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Theme="minorEastAsia" w:hAnsiTheme="minorEastAsia" w:eastAsiaTheme="minorEastAsia"/>
        </w:rPr>
      </w:pPr>
      <w:r>
        <w:rPr>
          <w:rFonts w:asciiTheme="minorEastAsia" w:hAnsiTheme="minorEastAsia" w:eastAsiaTheme="minorEastAsia"/>
        </w:rPr>
      </w:r>
      <w:r/>
    </w:p>
    <w:p>
      <w:pPr>
        <w:ind w:firstLine="723"/>
        <w:rPr>
          <w:rFonts w:asciiTheme="minorEastAsia" w:hAnsiTheme="minorEastAsia" w:eastAsiaTheme="minorEastAsia"/>
          <w:b/>
          <w:sz w:val="84"/>
          <w:szCs w:val="84"/>
        </w:rPr>
      </w:pPr>
      <w:r>
        <w:rPr>
          <w:rFonts w:hint="eastAsia" w:asciiTheme="minorEastAsia" w:hAnsiTheme="minorEastAsia" w:eastAsiaTheme="minorEastAsia"/>
          <w:b/>
          <w:sz w:val="84"/>
          <w:szCs w:val="84"/>
        </w:rPr>
        <w:t xml:space="preserve">招   标   文   件</w:t>
      </w:r>
      <w:r/>
    </w:p>
    <w:p>
      <w:pPr>
        <w:ind w:firstLine="723"/>
        <w:rPr>
          <w:rFonts w:asciiTheme="minorEastAsia" w:hAnsiTheme="minorEastAsia" w:eastAsiaTheme="minorEastAsia"/>
          <w:b/>
          <w:sz w:val="36"/>
          <w:szCs w:val="36"/>
        </w:rPr>
      </w:pPr>
      <w:r>
        <w:rPr>
          <w:rFonts w:hint="eastAsia" w:asciiTheme="minorEastAsia" w:hAnsiTheme="minorEastAsia" w:eastAsiaTheme="minorEastAsia"/>
          <w:b/>
          <w:sz w:val="36"/>
          <w:szCs w:val="36"/>
        </w:rPr>
        <w:t xml:space="preserve">（电子招投标）</w:t>
      </w:r>
      <w:r/>
    </w:p>
    <w:p>
      <w:pPr>
        <w:ind w:firstLine="723"/>
        <w:rPr>
          <w:rFonts w:asciiTheme="minorEastAsia" w:hAnsiTheme="minorEastAsia" w:eastAsiaTheme="minorEastAsia"/>
          <w:b/>
          <w:sz w:val="36"/>
          <w:szCs w:val="36"/>
        </w:rPr>
      </w:pPr>
      <w:r>
        <w:rPr>
          <w:rFonts w:asciiTheme="minorEastAsia" w:hAnsiTheme="minorEastAsia" w:eastAsiaTheme="minorEastAsia"/>
          <w:b/>
          <w:sz w:val="36"/>
          <w:szCs w:val="36"/>
        </w:rPr>
      </w:r>
      <w:r/>
    </w:p>
    <w:p>
      <w:pPr>
        <w:pStyle w:val="1064"/>
        <w:rPr>
          <w:rFonts w:asciiTheme="minorEastAsia" w:hAnsiTheme="minorEastAsia" w:eastAsiaTheme="minorEastAsia"/>
        </w:rPr>
      </w:pPr>
      <w:r>
        <w:rPr>
          <w:rFonts w:asciiTheme="minorEastAsia" w:hAnsiTheme="minorEastAsia" w:eastAsiaTheme="minorEastAsia"/>
        </w:rPr>
      </w:r>
      <w:r/>
    </w:p>
    <w:p>
      <w:pPr>
        <w:ind w:firstLine="723"/>
        <w:rPr>
          <w:rFonts w:asciiTheme="minorEastAsia" w:hAnsiTheme="minorEastAsia" w:eastAsiaTheme="minorEastAsia"/>
          <w:b/>
          <w:sz w:val="36"/>
          <w:szCs w:val="36"/>
        </w:rPr>
      </w:pPr>
      <w:r>
        <w:rPr>
          <w:rFonts w:asciiTheme="minorEastAsia" w:hAnsiTheme="minorEastAsia" w:eastAsiaTheme="minorEastAsia"/>
          <w:b/>
          <w:sz w:val="36"/>
          <w:szCs w:val="36"/>
        </w:rPr>
      </w:r>
      <w:r/>
    </w:p>
    <w:p>
      <w:pPr>
        <w:ind w:firstLine="723"/>
        <w:rPr>
          <w:rFonts w:asciiTheme="minorEastAsia" w:hAnsiTheme="minorEastAsia" w:eastAsiaTheme="minorEastAsia"/>
          <w:b/>
          <w:color w:val="ff0000"/>
          <w:sz w:val="36"/>
          <w:szCs w:val="36"/>
        </w:rPr>
      </w:pPr>
      <w:r>
        <w:rPr>
          <w:rFonts w:hint="eastAsia" w:asciiTheme="minorEastAsia" w:hAnsiTheme="minorEastAsia" w:eastAsiaTheme="minorEastAsia"/>
          <w:b/>
          <w:sz w:val="36"/>
          <w:szCs w:val="36"/>
        </w:rPr>
        <w:t xml:space="preserve">项目编号：</w:t>
      </w:r>
      <w:bookmarkStart w:id="0" w:name="OLE_LINK6"/>
      <w:r/>
      <w:bookmarkStart w:id="1" w:name="OLE_LINK7"/>
      <w:r>
        <w:rPr>
          <w:rFonts w:hint="eastAsia" w:asciiTheme="minorEastAsia" w:hAnsiTheme="minorEastAsia" w:eastAsiaTheme="minorEastAsia"/>
          <w:b/>
          <w:sz w:val="36"/>
          <w:szCs w:val="36"/>
          <w:highlight w:val="white"/>
        </w:rPr>
        <w:t xml:space="preserve">JSZC-321100-JZCG-G2026-</w:t>
      </w:r>
      <w:r>
        <w:rPr>
          <w:rFonts w:hint="eastAsia" w:asciiTheme="minorEastAsia" w:hAnsiTheme="minorEastAsia" w:eastAsiaTheme="minorEastAsia"/>
          <w:b/>
          <w:sz w:val="36"/>
          <w:szCs w:val="36"/>
          <w:highlight w:val="white"/>
        </w:rPr>
        <w:t xml:space="preserve">0</w:t>
      </w:r>
      <w:r>
        <w:rPr>
          <w:rFonts w:hint="eastAsia" w:asciiTheme="minorEastAsia" w:hAnsiTheme="minorEastAsia" w:eastAsiaTheme="minorEastAsia"/>
          <w:b/>
          <w:sz w:val="36"/>
          <w:szCs w:val="36"/>
          <w:highlight w:val="white"/>
        </w:rPr>
        <w:t xml:space="preserve">0</w:t>
      </w:r>
      <w:bookmarkEnd w:id="0"/>
      <w:r/>
      <w:bookmarkEnd w:id="1"/>
      <w:r>
        <w:rPr>
          <w:rFonts w:hint="eastAsia" w:asciiTheme="minorEastAsia" w:hAnsiTheme="minorEastAsia" w:eastAsiaTheme="minorEastAsia"/>
          <w:b/>
          <w:sz w:val="36"/>
          <w:szCs w:val="36"/>
        </w:rPr>
        <w:t xml:space="preserve">24</w:t>
      </w:r>
      <w:r/>
    </w:p>
    <w:p>
      <w:pPr>
        <w:ind w:firstLine="723"/>
        <w:rPr>
          <w:rFonts w:asciiTheme="minorEastAsia" w:hAnsiTheme="minorEastAsia" w:eastAsiaTheme="minorEastAsia"/>
          <w:b/>
          <w:sz w:val="36"/>
          <w:szCs w:val="36"/>
        </w:rPr>
      </w:pPr>
      <w:r>
        <w:rPr>
          <w:rFonts w:asciiTheme="minorEastAsia" w:hAnsiTheme="minorEastAsia" w:eastAsiaTheme="minorEastAsia"/>
          <w:b/>
          <w:sz w:val="36"/>
          <w:szCs w:val="36"/>
        </w:rPr>
      </w:r>
      <w:r/>
    </w:p>
    <w:p>
      <w:pPr>
        <w:ind w:firstLine="655"/>
        <w:rPr>
          <w:rFonts w:asciiTheme="minorEastAsia" w:hAnsiTheme="minorEastAsia" w:eastAsiaTheme="minorEastAsia"/>
          <w:b/>
          <w:sz w:val="36"/>
          <w:szCs w:val="36"/>
          <w:highlight w:val="white"/>
        </w:rPr>
      </w:pPr>
      <w:r>
        <w:rPr>
          <w:rFonts w:hint="eastAsia" w:asciiTheme="minorEastAsia" w:hAnsiTheme="minorEastAsia" w:eastAsiaTheme="minorEastAsia"/>
          <w:b/>
          <w:sz w:val="36"/>
          <w:szCs w:val="36"/>
        </w:rPr>
        <w:t xml:space="preserve">项目名称：</w:t>
      </w:r>
      <w:bookmarkStart w:id="2" w:name="OLE_LINK10"/>
      <w:r/>
      <w:bookmarkStart w:id="3" w:name="OLE_LINK11"/>
      <w:r>
        <w:rPr>
          <w:rFonts w:hint="eastAsia" w:asciiTheme="minorEastAsia" w:hAnsiTheme="minorEastAsia" w:eastAsiaTheme="minorEastAsia"/>
          <w:b/>
          <w:sz w:val="36"/>
          <w:szCs w:val="36"/>
        </w:rPr>
        <w:t xml:space="preserve">江苏科技大学校园物业</w:t>
      </w:r>
      <w:r>
        <w:rPr>
          <w:rFonts w:hint="eastAsia" w:asciiTheme="minorEastAsia" w:hAnsiTheme="minorEastAsia" w:eastAsiaTheme="minorEastAsia"/>
          <w:b/>
          <w:sz w:val="36"/>
          <w:szCs w:val="36"/>
        </w:rPr>
        <w:t xml:space="preserve">管理服务</w:t>
      </w:r>
      <w:bookmarkEnd w:id="2"/>
      <w:r/>
      <w:bookmarkEnd w:id="3"/>
      <w:r/>
      <w:r/>
    </w:p>
    <w:p>
      <w:pPr>
        <w:ind w:firstLine="655"/>
        <w:rPr>
          <w:rFonts w:asciiTheme="minorEastAsia" w:hAnsiTheme="minorEastAsia" w:eastAsiaTheme="minorEastAsia"/>
          <w:b/>
          <w:sz w:val="36"/>
          <w:szCs w:val="36"/>
        </w:rPr>
      </w:pPr>
      <w:r>
        <w:rPr>
          <w:rFonts w:asciiTheme="minorEastAsia" w:hAnsiTheme="minorEastAsia" w:eastAsiaTheme="minorEastAsia"/>
          <w:b/>
          <w:sz w:val="36"/>
          <w:szCs w:val="36"/>
        </w:rPr>
      </w:r>
      <w:r/>
    </w:p>
    <w:p>
      <w:pPr>
        <w:ind w:firstLine="723"/>
        <w:rPr>
          <w:rFonts w:asciiTheme="minorEastAsia" w:hAnsiTheme="minorEastAsia" w:eastAsiaTheme="minorEastAsia"/>
          <w:b/>
          <w:sz w:val="36"/>
          <w:szCs w:val="36"/>
        </w:rPr>
      </w:pPr>
      <w:r>
        <w:rPr>
          <w:rFonts w:asciiTheme="minorEastAsia" w:hAnsiTheme="minorEastAsia" w:eastAsiaTheme="minorEastAsia"/>
          <w:b/>
          <w:sz w:val="36"/>
          <w:szCs w:val="36"/>
        </w:rPr>
      </w:r>
      <w:r/>
    </w:p>
    <w:p>
      <w:pPr>
        <w:ind w:firstLine="723"/>
        <w:rPr>
          <w:rFonts w:asciiTheme="minorEastAsia" w:hAnsiTheme="minorEastAsia" w:eastAsiaTheme="minorEastAsia"/>
          <w:b/>
          <w:sz w:val="36"/>
          <w:szCs w:val="36"/>
        </w:rPr>
      </w:pPr>
      <w:r>
        <w:rPr>
          <w:rFonts w:asciiTheme="minorEastAsia" w:hAnsiTheme="minorEastAsia" w:eastAsiaTheme="minorEastAsia"/>
          <w:b/>
          <w:sz w:val="36"/>
          <w:szCs w:val="36"/>
        </w:rPr>
      </w:r>
      <w:r/>
    </w:p>
    <w:p>
      <w:pPr>
        <w:ind w:firstLine="655"/>
        <w:rPr>
          <w:rFonts w:asciiTheme="minorEastAsia" w:hAnsiTheme="minorEastAsia" w:eastAsiaTheme="minorEastAsia"/>
          <w:b/>
          <w:sz w:val="36"/>
          <w:szCs w:val="36"/>
        </w:rPr>
      </w:pPr>
      <w:r>
        <w:rPr>
          <w:rFonts w:hint="eastAsia" w:asciiTheme="minorEastAsia" w:hAnsiTheme="minorEastAsia" w:eastAsiaTheme="minorEastAsia"/>
          <w:b/>
          <w:sz w:val="36"/>
          <w:szCs w:val="36"/>
        </w:rPr>
        <w:t xml:space="preserve">镇江市公共资源交易中心   </w:t>
      </w:r>
      <w:r/>
    </w:p>
    <w:p>
      <w:pPr>
        <w:ind w:firstLine="655"/>
        <w:rPr>
          <w:rFonts w:asciiTheme="minorEastAsia" w:hAnsiTheme="minorEastAsia" w:eastAsiaTheme="minorEastAsia"/>
          <w:b/>
          <w:sz w:val="36"/>
          <w:szCs w:val="36"/>
        </w:rPr>
      </w:pPr>
      <w:r>
        <w:rPr>
          <w:rFonts w:hint="eastAsia" w:asciiTheme="minorEastAsia" w:hAnsiTheme="minorEastAsia" w:eastAsiaTheme="minorEastAsia"/>
          <w:b/>
          <w:sz w:val="36"/>
          <w:szCs w:val="36"/>
        </w:rPr>
        <w:t xml:space="preserve">2026年</w:t>
      </w:r>
      <w:r>
        <w:rPr>
          <w:rFonts w:hint="eastAsia" w:asciiTheme="minorEastAsia" w:hAnsiTheme="minorEastAsia" w:eastAsiaTheme="minorEastAsia"/>
          <w:b/>
          <w:sz w:val="36"/>
          <w:szCs w:val="36"/>
        </w:rPr>
        <w:t xml:space="preserve">7</w:t>
      </w:r>
      <w:r>
        <w:rPr>
          <w:rFonts w:hint="eastAsia" w:asciiTheme="minorEastAsia" w:hAnsiTheme="minorEastAsia" w:eastAsiaTheme="minorEastAsia"/>
          <w:b/>
          <w:color w:val="000000" w:themeColor="text1"/>
          <w:sz w:val="36"/>
          <w:szCs w:val="36"/>
        </w:rPr>
        <w:t xml:space="preserve">月</w:t>
      </w:r>
      <w:r>
        <w:rPr>
          <w:rFonts w:hint="eastAsia" w:asciiTheme="minorEastAsia" w:hAnsiTheme="minorEastAsia" w:eastAsiaTheme="minorEastAsia"/>
          <w:b/>
          <w:color w:val="000000" w:themeColor="text1"/>
          <w:sz w:val="36"/>
          <w:szCs w:val="36"/>
        </w:rPr>
        <w:t xml:space="preserve">17</w:t>
      </w:r>
      <w:r>
        <w:rPr>
          <w:rFonts w:hint="eastAsia" w:asciiTheme="minorEastAsia" w:hAnsiTheme="minorEastAsia" w:eastAsiaTheme="minorEastAsia"/>
          <w:b/>
          <w:color w:val="000000" w:themeColor="text1"/>
          <w:sz w:val="36"/>
          <w:szCs w:val="36"/>
        </w:rPr>
        <w:t xml:space="preserve">日</w:t>
      </w:r>
      <w:r/>
    </w:p>
    <w:p>
      <w:pPr>
        <w:ind w:firstLine="431"/>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br w:type="page" w:clear="all"/>
      </w:r>
      <w:r/>
    </w:p>
    <w:p>
      <w:pPr>
        <w:ind w:firstLine="562"/>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招标文件目录</w:t>
      </w:r>
      <w:r/>
    </w:p>
    <w:p>
      <w:pPr>
        <w:ind w:firstLine="562"/>
        <w:rPr>
          <w:rFonts w:asciiTheme="minorEastAsia" w:hAnsiTheme="minorEastAsia" w:eastAsiaTheme="minorEastAsia"/>
          <w:b/>
          <w:sz w:val="28"/>
          <w:szCs w:val="28"/>
        </w:rPr>
      </w:pPr>
      <w:r>
        <w:rPr>
          <w:rFonts w:asciiTheme="minorEastAsia" w:hAnsiTheme="minorEastAsia" w:eastAsiaTheme="minorEastAsia"/>
          <w:b/>
          <w:sz w:val="28"/>
          <w:szCs w:val="28"/>
        </w:rPr>
      </w:r>
      <w:r/>
    </w:p>
    <w:p>
      <w:pPr>
        <w:numPr>
          <w:ilvl w:val="0"/>
          <w:numId w:val="1"/>
        </w:numPr>
        <w:ind w:firstLine="978"/>
        <w:jc w:val="left"/>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   投标邀请</w:t>
      </w:r>
      <w:r/>
    </w:p>
    <w:p>
      <w:pPr>
        <w:numPr>
          <w:ilvl w:val="0"/>
          <w:numId w:val="1"/>
        </w:numPr>
        <w:ind w:firstLine="978"/>
        <w:jc w:val="left"/>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   投标人须知                          </w:t>
      </w:r>
      <w:r/>
    </w:p>
    <w:p>
      <w:pPr>
        <w:ind w:firstLine="978"/>
        <w:jc w:val="left"/>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第三部分    拟签订的合同文本                    </w:t>
      </w:r>
      <w:r/>
    </w:p>
    <w:p>
      <w:pPr>
        <w:ind w:firstLine="978"/>
        <w:jc w:val="left"/>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第四部分    采购需求                            </w:t>
      </w:r>
      <w:r/>
    </w:p>
    <w:p>
      <w:pPr>
        <w:ind w:firstLine="978"/>
        <w:jc w:val="left"/>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第五部分    评标办法和标准                    </w:t>
      </w:r>
      <w:r/>
    </w:p>
    <w:p>
      <w:pPr>
        <w:ind w:firstLine="978"/>
        <w:jc w:val="left"/>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第六部分    投标文件（格式）                   </w:t>
      </w:r>
      <w:r/>
    </w:p>
    <w:p>
      <w:pPr>
        <w:ind w:firstLine="560"/>
        <w:rPr>
          <w:rFonts w:asciiTheme="minorEastAsia" w:hAnsiTheme="minorEastAsia" w:eastAsiaTheme="minorEastAsia"/>
        </w:rPr>
      </w:pPr>
      <w:r>
        <w:rPr>
          <w:rFonts w:hint="eastAsia" w:asciiTheme="minorEastAsia" w:hAnsiTheme="minorEastAsia" w:eastAsiaTheme="minorEastAsia"/>
          <w:sz w:val="28"/>
          <w:szCs w:val="28"/>
        </w:rPr>
        <w:br w:type="page" w:clear="all"/>
      </w:r>
      <w:bookmarkStart w:id="4" w:name="_Toc100386033"/>
      <w:r/>
      <w:bookmarkStart w:id="5" w:name="_Toc20732967"/>
      <w:r/>
      <w:bookmarkStart w:id="6" w:name="_Toc92167999"/>
      <w:r>
        <w:rPr>
          <w:rFonts w:hint="eastAsia" w:asciiTheme="minorEastAsia" w:hAnsiTheme="minorEastAsia" w:eastAsiaTheme="minorEastAsia"/>
          <w:b/>
          <w:sz w:val="28"/>
          <w:szCs w:val="28"/>
        </w:rPr>
        <w:t xml:space="preserve">第一部分  投标邀请</w:t>
      </w:r>
      <w:r/>
    </w:p>
    <w:p>
      <w:pPr>
        <w:jc w:val="left"/>
        <w:rPr>
          <w:rFonts w:ascii="仿宋_GB2312" w:eastAsia="仿宋_GB2312" w:cs="宋体" w:hAnsiTheme="minorEastAsia"/>
          <w:szCs w:val="28"/>
        </w:rPr>
        <w:pBdr>
          <w:top w:val="single" w:color="auto" w:sz="4" w:space="1"/>
          <w:left w:val="single" w:color="auto" w:sz="4" w:space="4"/>
          <w:bottom w:val="single" w:color="auto" w:sz="4" w:space="1"/>
          <w:right w:val="single" w:color="auto" w:sz="4" w:space="4"/>
        </w:pBdr>
      </w:pPr>
      <w:r/>
      <w:bookmarkStart w:id="7" w:name="_Toc35393621"/>
      <w:r/>
      <w:bookmarkStart w:id="8" w:name="_Toc28359079"/>
      <w:r/>
      <w:bookmarkStart w:id="9" w:name="_Toc35393790"/>
      <w:r/>
      <w:bookmarkStart w:id="10" w:name="_Toc28359002"/>
      <w:r/>
      <w:bookmarkStart w:id="11" w:name="_Hlk24379207"/>
      <w:r/>
      <w:bookmarkStart w:id="12" w:name="_Toc92168010"/>
      <w:r/>
      <w:bookmarkStart w:id="13" w:name="_Toc100386044"/>
      <w:r/>
      <w:bookmarkStart w:id="14" w:name="_Toc98669341"/>
      <w:r/>
      <w:bookmarkStart w:id="15" w:name="_Toc20732978"/>
      <w:r/>
      <w:bookmarkStart w:id="16" w:name="_Toc98669699"/>
      <w:r/>
      <w:bookmarkEnd w:id="4"/>
      <w:r/>
      <w:bookmarkEnd w:id="5"/>
      <w:r/>
      <w:bookmarkEnd w:id="6"/>
      <w:r>
        <w:rPr>
          <w:rFonts w:hint="eastAsia" w:ascii="仿宋_GB2312" w:eastAsia="仿宋_GB2312" w:cs="宋体" w:hAnsiTheme="minorEastAsia"/>
          <w:szCs w:val="28"/>
        </w:rPr>
        <w:t xml:space="preserve">项目概况</w:t>
      </w:r>
      <w:r/>
    </w:p>
    <w:p>
      <w:pPr>
        <w:jc w:val="left"/>
        <w:rPr>
          <w:rFonts w:ascii="仿宋_GB2312" w:eastAsia="仿宋_GB2312" w:cs="宋体" w:hAnsiTheme="minorEastAsia"/>
          <w:szCs w:val="28"/>
          <w:u w:val="single"/>
        </w:rPr>
        <w:pBdr>
          <w:top w:val="single" w:color="auto" w:sz="4" w:space="1"/>
          <w:left w:val="single" w:color="auto" w:sz="4" w:space="4"/>
          <w:bottom w:val="single" w:color="auto" w:sz="4" w:space="1"/>
          <w:right w:val="single" w:color="auto" w:sz="4" w:space="4"/>
        </w:pBdr>
      </w:pPr>
      <w:r>
        <w:rPr>
          <w:rFonts w:hint="eastAsia" w:ascii="仿宋_GB2312" w:eastAsia="仿宋_GB2312" w:cs="宋体" w:hAnsiTheme="minorEastAsia"/>
          <w:szCs w:val="28"/>
          <w:u w:val="single"/>
        </w:rPr>
        <w:t xml:space="preserve">江苏科技大学校园物业</w:t>
      </w:r>
      <w:r>
        <w:rPr>
          <w:rFonts w:hint="eastAsia" w:ascii="仿宋_GB2312" w:eastAsia="仿宋_GB2312" w:cs="宋体" w:hAnsiTheme="minorEastAsia"/>
          <w:szCs w:val="28"/>
          <w:u w:val="single"/>
        </w:rPr>
        <w:t xml:space="preserve">管理服务</w:t>
      </w:r>
      <w:r>
        <w:rPr>
          <w:rFonts w:hint="eastAsia" w:ascii="仿宋_GB2312" w:eastAsia="仿宋_GB2312" w:cs="宋体" w:hAnsiTheme="minorEastAsia"/>
          <w:szCs w:val="28"/>
          <w:u w:val="single"/>
        </w:rPr>
        <w:t xml:space="preserve">项目</w:t>
      </w:r>
      <w:r>
        <w:rPr>
          <w:rFonts w:hint="eastAsia" w:ascii="仿宋_GB2312" w:eastAsia="仿宋_GB2312" w:cs="宋体" w:hAnsiTheme="minorEastAsia"/>
          <w:szCs w:val="28"/>
        </w:rPr>
        <w:t xml:space="preserve">的潜在投标人应在</w:t>
      </w:r>
      <w:r>
        <w:rPr>
          <w:rFonts w:hint="eastAsia" w:ascii="仿宋_GB2312" w:eastAsia="仿宋_GB2312" w:cs="宋体" w:hAnsiTheme="minorEastAsia"/>
          <w:szCs w:val="28"/>
          <w:highlight w:val="white"/>
        </w:rPr>
        <w:t xml:space="preserve">“苏采云”获取</w:t>
      </w:r>
      <w:r>
        <w:rPr>
          <w:rFonts w:hint="eastAsia" w:ascii="仿宋_GB2312" w:eastAsia="仿宋_GB2312" w:cs="宋体" w:hAnsiTheme="minorEastAsia"/>
          <w:szCs w:val="28"/>
        </w:rPr>
        <w:t xml:space="preserve">招标文件，并于</w:t>
      </w:r>
      <w:r>
        <w:rPr>
          <w:rFonts w:hint="eastAsia" w:ascii="仿宋_GB2312" w:eastAsia="仿宋_GB2312" w:cs="宋体" w:hAnsiTheme="minorEastAsia"/>
          <w:szCs w:val="28"/>
          <w:u w:val="single"/>
        </w:rPr>
        <w:t xml:space="preserve">2026年</w:t>
      </w:r>
      <w:r>
        <w:rPr>
          <w:rFonts w:hint="eastAsia" w:ascii="仿宋_GB2312" w:eastAsia="仿宋_GB2312" w:cs="宋体" w:hAnsiTheme="minorEastAsia"/>
          <w:szCs w:val="28"/>
          <w:u w:val="single"/>
        </w:rPr>
        <w:t xml:space="preserve">8</w:t>
      </w:r>
      <w:r>
        <w:rPr>
          <w:rFonts w:hint="eastAsia" w:ascii="仿宋_GB2312" w:eastAsia="仿宋_GB2312" w:cs="宋体" w:hAnsiTheme="minorEastAsia"/>
          <w:szCs w:val="28"/>
          <w:u w:val="single"/>
        </w:rPr>
        <w:t xml:space="preserve">月</w:t>
      </w:r>
      <w:r>
        <w:rPr>
          <w:rFonts w:hint="eastAsia" w:ascii="仿宋_GB2312" w:eastAsia="仿宋_GB2312" w:cs="宋体" w:hAnsiTheme="minorEastAsia"/>
          <w:color w:val="000000" w:themeColor="text1"/>
          <w:szCs w:val="28"/>
          <w:u w:val="single"/>
        </w:rPr>
        <w:t xml:space="preserve">7</w:t>
      </w:r>
      <w:r>
        <w:rPr>
          <w:rFonts w:hint="eastAsia" w:ascii="仿宋_GB2312" w:eastAsia="仿宋_GB2312" w:cs="宋体" w:hAnsiTheme="minorEastAsia"/>
          <w:color w:val="000000" w:themeColor="text1"/>
          <w:szCs w:val="28"/>
          <w:u w:val="single"/>
        </w:rPr>
        <w:t xml:space="preserve">日9</w:t>
      </w:r>
      <w:r>
        <w:rPr>
          <w:rFonts w:hint="eastAsia" w:ascii="仿宋_GB2312" w:eastAsia="仿宋_GB2312" w:cs="宋体" w:hAnsiTheme="minorEastAsia"/>
          <w:szCs w:val="28"/>
          <w:u w:val="single"/>
        </w:rPr>
        <w:t xml:space="preserve">点30分</w:t>
      </w:r>
      <w:r>
        <w:rPr>
          <w:rFonts w:hint="eastAsia" w:ascii="仿宋_GB2312" w:eastAsia="仿宋_GB2312" w:cs="宋体" w:hAnsiTheme="minorEastAsia"/>
          <w:szCs w:val="28"/>
        </w:rPr>
        <w:t xml:space="preserve">（</w:t>
      </w:r>
      <w:r>
        <w:rPr>
          <w:rFonts w:hint="eastAsia" w:ascii="仿宋_GB2312" w:eastAsia="仿宋_GB2312" w:cs="宋体" w:hAnsiTheme="minorEastAsia"/>
          <w:bCs/>
          <w:szCs w:val="28"/>
        </w:rPr>
        <w:t xml:space="preserve">北京时间）前按要求递交投标文件</w:t>
      </w:r>
      <w:r>
        <w:rPr>
          <w:rFonts w:hint="eastAsia" w:ascii="仿宋_GB2312" w:eastAsia="仿宋_GB2312" w:cs="宋体" w:hAnsiTheme="minorEastAsia"/>
          <w:szCs w:val="28"/>
        </w:rPr>
        <w:t xml:space="preserve">。</w:t>
      </w:r>
      <w:r/>
    </w:p>
    <w:p>
      <w:pPr>
        <w:pStyle w:val="1064"/>
        <w:ind w:firstLine="0"/>
        <w:jc w:val="left"/>
        <w:rPr>
          <w:rFonts w:ascii="仿宋_GB2312" w:eastAsia="仿宋_GB2312" w:hAnsiTheme="minorEastAsia"/>
        </w:rPr>
      </w:pPr>
      <w:r>
        <w:rPr>
          <w:rFonts w:hint="eastAsia" w:ascii="仿宋_GB2312" w:eastAsia="仿宋_GB2312" w:hAnsiTheme="minorEastAsia"/>
          <w:sz w:val="28"/>
          <w:szCs w:val="28"/>
        </w:rPr>
        <w:t xml:space="preserve">一、项目基本情况</w:t>
      </w:r>
      <w:bookmarkEnd w:id="7"/>
      <w:r/>
      <w:bookmarkEnd w:id="8"/>
      <w:r/>
      <w:bookmarkEnd w:id="9"/>
      <w:r/>
      <w:bookmarkEnd w:id="10"/>
      <w:r/>
      <w:r/>
    </w:p>
    <w:p>
      <w:pPr>
        <w:jc w:val="left"/>
        <w:rPr>
          <w:rFonts w:ascii="仿宋_GB2312" w:eastAsia="仿宋_GB2312" w:hAnsiTheme="minorEastAsia"/>
        </w:rPr>
      </w:pPr>
      <w:r>
        <w:rPr>
          <w:rFonts w:hint="eastAsia" w:ascii="仿宋_GB2312" w:eastAsia="仿宋_GB2312" w:hAnsiTheme="minorEastAsia"/>
        </w:rPr>
        <w:t xml:space="preserve">项目编号：JSZC-321100-JZCG-</w:t>
      </w:r>
      <w:r>
        <w:rPr>
          <w:rFonts w:hint="eastAsia" w:ascii="仿宋_GB2312" w:eastAsia="仿宋_GB2312" w:hAnsiTheme="minorEastAsia"/>
        </w:rPr>
        <w:t xml:space="preserve">G2026-0</w:t>
      </w:r>
      <w:r>
        <w:rPr>
          <w:rFonts w:hint="eastAsia" w:ascii="仿宋_GB2312" w:eastAsia="仿宋_GB2312" w:hAnsiTheme="minorEastAsia"/>
        </w:rPr>
        <w:t xml:space="preserve">0</w:t>
      </w:r>
      <w:r>
        <w:rPr>
          <w:rFonts w:hint="eastAsia" w:ascii="仿宋_GB2312" w:eastAsia="仿宋_GB2312" w:hAnsiTheme="minorEastAsia"/>
        </w:rPr>
        <w:t xml:space="preserve">24</w:t>
      </w:r>
      <w:r/>
    </w:p>
    <w:p>
      <w:pPr>
        <w:jc w:val="left"/>
        <w:rPr>
          <w:rFonts w:ascii="仿宋_GB2312" w:eastAsia="仿宋_GB2312" w:hAnsiTheme="minorEastAsia"/>
        </w:rPr>
      </w:pPr>
      <w:r>
        <w:rPr>
          <w:rFonts w:hint="eastAsia" w:ascii="仿宋_GB2312" w:eastAsia="仿宋_GB2312" w:hAnsiTheme="minorEastAsia"/>
        </w:rPr>
        <w:t xml:space="preserve">项目名称：</w:t>
      </w:r>
      <w:bookmarkEnd w:id="11"/>
      <w:r>
        <w:rPr>
          <w:rFonts w:hint="eastAsia" w:ascii="仿宋_GB2312" w:eastAsia="仿宋_GB2312" w:hAnsiTheme="minorEastAsia"/>
        </w:rPr>
        <w:t xml:space="preserve">江苏科技大学校园物业</w:t>
      </w:r>
      <w:r>
        <w:rPr>
          <w:rFonts w:hint="eastAsia" w:ascii="仿宋_GB2312" w:eastAsia="仿宋_GB2312" w:hAnsiTheme="minorEastAsia"/>
        </w:rPr>
        <w:t xml:space="preserve">管理服务</w:t>
      </w:r>
      <w:r/>
    </w:p>
    <w:p>
      <w:pPr>
        <w:jc w:val="left"/>
        <w:rPr>
          <w:rFonts w:ascii="仿宋_GB2312" w:eastAsia="仿宋_GB2312" w:hAnsiTheme="minorEastAsia"/>
        </w:rPr>
      </w:pPr>
      <w:r>
        <w:rPr>
          <w:rFonts w:hint="eastAsia" w:ascii="仿宋_GB2312" w:eastAsia="仿宋_GB2312" w:hAnsiTheme="minorEastAsia"/>
        </w:rPr>
        <w:t xml:space="preserve">总</w:t>
      </w:r>
      <w:r>
        <w:rPr>
          <w:rFonts w:hint="eastAsia" w:ascii="仿宋_GB2312" w:eastAsia="仿宋_GB2312" w:hAnsiTheme="minorEastAsia"/>
        </w:rPr>
        <w:t xml:space="preserve">预算金额：</w:t>
      </w:r>
      <w:r>
        <w:rPr>
          <w:rFonts w:ascii="仿宋_GB2312" w:eastAsia="仿宋_GB2312" w:hAnsiTheme="minorEastAsia"/>
        </w:rPr>
        <w:t xml:space="preserve">831万元/年</w:t>
      </w:r>
      <w:r>
        <w:rPr>
          <w:rFonts w:hint="eastAsia" w:ascii="仿宋_GB2312" w:eastAsia="仿宋_GB2312" w:hAnsiTheme="minorEastAsia"/>
        </w:rPr>
        <w:t xml:space="preserve">。</w:t>
      </w:r>
      <w:r/>
    </w:p>
    <w:p>
      <w:pPr>
        <w:jc w:val="left"/>
        <w:rPr>
          <w:rFonts w:ascii="仿宋_GB2312" w:eastAsia="仿宋_GB2312" w:hAnsiTheme="minorEastAsia"/>
        </w:rPr>
      </w:pPr>
      <w:r>
        <w:rPr>
          <w:rFonts w:hint="eastAsia" w:ascii="仿宋_GB2312" w:eastAsia="仿宋_GB2312" w:hAnsiTheme="minorEastAsia"/>
        </w:rPr>
        <w:t xml:space="preserve">采购包1：</w:t>
      </w:r>
      <w:r>
        <w:rPr>
          <w:rFonts w:hint="eastAsia" w:ascii="仿宋_GB2312" w:eastAsia="仿宋_GB2312" w:hAnsiTheme="minorEastAsia"/>
        </w:rPr>
        <w:t xml:space="preserve">江苏科技大学</w:t>
      </w:r>
      <w:r>
        <w:rPr>
          <w:rFonts w:hint="eastAsia" w:ascii="仿宋_GB2312" w:hAnsi="宋体" w:eastAsia="仿宋_GB2312"/>
        </w:rPr>
        <w:t xml:space="preserve">梦溪校区物业</w:t>
      </w:r>
      <w:r>
        <w:rPr>
          <w:rFonts w:hint="eastAsia" w:ascii="仿宋_GB2312" w:eastAsia="仿宋_GB2312" w:hAnsiTheme="minorEastAsia"/>
        </w:rPr>
        <w:t xml:space="preserve">管理</w:t>
      </w:r>
      <w:r>
        <w:rPr>
          <w:rFonts w:hint="eastAsia" w:ascii="仿宋_GB2312" w:hAnsi="宋体" w:eastAsia="仿宋_GB2312"/>
        </w:rPr>
        <w:t xml:space="preserve">服务</w:t>
      </w:r>
      <w:r/>
    </w:p>
    <w:p>
      <w:pPr>
        <w:jc w:val="left"/>
        <w:rPr>
          <w:rFonts w:ascii="仿宋_GB2312" w:eastAsia="仿宋_GB2312" w:hAnsiTheme="minorEastAsia"/>
        </w:rPr>
      </w:pPr>
      <w:r>
        <w:rPr>
          <w:rFonts w:hint="eastAsia" w:ascii="仿宋_GB2312" w:eastAsia="仿宋_GB2312" w:hAnsiTheme="minorEastAsia"/>
        </w:rPr>
        <w:t xml:space="preserve">预算金额：</w:t>
      </w:r>
      <w:r>
        <w:rPr>
          <w:rFonts w:hint="eastAsia" w:ascii="仿宋_GB2312" w:hAnsi="宋体" w:eastAsia="仿宋_GB2312"/>
        </w:rPr>
        <w:t xml:space="preserve">286万/年</w:t>
      </w:r>
      <w:r>
        <w:rPr>
          <w:rFonts w:hint="eastAsia" w:ascii="仿宋_GB2312" w:eastAsia="仿宋_GB2312" w:hAnsiTheme="minorEastAsia"/>
        </w:rPr>
        <w:t xml:space="preserve">；</w:t>
      </w:r>
      <w:r>
        <w:rPr>
          <w:rFonts w:hint="eastAsia" w:ascii="仿宋_GB2312" w:eastAsia="仿宋_GB2312" w:hAnsiTheme="minorEastAsia"/>
        </w:rPr>
        <w:t xml:space="preserve">最高限价：</w:t>
      </w:r>
      <w:r>
        <w:rPr>
          <w:rFonts w:hint="eastAsia" w:ascii="仿宋_GB2312" w:hAnsi="宋体" w:eastAsia="仿宋_GB2312"/>
        </w:rPr>
        <w:t xml:space="preserve">286万/年</w:t>
      </w:r>
      <w:r>
        <w:rPr>
          <w:rFonts w:hint="eastAsia" w:ascii="仿宋_GB2312" w:eastAsia="仿宋_GB2312" w:hAnsiTheme="minorEastAsia"/>
        </w:rPr>
        <w:t xml:space="preserve">。</w:t>
      </w:r>
      <w:r/>
    </w:p>
    <w:p>
      <w:pPr>
        <w:jc w:val="left"/>
        <w:rPr>
          <w:rFonts w:ascii="仿宋_GB2312" w:eastAsia="仿宋_GB2312" w:hAnsiTheme="minorEastAsia"/>
        </w:rPr>
      </w:pPr>
      <w:r>
        <w:rPr>
          <w:rFonts w:hint="eastAsia" w:ascii="仿宋_GB2312" w:eastAsia="仿宋_GB2312" w:hAnsiTheme="minorEastAsia"/>
        </w:rPr>
        <w:t xml:space="preserve">采购包</w:t>
      </w:r>
      <w:r>
        <w:rPr>
          <w:rFonts w:hint="eastAsia" w:ascii="仿宋_GB2312" w:eastAsia="仿宋_GB2312" w:hAnsiTheme="minorEastAsia"/>
        </w:rPr>
        <w:t xml:space="preserve">2</w:t>
      </w:r>
      <w:r>
        <w:rPr>
          <w:rFonts w:hint="eastAsia" w:ascii="仿宋_GB2312" w:eastAsia="仿宋_GB2312" w:hAnsiTheme="minorEastAsia"/>
        </w:rPr>
        <w:t xml:space="preserve">：</w:t>
      </w:r>
      <w:r>
        <w:rPr>
          <w:rFonts w:hint="eastAsia" w:ascii="仿宋_GB2312" w:eastAsia="仿宋_GB2312" w:hAnsiTheme="minorEastAsia"/>
        </w:rPr>
        <w:t xml:space="preserve">江苏科技大学</w:t>
      </w:r>
      <w:r>
        <w:rPr>
          <w:rFonts w:hint="eastAsia" w:ascii="仿宋_GB2312" w:hAnsi="宋体" w:eastAsia="仿宋_GB2312"/>
        </w:rPr>
        <w:t xml:space="preserve">长山校区物业</w:t>
      </w:r>
      <w:r>
        <w:rPr>
          <w:rFonts w:hint="eastAsia" w:ascii="仿宋_GB2312" w:eastAsia="仿宋_GB2312" w:hAnsiTheme="minorEastAsia"/>
        </w:rPr>
        <w:t xml:space="preserve">管理</w:t>
      </w:r>
      <w:r>
        <w:rPr>
          <w:rFonts w:hint="eastAsia" w:ascii="仿宋_GB2312" w:hAnsi="宋体" w:eastAsia="仿宋_GB2312"/>
        </w:rPr>
        <w:t xml:space="preserve">服务</w:t>
      </w:r>
      <w:r/>
    </w:p>
    <w:p>
      <w:pPr>
        <w:jc w:val="left"/>
        <w:rPr>
          <w:rFonts w:ascii="仿宋_GB2312" w:eastAsia="仿宋_GB2312" w:hAnsiTheme="minorEastAsia"/>
        </w:rPr>
      </w:pPr>
      <w:r>
        <w:rPr>
          <w:rFonts w:hint="eastAsia" w:ascii="仿宋_GB2312" w:eastAsia="仿宋_GB2312" w:hAnsiTheme="minorEastAsia"/>
        </w:rPr>
        <w:t xml:space="preserve">预算金额：</w:t>
      </w:r>
      <w:r>
        <w:rPr>
          <w:rFonts w:hint="eastAsia" w:ascii="仿宋_GB2312" w:hAnsi="宋体" w:eastAsia="仿宋_GB2312"/>
        </w:rPr>
        <w:t xml:space="preserve">545万/年</w:t>
      </w:r>
      <w:r>
        <w:rPr>
          <w:rFonts w:hint="eastAsia" w:ascii="仿宋_GB2312" w:eastAsia="仿宋_GB2312" w:hAnsiTheme="minorEastAsia"/>
        </w:rPr>
        <w:t xml:space="preserve">；</w:t>
      </w:r>
      <w:r>
        <w:rPr>
          <w:rFonts w:hint="eastAsia" w:ascii="仿宋_GB2312" w:eastAsia="仿宋_GB2312" w:hAnsiTheme="minorEastAsia"/>
        </w:rPr>
        <w:t xml:space="preserve">最高限价：</w:t>
      </w:r>
      <w:r>
        <w:rPr>
          <w:rFonts w:hint="eastAsia" w:ascii="仿宋_GB2312" w:hAnsi="宋体" w:eastAsia="仿宋_GB2312"/>
        </w:rPr>
        <w:t xml:space="preserve">545万/年</w:t>
      </w:r>
      <w:r>
        <w:rPr>
          <w:rFonts w:hint="eastAsia" w:ascii="仿宋_GB2312" w:eastAsia="仿宋_GB2312" w:hAnsiTheme="minorEastAsia"/>
        </w:rPr>
        <w:t xml:space="preserve">。</w:t>
      </w:r>
      <w:r/>
    </w:p>
    <w:p>
      <w:pPr>
        <w:jc w:val="left"/>
        <w:rPr>
          <w:rFonts w:ascii="仿宋_GB2312" w:eastAsia="仿宋_GB2312" w:hAnsiTheme="minorEastAsia"/>
        </w:rPr>
      </w:pPr>
      <w:r>
        <w:rPr>
          <w:rFonts w:hint="eastAsia" w:ascii="仿宋_GB2312" w:eastAsia="仿宋_GB2312" w:hAnsiTheme="minorEastAsia"/>
        </w:rPr>
        <w:t xml:space="preserve">采购需求：详细内容及要求见第四部分采购需求。</w:t>
      </w:r>
      <w:r>
        <w:rPr>
          <w:rFonts w:hint="eastAsia" w:ascii="仿宋_GB2312" w:eastAsia="仿宋_GB2312" w:hAnsiTheme="minorEastAsia"/>
        </w:rPr>
        <w:t xml:space="preserve">本项目为2个采购包，投标人可以同时投标2个采购包，亦可以兼中。每个采购包 1名中标人。</w:t>
      </w:r>
      <w:r/>
    </w:p>
    <w:p>
      <w:pPr>
        <w:jc w:val="left"/>
        <w:rPr>
          <w:rFonts w:ascii="仿宋_GB2312" w:eastAsia="仿宋_GB2312" w:hAnsiTheme="minorEastAsia"/>
        </w:rPr>
      </w:pPr>
      <w:r>
        <w:rPr>
          <w:rFonts w:hint="eastAsia" w:ascii="仿宋_GB2312" w:eastAsia="仿宋_GB2312" w:hAnsiTheme="minorEastAsia"/>
        </w:rPr>
        <w:t xml:space="preserve">合同履行期限：</w:t>
      </w:r>
      <w:r>
        <w:rPr>
          <w:rFonts w:hint="eastAsia" w:ascii="仿宋_GB2312" w:eastAsia="仿宋_GB2312" w:hAnsiTheme="minorEastAsia"/>
        </w:rPr>
        <w:t xml:space="preserve">三年，合同一年一签。</w:t>
      </w:r>
      <w:r>
        <w:rPr>
          <w:rFonts w:hint="eastAsia" w:ascii="仿宋_GB2312" w:eastAsia="仿宋_GB2312" w:hAnsiTheme="minorEastAsia"/>
        </w:rPr>
        <w:t xml:space="preserve">详细内容及要求见第四部分采购需求。</w:t>
      </w:r>
      <w:r/>
    </w:p>
    <w:p>
      <w:pPr>
        <w:jc w:val="left"/>
        <w:rPr>
          <w:rFonts w:ascii="仿宋_GB2312" w:eastAsia="仿宋_GB2312" w:hAnsiTheme="minorEastAsia"/>
        </w:rPr>
      </w:pPr>
      <w:r>
        <w:rPr>
          <w:rFonts w:hint="eastAsia" w:ascii="仿宋_GB2312" w:eastAsia="仿宋_GB2312" w:hAnsiTheme="minorEastAsia"/>
        </w:rPr>
        <w:t xml:space="preserve">本项目是否接受联合体投标：不接受</w:t>
      </w:r>
      <w:r>
        <w:rPr>
          <w:rFonts w:hint="eastAsia" w:ascii="仿宋_GB2312" w:eastAsia="仿宋_GB2312" w:hAnsiTheme="minorEastAsia"/>
        </w:rPr>
        <w:t xml:space="preserve">。</w:t>
      </w:r>
      <w:r/>
    </w:p>
    <w:p>
      <w:pPr>
        <w:pStyle w:val="1064"/>
        <w:ind w:firstLine="0"/>
        <w:jc w:val="left"/>
        <w:rPr>
          <w:rFonts w:ascii="仿宋_GB2312" w:eastAsia="仿宋_GB2312" w:hAnsiTheme="minorEastAsia"/>
          <w:sz w:val="28"/>
          <w:szCs w:val="28"/>
        </w:rPr>
      </w:pPr>
      <w:r/>
      <w:bookmarkStart w:id="17" w:name="_Toc28359080"/>
      <w:r/>
      <w:bookmarkStart w:id="18" w:name="_Toc28359003"/>
      <w:r/>
      <w:bookmarkStart w:id="19" w:name="_Toc35393622"/>
      <w:r/>
      <w:bookmarkStart w:id="20" w:name="_Toc35393791"/>
      <w:r>
        <w:rPr>
          <w:rFonts w:hint="eastAsia" w:ascii="仿宋_GB2312" w:eastAsia="仿宋_GB2312" w:hAnsiTheme="minorEastAsia"/>
          <w:sz w:val="28"/>
          <w:szCs w:val="28"/>
        </w:rPr>
        <w:t xml:space="preserve">二、申请人的资格要求：</w:t>
      </w:r>
      <w:bookmarkEnd w:id="17"/>
      <w:r/>
      <w:bookmarkEnd w:id="18"/>
      <w:r/>
      <w:bookmarkEnd w:id="19"/>
      <w:r/>
      <w:bookmarkEnd w:id="20"/>
      <w:r/>
      <w:r/>
    </w:p>
    <w:p>
      <w:pPr>
        <w:jc w:val="left"/>
        <w:rPr>
          <w:rFonts w:ascii="仿宋_GB2312" w:eastAsia="仿宋_GB2312" w:hAnsiTheme="minorEastAsia"/>
        </w:rPr>
      </w:pPr>
      <w:r/>
      <w:bookmarkStart w:id="21" w:name="_Toc28359081"/>
      <w:r/>
      <w:bookmarkStart w:id="22" w:name="_Toc28359004"/>
      <w:r/>
      <w:bookmarkStart w:id="23" w:name="_Toc35393792"/>
      <w:r/>
      <w:bookmarkStart w:id="24" w:name="_Toc35393623"/>
      <w:r>
        <w:rPr>
          <w:rFonts w:hint="eastAsia" w:ascii="仿宋_GB2312" w:eastAsia="仿宋_GB2312" w:hAnsiTheme="minorEastAsia"/>
        </w:rPr>
        <w:t xml:space="preserve">1.满足《中华人民共和国政府采购法》第二十二条规定： </w:t>
      </w:r>
      <w:r/>
    </w:p>
    <w:p>
      <w:pPr>
        <w:jc w:val="left"/>
        <w:rPr>
          <w:rFonts w:ascii="仿宋_GB2312" w:eastAsia="仿宋_GB2312" w:hAnsiTheme="minorEastAsia"/>
          <w:highlight w:val="white"/>
        </w:rPr>
      </w:pPr>
      <w:r>
        <w:rPr>
          <w:rFonts w:hint="eastAsia" w:ascii="仿宋_GB2312" w:eastAsia="仿宋_GB2312" w:hAnsiTheme="minorEastAsia"/>
          <w:highlight w:val="white"/>
        </w:rPr>
        <w:t xml:space="preserve">1.1具有独立承担民事责任的能力（提供法人或者其他组织的营业执照等证明文件扫描件；投标人为自然人的，提供其身份证扫描件）；                         </w:t>
      </w:r>
      <w:r/>
    </w:p>
    <w:p>
      <w:pPr>
        <w:jc w:val="left"/>
        <w:rPr>
          <w:rFonts w:ascii="仿宋_GB2312" w:eastAsia="仿宋_GB2312" w:hAnsiTheme="minorEastAsia"/>
          <w:highlight w:val="white"/>
        </w:rPr>
      </w:pPr>
      <w:r>
        <w:rPr>
          <w:rFonts w:hint="eastAsia" w:ascii="仿宋_GB2312" w:eastAsia="仿宋_GB2312" w:hAnsiTheme="minorEastAsia"/>
          <w:highlight w:val="white"/>
        </w:rPr>
        <w:t xml:space="preserve">1.2具有良好的商业信誉和健全的财务会计制度（提供202</w:t>
      </w:r>
      <w:r>
        <w:rPr>
          <w:rFonts w:hint="eastAsia" w:ascii="仿宋_GB2312" w:eastAsia="仿宋_GB2312" w:hAnsiTheme="minorEastAsia"/>
          <w:highlight w:val="white"/>
        </w:rPr>
        <w:t xml:space="preserve">5</w:t>
      </w:r>
      <w:r>
        <w:rPr>
          <w:rFonts w:hint="eastAsia" w:ascii="仿宋_GB2312" w:eastAsia="仿宋_GB2312" w:hAnsiTheme="minorEastAsia"/>
          <w:highlight w:val="white"/>
        </w:rPr>
        <w:t xml:space="preserve">年度财务报告，成立不满一年的提供至少一个月财务报告，或银行出具的资信证明，或财政部门认可的政府采购专业担保机构出具的投标担保函等；或提供资格承诺函）；                         </w:t>
      </w:r>
      <w:r/>
    </w:p>
    <w:p>
      <w:pPr>
        <w:jc w:val="left"/>
        <w:rPr>
          <w:rFonts w:ascii="仿宋_GB2312" w:eastAsia="仿宋_GB2312" w:hAnsiTheme="minorEastAsia"/>
          <w:highlight w:val="white"/>
        </w:rPr>
      </w:pPr>
      <w:r>
        <w:rPr>
          <w:rFonts w:hint="eastAsia" w:ascii="仿宋_GB2312" w:eastAsia="仿宋_GB2312" w:hAnsiTheme="minorEastAsia"/>
          <w:highlight w:val="white"/>
        </w:rPr>
        <w:t xml:space="preserve">1.3具有履行合同所必需的设备和专业技术能力（提供投标人相关信息一览表；或提供资格承诺函）；                         </w:t>
      </w:r>
      <w:r/>
    </w:p>
    <w:p>
      <w:pPr>
        <w:jc w:val="left"/>
        <w:rPr>
          <w:rFonts w:ascii="仿宋_GB2312" w:eastAsia="仿宋_GB2312" w:hAnsiTheme="minorEastAsia"/>
          <w:highlight w:val="white"/>
        </w:rPr>
      </w:pPr>
      <w:r>
        <w:rPr>
          <w:rFonts w:hint="eastAsia" w:ascii="仿宋_GB2312" w:eastAsia="仿宋_GB2312" w:hAnsiTheme="minorEastAsia"/>
          <w:highlight w:val="white"/>
        </w:rPr>
        <w:t xml:space="preserve">1.4有依法缴纳税收和社会保障资金的良好记录（提供参加本次政府采购活动前半年内（至少一个月）依法缴纳税收和社会保险资金的相关材料；或提供资格承诺函）；                         </w:t>
      </w:r>
      <w:r/>
    </w:p>
    <w:p>
      <w:pPr>
        <w:jc w:val="left"/>
        <w:rPr>
          <w:rFonts w:ascii="仿宋_GB2312" w:eastAsia="仿宋_GB2312" w:hAnsiTheme="minorEastAsia"/>
          <w:highlight w:val="white"/>
        </w:rPr>
      </w:pPr>
      <w:r>
        <w:rPr>
          <w:rFonts w:hint="eastAsia" w:ascii="仿宋_GB2312" w:eastAsia="仿宋_GB2312" w:hAnsiTheme="minorEastAsia"/>
          <w:highlight w:val="white"/>
        </w:rPr>
        <w:t xml:space="preserve">1.5参加政府采购活动前三年内，在经营活动中没有重大违法记录（提供投标函；</w:t>
      </w:r>
      <w:r>
        <w:rPr>
          <w:rFonts w:hint="eastAsia" w:ascii="仿宋_GB2312" w:eastAsia="仿宋_GB2312" w:hAnsiTheme="minorEastAsia"/>
          <w:highlight w:val="white"/>
        </w:rPr>
        <w:t xml:space="preserve">或提供资格承诺函）;                         </w:t>
      </w:r>
      <w:r/>
    </w:p>
    <w:p>
      <w:pPr>
        <w:jc w:val="left"/>
        <w:rPr>
          <w:rFonts w:ascii="仿宋_GB2312" w:eastAsia="仿宋_GB2312" w:hAnsiTheme="minorEastAsia"/>
          <w:highlight w:val="white"/>
        </w:rPr>
      </w:pPr>
      <w:r>
        <w:rPr>
          <w:rFonts w:hint="eastAsia" w:ascii="仿宋_GB2312" w:eastAsia="仿宋_GB2312" w:hAnsiTheme="minorEastAsia"/>
          <w:highlight w:val="white"/>
        </w:rPr>
        <w:t xml:space="preserve">1.6法律、行政法规规定的其他条件。                        </w:t>
      </w:r>
      <w:r/>
    </w:p>
    <w:p>
      <w:pPr>
        <w:jc w:val="left"/>
        <w:rPr>
          <w:rFonts w:ascii="仿宋_GB2312" w:eastAsia="仿宋_GB2312" w:hAnsiTheme="minorEastAsia"/>
        </w:rPr>
      </w:pPr>
      <w:r>
        <w:rPr>
          <w:rFonts w:hint="eastAsia" w:ascii="仿宋_GB2312" w:eastAsia="仿宋_GB2312" w:hAnsiTheme="minorEastAsia"/>
        </w:rPr>
        <w:t xml:space="preserve">2.</w:t>
      </w:r>
      <w:bookmarkStart w:id="25" w:name="OLE_LINK65"/>
      <w:r/>
      <w:bookmarkStart w:id="26" w:name="OLE_LINK64"/>
      <w:r>
        <w:rPr>
          <w:rFonts w:hint="eastAsia" w:ascii="仿宋_GB2312" w:eastAsia="仿宋_GB2312" w:hAnsiTheme="minorEastAsia"/>
        </w:rPr>
        <w:t xml:space="preserve">落实政府采购政策需满足的资格要求：</w:t>
      </w:r>
      <w:bookmarkStart w:id="27" w:name="OLE_LINK67"/>
      <w:r/>
      <w:bookmarkStart w:id="28" w:name="OLE_LINK66"/>
      <w:r/>
      <w:bookmarkEnd w:id="25"/>
      <w:r/>
      <w:bookmarkEnd w:id="26"/>
      <w:r>
        <w:rPr>
          <w:rFonts w:hint="eastAsia" w:ascii="仿宋_GB2312" w:eastAsia="仿宋_GB2312" w:hAnsiTheme="minorEastAsia"/>
        </w:rPr>
        <w:t xml:space="preserve">本项目专门面向中小微企业采购。</w:t>
      </w:r>
      <w:bookmarkEnd w:id="27"/>
      <w:r/>
      <w:bookmarkEnd w:id="28"/>
      <w:r/>
      <w:r/>
    </w:p>
    <w:p>
      <w:pPr>
        <w:jc w:val="left"/>
        <w:rPr>
          <w:rFonts w:ascii="仿宋_GB2312" w:eastAsia="仿宋_GB2312" w:hAnsiTheme="minorEastAsia"/>
        </w:rPr>
      </w:pPr>
      <w:r>
        <w:rPr>
          <w:rFonts w:hint="eastAsia" w:ascii="仿宋_GB2312" w:eastAsia="仿宋_GB2312" w:hAnsiTheme="minorEastAsia"/>
        </w:rPr>
        <w:t xml:space="preserve">3.</w:t>
      </w:r>
      <w:bookmarkStart w:id="29" w:name="OLE_LINK69"/>
      <w:r/>
      <w:bookmarkStart w:id="30" w:name="OLE_LINK68"/>
      <w:r>
        <w:rPr>
          <w:rFonts w:hint="eastAsia" w:ascii="仿宋_GB2312" w:eastAsia="仿宋_GB2312" w:hAnsiTheme="minorEastAsia"/>
        </w:rPr>
        <w:t xml:space="preserve">本项目的特定资格要求：</w:t>
      </w:r>
      <w:bookmarkEnd w:id="29"/>
      <w:r/>
      <w:bookmarkEnd w:id="30"/>
      <w:r>
        <w:rPr>
          <w:rFonts w:hint="eastAsia" w:ascii="仿宋_GB2312" w:eastAsia="仿宋_GB2312" w:hAnsiTheme="minorEastAsia"/>
        </w:rPr>
        <w:t xml:space="preserve">无。</w:t>
      </w:r>
      <w:r/>
    </w:p>
    <w:p>
      <w:pPr>
        <w:pStyle w:val="1064"/>
        <w:ind w:firstLine="0"/>
        <w:jc w:val="left"/>
        <w:rPr>
          <w:rFonts w:ascii="仿宋_GB2312" w:eastAsia="仿宋_GB2312" w:hAnsiTheme="minorEastAsia"/>
          <w:sz w:val="28"/>
          <w:szCs w:val="28"/>
        </w:rPr>
      </w:pPr>
      <w:r>
        <w:rPr>
          <w:rFonts w:hint="eastAsia" w:ascii="仿宋_GB2312" w:eastAsia="仿宋_GB2312" w:hAnsiTheme="minorEastAsia"/>
          <w:sz w:val="28"/>
          <w:szCs w:val="28"/>
        </w:rPr>
        <w:t xml:space="preserve">三、获取招标文件</w:t>
      </w:r>
      <w:bookmarkEnd w:id="21"/>
      <w:r/>
      <w:bookmarkEnd w:id="22"/>
      <w:r/>
      <w:bookmarkEnd w:id="23"/>
      <w:r/>
      <w:bookmarkEnd w:id="24"/>
      <w:r/>
      <w:r/>
    </w:p>
    <w:p>
      <w:pPr>
        <w:jc w:val="left"/>
        <w:rPr>
          <w:rFonts w:ascii="仿宋_GB2312" w:eastAsia="仿宋_GB2312" w:hAnsiTheme="minorEastAsia"/>
        </w:rPr>
      </w:pPr>
      <w:r>
        <w:rPr>
          <w:rFonts w:hint="eastAsia" w:ascii="仿宋_GB2312" w:eastAsia="仿宋_GB2312" w:hAnsiTheme="minorEastAsia"/>
        </w:rPr>
        <w:t xml:space="preserve">获取时间：自招标文件公告发布之日起5个工作日</w:t>
      </w:r>
      <w:r/>
    </w:p>
    <w:p>
      <w:pPr>
        <w:jc w:val="left"/>
        <w:rPr>
          <w:rFonts w:ascii="仿宋_GB2312" w:eastAsia="仿宋_GB2312" w:hAnsiTheme="minorEastAsia"/>
        </w:rPr>
      </w:pPr>
      <w:r/>
      <w:bookmarkStart w:id="31" w:name="OLE_LINK2"/>
      <w:r/>
      <w:bookmarkStart w:id="32" w:name="OLE_LINK1"/>
      <w:r>
        <w:rPr>
          <w:rFonts w:hint="eastAsia" w:ascii="仿宋_GB2312" w:eastAsia="仿宋_GB2312" w:hAnsiTheme="minorEastAsia"/>
        </w:rPr>
        <w:t xml:space="preserve">获取</w:t>
      </w:r>
      <w:bookmarkEnd w:id="31"/>
      <w:r/>
      <w:bookmarkEnd w:id="32"/>
      <w:r>
        <w:rPr>
          <w:rFonts w:hint="eastAsia" w:ascii="仿宋_GB2312" w:eastAsia="仿宋_GB2312" w:hAnsiTheme="minorEastAsia"/>
        </w:rPr>
        <w:t xml:space="preserve">地点：苏采云</w:t>
      </w:r>
      <w:r/>
    </w:p>
    <w:p>
      <w:pPr>
        <w:jc w:val="left"/>
        <w:rPr>
          <w:rFonts w:ascii="仿宋_GB2312" w:eastAsia="仿宋_GB2312" w:hAnsiTheme="minorEastAsia"/>
        </w:rPr>
      </w:pPr>
      <w:r>
        <w:rPr>
          <w:rFonts w:hint="eastAsia" w:ascii="仿宋_GB2312" w:eastAsia="仿宋_GB2312" w:hAnsiTheme="minorEastAsia"/>
        </w:rPr>
        <w:t xml:space="preserve">获取方式：线上获取</w:t>
      </w:r>
      <w:r/>
    </w:p>
    <w:p>
      <w:pPr>
        <w:jc w:val="left"/>
        <w:rPr>
          <w:rFonts w:ascii="仿宋_GB2312" w:eastAsia="仿宋_GB2312" w:hAnsiTheme="minorEastAsia"/>
        </w:rPr>
      </w:pPr>
      <w:r>
        <w:rPr>
          <w:rFonts w:hint="eastAsia" w:ascii="仿宋_GB2312" w:eastAsia="仿宋_GB2312" w:hAnsiTheme="minorEastAsia"/>
        </w:rPr>
        <w:t xml:space="preserve">售价：免费</w:t>
      </w:r>
      <w:r/>
    </w:p>
    <w:p>
      <w:pPr>
        <w:pStyle w:val="1064"/>
        <w:ind w:firstLine="0"/>
        <w:jc w:val="left"/>
        <w:rPr>
          <w:rFonts w:ascii="仿宋_GB2312" w:eastAsia="仿宋_GB2312" w:hAnsiTheme="minorEastAsia"/>
          <w:sz w:val="28"/>
          <w:szCs w:val="28"/>
        </w:rPr>
      </w:pPr>
      <w:r/>
      <w:bookmarkStart w:id="33" w:name="_Toc35393624"/>
      <w:r/>
      <w:bookmarkStart w:id="34" w:name="_Toc28359082"/>
      <w:r/>
      <w:bookmarkStart w:id="35" w:name="_Toc35393793"/>
      <w:r/>
      <w:bookmarkStart w:id="36" w:name="_Toc28359005"/>
      <w:r>
        <w:rPr>
          <w:rFonts w:hint="eastAsia" w:ascii="仿宋_GB2312" w:eastAsia="仿宋_GB2312" w:hAnsiTheme="minorEastAsia"/>
          <w:sz w:val="28"/>
          <w:szCs w:val="28"/>
        </w:rPr>
        <w:t xml:space="preserve">四、</w:t>
      </w:r>
      <w:bookmarkEnd w:id="33"/>
      <w:r/>
      <w:bookmarkEnd w:id="34"/>
      <w:r/>
      <w:bookmarkEnd w:id="35"/>
      <w:r/>
      <w:bookmarkEnd w:id="36"/>
      <w:r>
        <w:rPr>
          <w:rFonts w:hint="eastAsia" w:ascii="仿宋_GB2312" w:eastAsia="仿宋_GB2312" w:hAnsiTheme="minorEastAsia"/>
          <w:sz w:val="28"/>
          <w:szCs w:val="28"/>
        </w:rPr>
        <w:t xml:space="preserve">提交投标文件截止时间、开标时间和地点</w:t>
      </w:r>
      <w:r/>
    </w:p>
    <w:p>
      <w:pPr>
        <w:jc w:val="left"/>
        <w:rPr>
          <w:rFonts w:ascii="仿宋_GB2312" w:eastAsia="仿宋_GB2312" w:hAnsiTheme="minorEastAsia"/>
        </w:rPr>
      </w:pPr>
      <w:r>
        <w:rPr>
          <w:rFonts w:hint="eastAsia" w:ascii="仿宋_GB2312" w:eastAsia="仿宋_GB2312" w:hAnsiTheme="minorEastAsia"/>
        </w:rPr>
        <w:t xml:space="preserve">2026年</w:t>
      </w:r>
      <w:r>
        <w:rPr>
          <w:rFonts w:hint="eastAsia" w:ascii="仿宋_GB2312" w:eastAsia="仿宋_GB2312" w:hAnsiTheme="minorEastAsia"/>
        </w:rPr>
        <w:t xml:space="preserve">8</w:t>
      </w:r>
      <w:r>
        <w:rPr>
          <w:rFonts w:hint="eastAsia" w:ascii="仿宋_GB2312" w:eastAsia="仿宋_GB2312" w:hAnsiTheme="minorEastAsia"/>
        </w:rPr>
        <w:t xml:space="preserve">月</w:t>
      </w:r>
      <w:r>
        <w:rPr>
          <w:rFonts w:hint="eastAsia" w:ascii="仿宋_GB2312" w:eastAsia="仿宋_GB2312" w:hAnsiTheme="minorEastAsia"/>
          <w:color w:val="000000" w:themeColor="text1"/>
        </w:rPr>
        <w:t xml:space="preserve">7</w:t>
      </w:r>
      <w:r>
        <w:rPr>
          <w:rFonts w:hint="eastAsia" w:ascii="仿宋_GB2312" w:eastAsia="仿宋_GB2312" w:hAnsiTheme="minorEastAsia"/>
        </w:rPr>
        <w:t xml:space="preserve">日</w:t>
      </w:r>
      <w:r>
        <w:rPr>
          <w:rFonts w:hint="eastAsia" w:ascii="仿宋_GB2312" w:eastAsia="仿宋_GB2312" w:hAnsiTheme="minorEastAsia"/>
        </w:rPr>
        <w:t xml:space="preserve">9点30分（北京时间）</w:t>
      </w:r>
      <w:r/>
    </w:p>
    <w:p>
      <w:pPr>
        <w:jc w:val="left"/>
        <w:rPr>
          <w:rFonts w:ascii="仿宋_GB2312" w:eastAsia="仿宋_GB2312" w:cs="宋体" w:hAnsiTheme="minorEastAsia"/>
        </w:rPr>
      </w:pPr>
      <w:r>
        <w:rPr>
          <w:rFonts w:hint="eastAsia" w:ascii="仿宋_GB2312" w:eastAsia="仿宋_GB2312" w:hAnsiTheme="minorEastAsia"/>
        </w:rPr>
        <w:t xml:space="preserve">地点：</w:t>
      </w:r>
      <w:bookmarkStart w:id="37" w:name="_Toc28359007"/>
      <w:r/>
      <w:bookmarkStart w:id="38" w:name="_Toc28359084"/>
      <w:r/>
      <w:bookmarkStart w:id="39" w:name="_Toc35393794"/>
      <w:r/>
      <w:bookmarkStart w:id="40" w:name="_Toc35393625"/>
      <w:r>
        <w:rPr>
          <w:rFonts w:hint="eastAsia" w:ascii="仿宋_GB2312" w:eastAsia="仿宋_GB2312" w:cs="宋体" w:hAnsiTheme="minorEastAsia"/>
        </w:rPr>
        <w:t xml:space="preserve">“苏采云”政府采购交易系统网上开标大厅</w:t>
      </w:r>
      <w:r/>
    </w:p>
    <w:p>
      <w:pPr>
        <w:ind w:firstLine="0"/>
        <w:jc w:val="left"/>
        <w:rPr>
          <w:rFonts w:ascii="仿宋_GB2312" w:eastAsia="仿宋_GB2312" w:hAnsiTheme="minorEastAsia"/>
          <w:b/>
          <w:sz w:val="28"/>
          <w:szCs w:val="28"/>
        </w:rPr>
      </w:pPr>
      <w:r>
        <w:rPr>
          <w:rFonts w:hint="eastAsia" w:ascii="仿宋_GB2312" w:eastAsia="仿宋_GB2312" w:hAnsiTheme="minorEastAsia"/>
          <w:b/>
          <w:sz w:val="28"/>
          <w:szCs w:val="28"/>
        </w:rPr>
        <w:t xml:space="preserve">五、公告期限</w:t>
      </w:r>
      <w:bookmarkEnd w:id="37"/>
      <w:r/>
      <w:bookmarkEnd w:id="38"/>
      <w:r/>
      <w:bookmarkEnd w:id="39"/>
      <w:r/>
      <w:bookmarkEnd w:id="40"/>
      <w:r/>
      <w:r/>
    </w:p>
    <w:p>
      <w:pPr>
        <w:jc w:val="left"/>
        <w:rPr>
          <w:rFonts w:ascii="仿宋_GB2312" w:eastAsia="仿宋_GB2312" w:hAnsiTheme="minorEastAsia"/>
        </w:rPr>
      </w:pPr>
      <w:r>
        <w:rPr>
          <w:rFonts w:hint="eastAsia" w:ascii="仿宋_GB2312" w:eastAsia="仿宋_GB2312" w:hAnsiTheme="minorEastAsia"/>
        </w:rPr>
        <w:t xml:space="preserve">自本公告发布之日起5个工作日。</w:t>
      </w:r>
      <w:r/>
    </w:p>
    <w:p>
      <w:pPr>
        <w:pStyle w:val="1064"/>
        <w:ind w:firstLine="0"/>
        <w:jc w:val="left"/>
        <w:rPr>
          <w:rFonts w:ascii="仿宋_GB2312" w:eastAsia="仿宋_GB2312" w:hAnsiTheme="minorEastAsia"/>
          <w:sz w:val="28"/>
          <w:szCs w:val="28"/>
        </w:rPr>
      </w:pPr>
      <w:r/>
      <w:bookmarkStart w:id="41" w:name="_Toc35393795"/>
      <w:r/>
      <w:bookmarkStart w:id="42" w:name="_Toc35393626"/>
      <w:r>
        <w:rPr>
          <w:rFonts w:hint="eastAsia" w:ascii="仿宋_GB2312" w:eastAsia="仿宋_GB2312" w:hAnsiTheme="minorEastAsia"/>
          <w:sz w:val="28"/>
          <w:szCs w:val="28"/>
        </w:rPr>
        <w:t xml:space="preserve">六、其他补充事宜</w:t>
      </w:r>
      <w:bookmarkEnd w:id="41"/>
      <w:r/>
      <w:bookmarkEnd w:id="42"/>
      <w:r/>
      <w:r/>
    </w:p>
    <w:p>
      <w:pPr>
        <w:jc w:val="left"/>
        <w:rPr>
          <w:rFonts w:ascii="仿宋_GB2312" w:eastAsia="仿宋_GB2312" w:hAnsiTheme="minorEastAsia"/>
        </w:rPr>
      </w:pPr>
      <w:r/>
      <w:bookmarkStart w:id="43" w:name="OLE_LINK115"/>
      <w:r/>
      <w:bookmarkStart w:id="44" w:name="OLE_LINK114"/>
      <w:r/>
      <w:bookmarkStart w:id="45" w:name="_Toc35393796"/>
      <w:r/>
      <w:bookmarkStart w:id="46" w:name="_Toc28359008"/>
      <w:r/>
      <w:bookmarkStart w:id="47" w:name="_Toc35393627"/>
      <w:r/>
      <w:bookmarkStart w:id="48" w:name="_Toc28359085"/>
      <w:r>
        <w:rPr>
          <w:rFonts w:hint="eastAsia" w:ascii="仿宋_GB2312" w:eastAsia="仿宋_GB2312" w:hAnsiTheme="minorEastAsia"/>
        </w:rPr>
        <w:t xml:space="preserve">1.本项目通过“苏采云”系统进行采购，请在投标前详细阅读《“苏采云”系统供应商操作手册》（下载路径：江苏政府采购网——办事指南——资料下载——《江苏省政府采购交易管理系统（苏采云）供应商操作指南》）；投标人在使用系统进行投标的过程中如遇涉及“苏采云”系统使用的任何问题，应在工作日9:00-11:30 、13:30-17:30期间致电技术支持热线咨询，联系方式：0519-86722803、0519-86722805、</w:t>
      </w:r>
      <w:bookmarkStart w:id="49" w:name="OLE_LINK12"/>
      <w:r/>
      <w:bookmarkStart w:id="50" w:name="OLE_LINK13"/>
      <w:r>
        <w:rPr>
          <w:rFonts w:hint="eastAsia" w:ascii="仿宋_GB2312" w:eastAsia="仿宋_GB2312" w:hAnsiTheme="minorEastAsia"/>
        </w:rPr>
        <w:t xml:space="preserve">周工</w:t>
      </w:r>
      <w:r>
        <w:rPr>
          <w:rFonts w:hint="eastAsia" w:ascii="仿宋_GB2312" w:eastAsia="仿宋_GB2312" w:hAnsiTheme="minorEastAsia"/>
        </w:rPr>
        <w:t xml:space="preserve">0511-80909987</w:t>
      </w:r>
      <w:bookmarkEnd w:id="49"/>
      <w:r/>
      <w:bookmarkEnd w:id="50"/>
      <w:r>
        <w:rPr>
          <w:rFonts w:hint="eastAsia" w:ascii="仿宋_GB2312" w:eastAsia="仿宋_GB2312" w:hAnsiTheme="minorEastAsia"/>
        </w:rPr>
        <w:t xml:space="preserve">。</w:t>
      </w:r>
      <w:r/>
    </w:p>
    <w:p>
      <w:pPr>
        <w:jc w:val="left"/>
        <w:rPr>
          <w:rFonts w:ascii="仿宋_GB2312" w:eastAsia="仿宋_GB2312" w:hAnsiTheme="minorEastAsia"/>
        </w:rPr>
      </w:pPr>
      <w:r>
        <w:rPr>
          <w:rFonts w:hint="eastAsia" w:ascii="仿宋_GB2312" w:eastAsia="仿宋_GB2312" w:hAnsiTheme="minorEastAsia"/>
        </w:rPr>
        <w:t xml:space="preserve">2.投标人投标需提前办理数字认证证书，办理方式和注意事项详见:</w:t>
      </w:r>
      <w:r/>
    </w:p>
    <w:p>
      <w:pPr>
        <w:jc w:val="left"/>
        <w:rPr>
          <w:rFonts w:ascii="仿宋_GB2312" w:eastAsia="仿宋_GB2312" w:hAnsiTheme="minorEastAsia"/>
        </w:rPr>
      </w:pPr>
      <w:r>
        <w:rPr>
          <w:rFonts w:hint="eastAsia" w:ascii="仿宋_GB2312" w:eastAsia="仿宋_GB2312" w:hAnsiTheme="minorEastAsia"/>
        </w:rPr>
        <w:t xml:space="preserve">镇江地区意源（方正）办理方式：镇江市润州区冠城路8号工人大厦7楼公共资源交易中心大厅CA窗口。工作日办公时间：9：00-12：00、13：30-17：30。联系人：邵娟，联系电话：13655287962，办理指南地址：http://jsxcmm.com/help/gys.html。</w:t>
      </w:r>
      <w:r/>
    </w:p>
    <w:p>
      <w:pPr>
        <w:jc w:val="left"/>
        <w:rPr>
          <w:rFonts w:ascii="仿宋_GB2312" w:eastAsia="仿宋_GB2312" w:hAnsiTheme="minorEastAsia"/>
        </w:rPr>
      </w:pPr>
      <w:r>
        <w:rPr>
          <w:rFonts w:hint="eastAsia" w:ascii="仿宋_GB2312" w:eastAsia="仿宋_GB2312" w:hAnsiTheme="minorEastAsia"/>
        </w:rPr>
        <w:t xml:space="preserve">3.开标地点：“苏采云”政府采购交易系统网上开标大厅</w:t>
      </w:r>
      <w:r/>
    </w:p>
    <w:p>
      <w:pPr>
        <w:jc w:val="left"/>
        <w:rPr>
          <w:rFonts w:ascii="仿宋_GB2312" w:eastAsia="仿宋_GB2312" w:hAnsiTheme="minorEastAsia"/>
        </w:rPr>
      </w:pPr>
      <w:r>
        <w:rPr>
          <w:rFonts w:hint="eastAsia" w:ascii="仿宋_GB2312" w:eastAsia="仿宋_GB2312" w:hAnsiTheme="minorEastAsia"/>
        </w:rPr>
        <w:t xml:space="preserve">注意事项：（1）本项目通过“苏采云”系统进行采购，投标人须通过“江苏政府采购网”发布的最新响应文件制作软件（下载路径：江苏政府采购网——办事指南—</w:t>
      </w:r>
      <w:r>
        <w:rPr>
          <w:rFonts w:hint="eastAsia" w:ascii="仿宋_GB2312" w:eastAsia="仿宋_GB2312" w:hAnsiTheme="minorEastAsia"/>
        </w:rPr>
        <w:t xml:space="preserve">—资料下载——《江苏省政府采购交易管理系统（苏采云）供应商操作指南》）“苏采云”系统在线制作并提交投标文件。截至投标截止时间，“苏采云”系统投标通道将关闭，投标人未完成电子投标文件有效提交的，其投标将被拒绝。</w:t>
      </w:r>
      <w:r/>
    </w:p>
    <w:p>
      <w:pPr>
        <w:jc w:val="left"/>
        <w:rPr>
          <w:rFonts w:ascii="仿宋_GB2312" w:eastAsia="仿宋_GB2312" w:hAnsiTheme="minorEastAsia"/>
        </w:rPr>
      </w:pPr>
      <w:r>
        <w:rPr>
          <w:rFonts w:hint="eastAsia" w:ascii="仿宋_GB2312" w:eastAsia="仿宋_GB2312" w:hAnsiTheme="minorEastAsia"/>
        </w:rPr>
        <w:t xml:space="preserve">（2）本项目采用网上开标方式，请投标人事先做好电脑环境准备，自行选择互联网连接畅通的场地，在规定的开标时间登录网上开标大厅进行投标文件解密等操作，直至评标结束方可离开电脑。</w:t>
      </w:r>
      <w:bookmarkEnd w:id="43"/>
      <w:r/>
      <w:bookmarkEnd w:id="44"/>
      <w:r/>
      <w:r/>
    </w:p>
    <w:p>
      <w:pPr>
        <w:pStyle w:val="1064"/>
        <w:ind w:firstLine="0"/>
        <w:jc w:val="left"/>
        <w:rPr>
          <w:rFonts w:ascii="仿宋_GB2312" w:eastAsia="仿宋_GB2312" w:hAnsiTheme="minorEastAsia"/>
        </w:rPr>
      </w:pPr>
      <w:r>
        <w:rPr>
          <w:rFonts w:hint="eastAsia" w:ascii="仿宋_GB2312" w:eastAsia="仿宋_GB2312" w:hAnsiTheme="minorEastAsia"/>
          <w:sz w:val="28"/>
          <w:szCs w:val="28"/>
        </w:rPr>
        <w:t xml:space="preserve">七、对本次招标提出询问，请按以下方式联系。</w:t>
      </w:r>
      <w:bookmarkEnd w:id="45"/>
      <w:r/>
      <w:bookmarkEnd w:id="46"/>
      <w:r/>
      <w:bookmarkEnd w:id="47"/>
      <w:r/>
      <w:bookmarkEnd w:id="48"/>
      <w:r/>
      <w:r/>
    </w:p>
    <w:p>
      <w:pPr>
        <w:jc w:val="left"/>
        <w:rPr>
          <w:rFonts w:ascii="仿宋_GB2312" w:eastAsia="仿宋_GB2312" w:hAnsiTheme="minorEastAsia"/>
        </w:rPr>
      </w:pPr>
      <w:r>
        <w:rPr>
          <w:rFonts w:hint="eastAsia" w:ascii="仿宋_GB2312" w:eastAsia="仿宋_GB2312" w:hAnsiTheme="minorEastAsia"/>
        </w:rPr>
        <w:t xml:space="preserve">1.采购人信息</w:t>
      </w:r>
      <w:r/>
    </w:p>
    <w:p>
      <w:pPr>
        <w:jc w:val="left"/>
        <w:rPr>
          <w:rFonts w:ascii="仿宋_GB2312" w:eastAsia="仿宋_GB2312" w:hAnsiTheme="minorEastAsia"/>
        </w:rPr>
      </w:pPr>
      <w:r>
        <w:rPr>
          <w:rFonts w:hint="eastAsia" w:ascii="仿宋_GB2312" w:eastAsia="仿宋_GB2312" w:hAnsiTheme="minorEastAsia"/>
        </w:rPr>
        <w:t xml:space="preserve">名 称：</w:t>
      </w:r>
      <w:r>
        <w:rPr>
          <w:rFonts w:hint="eastAsia" w:ascii="仿宋_GB2312" w:eastAsia="仿宋_GB2312" w:hAnsiTheme="minorEastAsia"/>
        </w:rPr>
        <w:t xml:space="preserve">江苏科技大学</w:t>
      </w:r>
      <w:r/>
    </w:p>
    <w:p>
      <w:pPr>
        <w:jc w:val="left"/>
        <w:rPr>
          <w:rFonts w:ascii="仿宋_GB2312" w:eastAsia="仿宋_GB2312" w:hAnsiTheme="minorEastAsia"/>
        </w:rPr>
      </w:pPr>
      <w:r>
        <w:rPr>
          <w:rFonts w:hint="eastAsia" w:ascii="仿宋_GB2312" w:eastAsia="仿宋_GB2312" w:hAnsiTheme="minorEastAsia"/>
        </w:rPr>
        <w:t xml:space="preserve">地 址：</w:t>
      </w:r>
      <w:r>
        <w:rPr>
          <w:rFonts w:hint="eastAsia" w:ascii="仿宋_GB2312" w:eastAsia="仿宋_GB2312" w:hAnsiTheme="minorEastAsia"/>
        </w:rPr>
        <w:t xml:space="preserve">江苏省镇江市京口区梦溪路</w:t>
      </w:r>
      <w:r>
        <w:rPr>
          <w:rFonts w:ascii="仿宋_GB2312" w:eastAsia="仿宋_GB2312" w:hAnsiTheme="minorEastAsia"/>
        </w:rPr>
        <w:t xml:space="preserve">2号</w:t>
      </w:r>
      <w:r/>
    </w:p>
    <w:p>
      <w:pPr>
        <w:jc w:val="left"/>
        <w:rPr>
          <w:rFonts w:ascii="仿宋_GB2312" w:eastAsia="仿宋_GB2312" w:hAnsiTheme="minorEastAsia"/>
        </w:rPr>
      </w:pPr>
      <w:r>
        <w:rPr>
          <w:rFonts w:hint="eastAsia" w:ascii="仿宋_GB2312" w:eastAsia="仿宋_GB2312" w:hAnsiTheme="minorEastAsia"/>
        </w:rPr>
        <w:t xml:space="preserve">联系人：</w:t>
      </w:r>
      <w:r>
        <w:rPr>
          <w:rFonts w:hint="eastAsia" w:ascii="仿宋_GB2312" w:eastAsia="仿宋_GB2312" w:hAnsiTheme="minorEastAsia"/>
        </w:rPr>
        <w:t xml:space="preserve">张志生</w:t>
      </w:r>
      <w:r/>
    </w:p>
    <w:p>
      <w:pPr>
        <w:jc w:val="left"/>
        <w:rPr>
          <w:rFonts w:ascii="仿宋_GB2312" w:eastAsia="仿宋_GB2312" w:hAnsiTheme="minorEastAsia"/>
        </w:rPr>
      </w:pPr>
      <w:r>
        <w:rPr>
          <w:rFonts w:hint="eastAsia" w:ascii="仿宋_GB2312" w:eastAsia="仿宋_GB2312" w:hAnsiTheme="minorEastAsia"/>
        </w:rPr>
        <w:t xml:space="preserve">联系方式：</w:t>
      </w:r>
      <w:r>
        <w:rPr>
          <w:rFonts w:hint="eastAsia" w:ascii="仿宋_GB2312" w:eastAsia="仿宋_GB2312" w:hAnsiTheme="minorEastAsia"/>
        </w:rPr>
        <w:t xml:space="preserve">13921593952</w:t>
      </w:r>
      <w:r/>
    </w:p>
    <w:p>
      <w:pPr>
        <w:jc w:val="left"/>
        <w:rPr>
          <w:rFonts w:ascii="仿宋_GB2312" w:eastAsia="仿宋_GB2312" w:hAnsiTheme="minorEastAsia"/>
        </w:rPr>
      </w:pPr>
      <w:r>
        <w:rPr>
          <w:rFonts w:hint="eastAsia" w:ascii="仿宋_GB2312" w:eastAsia="仿宋_GB2312" w:hAnsiTheme="minorEastAsia"/>
        </w:rPr>
        <w:t xml:space="preserve">2.采购代理机构信息</w:t>
      </w:r>
      <w:r/>
    </w:p>
    <w:p>
      <w:pPr>
        <w:jc w:val="left"/>
        <w:rPr>
          <w:rFonts w:ascii="仿宋_GB2312" w:eastAsia="仿宋_GB2312" w:hAnsiTheme="minorEastAsia"/>
        </w:rPr>
      </w:pPr>
      <w:r>
        <w:rPr>
          <w:rFonts w:hint="eastAsia" w:ascii="仿宋_GB2312" w:eastAsia="仿宋_GB2312" w:hAnsiTheme="minorEastAsia"/>
        </w:rPr>
        <w:t xml:space="preserve">名 称：</w:t>
      </w:r>
      <w:bookmarkStart w:id="51" w:name="EB1705a5ef53e646b4b5321a7dd1af438d"/>
      <w:r>
        <w:rPr>
          <w:rFonts w:hint="eastAsia" w:ascii="仿宋_GB2312" w:eastAsia="仿宋_GB2312" w:hAnsiTheme="minorEastAsia"/>
        </w:rPr>
        <w:t xml:space="preserve">镇江市公共资源交易中心</w:t>
      </w:r>
      <w:bookmarkEnd w:id="51"/>
      <w:r/>
      <w:r/>
    </w:p>
    <w:p>
      <w:pPr>
        <w:jc w:val="left"/>
        <w:rPr>
          <w:rFonts w:ascii="仿宋_GB2312" w:eastAsia="仿宋_GB2312" w:hAnsiTheme="minorEastAsia"/>
        </w:rPr>
      </w:pPr>
      <w:r>
        <w:rPr>
          <w:rFonts w:hint="eastAsia" w:ascii="仿宋_GB2312" w:eastAsia="仿宋_GB2312" w:hAnsiTheme="minorEastAsia"/>
        </w:rPr>
        <w:t xml:space="preserve">地 址：</w:t>
      </w:r>
      <w:bookmarkStart w:id="52" w:name="EB397d7b82b1ba4f95ad611f2cc6a5c03d"/>
      <w:r>
        <w:rPr>
          <w:rFonts w:hint="eastAsia" w:ascii="仿宋_GB2312" w:eastAsia="仿宋_GB2312" w:hAnsiTheme="minorEastAsia"/>
        </w:rPr>
        <w:t xml:space="preserve">镇江市冠城路8号工人大厦裙楼7楼</w:t>
      </w:r>
      <w:bookmarkEnd w:id="52"/>
      <w:r/>
      <w:r/>
    </w:p>
    <w:p>
      <w:pPr>
        <w:jc w:val="left"/>
        <w:rPr>
          <w:rFonts w:ascii="仿宋_GB2312" w:eastAsia="仿宋_GB2312" w:hAnsiTheme="minorEastAsia"/>
        </w:rPr>
      </w:pPr>
      <w:r>
        <w:rPr>
          <w:rFonts w:hint="eastAsia" w:ascii="仿宋_GB2312" w:eastAsia="仿宋_GB2312" w:hAnsiTheme="minorEastAsia"/>
        </w:rPr>
        <w:t xml:space="preserve">联系方式：</w:t>
      </w:r>
      <w:bookmarkStart w:id="53" w:name="EBfb2f5369fd4a41f893705a41574b418d"/>
      <w:r>
        <w:rPr>
          <w:rFonts w:hint="eastAsia" w:ascii="仿宋_GB2312" w:eastAsia="仿宋_GB2312" w:hAnsiTheme="minorEastAsia"/>
        </w:rPr>
        <w:t xml:space="preserve">0511-8</w:t>
      </w:r>
      <w:bookmarkEnd w:id="53"/>
      <w:r>
        <w:rPr>
          <w:rFonts w:hint="eastAsia" w:ascii="仿宋_GB2312" w:eastAsia="仿宋_GB2312" w:hAnsiTheme="minorEastAsia"/>
        </w:rPr>
        <w:t xml:space="preserve">805897</w:t>
      </w:r>
      <w:r>
        <w:rPr>
          <w:rFonts w:hint="eastAsia" w:ascii="仿宋_GB2312" w:eastAsia="仿宋_GB2312" w:hAnsiTheme="minorEastAsia"/>
        </w:rPr>
        <w:t xml:space="preserve">8</w:t>
      </w:r>
      <w:r/>
    </w:p>
    <w:p>
      <w:pPr>
        <w:jc w:val="left"/>
        <w:rPr>
          <w:rFonts w:ascii="仿宋_GB2312" w:eastAsia="仿宋_GB2312" w:hAnsiTheme="minorEastAsia"/>
        </w:rPr>
      </w:pPr>
      <w:r>
        <w:rPr>
          <w:rFonts w:hint="eastAsia" w:ascii="仿宋_GB2312" w:eastAsia="仿宋_GB2312" w:hAnsiTheme="minorEastAsia"/>
        </w:rPr>
        <w:t xml:space="preserve">3.项目联系方式</w:t>
      </w:r>
      <w:r/>
    </w:p>
    <w:p>
      <w:pPr>
        <w:jc w:val="left"/>
        <w:rPr>
          <w:rFonts w:ascii="仿宋_GB2312" w:eastAsia="仿宋_GB2312" w:hAnsiTheme="minorEastAsia"/>
        </w:rPr>
      </w:pPr>
      <w:r>
        <w:rPr>
          <w:rFonts w:hint="eastAsia" w:ascii="仿宋_GB2312" w:eastAsia="仿宋_GB2312" w:hAnsiTheme="minorEastAsia"/>
        </w:rPr>
        <w:t xml:space="preserve">项目联系人：</w:t>
      </w:r>
      <w:r>
        <w:rPr>
          <w:rFonts w:hint="eastAsia" w:ascii="仿宋_GB2312" w:eastAsia="仿宋_GB2312" w:hAnsiTheme="minorEastAsia"/>
        </w:rPr>
        <w:t xml:space="preserve">汤新华</w:t>
      </w:r>
      <w:r/>
    </w:p>
    <w:p>
      <w:pPr>
        <w:jc w:val="left"/>
        <w:rPr>
          <w:rFonts w:ascii="仿宋_GB2312" w:eastAsia="仿宋_GB2312" w:hAnsiTheme="minorEastAsia"/>
        </w:rPr>
      </w:pPr>
      <w:r>
        <w:rPr>
          <w:rFonts w:hint="eastAsia" w:ascii="仿宋_GB2312" w:eastAsia="仿宋_GB2312" w:hAnsiTheme="minorEastAsia"/>
        </w:rPr>
        <w:t xml:space="preserve">电 话：</w:t>
      </w:r>
      <w:bookmarkStart w:id="54" w:name="EBe613fd5ce146433fa911fc0d3d4b0b10"/>
      <w:r>
        <w:rPr>
          <w:rFonts w:hint="eastAsia" w:ascii="仿宋_GB2312" w:eastAsia="仿宋_GB2312" w:hAnsiTheme="minorEastAsia"/>
        </w:rPr>
        <w:t xml:space="preserve">0511-</w:t>
      </w:r>
      <w:bookmarkEnd w:id="54"/>
      <w:r>
        <w:rPr>
          <w:rFonts w:hint="eastAsia" w:ascii="仿宋_GB2312" w:eastAsia="仿宋_GB2312" w:hAnsiTheme="minorEastAsia"/>
        </w:rPr>
        <w:t xml:space="preserve">8805897</w:t>
      </w:r>
      <w:r>
        <w:rPr>
          <w:rFonts w:hint="eastAsia" w:ascii="仿宋_GB2312" w:eastAsia="仿宋_GB2312" w:hAnsiTheme="minorEastAsia"/>
        </w:rPr>
        <w:t xml:space="preserve">8</w:t>
      </w:r>
      <w:r/>
    </w:p>
    <w:p>
      <w:pPr>
        <w:pStyle w:val="1066"/>
        <w:rPr>
          <w:rFonts w:ascii="仿宋_GB2312" w:eastAsia="仿宋_GB2312" w:hAnsiTheme="minorEastAsia"/>
          <w:lang w:eastAsia="zh-CN"/>
        </w:rPr>
      </w:pPr>
      <w:r/>
      <w:bookmarkStart w:id="55" w:name="_Toc92168000"/>
      <w:r/>
      <w:bookmarkStart w:id="56" w:name="_Toc100386034"/>
      <w:r/>
      <w:bookmarkEnd w:id="12"/>
      <w:r/>
      <w:bookmarkEnd w:id="13"/>
      <w:r/>
      <w:bookmarkEnd w:id="14"/>
      <w:r/>
      <w:bookmarkEnd w:id="15"/>
      <w:r/>
      <w:bookmarkEnd w:id="16"/>
      <w:r/>
      <w:r/>
    </w:p>
    <w:p>
      <w:pPr>
        <w:pStyle w:val="1066"/>
        <w:rPr>
          <w:rFonts w:ascii="仿宋_GB2312" w:eastAsia="仿宋_GB2312" w:hAnsiTheme="minorEastAsia"/>
          <w:lang w:eastAsia="zh-CN"/>
        </w:rPr>
      </w:pPr>
      <w:r>
        <w:rPr>
          <w:rFonts w:ascii="仿宋_GB2312" w:eastAsia="仿宋_GB2312" w:hAnsiTheme="minorEastAsia"/>
          <w:lang w:eastAsia="zh-CN"/>
        </w:rPr>
      </w:r>
      <w:r/>
    </w:p>
    <w:p>
      <w:pPr>
        <w:rPr>
          <w:rFonts w:asciiTheme="minorEastAsia" w:hAnsiTheme="minorEastAsia" w:eastAsiaTheme="minorEastAsia"/>
          <w:b/>
          <w:sz w:val="28"/>
          <w:szCs w:val="28"/>
        </w:rPr>
      </w:pPr>
      <w:r>
        <w:rPr>
          <w:rFonts w:hint="eastAsia" w:ascii="仿宋_GB2312" w:eastAsia="仿宋_GB2312" w:hAnsiTheme="minorEastAsia"/>
        </w:rPr>
        <w:br w:type="page" w:clear="all"/>
      </w:r>
      <w:r>
        <w:rPr>
          <w:rFonts w:hint="eastAsia" w:asciiTheme="minorEastAsia" w:hAnsiTheme="minorEastAsia" w:eastAsiaTheme="minorEastAsia"/>
          <w:b/>
          <w:sz w:val="28"/>
          <w:szCs w:val="28"/>
        </w:rPr>
        <w:t xml:space="preserve">第二部分    投标人须知</w:t>
      </w:r>
      <w:r/>
    </w:p>
    <w:p>
      <w:pPr>
        <w:pStyle w:val="1066"/>
        <w:ind w:firstLine="0"/>
        <w:jc w:val="center"/>
        <w:rPr>
          <w:rFonts w:asciiTheme="minorEastAsia" w:hAnsiTheme="minorEastAsia" w:eastAsiaTheme="minorEastAsia"/>
          <w:lang w:eastAsia="zh-CN"/>
        </w:rPr>
      </w:pPr>
      <w:r>
        <w:rPr>
          <w:rFonts w:hint="eastAsia" w:asciiTheme="minorEastAsia" w:hAnsiTheme="minorEastAsia" w:eastAsiaTheme="minorEastAsia"/>
          <w:lang w:eastAsia="zh-CN"/>
        </w:rPr>
        <w:t xml:space="preserve">前附表</w:t>
      </w:r>
      <w:r/>
    </w:p>
    <w:tbl>
      <w:tblPr>
        <w:tblW w:w="9167" w:type="dxa"/>
        <w:tblInd w:w="2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7"/>
        <w:gridCol w:w="2495"/>
        <w:gridCol w:w="5845"/>
      </w:tblGrid>
      <w:tr>
        <w:trPr/>
        <w:tc>
          <w:tcPr>
            <w:tcW w:w="827" w:type="dxa"/>
            <w:vAlign w:val="center"/>
            <w:textDirection w:val="lrTb"/>
            <w:noWrap/>
          </w:tcPr>
          <w:p>
            <w:pPr>
              <w:pStyle w:val="1069"/>
              <w:jc w:val="left"/>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序号</w:t>
            </w:r>
            <w:r/>
          </w:p>
        </w:tc>
        <w:tc>
          <w:tcPr>
            <w:tcW w:w="2495" w:type="dxa"/>
            <w:vAlign w:val="center"/>
            <w:textDirection w:val="lrTb"/>
            <w:noWrap/>
          </w:tcPr>
          <w:p>
            <w:pPr>
              <w:pStyle w:val="1069"/>
              <w:jc w:val="left"/>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事项</w:t>
            </w:r>
            <w:r/>
          </w:p>
        </w:tc>
        <w:tc>
          <w:tcPr>
            <w:tcW w:w="5845" w:type="dxa"/>
            <w:vAlign w:val="center"/>
            <w:textDirection w:val="lrTb"/>
            <w:noWrap/>
          </w:tcPr>
          <w:p>
            <w:pPr>
              <w:pStyle w:val="1069"/>
              <w:jc w:val="left"/>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本项目规定</w:t>
            </w:r>
            <w:r/>
          </w:p>
        </w:tc>
      </w:tr>
      <w:tr>
        <w:trPr/>
        <w:tc>
          <w:tcPr>
            <w:tcW w:w="827" w:type="dxa"/>
            <w:vAlign w:val="center"/>
            <w:textDirection w:val="lrTb"/>
            <w:noWrap/>
          </w:tcPr>
          <w:p>
            <w:pPr>
              <w:pStyle w:val="1069"/>
              <w:jc w:val="left"/>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1</w:t>
            </w:r>
            <w:r/>
          </w:p>
        </w:tc>
        <w:tc>
          <w:tcPr>
            <w:tcW w:w="2495" w:type="dxa"/>
            <w:vAlign w:val="center"/>
            <w:textDirection w:val="lrTb"/>
            <w:noWrap/>
          </w:tcPr>
          <w:p>
            <w:pPr>
              <w:pStyle w:val="1069"/>
              <w:jc w:val="left"/>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报价要求</w:t>
            </w:r>
            <w:r/>
          </w:p>
        </w:tc>
        <w:tc>
          <w:tcPr>
            <w:tcW w:w="5845" w:type="dxa"/>
            <w:vAlign w:val="center"/>
            <w:textDirection w:val="lrTb"/>
            <w:noWrap/>
          </w:tcPr>
          <w:p>
            <w:pPr>
              <w:pStyle w:val="1069"/>
              <w:jc w:val="left"/>
              <w:rPr>
                <w:rFonts w:ascii="仿宋_GB2312" w:eastAsia="仿宋_GB2312" w:hAnsiTheme="minorEastAsia"/>
                <w:b w:val="0"/>
                <w:sz w:val="24"/>
                <w:szCs w:val="24"/>
                <w:lang w:eastAsia="zh-CN"/>
              </w:rPr>
            </w:pPr>
            <w:r>
              <w:rPr>
                <w:rFonts w:hint="eastAsia" w:ascii="仿宋_GB2312" w:eastAsia="仿宋_GB2312" w:hAnsiTheme="minorEastAsia"/>
                <w:b w:val="0"/>
                <w:sz w:val="24"/>
                <w:szCs w:val="24"/>
                <w:lang w:eastAsia="zh-CN"/>
              </w:rPr>
              <w:t xml:space="preserve">本次投标报价的币种为人民币。</w:t>
            </w:r>
            <w:r/>
          </w:p>
          <w:p>
            <w:pPr>
              <w:pStyle w:val="1069"/>
              <w:jc w:val="left"/>
              <w:rPr>
                <w:rFonts w:ascii="仿宋_GB2312" w:eastAsia="仿宋_GB2312" w:hAnsiTheme="minorEastAsia"/>
                <w:b w:val="0"/>
                <w:sz w:val="24"/>
                <w:szCs w:val="24"/>
                <w:lang w:eastAsia="zh-CN"/>
              </w:rPr>
            </w:pPr>
            <w:r>
              <w:rPr>
                <w:rFonts w:hint="eastAsia" w:ascii="仿宋_GB2312" w:eastAsia="仿宋_GB2312" w:hAnsiTheme="minorEastAsia"/>
                <w:b w:val="0"/>
                <w:sz w:val="24"/>
                <w:szCs w:val="24"/>
                <w:lang w:eastAsia="zh-CN"/>
              </w:rPr>
              <w:t xml:space="preserve">投标人应按招标文件所提供的各报价表格式报价。</w:t>
            </w:r>
            <w:r/>
          </w:p>
          <w:p>
            <w:pPr>
              <w:pStyle w:val="1069"/>
              <w:jc w:val="left"/>
              <w:rPr>
                <w:rFonts w:ascii="仿宋_GB2312" w:eastAsia="仿宋_GB2312" w:hAnsiTheme="minorEastAsia"/>
                <w:b w:val="0"/>
                <w:sz w:val="24"/>
                <w:szCs w:val="24"/>
                <w:lang w:eastAsia="zh-CN"/>
              </w:rPr>
            </w:pPr>
            <w:r>
              <w:rPr>
                <w:rFonts w:hint="eastAsia" w:ascii="仿宋_GB2312" w:eastAsia="仿宋_GB2312" w:hAnsiTheme="minorEastAsia"/>
                <w:b w:val="0"/>
                <w:sz w:val="24"/>
                <w:szCs w:val="24"/>
                <w:lang w:eastAsia="zh-CN"/>
              </w:rPr>
              <w:t xml:space="preserve">投标人应对本项目报出最具有竞争力的价格，应包括本次招标要求提供的货物（服务）已支付或将支付的所有费用（含税费）。</w:t>
            </w:r>
            <w:r/>
          </w:p>
          <w:p>
            <w:pPr>
              <w:pStyle w:val="1069"/>
              <w:jc w:val="left"/>
              <w:rPr>
                <w:rFonts w:ascii="仿宋_GB2312" w:eastAsia="仿宋_GB2312" w:hAnsiTheme="minorEastAsia"/>
                <w:b w:val="0"/>
                <w:sz w:val="24"/>
                <w:szCs w:val="24"/>
                <w:lang w:eastAsia="zh-CN"/>
              </w:rPr>
            </w:pPr>
            <w:r>
              <w:rPr>
                <w:rFonts w:hint="eastAsia" w:ascii="仿宋_GB2312" w:eastAsia="仿宋_GB2312" w:hAnsiTheme="minorEastAsia"/>
                <w:b w:val="0"/>
                <w:sz w:val="24"/>
                <w:szCs w:val="24"/>
                <w:lang w:eastAsia="zh-CN"/>
              </w:rPr>
              <w:t xml:space="preserve">最低投标报价不能作为中标的保证。</w:t>
            </w:r>
            <w:r/>
          </w:p>
          <w:p>
            <w:pPr>
              <w:pStyle w:val="1069"/>
              <w:jc w:val="left"/>
              <w:rPr>
                <w:rFonts w:ascii="仿宋_GB2312" w:eastAsia="仿宋_GB2312" w:hAnsiTheme="minorEastAsia"/>
                <w:b w:val="0"/>
                <w:sz w:val="24"/>
                <w:szCs w:val="24"/>
                <w:lang w:eastAsia="zh-CN"/>
              </w:rPr>
            </w:pPr>
            <w:r>
              <w:rPr>
                <w:rFonts w:hint="eastAsia" w:ascii="仿宋_GB2312" w:eastAsia="仿宋_GB2312" w:hAnsiTheme="minorEastAsia"/>
                <w:b w:val="0"/>
                <w:sz w:val="24"/>
                <w:szCs w:val="24"/>
                <w:lang w:eastAsia="zh-CN"/>
              </w:rPr>
              <w:t xml:space="preserve">中标价即为合同签约价。</w:t>
            </w:r>
            <w:r/>
          </w:p>
          <w:p>
            <w:pPr>
              <w:pStyle w:val="1069"/>
              <w:jc w:val="left"/>
              <w:rPr>
                <w:rFonts w:ascii="仿宋_GB2312" w:eastAsia="仿宋_GB2312" w:hAnsiTheme="minorEastAsia"/>
                <w:b w:val="0"/>
                <w:sz w:val="24"/>
                <w:szCs w:val="24"/>
                <w:lang w:eastAsia="zh-CN"/>
              </w:rPr>
            </w:pPr>
            <w:r>
              <w:rPr>
                <w:rFonts w:hint="eastAsia" w:ascii="仿宋_GB2312" w:eastAsia="仿宋_GB2312" w:hAnsiTheme="minorEastAsia"/>
                <w:b w:val="0"/>
                <w:sz w:val="24"/>
                <w:szCs w:val="24"/>
                <w:lang w:eastAsia="zh-CN"/>
              </w:rPr>
              <w:t xml:space="preserve">如出现报价前后不一致的，将按招标文件第五部分“评标办法和标准”第5项规定进行修正。</w:t>
            </w:r>
            <w:r/>
          </w:p>
        </w:tc>
      </w:tr>
      <w:tr>
        <w:trPr>
          <w:trHeight w:val="572"/>
        </w:trPr>
        <w:tc>
          <w:tcPr>
            <w:tcW w:w="827" w:type="dxa"/>
            <w:vAlign w:val="center"/>
            <w:textDirection w:val="lrTb"/>
            <w:noWrap/>
          </w:tcPr>
          <w:p>
            <w:pPr>
              <w:pStyle w:val="1069"/>
              <w:jc w:val="left"/>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2</w:t>
            </w:r>
            <w:r/>
          </w:p>
        </w:tc>
        <w:tc>
          <w:tcPr>
            <w:tcW w:w="2495" w:type="dxa"/>
            <w:vAlign w:val="center"/>
            <w:textDirection w:val="lrTb"/>
            <w:noWrap/>
          </w:tcPr>
          <w:p>
            <w:pPr>
              <w:pStyle w:val="1069"/>
              <w:jc w:val="left"/>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转</w:t>
            </w:r>
            <w:r>
              <w:rPr>
                <w:rFonts w:hint="eastAsia" w:ascii="仿宋_GB2312" w:eastAsia="仿宋_GB2312" w:hAnsiTheme="minorEastAsia"/>
                <w:b w:val="0"/>
                <w:sz w:val="24"/>
                <w:szCs w:val="24"/>
                <w:lang w:eastAsia="zh-CN"/>
              </w:rPr>
              <w:t xml:space="preserve">让</w:t>
            </w:r>
            <w:bookmarkStart w:id="57" w:name="OLE_LINK276"/>
            <w:r/>
            <w:bookmarkStart w:id="58" w:name="OLE_LINK277"/>
            <w:r>
              <w:rPr>
                <w:rFonts w:hint="eastAsia" w:ascii="仿宋_GB2312" w:eastAsia="仿宋_GB2312" w:hAnsiTheme="minorEastAsia"/>
                <w:b w:val="0"/>
                <w:sz w:val="24"/>
                <w:szCs w:val="24"/>
              </w:rPr>
              <w:t xml:space="preserve">及分包</w:t>
            </w:r>
            <w:bookmarkEnd w:id="57"/>
            <w:r/>
            <w:bookmarkEnd w:id="58"/>
            <w:r/>
            <w:r/>
          </w:p>
        </w:tc>
        <w:tc>
          <w:tcPr>
            <w:tcW w:w="5845" w:type="dxa"/>
            <w:vAlign w:val="center"/>
            <w:textDirection w:val="lrTb"/>
            <w:noWrap/>
          </w:tcPr>
          <w:p>
            <w:pPr>
              <w:pStyle w:val="1069"/>
              <w:jc w:val="left"/>
              <w:rPr>
                <w:rFonts w:ascii="仿宋_GB2312" w:eastAsia="仿宋_GB2312" w:hAnsiTheme="minorEastAsia"/>
                <w:b w:val="0"/>
                <w:sz w:val="24"/>
                <w:szCs w:val="24"/>
                <w:lang w:eastAsia="zh-CN"/>
              </w:rPr>
            </w:pPr>
            <w:r>
              <w:rPr>
                <w:rFonts w:hint="eastAsia" w:ascii="仿宋_GB2312" w:eastAsia="仿宋_GB2312" w:hAnsiTheme="minorEastAsia"/>
                <w:b w:val="0"/>
                <w:sz w:val="24"/>
                <w:szCs w:val="24"/>
                <w:lang w:eastAsia="zh-CN"/>
              </w:rPr>
              <w:t xml:space="preserve">本项目</w:t>
            </w:r>
            <w:r>
              <w:rPr>
                <w:rFonts w:hint="eastAsia" w:ascii="仿宋_GB2312" w:eastAsia="仿宋_GB2312" w:hAnsiTheme="minorEastAsia"/>
                <w:b w:val="0"/>
                <w:sz w:val="24"/>
                <w:szCs w:val="24"/>
                <w:lang w:eastAsia="zh-CN"/>
              </w:rPr>
              <w:t xml:space="preserve">服务</w:t>
            </w:r>
            <w:r>
              <w:rPr>
                <w:rFonts w:hint="eastAsia" w:ascii="仿宋_GB2312" w:eastAsia="仿宋_GB2312" w:hAnsiTheme="minorEastAsia"/>
                <w:b w:val="0"/>
                <w:sz w:val="24"/>
                <w:szCs w:val="24"/>
                <w:lang w:eastAsia="zh-CN"/>
              </w:rPr>
              <w:t xml:space="preserve">内容不得</w:t>
            </w:r>
            <w:r>
              <w:rPr>
                <w:rFonts w:hint="eastAsia" w:ascii="仿宋_GB2312" w:eastAsia="仿宋_GB2312" w:hAnsiTheme="minorEastAsia"/>
                <w:b w:val="0"/>
                <w:sz w:val="24"/>
                <w:szCs w:val="24"/>
                <w:lang w:eastAsia="zh-CN"/>
              </w:rPr>
              <w:t xml:space="preserve">分包</w:t>
            </w:r>
            <w:r>
              <w:rPr>
                <w:rFonts w:hint="eastAsia" w:ascii="仿宋_GB2312" w:eastAsia="仿宋_GB2312" w:hAnsiTheme="minorEastAsia"/>
                <w:b w:val="0"/>
                <w:sz w:val="24"/>
                <w:szCs w:val="24"/>
                <w:lang w:eastAsia="zh-CN"/>
              </w:rPr>
              <w:t xml:space="preserve">及转包</w:t>
            </w:r>
            <w:r>
              <w:rPr>
                <w:rFonts w:hint="eastAsia" w:ascii="仿宋_GB2312" w:eastAsia="仿宋_GB2312" w:hAnsiTheme="minorEastAsia"/>
                <w:b w:val="0"/>
                <w:sz w:val="24"/>
                <w:szCs w:val="24"/>
                <w:lang w:eastAsia="zh-CN"/>
              </w:rPr>
              <w:t xml:space="preserve">。</w:t>
            </w:r>
            <w:r/>
          </w:p>
        </w:tc>
      </w:tr>
      <w:tr>
        <w:trPr>
          <w:trHeight w:val="500"/>
        </w:trPr>
        <w:tc>
          <w:tcPr>
            <w:tcW w:w="827" w:type="dxa"/>
            <w:vAlign w:val="center"/>
            <w:textDirection w:val="lrTb"/>
            <w:noWrap/>
          </w:tcPr>
          <w:p>
            <w:pPr>
              <w:pStyle w:val="1069"/>
              <w:jc w:val="left"/>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3</w:t>
            </w:r>
            <w:r/>
          </w:p>
        </w:tc>
        <w:tc>
          <w:tcPr>
            <w:tcW w:w="2495" w:type="dxa"/>
            <w:vAlign w:val="center"/>
            <w:textDirection w:val="lrTb"/>
            <w:noWrap/>
          </w:tcPr>
          <w:p>
            <w:pPr>
              <w:pStyle w:val="1069"/>
              <w:jc w:val="left"/>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开标前答疑会</w:t>
            </w:r>
            <w:r/>
          </w:p>
        </w:tc>
        <w:tc>
          <w:tcPr>
            <w:tcW w:w="5845" w:type="dxa"/>
            <w:vAlign w:val="center"/>
            <w:textDirection w:val="lrTb"/>
            <w:noWrap/>
          </w:tcPr>
          <w:p>
            <w:pPr>
              <w:pStyle w:val="1069"/>
              <w:jc w:val="left"/>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不组织</w:t>
            </w:r>
            <w:r/>
          </w:p>
        </w:tc>
      </w:tr>
      <w:tr>
        <w:trPr>
          <w:trHeight w:val="420"/>
        </w:trPr>
        <w:tc>
          <w:tcPr>
            <w:tcW w:w="827" w:type="dxa"/>
            <w:vAlign w:val="center"/>
            <w:textDirection w:val="lrTb"/>
            <w:noWrap/>
          </w:tcPr>
          <w:p>
            <w:pPr>
              <w:pStyle w:val="1069"/>
              <w:jc w:val="left"/>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4</w:t>
            </w:r>
            <w:r/>
          </w:p>
        </w:tc>
        <w:tc>
          <w:tcPr>
            <w:tcW w:w="2495" w:type="dxa"/>
            <w:vAlign w:val="center"/>
            <w:textDirection w:val="lrTb"/>
            <w:noWrap/>
          </w:tcPr>
          <w:p>
            <w:pPr>
              <w:pStyle w:val="1069"/>
              <w:jc w:val="left"/>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现场踏勘</w:t>
            </w:r>
            <w:r/>
          </w:p>
        </w:tc>
        <w:tc>
          <w:tcPr>
            <w:tcW w:w="5845" w:type="dxa"/>
            <w:vAlign w:val="center"/>
            <w:textDirection w:val="lrTb"/>
            <w:noWrap/>
          </w:tcPr>
          <w:p>
            <w:pPr>
              <w:pStyle w:val="1069"/>
              <w:jc w:val="left"/>
              <w:rPr>
                <w:rFonts w:ascii="仿宋_GB2312" w:eastAsia="仿宋_GB2312" w:hAnsiTheme="minorEastAsia"/>
                <w:b w:val="0"/>
                <w:sz w:val="24"/>
                <w:szCs w:val="24"/>
                <w:lang w:eastAsia="zh-CN"/>
              </w:rPr>
            </w:pPr>
            <w:r>
              <w:rPr>
                <w:rFonts w:hint="eastAsia" w:ascii="仿宋_GB2312" w:eastAsia="仿宋_GB2312" w:hAnsiTheme="minorEastAsia"/>
                <w:b w:val="0"/>
                <w:sz w:val="24"/>
                <w:szCs w:val="24"/>
                <w:lang w:eastAsia="zh-CN"/>
              </w:rPr>
              <w:t xml:space="preserve">第一标段现场踏勘</w:t>
            </w:r>
            <w:r>
              <w:rPr>
                <w:rFonts w:hint="eastAsia" w:ascii="仿宋_GB2312" w:eastAsia="仿宋_GB2312" w:hAnsiTheme="minorEastAsia"/>
                <w:b w:val="0"/>
                <w:sz w:val="24"/>
                <w:szCs w:val="24"/>
                <w:lang w:eastAsia="zh-CN"/>
              </w:rPr>
              <w:t xml:space="preserve">时间：</w:t>
            </w:r>
            <w:r>
              <w:rPr>
                <w:rFonts w:hint="eastAsia" w:ascii="仿宋_GB2312" w:eastAsia="仿宋_GB2312" w:hAnsiTheme="minorEastAsia"/>
                <w:b w:val="0"/>
                <w:sz w:val="24"/>
                <w:szCs w:val="24"/>
                <w:lang w:eastAsia="zh-CN"/>
              </w:rPr>
              <w:t xml:space="preserve"> 202</w:t>
            </w:r>
            <w:r>
              <w:rPr>
                <w:rFonts w:hint="eastAsia" w:ascii="仿宋_GB2312" w:eastAsia="仿宋_GB2312" w:hAnsiTheme="minorEastAsia"/>
                <w:b w:val="0"/>
                <w:color w:val="000000" w:themeColor="text1"/>
                <w:sz w:val="24"/>
                <w:szCs w:val="24"/>
                <w:lang w:eastAsia="zh-CN"/>
              </w:rPr>
              <w:t xml:space="preserve">6</w:t>
            </w:r>
            <w:r>
              <w:rPr>
                <w:rFonts w:hint="eastAsia" w:ascii="仿宋_GB2312" w:eastAsia="仿宋_GB2312" w:hAnsiTheme="minorEastAsia"/>
                <w:b w:val="0"/>
                <w:color w:val="000000" w:themeColor="text1"/>
                <w:sz w:val="24"/>
                <w:szCs w:val="24"/>
                <w:lang w:eastAsia="zh-CN"/>
              </w:rPr>
              <w:t xml:space="preserve">年7</w:t>
            </w:r>
            <w:r>
              <w:rPr>
                <w:rFonts w:hint="eastAsia" w:ascii="仿宋_GB2312" w:eastAsia="仿宋_GB2312" w:hAnsiTheme="minorEastAsia"/>
                <w:b w:val="0"/>
                <w:color w:val="000000" w:themeColor="text1"/>
                <w:sz w:val="24"/>
                <w:szCs w:val="24"/>
                <w:lang w:eastAsia="zh-CN"/>
              </w:rPr>
              <w:t xml:space="preserve">月28日</w:t>
            </w:r>
            <w:r>
              <w:rPr>
                <w:rFonts w:hint="eastAsia" w:ascii="仿宋_GB2312" w:eastAsia="仿宋_GB2312" w:hAnsiTheme="minorEastAsia"/>
                <w:b w:val="0"/>
                <w:sz w:val="24"/>
                <w:szCs w:val="24"/>
                <w:lang w:eastAsia="zh-CN"/>
              </w:rPr>
              <w:t xml:space="preserve">上午9：00-11：00；地址：镇江市京口区梦溪路2号（江苏科技大学B3教学楼）；联系人：任老师，联系电话：13615288726。</w:t>
            </w:r>
            <w:r/>
          </w:p>
          <w:p>
            <w:pPr>
              <w:pStyle w:val="1069"/>
              <w:jc w:val="left"/>
              <w:rPr>
                <w:rFonts w:ascii="仿宋_GB2312" w:eastAsia="仿宋_GB2312" w:hAnsiTheme="minorEastAsia"/>
                <w:b w:val="0"/>
                <w:sz w:val="24"/>
                <w:szCs w:val="24"/>
                <w:lang w:eastAsia="zh-CN"/>
              </w:rPr>
            </w:pPr>
            <w:r>
              <w:rPr>
                <w:rFonts w:hint="eastAsia" w:ascii="仿宋_GB2312" w:eastAsia="仿宋_GB2312" w:hAnsiTheme="minorEastAsia"/>
                <w:b w:val="0"/>
                <w:sz w:val="24"/>
                <w:szCs w:val="24"/>
                <w:lang w:eastAsia="zh-CN"/>
              </w:rPr>
              <w:t xml:space="preserve">第二标段现场踏勘</w:t>
            </w:r>
            <w:r>
              <w:rPr>
                <w:rFonts w:hint="eastAsia" w:ascii="仿宋_GB2312" w:eastAsia="仿宋_GB2312" w:hAnsiTheme="minorEastAsia"/>
                <w:b w:val="0"/>
                <w:sz w:val="24"/>
                <w:szCs w:val="24"/>
                <w:lang w:eastAsia="zh-CN"/>
              </w:rPr>
              <w:t xml:space="preserve">时间：</w:t>
            </w:r>
            <w:r>
              <w:rPr>
                <w:rFonts w:hint="eastAsia" w:ascii="仿宋_GB2312" w:eastAsia="仿宋_GB2312" w:hAnsiTheme="minorEastAsia"/>
                <w:b w:val="0"/>
                <w:sz w:val="24"/>
                <w:szCs w:val="24"/>
                <w:lang w:eastAsia="zh-CN"/>
              </w:rPr>
              <w:t xml:space="preserve"> 2026</w:t>
            </w:r>
            <w:r>
              <w:rPr>
                <w:rFonts w:hint="eastAsia" w:ascii="仿宋_GB2312" w:eastAsia="仿宋_GB2312" w:hAnsiTheme="minorEastAsia"/>
                <w:b w:val="0"/>
                <w:sz w:val="24"/>
                <w:szCs w:val="24"/>
                <w:lang w:eastAsia="zh-CN"/>
              </w:rPr>
              <w:t xml:space="preserve">年</w:t>
            </w:r>
            <w:r>
              <w:rPr>
                <w:rFonts w:hint="eastAsia" w:ascii="仿宋_GB2312" w:eastAsia="仿宋_GB2312" w:hAnsiTheme="minorEastAsia"/>
                <w:b w:val="0"/>
                <w:color w:val="000000" w:themeColor="text1"/>
                <w:sz w:val="24"/>
                <w:szCs w:val="24"/>
                <w:lang w:eastAsia="zh-CN"/>
              </w:rPr>
              <w:t xml:space="preserve">7</w:t>
            </w:r>
            <w:r>
              <w:rPr>
                <w:rFonts w:hint="eastAsia" w:ascii="仿宋_GB2312" w:eastAsia="仿宋_GB2312" w:hAnsiTheme="minorEastAsia"/>
                <w:b w:val="0"/>
                <w:color w:val="000000" w:themeColor="text1"/>
                <w:sz w:val="24"/>
                <w:szCs w:val="24"/>
                <w:lang w:eastAsia="zh-CN"/>
              </w:rPr>
              <w:t xml:space="preserve">月28日</w:t>
            </w:r>
            <w:r>
              <w:rPr>
                <w:rFonts w:hint="eastAsia" w:ascii="仿宋_GB2312" w:eastAsia="仿宋_GB2312" w:hAnsiTheme="minorEastAsia"/>
                <w:b w:val="0"/>
                <w:sz w:val="24"/>
                <w:szCs w:val="24"/>
                <w:lang w:eastAsia="zh-CN"/>
              </w:rPr>
              <w:t xml:space="preserve">下午14：00-16：00；地址：镇江市丹徒区长晖路666号（江苏科技大学后勤服务楼）；联系人：任老师，联系电话：13615288726。</w:t>
            </w:r>
            <w:r/>
          </w:p>
        </w:tc>
      </w:tr>
      <w:tr>
        <w:trPr>
          <w:trHeight w:val="535"/>
        </w:trPr>
        <w:tc>
          <w:tcPr>
            <w:tcW w:w="827" w:type="dxa"/>
            <w:vAlign w:val="center"/>
            <w:textDirection w:val="lrTb"/>
            <w:noWrap/>
          </w:tcPr>
          <w:p>
            <w:pPr>
              <w:pStyle w:val="1069"/>
              <w:jc w:val="left"/>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5</w:t>
            </w:r>
            <w:r/>
          </w:p>
        </w:tc>
        <w:tc>
          <w:tcPr>
            <w:tcW w:w="2495" w:type="dxa"/>
            <w:vAlign w:val="center"/>
            <w:textDirection w:val="lrTb"/>
            <w:noWrap/>
          </w:tcPr>
          <w:p>
            <w:pPr>
              <w:pStyle w:val="1069"/>
              <w:jc w:val="left"/>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演示</w:t>
            </w:r>
            <w:r/>
          </w:p>
        </w:tc>
        <w:tc>
          <w:tcPr>
            <w:tcW w:w="5845" w:type="dxa"/>
            <w:vAlign w:val="center"/>
            <w:textDirection w:val="lrTb"/>
            <w:noWrap/>
          </w:tcPr>
          <w:p>
            <w:pPr>
              <w:pStyle w:val="1069"/>
              <w:jc w:val="left"/>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无</w:t>
            </w:r>
            <w:r/>
          </w:p>
        </w:tc>
      </w:tr>
      <w:tr>
        <w:trPr>
          <w:trHeight w:val="402"/>
        </w:trPr>
        <w:tc>
          <w:tcPr>
            <w:tcW w:w="827" w:type="dxa"/>
            <w:vAlign w:val="center"/>
            <w:textDirection w:val="lrTb"/>
            <w:noWrap/>
          </w:tcPr>
          <w:p>
            <w:pPr>
              <w:pStyle w:val="1069"/>
              <w:jc w:val="left"/>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6</w:t>
            </w:r>
            <w:r/>
          </w:p>
        </w:tc>
        <w:tc>
          <w:tcPr>
            <w:tcW w:w="2495" w:type="dxa"/>
            <w:vAlign w:val="center"/>
            <w:textDirection w:val="lrTb"/>
            <w:noWrap/>
          </w:tcPr>
          <w:p>
            <w:pPr>
              <w:pStyle w:val="1069"/>
              <w:jc w:val="left"/>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样品</w:t>
            </w:r>
            <w:r/>
          </w:p>
        </w:tc>
        <w:tc>
          <w:tcPr>
            <w:tcW w:w="5845" w:type="dxa"/>
            <w:vAlign w:val="center"/>
            <w:textDirection w:val="lrTb"/>
            <w:noWrap/>
          </w:tcPr>
          <w:p>
            <w:pPr>
              <w:pStyle w:val="1069"/>
              <w:jc w:val="left"/>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不要求提供。</w:t>
            </w:r>
            <w:r/>
          </w:p>
        </w:tc>
      </w:tr>
      <w:tr>
        <w:trPr/>
        <w:tc>
          <w:tcPr>
            <w:tcW w:w="827" w:type="dxa"/>
            <w:vAlign w:val="center"/>
            <w:textDirection w:val="lrTb"/>
            <w:noWrap/>
          </w:tcPr>
          <w:p>
            <w:pPr>
              <w:pStyle w:val="1069"/>
              <w:jc w:val="left"/>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7</w:t>
            </w:r>
            <w:r/>
          </w:p>
        </w:tc>
        <w:tc>
          <w:tcPr>
            <w:tcW w:w="2495" w:type="dxa"/>
            <w:vAlign w:val="center"/>
            <w:textDirection w:val="lrTb"/>
            <w:noWrap/>
          </w:tcPr>
          <w:p>
            <w:pPr>
              <w:pStyle w:val="1069"/>
              <w:jc w:val="left"/>
              <w:rPr>
                <w:rFonts w:ascii="仿宋_GB2312" w:eastAsia="仿宋_GB2312" w:hAnsiTheme="minorEastAsia"/>
                <w:b w:val="0"/>
                <w:sz w:val="24"/>
                <w:szCs w:val="24"/>
                <w:lang w:eastAsia="zh-CN"/>
              </w:rPr>
            </w:pPr>
            <w:r>
              <w:rPr>
                <w:rFonts w:hint="eastAsia" w:ascii="仿宋_GB2312" w:eastAsia="仿宋_GB2312" w:hAnsiTheme="minorEastAsia"/>
                <w:b w:val="0"/>
                <w:sz w:val="24"/>
                <w:szCs w:val="24"/>
                <w:lang w:eastAsia="zh-CN"/>
              </w:rPr>
              <w:t xml:space="preserve">是否允许采购进口产品</w:t>
            </w:r>
            <w:r/>
          </w:p>
        </w:tc>
        <w:tc>
          <w:tcPr>
            <w:tcW w:w="5845" w:type="dxa"/>
            <w:vAlign w:val="center"/>
            <w:textDirection w:val="lrTb"/>
            <w:noWrap/>
          </w:tcPr>
          <w:p>
            <w:pPr>
              <w:pStyle w:val="1069"/>
              <w:jc w:val="left"/>
              <w:rPr>
                <w:rFonts w:ascii="仿宋_GB2312" w:eastAsia="仿宋_GB2312" w:hAnsiTheme="minorEastAsia"/>
                <w:b w:val="0"/>
                <w:sz w:val="24"/>
                <w:szCs w:val="24"/>
                <w:lang w:eastAsia="zh-CN"/>
              </w:rPr>
            </w:pPr>
            <w:r>
              <w:rPr>
                <w:rFonts w:hint="eastAsia" w:ascii="仿宋_GB2312" w:eastAsia="仿宋_GB2312" w:hAnsiTheme="minorEastAsia"/>
                <w:b w:val="0"/>
                <w:sz w:val="24"/>
                <w:szCs w:val="24"/>
                <w:lang w:eastAsia="zh-CN"/>
              </w:rPr>
              <w:t xml:space="preserve">本项目不允许采购进口产品。</w:t>
            </w:r>
            <w:r/>
          </w:p>
        </w:tc>
      </w:tr>
      <w:tr>
        <w:trPr>
          <w:trHeight w:val="90"/>
        </w:trPr>
        <w:tc>
          <w:tcPr>
            <w:tcW w:w="827" w:type="dxa"/>
            <w:vAlign w:val="center"/>
            <w:textDirection w:val="lrTb"/>
            <w:noWrap/>
          </w:tcPr>
          <w:p>
            <w:pPr>
              <w:pStyle w:val="1069"/>
              <w:jc w:val="left"/>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8</w:t>
            </w:r>
            <w:r/>
          </w:p>
        </w:tc>
        <w:tc>
          <w:tcPr>
            <w:tcW w:w="2495" w:type="dxa"/>
            <w:vAlign w:val="center"/>
            <w:textDirection w:val="lrTb"/>
            <w:noWrap/>
          </w:tcPr>
          <w:p>
            <w:pPr>
              <w:pStyle w:val="1069"/>
              <w:jc w:val="left"/>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项目属性与核心产品</w:t>
            </w:r>
            <w:r/>
          </w:p>
        </w:tc>
        <w:tc>
          <w:tcPr>
            <w:tcW w:w="5845" w:type="dxa"/>
            <w:vAlign w:val="center"/>
            <w:textDirection w:val="lrTb"/>
            <w:noWrap/>
          </w:tcPr>
          <w:p>
            <w:pPr>
              <w:pStyle w:val="1069"/>
              <w:jc w:val="left"/>
              <w:rPr>
                <w:rFonts w:ascii="仿宋_GB2312" w:eastAsia="仿宋_GB2312" w:hAnsiTheme="minorEastAsia"/>
                <w:b w:val="0"/>
                <w:sz w:val="24"/>
                <w:szCs w:val="24"/>
                <w:lang w:eastAsia="zh-CN"/>
              </w:rPr>
            </w:pPr>
            <w:r>
              <w:rPr>
                <w:rFonts w:hint="eastAsia" w:ascii="仿宋_GB2312" w:eastAsia="仿宋_GB2312" w:hAnsiTheme="minorEastAsia"/>
                <w:b w:val="0"/>
                <w:sz w:val="24"/>
                <w:szCs w:val="24"/>
                <w:lang w:eastAsia="zh-CN"/>
              </w:rPr>
              <w:t xml:space="preserve">服务类。</w:t>
            </w:r>
            <w:r/>
          </w:p>
          <w:p>
            <w:pPr>
              <w:ind w:firstLine="0"/>
              <w:jc w:val="left"/>
              <w:rPr>
                <w:rFonts w:ascii="仿宋_GB2312" w:eastAsia="仿宋_GB2312" w:hAnsiTheme="minorEastAsia"/>
              </w:rPr>
            </w:pPr>
            <w:r>
              <w:rPr>
                <w:rFonts w:hint="eastAsia" w:ascii="仿宋_GB2312" w:eastAsia="仿宋_GB2312" w:hAnsiTheme="minorEastAsia"/>
              </w:rPr>
              <w:t xml:space="preserve">采购包1</w:t>
            </w:r>
            <w:r>
              <w:rPr>
                <w:rFonts w:hint="eastAsia" w:ascii="仿宋_GB2312" w:eastAsia="仿宋_GB2312" w:hAnsiTheme="minorEastAsia"/>
              </w:rPr>
              <w:t xml:space="preserve">核心产品为：</w:t>
            </w:r>
            <w:r>
              <w:rPr>
                <w:rFonts w:hint="eastAsia" w:ascii="仿宋_GB2312" w:eastAsia="仿宋_GB2312" w:hAnsiTheme="minorEastAsia"/>
                <w:u w:val="single"/>
              </w:rPr>
              <w:t xml:space="preserve">江苏科技大学</w:t>
            </w:r>
            <w:r>
              <w:rPr>
                <w:rFonts w:hint="eastAsia" w:ascii="仿宋_GB2312" w:hAnsi="宋体" w:eastAsia="仿宋_GB2312"/>
                <w:u w:val="single"/>
              </w:rPr>
              <w:t xml:space="preserve">梦溪校区物业</w:t>
            </w:r>
            <w:r>
              <w:rPr>
                <w:rFonts w:hint="eastAsia" w:ascii="仿宋_GB2312" w:eastAsia="仿宋_GB2312" w:hAnsiTheme="minorEastAsia"/>
                <w:u w:val="single"/>
              </w:rPr>
              <w:t xml:space="preserve">管</w:t>
            </w:r>
            <w:r>
              <w:rPr>
                <w:rFonts w:hint="eastAsia" w:ascii="仿宋_GB2312" w:eastAsia="仿宋_GB2312" w:hAnsiTheme="minorEastAsia"/>
                <w:u w:val="single"/>
              </w:rPr>
              <w:t xml:space="preserve">理</w:t>
            </w:r>
            <w:r>
              <w:rPr>
                <w:rFonts w:hint="eastAsia" w:ascii="仿宋_GB2312" w:hAnsi="宋体" w:eastAsia="仿宋_GB2312"/>
                <w:u w:val="single"/>
              </w:rPr>
              <w:t xml:space="preserve">服务</w:t>
            </w:r>
            <w:r>
              <w:rPr>
                <w:rFonts w:hint="eastAsia" w:ascii="仿宋_GB2312" w:eastAsia="仿宋_GB2312" w:hAnsiTheme="minorEastAsia"/>
              </w:rPr>
              <w:t xml:space="preserve">。</w:t>
            </w:r>
            <w:r/>
          </w:p>
          <w:p>
            <w:pPr>
              <w:ind w:firstLine="0"/>
              <w:jc w:val="left"/>
              <w:rPr>
                <w:rFonts w:ascii="仿宋_GB2312" w:eastAsia="仿宋_GB2312" w:hAnsiTheme="minorEastAsia"/>
              </w:rPr>
            </w:pPr>
            <w:r>
              <w:rPr>
                <w:rFonts w:hint="eastAsia" w:ascii="仿宋_GB2312" w:eastAsia="仿宋_GB2312" w:hAnsiTheme="minorEastAsia"/>
              </w:rPr>
              <w:t xml:space="preserve">采购包</w:t>
            </w:r>
            <w:r>
              <w:rPr>
                <w:rFonts w:hint="eastAsia" w:ascii="仿宋_GB2312" w:eastAsia="仿宋_GB2312" w:hAnsiTheme="minorEastAsia"/>
              </w:rPr>
              <w:t xml:space="preserve">2</w:t>
            </w:r>
            <w:r>
              <w:rPr>
                <w:rFonts w:hint="eastAsia" w:ascii="仿宋_GB2312" w:eastAsia="仿宋_GB2312" w:hAnsiTheme="minorEastAsia"/>
              </w:rPr>
              <w:t xml:space="preserve">核心产品为：</w:t>
            </w:r>
            <w:r>
              <w:rPr>
                <w:rFonts w:hint="eastAsia" w:ascii="仿宋_GB2312" w:eastAsia="仿宋_GB2312" w:hAnsiTheme="minorEastAsia"/>
                <w:u w:val="single"/>
              </w:rPr>
              <w:t xml:space="preserve">江苏科技大学</w:t>
            </w:r>
            <w:r>
              <w:rPr>
                <w:rFonts w:hint="eastAsia" w:ascii="仿宋_GB2312" w:hAnsi="宋体" w:eastAsia="仿宋_GB2312"/>
                <w:u w:val="single"/>
              </w:rPr>
              <w:t xml:space="preserve">长山校区物业</w:t>
            </w:r>
            <w:r>
              <w:rPr>
                <w:rFonts w:hint="eastAsia" w:ascii="仿宋_GB2312" w:eastAsia="仿宋_GB2312" w:hAnsiTheme="minorEastAsia"/>
                <w:u w:val="single"/>
              </w:rPr>
              <w:t xml:space="preserve">管理</w:t>
            </w:r>
            <w:r>
              <w:rPr>
                <w:rFonts w:hint="eastAsia" w:ascii="仿宋_GB2312" w:hAnsi="宋体" w:eastAsia="仿宋_GB2312"/>
                <w:u w:val="single"/>
              </w:rPr>
              <w:t xml:space="preserve">服务</w:t>
            </w:r>
            <w:r>
              <w:rPr>
                <w:rFonts w:hint="eastAsia" w:ascii="仿宋_GB2312" w:eastAsia="仿宋_GB2312" w:hAnsiTheme="minorEastAsia"/>
              </w:rPr>
              <w:t xml:space="preserve">。</w:t>
            </w:r>
            <w:r/>
          </w:p>
        </w:tc>
      </w:tr>
      <w:tr>
        <w:trPr/>
        <w:tc>
          <w:tcPr>
            <w:tcW w:w="827" w:type="dxa"/>
            <w:vAlign w:val="center"/>
            <w:textDirection w:val="lrTb"/>
            <w:noWrap/>
          </w:tcPr>
          <w:p>
            <w:pPr>
              <w:pStyle w:val="1069"/>
              <w:jc w:val="left"/>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9</w:t>
            </w:r>
            <w:r/>
          </w:p>
        </w:tc>
        <w:tc>
          <w:tcPr>
            <w:tcW w:w="2495" w:type="dxa"/>
            <w:vAlign w:val="center"/>
            <w:textDirection w:val="lrTb"/>
            <w:noWrap/>
          </w:tcPr>
          <w:p>
            <w:pPr>
              <w:pStyle w:val="1069"/>
              <w:jc w:val="left"/>
              <w:rPr>
                <w:rFonts w:ascii="仿宋_GB2312" w:eastAsia="仿宋_GB2312" w:hAnsiTheme="minorEastAsia"/>
                <w:b w:val="0"/>
                <w:sz w:val="24"/>
                <w:szCs w:val="24"/>
                <w:lang w:eastAsia="zh-CN"/>
              </w:rPr>
            </w:pPr>
            <w:r>
              <w:rPr>
                <w:rFonts w:hint="eastAsia" w:ascii="仿宋_GB2312" w:eastAsia="仿宋_GB2312" w:hAnsiTheme="minorEastAsia"/>
                <w:b w:val="0"/>
                <w:sz w:val="24"/>
                <w:szCs w:val="24"/>
                <w:lang w:eastAsia="zh-CN"/>
              </w:rPr>
              <w:t xml:space="preserve">采购标的对应的中小企业划分标准所属行业</w:t>
            </w:r>
            <w:r/>
          </w:p>
        </w:tc>
        <w:tc>
          <w:tcPr>
            <w:tcW w:w="5845" w:type="dxa"/>
            <w:vAlign w:val="center"/>
            <w:textDirection w:val="lrTb"/>
            <w:noWrap/>
          </w:tcPr>
          <w:p>
            <w:pPr>
              <w:ind w:firstLine="0"/>
              <w:jc w:val="left"/>
              <w:rPr>
                <w:rFonts w:ascii="仿宋_GB2312" w:eastAsia="仿宋_GB2312" w:hAnsiTheme="minorEastAsia"/>
              </w:rPr>
            </w:pPr>
            <w:r>
              <w:rPr>
                <w:rFonts w:hint="eastAsia" w:ascii="仿宋_GB2312" w:eastAsia="仿宋_GB2312" w:hAnsiTheme="minorEastAsia"/>
              </w:rPr>
              <w:t xml:space="preserve">采购包1</w:t>
            </w:r>
            <w:r>
              <w:rPr>
                <w:rFonts w:hint="eastAsia" w:ascii="仿宋_GB2312" w:eastAsia="仿宋_GB2312" w:hAnsiTheme="minorEastAsia"/>
              </w:rPr>
              <w:t xml:space="preserve">标的：</w:t>
            </w:r>
            <w:r>
              <w:rPr>
                <w:rFonts w:hint="eastAsia" w:ascii="仿宋_GB2312" w:eastAsia="仿宋_GB2312" w:hAnsiTheme="minorEastAsia"/>
                <w:u w:val="single"/>
              </w:rPr>
              <w:t xml:space="preserve">江苏科技大学梦溪校区物业管理服务</w:t>
            </w:r>
            <w:r>
              <w:rPr>
                <w:rFonts w:hint="eastAsia" w:ascii="仿宋_GB2312" w:eastAsia="仿宋_GB2312" w:hAnsiTheme="minorEastAsia"/>
              </w:rPr>
              <w:t xml:space="preserve">，</w:t>
            </w:r>
            <w:r>
              <w:rPr>
                <w:rFonts w:hint="eastAsia" w:ascii="仿宋_GB2312" w:eastAsia="仿宋_GB2312" w:hAnsiTheme="minorEastAsia"/>
              </w:rPr>
              <w:t xml:space="preserve">属于</w:t>
            </w:r>
            <w:r>
              <w:rPr>
                <w:rFonts w:hint="eastAsia" w:ascii="仿宋_GB2312" w:eastAsia="仿宋_GB2312" w:hAnsiTheme="minorEastAsia"/>
                <w:u w:val="single"/>
              </w:rPr>
              <w:t xml:space="preserve">物业管理</w:t>
            </w:r>
            <w:r>
              <w:rPr>
                <w:rFonts w:hint="eastAsia" w:ascii="仿宋_GB2312" w:eastAsia="仿宋_GB2312" w:hAnsiTheme="minorEastAsia"/>
              </w:rPr>
              <w:t xml:space="preserve">行业。</w:t>
            </w:r>
            <w:r/>
          </w:p>
          <w:p>
            <w:pPr>
              <w:ind w:firstLine="0"/>
              <w:jc w:val="left"/>
              <w:rPr>
                <w:rFonts w:ascii="仿宋_GB2312" w:eastAsia="仿宋_GB2312" w:hAnsiTheme="minorEastAsia"/>
                <w:b/>
              </w:rPr>
            </w:pPr>
            <w:r>
              <w:rPr>
                <w:rFonts w:hint="eastAsia" w:ascii="仿宋_GB2312" w:eastAsia="仿宋_GB2312" w:hAnsiTheme="minorEastAsia"/>
              </w:rPr>
              <w:t xml:space="preserve">采购包</w:t>
            </w:r>
            <w:r>
              <w:rPr>
                <w:rFonts w:hint="eastAsia" w:ascii="仿宋_GB2312" w:eastAsia="仿宋_GB2312" w:hAnsiTheme="minorEastAsia"/>
              </w:rPr>
              <w:t xml:space="preserve">2</w:t>
            </w:r>
            <w:r>
              <w:rPr>
                <w:rFonts w:hint="eastAsia" w:ascii="仿宋_GB2312" w:eastAsia="仿宋_GB2312" w:hAnsiTheme="minorEastAsia"/>
              </w:rPr>
              <w:t xml:space="preserve">标的：</w:t>
            </w:r>
            <w:r>
              <w:rPr>
                <w:rFonts w:hint="eastAsia" w:ascii="仿宋_GB2312" w:eastAsia="仿宋_GB2312" w:hAnsiTheme="minorEastAsia"/>
                <w:u w:val="single"/>
              </w:rPr>
              <w:t xml:space="preserve">江苏科技大学长山校区物业管理服务</w:t>
            </w:r>
            <w:r>
              <w:rPr>
                <w:rFonts w:hint="eastAsia" w:ascii="仿宋_GB2312" w:eastAsia="仿宋_GB2312" w:hAnsiTheme="minorEastAsia"/>
              </w:rPr>
              <w:t xml:space="preserve">，</w:t>
            </w:r>
            <w:r>
              <w:rPr>
                <w:rFonts w:hint="eastAsia" w:ascii="仿宋_GB2312" w:eastAsia="仿宋_GB2312" w:hAnsiTheme="minorEastAsia"/>
              </w:rPr>
              <w:t xml:space="preserve">属于</w:t>
            </w:r>
            <w:r>
              <w:rPr>
                <w:rFonts w:hint="eastAsia" w:ascii="仿宋_GB2312" w:eastAsia="仿宋_GB2312" w:hAnsiTheme="minorEastAsia"/>
                <w:u w:val="single"/>
              </w:rPr>
              <w:t xml:space="preserve">物业管理</w:t>
            </w:r>
            <w:r>
              <w:rPr>
                <w:rFonts w:hint="eastAsia" w:ascii="仿宋_GB2312" w:eastAsia="仿宋_GB2312" w:hAnsiTheme="minorEastAsia"/>
              </w:rPr>
              <w:t xml:space="preserve">行业。</w:t>
            </w:r>
            <w:r/>
          </w:p>
        </w:tc>
      </w:tr>
      <w:tr>
        <w:trPr/>
        <w:tc>
          <w:tcPr>
            <w:tcW w:w="827" w:type="dxa"/>
            <w:vAlign w:val="center"/>
            <w:textDirection w:val="lrTb"/>
            <w:noWrap/>
          </w:tcPr>
          <w:p>
            <w:pPr>
              <w:pStyle w:val="1069"/>
              <w:jc w:val="left"/>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10</w:t>
            </w:r>
            <w:r/>
          </w:p>
        </w:tc>
        <w:tc>
          <w:tcPr>
            <w:tcW w:w="2495" w:type="dxa"/>
            <w:vAlign w:val="center"/>
            <w:textDirection w:val="lrTb"/>
            <w:noWrap/>
          </w:tcPr>
          <w:p>
            <w:pPr>
              <w:pStyle w:val="1069"/>
              <w:jc w:val="left"/>
              <w:rPr>
                <w:rFonts w:ascii="仿宋_GB2312" w:eastAsia="仿宋_GB2312" w:hAnsiTheme="minorEastAsia"/>
                <w:b w:val="0"/>
                <w:sz w:val="24"/>
                <w:szCs w:val="24"/>
                <w:lang w:eastAsia="zh-CN"/>
              </w:rPr>
            </w:pPr>
            <w:r>
              <w:rPr>
                <w:rFonts w:hint="eastAsia" w:ascii="仿宋_GB2312" w:eastAsia="仿宋_GB2312" w:hAnsiTheme="minorEastAsia"/>
                <w:b w:val="0"/>
                <w:sz w:val="24"/>
                <w:szCs w:val="24"/>
                <w:lang w:eastAsia="zh-CN"/>
              </w:rPr>
              <w:t xml:space="preserve">节能产品、环境标志产品</w:t>
            </w:r>
            <w:r/>
          </w:p>
        </w:tc>
        <w:tc>
          <w:tcPr>
            <w:tcW w:w="5845" w:type="dxa"/>
            <w:vAlign w:val="center"/>
            <w:textDirection w:val="lrTb"/>
            <w:noWrap/>
          </w:tcPr>
          <w:p>
            <w:pPr>
              <w:pStyle w:val="1069"/>
              <w:jc w:val="left"/>
              <w:rPr>
                <w:rFonts w:ascii="仿宋_GB2312" w:eastAsia="仿宋_GB2312" w:hAnsiTheme="minorEastAsia"/>
                <w:b w:val="0"/>
                <w:sz w:val="24"/>
                <w:szCs w:val="24"/>
                <w:lang w:eastAsia="zh-CN"/>
              </w:rPr>
            </w:pPr>
            <w:r>
              <w:rPr>
                <w:rFonts w:hint="eastAsia" w:ascii="仿宋_GB2312" w:eastAsia="仿宋_GB2312" w:hAnsiTheme="minorEastAsia"/>
                <w:b w:val="0"/>
                <w:sz w:val="24"/>
                <w:szCs w:val="24"/>
                <w:lang w:eastAsia="zh-CN"/>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tc>
          <w:tcPr>
            <w:tcW w:w="827" w:type="dxa"/>
            <w:vAlign w:val="center"/>
            <w:textDirection w:val="lrTb"/>
            <w:noWrap/>
          </w:tcPr>
          <w:p>
            <w:pPr>
              <w:pStyle w:val="1069"/>
              <w:jc w:val="left"/>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11</w:t>
            </w:r>
            <w:r/>
          </w:p>
        </w:tc>
        <w:tc>
          <w:tcPr>
            <w:tcW w:w="2495" w:type="dxa"/>
            <w:vAlign w:val="center"/>
            <w:textDirection w:val="lrTb"/>
            <w:noWrap/>
          </w:tcPr>
          <w:p>
            <w:pPr>
              <w:pStyle w:val="1069"/>
              <w:jc w:val="left"/>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中小企业信用融资</w:t>
            </w:r>
            <w:r/>
          </w:p>
        </w:tc>
        <w:tc>
          <w:tcPr>
            <w:tcW w:w="5845" w:type="dxa"/>
            <w:vAlign w:val="center"/>
            <w:textDirection w:val="lrTb"/>
            <w:noWrap/>
          </w:tcPr>
          <w:p>
            <w:pPr>
              <w:pStyle w:val="1069"/>
              <w:jc w:val="left"/>
              <w:rPr>
                <w:rFonts w:ascii="仿宋_GB2312" w:eastAsia="仿宋_GB2312" w:hAnsiTheme="minorEastAsia"/>
                <w:b w:val="0"/>
                <w:sz w:val="24"/>
                <w:szCs w:val="24"/>
                <w:lang w:eastAsia="zh-CN"/>
              </w:rPr>
            </w:pPr>
            <w:r>
              <w:rPr>
                <w:rFonts w:hint="eastAsia" w:ascii="仿宋_GB2312" w:eastAsia="仿宋_GB2312" w:hAnsiTheme="minorEastAsia"/>
                <w:b w:val="0"/>
                <w:sz w:val="24"/>
                <w:szCs w:val="24"/>
                <w:lang w:eastAsia="zh-CN"/>
              </w:rPr>
              <w:t xml:space="preserve">为进一步发挥政府采购政策导向作用，有效缓解企业融资难题，推进完善应收账款融资服务平台的融资服务功能，促进中小微企业平稳健康发展，</w:t>
            </w:r>
            <w:bookmarkStart w:id="59" w:name="_Hlk136445673"/>
            <w:r>
              <w:rPr>
                <w:rFonts w:hint="eastAsia" w:ascii="仿宋_GB2312" w:eastAsia="仿宋_GB2312" w:hAnsiTheme="minorEastAsia"/>
                <w:b w:val="0"/>
                <w:sz w:val="24"/>
                <w:szCs w:val="24"/>
                <w:lang w:eastAsia="zh-CN"/>
              </w:rPr>
              <w:t xml:space="preserve">镇江市财政局和中国人民银行镇江市中心支行联合印发《关于转发〈关于深入推进政府采购线上合同信用融资工作的通知〉的通知》</w:t>
            </w:r>
            <w:bookmarkEnd w:id="59"/>
            <w:r>
              <w:rPr>
                <w:rFonts w:hint="eastAsia" w:ascii="仿宋_GB2312" w:eastAsia="仿宋_GB2312" w:hAnsiTheme="minorEastAsia"/>
                <w:b w:val="0"/>
                <w:sz w:val="24"/>
                <w:szCs w:val="24"/>
                <w:lang w:eastAsia="zh-CN"/>
              </w:rPr>
              <w:t xml:space="preserve">，</w:t>
            </w:r>
            <w:bookmarkStart w:id="60" w:name="_Hlk136444446"/>
            <w:r>
              <w:rPr>
                <w:rFonts w:hint="eastAsia" w:ascii="仿宋_GB2312" w:eastAsia="仿宋_GB2312" w:hAnsiTheme="minorEastAsia"/>
                <w:b w:val="0"/>
                <w:sz w:val="24"/>
                <w:szCs w:val="24"/>
                <w:lang w:eastAsia="zh-CN"/>
              </w:rPr>
              <w:t xml:space="preserve">采购项目中标人如有融资需求，可在签订政府采购合同时向采购人说明融资需求，由采购人在录入合同时标注融资需求后，凭政府采购合同在相关金融机构办理无抵押、低利率授信申请。</w:t>
            </w:r>
            <w:bookmarkEnd w:id="60"/>
            <w:r>
              <w:rPr>
                <w:rFonts w:hint="eastAsia" w:ascii="仿宋_GB2312" w:eastAsia="仿宋_GB2312" w:hAnsiTheme="minorEastAsia"/>
                <w:b w:val="0"/>
                <w:sz w:val="24"/>
                <w:szCs w:val="24"/>
                <w:lang w:eastAsia="zh-CN"/>
              </w:rPr>
              <w:t xml:space="preserve">办理流程详见江苏政府采购网“政采贷”栏目，网址：http://www.ccgp-jiangsu.gov.cn/jiangsu/paying.html咨询电话：镇江市财政局政府采购处0511-80909958。</w:t>
            </w:r>
            <w:r/>
          </w:p>
        </w:tc>
      </w:tr>
      <w:tr>
        <w:trPr/>
        <w:tc>
          <w:tcPr>
            <w:tcW w:w="827" w:type="dxa"/>
            <w:vAlign w:val="center"/>
            <w:textDirection w:val="lrTb"/>
            <w:noWrap/>
          </w:tcPr>
          <w:p>
            <w:pPr>
              <w:pStyle w:val="1069"/>
              <w:jc w:val="left"/>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12</w:t>
            </w:r>
            <w:r/>
          </w:p>
        </w:tc>
        <w:tc>
          <w:tcPr>
            <w:tcW w:w="2495" w:type="dxa"/>
            <w:vAlign w:val="center"/>
            <w:textDirection w:val="lrTb"/>
            <w:noWrap/>
          </w:tcPr>
          <w:p>
            <w:pPr>
              <w:pStyle w:val="1069"/>
              <w:jc w:val="left"/>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特别说明</w:t>
            </w:r>
            <w:r/>
          </w:p>
        </w:tc>
        <w:tc>
          <w:tcPr>
            <w:tcW w:w="5845" w:type="dxa"/>
            <w:vAlign w:val="center"/>
            <w:textDirection w:val="lrTb"/>
            <w:noWrap/>
          </w:tcPr>
          <w:p>
            <w:pPr>
              <w:pStyle w:val="1069"/>
              <w:jc w:val="left"/>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无</w:t>
            </w:r>
            <w:r/>
          </w:p>
        </w:tc>
      </w:tr>
    </w:tbl>
    <w:p>
      <w:pPr>
        <w:rPr>
          <w:rFonts w:ascii="仿宋_GB2312" w:eastAsia="仿宋_GB2312" w:hAnsiTheme="minorEastAsia"/>
        </w:rPr>
      </w:pPr>
      <w:r>
        <w:rPr>
          <w:rFonts w:ascii="仿宋_GB2312" w:eastAsia="仿宋_GB2312" w:hAnsiTheme="minorEastAsia"/>
        </w:rPr>
      </w:r>
      <w:r/>
    </w:p>
    <w:p>
      <w:pPr>
        <w:pStyle w:val="1066"/>
        <w:rPr>
          <w:rFonts w:ascii="仿宋_GB2312" w:eastAsia="仿宋_GB2312" w:hAnsiTheme="minorEastAsia"/>
        </w:rPr>
      </w:pPr>
      <w:r>
        <w:rPr>
          <w:rFonts w:ascii="仿宋_GB2312" w:eastAsia="仿宋_GB2312" w:hAnsiTheme="minorEastAsia"/>
        </w:rPr>
      </w:r>
      <w:r/>
    </w:p>
    <w:p>
      <w:pPr>
        <w:rPr>
          <w:rFonts w:ascii="仿宋_GB2312" w:eastAsia="仿宋_GB2312" w:hAnsiTheme="minorEastAsia"/>
          <w:b/>
          <w:sz w:val="28"/>
          <w:szCs w:val="28"/>
        </w:rPr>
      </w:pPr>
      <w:r>
        <w:rPr>
          <w:rFonts w:hint="eastAsia" w:ascii="仿宋_GB2312" w:eastAsia="仿宋_GB2312" w:hAnsiTheme="minorEastAsia"/>
        </w:rPr>
        <w:br w:type="page" w:clear="all"/>
      </w:r>
      <w:r>
        <w:rPr>
          <w:rFonts w:hint="eastAsia" w:ascii="仿宋_GB2312" w:eastAsia="仿宋_GB2312" w:hAnsiTheme="minorEastAsia"/>
          <w:b/>
          <w:sz w:val="28"/>
          <w:szCs w:val="28"/>
        </w:rPr>
        <w:t xml:space="preserve">一、总  则</w:t>
      </w:r>
      <w:bookmarkEnd w:id="55"/>
      <w:r/>
      <w:bookmarkEnd w:id="56"/>
      <w:r/>
      <w:r/>
    </w:p>
    <w:p>
      <w:pPr>
        <w:pStyle w:val="1066"/>
        <w:rPr>
          <w:rFonts w:ascii="仿宋_GB2312" w:eastAsia="仿宋_GB2312" w:hAnsiTheme="minorEastAsia"/>
          <w:lang w:eastAsia="zh-CN"/>
        </w:rPr>
      </w:pPr>
      <w:r/>
      <w:bookmarkStart w:id="61" w:name="_Toc100386035"/>
      <w:r/>
      <w:bookmarkStart w:id="62" w:name="_Toc92168001"/>
      <w:r>
        <w:rPr>
          <w:rFonts w:hint="eastAsia" w:ascii="仿宋_GB2312" w:eastAsia="仿宋_GB2312" w:hAnsiTheme="minorEastAsia"/>
          <w:lang w:eastAsia="zh-CN"/>
        </w:rPr>
        <w:t xml:space="preserve">1．适用范围</w:t>
      </w:r>
      <w:bookmarkEnd w:id="61"/>
      <w:r/>
      <w:bookmarkEnd w:id="62"/>
      <w:r/>
      <w:r/>
    </w:p>
    <w:p>
      <w:pPr>
        <w:jc w:val="left"/>
        <w:rPr>
          <w:rFonts w:ascii="仿宋_GB2312" w:eastAsia="仿宋_GB2312" w:hAnsiTheme="minorEastAsia"/>
        </w:rPr>
      </w:pPr>
      <w:r>
        <w:rPr>
          <w:rFonts w:hint="eastAsia" w:ascii="仿宋_GB2312" w:eastAsia="仿宋_GB2312" w:hAnsiTheme="minorEastAsia"/>
        </w:rPr>
        <w:t xml:space="preserve">1.1 本招标文件仅适用于</w:t>
      </w:r>
      <w:r>
        <w:rPr>
          <w:rFonts w:hint="eastAsia" w:ascii="仿宋_GB2312" w:eastAsia="仿宋_GB2312" w:hAnsiTheme="minorEastAsia"/>
          <w:u w:val="single"/>
        </w:rPr>
        <w:t xml:space="preserve">江苏科技大学校园物业管理</w:t>
      </w:r>
      <w:r>
        <w:rPr>
          <w:rFonts w:hint="eastAsia" w:ascii="仿宋_GB2312" w:eastAsia="仿宋_GB2312" w:hAnsiTheme="minorEastAsia"/>
          <w:u w:val="single"/>
        </w:rPr>
        <w:t xml:space="preserve">服务</w:t>
      </w:r>
      <w:r>
        <w:rPr>
          <w:rFonts w:hint="eastAsia" w:ascii="仿宋_GB2312" w:eastAsia="仿宋_GB2312" w:hAnsiTheme="minorEastAsia"/>
        </w:rPr>
        <w:t xml:space="preserve">。</w:t>
      </w:r>
      <w:r/>
    </w:p>
    <w:p>
      <w:pPr>
        <w:pStyle w:val="1066"/>
        <w:rPr>
          <w:rFonts w:ascii="仿宋_GB2312" w:eastAsia="仿宋_GB2312" w:hAnsiTheme="minorEastAsia"/>
          <w:lang w:eastAsia="zh-CN"/>
        </w:rPr>
      </w:pPr>
      <w:r/>
      <w:bookmarkStart w:id="63" w:name="_Toc100386036"/>
      <w:r/>
      <w:bookmarkStart w:id="64" w:name="_Toc92168002"/>
      <w:r>
        <w:rPr>
          <w:rFonts w:hint="eastAsia" w:ascii="仿宋_GB2312" w:eastAsia="仿宋_GB2312" w:hAnsiTheme="minorEastAsia"/>
          <w:lang w:eastAsia="zh-CN"/>
        </w:rPr>
        <w:t xml:space="preserve">2．定义</w:t>
      </w:r>
      <w:bookmarkEnd w:id="63"/>
      <w:r/>
      <w:bookmarkEnd w:id="64"/>
      <w:r/>
      <w:r/>
    </w:p>
    <w:p>
      <w:pPr>
        <w:jc w:val="left"/>
        <w:rPr>
          <w:rFonts w:ascii="仿宋_GB2312" w:eastAsia="仿宋_GB2312" w:hAnsiTheme="minorEastAsia"/>
        </w:rPr>
      </w:pPr>
      <w:r/>
      <w:bookmarkStart w:id="65" w:name="_Toc92168004"/>
      <w:r/>
      <w:bookmarkStart w:id="66" w:name="_Toc98669693"/>
      <w:r/>
      <w:bookmarkStart w:id="67" w:name="_Toc98669335"/>
      <w:r/>
      <w:bookmarkStart w:id="68" w:name="_Toc20732971"/>
      <w:r/>
      <w:bookmarkStart w:id="69" w:name="_Toc100386038"/>
      <w:r>
        <w:rPr>
          <w:rFonts w:hint="eastAsia" w:ascii="仿宋_GB2312" w:eastAsia="仿宋_GB2312" w:hAnsiTheme="minorEastAsia"/>
        </w:rPr>
        <w:t xml:space="preserve">招标文件中下列术语应解释为：</w:t>
      </w:r>
      <w:r/>
    </w:p>
    <w:p>
      <w:pPr>
        <w:jc w:val="left"/>
        <w:rPr>
          <w:rFonts w:ascii="仿宋_GB2312" w:eastAsia="仿宋_GB2312" w:hAnsiTheme="minorEastAsia"/>
        </w:rPr>
      </w:pPr>
      <w:r>
        <w:rPr>
          <w:rFonts w:hint="eastAsia" w:ascii="仿宋_GB2312" w:eastAsia="仿宋_GB2312" w:hAnsiTheme="minorEastAsia"/>
        </w:rPr>
        <w:t xml:space="preserve">2.1 “采购人”系指依法进行政府采购的国家机关、事业单位、团体组织，即：</w:t>
      </w:r>
      <w:r>
        <w:rPr>
          <w:rFonts w:hint="eastAsia" w:ascii="仿宋_GB2312" w:eastAsia="仿宋_GB2312" w:hAnsiTheme="minorEastAsia"/>
          <w:u w:val="single"/>
        </w:rPr>
        <w:t xml:space="preserve">江苏科技大学</w:t>
      </w:r>
      <w:r>
        <w:rPr>
          <w:rFonts w:hint="eastAsia" w:ascii="仿宋_GB2312" w:eastAsia="仿宋_GB2312" w:hAnsiTheme="minorEastAsia"/>
          <w:u w:val="single"/>
        </w:rPr>
        <w:t xml:space="preserve">。</w:t>
      </w:r>
      <w:r/>
    </w:p>
    <w:p>
      <w:pPr>
        <w:jc w:val="left"/>
        <w:rPr>
          <w:rFonts w:ascii="仿宋_GB2312" w:eastAsia="仿宋_GB2312" w:hAnsiTheme="minorEastAsia"/>
        </w:rPr>
      </w:pPr>
      <w:r>
        <w:rPr>
          <w:rFonts w:hint="eastAsia" w:ascii="仿宋_GB2312" w:eastAsia="仿宋_GB2312" w:hAnsiTheme="minorEastAsia"/>
        </w:rPr>
        <w:t xml:space="preserve">2.2 “投标人”系指响应招标、参加投标竞争的法人、其他组织或者自然人。</w:t>
      </w:r>
      <w:r/>
    </w:p>
    <w:p>
      <w:pPr>
        <w:jc w:val="left"/>
        <w:rPr>
          <w:rFonts w:ascii="仿宋_GB2312" w:eastAsia="仿宋_GB2312" w:hAnsiTheme="minorEastAsia"/>
        </w:rPr>
      </w:pPr>
      <w:r>
        <w:rPr>
          <w:rFonts w:hint="eastAsia" w:ascii="仿宋_GB2312" w:eastAsia="仿宋_GB2312" w:hAnsiTheme="minorEastAsia"/>
        </w:rPr>
        <w:t xml:space="preserve">2.3 “采购代理机构”系指组织本次采购活动的单位，即：</w:t>
      </w:r>
      <w:r>
        <w:rPr>
          <w:rFonts w:hint="eastAsia" w:ascii="仿宋_GB2312" w:eastAsia="仿宋_GB2312" w:hAnsiTheme="minorEastAsia"/>
          <w:u w:val="single"/>
        </w:rPr>
        <w:t xml:space="preserve">镇江市公共资源交易中心</w:t>
      </w:r>
      <w:r>
        <w:rPr>
          <w:rFonts w:hint="eastAsia" w:ascii="仿宋_GB2312" w:eastAsia="仿宋_GB2312" w:hAnsiTheme="minorEastAsia"/>
        </w:rPr>
        <w:t xml:space="preserve">。</w:t>
      </w:r>
      <w:r/>
    </w:p>
    <w:p>
      <w:pPr>
        <w:jc w:val="left"/>
        <w:rPr>
          <w:rFonts w:ascii="仿宋_GB2312" w:eastAsia="仿宋_GB2312" w:hAnsiTheme="minorEastAsia"/>
        </w:rPr>
      </w:pPr>
      <w:r>
        <w:rPr>
          <w:rFonts w:hint="eastAsia" w:ascii="仿宋_GB2312" w:eastAsia="仿宋_GB2312" w:hAnsiTheme="minorEastAsia"/>
        </w:rPr>
        <w:t xml:space="preserve">2.4“服务”系指本招标文件所述采购标的，</w:t>
      </w:r>
      <w:bookmarkStart w:id="70" w:name="EBe841ab4c08514094811be6606a432200"/>
      <w:r>
        <w:rPr>
          <w:rFonts w:hint="eastAsia" w:ascii="仿宋_GB2312" w:eastAsia="仿宋_GB2312" w:hAnsiTheme="minorEastAsia"/>
        </w:rPr>
        <w:t xml:space="preserve">包括物业服务以及其它属于物业服务范围内的工作，亦包括招标文件中特别描述的其它形式的服务</w:t>
      </w:r>
      <w:r>
        <w:rPr>
          <w:rFonts w:hint="eastAsia" w:ascii="仿宋_GB2312" w:eastAsia="仿宋_GB2312" w:hAnsiTheme="minorEastAsia"/>
        </w:rPr>
        <w:t xml:space="preserve">。</w:t>
      </w:r>
      <w:bookmarkStart w:id="71" w:name="EB8e4ece08431c4537814e33828e5732fe"/>
      <w:r/>
      <w:bookmarkEnd w:id="70"/>
      <w:r/>
      <w:bookmarkEnd w:id="71"/>
      <w:r/>
      <w:r/>
    </w:p>
    <w:p>
      <w:pPr>
        <w:pStyle w:val="1066"/>
        <w:rPr>
          <w:rFonts w:ascii="仿宋_GB2312" w:eastAsia="仿宋_GB2312" w:hAnsiTheme="minorEastAsia"/>
          <w:lang w:eastAsia="zh-CN"/>
        </w:rPr>
      </w:pPr>
      <w:r>
        <w:rPr>
          <w:rFonts w:hint="eastAsia" w:ascii="仿宋_GB2312" w:eastAsia="仿宋_GB2312" w:hAnsiTheme="minorEastAsia"/>
          <w:lang w:eastAsia="zh-CN"/>
        </w:rPr>
        <w:t xml:space="preserve">3．采购方式</w:t>
      </w:r>
      <w:r/>
    </w:p>
    <w:p>
      <w:pPr>
        <w:jc w:val="left"/>
        <w:rPr>
          <w:rFonts w:ascii="仿宋_GB2312" w:eastAsia="仿宋_GB2312" w:hAnsiTheme="minorEastAsia"/>
        </w:rPr>
      </w:pPr>
      <w:r>
        <w:rPr>
          <w:rFonts w:hint="eastAsia" w:ascii="仿宋_GB2312" w:eastAsia="仿宋_GB2312" w:hAnsiTheme="minorEastAsia"/>
        </w:rPr>
        <w:t xml:space="preserve">3.1 本次采购采取公开招标方式</w:t>
      </w:r>
      <w:r>
        <w:rPr>
          <w:rFonts w:hint="eastAsia" w:ascii="仿宋_GB2312" w:eastAsia="仿宋_GB2312" w:cs="MS Mincho" w:hAnsiTheme="minorEastAsia"/>
        </w:rPr>
        <w:t xml:space="preserve">：</w:t>
      </w:r>
      <w:r>
        <w:rPr>
          <w:rFonts w:hint="eastAsia" w:ascii="仿宋_GB2312" w:eastAsia="仿宋_GB2312" w:hAnsiTheme="minorEastAsia"/>
        </w:rPr>
        <w:t xml:space="preserve">综合评分法</w:t>
      </w:r>
      <w:r/>
    </w:p>
    <w:p>
      <w:pPr>
        <w:jc w:val="left"/>
        <w:rPr>
          <w:rFonts w:ascii="仿宋_GB2312" w:eastAsia="仿宋_GB2312" w:hAnsiTheme="minorEastAsia"/>
        </w:rPr>
      </w:pPr>
      <w:r>
        <w:rPr>
          <w:rFonts w:hint="eastAsia" w:ascii="仿宋_GB2312" w:eastAsia="仿宋_GB2312" w:hAnsiTheme="minorEastAsia"/>
        </w:rPr>
        <w:t xml:space="preserve">3.2 本项目资格审查方式：资格后审</w:t>
      </w:r>
      <w:r/>
    </w:p>
    <w:p>
      <w:pPr>
        <w:jc w:val="left"/>
        <w:rPr>
          <w:rFonts w:ascii="仿宋_GB2312" w:eastAsia="仿宋_GB2312" w:hAnsiTheme="minorEastAsia"/>
        </w:rPr>
      </w:pPr>
      <w:r>
        <w:rPr>
          <w:rFonts w:hint="eastAsia" w:ascii="仿宋_GB2312" w:eastAsia="仿宋_GB2312" w:hAnsiTheme="minorEastAsia"/>
        </w:rPr>
        <w:t xml:space="preserve">3.3 本次采购确定的中标人数量：1名</w:t>
      </w:r>
      <w:r>
        <w:rPr>
          <w:rFonts w:hint="eastAsia" w:ascii="仿宋_GB2312" w:eastAsia="仿宋_GB2312" w:hAnsiTheme="minorEastAsia"/>
        </w:rPr>
        <w:t xml:space="preserve">/采购包</w:t>
      </w:r>
      <w:r/>
    </w:p>
    <w:p>
      <w:pPr>
        <w:pStyle w:val="1066"/>
        <w:rPr>
          <w:rFonts w:ascii="仿宋_GB2312" w:eastAsia="仿宋_GB2312" w:hAnsiTheme="minorEastAsia"/>
          <w:lang w:eastAsia="zh-CN"/>
        </w:rPr>
      </w:pPr>
      <w:r>
        <w:rPr>
          <w:rFonts w:hint="eastAsia" w:ascii="仿宋_GB2312" w:eastAsia="仿宋_GB2312" w:hAnsiTheme="minorEastAsia"/>
          <w:lang w:eastAsia="zh-CN"/>
        </w:rPr>
        <w:t xml:space="preserve">4．投标费用</w:t>
      </w:r>
      <w:bookmarkEnd w:id="65"/>
      <w:r/>
      <w:bookmarkEnd w:id="66"/>
      <w:r/>
      <w:bookmarkEnd w:id="67"/>
      <w:r/>
      <w:bookmarkEnd w:id="68"/>
      <w:r/>
      <w:bookmarkEnd w:id="69"/>
      <w:r/>
      <w:r/>
    </w:p>
    <w:p>
      <w:pPr>
        <w:jc w:val="left"/>
        <w:rPr>
          <w:rFonts w:ascii="仿宋_GB2312" w:eastAsia="仿宋_GB2312" w:hAnsiTheme="minorEastAsia"/>
          <w:b/>
        </w:rPr>
      </w:pPr>
      <w:r>
        <w:rPr>
          <w:rFonts w:hint="eastAsia" w:ascii="仿宋_GB2312" w:eastAsia="仿宋_GB2312" w:hAnsiTheme="minorEastAsia"/>
        </w:rPr>
        <w:t xml:space="preserve">4.1 投标人应自行承担所有与参加投标有关的费用</w:t>
      </w:r>
      <w:r>
        <w:rPr>
          <w:rFonts w:hint="eastAsia" w:ascii="仿宋_GB2312" w:eastAsia="仿宋_GB2312" w:hAnsiTheme="minorEastAsia"/>
          <w:b/>
        </w:rPr>
        <w:t xml:space="preserve">。</w:t>
      </w:r>
      <w:r/>
    </w:p>
    <w:p>
      <w:pPr>
        <w:jc w:val="left"/>
        <w:rPr>
          <w:rFonts w:ascii="仿宋_GB2312" w:eastAsia="仿宋_GB2312" w:hAnsiTheme="minorEastAsia"/>
        </w:rPr>
      </w:pPr>
      <w:r>
        <w:rPr>
          <w:rFonts w:hint="eastAsia" w:ascii="仿宋_GB2312" w:eastAsia="仿宋_GB2312" w:hAnsiTheme="minorEastAsia"/>
        </w:rPr>
        <w:t xml:space="preserve">4.2不论投标的结果如何，采购人和采购代理机构在任何情况下均无义务和责任承担上述费用。</w:t>
      </w:r>
      <w:r/>
    </w:p>
    <w:p>
      <w:pPr>
        <w:pStyle w:val="1066"/>
        <w:rPr>
          <w:rFonts w:ascii="仿宋_GB2312" w:eastAsia="仿宋_GB2312" w:hAnsiTheme="minorEastAsia"/>
          <w:lang w:eastAsia="zh-CN"/>
        </w:rPr>
      </w:pPr>
      <w:r/>
      <w:bookmarkStart w:id="72" w:name="_Toc100386039"/>
      <w:r/>
      <w:bookmarkStart w:id="73" w:name="_Toc98669336"/>
      <w:r/>
      <w:bookmarkStart w:id="74" w:name="_Toc98669694"/>
      <w:r/>
      <w:bookmarkStart w:id="75" w:name="_Toc92168005"/>
      <w:r/>
      <w:bookmarkStart w:id="76" w:name="_Toc20732973"/>
      <w:r>
        <w:rPr>
          <w:rFonts w:hint="eastAsia" w:ascii="仿宋_GB2312" w:eastAsia="仿宋_GB2312" w:hAnsiTheme="minorEastAsia"/>
          <w:lang w:eastAsia="zh-CN"/>
        </w:rPr>
        <w:t xml:space="preserve">5．政策功能</w:t>
      </w:r>
      <w:r/>
    </w:p>
    <w:p>
      <w:pPr>
        <w:jc w:val="left"/>
        <w:rPr>
          <w:rFonts w:ascii="仿宋_GB2312" w:eastAsia="仿宋_GB2312" w:hAnsiTheme="minorEastAsia"/>
        </w:rPr>
      </w:pPr>
      <w:r>
        <w:rPr>
          <w:rFonts w:hint="eastAsia" w:ascii="仿宋_GB2312" w:eastAsia="仿宋_GB2312" w:hAnsiTheme="minorEastAsia"/>
        </w:rPr>
        <w:t xml:space="preserve">5.1支持中小企业发展</w:t>
      </w:r>
      <w:r/>
    </w:p>
    <w:p>
      <w:pPr>
        <w:jc w:val="left"/>
        <w:rPr>
          <w:rFonts w:ascii="仿宋_GB2312" w:eastAsia="仿宋_GB2312" w:hAnsiTheme="minorEastAsia"/>
        </w:rPr>
      </w:pPr>
      <w:r>
        <w:rPr>
          <w:rFonts w:hint="eastAsia" w:ascii="仿宋_GB2312" w:eastAsia="仿宋_GB2312" w:hAnsiTheme="minorEastAsia"/>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jc w:val="left"/>
        <w:rPr>
          <w:rFonts w:ascii="仿宋_GB2312" w:eastAsia="仿宋_GB2312" w:hAnsiTheme="minorEastAsia"/>
        </w:rPr>
      </w:pPr>
      <w:r>
        <w:rPr>
          <w:rFonts w:hint="eastAsia" w:ascii="仿宋_GB2312" w:eastAsia="仿宋_GB2312" w:hAnsiTheme="minorEastAsia"/>
        </w:rPr>
        <w:t xml:space="preserve">5.1.2在政府采购活动中，投标人提供的货物、工程或者服务符合下列情形的，享受中小企业扶持政策：</w:t>
      </w:r>
      <w:r/>
    </w:p>
    <w:p>
      <w:pPr>
        <w:jc w:val="left"/>
        <w:rPr>
          <w:rFonts w:ascii="仿宋_GB2312" w:eastAsia="仿宋_GB2312" w:hAnsiTheme="minorEastAsia"/>
        </w:rPr>
      </w:pPr>
      <w:r>
        <w:rPr>
          <w:rFonts w:hint="eastAsia" w:ascii="仿宋_GB2312" w:eastAsia="仿宋_GB2312" w:hAnsiTheme="minorEastAsia"/>
        </w:rPr>
        <w:t xml:space="preserve">5.1.2.1在货物采购项目中，货物由中小企业制造，即货物由中小企业生产且使用</w:t>
      </w:r>
      <w:r>
        <w:rPr>
          <w:rFonts w:hint="eastAsia" w:ascii="仿宋_GB2312" w:eastAsia="仿宋_GB2312" w:hAnsiTheme="minorEastAsia"/>
        </w:rPr>
        <w:t xml:space="preserve">该中小企业商号或者注册商标；</w:t>
      </w:r>
      <w:r/>
    </w:p>
    <w:p>
      <w:pPr>
        <w:jc w:val="left"/>
        <w:rPr>
          <w:rFonts w:ascii="仿宋_GB2312" w:eastAsia="仿宋_GB2312" w:hAnsiTheme="minorEastAsia"/>
        </w:rPr>
      </w:pPr>
      <w:r>
        <w:rPr>
          <w:rFonts w:hint="eastAsia" w:ascii="仿宋_GB2312" w:eastAsia="仿宋_GB2312" w:hAnsiTheme="minorEastAsia"/>
        </w:rPr>
        <w:t xml:space="preserve">5.1.2.2在工程采购项目中，工程由中小企业承建，即工程施工单位为中小企业；</w:t>
      </w:r>
      <w:r/>
    </w:p>
    <w:p>
      <w:pPr>
        <w:jc w:val="left"/>
        <w:rPr>
          <w:rFonts w:ascii="仿宋_GB2312" w:eastAsia="仿宋_GB2312" w:hAnsiTheme="minorEastAsia"/>
        </w:rPr>
      </w:pPr>
      <w:r>
        <w:rPr>
          <w:rFonts w:hint="eastAsia" w:ascii="仿宋_GB2312" w:eastAsia="仿宋_GB2312" w:hAnsiTheme="minorEastAsia"/>
        </w:rPr>
        <w:t xml:space="preserve">5.1.2.3在服务采购项目中，服务由中小企业承接，即提供服务的人员为中小企业依照《中华人民共和国劳动合同法》订立劳动合同的从业人员。</w:t>
      </w:r>
      <w:r/>
    </w:p>
    <w:p>
      <w:pPr>
        <w:jc w:val="left"/>
        <w:rPr>
          <w:rFonts w:ascii="仿宋_GB2312" w:eastAsia="仿宋_GB2312" w:hAnsiTheme="minorEastAsia"/>
        </w:rPr>
      </w:pPr>
      <w:r>
        <w:rPr>
          <w:rFonts w:hint="eastAsia" w:ascii="仿宋_GB2312" w:eastAsia="仿宋_GB2312" w:hAnsiTheme="minorEastAsia"/>
        </w:rPr>
        <w:t xml:space="preserve">在货物采购项目中，投标人提供的货物既有中小企业制造货物，也有大型企业制造货物的，不享受中小企业扶持政策。</w:t>
      </w:r>
      <w:r/>
    </w:p>
    <w:p>
      <w:pPr>
        <w:jc w:val="left"/>
        <w:rPr>
          <w:rFonts w:ascii="仿宋_GB2312" w:eastAsia="仿宋_GB2312" w:hAnsiTheme="minorEastAsia"/>
        </w:rPr>
      </w:pPr>
      <w:r>
        <w:rPr>
          <w:rFonts w:hint="eastAsia" w:ascii="仿宋_GB2312" w:eastAsia="仿宋_GB2312" w:hAnsiTheme="minorEastAsia"/>
        </w:rPr>
        <w:t xml:space="preserve">以联合体形式参加政府采购活动，联合体各方均为中小企业的，联合体视同中小企业。其中，联合体各方均为小微企业的，联合体视同小微企业。</w:t>
      </w:r>
      <w:r/>
    </w:p>
    <w:p>
      <w:pPr>
        <w:jc w:val="left"/>
        <w:rPr>
          <w:rFonts w:ascii="仿宋_GB2312" w:eastAsia="仿宋_GB2312" w:hAnsiTheme="minorEastAsia"/>
        </w:rPr>
      </w:pPr>
      <w:r>
        <w:rPr>
          <w:rFonts w:hint="eastAsia" w:ascii="仿宋_GB2312" w:eastAsia="仿宋_GB2312" w:hAnsiTheme="minorEastAsia"/>
        </w:rPr>
        <w:t xml:space="preserve">5.1.3根据《政府采购促进中小企业发展管理办法》要求，对于未预留份额专门面向中小企业采购的采购项目，以及预留份额项目中的非预留部分采购包，对小型和微型企业的投标报价给予10%的扣除，用扣除后的价格参与评审。接受大中型企业与小微企业组成联合体或者允许大中型企业向一家或者多家小微企业分包的采购项目，对于联合</w:t>
      </w:r>
      <w:r>
        <w:rPr>
          <w:rFonts w:hint="eastAsia" w:ascii="仿宋_GB2312" w:eastAsia="仿宋_GB2312" w:hAnsiTheme="minorEastAsia"/>
        </w:rPr>
        <w:t xml:space="preserve">协议或者分包意向协议约定小型、微型企业的合同份额占到合同总金额30%以上的，给予联合体4%的价格扣除。联合体各方均为小型、微型企业的，联合体视同为小型、微型企业享受10%的价格扣除，用扣除后的价格参与评审。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jc w:val="left"/>
        <w:rPr>
          <w:rFonts w:ascii="仿宋_GB2312" w:eastAsia="仿宋_GB2312" w:hAnsiTheme="minorEastAsia"/>
        </w:rPr>
      </w:pPr>
      <w:r>
        <w:rPr>
          <w:rFonts w:hint="eastAsia" w:ascii="仿宋_GB2312" w:eastAsia="仿宋_GB2312" w:hAnsiTheme="minorEastAsia"/>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jc w:val="left"/>
        <w:rPr>
          <w:rFonts w:ascii="仿宋_GB2312" w:eastAsia="仿宋_GB2312" w:hAnsiTheme="minorEastAsia"/>
        </w:rPr>
      </w:pPr>
      <w:r>
        <w:rPr>
          <w:rFonts w:hint="eastAsia" w:ascii="仿宋_GB2312" w:eastAsia="仿宋_GB2312" w:hAnsiTheme="minorEastAsia"/>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jc w:val="left"/>
        <w:rPr>
          <w:rFonts w:ascii="仿宋_GB2312" w:eastAsia="仿宋_GB2312" w:hAnsiTheme="minorEastAsia"/>
        </w:rPr>
      </w:pPr>
      <w:r>
        <w:rPr>
          <w:rFonts w:hint="eastAsia" w:ascii="仿宋_GB2312" w:eastAsia="仿宋_GB2312" w:hAnsiTheme="minorEastAsia"/>
        </w:rPr>
        <w:t xml:space="preserve">5.1.6中小企业享受扶持政策获得政府采购合同的，小微企业不得将合同分包给大中型企业，中型企业不得将合同分包给大型企业。</w:t>
      </w:r>
      <w:r/>
    </w:p>
    <w:p>
      <w:pPr>
        <w:jc w:val="left"/>
        <w:rPr>
          <w:rFonts w:ascii="仿宋_GB2312" w:eastAsia="仿宋_GB2312" w:hAnsiTheme="minorEastAsia"/>
        </w:rPr>
      </w:pPr>
      <w:r>
        <w:rPr>
          <w:rFonts w:hint="eastAsia" w:ascii="仿宋_GB2312" w:eastAsia="仿宋_GB2312" w:hAnsiTheme="minorEastAsia"/>
        </w:rPr>
        <w:t xml:space="preserve">5.2强制采购信息安全产品</w:t>
      </w:r>
      <w:r/>
    </w:p>
    <w:p>
      <w:pPr>
        <w:jc w:val="left"/>
        <w:rPr>
          <w:rFonts w:ascii="仿宋_GB2312" w:eastAsia="仿宋_GB2312" w:hAnsiTheme="minorEastAsia"/>
        </w:rPr>
      </w:pPr>
      <w:r>
        <w:rPr>
          <w:rFonts w:hint="eastAsia" w:ascii="仿宋_GB2312" w:eastAsia="仿宋_GB2312" w:hAnsiTheme="minorEastAsia"/>
        </w:rPr>
        <w:t xml:space="preserve">信息安全产品指国家质检总局国家认监委《信息安全产品强制性认证目录》，并获得强制性产品认证证书的产品。</w:t>
      </w:r>
      <w:r/>
    </w:p>
    <w:p>
      <w:pPr>
        <w:jc w:val="left"/>
        <w:rPr>
          <w:rFonts w:ascii="仿宋_GB2312" w:eastAsia="仿宋_GB2312" w:hAnsiTheme="minorEastAsia"/>
        </w:rPr>
      </w:pPr>
      <w:r>
        <w:rPr>
          <w:rFonts w:hint="eastAsia" w:ascii="仿宋_GB2312" w:eastAsia="仿宋_GB2312" w:hAnsiTheme="minorEastAsia"/>
        </w:rPr>
        <w:t xml:space="preserve">5.3支持绿色发展</w:t>
      </w:r>
      <w:r/>
    </w:p>
    <w:p>
      <w:pPr>
        <w:jc w:val="left"/>
        <w:rPr>
          <w:rFonts w:ascii="仿宋_GB2312" w:eastAsia="仿宋_GB2312" w:hAnsiTheme="minorEastAsia"/>
        </w:rPr>
      </w:pPr>
      <w:r>
        <w:rPr>
          <w:rFonts w:hint="eastAsia" w:ascii="仿宋_GB2312" w:eastAsia="仿宋_GB2312" w:hAnsiTheme="minorEastAsia"/>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jc w:val="left"/>
        <w:rPr>
          <w:rFonts w:ascii="仿宋_GB2312" w:eastAsia="仿宋_GB2312" w:hAnsiTheme="minorEastAsia"/>
        </w:rPr>
      </w:pPr>
      <w:r>
        <w:rPr>
          <w:rFonts w:hint="eastAsia" w:ascii="仿宋_GB2312" w:eastAsia="仿宋_GB2312" w:hAnsiTheme="minorEastAsia"/>
        </w:rPr>
        <w:t xml:space="preserve">5.3.2本项目中涉及商品包装和快递包装的，参考《财政部办公厅关于印发《商品包装政府采购需求标准（试行）》、 《快递包装政府采购需求标准（试行）》的通知》</w:t>
      </w:r>
      <w:bookmarkStart w:id="77" w:name="_Hlk132634610"/>
      <w:r>
        <w:rPr>
          <w:rFonts w:hint="eastAsia" w:ascii="仿宋_GB2312" w:eastAsia="仿宋_GB2312" w:hAnsiTheme="minorEastAsia"/>
        </w:rPr>
        <w:t xml:space="preserve">（财办库〔2020〕123号）</w:t>
      </w:r>
      <w:bookmarkEnd w:id="77"/>
      <w:r>
        <w:rPr>
          <w:rFonts w:hint="eastAsia" w:ascii="仿宋_GB2312" w:eastAsia="仿宋_GB2312" w:hAnsiTheme="minorEastAsia"/>
        </w:rPr>
        <w:t xml:space="preserve">规定的包装需求标准。</w:t>
      </w:r>
      <w:r/>
    </w:p>
    <w:p>
      <w:pPr>
        <w:jc w:val="left"/>
        <w:rPr>
          <w:rFonts w:ascii="仿宋_GB2312" w:eastAsia="仿宋_GB2312" w:hAnsiTheme="minorEastAsia"/>
        </w:rPr>
      </w:pPr>
      <w:r>
        <w:rPr>
          <w:rFonts w:hint="eastAsia" w:ascii="仿宋_GB2312" w:eastAsia="仿宋_GB2312" w:hAnsiTheme="minorEastAsia"/>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jc w:val="left"/>
        <w:rPr>
          <w:rFonts w:ascii="仿宋_GB2312" w:eastAsia="仿宋_GB2312" w:hAnsiTheme="minorEastAsia"/>
        </w:rPr>
      </w:pPr>
      <w:r>
        <w:rPr>
          <w:rFonts w:hint="eastAsia" w:ascii="仿宋_GB2312" w:eastAsia="仿宋_GB2312" w:hAnsiTheme="minorEastAsia"/>
        </w:rPr>
        <w:t xml:space="preserve">5.3.4采购人采购数据中心相关设备、运维服务，按照《绿色数据中心政府采购需求标准（试行）》实施相关采购活动。</w:t>
      </w:r>
      <w:r/>
    </w:p>
    <w:p>
      <w:pPr>
        <w:jc w:val="left"/>
        <w:rPr>
          <w:rFonts w:ascii="仿宋_GB2312" w:eastAsia="仿宋_GB2312" w:hAnsiTheme="minorEastAsia"/>
        </w:rPr>
      </w:pPr>
      <w:r>
        <w:rPr>
          <w:rFonts w:hint="eastAsia" w:ascii="仿宋_GB2312" w:eastAsia="仿宋_GB2312" w:hAnsiTheme="minorEastAsia"/>
        </w:rPr>
        <w:t xml:space="preserve">5.4 根据国家扶持中小企业的有关政策，采购项目中标人在履约过程中如遇到资金困难，凭政府采购合同在相关金融机构办理授信申请，相关事宜请查阅“镇江市公共资源交易平台”网站。</w:t>
      </w:r>
      <w:r/>
    </w:p>
    <w:p>
      <w:pPr>
        <w:jc w:val="left"/>
        <w:rPr>
          <w:rFonts w:ascii="仿宋_GB2312" w:eastAsia="仿宋_GB2312" w:hAnsiTheme="minorEastAsia"/>
        </w:rPr>
      </w:pPr>
      <w:r>
        <w:rPr>
          <w:rFonts w:hint="eastAsia" w:ascii="仿宋_GB2312" w:eastAsia="仿宋_GB2312" w:hAnsiTheme="minorEastAsia"/>
        </w:rPr>
        <w:t xml:space="preserve">5.5支持创新发展</w:t>
      </w:r>
      <w:r/>
    </w:p>
    <w:p>
      <w:pPr>
        <w:jc w:val="left"/>
        <w:rPr>
          <w:rFonts w:ascii="仿宋_GB2312" w:eastAsia="仿宋_GB2312" w:hAnsiTheme="minorEastAsia"/>
        </w:rPr>
      </w:pPr>
      <w:r>
        <w:rPr>
          <w:rFonts w:hint="eastAsia" w:ascii="仿宋_GB2312" w:eastAsia="仿宋_GB2312" w:hAnsiTheme="minorEastAsia"/>
        </w:rPr>
        <w:t xml:space="preserve">5.5.1采购人优先采购被认定为重点推广应用、首台（套）重大装备、重点领域首版次软件的自主创新产品。</w:t>
      </w:r>
      <w:r/>
    </w:p>
    <w:p>
      <w:pPr>
        <w:jc w:val="left"/>
        <w:rPr>
          <w:rFonts w:ascii="仿宋_GB2312" w:eastAsia="仿宋_GB2312" w:hAnsiTheme="minorEastAsia"/>
        </w:rPr>
      </w:pPr>
      <w:r>
        <w:rPr>
          <w:rFonts w:hint="eastAsia" w:ascii="仿宋_GB2312" w:eastAsia="仿宋_GB2312" w:hAnsiTheme="minorEastAsia"/>
        </w:rPr>
        <w:t xml:space="preserve">5.6平等对待内外资企业和符合条件的破产重整企业</w:t>
      </w:r>
      <w:r/>
    </w:p>
    <w:p>
      <w:pPr>
        <w:jc w:val="left"/>
        <w:rPr>
          <w:rFonts w:ascii="仿宋_GB2312" w:eastAsia="仿宋_GB2312" w:hAnsiTheme="minorEastAsia"/>
        </w:rPr>
      </w:pPr>
      <w:r>
        <w:rPr>
          <w:rFonts w:hint="eastAsia" w:ascii="仿宋_GB2312" w:eastAsia="仿宋_GB2312" w:hAnsiTheme="minorEastAsia"/>
        </w:rPr>
        <w:t xml:space="preserve">5.6.1平等对待内外资企业和符合条件的破产重整企业，切实保障企业公平竞争，平等维护企业的合法利益。</w:t>
      </w:r>
      <w:bookmarkEnd w:id="72"/>
      <w:r/>
      <w:bookmarkEnd w:id="73"/>
      <w:r/>
      <w:bookmarkEnd w:id="74"/>
      <w:r/>
      <w:bookmarkEnd w:id="75"/>
      <w:r/>
      <w:bookmarkEnd w:id="76"/>
      <w:r/>
      <w:r/>
    </w:p>
    <w:p>
      <w:pPr>
        <w:ind w:firstLine="0"/>
        <w:rPr>
          <w:rFonts w:ascii="仿宋_GB2312" w:eastAsia="仿宋_GB2312" w:hAnsiTheme="minorEastAsia"/>
          <w:b/>
          <w:sz w:val="28"/>
          <w:szCs w:val="28"/>
        </w:rPr>
      </w:pPr>
      <w:r>
        <w:rPr>
          <w:rFonts w:hint="eastAsia" w:ascii="仿宋_GB2312" w:eastAsia="仿宋_GB2312" w:hAnsiTheme="minorEastAsia"/>
          <w:b/>
          <w:sz w:val="28"/>
          <w:szCs w:val="28"/>
        </w:rPr>
        <w:t xml:space="preserve">二、招标文件</w:t>
      </w:r>
      <w:r/>
    </w:p>
    <w:p>
      <w:pPr>
        <w:pStyle w:val="1066"/>
        <w:rPr>
          <w:rFonts w:ascii="仿宋_GB2312" w:eastAsia="仿宋_GB2312" w:hAnsiTheme="minorEastAsia"/>
          <w:lang w:eastAsia="zh-CN"/>
        </w:rPr>
      </w:pPr>
      <w:r/>
      <w:bookmarkStart w:id="78" w:name="_Toc98669697"/>
      <w:r/>
      <w:bookmarkStart w:id="79" w:name="_Toc92168008"/>
      <w:r/>
      <w:bookmarkStart w:id="80" w:name="_Toc100386042"/>
      <w:r/>
      <w:bookmarkStart w:id="81" w:name="_Toc98669339"/>
      <w:r/>
      <w:bookmarkStart w:id="82" w:name="_Toc20732976"/>
      <w:r>
        <w:rPr>
          <w:rFonts w:hint="eastAsia" w:ascii="仿宋_GB2312" w:eastAsia="仿宋_GB2312" w:hAnsiTheme="minorEastAsia"/>
          <w:lang w:eastAsia="zh-CN"/>
        </w:rPr>
        <w:t xml:space="preserve">6.招标文件组成</w:t>
      </w:r>
      <w:r/>
    </w:p>
    <w:p>
      <w:pPr>
        <w:jc w:val="left"/>
        <w:rPr>
          <w:rFonts w:ascii="仿宋_GB2312" w:eastAsia="仿宋_GB2312" w:hAnsiTheme="minorEastAsia"/>
        </w:rPr>
      </w:pPr>
      <w:r>
        <w:rPr>
          <w:rFonts w:hint="eastAsia" w:ascii="仿宋_GB2312" w:eastAsia="仿宋_GB2312" w:hAnsiTheme="minorEastAsia"/>
        </w:rPr>
        <w:t xml:space="preserve">6.1 招标文件包括：</w:t>
      </w:r>
      <w:r/>
    </w:p>
    <w:p>
      <w:pPr>
        <w:jc w:val="left"/>
        <w:rPr>
          <w:rFonts w:ascii="仿宋_GB2312" w:eastAsia="仿宋_GB2312" w:hAnsiTheme="minorEastAsia"/>
        </w:rPr>
      </w:pPr>
      <w:r>
        <w:rPr>
          <w:rFonts w:hint="eastAsia" w:ascii="仿宋_GB2312" w:eastAsia="仿宋_GB2312" w:hAnsiTheme="minorEastAsia"/>
        </w:rPr>
        <w:t xml:space="preserve">（1）投标邀请</w:t>
      </w:r>
      <w:r/>
    </w:p>
    <w:p>
      <w:pPr>
        <w:jc w:val="left"/>
        <w:rPr>
          <w:rFonts w:ascii="仿宋_GB2312" w:eastAsia="仿宋_GB2312" w:hAnsiTheme="minorEastAsia"/>
        </w:rPr>
      </w:pPr>
      <w:r>
        <w:rPr>
          <w:rFonts w:hint="eastAsia" w:ascii="仿宋_GB2312" w:eastAsia="仿宋_GB2312" w:hAnsiTheme="minorEastAsia"/>
        </w:rPr>
        <w:t xml:space="preserve">（2）投标人须知                  </w:t>
      </w:r>
      <w:r/>
    </w:p>
    <w:p>
      <w:pPr>
        <w:jc w:val="left"/>
        <w:rPr>
          <w:rFonts w:ascii="仿宋_GB2312" w:eastAsia="仿宋_GB2312" w:hAnsiTheme="minorEastAsia"/>
        </w:rPr>
      </w:pPr>
      <w:r>
        <w:rPr>
          <w:rFonts w:hint="eastAsia" w:ascii="仿宋_GB2312" w:eastAsia="仿宋_GB2312" w:hAnsiTheme="minorEastAsia"/>
        </w:rPr>
        <w:t xml:space="preserve">（3）拟签订的合同文本</w:t>
      </w:r>
      <w:r/>
    </w:p>
    <w:p>
      <w:pPr>
        <w:jc w:val="left"/>
        <w:rPr>
          <w:rFonts w:ascii="仿宋_GB2312" w:eastAsia="仿宋_GB2312" w:hAnsiTheme="minorEastAsia"/>
        </w:rPr>
      </w:pPr>
      <w:r>
        <w:rPr>
          <w:rFonts w:hint="eastAsia" w:ascii="仿宋_GB2312" w:eastAsia="仿宋_GB2312" w:hAnsiTheme="minorEastAsia"/>
        </w:rPr>
        <w:t xml:space="preserve">（4）采购需求</w:t>
      </w:r>
      <w:r/>
    </w:p>
    <w:p>
      <w:pPr>
        <w:jc w:val="left"/>
        <w:rPr>
          <w:rFonts w:ascii="仿宋_GB2312" w:eastAsia="仿宋_GB2312" w:hAnsiTheme="minorEastAsia"/>
        </w:rPr>
      </w:pPr>
      <w:r>
        <w:rPr>
          <w:rFonts w:hint="eastAsia" w:ascii="仿宋_GB2312" w:eastAsia="仿宋_GB2312" w:hAnsiTheme="minorEastAsia"/>
        </w:rPr>
        <w:t xml:space="preserve">（5）评标办法和标准</w:t>
      </w:r>
      <w:r/>
    </w:p>
    <w:p>
      <w:pPr>
        <w:jc w:val="left"/>
        <w:rPr>
          <w:rFonts w:ascii="仿宋_GB2312" w:eastAsia="仿宋_GB2312" w:hAnsiTheme="minorEastAsia"/>
        </w:rPr>
      </w:pPr>
      <w:r>
        <w:rPr>
          <w:rFonts w:hint="eastAsia" w:ascii="仿宋_GB2312" w:eastAsia="仿宋_GB2312" w:hAnsiTheme="minorEastAsia"/>
        </w:rPr>
        <w:t xml:space="preserve">（6）投标文件（格式）</w:t>
      </w:r>
      <w:r/>
    </w:p>
    <w:p>
      <w:pPr>
        <w:jc w:val="left"/>
        <w:rPr>
          <w:rFonts w:ascii="仿宋_GB2312" w:eastAsia="仿宋_GB2312" w:hAnsiTheme="minorEastAsia"/>
        </w:rPr>
      </w:pPr>
      <w:r>
        <w:rPr>
          <w:rFonts w:hint="eastAsia" w:ascii="仿宋_GB2312" w:eastAsia="仿宋_GB2312" w:hAnsiTheme="minorEastAsia"/>
        </w:rPr>
        <w:t xml:space="preserve">6.2 投标人获取本文件后，应认真阅读本文件中所有的事项、格式条款和规范等要求。</w:t>
      </w:r>
      <w:r/>
    </w:p>
    <w:p>
      <w:pPr>
        <w:jc w:val="left"/>
        <w:rPr>
          <w:rFonts w:ascii="仿宋_GB2312" w:eastAsia="仿宋_GB2312" w:hAnsiTheme="minorEastAsia"/>
        </w:rPr>
      </w:pPr>
      <w:r>
        <w:rPr>
          <w:rFonts w:hint="eastAsia" w:ascii="仿宋_GB2312" w:eastAsia="仿宋_GB2312" w:hAnsiTheme="minorEastAsia"/>
        </w:rPr>
        <w:t xml:space="preserve">6.3 除非有特殊要求，招标文件不单独提供招标标的所在地自然环境、气象条件、公用设施等情况，投标人被视为熟悉上述与签订和履行合同有关的一切情况。</w:t>
      </w:r>
      <w:r/>
    </w:p>
    <w:p>
      <w:pPr>
        <w:pStyle w:val="1066"/>
        <w:rPr>
          <w:rFonts w:ascii="仿宋_GB2312" w:eastAsia="仿宋_GB2312" w:hAnsiTheme="minorEastAsia"/>
          <w:lang w:eastAsia="zh-CN"/>
        </w:rPr>
      </w:pPr>
      <w:r>
        <w:rPr>
          <w:rFonts w:hint="eastAsia" w:ascii="仿宋_GB2312" w:eastAsia="仿宋_GB2312" w:hAnsiTheme="minorEastAsia"/>
          <w:lang w:eastAsia="zh-CN"/>
        </w:rPr>
        <w:t xml:space="preserve">7．招标文件的澄清</w:t>
      </w:r>
      <w:bookmarkStart w:id="83" w:name="_Toc20732977"/>
      <w:r/>
      <w:bookmarkStart w:id="84" w:name="_Toc92168009"/>
      <w:r/>
      <w:bookmarkStart w:id="85" w:name="_Toc100386043"/>
      <w:r/>
      <w:bookmarkStart w:id="86" w:name="_Toc98669340"/>
      <w:r/>
      <w:bookmarkStart w:id="87" w:name="_Toc98669698"/>
      <w:r/>
      <w:bookmarkEnd w:id="78"/>
      <w:r/>
      <w:bookmarkEnd w:id="79"/>
      <w:r/>
      <w:bookmarkEnd w:id="80"/>
      <w:r/>
      <w:bookmarkEnd w:id="81"/>
      <w:r/>
      <w:bookmarkEnd w:id="82"/>
      <w:r>
        <w:rPr>
          <w:rFonts w:hint="eastAsia" w:ascii="仿宋_GB2312" w:eastAsia="仿宋_GB2312" w:hAnsiTheme="minorEastAsia"/>
          <w:lang w:eastAsia="zh-CN"/>
        </w:rPr>
        <w:t xml:space="preserve">和修改</w:t>
      </w:r>
      <w:bookmarkEnd w:id="83"/>
      <w:r/>
      <w:bookmarkEnd w:id="84"/>
      <w:r/>
      <w:bookmarkEnd w:id="85"/>
      <w:r/>
      <w:bookmarkEnd w:id="86"/>
      <w:r/>
      <w:bookmarkEnd w:id="87"/>
      <w:r/>
      <w:r/>
    </w:p>
    <w:p>
      <w:pPr>
        <w:jc w:val="left"/>
        <w:rPr>
          <w:rFonts w:ascii="仿宋_GB2312" w:eastAsia="仿宋_GB2312" w:hAnsiTheme="minorEastAsia"/>
        </w:rPr>
      </w:pPr>
      <w:r>
        <w:rPr>
          <w:rFonts w:hint="eastAsia" w:ascii="仿宋_GB2312" w:eastAsia="仿宋_GB2312" w:hAnsiTheme="minorEastAsia"/>
        </w:rPr>
        <w:t xml:space="preserve">7.1 任何要求对招标文件进行澄清的潜在投标人，应及时联系项目联系人。</w:t>
      </w:r>
      <w:r/>
    </w:p>
    <w:p>
      <w:pPr>
        <w:jc w:val="left"/>
        <w:rPr>
          <w:rFonts w:ascii="仿宋_GB2312" w:eastAsia="仿宋_GB2312" w:hAnsiTheme="minorEastAsia"/>
          <w:b/>
        </w:rPr>
      </w:pPr>
      <w:r>
        <w:rPr>
          <w:rFonts w:hint="eastAsia" w:ascii="仿宋_GB2312" w:eastAsia="仿宋_GB2312" w:hAnsiTheme="minorEastAsia"/>
        </w:rPr>
        <w:t xml:space="preserve">7.2 </w:t>
      </w:r>
      <w:r>
        <w:rPr>
          <w:rFonts w:hint="eastAsia" w:ascii="仿宋_GB2312" w:eastAsia="仿宋_GB2312" w:hAnsiTheme="minorEastAsia"/>
          <w:b/>
        </w:rPr>
        <w:t xml:space="preserve">按照权责相一致原则，投标人提出的对于招标文件主要商务、技术指标的相关澄清、修改要求，由采购人负责答复并视情况作出澄清或修改的决定。</w:t>
      </w:r>
      <w:r/>
    </w:p>
    <w:p>
      <w:pPr>
        <w:jc w:val="left"/>
        <w:rPr>
          <w:rFonts w:ascii="仿宋_GB2312" w:eastAsia="仿宋_GB2312" w:hAnsiTheme="minorEastAsia"/>
        </w:rPr>
      </w:pPr>
      <w:r>
        <w:rPr>
          <w:rFonts w:hint="eastAsia" w:ascii="仿宋_GB2312" w:eastAsia="仿宋_GB2312" w:hAnsiTheme="minorEastAsia"/>
        </w:rPr>
        <w:t xml:space="preserve">7.3 采购代理机构可以对已发出的招标文件、资格预审文件、投标邀请进行必要的澄清或者修改，但不改变采购标的和资格要求。澄清或者修改将在原公告媒体上发布更正公告，澄清或者修改的内容为招标文件、资格预审文件、投标邀请的组成部分。</w:t>
      </w:r>
      <w:r/>
    </w:p>
    <w:p>
      <w:pPr>
        <w:jc w:val="left"/>
        <w:rPr>
          <w:rFonts w:ascii="仿宋_GB2312" w:eastAsia="仿宋_GB2312" w:hAnsiTheme="minorEastAsia"/>
        </w:rPr>
      </w:pPr>
      <w:r>
        <w:rPr>
          <w:rFonts w:hint="eastAsia" w:ascii="仿宋_GB2312" w:eastAsia="仿宋_GB2312" w:hAnsiTheme="minorEastAsia"/>
        </w:rPr>
        <w:t xml:space="preserve">7.4 澄清或者修改的内容可能影响投标文件编制的，采购代理机构将在提交截止时间至少15日前；不足15日的，采购代理机构将顺延提交投标文件的截止时间。投标人应及时自行登录系统查看相应内容。</w:t>
      </w:r>
      <w:r/>
    </w:p>
    <w:p>
      <w:pPr>
        <w:jc w:val="left"/>
        <w:rPr>
          <w:rFonts w:ascii="仿宋_GB2312" w:eastAsia="仿宋_GB2312" w:hAnsiTheme="minorEastAsia"/>
        </w:rPr>
      </w:pPr>
      <w:r>
        <w:rPr>
          <w:rFonts w:hint="eastAsia" w:ascii="仿宋_GB2312" w:eastAsia="仿宋_GB2312" w:hAnsiTheme="minorEastAsia"/>
        </w:rPr>
        <w:t xml:space="preserve">7.5 如澄清或修改公告有重新发布招标文件的，投标人应下载最新发布的招标文件制作投标文件。因投标人自身原因未能及时获取的，一切后果由投标人自行承担。</w:t>
      </w:r>
      <w:r/>
    </w:p>
    <w:p>
      <w:pPr>
        <w:ind w:firstLine="562"/>
        <w:rPr>
          <w:rFonts w:ascii="仿宋_GB2312" w:eastAsia="仿宋_GB2312" w:hAnsiTheme="minorEastAsia"/>
          <w:b/>
          <w:sz w:val="28"/>
          <w:szCs w:val="28"/>
        </w:rPr>
      </w:pPr>
      <w:r>
        <w:rPr>
          <w:rFonts w:hint="eastAsia" w:ascii="仿宋_GB2312" w:eastAsia="仿宋_GB2312" w:hAnsiTheme="minorEastAsia"/>
          <w:b/>
          <w:sz w:val="28"/>
          <w:szCs w:val="28"/>
        </w:rPr>
        <w:t xml:space="preserve">三、投标文件</w:t>
      </w:r>
      <w:r/>
    </w:p>
    <w:p>
      <w:pPr>
        <w:pStyle w:val="1066"/>
        <w:rPr>
          <w:rFonts w:ascii="仿宋_GB2312" w:eastAsia="仿宋_GB2312" w:hAnsiTheme="minorEastAsia"/>
          <w:lang w:eastAsia="zh-CN"/>
        </w:rPr>
      </w:pPr>
      <w:r>
        <w:rPr>
          <w:rFonts w:hint="eastAsia" w:ascii="仿宋_GB2312" w:eastAsia="仿宋_GB2312" w:hAnsiTheme="minorEastAsia"/>
          <w:lang w:eastAsia="zh-CN"/>
        </w:rPr>
        <w:t xml:space="preserve">8.编制投标文件的工具</w:t>
      </w:r>
      <w:r/>
    </w:p>
    <w:p>
      <w:pPr>
        <w:jc w:val="left"/>
        <w:rPr>
          <w:rFonts w:ascii="仿宋_GB2312" w:eastAsia="仿宋_GB2312" w:hAnsiTheme="minorEastAsia"/>
        </w:rPr>
      </w:pPr>
      <w:r>
        <w:rPr>
          <w:rFonts w:hint="eastAsia" w:ascii="仿宋_GB2312" w:eastAsia="仿宋_GB2312" w:hAnsiTheme="minorEastAsia"/>
        </w:rPr>
        <w:t xml:space="preserve">8.1 投标人须通过江苏政府采购网提供的最新响应文件制作软件编制投标文件。下载路径：江苏政府采购网—资料下载—《江苏省政府采购交易管理系统（苏采云）供应商操作指南》</w:t>
      </w:r>
      <w:r/>
    </w:p>
    <w:p>
      <w:pPr>
        <w:pStyle w:val="1066"/>
        <w:rPr>
          <w:rFonts w:ascii="仿宋_GB2312" w:eastAsia="仿宋_GB2312" w:hAnsiTheme="minorEastAsia"/>
          <w:lang w:eastAsia="zh-CN"/>
        </w:rPr>
      </w:pPr>
      <w:r>
        <w:rPr>
          <w:rFonts w:hint="eastAsia" w:ascii="仿宋_GB2312" w:eastAsia="仿宋_GB2312" w:hAnsiTheme="minorEastAsia"/>
          <w:lang w:eastAsia="zh-CN"/>
        </w:rPr>
        <w:t xml:space="preserve">9.投标文件语言及度量衡单位</w:t>
      </w:r>
      <w:r/>
    </w:p>
    <w:p>
      <w:pPr>
        <w:jc w:val="left"/>
        <w:rPr>
          <w:rFonts w:ascii="仿宋_GB2312" w:eastAsia="仿宋_GB2312" w:hAnsiTheme="minorEastAsia"/>
        </w:rPr>
      </w:pPr>
      <w:r>
        <w:rPr>
          <w:rFonts w:hint="eastAsia" w:ascii="仿宋_GB2312" w:eastAsia="仿宋_GB2312" w:hAnsiTheme="minorEastAsia"/>
        </w:rPr>
        <w:t xml:space="preserve">9.1 投标人的投标文件以及投标人就有关投标的所有来往通知、函件和文件均应使用简体中文。投标人提交的支持性文件可以使用另一种语言，但相应内容应翻译成</w:t>
      </w:r>
      <w:r>
        <w:rPr>
          <w:rFonts w:hint="eastAsia" w:ascii="仿宋_GB2312" w:eastAsia="仿宋_GB2312" w:hAnsiTheme="minorEastAsia"/>
        </w:rPr>
        <w:t xml:space="preserve">中文，在解释响应文件时以中文文本为准。</w:t>
      </w:r>
      <w:r/>
    </w:p>
    <w:p>
      <w:pPr>
        <w:jc w:val="left"/>
        <w:rPr>
          <w:rFonts w:ascii="仿宋_GB2312" w:eastAsia="仿宋_GB2312" w:hAnsiTheme="minorEastAsia"/>
        </w:rPr>
      </w:pPr>
      <w:r>
        <w:rPr>
          <w:rFonts w:hint="eastAsia" w:ascii="仿宋_GB2312" w:eastAsia="仿宋_GB2312" w:hAnsiTheme="minorEastAsia"/>
        </w:rPr>
        <w:t xml:space="preserve">9.2 投标文件中所使用的计量单位除招标文件中另有特殊规定外，一律使用法定计量单位。</w:t>
      </w:r>
      <w:r/>
    </w:p>
    <w:p>
      <w:pPr>
        <w:pStyle w:val="1066"/>
        <w:rPr>
          <w:rFonts w:ascii="仿宋_GB2312" w:eastAsia="仿宋_GB2312" w:hAnsiTheme="minorEastAsia"/>
          <w:lang w:eastAsia="zh-CN"/>
        </w:rPr>
      </w:pPr>
      <w:r>
        <w:rPr>
          <w:rFonts w:hint="eastAsia" w:ascii="仿宋_GB2312" w:eastAsia="仿宋_GB2312" w:hAnsiTheme="minorEastAsia"/>
          <w:lang w:eastAsia="zh-CN"/>
        </w:rPr>
        <w:t xml:space="preserve">10.投标文件的构成</w:t>
      </w:r>
      <w:r/>
    </w:p>
    <w:p>
      <w:pPr>
        <w:jc w:val="left"/>
        <w:rPr>
          <w:rFonts w:ascii="仿宋_GB2312" w:eastAsia="仿宋_GB2312" w:hAnsiTheme="minorEastAsia"/>
        </w:rPr>
      </w:pPr>
      <w:r>
        <w:rPr>
          <w:rFonts w:hint="eastAsia" w:ascii="仿宋_GB2312" w:eastAsia="仿宋_GB2312" w:hAnsiTheme="minorEastAsia"/>
        </w:rPr>
        <w:t xml:space="preserve">10.1 投标文件分为资格部分、商务部分、技术部分和价格部分。</w:t>
      </w:r>
      <w:r/>
    </w:p>
    <w:p>
      <w:pPr>
        <w:jc w:val="left"/>
        <w:rPr>
          <w:rFonts w:ascii="仿宋_GB2312" w:eastAsia="仿宋_GB2312" w:hAnsiTheme="minorEastAsia"/>
        </w:rPr>
      </w:pPr>
      <w:r>
        <w:rPr>
          <w:rFonts w:hint="eastAsia" w:ascii="仿宋_GB2312" w:eastAsia="仿宋_GB2312" w:hAnsiTheme="minorEastAsia"/>
        </w:rPr>
        <w:t xml:space="preserve">10.2 资格部分系指投标人提交的证明其有资格参加投标的文件。</w:t>
      </w:r>
      <w:r/>
    </w:p>
    <w:p>
      <w:pPr>
        <w:jc w:val="left"/>
        <w:rPr>
          <w:rFonts w:ascii="仿宋_GB2312" w:eastAsia="仿宋_GB2312" w:hAnsiTheme="minorEastAsia"/>
        </w:rPr>
      </w:pPr>
      <w:r>
        <w:rPr>
          <w:rFonts w:hint="eastAsia" w:ascii="仿宋_GB2312" w:eastAsia="仿宋_GB2312" w:hAnsiTheme="minorEastAsia"/>
        </w:rPr>
        <w:t xml:space="preserve">10.2 商务部分系指投标人提交的证明其中标后有能力履行合同的文件。</w:t>
      </w:r>
      <w:r/>
    </w:p>
    <w:p>
      <w:pPr>
        <w:jc w:val="left"/>
        <w:rPr>
          <w:rFonts w:ascii="仿宋_GB2312" w:eastAsia="仿宋_GB2312" w:hAnsiTheme="minorEastAsia"/>
        </w:rPr>
      </w:pPr>
      <w:r>
        <w:rPr>
          <w:rFonts w:hint="eastAsia" w:ascii="仿宋_GB2312" w:eastAsia="仿宋_GB2312" w:hAnsiTheme="minorEastAsia"/>
        </w:rPr>
        <w:t xml:space="preserve">10.3 技术部分系指投标人提交的能够证明投标人提供的货物（服务）符合招标文件规定的文件。</w:t>
      </w:r>
      <w:r/>
    </w:p>
    <w:p>
      <w:pPr>
        <w:jc w:val="left"/>
        <w:rPr>
          <w:rFonts w:ascii="仿宋_GB2312" w:eastAsia="仿宋_GB2312" w:hAnsiTheme="minorEastAsia"/>
        </w:rPr>
      </w:pPr>
      <w:r>
        <w:rPr>
          <w:rFonts w:hint="eastAsia" w:ascii="仿宋_GB2312" w:eastAsia="仿宋_GB2312" w:hAnsiTheme="minorEastAsia"/>
        </w:rPr>
        <w:t xml:space="preserve">10.4 具体填写格式详见招标文件第六部分。</w:t>
      </w:r>
      <w:r/>
    </w:p>
    <w:p>
      <w:pPr>
        <w:pStyle w:val="1066"/>
        <w:rPr>
          <w:rFonts w:ascii="仿宋_GB2312" w:eastAsia="仿宋_GB2312" w:hAnsiTheme="minorEastAsia"/>
          <w:lang w:eastAsia="zh-CN"/>
        </w:rPr>
      </w:pPr>
      <w:r>
        <w:rPr>
          <w:rFonts w:hint="eastAsia" w:ascii="仿宋_GB2312" w:eastAsia="仿宋_GB2312" w:hAnsiTheme="minorEastAsia"/>
          <w:lang w:eastAsia="zh-CN"/>
        </w:rPr>
        <w:t xml:space="preserve">11．投标文件的编制</w:t>
      </w:r>
      <w:r/>
    </w:p>
    <w:p>
      <w:pPr>
        <w:jc w:val="left"/>
        <w:rPr>
          <w:rFonts w:ascii="仿宋_GB2312" w:eastAsia="仿宋_GB2312" w:hAnsiTheme="minorEastAsia"/>
        </w:rPr>
      </w:pPr>
      <w:r>
        <w:rPr>
          <w:rFonts w:hint="eastAsia" w:ascii="仿宋_GB2312" w:eastAsia="仿宋_GB2312" w:hAnsiTheme="minorEastAsia"/>
        </w:rPr>
        <w:t xml:space="preserve">11.1 投标人应仔细阅读招标文件，按照招标文件的要求编制投标文件。投标文件应当对招标文件提出的要求和条件作出明确响应。</w:t>
      </w:r>
      <w:r/>
    </w:p>
    <w:p>
      <w:pPr>
        <w:jc w:val="left"/>
        <w:rPr>
          <w:rFonts w:ascii="仿宋_GB2312" w:eastAsia="仿宋_GB2312" w:hAnsiTheme="minorEastAsia"/>
        </w:rPr>
      </w:pPr>
      <w:r>
        <w:rPr>
          <w:rFonts w:hint="eastAsia" w:ascii="仿宋_GB2312" w:eastAsia="仿宋_GB2312" w:hAnsiTheme="minorEastAsia"/>
        </w:rPr>
        <w:t xml:space="preserve">11.2 投标人在编制投标文件时，请按照招标文件第六部分规定的格式进行填写并提交到对应位置。</w:t>
      </w:r>
      <w:r/>
    </w:p>
    <w:p>
      <w:pPr>
        <w:jc w:val="left"/>
        <w:rPr>
          <w:rFonts w:ascii="仿宋_GB2312" w:eastAsia="仿宋_GB2312" w:hAnsiTheme="minorEastAsia"/>
        </w:rPr>
      </w:pPr>
      <w:r>
        <w:rPr>
          <w:rFonts w:hint="eastAsia" w:ascii="仿宋_GB2312" w:eastAsia="仿宋_GB2312" w:hAnsiTheme="minorEastAsia"/>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jc w:val="left"/>
        <w:rPr>
          <w:rFonts w:ascii="仿宋_GB2312" w:eastAsia="仿宋_GB2312" w:hAnsiTheme="minorEastAsia"/>
        </w:rPr>
      </w:pPr>
      <w:r>
        <w:rPr>
          <w:rFonts w:hint="eastAsia" w:ascii="仿宋_GB2312" w:eastAsia="仿宋_GB2312" w:hAnsiTheme="minorEastAsia"/>
        </w:rPr>
        <w:t xml:space="preserve">11.4 投标人必须保证投标文件所提供的全部资料合法、真实、可靠。</w:t>
      </w:r>
      <w:r/>
    </w:p>
    <w:p>
      <w:pPr>
        <w:pStyle w:val="1066"/>
        <w:rPr>
          <w:rFonts w:ascii="仿宋_GB2312" w:eastAsia="仿宋_GB2312" w:hAnsiTheme="minorEastAsia"/>
          <w:lang w:eastAsia="zh-CN"/>
        </w:rPr>
      </w:pPr>
      <w:r>
        <w:rPr>
          <w:rFonts w:hint="eastAsia" w:ascii="仿宋_GB2312" w:eastAsia="仿宋_GB2312" w:hAnsiTheme="minorEastAsia"/>
          <w:lang w:eastAsia="zh-CN"/>
        </w:rPr>
        <w:t xml:space="preserve">1</w:t>
      </w:r>
      <w:r>
        <w:rPr>
          <w:rFonts w:hint="eastAsia" w:ascii="仿宋_GB2312" w:eastAsia="仿宋_GB2312" w:hAnsiTheme="minorEastAsia"/>
          <w:lang w:eastAsia="zh-CN"/>
        </w:rPr>
        <w:t xml:space="preserve">2</w:t>
      </w:r>
      <w:r>
        <w:rPr>
          <w:rFonts w:hint="eastAsia" w:ascii="仿宋_GB2312" w:eastAsia="仿宋_GB2312" w:hAnsiTheme="minorEastAsia"/>
          <w:lang w:eastAsia="zh-CN"/>
        </w:rPr>
        <w:t xml:space="preserve">．投标保证金</w:t>
      </w:r>
      <w:r/>
    </w:p>
    <w:p>
      <w:pPr>
        <w:jc w:val="left"/>
        <w:rPr>
          <w:rFonts w:ascii="仿宋_GB2312" w:eastAsia="仿宋_GB2312" w:hAnsiTheme="minorEastAsia"/>
        </w:rPr>
      </w:pPr>
      <w:r>
        <w:rPr>
          <w:rFonts w:hint="eastAsia" w:ascii="仿宋_GB2312" w:eastAsia="仿宋_GB2312" w:hAnsiTheme="minorEastAsia"/>
        </w:rPr>
        <w:t xml:space="preserve">1</w:t>
      </w:r>
      <w:r>
        <w:rPr>
          <w:rFonts w:hint="eastAsia" w:ascii="仿宋_GB2312" w:eastAsia="仿宋_GB2312" w:hAnsiTheme="minorEastAsia"/>
        </w:rPr>
        <w:t xml:space="preserve">2</w:t>
      </w:r>
      <w:r>
        <w:rPr>
          <w:rFonts w:hint="eastAsia" w:ascii="仿宋_GB2312" w:eastAsia="仿宋_GB2312" w:hAnsiTheme="minorEastAsia"/>
        </w:rPr>
        <w:t xml:space="preserve">.1 本项目不收投标保证金。</w:t>
      </w:r>
      <w:r/>
    </w:p>
    <w:p>
      <w:pPr>
        <w:pStyle w:val="1066"/>
        <w:rPr>
          <w:rFonts w:ascii="仿宋_GB2312" w:eastAsia="仿宋_GB2312" w:hAnsiTheme="minorEastAsia"/>
          <w:lang w:eastAsia="zh-CN"/>
        </w:rPr>
      </w:pPr>
      <w:r>
        <w:rPr>
          <w:rFonts w:hint="eastAsia" w:ascii="仿宋_GB2312" w:eastAsia="仿宋_GB2312" w:hAnsiTheme="minorEastAsia"/>
          <w:lang w:eastAsia="zh-CN"/>
        </w:rPr>
        <w:t xml:space="preserve">1</w:t>
      </w:r>
      <w:r>
        <w:rPr>
          <w:rFonts w:hint="eastAsia" w:ascii="仿宋_GB2312" w:eastAsia="仿宋_GB2312" w:hAnsiTheme="minorEastAsia"/>
          <w:lang w:eastAsia="zh-CN"/>
        </w:rPr>
        <w:t xml:space="preserve">3</w:t>
      </w:r>
      <w:r>
        <w:rPr>
          <w:rFonts w:hint="eastAsia" w:ascii="仿宋_GB2312" w:eastAsia="仿宋_GB2312" w:hAnsiTheme="minorEastAsia"/>
          <w:lang w:eastAsia="zh-CN"/>
        </w:rPr>
        <w:t xml:space="preserve">．投标有效期</w:t>
      </w:r>
      <w:r/>
    </w:p>
    <w:p>
      <w:pPr>
        <w:jc w:val="left"/>
        <w:rPr>
          <w:rFonts w:ascii="仿宋_GB2312" w:eastAsia="仿宋_GB2312" w:hAnsiTheme="minorEastAsia"/>
        </w:rPr>
      </w:pPr>
      <w:r>
        <w:rPr>
          <w:rFonts w:hint="eastAsia" w:ascii="仿宋_GB2312" w:eastAsia="仿宋_GB2312" w:hAnsiTheme="minorEastAsia"/>
        </w:rPr>
        <w:t xml:space="preserve">1</w:t>
      </w:r>
      <w:r>
        <w:rPr>
          <w:rFonts w:hint="eastAsia" w:ascii="仿宋_GB2312" w:eastAsia="仿宋_GB2312" w:hAnsiTheme="minorEastAsia"/>
        </w:rPr>
        <w:t xml:space="preserve">3</w:t>
      </w:r>
      <w:r>
        <w:rPr>
          <w:rFonts w:hint="eastAsia" w:ascii="仿宋_GB2312" w:eastAsia="仿宋_GB2312" w:hAnsiTheme="minorEastAsia"/>
        </w:rPr>
        <w:t xml:space="preserve">.1 投标有效期为：投标文件自提交投标文件截止时间之日起90天内有效。投标人一旦获取了本招标文件并参加投标，即被认为接受了投标有效期的约定。</w:t>
      </w:r>
      <w:r/>
    </w:p>
    <w:p>
      <w:pPr>
        <w:jc w:val="left"/>
        <w:rPr>
          <w:rFonts w:ascii="仿宋_GB2312" w:eastAsia="仿宋_GB2312" w:hAnsiTheme="minorEastAsia"/>
        </w:rPr>
      </w:pPr>
      <w:r>
        <w:rPr>
          <w:rFonts w:hint="eastAsia" w:ascii="仿宋_GB2312" w:eastAsia="仿宋_GB2312" w:hAnsiTheme="minorEastAsia"/>
        </w:rPr>
        <w:t xml:space="preserve">1</w:t>
      </w:r>
      <w:r>
        <w:rPr>
          <w:rFonts w:hint="eastAsia" w:ascii="仿宋_GB2312" w:eastAsia="仿宋_GB2312" w:hAnsiTheme="minorEastAsia"/>
        </w:rPr>
        <w:t xml:space="preserve">3</w:t>
      </w:r>
      <w:r>
        <w:rPr>
          <w:rFonts w:hint="eastAsia" w:ascii="仿宋_GB2312" w:eastAsia="仿宋_GB2312" w:hAnsiTheme="minorEastAsia"/>
        </w:rPr>
        <w:t xml:space="preserve">.2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pStyle w:val="1066"/>
        <w:rPr>
          <w:rFonts w:ascii="仿宋_GB2312" w:eastAsia="仿宋_GB2312" w:hAnsiTheme="minorEastAsia"/>
          <w:lang w:eastAsia="zh-CN"/>
        </w:rPr>
      </w:pPr>
      <w:r>
        <w:rPr>
          <w:rFonts w:hint="eastAsia" w:ascii="仿宋_GB2312" w:eastAsia="仿宋_GB2312" w:hAnsiTheme="minorEastAsia"/>
          <w:lang w:eastAsia="zh-CN"/>
        </w:rPr>
        <w:t xml:space="preserve">1</w:t>
      </w:r>
      <w:r>
        <w:rPr>
          <w:rFonts w:hint="eastAsia" w:ascii="仿宋_GB2312" w:eastAsia="仿宋_GB2312" w:hAnsiTheme="minorEastAsia"/>
          <w:lang w:eastAsia="zh-CN"/>
        </w:rPr>
        <w:t xml:space="preserve">4</w:t>
      </w:r>
      <w:r>
        <w:rPr>
          <w:rFonts w:hint="eastAsia" w:ascii="仿宋_GB2312" w:eastAsia="仿宋_GB2312" w:hAnsiTheme="minorEastAsia"/>
          <w:lang w:eastAsia="zh-CN"/>
        </w:rPr>
        <w:t xml:space="preserve">.投标文件的式样和签署</w:t>
      </w:r>
      <w:r/>
    </w:p>
    <w:p>
      <w:pPr>
        <w:jc w:val="left"/>
        <w:rPr>
          <w:rFonts w:ascii="仿宋_GB2312" w:eastAsia="仿宋_GB2312" w:hAnsiTheme="minorEastAsia"/>
        </w:rPr>
      </w:pPr>
      <w:r>
        <w:rPr>
          <w:rFonts w:hint="eastAsia" w:ascii="仿宋_GB2312" w:eastAsia="仿宋_GB2312" w:hAnsiTheme="minorEastAsia"/>
        </w:rPr>
        <w:t xml:space="preserve">1</w:t>
      </w:r>
      <w:r>
        <w:rPr>
          <w:rFonts w:hint="eastAsia" w:ascii="仿宋_GB2312" w:eastAsia="仿宋_GB2312" w:hAnsiTheme="minorEastAsia"/>
        </w:rPr>
        <w:t xml:space="preserve">4</w:t>
      </w:r>
      <w:r>
        <w:rPr>
          <w:rFonts w:hint="eastAsia" w:ascii="仿宋_GB2312" w:eastAsia="仿宋_GB2312" w:hAnsiTheme="minorEastAsia"/>
        </w:rPr>
        <w:t xml:space="preserve">.1 投标人应通过响应文件制作软件使用数字认证证书对投标文件进行合成、电</w:t>
      </w:r>
      <w:r>
        <w:rPr>
          <w:rFonts w:hint="eastAsia" w:ascii="仿宋_GB2312" w:eastAsia="仿宋_GB2312" w:hAnsiTheme="minorEastAsia"/>
        </w:rPr>
        <w:t xml:space="preserve">子签章及加密打包。</w:t>
      </w:r>
      <w:r/>
    </w:p>
    <w:p>
      <w:pPr>
        <w:pStyle w:val="1066"/>
        <w:rPr>
          <w:rFonts w:ascii="仿宋_GB2312" w:eastAsia="仿宋_GB2312" w:hAnsiTheme="minorEastAsia"/>
          <w:lang w:eastAsia="zh-CN"/>
        </w:rPr>
      </w:pPr>
      <w:r>
        <w:rPr>
          <w:rFonts w:hint="eastAsia" w:ascii="仿宋_GB2312" w:eastAsia="仿宋_GB2312" w:hAnsiTheme="minorEastAsia"/>
          <w:lang w:eastAsia="zh-CN"/>
        </w:rPr>
        <w:t xml:space="preserve">1</w:t>
      </w:r>
      <w:r>
        <w:rPr>
          <w:rFonts w:hint="eastAsia" w:ascii="仿宋_GB2312" w:eastAsia="仿宋_GB2312" w:hAnsiTheme="minorEastAsia"/>
          <w:lang w:eastAsia="zh-CN"/>
        </w:rPr>
        <w:t xml:space="preserve">5</w:t>
      </w:r>
      <w:r>
        <w:rPr>
          <w:rFonts w:hint="eastAsia" w:ascii="仿宋_GB2312" w:eastAsia="仿宋_GB2312" w:hAnsiTheme="minorEastAsia"/>
          <w:lang w:eastAsia="zh-CN"/>
        </w:rPr>
        <w:t xml:space="preserve">．投标文件的提交</w:t>
      </w:r>
      <w:r/>
    </w:p>
    <w:p>
      <w:pPr>
        <w:jc w:val="left"/>
        <w:rPr>
          <w:rFonts w:ascii="仿宋_GB2312" w:eastAsia="仿宋_GB2312" w:hAnsiTheme="minorEastAsia"/>
        </w:rPr>
      </w:pPr>
      <w:r>
        <w:rPr>
          <w:rFonts w:hint="eastAsia" w:ascii="仿宋_GB2312" w:eastAsia="仿宋_GB2312" w:hAnsiTheme="minorEastAsia"/>
        </w:rPr>
        <w:t xml:space="preserve">1</w:t>
      </w:r>
      <w:r>
        <w:rPr>
          <w:rFonts w:hint="eastAsia" w:ascii="仿宋_GB2312" w:eastAsia="仿宋_GB2312" w:hAnsiTheme="minorEastAsia"/>
        </w:rPr>
        <w:t xml:space="preserve">5</w:t>
      </w:r>
      <w:r>
        <w:rPr>
          <w:rFonts w:hint="eastAsia" w:ascii="仿宋_GB2312" w:eastAsia="仿宋_GB2312" w:hAnsiTheme="minorEastAsia"/>
        </w:rPr>
        <w:t xml:space="preserve">.1 投标文件提交</w:t>
      </w:r>
      <w:r/>
    </w:p>
    <w:p>
      <w:pPr>
        <w:jc w:val="left"/>
        <w:rPr>
          <w:rFonts w:ascii="仿宋_GB2312" w:eastAsia="仿宋_GB2312" w:hAnsiTheme="minorEastAsia"/>
        </w:rPr>
      </w:pPr>
      <w:r>
        <w:rPr>
          <w:rFonts w:hint="eastAsia" w:ascii="仿宋_GB2312" w:eastAsia="仿宋_GB2312" w:hAnsiTheme="minorEastAsia"/>
        </w:rPr>
        <w:t xml:space="preserve">1</w:t>
      </w:r>
      <w:r>
        <w:rPr>
          <w:rFonts w:hint="eastAsia" w:ascii="仿宋_GB2312" w:eastAsia="仿宋_GB2312" w:hAnsiTheme="minorEastAsia"/>
        </w:rPr>
        <w:t xml:space="preserve">5</w:t>
      </w:r>
      <w:r>
        <w:rPr>
          <w:rFonts w:hint="eastAsia" w:ascii="仿宋_GB2312" w:eastAsia="仿宋_GB2312" w:hAnsiTheme="minorEastAsia"/>
        </w:rPr>
        <w:t xml:space="preserve">.1.1 投标人须在招标文件规定的截止时间前，通过响应文件编制软件制作完成后，登录“苏采云”系统在规定时间内完成提交。时间以“苏采云”系统时间为准。</w:t>
      </w:r>
      <w:r/>
    </w:p>
    <w:p>
      <w:pPr>
        <w:jc w:val="left"/>
        <w:rPr>
          <w:rFonts w:ascii="仿宋_GB2312" w:eastAsia="仿宋_GB2312" w:hAnsiTheme="minorEastAsia"/>
        </w:rPr>
      </w:pPr>
      <w:r>
        <w:rPr>
          <w:rFonts w:hint="eastAsia" w:ascii="仿宋_GB2312" w:eastAsia="仿宋_GB2312" w:hAnsiTheme="minorEastAsia"/>
        </w:rPr>
        <w:t xml:space="preserve">1</w:t>
      </w:r>
      <w:r>
        <w:rPr>
          <w:rFonts w:hint="eastAsia" w:ascii="仿宋_GB2312" w:eastAsia="仿宋_GB2312" w:hAnsiTheme="minorEastAsia"/>
        </w:rPr>
        <w:t xml:space="preserve">5</w:t>
      </w:r>
      <w:r>
        <w:rPr>
          <w:rFonts w:hint="eastAsia" w:ascii="仿宋_GB2312" w:eastAsia="仿宋_GB2312" w:hAnsiTheme="minorEastAsia"/>
        </w:rPr>
        <w:t xml:space="preserve">.1.2 截止时间以后提交的投标文件，“苏采云”系统将拒绝接收上传的任何投标文件。投标人应充分考虑网络环境、网络带宽等风险因素。</w:t>
      </w:r>
      <w:r/>
    </w:p>
    <w:p>
      <w:pPr>
        <w:jc w:val="left"/>
        <w:rPr>
          <w:rFonts w:ascii="仿宋_GB2312" w:eastAsia="仿宋_GB2312" w:hAnsiTheme="minorEastAsia"/>
        </w:rPr>
      </w:pPr>
      <w:r>
        <w:rPr>
          <w:rFonts w:hint="eastAsia" w:ascii="仿宋_GB2312" w:eastAsia="仿宋_GB2312" w:hAnsiTheme="minorEastAsia"/>
        </w:rPr>
        <w:t xml:space="preserve">1</w:t>
      </w:r>
      <w:r>
        <w:rPr>
          <w:rFonts w:hint="eastAsia" w:ascii="仿宋_GB2312" w:eastAsia="仿宋_GB2312" w:hAnsiTheme="minorEastAsia"/>
        </w:rPr>
        <w:t xml:space="preserve">5</w:t>
      </w:r>
      <w:r>
        <w:rPr>
          <w:rFonts w:hint="eastAsia" w:ascii="仿宋_GB2312" w:eastAsia="仿宋_GB2312" w:hAnsiTheme="minorEastAsia"/>
        </w:rPr>
        <w:t xml:space="preserve">.1.3 提交投标文件时，投标人须使用制作该投标文件的同一数字认证证书进行提交操作。</w:t>
      </w:r>
      <w:r/>
    </w:p>
    <w:p>
      <w:pPr>
        <w:jc w:val="left"/>
        <w:rPr>
          <w:rFonts w:ascii="仿宋_GB2312" w:eastAsia="仿宋_GB2312" w:hAnsiTheme="minorEastAsia"/>
        </w:rPr>
      </w:pPr>
      <w:r>
        <w:rPr>
          <w:rFonts w:hint="eastAsia" w:ascii="仿宋_GB2312" w:eastAsia="仿宋_GB2312" w:hAnsiTheme="minorEastAsia"/>
        </w:rPr>
        <w:t xml:space="preserve">1</w:t>
      </w:r>
      <w:r>
        <w:rPr>
          <w:rFonts w:hint="eastAsia" w:ascii="仿宋_GB2312" w:eastAsia="仿宋_GB2312" w:hAnsiTheme="minorEastAsia"/>
        </w:rPr>
        <w:t xml:space="preserve">5</w:t>
      </w:r>
      <w:r>
        <w:rPr>
          <w:rFonts w:hint="eastAsia" w:ascii="仿宋_GB2312" w:eastAsia="仿宋_GB2312" w:hAnsiTheme="minorEastAsia"/>
        </w:rPr>
        <w:t xml:space="preserve">.1.4提交完成后至解密前，投标人不能对加密投标文件时所使用的数字认证证书进行更新、续费，否则可能引起的投标文件解密失败等相关后果由投标人自行承担。</w:t>
      </w:r>
      <w:r/>
    </w:p>
    <w:p>
      <w:pPr>
        <w:jc w:val="left"/>
        <w:rPr>
          <w:rFonts w:ascii="仿宋_GB2312" w:eastAsia="仿宋_GB2312" w:hAnsiTheme="minorEastAsia"/>
        </w:rPr>
      </w:pPr>
      <w:r>
        <w:rPr>
          <w:rFonts w:hint="eastAsia" w:ascii="仿宋_GB2312" w:eastAsia="仿宋_GB2312" w:hAnsiTheme="minorEastAsia"/>
        </w:rPr>
        <w:t xml:space="preserve">1</w:t>
      </w:r>
      <w:r>
        <w:rPr>
          <w:rFonts w:hint="eastAsia" w:ascii="仿宋_GB2312" w:eastAsia="仿宋_GB2312" w:hAnsiTheme="minorEastAsia"/>
        </w:rPr>
        <w:t xml:space="preserve">5</w:t>
      </w:r>
      <w:r>
        <w:rPr>
          <w:rFonts w:hint="eastAsia" w:ascii="仿宋_GB2312" w:eastAsia="仿宋_GB2312" w:hAnsiTheme="minorEastAsia"/>
        </w:rPr>
        <w:t xml:space="preserve">.1.5因不可抗力事件造成的投标文件的损坏、丢失的，采购代理机构不承担责任。</w:t>
      </w:r>
      <w:r/>
    </w:p>
    <w:p>
      <w:pPr>
        <w:jc w:val="left"/>
        <w:rPr>
          <w:rFonts w:ascii="仿宋_GB2312" w:eastAsia="仿宋_GB2312" w:hAnsiTheme="minorEastAsia"/>
        </w:rPr>
      </w:pPr>
      <w:r>
        <w:rPr>
          <w:rFonts w:hint="eastAsia" w:ascii="仿宋_GB2312" w:eastAsia="仿宋_GB2312" w:hAnsiTheme="minorEastAsia"/>
        </w:rPr>
        <w:t xml:space="preserve">1</w:t>
      </w:r>
      <w:r>
        <w:rPr>
          <w:rFonts w:hint="eastAsia" w:ascii="仿宋_GB2312" w:eastAsia="仿宋_GB2312" w:hAnsiTheme="minorEastAsia"/>
        </w:rPr>
        <w:t xml:space="preserve">5</w:t>
      </w:r>
      <w:r>
        <w:rPr>
          <w:rFonts w:hint="eastAsia" w:ascii="仿宋_GB2312" w:eastAsia="仿宋_GB2312" w:hAnsiTheme="minorEastAsia"/>
        </w:rPr>
        <w:t xml:space="preserve">.2 采购代理机构可以通过修改招标文件自行酌情延长提交截止时间，在此情况下，推迟的提交截止时间将在原公告媒体上发布公告。投标人应及时自行登录系统查看相应内容。</w:t>
      </w:r>
      <w:r/>
    </w:p>
    <w:p>
      <w:pPr>
        <w:pStyle w:val="1066"/>
        <w:rPr>
          <w:rFonts w:ascii="仿宋_GB2312" w:eastAsia="仿宋_GB2312" w:hAnsiTheme="minorEastAsia"/>
          <w:lang w:eastAsia="zh-CN"/>
        </w:rPr>
      </w:pPr>
      <w:r>
        <w:rPr>
          <w:rFonts w:hint="eastAsia" w:ascii="仿宋_GB2312" w:eastAsia="仿宋_GB2312" w:hAnsiTheme="minorEastAsia"/>
          <w:lang w:eastAsia="zh-CN"/>
        </w:rPr>
        <w:t xml:space="preserve">1</w:t>
      </w:r>
      <w:r>
        <w:rPr>
          <w:rFonts w:hint="eastAsia" w:ascii="仿宋_GB2312" w:eastAsia="仿宋_GB2312" w:hAnsiTheme="minorEastAsia"/>
          <w:lang w:eastAsia="zh-CN"/>
        </w:rPr>
        <w:t xml:space="preserve">6</w:t>
      </w:r>
      <w:r>
        <w:rPr>
          <w:rFonts w:hint="eastAsia" w:ascii="仿宋_GB2312" w:eastAsia="仿宋_GB2312" w:hAnsiTheme="minorEastAsia"/>
          <w:lang w:eastAsia="zh-CN"/>
        </w:rPr>
        <w:t xml:space="preserve">．投标文件的补充、修改或者撤回</w:t>
      </w:r>
      <w:r/>
    </w:p>
    <w:p>
      <w:pPr>
        <w:jc w:val="left"/>
        <w:rPr>
          <w:rFonts w:ascii="仿宋_GB2312" w:eastAsia="仿宋_GB2312" w:hAnsiTheme="minorEastAsia"/>
        </w:rPr>
      </w:pPr>
      <w:r>
        <w:rPr>
          <w:rFonts w:hint="eastAsia" w:ascii="仿宋_GB2312" w:eastAsia="仿宋_GB2312" w:hAnsiTheme="minorEastAsia"/>
        </w:rPr>
        <w:t xml:space="preserve">1</w:t>
      </w:r>
      <w:r>
        <w:rPr>
          <w:rFonts w:hint="eastAsia" w:ascii="仿宋_GB2312" w:eastAsia="仿宋_GB2312" w:hAnsiTheme="minorEastAsia"/>
        </w:rPr>
        <w:t xml:space="preserve">6</w:t>
      </w:r>
      <w:r>
        <w:rPr>
          <w:rFonts w:hint="eastAsia" w:ascii="仿宋_GB2312" w:eastAsia="仿宋_GB2312" w:hAnsiTheme="minorEastAsia"/>
        </w:rPr>
        <w:t xml:space="preserve">.1 在提交截止时间前，投标人可以对所提交的投标文件进行补充、修改或者撤回。投标人撤回电子响应文件，则认为其不再参与本项目磋商活动。</w:t>
      </w:r>
      <w:r/>
    </w:p>
    <w:p>
      <w:pPr>
        <w:jc w:val="left"/>
        <w:rPr>
          <w:rFonts w:ascii="仿宋_GB2312" w:eastAsia="仿宋_GB2312" w:hAnsiTheme="minorEastAsia"/>
        </w:rPr>
      </w:pPr>
      <w:r>
        <w:rPr>
          <w:rFonts w:hint="eastAsia" w:ascii="仿宋_GB2312" w:eastAsia="仿宋_GB2312" w:hAnsiTheme="minorEastAsia"/>
        </w:rPr>
        <w:t xml:space="preserve">1</w:t>
      </w:r>
      <w:r>
        <w:rPr>
          <w:rFonts w:hint="eastAsia" w:ascii="仿宋_GB2312" w:eastAsia="仿宋_GB2312" w:hAnsiTheme="minorEastAsia"/>
        </w:rPr>
        <w:t xml:space="preserve">6</w:t>
      </w:r>
      <w:r>
        <w:rPr>
          <w:rFonts w:hint="eastAsia" w:ascii="仿宋_GB2312" w:eastAsia="仿宋_GB2312" w:hAnsiTheme="minorEastAsia"/>
        </w:rPr>
        <w:t xml:space="preserve">.2 投标人在提交截止时间前需要对投标文件进行补充、修改的，应当使用响应文件制作软件重新制作并提交。</w:t>
      </w:r>
      <w:r/>
    </w:p>
    <w:p>
      <w:pPr>
        <w:jc w:val="left"/>
        <w:rPr>
          <w:rFonts w:ascii="仿宋_GB2312" w:eastAsia="仿宋_GB2312" w:hAnsiTheme="minorEastAsia"/>
        </w:rPr>
      </w:pPr>
      <w:r>
        <w:rPr>
          <w:rFonts w:hint="eastAsia" w:ascii="仿宋_GB2312" w:eastAsia="仿宋_GB2312" w:hAnsiTheme="minorEastAsia"/>
        </w:rPr>
        <w:t xml:space="preserve">1</w:t>
      </w:r>
      <w:r>
        <w:rPr>
          <w:rFonts w:hint="eastAsia" w:ascii="仿宋_GB2312" w:eastAsia="仿宋_GB2312" w:hAnsiTheme="minorEastAsia"/>
        </w:rPr>
        <w:t xml:space="preserve">6</w:t>
      </w:r>
      <w:r>
        <w:rPr>
          <w:rFonts w:hint="eastAsia" w:ascii="仿宋_GB2312" w:eastAsia="仿宋_GB2312" w:hAnsiTheme="minorEastAsia"/>
        </w:rPr>
        <w:t xml:space="preserve">.3 在提交截止时间之后，投标人不得对其投标文件作任何补充、修改或撤回。</w:t>
      </w:r>
      <w:r/>
    </w:p>
    <w:p>
      <w:pPr>
        <w:jc w:val="left"/>
        <w:rPr>
          <w:rFonts w:ascii="仿宋_GB2312" w:eastAsia="仿宋_GB2312" w:hAnsiTheme="minorEastAsia"/>
        </w:rPr>
      </w:pPr>
      <w:r>
        <w:rPr>
          <w:rFonts w:hint="eastAsia" w:ascii="仿宋_GB2312" w:eastAsia="仿宋_GB2312" w:hAnsiTheme="minorEastAsia"/>
        </w:rPr>
        <w:t xml:space="preserve">1</w:t>
      </w:r>
      <w:r>
        <w:rPr>
          <w:rFonts w:hint="eastAsia" w:ascii="仿宋_GB2312" w:eastAsia="仿宋_GB2312" w:hAnsiTheme="minorEastAsia"/>
        </w:rPr>
        <w:t xml:space="preserve">6</w:t>
      </w:r>
      <w:r>
        <w:rPr>
          <w:rFonts w:hint="eastAsia" w:ascii="仿宋_GB2312" w:eastAsia="仿宋_GB2312" w:hAnsiTheme="minorEastAsia"/>
        </w:rPr>
        <w:t xml:space="preserve">.4 在提交截止时间至招标文件中规定的投标有效期满之间，投标人不得撤回其投标。</w:t>
      </w:r>
      <w:r/>
    </w:p>
    <w:p>
      <w:pPr>
        <w:pStyle w:val="1066"/>
        <w:rPr>
          <w:rFonts w:ascii="仿宋_GB2312" w:eastAsia="仿宋_GB2312" w:hAnsiTheme="minorEastAsia"/>
          <w:lang w:eastAsia="zh-CN"/>
        </w:rPr>
      </w:pPr>
      <w:r>
        <w:rPr>
          <w:rFonts w:hint="eastAsia" w:ascii="仿宋_GB2312" w:eastAsia="仿宋_GB2312" w:hAnsiTheme="minorEastAsia"/>
          <w:lang w:eastAsia="zh-CN"/>
        </w:rPr>
        <w:t xml:space="preserve">四、开标及评标</w:t>
      </w:r>
      <w:r/>
    </w:p>
    <w:p>
      <w:pPr>
        <w:pStyle w:val="1066"/>
        <w:rPr>
          <w:rFonts w:ascii="仿宋_GB2312" w:eastAsia="仿宋_GB2312" w:hAnsiTheme="minorEastAsia"/>
          <w:lang w:eastAsia="zh-CN"/>
        </w:rPr>
      </w:pPr>
      <w:r>
        <w:rPr>
          <w:rFonts w:hint="eastAsia" w:ascii="仿宋_GB2312" w:eastAsia="仿宋_GB2312" w:hAnsiTheme="minorEastAsia"/>
          <w:lang w:eastAsia="zh-CN"/>
        </w:rPr>
        <w:t xml:space="preserve">1</w:t>
      </w:r>
      <w:r>
        <w:rPr>
          <w:rFonts w:hint="eastAsia" w:ascii="仿宋_GB2312" w:eastAsia="仿宋_GB2312" w:hAnsiTheme="minorEastAsia"/>
          <w:lang w:eastAsia="zh-CN"/>
        </w:rPr>
        <w:t xml:space="preserve">7</w:t>
      </w:r>
      <w:r>
        <w:rPr>
          <w:rFonts w:hint="eastAsia" w:ascii="仿宋_GB2312" w:eastAsia="仿宋_GB2312" w:hAnsiTheme="minorEastAsia"/>
          <w:lang w:eastAsia="zh-CN"/>
        </w:rPr>
        <w:t xml:space="preserve">．开标</w:t>
      </w:r>
      <w:r/>
    </w:p>
    <w:p>
      <w:pPr>
        <w:jc w:val="left"/>
        <w:rPr>
          <w:rFonts w:ascii="仿宋_GB2312" w:eastAsia="仿宋_GB2312" w:hAnsiTheme="minorEastAsia"/>
        </w:rPr>
      </w:pPr>
      <w:r>
        <w:rPr>
          <w:rFonts w:hint="eastAsia" w:ascii="仿宋_GB2312" w:eastAsia="仿宋_GB2312" w:hAnsiTheme="minorEastAsia"/>
        </w:rPr>
        <w:t xml:space="preserve">1</w:t>
      </w:r>
      <w:r>
        <w:rPr>
          <w:rFonts w:hint="eastAsia" w:ascii="仿宋_GB2312" w:eastAsia="仿宋_GB2312" w:hAnsiTheme="minorEastAsia"/>
        </w:rPr>
        <w:t xml:space="preserve">7</w:t>
      </w:r>
      <w:r>
        <w:rPr>
          <w:rFonts w:hint="eastAsia" w:ascii="仿宋_GB2312" w:eastAsia="仿宋_GB2312" w:hAnsiTheme="minorEastAsia"/>
        </w:rPr>
        <w:t xml:space="preserve">.1 采购代理机构将按招标文件规定的时间、地点主持开标。</w:t>
      </w:r>
      <w:r/>
    </w:p>
    <w:p>
      <w:pPr>
        <w:jc w:val="left"/>
        <w:rPr>
          <w:rFonts w:ascii="仿宋_GB2312" w:eastAsia="仿宋_GB2312" w:hAnsiTheme="minorEastAsia"/>
        </w:rPr>
      </w:pPr>
      <w:r>
        <w:rPr>
          <w:rFonts w:hint="eastAsia" w:ascii="仿宋_GB2312" w:eastAsia="仿宋_GB2312" w:hAnsiTheme="minorEastAsia"/>
        </w:rPr>
        <w:t xml:space="preserve">1</w:t>
      </w:r>
      <w:r>
        <w:rPr>
          <w:rFonts w:hint="eastAsia" w:ascii="仿宋_GB2312" w:eastAsia="仿宋_GB2312" w:hAnsiTheme="minorEastAsia"/>
        </w:rPr>
        <w:t xml:space="preserve">7</w:t>
      </w:r>
      <w:r>
        <w:rPr>
          <w:rFonts w:hint="eastAsia" w:ascii="仿宋_GB2312" w:eastAsia="仿宋_GB2312" w:hAnsiTheme="minorEastAsia"/>
        </w:rPr>
        <w:t xml:space="preserve">.2 投标人应当在开标前做好充分准备，使用制作该投标文件的同一数字认证证书准时参加开标。</w:t>
      </w:r>
      <w:r/>
    </w:p>
    <w:p>
      <w:pPr>
        <w:jc w:val="left"/>
        <w:rPr>
          <w:rFonts w:ascii="仿宋_GB2312" w:eastAsia="仿宋_GB2312" w:hAnsiTheme="minorEastAsia"/>
        </w:rPr>
      </w:pPr>
      <w:r>
        <w:rPr>
          <w:rFonts w:hint="eastAsia" w:ascii="仿宋_GB2312" w:eastAsia="仿宋_GB2312" w:hAnsiTheme="minorEastAsia"/>
        </w:rPr>
        <w:t xml:space="preserve">1</w:t>
      </w:r>
      <w:r>
        <w:rPr>
          <w:rFonts w:hint="eastAsia" w:ascii="仿宋_GB2312" w:eastAsia="仿宋_GB2312" w:hAnsiTheme="minorEastAsia"/>
        </w:rPr>
        <w:t xml:space="preserve">7</w:t>
      </w:r>
      <w:r>
        <w:rPr>
          <w:rFonts w:hint="eastAsia" w:ascii="仿宋_GB2312" w:eastAsia="仿宋_GB2312" w:hAnsiTheme="minorEastAsia"/>
        </w:rPr>
        <w:t xml:space="preserve">.3 投标人不足3家，不进入解密程序。</w:t>
      </w:r>
      <w:r/>
    </w:p>
    <w:p>
      <w:pPr>
        <w:jc w:val="left"/>
        <w:rPr>
          <w:rFonts w:ascii="仿宋_GB2312" w:eastAsia="仿宋_GB2312" w:hAnsiTheme="minorEastAsia"/>
        </w:rPr>
      </w:pPr>
      <w:r>
        <w:rPr>
          <w:rFonts w:hint="eastAsia" w:ascii="仿宋_GB2312" w:eastAsia="仿宋_GB2312" w:hAnsiTheme="minorEastAsia"/>
        </w:rPr>
        <w:t xml:space="preserve">1</w:t>
      </w:r>
      <w:r>
        <w:rPr>
          <w:rFonts w:hint="eastAsia" w:ascii="仿宋_GB2312" w:eastAsia="仿宋_GB2312" w:hAnsiTheme="minorEastAsia"/>
        </w:rPr>
        <w:t xml:space="preserve">7</w:t>
      </w:r>
      <w:r>
        <w:rPr>
          <w:rFonts w:hint="eastAsia" w:ascii="仿宋_GB2312" w:eastAsia="仿宋_GB2312" w:hAnsiTheme="minorEastAsia"/>
        </w:rPr>
        <w:t xml:space="preserve">.4 开标时，采购代理机构将在系统内发出解密的指令，投标人自行实施解密，限定在主持人发布解密指令后30分钟内完成。解密时，投标人必须使用与制作投标文件时同一数字认证证书对投标文件进行解密，否则解密将会失败。</w:t>
      </w:r>
      <w:r/>
    </w:p>
    <w:p>
      <w:pPr>
        <w:jc w:val="left"/>
        <w:rPr>
          <w:rFonts w:ascii="仿宋_GB2312" w:eastAsia="仿宋_GB2312" w:hAnsiTheme="minorEastAsia"/>
        </w:rPr>
      </w:pPr>
      <w:r>
        <w:rPr>
          <w:rFonts w:hint="eastAsia" w:ascii="仿宋_GB2312" w:eastAsia="仿宋_GB2312" w:hAnsiTheme="minorEastAsia"/>
        </w:rPr>
        <w:t xml:space="preserve">1</w:t>
      </w:r>
      <w:r>
        <w:rPr>
          <w:rFonts w:hint="eastAsia" w:ascii="仿宋_GB2312" w:eastAsia="仿宋_GB2312" w:hAnsiTheme="minorEastAsia"/>
        </w:rPr>
        <w:t xml:space="preserve">7</w:t>
      </w:r>
      <w:r>
        <w:rPr>
          <w:rFonts w:hint="eastAsia" w:ascii="仿宋_GB2312" w:eastAsia="仿宋_GB2312" w:hAnsiTheme="minorEastAsia"/>
        </w:rPr>
        <w:t xml:space="preserve">.5 因投标人原因造成投标文件规定时间未解密或解密失败或无法正常打开投标文件的，采购代理机构将拒绝其投标。部分投标人投标文件未解密或解密失败的，程序可以继续进行。</w:t>
      </w:r>
      <w:r>
        <w:rPr>
          <w:rFonts w:hint="eastAsia" w:ascii="仿宋_GB2312" w:eastAsia="仿宋_GB2312" w:hAnsiTheme="minorEastAsia"/>
          <w:b/>
        </w:rPr>
        <w:t xml:space="preserve">若解密成功的投标人不足三家，不进入后续程序</w:t>
      </w:r>
      <w:r>
        <w:rPr>
          <w:rFonts w:hint="eastAsia" w:ascii="仿宋_GB2312" w:eastAsia="仿宋_GB2312" w:hAnsiTheme="minorEastAsia"/>
        </w:rPr>
        <w:t xml:space="preserve">。</w:t>
      </w:r>
      <w:r/>
    </w:p>
    <w:p>
      <w:pPr>
        <w:jc w:val="left"/>
        <w:rPr>
          <w:rFonts w:ascii="仿宋_GB2312" w:eastAsia="仿宋_GB2312" w:hAnsiTheme="minorEastAsia"/>
        </w:rPr>
      </w:pPr>
      <w:r>
        <w:rPr>
          <w:rFonts w:hint="eastAsia" w:ascii="仿宋_GB2312" w:eastAsia="仿宋_GB2312" w:hAnsiTheme="minorEastAsia"/>
        </w:rPr>
        <w:t xml:space="preserve">1</w:t>
      </w:r>
      <w:r>
        <w:rPr>
          <w:rFonts w:hint="eastAsia" w:ascii="仿宋_GB2312" w:eastAsia="仿宋_GB2312" w:hAnsiTheme="minorEastAsia"/>
        </w:rPr>
        <w:t xml:space="preserve">7</w:t>
      </w:r>
      <w:r>
        <w:rPr>
          <w:rFonts w:hint="eastAsia" w:ascii="仿宋_GB2312" w:eastAsia="仿宋_GB2312" w:hAnsiTheme="minorEastAsia"/>
        </w:rPr>
        <w:t xml:space="preserve">.6本项目在限定的解密时间内，只要有任一家投标人解密成功，即视为“苏采云”系统运行无故障。</w:t>
      </w:r>
      <w:r/>
    </w:p>
    <w:p>
      <w:pPr>
        <w:jc w:val="left"/>
        <w:rPr>
          <w:rFonts w:ascii="仿宋_GB2312" w:eastAsia="仿宋_GB2312" w:hAnsiTheme="minorEastAsia"/>
        </w:rPr>
      </w:pPr>
      <w:r>
        <w:rPr>
          <w:rFonts w:hint="eastAsia" w:ascii="仿宋_GB2312" w:eastAsia="仿宋_GB2312" w:hAnsiTheme="minorEastAsia"/>
        </w:rPr>
        <w:t xml:space="preserve">1</w:t>
      </w:r>
      <w:r>
        <w:rPr>
          <w:rFonts w:hint="eastAsia" w:ascii="仿宋_GB2312" w:eastAsia="仿宋_GB2312" w:hAnsiTheme="minorEastAsia"/>
        </w:rPr>
        <w:t xml:space="preserve">7</w:t>
      </w:r>
      <w:r>
        <w:rPr>
          <w:rFonts w:hint="eastAsia" w:ascii="仿宋_GB2312" w:eastAsia="仿宋_GB2312" w:hAnsiTheme="minorEastAsia"/>
        </w:rPr>
        <w:t xml:space="preserve">.7 电子投标文件解密全部完成后，按投标文件解密成功顺序向所有投标人宣布投标人名称、投标价格以及招标文件规定的其他内容。</w:t>
      </w:r>
      <w:r/>
    </w:p>
    <w:p>
      <w:pPr>
        <w:jc w:val="left"/>
        <w:rPr>
          <w:rFonts w:ascii="仿宋_GB2312" w:eastAsia="仿宋_GB2312" w:hAnsiTheme="minorEastAsia"/>
        </w:rPr>
      </w:pPr>
      <w:r>
        <w:rPr>
          <w:rFonts w:hint="eastAsia" w:ascii="仿宋_GB2312" w:eastAsia="仿宋_GB2312" w:hAnsiTheme="minorEastAsia"/>
        </w:rPr>
        <w:t xml:space="preserve">1</w:t>
      </w:r>
      <w:r>
        <w:rPr>
          <w:rFonts w:hint="eastAsia" w:ascii="仿宋_GB2312" w:eastAsia="仿宋_GB2312" w:hAnsiTheme="minorEastAsia"/>
        </w:rPr>
        <w:t xml:space="preserve">7</w:t>
      </w:r>
      <w:r>
        <w:rPr>
          <w:rFonts w:hint="eastAsia" w:ascii="仿宋_GB2312" w:eastAsia="仿宋_GB2312" w:hAnsiTheme="minorEastAsia"/>
        </w:rPr>
        <w:t xml:space="preserve">.8投标人须配合开标工作，否则一切后果由投标人自行承担。</w:t>
      </w:r>
      <w:r/>
    </w:p>
    <w:p>
      <w:pPr>
        <w:pStyle w:val="1066"/>
        <w:rPr>
          <w:rFonts w:ascii="仿宋_GB2312" w:eastAsia="仿宋_GB2312" w:hAnsiTheme="minorEastAsia"/>
          <w:lang w:eastAsia="zh-CN"/>
        </w:rPr>
      </w:pPr>
      <w:r>
        <w:rPr>
          <w:rFonts w:hint="eastAsia" w:ascii="仿宋_GB2312" w:eastAsia="仿宋_GB2312" w:hAnsiTheme="minorEastAsia"/>
          <w:lang w:eastAsia="zh-CN"/>
        </w:rPr>
        <w:t xml:space="preserve">1</w:t>
      </w:r>
      <w:r>
        <w:rPr>
          <w:rFonts w:hint="eastAsia" w:ascii="仿宋_GB2312" w:eastAsia="仿宋_GB2312" w:hAnsiTheme="minorEastAsia"/>
          <w:lang w:eastAsia="zh-CN"/>
        </w:rPr>
        <w:t xml:space="preserve">8</w:t>
      </w:r>
      <w:r>
        <w:rPr>
          <w:rFonts w:hint="eastAsia" w:ascii="仿宋_GB2312" w:eastAsia="仿宋_GB2312" w:hAnsiTheme="minorEastAsia"/>
          <w:lang w:eastAsia="zh-CN"/>
        </w:rPr>
        <w:t xml:space="preserve">.投标人资格审查</w:t>
      </w:r>
      <w:r/>
    </w:p>
    <w:p>
      <w:pPr>
        <w:jc w:val="left"/>
        <w:rPr>
          <w:rFonts w:ascii="仿宋_GB2312" w:eastAsia="仿宋_GB2312" w:hAnsiTheme="minorEastAsia"/>
        </w:rPr>
      </w:pPr>
      <w:r>
        <w:rPr>
          <w:rFonts w:hint="eastAsia" w:ascii="仿宋_GB2312" w:eastAsia="仿宋_GB2312" w:hAnsiTheme="minorEastAsia"/>
        </w:rPr>
        <w:t xml:space="preserve">1</w:t>
      </w:r>
      <w:r>
        <w:rPr>
          <w:rFonts w:hint="eastAsia" w:ascii="仿宋_GB2312" w:eastAsia="仿宋_GB2312" w:hAnsiTheme="minorEastAsia"/>
        </w:rPr>
        <w:t xml:space="preserve">8</w:t>
      </w:r>
      <w:r>
        <w:rPr>
          <w:rFonts w:hint="eastAsia" w:ascii="仿宋_GB2312" w:eastAsia="仿宋_GB2312" w:hAnsiTheme="minorEastAsia"/>
        </w:rPr>
        <w:t xml:space="preserve">.1 开标结束后，采购人或者采购代理机构将依法对投标人的资格进行审查。合格投标人不足3家的，不进入后续程序。</w:t>
      </w:r>
      <w:r/>
    </w:p>
    <w:p>
      <w:pPr>
        <w:pStyle w:val="1066"/>
        <w:rPr>
          <w:rFonts w:ascii="仿宋_GB2312" w:eastAsia="仿宋_GB2312" w:hAnsiTheme="minorEastAsia"/>
          <w:lang w:eastAsia="zh-CN"/>
        </w:rPr>
      </w:pPr>
      <w:r>
        <w:rPr>
          <w:rFonts w:hint="eastAsia" w:ascii="仿宋_GB2312" w:eastAsia="仿宋_GB2312" w:hAnsiTheme="minorEastAsia"/>
          <w:lang w:eastAsia="zh-CN"/>
        </w:rPr>
        <w:t xml:space="preserve">19</w:t>
      </w:r>
      <w:r>
        <w:rPr>
          <w:rFonts w:hint="eastAsia" w:ascii="仿宋_GB2312" w:eastAsia="仿宋_GB2312" w:hAnsiTheme="minorEastAsia"/>
          <w:lang w:eastAsia="zh-CN"/>
        </w:rPr>
        <w:t xml:space="preserve">．评标委员会组成</w:t>
      </w:r>
      <w:r/>
    </w:p>
    <w:p>
      <w:pPr>
        <w:jc w:val="left"/>
        <w:rPr>
          <w:rFonts w:ascii="仿宋_GB2312" w:eastAsia="仿宋_GB2312" w:hAnsiTheme="minorEastAsia"/>
        </w:rPr>
      </w:pPr>
      <w:r>
        <w:rPr>
          <w:rFonts w:hint="eastAsia" w:ascii="仿宋_GB2312" w:eastAsia="仿宋_GB2312" w:hAnsiTheme="minorEastAsia"/>
        </w:rPr>
        <w:t xml:space="preserve">19</w:t>
      </w:r>
      <w:r>
        <w:rPr>
          <w:rFonts w:hint="eastAsia" w:ascii="仿宋_GB2312" w:eastAsia="仿宋_GB2312" w:hAnsiTheme="minorEastAsia"/>
        </w:rPr>
        <w:t xml:space="preserve">.1 评标委员会由采购人代表和评审专家组成，成员人数应当为5人以上单数，其中评审专家不得少于成员总数的三分之二。</w:t>
      </w:r>
      <w:r/>
    </w:p>
    <w:p>
      <w:pPr>
        <w:jc w:val="left"/>
        <w:rPr>
          <w:rFonts w:ascii="仿宋_GB2312" w:eastAsia="仿宋_GB2312" w:hAnsiTheme="minorEastAsia"/>
        </w:rPr>
      </w:pPr>
      <w:r>
        <w:rPr>
          <w:rFonts w:hint="eastAsia" w:ascii="仿宋_GB2312" w:eastAsia="仿宋_GB2312" w:hAnsiTheme="minorEastAsia"/>
        </w:rPr>
        <w:t xml:space="preserve">采购项目符合下列情形之一的，评标委员会成员人数应当为7人以上单数：</w:t>
      </w:r>
      <w:r/>
    </w:p>
    <w:p>
      <w:pPr>
        <w:jc w:val="left"/>
        <w:rPr>
          <w:rFonts w:ascii="仿宋_GB2312" w:eastAsia="仿宋_GB2312" w:hAnsiTheme="minorEastAsia"/>
        </w:rPr>
      </w:pPr>
      <w:r>
        <w:rPr>
          <w:rFonts w:hint="eastAsia" w:ascii="仿宋_GB2312" w:eastAsia="仿宋_GB2312" w:hAnsiTheme="minorEastAsia"/>
        </w:rPr>
        <w:t xml:space="preserve">（一）采购预算金额在1000万元以上；</w:t>
      </w:r>
      <w:r/>
    </w:p>
    <w:p>
      <w:pPr>
        <w:jc w:val="left"/>
        <w:rPr>
          <w:rFonts w:ascii="仿宋_GB2312" w:eastAsia="仿宋_GB2312" w:hAnsiTheme="minorEastAsia"/>
        </w:rPr>
      </w:pPr>
      <w:r>
        <w:rPr>
          <w:rFonts w:hint="eastAsia" w:ascii="仿宋_GB2312" w:eastAsia="仿宋_GB2312" w:hAnsiTheme="minorEastAsia"/>
        </w:rPr>
        <w:t xml:space="preserve">（二）技术复杂；</w:t>
      </w:r>
      <w:r/>
    </w:p>
    <w:p>
      <w:pPr>
        <w:jc w:val="left"/>
        <w:rPr>
          <w:rFonts w:ascii="仿宋_GB2312" w:eastAsia="仿宋_GB2312" w:hAnsiTheme="minorEastAsia"/>
        </w:rPr>
      </w:pPr>
      <w:r>
        <w:rPr>
          <w:rFonts w:hint="eastAsia" w:ascii="仿宋_GB2312" w:eastAsia="仿宋_GB2312" w:hAnsiTheme="minorEastAsia"/>
        </w:rPr>
        <w:t xml:space="preserve">（三）社会影响较大。</w:t>
      </w:r>
      <w:r/>
    </w:p>
    <w:p>
      <w:pPr>
        <w:jc w:val="left"/>
        <w:rPr>
          <w:rFonts w:ascii="仿宋_GB2312" w:eastAsia="仿宋_GB2312" w:hAnsiTheme="minorEastAsia"/>
        </w:rPr>
      </w:pPr>
      <w:r>
        <w:rPr>
          <w:rFonts w:hint="eastAsia" w:ascii="仿宋_GB2312" w:eastAsia="仿宋_GB2312" w:hAnsiTheme="minorEastAsia"/>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jc w:val="left"/>
        <w:rPr>
          <w:rFonts w:ascii="仿宋_GB2312" w:eastAsia="仿宋_GB2312" w:hAnsiTheme="minorEastAsia"/>
        </w:rPr>
      </w:pPr>
      <w:r>
        <w:rPr>
          <w:rFonts w:hint="eastAsia" w:ascii="仿宋_GB2312" w:eastAsia="仿宋_GB2312" w:hAnsiTheme="minorEastAsia"/>
        </w:rPr>
        <w:t xml:space="preserve">评标委员会成员名单在评标结果公告前应当保密。</w:t>
      </w:r>
      <w:r/>
    </w:p>
    <w:p>
      <w:pPr>
        <w:pStyle w:val="1066"/>
        <w:rPr>
          <w:rFonts w:ascii="仿宋_GB2312" w:eastAsia="仿宋_GB2312" w:hAnsiTheme="minorEastAsia"/>
          <w:lang w:eastAsia="zh-CN"/>
        </w:rPr>
      </w:pPr>
      <w:r>
        <w:rPr>
          <w:rFonts w:hint="eastAsia" w:ascii="仿宋_GB2312" w:eastAsia="仿宋_GB2312" w:hAnsiTheme="minorEastAsia"/>
          <w:lang w:eastAsia="zh-CN"/>
        </w:rPr>
        <w:t xml:space="preserve">2</w:t>
      </w:r>
      <w:r>
        <w:rPr>
          <w:rFonts w:hint="eastAsia" w:ascii="仿宋_GB2312" w:eastAsia="仿宋_GB2312" w:hAnsiTheme="minorEastAsia"/>
          <w:lang w:eastAsia="zh-CN"/>
        </w:rPr>
        <w:t xml:space="preserve">0</w:t>
      </w:r>
      <w:r>
        <w:rPr>
          <w:rFonts w:hint="eastAsia" w:ascii="仿宋_GB2312" w:eastAsia="仿宋_GB2312" w:hAnsiTheme="minorEastAsia"/>
          <w:lang w:eastAsia="zh-CN"/>
        </w:rPr>
        <w:t xml:space="preserve">.投标人符合性审查</w:t>
      </w:r>
      <w:r/>
    </w:p>
    <w:p>
      <w:pPr>
        <w:jc w:val="left"/>
        <w:rPr>
          <w:rFonts w:ascii="仿宋_GB2312" w:eastAsia="仿宋_GB2312" w:hAnsiTheme="minorEastAsia"/>
        </w:rPr>
      </w:pPr>
      <w:r>
        <w:rPr>
          <w:rFonts w:hint="eastAsia" w:ascii="仿宋_GB2312" w:eastAsia="仿宋_GB2312" w:hAnsiTheme="minorEastAsia"/>
        </w:rPr>
        <w:t xml:space="preserve">2</w:t>
      </w:r>
      <w:r>
        <w:rPr>
          <w:rFonts w:hint="eastAsia" w:ascii="仿宋_GB2312" w:eastAsia="仿宋_GB2312" w:hAnsiTheme="minorEastAsia"/>
        </w:rPr>
        <w:t xml:space="preserve">0</w:t>
      </w:r>
      <w:r>
        <w:rPr>
          <w:rFonts w:hint="eastAsia" w:ascii="仿宋_GB2312" w:eastAsia="仿宋_GB2312" w:hAnsiTheme="minorEastAsia"/>
        </w:rPr>
        <w:t xml:space="preserve">.1 评标委员会将按照招标文件第四部分“评标办法和标准”第7项规定对通过资格审查的投标人的投标文件进行符合性审查，以确定是否满足招标文件的实质性要求。符合性审查合格投标人不足3家的，不进入详细评审环节。</w:t>
      </w:r>
      <w:r/>
    </w:p>
    <w:p>
      <w:pPr>
        <w:jc w:val="left"/>
        <w:rPr>
          <w:rFonts w:ascii="仿宋_GB2312" w:eastAsia="仿宋_GB2312" w:hAnsiTheme="minorEastAsia"/>
        </w:rPr>
      </w:pPr>
      <w:r>
        <w:rPr>
          <w:rFonts w:hint="eastAsia" w:ascii="仿宋_GB2312" w:eastAsia="仿宋_GB2312" w:hAnsiTheme="minorEastAsia"/>
        </w:rPr>
        <w:t xml:space="preserve">2</w:t>
      </w:r>
      <w:r>
        <w:rPr>
          <w:rFonts w:hint="eastAsia" w:ascii="仿宋_GB2312" w:eastAsia="仿宋_GB2312" w:hAnsiTheme="minorEastAsia"/>
        </w:rPr>
        <w:t xml:space="preserve">0</w:t>
      </w:r>
      <w:r>
        <w:rPr>
          <w:rFonts w:hint="eastAsia" w:ascii="仿宋_GB2312" w:eastAsia="仿宋_GB2312" w:hAnsiTheme="minorEastAsia"/>
        </w:rPr>
        <w:t xml:space="preserve">.2 投标文件澄清</w:t>
      </w:r>
      <w:r/>
    </w:p>
    <w:p>
      <w:pPr>
        <w:jc w:val="left"/>
        <w:rPr>
          <w:rFonts w:ascii="仿宋_GB2312" w:eastAsia="仿宋_GB2312" w:hAnsiTheme="minorEastAsia"/>
        </w:rPr>
      </w:pPr>
      <w:r>
        <w:rPr>
          <w:rFonts w:hint="eastAsia" w:ascii="仿宋_GB2312" w:eastAsia="仿宋_GB2312" w:hAnsiTheme="minorEastAsia"/>
        </w:rPr>
        <w:t xml:space="preserve">2</w:t>
      </w:r>
      <w:r>
        <w:rPr>
          <w:rFonts w:hint="eastAsia" w:ascii="仿宋_GB2312" w:eastAsia="仿宋_GB2312" w:hAnsiTheme="minorEastAsia"/>
        </w:rPr>
        <w:t xml:space="preserve">0</w:t>
      </w:r>
      <w:r>
        <w:rPr>
          <w:rFonts w:hint="eastAsia" w:ascii="仿宋_GB2312" w:eastAsia="仿宋_GB2312" w:hAnsiTheme="minorEastAsia"/>
        </w:rPr>
        <w:t xml:space="preserve">.2.1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jc w:val="left"/>
        <w:rPr>
          <w:rFonts w:ascii="仿宋_GB2312" w:eastAsia="仿宋_GB2312" w:hAnsiTheme="minorEastAsia"/>
        </w:rPr>
      </w:pPr>
      <w:r>
        <w:rPr>
          <w:rFonts w:hint="eastAsia" w:ascii="仿宋_GB2312" w:eastAsia="仿宋_GB2312" w:hAnsiTheme="minorEastAsia"/>
        </w:rPr>
        <w:t xml:space="preserve">2</w:t>
      </w:r>
      <w:r>
        <w:rPr>
          <w:rFonts w:hint="eastAsia" w:ascii="仿宋_GB2312" w:eastAsia="仿宋_GB2312" w:hAnsiTheme="minorEastAsia"/>
        </w:rPr>
        <w:t xml:space="preserve">0</w:t>
      </w:r>
      <w:r>
        <w:rPr>
          <w:rFonts w:hint="eastAsia" w:ascii="仿宋_GB2312" w:eastAsia="仿宋_GB2312" w:hAnsiTheme="minorEastAsia"/>
        </w:rPr>
        <w:t xml:space="preserve">.2.2投标人的澄清应登录“苏采云”系统进入“澄清事项”模块进行。</w:t>
      </w:r>
      <w:r/>
    </w:p>
    <w:p>
      <w:pPr>
        <w:jc w:val="left"/>
        <w:rPr>
          <w:rFonts w:ascii="仿宋_GB2312" w:eastAsia="仿宋_GB2312" w:hAnsiTheme="minorEastAsia"/>
        </w:rPr>
      </w:pPr>
      <w:r>
        <w:rPr>
          <w:rFonts w:hint="eastAsia" w:ascii="仿宋_GB2312" w:eastAsia="仿宋_GB2312" w:hAnsiTheme="minorEastAsia"/>
        </w:rPr>
        <w:t xml:space="preserve">2</w:t>
      </w:r>
      <w:r>
        <w:rPr>
          <w:rFonts w:hint="eastAsia" w:ascii="仿宋_GB2312" w:eastAsia="仿宋_GB2312" w:hAnsiTheme="minorEastAsia"/>
        </w:rPr>
        <w:t xml:space="preserve">0</w:t>
      </w:r>
      <w:r>
        <w:rPr>
          <w:rFonts w:hint="eastAsia" w:ascii="仿宋_GB2312" w:eastAsia="仿宋_GB2312" w:hAnsiTheme="minorEastAsia"/>
        </w:rPr>
        <w:t xml:space="preserve">.3 开标至评标结束期间，投标人应保持系统在线，如因投标人自身原因未在规定时间内按评标委员会要求进行澄清、说明或者补正的，一切后果由投标人自行承担。</w:t>
      </w:r>
      <w:r/>
    </w:p>
    <w:p>
      <w:pPr>
        <w:pStyle w:val="1066"/>
        <w:rPr>
          <w:rFonts w:ascii="仿宋_GB2312" w:eastAsia="仿宋_GB2312" w:hAnsiTheme="minorEastAsia"/>
          <w:lang w:eastAsia="zh-CN"/>
        </w:rPr>
      </w:pPr>
      <w:r>
        <w:rPr>
          <w:rFonts w:hint="eastAsia" w:ascii="仿宋_GB2312" w:eastAsia="仿宋_GB2312" w:hAnsiTheme="minorEastAsia"/>
          <w:lang w:eastAsia="zh-CN"/>
        </w:rPr>
        <w:t xml:space="preserve">2</w:t>
      </w:r>
      <w:r>
        <w:rPr>
          <w:rFonts w:hint="eastAsia" w:ascii="仿宋_GB2312" w:eastAsia="仿宋_GB2312" w:hAnsiTheme="minorEastAsia"/>
          <w:lang w:eastAsia="zh-CN"/>
        </w:rPr>
        <w:t xml:space="preserve">1</w:t>
      </w:r>
      <w:r>
        <w:rPr>
          <w:rFonts w:hint="eastAsia" w:ascii="仿宋_GB2312" w:eastAsia="仿宋_GB2312" w:hAnsiTheme="minorEastAsia"/>
          <w:lang w:eastAsia="zh-CN"/>
        </w:rPr>
        <w:t xml:space="preserve">．无效投标的情形</w:t>
      </w:r>
      <w:r/>
    </w:p>
    <w:p>
      <w:pPr>
        <w:jc w:val="left"/>
        <w:rPr>
          <w:rFonts w:ascii="仿宋_GB2312" w:eastAsia="仿宋_GB2312" w:hAnsiTheme="minorEastAsia"/>
        </w:rPr>
      </w:pPr>
      <w:r>
        <w:rPr>
          <w:rFonts w:hint="eastAsia" w:ascii="仿宋_GB2312" w:eastAsia="仿宋_GB2312" w:hAnsiTheme="minorEastAsia"/>
        </w:rPr>
        <w:t xml:space="preserve">2</w:t>
      </w:r>
      <w:r>
        <w:rPr>
          <w:rFonts w:hint="eastAsia" w:ascii="仿宋_GB2312" w:eastAsia="仿宋_GB2312" w:hAnsiTheme="minorEastAsia"/>
        </w:rPr>
        <w:t xml:space="preserve">1</w:t>
      </w:r>
      <w:r>
        <w:rPr>
          <w:rFonts w:hint="eastAsia" w:ascii="仿宋_GB2312" w:eastAsia="仿宋_GB2312" w:hAnsiTheme="minorEastAsia"/>
        </w:rPr>
        <w:t xml:space="preserve">.1 投标人存在下列情况之一的，其投标无效：</w:t>
      </w:r>
      <w:r/>
    </w:p>
    <w:p>
      <w:pPr>
        <w:jc w:val="left"/>
        <w:rPr>
          <w:rFonts w:ascii="仿宋_GB2312" w:eastAsia="仿宋_GB2312" w:hAnsiTheme="minorEastAsia"/>
          <w:b/>
          <w:bCs/>
          <w:u w:val="single"/>
        </w:rPr>
      </w:pPr>
      <w:r>
        <w:rPr>
          <w:rFonts w:hint="eastAsia" w:ascii="仿宋_GB2312" w:eastAsia="仿宋_GB2312" w:hAnsiTheme="minorEastAsia"/>
          <w:b/>
          <w:bCs/>
          <w:u w:val="single"/>
        </w:rPr>
        <w:t xml:space="preserve">（1）投标文件未按招标文件要求进行有效签章的；</w:t>
      </w:r>
      <w:r/>
    </w:p>
    <w:p>
      <w:pPr>
        <w:jc w:val="left"/>
        <w:rPr>
          <w:rFonts w:ascii="仿宋_GB2312" w:eastAsia="仿宋_GB2312" w:hAnsiTheme="minorEastAsia"/>
          <w:b/>
          <w:bCs/>
          <w:u w:val="single"/>
        </w:rPr>
      </w:pPr>
      <w:r>
        <w:rPr>
          <w:rFonts w:hint="eastAsia" w:ascii="仿宋_GB2312" w:eastAsia="仿宋_GB2312" w:hAnsiTheme="minorEastAsia"/>
          <w:b/>
          <w:bCs/>
          <w:u w:val="single"/>
        </w:rPr>
        <w:t xml:space="preserve">（2）报价超过招标文件中规定的预算金额或最高限价的；</w:t>
      </w:r>
      <w:r/>
    </w:p>
    <w:p>
      <w:pPr>
        <w:jc w:val="left"/>
        <w:rPr>
          <w:rFonts w:ascii="仿宋_GB2312" w:eastAsia="仿宋_GB2312" w:hAnsiTheme="minorEastAsia"/>
          <w:b/>
          <w:bCs/>
          <w:u w:val="single"/>
        </w:rPr>
      </w:pPr>
      <w:r>
        <w:rPr>
          <w:rFonts w:hint="eastAsia" w:ascii="仿宋_GB2312" w:eastAsia="仿宋_GB2312" w:hAnsiTheme="minorEastAsia"/>
          <w:b/>
          <w:bCs/>
          <w:u w:val="single"/>
        </w:rPr>
        <w:t xml:space="preserve">（3）投标文件含有采购人不能接受的附加条件的;</w:t>
      </w:r>
      <w:r/>
    </w:p>
    <w:p>
      <w:pPr>
        <w:jc w:val="left"/>
        <w:rPr>
          <w:rFonts w:ascii="仿宋_GB2312" w:eastAsia="仿宋_GB2312" w:hAnsiTheme="minorEastAsia"/>
          <w:b/>
          <w:bCs/>
          <w:u w:val="single"/>
        </w:rPr>
      </w:pPr>
      <w:r>
        <w:rPr>
          <w:rFonts w:hint="eastAsia" w:ascii="仿宋_GB2312" w:eastAsia="仿宋_GB2312" w:hAnsiTheme="minorEastAsia"/>
          <w:b/>
          <w:bCs/>
          <w:u w:val="single"/>
        </w:rPr>
        <w:t xml:space="preserve">（4）不同投标人的法定代表人或单位负责人为同一个人或者存在直接控股、管理关系的；</w:t>
      </w:r>
      <w:r/>
    </w:p>
    <w:p>
      <w:pPr>
        <w:jc w:val="left"/>
        <w:rPr>
          <w:rFonts w:ascii="仿宋_GB2312" w:eastAsia="仿宋_GB2312" w:hAnsiTheme="minorEastAsia"/>
          <w:b/>
          <w:bCs/>
          <w:u w:val="single"/>
        </w:rPr>
      </w:pPr>
      <w:r>
        <w:rPr>
          <w:rFonts w:hint="eastAsia" w:ascii="仿宋_GB2312" w:eastAsia="仿宋_GB2312" w:hAnsiTheme="minorEastAsia"/>
          <w:b/>
          <w:bCs/>
          <w:u w:val="singl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jc w:val="left"/>
        <w:rPr>
          <w:rFonts w:ascii="仿宋_GB2312" w:eastAsia="仿宋_GB2312" w:hAnsiTheme="minorEastAsia"/>
          <w:b/>
          <w:bCs/>
          <w:u w:val="single"/>
        </w:rPr>
      </w:pPr>
      <w:r>
        <w:rPr>
          <w:rFonts w:hint="eastAsia" w:ascii="仿宋_GB2312" w:eastAsia="仿宋_GB2312" w:hAnsiTheme="minorEastAsia"/>
          <w:b/>
          <w:bCs/>
          <w:u w:val="single"/>
        </w:rPr>
        <w:t xml:space="preserve">（6）经评标委员会认定符合异常低价无效投标情形的；</w:t>
      </w:r>
      <w:r/>
    </w:p>
    <w:p>
      <w:pPr>
        <w:jc w:val="left"/>
        <w:rPr>
          <w:rFonts w:ascii="仿宋_GB2312" w:eastAsia="仿宋_GB2312" w:hAnsiTheme="minorEastAsia"/>
          <w:b/>
          <w:bCs/>
          <w:u w:val="single"/>
        </w:rPr>
      </w:pPr>
      <w:r>
        <w:rPr>
          <w:rFonts w:hint="eastAsia" w:ascii="仿宋_GB2312" w:eastAsia="仿宋_GB2312" w:hAnsiTheme="minorEastAsia"/>
          <w:b/>
          <w:bCs/>
          <w:u w:val="single"/>
        </w:rPr>
        <w:t xml:space="preserve"> (7)未按项目要求进行报价的；</w:t>
      </w:r>
      <w:r/>
    </w:p>
    <w:p>
      <w:pPr>
        <w:jc w:val="left"/>
        <w:rPr>
          <w:rFonts w:ascii="仿宋_GB2312" w:eastAsia="仿宋_GB2312" w:hAnsiTheme="minorEastAsia"/>
          <w:b/>
          <w:bCs/>
          <w:u w:val="single"/>
        </w:rPr>
      </w:pPr>
      <w:r>
        <w:rPr>
          <w:rFonts w:hint="eastAsia" w:ascii="仿宋_GB2312" w:eastAsia="仿宋_GB2312" w:hAnsiTheme="minorEastAsia"/>
          <w:b/>
          <w:bCs/>
          <w:u w:val="single"/>
        </w:rPr>
        <w:t xml:space="preserve">（8）不同投标人的电子投标文件IP地址、MAC地址、标书制作工具客户端标识码都一致的；</w:t>
      </w:r>
      <w:r/>
    </w:p>
    <w:p>
      <w:pPr>
        <w:jc w:val="left"/>
        <w:rPr>
          <w:rFonts w:ascii="仿宋_GB2312" w:eastAsia="仿宋_GB2312" w:hAnsiTheme="minorEastAsia"/>
          <w:b/>
          <w:bCs/>
          <w:u w:val="single"/>
        </w:rPr>
      </w:pPr>
      <w:r>
        <w:rPr>
          <w:rFonts w:hint="eastAsia" w:ascii="仿宋_GB2312" w:eastAsia="仿宋_GB2312" w:hAnsiTheme="minorEastAsia"/>
          <w:b/>
          <w:bCs/>
          <w:u w:val="single"/>
        </w:rPr>
        <w:t xml:space="preserve">（9）为本项目提供整体设计、规范编制或者项目管理、监理、检测等服务的；</w:t>
      </w:r>
      <w:r/>
    </w:p>
    <w:p>
      <w:pPr>
        <w:jc w:val="left"/>
        <w:rPr>
          <w:rFonts w:ascii="仿宋_GB2312" w:eastAsia="仿宋_GB2312" w:hAnsiTheme="minorEastAsia"/>
          <w:b/>
          <w:bCs/>
          <w:u w:val="single"/>
        </w:rPr>
      </w:pPr>
      <w:r>
        <w:rPr>
          <w:rFonts w:hint="eastAsia" w:ascii="仿宋_GB2312" w:eastAsia="仿宋_GB2312" w:hAnsiTheme="minorEastAsia"/>
          <w:b/>
          <w:bCs/>
          <w:u w:val="single"/>
        </w:rPr>
        <w:t xml:space="preserve">（10）项目配备人员数量有负偏离的；</w:t>
      </w:r>
      <w:r/>
    </w:p>
    <w:p>
      <w:pPr>
        <w:jc w:val="left"/>
        <w:rPr>
          <w:rFonts w:ascii="仿宋_GB2312" w:eastAsia="仿宋_GB2312" w:hAnsiTheme="minorEastAsia"/>
          <w:b/>
          <w:bCs/>
          <w:u w:val="single"/>
        </w:rPr>
      </w:pPr>
      <w:r>
        <w:rPr>
          <w:rFonts w:hint="eastAsia" w:ascii="仿宋_GB2312" w:eastAsia="仿宋_GB2312" w:hAnsiTheme="minorEastAsia"/>
          <w:b/>
          <w:bCs/>
          <w:u w:val="single"/>
        </w:rPr>
        <w:t xml:space="preserve">（11）投标人对根据修正原则修正后的报价不确认的；</w:t>
      </w:r>
      <w:r/>
    </w:p>
    <w:p>
      <w:pPr>
        <w:jc w:val="left"/>
        <w:rPr>
          <w:rFonts w:ascii="仿宋_GB2312" w:eastAsia="仿宋_GB2312" w:hAnsiTheme="minorEastAsia"/>
          <w:b/>
          <w:bCs/>
          <w:u w:val="single"/>
        </w:rPr>
      </w:pPr>
      <w:r>
        <w:rPr>
          <w:rFonts w:hint="eastAsia" w:ascii="仿宋_GB2312" w:eastAsia="仿宋_GB2312" w:hAnsiTheme="minorEastAsia"/>
          <w:b/>
          <w:bCs/>
          <w:u w:val="single"/>
        </w:rPr>
        <w:t xml:space="preserve">（12）投标文件中提供了虚假或失实资料的；</w:t>
      </w:r>
      <w:r/>
    </w:p>
    <w:p>
      <w:pPr>
        <w:jc w:val="left"/>
        <w:rPr>
          <w:rFonts w:ascii="仿宋_GB2312" w:eastAsia="仿宋_GB2312" w:hAnsiTheme="minorEastAsia"/>
          <w:b/>
          <w:bCs/>
          <w:u w:val="single"/>
        </w:rPr>
      </w:pPr>
      <w:r>
        <w:rPr>
          <w:rFonts w:hint="eastAsia" w:ascii="仿宋_GB2312" w:eastAsia="仿宋_GB2312" w:hAnsiTheme="minorEastAsia"/>
          <w:b/>
          <w:bCs/>
          <w:u w:val="single"/>
        </w:rPr>
        <w:t xml:space="preserve">（13）投标人存在串通投标情形的；</w:t>
      </w:r>
      <w:r/>
    </w:p>
    <w:p>
      <w:pPr>
        <w:jc w:val="left"/>
        <w:rPr>
          <w:rFonts w:ascii="仿宋_GB2312" w:eastAsia="仿宋_GB2312" w:hAnsiTheme="minorEastAsia"/>
          <w:b/>
          <w:bCs/>
          <w:u w:val="single"/>
        </w:rPr>
      </w:pPr>
      <w:r>
        <w:rPr>
          <w:rFonts w:hint="eastAsia" w:ascii="仿宋_GB2312" w:eastAsia="仿宋_GB2312" w:hAnsiTheme="minorEastAsia"/>
          <w:b/>
          <w:bCs/>
          <w:u w:val="single"/>
        </w:rPr>
        <w:t xml:space="preserve">（14）投标文件不满足招标文件的其它实质性要求的；</w:t>
      </w:r>
      <w:r/>
    </w:p>
    <w:p>
      <w:pPr>
        <w:jc w:val="left"/>
        <w:rPr>
          <w:rFonts w:ascii="仿宋_GB2312" w:eastAsia="仿宋_GB2312" w:hAnsiTheme="minorEastAsia"/>
          <w:b/>
          <w:bCs/>
          <w:u w:val="single"/>
        </w:rPr>
      </w:pPr>
      <w:r>
        <w:rPr>
          <w:rFonts w:hint="eastAsia" w:ascii="仿宋_GB2312" w:eastAsia="仿宋_GB2312" w:hAnsiTheme="minorEastAsia"/>
          <w:b/>
          <w:bCs/>
          <w:u w:val="single"/>
        </w:rPr>
        <w:t xml:space="preserve">（15）法律、法规、规章（适用本市的）及省级以上规范性文件（适用本市的）规定的其他无效情形；</w:t>
      </w:r>
      <w:r/>
    </w:p>
    <w:p>
      <w:pPr>
        <w:pStyle w:val="1066"/>
        <w:rPr>
          <w:rFonts w:ascii="仿宋_GB2312" w:eastAsia="仿宋_GB2312" w:hAnsiTheme="minorEastAsia"/>
          <w:lang w:eastAsia="zh-CN"/>
        </w:rPr>
      </w:pPr>
      <w:r>
        <w:rPr>
          <w:rFonts w:hint="eastAsia" w:ascii="仿宋_GB2312" w:eastAsia="仿宋_GB2312" w:hAnsiTheme="minorEastAsia"/>
          <w:lang w:eastAsia="zh-CN"/>
        </w:rPr>
        <w:t xml:space="preserve">2</w:t>
      </w:r>
      <w:r>
        <w:rPr>
          <w:rFonts w:hint="eastAsia" w:ascii="仿宋_GB2312" w:eastAsia="仿宋_GB2312" w:hAnsiTheme="minorEastAsia"/>
          <w:lang w:eastAsia="zh-CN"/>
        </w:rPr>
        <w:t xml:space="preserve">2</w:t>
      </w:r>
      <w:r>
        <w:rPr>
          <w:rFonts w:hint="eastAsia" w:ascii="仿宋_GB2312" w:eastAsia="仿宋_GB2312" w:hAnsiTheme="minorEastAsia"/>
          <w:lang w:eastAsia="zh-CN"/>
        </w:rPr>
        <w:t xml:space="preserve">. 串通投标的情形</w:t>
      </w:r>
      <w:r/>
    </w:p>
    <w:p>
      <w:pPr>
        <w:jc w:val="left"/>
        <w:rPr>
          <w:rFonts w:ascii="仿宋_GB2312" w:eastAsia="仿宋_GB2312" w:hAnsiTheme="minorEastAsia"/>
        </w:rPr>
      </w:pPr>
      <w:r>
        <w:rPr>
          <w:rFonts w:hint="eastAsia" w:ascii="仿宋_GB2312" w:eastAsia="仿宋_GB2312" w:hAnsiTheme="minorEastAsia"/>
        </w:rPr>
        <w:t xml:space="preserve">2</w:t>
      </w:r>
      <w:r>
        <w:rPr>
          <w:rFonts w:hint="eastAsia" w:ascii="仿宋_GB2312" w:eastAsia="仿宋_GB2312" w:hAnsiTheme="minorEastAsia"/>
        </w:rPr>
        <w:t xml:space="preserve">2</w:t>
      </w:r>
      <w:r>
        <w:rPr>
          <w:rFonts w:hint="eastAsia" w:ascii="仿宋_GB2312" w:eastAsia="仿宋_GB2312" w:hAnsiTheme="minorEastAsia"/>
        </w:rPr>
        <w:t xml:space="preserve">.1 有下列情形之一的，视为投标人串通投标，投标无效：</w:t>
      </w:r>
      <w:r/>
    </w:p>
    <w:p>
      <w:pPr>
        <w:jc w:val="left"/>
        <w:rPr>
          <w:rFonts w:ascii="仿宋_GB2312" w:eastAsia="仿宋_GB2312" w:hAnsiTheme="minorEastAsia"/>
        </w:rPr>
      </w:pPr>
      <w:r>
        <w:rPr>
          <w:rFonts w:hint="eastAsia" w:ascii="仿宋_GB2312" w:eastAsia="仿宋_GB2312" w:hAnsiTheme="minorEastAsia"/>
        </w:rPr>
        <w:t xml:space="preserve">（1）不同投标人的投标文件由同一单位或者个人编制； </w:t>
      </w:r>
      <w:r/>
    </w:p>
    <w:p>
      <w:pPr>
        <w:jc w:val="left"/>
        <w:rPr>
          <w:rFonts w:ascii="仿宋_GB2312" w:eastAsia="仿宋_GB2312" w:hAnsiTheme="minorEastAsia"/>
        </w:rPr>
      </w:pPr>
      <w:r>
        <w:rPr>
          <w:rFonts w:hint="eastAsia" w:ascii="仿宋_GB2312" w:eastAsia="仿宋_GB2312" w:hAnsiTheme="minorEastAsia"/>
        </w:rPr>
        <w:t xml:space="preserve">（2）不同投标人委托同一单位或者个人办理投标事宜；</w:t>
      </w:r>
      <w:r/>
    </w:p>
    <w:p>
      <w:pPr>
        <w:jc w:val="left"/>
        <w:rPr>
          <w:rFonts w:ascii="仿宋_GB2312" w:eastAsia="仿宋_GB2312" w:hAnsiTheme="minorEastAsia"/>
        </w:rPr>
      </w:pPr>
      <w:r>
        <w:rPr>
          <w:rFonts w:hint="eastAsia" w:ascii="仿宋_GB2312" w:eastAsia="仿宋_GB2312" w:hAnsiTheme="minorEastAsia"/>
        </w:rPr>
        <w:t xml:space="preserve">（3）不同投标人的投标文件载明的项目管理成员或者联系人员为同一人；</w:t>
      </w:r>
      <w:r/>
    </w:p>
    <w:p>
      <w:pPr>
        <w:jc w:val="left"/>
        <w:rPr>
          <w:rFonts w:ascii="仿宋_GB2312" w:eastAsia="仿宋_GB2312" w:hAnsiTheme="minorEastAsia"/>
        </w:rPr>
      </w:pPr>
      <w:r>
        <w:rPr>
          <w:rFonts w:hint="eastAsia" w:ascii="仿宋_GB2312" w:eastAsia="仿宋_GB2312" w:hAnsiTheme="minorEastAsia"/>
        </w:rPr>
        <w:t xml:space="preserve">（4）不同投标人的投标文件异常一致或者投标报价呈规律性差异；</w:t>
      </w:r>
      <w:r/>
    </w:p>
    <w:p>
      <w:pPr>
        <w:jc w:val="left"/>
        <w:rPr>
          <w:rFonts w:ascii="仿宋_GB2312" w:eastAsia="仿宋_GB2312" w:hAnsiTheme="minorEastAsia"/>
        </w:rPr>
      </w:pPr>
      <w:r>
        <w:rPr>
          <w:rFonts w:hint="eastAsia" w:ascii="仿宋_GB2312" w:eastAsia="仿宋_GB2312" w:hAnsiTheme="minorEastAsia"/>
        </w:rPr>
        <w:t xml:space="preserve">（5）不同投标人的投标文件相互混装。</w:t>
      </w:r>
      <w:r/>
    </w:p>
    <w:p>
      <w:pPr>
        <w:pStyle w:val="1066"/>
        <w:rPr>
          <w:rFonts w:ascii="仿宋_GB2312" w:eastAsia="仿宋_GB2312" w:hAnsiTheme="minorEastAsia"/>
          <w:lang w:eastAsia="zh-CN"/>
        </w:rPr>
      </w:pPr>
      <w:r>
        <w:rPr>
          <w:rFonts w:hint="eastAsia" w:ascii="仿宋_GB2312" w:eastAsia="仿宋_GB2312" w:hAnsiTheme="minorEastAsia"/>
          <w:lang w:eastAsia="zh-CN"/>
        </w:rPr>
        <w:t xml:space="preserve">2</w:t>
      </w:r>
      <w:r>
        <w:rPr>
          <w:rFonts w:hint="eastAsia" w:ascii="仿宋_GB2312" w:eastAsia="仿宋_GB2312" w:hAnsiTheme="minorEastAsia"/>
          <w:lang w:eastAsia="zh-CN"/>
        </w:rPr>
        <w:t xml:space="preserve">3</w:t>
      </w:r>
      <w:r>
        <w:rPr>
          <w:rFonts w:hint="eastAsia" w:ascii="仿宋_GB2312" w:eastAsia="仿宋_GB2312" w:hAnsiTheme="minorEastAsia"/>
          <w:lang w:eastAsia="zh-CN"/>
        </w:rPr>
        <w:t xml:space="preserve">.投标文件详细评审</w:t>
      </w:r>
      <w:r/>
    </w:p>
    <w:p>
      <w:pPr>
        <w:jc w:val="left"/>
        <w:rPr>
          <w:rFonts w:ascii="仿宋_GB2312" w:eastAsia="仿宋_GB2312" w:hAnsiTheme="minorEastAsia"/>
        </w:rPr>
      </w:pPr>
      <w:r>
        <w:rPr>
          <w:rFonts w:hint="eastAsia" w:ascii="仿宋_GB2312" w:eastAsia="仿宋_GB2312" w:hAnsiTheme="minorEastAsia"/>
        </w:rPr>
        <w:t xml:space="preserve">2</w:t>
      </w:r>
      <w:r>
        <w:rPr>
          <w:rFonts w:hint="eastAsia" w:ascii="仿宋_GB2312" w:eastAsia="仿宋_GB2312" w:hAnsiTheme="minorEastAsia"/>
        </w:rPr>
        <w:t xml:space="preserve">3</w:t>
      </w:r>
      <w:r>
        <w:rPr>
          <w:rFonts w:hint="eastAsia" w:ascii="仿宋_GB2312" w:eastAsia="仿宋_GB2312" w:hAnsiTheme="minorEastAsia"/>
        </w:rPr>
        <w:t xml:space="preserve">.1 评标委员会将按照招标文件第五部分“评标办法和标准”第8项规定，对符合性审查合格的投标文件进行商务、技术和价格评估，综合比较与评价。</w:t>
      </w:r>
      <w:r/>
    </w:p>
    <w:p>
      <w:pPr>
        <w:pStyle w:val="1066"/>
        <w:rPr>
          <w:rFonts w:ascii="仿宋_GB2312" w:eastAsia="仿宋_GB2312" w:hAnsiTheme="minorEastAsia"/>
          <w:lang w:eastAsia="zh-CN"/>
        </w:rPr>
      </w:pPr>
      <w:r>
        <w:rPr>
          <w:rFonts w:hint="eastAsia" w:ascii="仿宋_GB2312" w:eastAsia="仿宋_GB2312" w:hAnsiTheme="minorEastAsia"/>
          <w:lang w:eastAsia="zh-CN"/>
        </w:rPr>
        <w:t xml:space="preserve">2</w:t>
      </w:r>
      <w:r>
        <w:rPr>
          <w:rFonts w:hint="eastAsia" w:ascii="仿宋_GB2312" w:eastAsia="仿宋_GB2312" w:hAnsiTheme="minorEastAsia"/>
          <w:lang w:eastAsia="zh-CN"/>
        </w:rPr>
        <w:t xml:space="preserve">4</w:t>
      </w:r>
      <w:r>
        <w:rPr>
          <w:rFonts w:hint="eastAsia" w:ascii="仿宋_GB2312" w:eastAsia="仿宋_GB2312" w:hAnsiTheme="minorEastAsia"/>
          <w:lang w:eastAsia="zh-CN"/>
        </w:rPr>
        <w:t xml:space="preserve">.评标过程的保密</w:t>
      </w:r>
      <w:r/>
    </w:p>
    <w:p>
      <w:pPr>
        <w:jc w:val="left"/>
        <w:rPr>
          <w:rFonts w:ascii="仿宋_GB2312" w:eastAsia="仿宋_GB2312" w:hAnsiTheme="minorEastAsia"/>
        </w:rPr>
      </w:pPr>
      <w:r>
        <w:rPr>
          <w:rFonts w:hint="eastAsia" w:ascii="仿宋_GB2312" w:eastAsia="仿宋_GB2312" w:hAnsiTheme="minorEastAsia"/>
        </w:rPr>
        <w:t xml:space="preserve">2</w:t>
      </w:r>
      <w:r>
        <w:rPr>
          <w:rFonts w:hint="eastAsia" w:ascii="仿宋_GB2312" w:eastAsia="仿宋_GB2312" w:hAnsiTheme="minorEastAsia"/>
        </w:rPr>
        <w:t xml:space="preserve">4</w:t>
      </w:r>
      <w:r>
        <w:rPr>
          <w:rFonts w:hint="eastAsia" w:ascii="仿宋_GB2312" w:eastAsia="仿宋_GB2312" w:hAnsiTheme="minorEastAsia"/>
        </w:rPr>
        <w:t xml:space="preserve">.1 在评标过程中，如果投标人试图在投标文件审查、澄清、比较及授标建议等方面向采购人、采购代理机构或参加评标的人员施加任何影响，都将会导致其投标无效。</w:t>
      </w:r>
      <w:r/>
    </w:p>
    <w:p>
      <w:pPr>
        <w:jc w:val="left"/>
        <w:rPr>
          <w:rFonts w:ascii="仿宋_GB2312" w:eastAsia="仿宋_GB2312" w:hAnsiTheme="minorEastAsia"/>
        </w:rPr>
      </w:pPr>
      <w:r>
        <w:rPr>
          <w:rFonts w:hint="eastAsia" w:ascii="仿宋_GB2312" w:eastAsia="仿宋_GB2312" w:hAnsiTheme="minorEastAsia"/>
        </w:rPr>
        <w:t xml:space="preserve">2</w:t>
      </w:r>
      <w:r>
        <w:rPr>
          <w:rFonts w:hint="eastAsia" w:ascii="仿宋_GB2312" w:eastAsia="仿宋_GB2312" w:hAnsiTheme="minorEastAsia"/>
        </w:rPr>
        <w:t xml:space="preserve">4</w:t>
      </w:r>
      <w:r>
        <w:rPr>
          <w:rFonts w:hint="eastAsia" w:ascii="仿宋_GB2312" w:eastAsia="仿宋_GB2312" w:hAnsiTheme="minorEastAsia"/>
        </w:rPr>
        <w:t xml:space="preserve">.2 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1066"/>
        <w:rPr>
          <w:rFonts w:ascii="仿宋_GB2312" w:eastAsia="仿宋_GB2312" w:hAnsiTheme="minorEastAsia"/>
          <w:lang w:eastAsia="zh-CN"/>
        </w:rPr>
      </w:pPr>
      <w:r>
        <w:rPr>
          <w:rFonts w:hint="eastAsia" w:ascii="仿宋_GB2312" w:eastAsia="仿宋_GB2312" w:hAnsiTheme="minorEastAsia"/>
          <w:lang w:eastAsia="zh-CN"/>
        </w:rPr>
        <w:t xml:space="preserve">2</w:t>
      </w:r>
      <w:r>
        <w:rPr>
          <w:rFonts w:hint="eastAsia" w:ascii="仿宋_GB2312" w:eastAsia="仿宋_GB2312" w:hAnsiTheme="minorEastAsia"/>
          <w:lang w:eastAsia="zh-CN"/>
        </w:rPr>
        <w:t xml:space="preserve">5</w:t>
      </w:r>
      <w:r>
        <w:rPr>
          <w:rFonts w:hint="eastAsia" w:ascii="仿宋_GB2312" w:eastAsia="仿宋_GB2312" w:hAnsiTheme="minorEastAsia"/>
          <w:lang w:eastAsia="zh-CN"/>
        </w:rPr>
        <w:t xml:space="preserve">．废标的情形</w:t>
      </w:r>
      <w:r/>
    </w:p>
    <w:p>
      <w:pPr>
        <w:jc w:val="left"/>
        <w:rPr>
          <w:rFonts w:ascii="仿宋_GB2312" w:eastAsia="仿宋_GB2312" w:hAnsiTheme="minorEastAsia"/>
        </w:rPr>
      </w:pPr>
      <w:r>
        <w:rPr>
          <w:rFonts w:hint="eastAsia" w:ascii="仿宋_GB2312" w:eastAsia="仿宋_GB2312" w:hAnsiTheme="minorEastAsia"/>
        </w:rPr>
        <w:t xml:space="preserve">2</w:t>
      </w:r>
      <w:r>
        <w:rPr>
          <w:rFonts w:hint="eastAsia" w:ascii="仿宋_GB2312" w:eastAsia="仿宋_GB2312" w:hAnsiTheme="minorEastAsia"/>
        </w:rPr>
        <w:t xml:space="preserve">5</w:t>
      </w:r>
      <w:r>
        <w:rPr>
          <w:rFonts w:hint="eastAsia" w:ascii="仿宋_GB2312" w:eastAsia="仿宋_GB2312" w:hAnsiTheme="minorEastAsia"/>
        </w:rPr>
        <w:t xml:space="preserve">.1 出现下列情形之一的，将予废标：</w:t>
      </w:r>
      <w:r/>
    </w:p>
    <w:p>
      <w:pPr>
        <w:jc w:val="left"/>
        <w:rPr>
          <w:rFonts w:ascii="仿宋_GB2312" w:eastAsia="仿宋_GB2312" w:hAnsiTheme="minorEastAsia"/>
        </w:rPr>
      </w:pPr>
      <w:r>
        <w:rPr>
          <w:rFonts w:hint="eastAsia" w:ascii="仿宋_GB2312" w:eastAsia="仿宋_GB2312" w:hAnsiTheme="minorEastAsia"/>
        </w:rPr>
        <w:t xml:space="preserve">（1）符合专业条件的供应商或者对招标文件作实质响应的供应商不足三家的；  </w:t>
      </w:r>
      <w:r/>
    </w:p>
    <w:p>
      <w:pPr>
        <w:jc w:val="left"/>
        <w:rPr>
          <w:rFonts w:ascii="仿宋_GB2312" w:eastAsia="仿宋_GB2312" w:hAnsiTheme="minorEastAsia"/>
        </w:rPr>
      </w:pPr>
      <w:r>
        <w:rPr>
          <w:rFonts w:hint="eastAsia" w:ascii="仿宋_GB2312" w:eastAsia="仿宋_GB2312" w:hAnsiTheme="minorEastAsia"/>
        </w:rPr>
        <w:t xml:space="preserve">（2）出现影响采购公正的违法、违规行为的；  </w:t>
      </w:r>
      <w:r/>
    </w:p>
    <w:p>
      <w:pPr>
        <w:jc w:val="left"/>
        <w:rPr>
          <w:rFonts w:ascii="仿宋_GB2312" w:eastAsia="仿宋_GB2312" w:hAnsiTheme="minorEastAsia"/>
        </w:rPr>
      </w:pPr>
      <w:r>
        <w:rPr>
          <w:rFonts w:hint="eastAsia" w:ascii="仿宋_GB2312" w:eastAsia="仿宋_GB2312" w:hAnsiTheme="minorEastAsia"/>
        </w:rPr>
        <w:t xml:space="preserve">（3）投标人的报价均超过了采购预算，采购人不能支付的；</w:t>
      </w:r>
      <w:r/>
    </w:p>
    <w:p>
      <w:pPr>
        <w:jc w:val="left"/>
        <w:rPr>
          <w:rFonts w:ascii="仿宋_GB2312" w:eastAsia="仿宋_GB2312" w:hAnsiTheme="minorEastAsia"/>
        </w:rPr>
      </w:pPr>
      <w:r>
        <w:rPr>
          <w:rFonts w:hint="eastAsia" w:ascii="仿宋_GB2312" w:eastAsia="仿宋_GB2312" w:hAnsiTheme="minorEastAsia"/>
        </w:rPr>
        <w:t xml:space="preserve">（4）因重大变故，采购任务取消的； </w:t>
      </w:r>
      <w:r/>
    </w:p>
    <w:p>
      <w:pPr>
        <w:jc w:val="left"/>
        <w:rPr>
          <w:rFonts w:ascii="仿宋_GB2312" w:eastAsia="仿宋_GB2312" w:hAnsiTheme="minorEastAsia"/>
        </w:rPr>
      </w:pPr>
      <w:r>
        <w:rPr>
          <w:rFonts w:hint="eastAsia" w:ascii="仿宋_GB2312" w:eastAsia="仿宋_GB2312" w:hAnsiTheme="minorEastAsia"/>
        </w:rPr>
        <w:t xml:space="preserve">废标后，采购人应当将废标理由通知所有投标人。</w:t>
      </w:r>
      <w:r/>
    </w:p>
    <w:p>
      <w:pPr>
        <w:pStyle w:val="1066"/>
        <w:rPr>
          <w:rFonts w:ascii="仿宋_GB2312" w:eastAsia="仿宋_GB2312" w:hAnsiTheme="minorEastAsia"/>
          <w:lang w:eastAsia="zh-CN"/>
        </w:rPr>
      </w:pPr>
      <w:r>
        <w:rPr>
          <w:rFonts w:hint="eastAsia" w:ascii="仿宋_GB2312" w:eastAsia="仿宋_GB2312" w:hAnsiTheme="minorEastAsia"/>
          <w:lang w:eastAsia="zh-CN"/>
        </w:rPr>
        <w:t xml:space="preserve">五、确定结果</w:t>
      </w:r>
      <w:r/>
    </w:p>
    <w:p>
      <w:pPr>
        <w:ind w:firstLine="482"/>
        <w:jc w:val="left"/>
        <w:rPr>
          <w:rFonts w:ascii="仿宋_GB2312" w:eastAsia="仿宋_GB2312" w:hAnsiTheme="minorEastAsia"/>
          <w:b/>
        </w:rPr>
      </w:pPr>
      <w:r>
        <w:rPr>
          <w:rFonts w:hint="eastAsia" w:ascii="仿宋_GB2312" w:eastAsia="仿宋_GB2312" w:hAnsiTheme="minorEastAsia"/>
          <w:b/>
        </w:rPr>
        <w:t xml:space="preserve">2</w:t>
      </w:r>
      <w:r>
        <w:rPr>
          <w:rFonts w:hint="eastAsia" w:ascii="仿宋_GB2312" w:eastAsia="仿宋_GB2312" w:hAnsiTheme="minorEastAsia"/>
          <w:b/>
        </w:rPr>
        <w:t xml:space="preserve">6</w:t>
      </w:r>
      <w:r>
        <w:rPr>
          <w:rFonts w:hint="eastAsia" w:ascii="仿宋_GB2312" w:eastAsia="仿宋_GB2312" w:hAnsiTheme="minorEastAsia"/>
          <w:b/>
        </w:rPr>
        <w:t xml:space="preserve">.确定中标人</w:t>
      </w:r>
      <w:r/>
    </w:p>
    <w:p>
      <w:pPr>
        <w:jc w:val="left"/>
        <w:rPr>
          <w:rFonts w:ascii="仿宋_GB2312" w:eastAsia="仿宋_GB2312" w:hAnsiTheme="minorEastAsia"/>
        </w:rPr>
      </w:pPr>
      <w:r>
        <w:rPr>
          <w:rFonts w:hint="eastAsia" w:ascii="仿宋_GB2312" w:eastAsia="仿宋_GB2312" w:hAnsiTheme="minorEastAsia"/>
        </w:rPr>
        <w:t xml:space="preserve">2</w:t>
      </w:r>
      <w:r>
        <w:rPr>
          <w:rFonts w:hint="eastAsia" w:ascii="仿宋_GB2312" w:eastAsia="仿宋_GB2312" w:hAnsiTheme="minorEastAsia"/>
        </w:rPr>
        <w:t xml:space="preserve">6</w:t>
      </w:r>
      <w:r>
        <w:rPr>
          <w:rFonts w:hint="eastAsia" w:ascii="仿宋_GB2312" w:eastAsia="仿宋_GB2312" w:hAnsiTheme="minorEastAsia"/>
        </w:rPr>
        <w:t xml:space="preserve">.1采购代理机构在评标结束后2个工作日内将评标报告送采购人。</w:t>
      </w:r>
      <w:r/>
    </w:p>
    <w:p>
      <w:pPr>
        <w:jc w:val="left"/>
        <w:rPr>
          <w:rFonts w:ascii="仿宋_GB2312" w:eastAsia="仿宋_GB2312" w:hAnsiTheme="minorEastAsia"/>
        </w:rPr>
      </w:pPr>
      <w:r/>
      <w:bookmarkStart w:id="88" w:name="_Hlk132702541"/>
      <w:r/>
      <w:bookmarkStart w:id="89" w:name="_Hlk132702790"/>
      <w:r>
        <w:rPr>
          <w:rFonts w:hint="eastAsia" w:ascii="仿宋_GB2312" w:eastAsia="仿宋_GB2312" w:hAnsiTheme="minorEastAsia"/>
        </w:rPr>
        <w:t xml:space="preserve">2</w:t>
      </w:r>
      <w:r>
        <w:rPr>
          <w:rFonts w:hint="eastAsia" w:ascii="仿宋_GB2312" w:eastAsia="仿宋_GB2312" w:hAnsiTheme="minorEastAsia"/>
        </w:rPr>
        <w:t xml:space="preserve">6</w:t>
      </w:r>
      <w:r>
        <w:rPr>
          <w:rFonts w:hint="eastAsia" w:ascii="仿宋_GB2312" w:eastAsia="仿宋_GB2312" w:hAnsiTheme="minorEastAsia"/>
        </w:rPr>
        <w:t xml:space="preserve">.</w:t>
      </w:r>
      <w:bookmarkEnd w:id="88"/>
      <w:r>
        <w:rPr>
          <w:rFonts w:hint="eastAsia" w:ascii="仿宋_GB2312" w:eastAsia="仿宋_GB2312" w:hAnsiTheme="minorEastAsia"/>
        </w:rPr>
        <w:t xml:space="preserve">2</w:t>
      </w:r>
      <w:bookmarkEnd w:id="89"/>
      <w:r>
        <w:rPr>
          <w:rFonts w:hint="eastAsia" w:ascii="仿宋_GB2312" w:eastAsia="仿宋_GB2312" w:hAnsiTheme="minorEastAsia"/>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pStyle w:val="1066"/>
        <w:ind w:firstLine="3500"/>
        <w:rPr>
          <w:rFonts w:ascii="仿宋_GB2312" w:eastAsia="仿宋_GB2312" w:cs="楷体" w:hAnsiTheme="minorEastAsia"/>
          <w:sz w:val="28"/>
          <w:szCs w:val="28"/>
          <w:shd w:val="clear" w:color="auto" w:fill="ffffff"/>
          <w:lang w:eastAsia="zh-CN"/>
        </w:rPr>
      </w:pPr>
      <w:r>
        <w:rPr>
          <w:rFonts w:hint="eastAsia" w:ascii="仿宋_GB2312" w:eastAsia="仿宋_GB2312" w:cs="楷体" w:hAnsiTheme="minorEastAsia"/>
          <w:sz w:val="28"/>
          <w:szCs w:val="28"/>
          <w:shd w:val="clear" w:color="auto" w:fill="ffffff"/>
          <w:lang w:eastAsia="zh-CN"/>
        </w:rPr>
        <w:t xml:space="preserve">六、授予合同</w:t>
      </w:r>
      <w:r/>
    </w:p>
    <w:p>
      <w:pPr>
        <w:pStyle w:val="1066"/>
        <w:rPr>
          <w:rFonts w:ascii="仿宋_GB2312" w:eastAsia="仿宋_GB2312" w:hAnsiTheme="minorEastAsia"/>
          <w:lang w:eastAsia="zh-CN"/>
        </w:rPr>
      </w:pPr>
      <w:r>
        <w:rPr>
          <w:rFonts w:hint="eastAsia" w:ascii="仿宋_GB2312" w:eastAsia="仿宋_GB2312" w:hAnsiTheme="minorEastAsia"/>
          <w:lang w:eastAsia="zh-CN"/>
        </w:rPr>
        <w:t xml:space="preserve">2</w:t>
      </w:r>
      <w:r>
        <w:rPr>
          <w:rFonts w:hint="eastAsia" w:ascii="仿宋_GB2312" w:eastAsia="仿宋_GB2312" w:hAnsiTheme="minorEastAsia"/>
          <w:lang w:eastAsia="zh-CN"/>
        </w:rPr>
        <w:t xml:space="preserve">7</w:t>
      </w:r>
      <w:r>
        <w:rPr>
          <w:rFonts w:hint="eastAsia" w:ascii="仿宋_GB2312" w:eastAsia="仿宋_GB2312" w:hAnsiTheme="minorEastAsia"/>
          <w:lang w:eastAsia="zh-CN"/>
        </w:rPr>
        <w:t xml:space="preserve">．中标通知书</w:t>
      </w:r>
      <w:r/>
    </w:p>
    <w:p>
      <w:pPr>
        <w:jc w:val="left"/>
        <w:rPr>
          <w:rFonts w:ascii="仿宋_GB2312" w:eastAsia="仿宋_GB2312" w:hAnsiTheme="minorEastAsia"/>
        </w:rPr>
      </w:pPr>
      <w:r>
        <w:rPr>
          <w:rFonts w:hint="eastAsia" w:ascii="仿宋_GB2312" w:eastAsia="仿宋_GB2312" w:hAnsiTheme="minorEastAsia"/>
        </w:rPr>
        <w:t xml:space="preserve">2</w:t>
      </w:r>
      <w:r>
        <w:rPr>
          <w:rFonts w:hint="eastAsia" w:ascii="仿宋_GB2312" w:eastAsia="仿宋_GB2312" w:hAnsiTheme="minorEastAsia"/>
        </w:rPr>
        <w:t xml:space="preserve">7</w:t>
      </w:r>
      <w:r>
        <w:rPr>
          <w:rFonts w:hint="eastAsia" w:ascii="仿宋_GB2312" w:eastAsia="仿宋_GB2312" w:hAnsiTheme="minorEastAsia"/>
        </w:rPr>
        <w:t xml:space="preserve">.1 自中标人确定之日起2个工作日内，采购代理机构向中标人发出中标通知书，同时编制发布采购结果公告。</w:t>
      </w:r>
      <w:r/>
    </w:p>
    <w:p>
      <w:pPr>
        <w:jc w:val="left"/>
        <w:rPr>
          <w:rFonts w:ascii="仿宋_GB2312" w:eastAsia="仿宋_GB2312" w:hAnsiTheme="minorEastAsia"/>
        </w:rPr>
      </w:pPr>
      <w:r>
        <w:rPr>
          <w:rFonts w:hint="eastAsia" w:ascii="仿宋_GB2312" w:eastAsia="仿宋_GB2312" w:hAnsiTheme="minorEastAsia"/>
        </w:rPr>
        <w:t xml:space="preserve">2</w:t>
      </w:r>
      <w:r>
        <w:rPr>
          <w:rFonts w:hint="eastAsia" w:ascii="仿宋_GB2312" w:eastAsia="仿宋_GB2312" w:hAnsiTheme="minorEastAsia"/>
        </w:rPr>
        <w:t xml:space="preserve">7</w:t>
      </w:r>
      <w:r>
        <w:rPr>
          <w:rFonts w:hint="eastAsia" w:ascii="仿宋_GB2312" w:eastAsia="仿宋_GB2312" w:hAnsiTheme="minorEastAsia"/>
        </w:rPr>
        <w:t xml:space="preserve">.2中标通知书发出后，采购人不得违法改变中标结果，中标人无正当理由不得放弃中标。</w:t>
      </w:r>
      <w:r/>
    </w:p>
    <w:p>
      <w:pPr>
        <w:pStyle w:val="1066"/>
        <w:rPr>
          <w:rFonts w:ascii="仿宋_GB2312" w:eastAsia="仿宋_GB2312" w:hAnsiTheme="minorEastAsia"/>
          <w:lang w:eastAsia="zh-CN"/>
        </w:rPr>
      </w:pPr>
      <w:r>
        <w:rPr>
          <w:rFonts w:hint="eastAsia" w:ascii="仿宋_GB2312" w:eastAsia="仿宋_GB2312" w:hAnsiTheme="minorEastAsia"/>
          <w:lang w:eastAsia="zh-CN"/>
        </w:rPr>
        <w:t xml:space="preserve">2</w:t>
      </w:r>
      <w:r>
        <w:rPr>
          <w:rFonts w:hint="eastAsia" w:ascii="仿宋_GB2312" w:eastAsia="仿宋_GB2312" w:hAnsiTheme="minorEastAsia"/>
          <w:lang w:eastAsia="zh-CN"/>
        </w:rPr>
        <w:t xml:space="preserve">8</w:t>
      </w:r>
      <w:r>
        <w:rPr>
          <w:rFonts w:hint="eastAsia" w:ascii="仿宋_GB2312" w:eastAsia="仿宋_GB2312" w:hAnsiTheme="minorEastAsia"/>
          <w:lang w:eastAsia="zh-CN"/>
        </w:rPr>
        <w:t xml:space="preserve">.履约保证金</w:t>
      </w:r>
      <w:r/>
    </w:p>
    <w:p>
      <w:pPr>
        <w:jc w:val="left"/>
        <w:rPr>
          <w:rFonts w:ascii="仿宋_GB2312" w:eastAsia="仿宋_GB2312" w:hAnsiTheme="minorEastAsia"/>
        </w:rPr>
      </w:pPr>
      <w:r>
        <w:rPr>
          <w:rFonts w:hint="eastAsia" w:ascii="仿宋_GB2312" w:eastAsia="仿宋_GB2312" w:hAnsiTheme="minorEastAsia"/>
        </w:rPr>
        <w:t xml:space="preserve">2</w:t>
      </w:r>
      <w:r>
        <w:rPr>
          <w:rFonts w:hint="eastAsia" w:ascii="仿宋_GB2312" w:eastAsia="仿宋_GB2312" w:hAnsiTheme="minorEastAsia"/>
        </w:rPr>
        <w:t xml:space="preserve">8</w:t>
      </w:r>
      <w:r>
        <w:rPr>
          <w:rFonts w:hint="eastAsia" w:ascii="仿宋_GB2312" w:eastAsia="仿宋_GB2312" w:hAnsiTheme="minorEastAsia"/>
        </w:rPr>
        <w:t xml:space="preserve">.本项目不收取履约保证金。</w:t>
      </w:r>
      <w:r/>
    </w:p>
    <w:p>
      <w:pPr>
        <w:pStyle w:val="1066"/>
        <w:rPr>
          <w:rFonts w:ascii="仿宋_GB2312" w:eastAsia="仿宋_GB2312" w:hAnsiTheme="minorEastAsia"/>
          <w:lang w:eastAsia="zh-CN"/>
        </w:rPr>
      </w:pPr>
      <w:r>
        <w:rPr>
          <w:rFonts w:hint="eastAsia" w:ascii="仿宋_GB2312" w:eastAsia="仿宋_GB2312" w:hAnsiTheme="minorEastAsia"/>
          <w:lang w:eastAsia="zh-CN"/>
        </w:rPr>
        <w:t xml:space="preserve">29</w:t>
      </w:r>
      <w:r>
        <w:rPr>
          <w:rFonts w:hint="eastAsia" w:ascii="仿宋_GB2312" w:eastAsia="仿宋_GB2312" w:hAnsiTheme="minorEastAsia"/>
          <w:lang w:eastAsia="zh-CN"/>
        </w:rPr>
        <w:t xml:space="preserve">．签订合同</w:t>
      </w:r>
      <w:r/>
    </w:p>
    <w:p>
      <w:pPr>
        <w:jc w:val="left"/>
        <w:rPr>
          <w:rFonts w:ascii="仿宋_GB2312" w:eastAsia="仿宋_GB2312" w:hAnsiTheme="minorEastAsia"/>
        </w:rPr>
      </w:pPr>
      <w:r>
        <w:rPr>
          <w:rFonts w:hint="eastAsia" w:ascii="仿宋_GB2312" w:eastAsia="仿宋_GB2312" w:hAnsiTheme="minorEastAsia"/>
        </w:rPr>
        <w:t xml:space="preserve">29</w:t>
      </w:r>
      <w:r>
        <w:rPr>
          <w:rFonts w:hint="eastAsia" w:ascii="仿宋_GB2312" w:eastAsia="仿宋_GB2312" w:hAnsiTheme="minorEastAsia"/>
        </w:rPr>
        <w:t xml:space="preserve">.1 采购人应当自中标通知书发出之日起</w:t>
      </w:r>
      <w:r>
        <w:rPr>
          <w:rFonts w:hint="eastAsia" w:ascii="仿宋_GB2312" w:eastAsia="仿宋_GB2312" w:hAnsiTheme="minorEastAsia"/>
          <w:u w:val="single"/>
        </w:rPr>
        <w:t xml:space="preserve">15</w:t>
      </w:r>
      <w:r>
        <w:rPr>
          <w:rFonts w:hint="eastAsia" w:ascii="仿宋_GB2312" w:eastAsia="仿宋_GB2312" w:hAnsiTheme="minorEastAsia"/>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jc w:val="left"/>
        <w:rPr>
          <w:rFonts w:ascii="仿宋_GB2312" w:eastAsia="仿宋_GB2312" w:hAnsiTheme="minorEastAsia"/>
        </w:rPr>
      </w:pPr>
      <w:r>
        <w:rPr>
          <w:rFonts w:hint="eastAsia" w:ascii="仿宋_GB2312" w:eastAsia="仿宋_GB2312" w:hAnsiTheme="minorEastAsia"/>
        </w:rPr>
        <w:t xml:space="preserve">29</w:t>
      </w:r>
      <w:r>
        <w:rPr>
          <w:rFonts w:hint="eastAsia" w:ascii="仿宋_GB2312" w:eastAsia="仿宋_GB2312" w:hAnsiTheme="minorEastAsia"/>
        </w:rPr>
        <w:t xml:space="preserve">.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jc w:val="left"/>
        <w:rPr>
          <w:rFonts w:ascii="仿宋_GB2312" w:eastAsia="仿宋_GB2312" w:hAnsiTheme="minorEastAsia"/>
        </w:rPr>
      </w:pPr>
      <w:r>
        <w:rPr>
          <w:rFonts w:hint="eastAsia" w:ascii="仿宋_GB2312" w:eastAsia="仿宋_GB2312" w:hAnsiTheme="minorEastAsia"/>
        </w:rPr>
        <w:t xml:space="preserve">29</w:t>
      </w:r>
      <w:r>
        <w:rPr>
          <w:rFonts w:hint="eastAsia" w:ascii="仿宋_GB2312" w:eastAsia="仿宋_GB2312" w:hAnsiTheme="minorEastAsia"/>
        </w:rPr>
        <w:t xml:space="preserve">.3 政府采购合同应当包括采购人与中标人的名称和住所、标的、数量、质量、价款或者报酬、履行期限及地点和方式、验收要求、违约责任、解决争议的方法等内容。</w:t>
      </w:r>
      <w:r/>
    </w:p>
    <w:p>
      <w:pPr>
        <w:jc w:val="left"/>
        <w:rPr>
          <w:rFonts w:ascii="仿宋_GB2312" w:eastAsia="仿宋_GB2312" w:hAnsiTheme="minorEastAsia"/>
        </w:rPr>
      </w:pPr>
      <w:r/>
      <w:bookmarkStart w:id="90" w:name="OLE_LINK143"/>
      <w:r/>
      <w:bookmarkStart w:id="91" w:name="OLE_LINK142"/>
      <w:r>
        <w:rPr>
          <w:rFonts w:hint="eastAsia" w:ascii="仿宋_GB2312" w:eastAsia="仿宋_GB2312" w:hAnsiTheme="minorEastAsia"/>
        </w:rPr>
        <w:t xml:space="preserve">29</w:t>
      </w:r>
      <w:r>
        <w:rPr>
          <w:rFonts w:hint="eastAsia" w:ascii="仿宋_GB2312" w:eastAsia="仿宋_GB2312" w:hAnsiTheme="minorEastAsia"/>
        </w:rPr>
        <w:t xml:space="preserve">.4采购人应当自采购合同签订之日起2个工作日内，将政府采购合同在政府采购指定媒体予以公告。</w:t>
      </w:r>
      <w:r/>
    </w:p>
    <w:p>
      <w:pPr>
        <w:jc w:val="left"/>
        <w:rPr>
          <w:rFonts w:ascii="仿宋_GB2312" w:eastAsia="仿宋_GB2312" w:hAnsiTheme="minorEastAsia"/>
        </w:rPr>
      </w:pPr>
      <w:r>
        <w:rPr>
          <w:rFonts w:hint="eastAsia" w:ascii="仿宋_GB2312" w:eastAsia="仿宋_GB2312" w:hAnsiTheme="minorEastAsia"/>
        </w:rPr>
        <w:t xml:space="preserve">29</w:t>
      </w:r>
      <w:r>
        <w:rPr>
          <w:rFonts w:hint="eastAsia" w:ascii="仿宋_GB2312" w:eastAsia="仿宋_GB2312" w:hAnsiTheme="minorEastAsia"/>
        </w:rPr>
        <w:t xml:space="preserve">.5合同履行中，采购人需追加与合同标的相同的货物或者服务时，在不改变合同其他条款的前提下，可以与中标人协商签订补充合同，但所有补充合同的采购金额不得超过原合同采购金额的百分之十。</w:t>
      </w:r>
      <w:r/>
    </w:p>
    <w:p>
      <w:pPr>
        <w:jc w:val="left"/>
        <w:rPr>
          <w:rFonts w:ascii="仿宋_GB2312" w:eastAsia="仿宋_GB2312" w:hAnsiTheme="minorEastAsia"/>
        </w:rPr>
      </w:pPr>
      <w:r>
        <w:rPr>
          <w:rFonts w:hint="eastAsia" w:ascii="仿宋_GB2312" w:eastAsia="仿宋_GB2312" w:hAnsiTheme="minorEastAsia"/>
        </w:rPr>
        <w:t xml:space="preserve">29</w:t>
      </w:r>
      <w:r>
        <w:rPr>
          <w:rFonts w:hint="eastAsia" w:ascii="仿宋_GB2312" w:eastAsia="仿宋_GB2312" w:hAnsiTheme="minorEastAsia"/>
        </w:rPr>
        <w:t xml:space="preserve">.6采购人与中标</w:t>
      </w:r>
      <w:bookmarkEnd w:id="90"/>
      <w:r/>
      <w:bookmarkEnd w:id="91"/>
      <w:r>
        <w:rPr>
          <w:rFonts w:hint="eastAsia" w:ascii="仿宋_GB2312" w:eastAsia="仿宋_GB2312" w:hAnsiTheme="minorEastAsia"/>
        </w:rPr>
        <w:t xml:space="preserve">人应当根据合同的约定依法履行合同义务。政府采购合同的履行、违约责任和解决争议的方法等适用《中华人民共和国民法典》。</w:t>
      </w:r>
      <w:r/>
    </w:p>
    <w:p>
      <w:pPr>
        <w:jc w:val="left"/>
        <w:rPr>
          <w:rFonts w:ascii="仿宋_GB2312" w:eastAsia="仿宋_GB2312" w:hAnsiTheme="minorEastAsia"/>
        </w:rPr>
      </w:pPr>
      <w:r>
        <w:rPr>
          <w:rFonts w:ascii="仿宋_GB2312" w:eastAsia="仿宋_GB2312" w:hAnsiTheme="minorEastAsia"/>
        </w:rPr>
      </w:r>
      <w:r/>
    </w:p>
    <w:p>
      <w:pPr>
        <w:ind w:firstLine="562"/>
        <w:rPr>
          <w:rFonts w:ascii="仿宋_GB2312" w:eastAsia="仿宋_GB2312" w:hAnsiTheme="minorEastAsia"/>
          <w:b/>
          <w:sz w:val="28"/>
          <w:szCs w:val="28"/>
          <w:shd w:val="clear" w:color="auto" w:fill="ffffff"/>
        </w:rPr>
      </w:pPr>
      <w:r>
        <w:rPr>
          <w:rFonts w:hint="eastAsia" w:ascii="仿宋_GB2312" w:eastAsia="仿宋_GB2312" w:hAnsiTheme="minorEastAsia"/>
          <w:b/>
          <w:sz w:val="28"/>
          <w:szCs w:val="28"/>
          <w:shd w:val="clear" w:color="auto" w:fill="ffffff"/>
        </w:rPr>
        <w:t xml:space="preserve">七、询问、质疑、投诉</w:t>
      </w:r>
      <w:r/>
    </w:p>
    <w:p>
      <w:pPr>
        <w:pStyle w:val="1066"/>
        <w:rPr>
          <w:rFonts w:ascii="仿宋_GB2312" w:eastAsia="仿宋_GB2312" w:hAnsiTheme="minorEastAsia"/>
          <w:lang w:eastAsia="zh-CN"/>
        </w:rPr>
      </w:pPr>
      <w:r>
        <w:rPr>
          <w:rFonts w:hint="eastAsia" w:ascii="仿宋_GB2312" w:eastAsia="仿宋_GB2312" w:hAnsiTheme="minorEastAsia"/>
          <w:lang w:eastAsia="zh-CN"/>
        </w:rPr>
        <w:t xml:space="preserve">3</w:t>
      </w:r>
      <w:r>
        <w:rPr>
          <w:rFonts w:hint="eastAsia" w:ascii="仿宋_GB2312" w:eastAsia="仿宋_GB2312" w:hAnsiTheme="minorEastAsia"/>
          <w:lang w:eastAsia="zh-CN"/>
        </w:rPr>
        <w:t xml:space="preserve">0</w:t>
      </w:r>
      <w:r>
        <w:rPr>
          <w:rFonts w:hint="eastAsia" w:ascii="仿宋_GB2312" w:eastAsia="仿宋_GB2312" w:hAnsiTheme="minorEastAsia"/>
          <w:lang w:eastAsia="zh-CN"/>
        </w:rPr>
        <w:t xml:space="preserve">．询问</w:t>
      </w:r>
      <w:r/>
    </w:p>
    <w:p>
      <w:pPr>
        <w:jc w:val="left"/>
        <w:rPr>
          <w:rFonts w:ascii="仿宋_GB2312" w:eastAsia="仿宋_GB2312" w:hAnsiTheme="minorEastAsia"/>
        </w:rPr>
      </w:pPr>
      <w:r>
        <w:rPr>
          <w:rFonts w:hint="eastAsia" w:ascii="仿宋_GB2312" w:eastAsia="仿宋_GB2312" w:hAnsiTheme="minorEastAsia"/>
        </w:rPr>
        <w:t xml:space="preserve">3</w:t>
      </w:r>
      <w:r>
        <w:rPr>
          <w:rFonts w:hint="eastAsia" w:ascii="仿宋_GB2312" w:eastAsia="仿宋_GB2312" w:hAnsiTheme="minorEastAsia"/>
        </w:rPr>
        <w:t xml:space="preserve">0</w:t>
      </w:r>
      <w:r>
        <w:rPr>
          <w:rFonts w:hint="eastAsia" w:ascii="仿宋_GB2312" w:eastAsia="仿宋_GB2312" w:hAnsiTheme="minorEastAsia"/>
        </w:rPr>
        <w:t xml:space="preserve">.1供应商对招标活动事项有疑问的，可以向采购人或采购代理机构提出询问，采购人或采购代理机构将在3个工作日内对供应商依法提出的询问作出答复，但答复的内容不得涉及商业秘密。</w:t>
      </w:r>
      <w:r/>
    </w:p>
    <w:p>
      <w:pPr>
        <w:pStyle w:val="1066"/>
        <w:rPr>
          <w:rFonts w:ascii="仿宋_GB2312" w:eastAsia="仿宋_GB2312" w:hAnsiTheme="minorEastAsia"/>
          <w:lang w:eastAsia="zh-CN"/>
        </w:rPr>
      </w:pPr>
      <w:r>
        <w:rPr>
          <w:rFonts w:hint="eastAsia" w:ascii="仿宋_GB2312" w:eastAsia="仿宋_GB2312" w:hAnsiTheme="minorEastAsia"/>
          <w:lang w:eastAsia="zh-CN"/>
        </w:rPr>
        <w:t xml:space="preserve">3</w:t>
      </w:r>
      <w:r>
        <w:rPr>
          <w:rFonts w:hint="eastAsia" w:ascii="仿宋_GB2312" w:eastAsia="仿宋_GB2312" w:hAnsiTheme="minorEastAsia"/>
          <w:lang w:eastAsia="zh-CN"/>
        </w:rPr>
        <w:t xml:space="preserve">1</w:t>
      </w:r>
      <w:r>
        <w:rPr>
          <w:rFonts w:hint="eastAsia" w:ascii="仿宋_GB2312" w:eastAsia="仿宋_GB2312" w:hAnsiTheme="minorEastAsia"/>
          <w:lang w:eastAsia="zh-CN"/>
        </w:rPr>
        <w:t xml:space="preserve">．质疑</w:t>
      </w:r>
      <w:r/>
    </w:p>
    <w:p>
      <w:pPr>
        <w:jc w:val="left"/>
        <w:rPr>
          <w:rFonts w:ascii="仿宋_GB2312" w:eastAsia="仿宋_GB2312" w:hAnsiTheme="minorEastAsia"/>
        </w:rPr>
      </w:pPr>
      <w:r>
        <w:rPr>
          <w:rFonts w:hint="eastAsia" w:ascii="仿宋_GB2312" w:eastAsia="仿宋_GB2312" w:hAnsiTheme="minorEastAsia"/>
        </w:rPr>
        <w:t xml:space="preserve">3</w:t>
      </w:r>
      <w:r>
        <w:rPr>
          <w:rFonts w:hint="eastAsia" w:ascii="仿宋_GB2312" w:eastAsia="仿宋_GB2312" w:hAnsiTheme="minorEastAsia"/>
        </w:rPr>
        <w:t xml:space="preserve">1</w:t>
      </w:r>
      <w:r>
        <w:rPr>
          <w:rFonts w:hint="eastAsia" w:ascii="仿宋_GB2312" w:eastAsia="仿宋_GB2312" w:hAnsiTheme="minorEastAsia"/>
        </w:rPr>
        <w:t xml:space="preserve">.1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jc w:val="left"/>
        <w:rPr>
          <w:rFonts w:ascii="仿宋_GB2312" w:eastAsia="仿宋_GB2312" w:hAnsiTheme="minorEastAsia"/>
        </w:rPr>
      </w:pPr>
      <w:r>
        <w:rPr>
          <w:rFonts w:hint="eastAsia" w:ascii="仿宋_GB2312" w:eastAsia="仿宋_GB2312" w:hAnsiTheme="minorEastAsia"/>
        </w:rPr>
        <w:t xml:space="preserve">以上规定的供应商应知其权益受到损害之日，是指：</w:t>
      </w:r>
      <w:r/>
    </w:p>
    <w:p>
      <w:pPr>
        <w:jc w:val="left"/>
        <w:rPr>
          <w:rFonts w:ascii="仿宋_GB2312" w:eastAsia="仿宋_GB2312" w:hAnsiTheme="minorEastAsia"/>
        </w:rPr>
      </w:pPr>
      <w:r>
        <w:rPr>
          <w:rFonts w:hint="eastAsia" w:ascii="仿宋_GB2312" w:eastAsia="仿宋_GB2312" w:hAnsiTheme="minorEastAsia"/>
        </w:rPr>
        <w:t xml:space="preserve">（1）对可以质疑的采购文件提出质疑的，为收到采购文件之日或者采购文件公告期限届满之日；</w:t>
      </w:r>
      <w:r/>
    </w:p>
    <w:p>
      <w:pPr>
        <w:jc w:val="left"/>
        <w:rPr>
          <w:rFonts w:ascii="仿宋_GB2312" w:eastAsia="仿宋_GB2312" w:hAnsiTheme="minorEastAsia"/>
        </w:rPr>
      </w:pPr>
      <w:r>
        <w:rPr>
          <w:rFonts w:hint="eastAsia" w:ascii="仿宋_GB2312" w:eastAsia="仿宋_GB2312" w:hAnsiTheme="minorEastAsia"/>
        </w:rPr>
        <w:t xml:space="preserve">（2）对采购过程提出质疑的，为各采购程序环节结束之日；</w:t>
      </w:r>
      <w:r/>
    </w:p>
    <w:p>
      <w:pPr>
        <w:jc w:val="left"/>
        <w:rPr>
          <w:rFonts w:ascii="仿宋_GB2312" w:eastAsia="仿宋_GB2312" w:hAnsiTheme="minorEastAsia"/>
        </w:rPr>
      </w:pPr>
      <w:r>
        <w:rPr>
          <w:rFonts w:hint="eastAsia" w:ascii="仿宋_GB2312" w:eastAsia="仿宋_GB2312" w:hAnsiTheme="minorEastAsia"/>
        </w:rPr>
        <w:t xml:space="preserve">（3）对中标结果提出质疑的，为中标结果公告期限届满之日。</w:t>
      </w:r>
      <w:r/>
    </w:p>
    <w:p>
      <w:pPr>
        <w:jc w:val="left"/>
        <w:rPr>
          <w:rFonts w:ascii="仿宋_GB2312" w:eastAsia="仿宋_GB2312" w:hAnsiTheme="minorEastAsia"/>
        </w:rPr>
      </w:pPr>
      <w:r>
        <w:rPr>
          <w:rFonts w:hint="eastAsia" w:ascii="仿宋_GB2312" w:eastAsia="仿宋_GB2312" w:hAnsiTheme="minorEastAsia"/>
        </w:rPr>
        <w:t xml:space="preserve">3</w:t>
      </w:r>
      <w:r>
        <w:rPr>
          <w:rFonts w:hint="eastAsia" w:ascii="仿宋_GB2312" w:eastAsia="仿宋_GB2312" w:hAnsiTheme="minorEastAsia"/>
        </w:rPr>
        <w:t xml:space="preserve">1</w:t>
      </w:r>
      <w:r>
        <w:rPr>
          <w:rFonts w:hint="eastAsia" w:ascii="仿宋_GB2312" w:eastAsia="仿宋_GB2312" w:hAnsiTheme="minorEastAsia"/>
        </w:rPr>
        <w:t xml:space="preserve">.2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92" w:name="_Hlk132706924"/>
      <w:r>
        <w:rPr>
          <w:rFonts w:hint="eastAsia" w:ascii="仿宋_GB2312" w:eastAsia="仿宋_GB2312" w:hAnsiTheme="minorEastAsia"/>
        </w:rPr>
        <w:t xml:space="preserve">政府采购监管部门</w:t>
      </w:r>
      <w:bookmarkEnd w:id="92"/>
      <w:r>
        <w:rPr>
          <w:rFonts w:hint="eastAsia" w:ascii="仿宋_GB2312" w:eastAsia="仿宋_GB2312" w:hAnsiTheme="minorEastAsia"/>
        </w:rPr>
        <w:t xml:space="preserve">将其列入不良行为记录名单，并依法予以处罚。</w:t>
      </w:r>
      <w:r/>
    </w:p>
    <w:p>
      <w:pPr>
        <w:jc w:val="left"/>
        <w:rPr>
          <w:rFonts w:ascii="仿宋_GB2312" w:eastAsia="仿宋_GB2312" w:hAnsiTheme="minorEastAsia"/>
        </w:rPr>
      </w:pPr>
      <w:r>
        <w:rPr>
          <w:rFonts w:hint="eastAsia" w:ascii="仿宋_GB2312" w:eastAsia="仿宋_GB2312" w:hAnsiTheme="minorEastAsia"/>
        </w:rPr>
        <w:t xml:space="preserve">3</w:t>
      </w:r>
      <w:r>
        <w:rPr>
          <w:rFonts w:hint="eastAsia" w:ascii="仿宋_GB2312" w:eastAsia="仿宋_GB2312" w:hAnsiTheme="minorEastAsia"/>
        </w:rPr>
        <w:t xml:space="preserve">1</w:t>
      </w:r>
      <w:r>
        <w:rPr>
          <w:rFonts w:hint="eastAsia" w:ascii="仿宋_GB2312" w:eastAsia="仿宋_GB2312" w:hAnsiTheme="minorEastAsia"/>
        </w:rPr>
        <w:t xml:space="preserve">.3 供应商应当在法定质疑期内一次性提出针对同一采购程序环节的质疑。供应商如在法定期限内对同一采购程序环节提出多次质疑的，将只对供应商第一次质疑作出答复。供应商对采购方式、采购需求、供应商资格条件及审查结果、评标方法与评标标准、合同文本的询问、质疑，请向采购人提出，由采购人负责答复。供应商对除上述事项以外其他事项的询问、质疑请向</w:t>
      </w:r>
      <w:bookmarkStart w:id="93" w:name="OLE_LINK5"/>
      <w:r>
        <w:rPr>
          <w:rFonts w:hint="eastAsia" w:ascii="仿宋_GB2312" w:eastAsia="仿宋_GB2312" w:hAnsiTheme="minorEastAsia"/>
        </w:rPr>
        <w:t xml:space="preserve">公共资源交易中心</w:t>
      </w:r>
      <w:bookmarkEnd w:id="93"/>
      <w:r>
        <w:rPr>
          <w:rFonts w:hint="eastAsia" w:ascii="仿宋_GB2312" w:eastAsia="仿宋_GB2312" w:hAnsiTheme="minorEastAsia"/>
        </w:rPr>
        <w:t xml:space="preserve">提出，由公共资源交易中心负责答复。</w:t>
      </w:r>
      <w:r/>
    </w:p>
    <w:p>
      <w:pPr>
        <w:jc w:val="left"/>
        <w:rPr>
          <w:rFonts w:ascii="仿宋_GB2312" w:eastAsia="仿宋_GB2312" w:hAnsiTheme="minorEastAsia"/>
        </w:rPr>
      </w:pPr>
      <w:r>
        <w:rPr>
          <w:rFonts w:hint="eastAsia" w:ascii="仿宋_GB2312" w:eastAsia="仿宋_GB2312" w:hAnsiTheme="minorEastAsia"/>
        </w:rPr>
        <w:t xml:space="preserve">3</w:t>
      </w:r>
      <w:r>
        <w:rPr>
          <w:rFonts w:hint="eastAsia" w:ascii="仿宋_GB2312" w:eastAsia="仿宋_GB2312" w:hAnsiTheme="minorEastAsia"/>
        </w:rPr>
        <w:t xml:space="preserve">1</w:t>
      </w:r>
      <w:r>
        <w:rPr>
          <w:rFonts w:hint="eastAsia" w:ascii="仿宋_GB2312" w:eastAsia="仿宋_GB2312" w:hAnsiTheme="minorEastAsia"/>
        </w:rPr>
        <w:t xml:space="preserve">.4 集中采购接受质疑函联系部门、联系电话和通讯地址、质疑流程及注意事项见“镇江市公共资源交易平台”网站“政民互动-质疑投诉渠道”。</w:t>
      </w:r>
      <w:r/>
    </w:p>
    <w:p>
      <w:pPr>
        <w:jc w:val="left"/>
        <w:rPr>
          <w:rFonts w:ascii="仿宋_GB2312" w:eastAsia="仿宋_GB2312" w:hAnsiTheme="minorEastAsia"/>
        </w:rPr>
      </w:pPr>
      <w:r>
        <w:rPr>
          <w:rFonts w:hint="eastAsia" w:ascii="仿宋_GB2312" w:eastAsia="仿宋_GB2312" w:hAnsiTheme="minorEastAsia"/>
        </w:rPr>
        <w:t xml:space="preserve">3</w:t>
      </w:r>
      <w:r>
        <w:rPr>
          <w:rFonts w:hint="eastAsia" w:ascii="仿宋_GB2312" w:eastAsia="仿宋_GB2312" w:hAnsiTheme="minorEastAsia"/>
        </w:rPr>
        <w:t xml:space="preserve">1</w:t>
      </w:r>
      <w:r>
        <w:rPr>
          <w:rFonts w:hint="eastAsia" w:ascii="仿宋_GB2312" w:eastAsia="仿宋_GB2312" w:hAnsiTheme="minorEastAsia"/>
        </w:rPr>
        <w:t xml:space="preserve">.5采购人、采购代理机构不得拒收质疑供应商在法定质疑期内发出的质疑函，应当在收到质疑函后7个工作日内作出答复，并以书面形式通知质疑供应商和其他有</w:t>
      </w:r>
      <w:r>
        <w:rPr>
          <w:rFonts w:hint="eastAsia" w:ascii="仿宋_GB2312" w:eastAsia="仿宋_GB2312" w:hAnsiTheme="minorEastAsia"/>
        </w:rPr>
        <w:t xml:space="preserve">关供应商。</w:t>
      </w:r>
      <w:r/>
    </w:p>
    <w:p>
      <w:pPr>
        <w:pStyle w:val="1066"/>
        <w:rPr>
          <w:rFonts w:ascii="仿宋_GB2312" w:eastAsia="仿宋_GB2312" w:hAnsiTheme="minorEastAsia"/>
          <w:lang w:eastAsia="zh-CN"/>
        </w:rPr>
      </w:pPr>
      <w:r>
        <w:rPr>
          <w:rFonts w:hint="eastAsia" w:ascii="仿宋_GB2312" w:eastAsia="仿宋_GB2312" w:hAnsiTheme="minorEastAsia"/>
          <w:lang w:eastAsia="zh-CN"/>
        </w:rPr>
        <w:t xml:space="preserve">3</w:t>
      </w:r>
      <w:r>
        <w:rPr>
          <w:rFonts w:hint="eastAsia" w:ascii="仿宋_GB2312" w:eastAsia="仿宋_GB2312" w:hAnsiTheme="minorEastAsia"/>
          <w:lang w:eastAsia="zh-CN"/>
        </w:rPr>
        <w:t xml:space="preserve">2</w:t>
      </w:r>
      <w:r>
        <w:rPr>
          <w:rFonts w:hint="eastAsia" w:ascii="仿宋_GB2312" w:eastAsia="仿宋_GB2312" w:hAnsiTheme="minorEastAsia"/>
          <w:lang w:eastAsia="zh-CN"/>
        </w:rPr>
        <w:t xml:space="preserve">．投诉</w:t>
      </w:r>
      <w:r/>
    </w:p>
    <w:p>
      <w:pPr>
        <w:jc w:val="left"/>
        <w:rPr>
          <w:rFonts w:ascii="仿宋_GB2312" w:eastAsia="仿宋_GB2312" w:hAnsiTheme="minorEastAsia"/>
        </w:rPr>
      </w:pPr>
      <w:r>
        <w:rPr>
          <w:rFonts w:hint="eastAsia" w:ascii="仿宋_GB2312" w:eastAsia="仿宋_GB2312" w:hAnsiTheme="minorEastAsia"/>
        </w:rPr>
        <w:t xml:space="preserve">3</w:t>
      </w:r>
      <w:r>
        <w:rPr>
          <w:rFonts w:hint="eastAsia" w:ascii="仿宋_GB2312" w:eastAsia="仿宋_GB2312" w:hAnsiTheme="minorEastAsia"/>
        </w:rPr>
        <w:t xml:space="preserve">2</w:t>
      </w:r>
      <w:r>
        <w:rPr>
          <w:rFonts w:hint="eastAsia" w:ascii="仿宋_GB2312" w:eastAsia="仿宋_GB2312" w:hAnsiTheme="minorEastAsia"/>
        </w:rPr>
        <w:t xml:space="preserve">.1质疑供应商对采购人、采购代理机构的答复不满意，或者采购人、采购代理机构未在规定的时间内作出答复的，可以在答复期满后十五个工作日内向采购人所属预算级次本级政府采购监管部门投诉。</w:t>
      </w:r>
      <w:r/>
    </w:p>
    <w:p>
      <w:pPr>
        <w:jc w:val="left"/>
        <w:rPr>
          <w:rFonts w:ascii="仿宋_GB2312" w:eastAsia="仿宋_GB2312" w:hAnsiTheme="minorEastAsia"/>
        </w:rPr>
      </w:pPr>
      <w:r>
        <w:rPr>
          <w:rFonts w:hint="eastAsia" w:ascii="仿宋_GB2312" w:eastAsia="仿宋_GB2312" w:hAnsiTheme="minorEastAsia"/>
        </w:rPr>
        <w:t xml:space="preserve">3</w:t>
      </w:r>
      <w:r>
        <w:rPr>
          <w:rFonts w:hint="eastAsia" w:ascii="仿宋_GB2312" w:eastAsia="仿宋_GB2312" w:hAnsiTheme="minorEastAsia"/>
        </w:rPr>
        <w:t xml:space="preserve">2</w:t>
      </w:r>
      <w:r>
        <w:rPr>
          <w:rFonts w:hint="eastAsia" w:ascii="仿宋_GB2312" w:eastAsia="仿宋_GB2312" w:hAnsiTheme="minorEastAsia"/>
        </w:rPr>
        <w:t xml:space="preserve">.2以联合体形式参加政府采购活动的，其投诉应当由组成联合体的所有供应商共同提出。</w:t>
      </w:r>
      <w:r/>
    </w:p>
    <w:p>
      <w:pPr>
        <w:jc w:val="left"/>
        <w:rPr>
          <w:rFonts w:ascii="仿宋_GB2312" w:eastAsia="仿宋_GB2312" w:hAnsiTheme="minorEastAsia"/>
        </w:rPr>
      </w:pPr>
      <w:r>
        <w:rPr>
          <w:rFonts w:hint="eastAsia" w:ascii="仿宋_GB2312" w:eastAsia="仿宋_GB2312" w:hAnsiTheme="minorEastAsia"/>
        </w:rPr>
        <w:t xml:space="preserve">3</w:t>
      </w:r>
      <w:r>
        <w:rPr>
          <w:rFonts w:hint="eastAsia" w:ascii="仿宋_GB2312" w:eastAsia="仿宋_GB2312" w:hAnsiTheme="minorEastAsia"/>
        </w:rPr>
        <w:t xml:space="preserve">2</w:t>
      </w:r>
      <w:r>
        <w:rPr>
          <w:rFonts w:hint="eastAsia" w:ascii="仿宋_GB2312" w:eastAsia="仿宋_GB2312" w:hAnsiTheme="minorEastAsia"/>
        </w:rPr>
        <w:t xml:space="preserve">.3投诉流程及注意事项见“镇江市公共资源交易平台”网站“政民互动-质疑投诉渠道”。</w:t>
      </w:r>
      <w:r/>
    </w:p>
    <w:p>
      <w:pPr>
        <w:jc w:val="left"/>
        <w:rPr>
          <w:rFonts w:ascii="仿宋_GB2312" w:eastAsia="仿宋_GB2312" w:hAnsiTheme="minorEastAsia"/>
        </w:rPr>
      </w:pPr>
      <w:r>
        <w:rPr>
          <w:rFonts w:ascii="仿宋_GB2312" w:eastAsia="仿宋_GB2312" w:hAnsiTheme="minorEastAsia"/>
        </w:rPr>
      </w:r>
      <w:r/>
    </w:p>
    <w:p>
      <w:pPr>
        <w:ind w:firstLine="562"/>
        <w:rPr>
          <w:rFonts w:ascii="仿宋_GB2312" w:eastAsia="仿宋_GB2312" w:hAnsiTheme="minorEastAsia"/>
          <w:b/>
          <w:sz w:val="28"/>
          <w:szCs w:val="28"/>
        </w:rPr>
      </w:pPr>
      <w:r>
        <w:rPr>
          <w:rFonts w:hint="eastAsia" w:ascii="仿宋_GB2312" w:eastAsia="仿宋_GB2312" w:hAnsiTheme="minorEastAsia"/>
          <w:b/>
          <w:sz w:val="28"/>
          <w:szCs w:val="28"/>
          <w:shd w:val="clear" w:color="auto" w:fill="ffffff"/>
        </w:rPr>
        <w:t xml:space="preserve">八、诚实信用和解释权</w:t>
      </w:r>
      <w:r/>
    </w:p>
    <w:p>
      <w:pPr>
        <w:pStyle w:val="1066"/>
        <w:rPr>
          <w:rFonts w:ascii="仿宋_GB2312" w:eastAsia="仿宋_GB2312" w:hAnsiTheme="minorEastAsia"/>
          <w:lang w:eastAsia="zh-CN"/>
        </w:rPr>
      </w:pPr>
      <w:r>
        <w:rPr>
          <w:rFonts w:hint="eastAsia" w:ascii="仿宋_GB2312" w:eastAsia="仿宋_GB2312" w:hAnsiTheme="minorEastAsia"/>
          <w:lang w:eastAsia="zh-CN"/>
        </w:rPr>
        <w:t xml:space="preserve">3</w:t>
      </w:r>
      <w:r>
        <w:rPr>
          <w:rFonts w:hint="eastAsia" w:ascii="仿宋_GB2312" w:eastAsia="仿宋_GB2312" w:hAnsiTheme="minorEastAsia"/>
          <w:lang w:eastAsia="zh-CN"/>
        </w:rPr>
        <w:t xml:space="preserve">3</w:t>
      </w:r>
      <w:r>
        <w:rPr>
          <w:rFonts w:hint="eastAsia" w:ascii="仿宋_GB2312" w:eastAsia="仿宋_GB2312" w:hAnsiTheme="minorEastAsia"/>
          <w:lang w:eastAsia="zh-CN"/>
        </w:rPr>
        <w:t xml:space="preserve">．诚实信用</w:t>
      </w:r>
      <w:r/>
    </w:p>
    <w:p>
      <w:pPr>
        <w:jc w:val="left"/>
        <w:rPr>
          <w:rFonts w:ascii="仿宋_GB2312" w:eastAsia="仿宋_GB2312" w:hAnsiTheme="minorEastAsia"/>
        </w:rPr>
      </w:pPr>
      <w:r>
        <w:rPr>
          <w:rFonts w:hint="eastAsia" w:ascii="仿宋_GB2312" w:eastAsia="仿宋_GB2312" w:hAnsiTheme="minorEastAsia"/>
        </w:rPr>
        <w:t xml:space="preserve">3</w:t>
      </w:r>
      <w:r>
        <w:rPr>
          <w:rFonts w:hint="eastAsia" w:ascii="仿宋_GB2312" w:eastAsia="仿宋_GB2312" w:hAnsiTheme="minorEastAsia"/>
        </w:rPr>
        <w:t xml:space="preserve">3</w:t>
      </w:r>
      <w:r>
        <w:rPr>
          <w:rFonts w:hint="eastAsia" w:ascii="仿宋_GB2312" w:eastAsia="仿宋_GB2312" w:hAnsiTheme="minorEastAsia"/>
        </w:rPr>
        <w:t xml:space="preserve">.1投标人应当遵循公平竞争的原则，不得恶意串通，不得妨碍其他投标人的竞争行为，不得损害采购人或者其他投标人的合法权益。</w:t>
      </w:r>
      <w:r/>
    </w:p>
    <w:p>
      <w:pPr>
        <w:jc w:val="left"/>
        <w:rPr>
          <w:rFonts w:ascii="仿宋_GB2312" w:eastAsia="仿宋_GB2312" w:hAnsiTheme="minorEastAsia"/>
        </w:rPr>
      </w:pPr>
      <w:r>
        <w:rPr>
          <w:rFonts w:hint="eastAsia" w:ascii="仿宋_GB2312" w:eastAsia="仿宋_GB2312" w:hAnsiTheme="minorEastAsia"/>
        </w:rPr>
        <w:t xml:space="preserve">33</w:t>
      </w:r>
      <w:r>
        <w:rPr>
          <w:rFonts w:hint="eastAsia" w:ascii="仿宋_GB2312" w:eastAsia="仿宋_GB2312" w:hAnsiTheme="minorEastAsia"/>
        </w:rPr>
        <w:t xml:space="preserve">.2 供应商不得以向采购人或采购代理机构工作人员、评标委员会成员行贿或者采取其他不正当手段谋取中标。经查实供应商有此行为的，将在“镇江市公共资源交易平台”网站公告，政府采购监管部门将供应商列入不良行为记录名单，按照政府采购有关规定处理。</w:t>
      </w:r>
      <w:r/>
    </w:p>
    <w:p>
      <w:pPr>
        <w:jc w:val="left"/>
        <w:rPr>
          <w:rFonts w:ascii="仿宋_GB2312" w:eastAsia="仿宋_GB2312" w:hAnsiTheme="minorEastAsia"/>
        </w:rPr>
      </w:pPr>
      <w:r>
        <w:rPr>
          <w:rFonts w:hint="eastAsia" w:ascii="仿宋_GB2312" w:eastAsia="仿宋_GB2312" w:hAnsiTheme="minorEastAsia"/>
        </w:rPr>
        <w:t xml:space="preserve">3</w:t>
      </w:r>
      <w:r>
        <w:rPr>
          <w:rFonts w:hint="eastAsia" w:ascii="仿宋_GB2312" w:eastAsia="仿宋_GB2312" w:hAnsiTheme="minorEastAsia"/>
        </w:rPr>
        <w:t xml:space="preserve">3</w:t>
      </w:r>
      <w:r>
        <w:rPr>
          <w:rFonts w:hint="eastAsia" w:ascii="仿宋_GB2312" w:eastAsia="仿宋_GB2312" w:hAnsiTheme="minorEastAsia"/>
        </w:rPr>
        <w:t xml:space="preserve">.3 供应商不得虚假承诺，否则，按照提供虚假材料谋取中标处理。</w:t>
      </w:r>
      <w:r/>
    </w:p>
    <w:p>
      <w:pPr>
        <w:jc w:val="left"/>
        <w:rPr>
          <w:rFonts w:ascii="仿宋_GB2312" w:eastAsia="仿宋_GB2312" w:hAnsiTheme="minorEastAsia"/>
        </w:rPr>
      </w:pPr>
      <w:r>
        <w:rPr>
          <w:rFonts w:hint="eastAsia" w:ascii="仿宋_GB2312" w:eastAsia="仿宋_GB2312" w:hAnsiTheme="minorEastAsia"/>
        </w:rPr>
        <w:t xml:space="preserve">3</w:t>
      </w:r>
      <w:r>
        <w:rPr>
          <w:rFonts w:hint="eastAsia" w:ascii="仿宋_GB2312" w:eastAsia="仿宋_GB2312" w:hAnsiTheme="minorEastAsia"/>
        </w:rPr>
        <w:t xml:space="preserve">3</w:t>
      </w:r>
      <w:r>
        <w:rPr>
          <w:rFonts w:hint="eastAsia" w:ascii="仿宋_GB2312" w:eastAsia="仿宋_GB2312" w:hAnsiTheme="minorEastAsia"/>
        </w:rPr>
        <w:t xml:space="preserve">.4 供应商应自觉遵守开标、评标纪律，扰乱开标评标现场秩序的，属于失信行为，根据《江苏省政府采购供应商监督管理暂行办法》，失信行为将被记入供应商诚信档案。</w:t>
      </w:r>
      <w:r/>
    </w:p>
    <w:p>
      <w:pPr>
        <w:jc w:val="left"/>
        <w:rPr>
          <w:rFonts w:ascii="仿宋_GB2312" w:eastAsia="仿宋_GB2312" w:hAnsiTheme="minorEastAsia"/>
        </w:rPr>
      </w:pPr>
      <w:r>
        <w:rPr>
          <w:rFonts w:hint="eastAsia" w:ascii="仿宋_GB2312" w:eastAsia="仿宋_GB2312" w:hAnsiTheme="minorEastAsia"/>
        </w:rPr>
        <w:t xml:space="preserve">3</w:t>
      </w:r>
      <w:r>
        <w:rPr>
          <w:rFonts w:hint="eastAsia" w:ascii="仿宋_GB2312" w:eastAsia="仿宋_GB2312" w:hAnsiTheme="minorEastAsia"/>
        </w:rPr>
        <w:t xml:space="preserve">3</w:t>
      </w:r>
      <w:r>
        <w:rPr>
          <w:rFonts w:hint="eastAsia" w:ascii="仿宋_GB2312" w:eastAsia="仿宋_GB2312" w:hAnsiTheme="minorEastAsia"/>
        </w:rPr>
        <w:t xml:space="preserve">.5 根据《财政部关于在政府采购活动中查询及使用信息记录有关问题的通知》（财库〔20</w:t>
      </w:r>
      <w:r>
        <w:rPr>
          <w:rFonts w:hint="eastAsia" w:ascii="仿宋_GB2312" w:eastAsia="仿宋_GB2312" w:hAnsiTheme="minorEastAsia"/>
        </w:rPr>
        <w:t xml:space="preserve">16〕125号）、江苏省财政厅《关于做好政府采购信用信息查询使用及登记等工作的通知》（苏财购〔2016〕50号）等文件精神，采购人在项目资格审查时对参加本项目的各供应商进行信用记录查询，信用记录查询渠道为“信用中国”网站（www.creditchina.gov.cn ）、中国政府采购网（www.ccgp.gov.cn ）、“信用江苏”网站（http://www.jscredit.gov.cn ），信用记录查询截止时间为项目资格审查结束时，信用信息查询记录及证据留存的具体方式为打印或网页截图。对存在失信信息的</w:t>
      </w:r>
      <w:r>
        <w:rPr>
          <w:rFonts w:hint="eastAsia" w:ascii="仿宋_GB2312" w:eastAsia="仿宋_GB2312" w:hAnsiTheme="minorEastAsia"/>
        </w:rPr>
        <w:t xml:space="preserve">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1066"/>
        <w:rPr>
          <w:rFonts w:ascii="仿宋_GB2312" w:eastAsia="仿宋_GB2312" w:hAnsiTheme="minorEastAsia"/>
          <w:lang w:eastAsia="zh-CN"/>
        </w:rPr>
      </w:pPr>
      <w:r>
        <w:rPr>
          <w:rFonts w:hint="eastAsia" w:ascii="仿宋_GB2312" w:eastAsia="仿宋_GB2312" w:hAnsiTheme="minorEastAsia"/>
          <w:lang w:eastAsia="zh-CN"/>
        </w:rPr>
        <w:t xml:space="preserve">3</w:t>
      </w:r>
      <w:r>
        <w:rPr>
          <w:rFonts w:hint="eastAsia" w:ascii="仿宋_GB2312" w:eastAsia="仿宋_GB2312" w:hAnsiTheme="minorEastAsia"/>
          <w:lang w:eastAsia="zh-CN"/>
        </w:rPr>
        <w:t xml:space="preserve">4</w:t>
      </w:r>
      <w:r>
        <w:rPr>
          <w:rFonts w:hint="eastAsia" w:ascii="仿宋_GB2312" w:eastAsia="仿宋_GB2312" w:hAnsiTheme="minorEastAsia"/>
          <w:lang w:eastAsia="zh-CN"/>
        </w:rPr>
        <w:t xml:space="preserve">.适用法律及约束力</w:t>
      </w:r>
      <w:r/>
    </w:p>
    <w:p>
      <w:pPr>
        <w:jc w:val="left"/>
        <w:rPr>
          <w:rFonts w:ascii="仿宋_GB2312" w:eastAsia="仿宋_GB2312" w:hAnsiTheme="minorEastAsia"/>
        </w:rPr>
      </w:pPr>
      <w:r>
        <w:rPr>
          <w:rFonts w:hint="eastAsia" w:ascii="仿宋_GB2312" w:eastAsia="仿宋_GB2312" w:hAnsiTheme="minorEastAsia"/>
        </w:rPr>
        <w:t xml:space="preserve">3</w:t>
      </w:r>
      <w:r>
        <w:rPr>
          <w:rFonts w:hint="eastAsia" w:ascii="仿宋_GB2312" w:eastAsia="仿宋_GB2312" w:hAnsiTheme="minorEastAsia"/>
        </w:rPr>
        <w:t xml:space="preserve">4</w:t>
      </w:r>
      <w:r>
        <w:rPr>
          <w:rFonts w:hint="eastAsia" w:ascii="仿宋_GB2312" w:eastAsia="仿宋_GB2312" w:hAnsiTheme="minorEastAsia"/>
        </w:rPr>
        <w:t xml:space="preserve">.1 投标人一旦获取了本招标文件并参加投标，即被认为接受了本招标文件的规定和约束。</w:t>
      </w:r>
      <w:r/>
    </w:p>
    <w:p>
      <w:pPr>
        <w:jc w:val="left"/>
        <w:rPr>
          <w:rFonts w:ascii="仿宋_GB2312" w:eastAsia="仿宋_GB2312" w:hAnsiTheme="minorEastAsia"/>
        </w:rPr>
      </w:pPr>
      <w:r>
        <w:rPr>
          <w:rFonts w:hint="eastAsia" w:ascii="仿宋_GB2312" w:eastAsia="仿宋_GB2312" w:hAnsiTheme="minorEastAsia"/>
        </w:rPr>
        <w:t xml:space="preserve">3</w:t>
      </w:r>
      <w:r>
        <w:rPr>
          <w:rFonts w:hint="eastAsia" w:ascii="仿宋_GB2312" w:eastAsia="仿宋_GB2312" w:hAnsiTheme="minorEastAsia"/>
        </w:rPr>
        <w:t xml:space="preserve">4</w:t>
      </w:r>
      <w:r>
        <w:rPr>
          <w:rFonts w:hint="eastAsia" w:ascii="仿宋_GB2312" w:eastAsia="仿宋_GB2312" w:hAnsiTheme="minorEastAsia"/>
        </w:rPr>
        <w:t xml:space="preserve">.2 本次招标及由本次招标产生的合同受中华人民共和国法律制约和保护。</w:t>
      </w:r>
      <w:r/>
    </w:p>
    <w:p>
      <w:pPr>
        <w:pStyle w:val="1066"/>
        <w:rPr>
          <w:rFonts w:ascii="仿宋_GB2312" w:eastAsia="仿宋_GB2312" w:hAnsiTheme="minorEastAsia"/>
          <w:lang w:eastAsia="zh-CN"/>
        </w:rPr>
      </w:pPr>
      <w:r>
        <w:rPr>
          <w:rFonts w:hint="eastAsia" w:ascii="仿宋_GB2312" w:eastAsia="仿宋_GB2312" w:hAnsiTheme="minorEastAsia"/>
          <w:lang w:eastAsia="zh-CN"/>
        </w:rPr>
        <w:t xml:space="preserve">3</w:t>
      </w:r>
      <w:r>
        <w:rPr>
          <w:rFonts w:hint="eastAsia" w:ascii="仿宋_GB2312" w:eastAsia="仿宋_GB2312" w:hAnsiTheme="minorEastAsia"/>
          <w:lang w:eastAsia="zh-CN"/>
        </w:rPr>
        <w:t xml:space="preserve">5</w:t>
      </w:r>
      <w:r>
        <w:rPr>
          <w:rFonts w:hint="eastAsia" w:ascii="仿宋_GB2312" w:eastAsia="仿宋_GB2312" w:hAnsiTheme="minorEastAsia"/>
          <w:lang w:eastAsia="zh-CN"/>
        </w:rPr>
        <w:t xml:space="preserve">.解释权</w:t>
      </w:r>
      <w:r/>
    </w:p>
    <w:p>
      <w:pPr>
        <w:ind w:firstLine="0"/>
        <w:rPr>
          <w:rFonts w:asciiTheme="minorEastAsia" w:hAnsiTheme="minorEastAsia" w:eastAsiaTheme="minorEastAsia"/>
          <w:b/>
          <w:sz w:val="28"/>
          <w:szCs w:val="28"/>
        </w:rPr>
        <w:pBdr>
          <w:top w:val="none" w:color="000000" w:sz="0" w:space="0"/>
          <w:left w:val="none" w:color="000000" w:sz="0" w:space="0"/>
          <w:bottom w:val="none" w:color="000000" w:sz="0" w:space="0"/>
          <w:right w:val="none" w:color="000000" w:sz="0" w:space="0"/>
        </w:pBdr>
      </w:pPr>
      <w:r>
        <w:rPr>
          <w:rFonts w:hint="eastAsia" w:ascii="仿宋_GB2312" w:eastAsia="仿宋_GB2312" w:hAnsiTheme="minorEastAsia"/>
        </w:rPr>
        <w:t xml:space="preserve">除相关法律、法规规定外，本招标文件的解释权归镇江市公共资源交易中心所有。</w:t>
      </w:r>
      <w:r>
        <w:rPr>
          <w:rFonts w:hint="eastAsia" w:asciiTheme="minorEastAsia" w:hAnsiTheme="minorEastAsia" w:eastAsiaTheme="minorEastAsia"/>
          <w:sz w:val="30"/>
        </w:rPr>
        <w:br w:type="page" w:clear="all"/>
      </w:r>
      <w:r>
        <w:rPr>
          <w:rFonts w:hint="eastAsia" w:asciiTheme="minorEastAsia" w:hAnsiTheme="minorEastAsia" w:eastAsiaTheme="minorEastAsia"/>
          <w:b/>
          <w:sz w:val="28"/>
          <w:szCs w:val="28"/>
        </w:rPr>
        <w:t xml:space="preserve">第三部分  合同</w:t>
      </w:r>
      <w:r/>
    </w:p>
    <w:p>
      <w:pPr>
        <w:ind w:right="560" w:firstLine="0"/>
        <w:rPr>
          <w:rFonts w:cs="仿宋"/>
        </w:rPr>
      </w:pPr>
      <w:r>
        <w:rPr>
          <w:rFonts w:hint="eastAsia" w:cs="仿宋"/>
          <w:b/>
          <w:bCs/>
        </w:rPr>
        <w:t xml:space="preserve">（适用采购包1和采购包2）</w:t>
      </w:r>
      <w:r/>
    </w:p>
    <w:p>
      <w:pPr>
        <w:ind w:firstLine="0"/>
        <w:jc w:val="left"/>
        <w:widowControl/>
        <w:rPr>
          <w:rFonts w:ascii="仿宋_GB2312" w:eastAsia="仿宋_GB2312" w:cs="仿宋"/>
          <w:color w:val="000000"/>
        </w:rPr>
      </w:pPr>
      <w:r>
        <w:rPr>
          <w:rFonts w:hint="eastAsia" w:ascii="仿宋_GB2312" w:eastAsia="仿宋_GB2312" w:cs="仿宋"/>
          <w:color w:val="000000"/>
        </w:rPr>
        <w:t xml:space="preserve">1、定义：</w:t>
      </w:r>
      <w:r/>
    </w:p>
    <w:p>
      <w:pPr>
        <w:ind w:firstLine="0"/>
        <w:jc w:val="left"/>
        <w:widowControl/>
        <w:rPr>
          <w:rFonts w:ascii="仿宋_GB2312" w:eastAsia="仿宋_GB2312" w:cs="仿宋"/>
          <w:color w:val="000000"/>
        </w:rPr>
      </w:pPr>
      <w:r>
        <w:rPr>
          <w:rFonts w:hint="eastAsia" w:ascii="仿宋_GB2312" w:eastAsia="仿宋_GB2312" w:cs="仿宋"/>
          <w:b/>
          <w:bCs/>
          <w:color w:val="000000"/>
        </w:rPr>
        <w:t xml:space="preserve">本合同中的下列术语应解释为：</w:t>
      </w:r>
      <w:r/>
    </w:p>
    <w:p>
      <w:pPr>
        <w:ind w:firstLine="0"/>
        <w:jc w:val="left"/>
        <w:widowControl/>
        <w:rPr>
          <w:rFonts w:ascii="仿宋_GB2312" w:eastAsia="仿宋_GB2312" w:cs="仿宋"/>
          <w:color w:val="000000"/>
        </w:rPr>
      </w:pPr>
      <w:r>
        <w:rPr>
          <w:rFonts w:hint="eastAsia" w:ascii="仿宋_GB2312" w:eastAsia="仿宋_GB2312" w:cs="仿宋"/>
          <w:color w:val="000000"/>
        </w:rPr>
        <w:t xml:space="preserve">1.1“甲方”系指招标文件中所述购买服务的</w:t>
      </w:r>
      <w:r>
        <w:rPr>
          <w:rFonts w:hint="eastAsia" w:ascii="仿宋_GB2312" w:eastAsia="仿宋_GB2312" w:cs="仿宋"/>
          <w:color w:val="000000"/>
          <w:u w:val="single"/>
        </w:rPr>
        <w:t xml:space="preserve">江苏科技大学</w:t>
      </w:r>
      <w:r>
        <w:rPr>
          <w:rFonts w:hint="eastAsia" w:ascii="仿宋_GB2312" w:eastAsia="仿宋_GB2312" w:cs="仿宋"/>
          <w:color w:val="000000"/>
        </w:rPr>
        <w:t xml:space="preserve">。</w:t>
      </w:r>
      <w:r/>
    </w:p>
    <w:p>
      <w:pPr>
        <w:ind w:firstLine="0"/>
        <w:jc w:val="left"/>
        <w:widowControl/>
        <w:rPr>
          <w:rFonts w:ascii="仿宋_GB2312" w:eastAsia="仿宋_GB2312" w:cs="仿宋"/>
          <w:color w:val="000000"/>
        </w:rPr>
      </w:pPr>
      <w:r>
        <w:rPr>
          <w:rFonts w:hint="eastAsia" w:ascii="仿宋_GB2312" w:eastAsia="仿宋_GB2312" w:cs="仿宋"/>
          <w:color w:val="000000"/>
        </w:rPr>
        <w:t xml:space="preserve">1.2“乙方”系指招标文件中所述提供服务的供应商。</w:t>
      </w:r>
      <w:r/>
    </w:p>
    <w:p>
      <w:pPr>
        <w:ind w:firstLine="0"/>
        <w:jc w:val="left"/>
        <w:widowControl/>
        <w:rPr>
          <w:rFonts w:ascii="仿宋_GB2312" w:eastAsia="仿宋_GB2312" w:cs="仿宋"/>
          <w:color w:val="000000"/>
        </w:rPr>
      </w:pPr>
      <w:r>
        <w:rPr>
          <w:rFonts w:hint="eastAsia" w:ascii="仿宋_GB2312" w:eastAsia="仿宋_GB2312" w:cs="仿宋"/>
          <w:color w:val="000000"/>
        </w:rPr>
        <w:t xml:space="preserve">1.3“服务”系指根据本招标文件规定提供的服务。服务包括物业服务以及其它属于物业服务范围内的工作，亦包括招标文件中特别描述</w:t>
      </w:r>
      <w:r>
        <w:rPr>
          <w:rFonts w:hint="eastAsia" w:ascii="仿宋_GB2312" w:eastAsia="仿宋_GB2312" w:cs="仿宋"/>
          <w:b/>
          <w:bCs/>
          <w:color w:val="000000"/>
        </w:rPr>
        <w:t xml:space="preserve">的其它形式的服务。</w:t>
      </w:r>
      <w:r/>
    </w:p>
    <w:p>
      <w:pPr>
        <w:ind w:firstLine="0"/>
        <w:jc w:val="left"/>
        <w:widowControl/>
        <w:rPr>
          <w:rFonts w:ascii="仿宋_GB2312" w:eastAsia="仿宋_GB2312" w:cs="仿宋"/>
          <w:color w:val="000000"/>
        </w:rPr>
      </w:pPr>
      <w:r>
        <w:rPr>
          <w:rFonts w:hint="eastAsia" w:ascii="仿宋_GB2312" w:eastAsia="仿宋_GB2312" w:cs="仿宋"/>
          <w:color w:val="000000"/>
        </w:rPr>
        <w:t xml:space="preserve">1.4“合同”系指甲方与乙方签署的、合同格式中载明的甲方与乙方所达成的协议，包括所有的附件、附录和构成合同的所有文件。</w:t>
      </w:r>
      <w:r/>
    </w:p>
    <w:p>
      <w:pPr>
        <w:ind w:firstLine="0"/>
        <w:jc w:val="left"/>
        <w:widowControl/>
        <w:rPr>
          <w:rFonts w:ascii="仿宋_GB2312" w:eastAsia="仿宋_GB2312" w:cs="仿宋"/>
          <w:color w:val="000000"/>
        </w:rPr>
      </w:pPr>
      <w:r>
        <w:rPr>
          <w:rFonts w:hint="eastAsia" w:ascii="仿宋_GB2312" w:eastAsia="仿宋_GB2312" w:cs="仿宋"/>
          <w:color w:val="000000"/>
        </w:rPr>
        <w:t xml:space="preserve">1.5“合同价”系指根据合同规定，乙方在正确地完全履行合同义务后甲方应支付给乙方的价格。</w:t>
      </w:r>
      <w:r/>
    </w:p>
    <w:p>
      <w:pPr>
        <w:ind w:firstLine="0"/>
        <w:jc w:val="left"/>
        <w:widowControl/>
        <w:rPr>
          <w:rFonts w:ascii="仿宋_GB2312" w:eastAsia="仿宋_GB2312" w:cs="仿宋"/>
          <w:color w:val="000000"/>
        </w:rPr>
      </w:pPr>
      <w:r>
        <w:rPr>
          <w:rFonts w:hint="eastAsia" w:ascii="仿宋_GB2312" w:eastAsia="仿宋_GB2312" w:cs="仿宋"/>
          <w:color w:val="000000"/>
        </w:rPr>
        <w:t xml:space="preserve">2、</w:t>
      </w:r>
      <w:r>
        <w:rPr>
          <w:rFonts w:hint="eastAsia" w:ascii="仿宋_GB2312" w:eastAsia="仿宋_GB2312" w:cs="仿宋"/>
          <w:b/>
          <w:bCs/>
          <w:color w:val="000000"/>
        </w:rPr>
        <w:t xml:space="preserve">合同组成部分</w:t>
      </w:r>
      <w:r/>
    </w:p>
    <w:p>
      <w:pPr>
        <w:jc w:val="left"/>
        <w:widowControl/>
        <w:rPr>
          <w:rFonts w:ascii="仿宋_GB2312" w:eastAsia="仿宋_GB2312" w:cs="仿宋"/>
          <w:color w:val="000000"/>
        </w:rPr>
      </w:pPr>
      <w:r>
        <w:rPr>
          <w:rFonts w:hint="eastAsia" w:ascii="仿宋_GB2312" w:eastAsia="仿宋_GB2312" w:cs="仿宋"/>
          <w:color w:val="000000"/>
        </w:rPr>
        <w:t xml:space="preserve">下列关于镇江市公共资源交易中心政府采购招标文件【</w:t>
      </w:r>
      <w:r>
        <w:rPr>
          <w:rFonts w:hint="eastAsia" w:ascii="仿宋_GB2312" w:eastAsia="仿宋_GB2312" w:hAnsiTheme="minorEastAsia"/>
        </w:rPr>
        <w:t xml:space="preserve">JSZC-321100-JZCG-</w:t>
      </w:r>
      <w:r>
        <w:rPr>
          <w:rFonts w:hint="eastAsia" w:ascii="仿宋_GB2312" w:eastAsia="仿宋_GB2312" w:hAnsiTheme="minorEastAsia"/>
        </w:rPr>
        <w:t xml:space="preserve">G2026-0</w:t>
      </w:r>
      <w:r>
        <w:rPr>
          <w:rFonts w:hint="eastAsia" w:ascii="仿宋_GB2312" w:eastAsia="仿宋_GB2312" w:hAnsiTheme="minorEastAsia"/>
        </w:rPr>
        <w:t xml:space="preserve">024</w:t>
      </w:r>
      <w:r>
        <w:rPr>
          <w:rFonts w:hint="eastAsia" w:ascii="仿宋_GB2312" w:eastAsia="仿宋_GB2312" w:cs="仿宋"/>
          <w:color w:val="000000"/>
        </w:rPr>
        <w:t xml:space="preserve">】提交的投标文件均是构成本合同不可分割的部分，</w:t>
      </w:r>
      <w:r>
        <w:rPr>
          <w:rFonts w:hint="eastAsia" w:ascii="仿宋_GB2312" w:eastAsia="仿宋_GB2312" w:cs="仿宋"/>
          <w:b/>
          <w:bCs/>
          <w:color w:val="000000"/>
        </w:rPr>
        <w:t xml:space="preserve">还包括：</w:t>
      </w:r>
      <w:r/>
    </w:p>
    <w:p>
      <w:pPr>
        <w:ind w:firstLine="0"/>
        <w:jc w:val="left"/>
        <w:widowControl/>
        <w:rPr>
          <w:rFonts w:ascii="仿宋_GB2312" w:eastAsia="仿宋_GB2312" w:cs="仿宋"/>
          <w:color w:val="000000"/>
        </w:rPr>
      </w:pPr>
      <w:r>
        <w:rPr>
          <w:rFonts w:hint="eastAsia" w:ascii="仿宋_GB2312" w:eastAsia="仿宋_GB2312" w:cs="仿宋"/>
          <w:color w:val="000000"/>
        </w:rPr>
        <w:t xml:space="preserve">2.1投标函；</w:t>
      </w:r>
      <w:r/>
    </w:p>
    <w:p>
      <w:pPr>
        <w:ind w:firstLine="0"/>
        <w:jc w:val="left"/>
        <w:widowControl/>
        <w:rPr>
          <w:rFonts w:ascii="仿宋_GB2312" w:eastAsia="仿宋_GB2312" w:cs="仿宋"/>
          <w:color w:val="000000"/>
        </w:rPr>
      </w:pPr>
      <w:r>
        <w:rPr>
          <w:rFonts w:hint="eastAsia" w:ascii="仿宋_GB2312" w:eastAsia="仿宋_GB2312" w:cs="仿宋"/>
          <w:color w:val="000000"/>
        </w:rPr>
        <w:t xml:space="preserve">2.2开标一览表；</w:t>
      </w:r>
      <w:r/>
    </w:p>
    <w:p>
      <w:pPr>
        <w:ind w:firstLine="0"/>
        <w:jc w:val="left"/>
        <w:widowControl/>
        <w:rPr>
          <w:rFonts w:ascii="仿宋_GB2312" w:eastAsia="仿宋_GB2312" w:cs="仿宋"/>
          <w:color w:val="000000"/>
        </w:rPr>
      </w:pPr>
      <w:r>
        <w:rPr>
          <w:rFonts w:hint="eastAsia" w:ascii="仿宋_GB2312" w:eastAsia="仿宋_GB2312" w:cs="仿宋"/>
          <w:color w:val="000000"/>
        </w:rPr>
        <w:t xml:space="preserve">2.3服务方案及服务承诺；</w:t>
      </w:r>
      <w:r/>
    </w:p>
    <w:p>
      <w:pPr>
        <w:ind w:firstLine="0"/>
        <w:jc w:val="left"/>
        <w:widowControl/>
        <w:rPr>
          <w:rFonts w:ascii="仿宋_GB2312" w:eastAsia="仿宋_GB2312" w:cs="仿宋"/>
          <w:color w:val="000000"/>
        </w:rPr>
      </w:pPr>
      <w:r>
        <w:rPr>
          <w:rFonts w:hint="eastAsia" w:ascii="仿宋_GB2312" w:eastAsia="仿宋_GB2312" w:cs="仿宋"/>
          <w:color w:val="000000"/>
        </w:rPr>
        <w:t xml:space="preserve">2.4 中标通知书；</w:t>
      </w:r>
      <w:r/>
    </w:p>
    <w:p>
      <w:pPr>
        <w:ind w:firstLine="0"/>
        <w:jc w:val="left"/>
        <w:widowControl/>
        <w:rPr>
          <w:rFonts w:ascii="仿宋_GB2312" w:eastAsia="仿宋_GB2312" w:cs="仿宋"/>
          <w:color w:val="000000"/>
        </w:rPr>
      </w:pPr>
      <w:r>
        <w:rPr>
          <w:rFonts w:hint="eastAsia" w:ascii="仿宋_GB2312" w:eastAsia="仿宋_GB2312" w:cs="仿宋"/>
          <w:color w:val="000000"/>
        </w:rPr>
        <w:t xml:space="preserve">2.5 甲方、乙方商定的其他必要文件。</w:t>
      </w:r>
      <w:r/>
    </w:p>
    <w:p>
      <w:pPr>
        <w:ind w:firstLine="0"/>
        <w:jc w:val="left"/>
        <w:widowControl/>
        <w:rPr>
          <w:rFonts w:ascii="仿宋_GB2312" w:eastAsia="仿宋_GB2312" w:cs="仿宋"/>
          <w:color w:val="000000"/>
        </w:rPr>
      </w:pPr>
      <w:r>
        <w:rPr>
          <w:rFonts w:hint="eastAsia" w:ascii="仿宋_GB2312" w:eastAsia="仿宋_GB2312" w:cs="仿宋"/>
          <w:color w:val="000000"/>
        </w:rPr>
        <w:t xml:space="preserve">3、物业管理服务范围及服务要求</w:t>
      </w:r>
      <w:r/>
    </w:p>
    <w:p>
      <w:pPr>
        <w:jc w:val="left"/>
        <w:widowControl/>
        <w:rPr>
          <w:rFonts w:ascii="仿宋_GB2312" w:eastAsia="仿宋_GB2312" w:cs="仿宋"/>
          <w:color w:val="000000"/>
        </w:rPr>
      </w:pPr>
      <w:r>
        <w:rPr>
          <w:rFonts w:hint="eastAsia" w:ascii="仿宋_GB2312" w:eastAsia="仿宋_GB2312" w:cs="仿宋"/>
          <w:color w:val="000000"/>
        </w:rPr>
        <w:t xml:space="preserve">本合同所提供服务详见招标文件第四部分及投标响应文件相应响应及承诺(乙方必须完全实现招标文件中的采购要求，如有不足或缺陷，由乙方自行负责弥补，甲方不再承担任何相关费用)。</w:t>
      </w:r>
      <w:r/>
    </w:p>
    <w:p>
      <w:pPr>
        <w:ind w:firstLine="0"/>
        <w:jc w:val="left"/>
        <w:widowControl/>
        <w:rPr>
          <w:rFonts w:ascii="仿宋_GB2312" w:eastAsia="仿宋_GB2312" w:cs="仿宋"/>
          <w:color w:val="000000"/>
        </w:rPr>
      </w:pPr>
      <w:r>
        <w:rPr>
          <w:rFonts w:hint="eastAsia" w:ascii="仿宋_GB2312" w:eastAsia="仿宋_GB2312" w:cs="仿宋"/>
          <w:color w:val="000000"/>
        </w:rPr>
        <w:t xml:space="preserve">4、服务费用与服务期</w:t>
      </w:r>
      <w:r/>
    </w:p>
    <w:p>
      <w:pPr>
        <w:ind w:firstLine="0"/>
        <w:jc w:val="left"/>
        <w:widowControl/>
        <w:rPr>
          <w:rFonts w:ascii="仿宋_GB2312" w:eastAsia="仿宋_GB2312" w:cs="仿宋"/>
          <w:color w:val="000000"/>
        </w:rPr>
      </w:pPr>
      <w:r>
        <w:rPr>
          <w:rFonts w:hint="eastAsia" w:ascii="仿宋_GB2312" w:eastAsia="仿宋_GB2312" w:cs="仿宋"/>
          <w:color w:val="000000"/>
        </w:rPr>
        <w:t xml:space="preserve">4.1在物业管理服务期内，甲方支付给乙方的物业管理服务费金额为人民币</w:t>
      </w:r>
      <w:r>
        <w:rPr>
          <w:rFonts w:hint="eastAsia" w:ascii="仿宋_GB2312" w:eastAsia="仿宋_GB2312" w:cs="仿宋"/>
          <w:color w:val="000000"/>
          <w:u w:val="single"/>
        </w:rPr>
        <w:t xml:space="preserve">            </w:t>
      </w:r>
      <w:r>
        <w:rPr>
          <w:rFonts w:hint="eastAsia" w:ascii="仿宋_GB2312" w:eastAsia="仿宋_GB2312" w:cs="仿宋"/>
          <w:color w:val="000000"/>
        </w:rPr>
        <w:t xml:space="preserve">元/年，大写：</w:t>
      </w:r>
      <w:r>
        <w:rPr>
          <w:rFonts w:hint="eastAsia" w:ascii="仿宋_GB2312" w:eastAsia="仿宋_GB2312" w:cs="仿宋"/>
          <w:color w:val="000000"/>
          <w:u w:val="single"/>
        </w:rPr>
        <w:t xml:space="preserve">                         </w:t>
      </w:r>
      <w:r>
        <w:rPr>
          <w:rFonts w:hint="eastAsia" w:ascii="仿宋_GB2312" w:eastAsia="仿宋_GB2312" w:cs="仿宋"/>
          <w:color w:val="000000"/>
        </w:rPr>
        <w:t xml:space="preserve">元/年，但甲方最终实际应支付给乙方的服务费用金额按照以下方确定：按照本合同约定，由甲方对乙方进行考核评分，再根据考核评分情况核算甲方最终实际应支付给乙方的服务费用金额。</w:t>
      </w:r>
      <w:r/>
    </w:p>
    <w:p>
      <w:pPr>
        <w:ind w:firstLine="0"/>
        <w:jc w:val="left"/>
        <w:widowControl/>
        <w:rPr>
          <w:rFonts w:ascii="仿宋_GB2312" w:eastAsia="仿宋_GB2312" w:cs="仿宋"/>
          <w:color w:val="000000"/>
        </w:rPr>
      </w:pPr>
      <w:r>
        <w:rPr>
          <w:rFonts w:hint="eastAsia" w:ascii="仿宋_GB2312" w:eastAsia="仿宋_GB2312" w:cs="仿宋"/>
          <w:color w:val="000000"/>
        </w:rPr>
        <w:t xml:space="preserve">4.2合同实施期间可能遇到最低工资、社保缴费基数等国家政策性调整因素，由此造成的所有成本增减，合同期内均不作调整。</w:t>
      </w:r>
      <w:r/>
    </w:p>
    <w:p>
      <w:pPr>
        <w:ind w:firstLine="0"/>
        <w:jc w:val="left"/>
        <w:widowControl/>
        <w:rPr>
          <w:rFonts w:ascii="仿宋_GB2312" w:eastAsia="仿宋_GB2312" w:cs="仿宋"/>
        </w:rPr>
      </w:pPr>
      <w:r>
        <w:rPr>
          <w:rFonts w:hint="eastAsia" w:ascii="仿宋_GB2312" w:eastAsia="仿宋_GB2312" w:cs="仿宋"/>
          <w:color w:val="000000"/>
        </w:rPr>
        <w:t xml:space="preserve">4.3</w:t>
      </w:r>
      <w:r>
        <w:rPr>
          <w:rFonts w:hint="eastAsia" w:ascii="仿宋_GB2312" w:eastAsia="仿宋_GB2312" w:cs="仿宋"/>
          <w:bCs/>
          <w:color w:val="000000"/>
        </w:rPr>
        <w:t xml:space="preserve">合同签订后，自收到乙方发票后10个工作日内支付合同款的10%预付款；后续支付按照季度支付，每季度最后一个月，经考核后由乙方开具有效发票，收到发票后甲方10个工作日内支付。</w:t>
      </w:r>
      <w:r/>
    </w:p>
    <w:p>
      <w:pPr>
        <w:ind w:firstLine="0"/>
        <w:jc w:val="left"/>
        <w:widowControl/>
        <w:rPr>
          <w:rFonts w:ascii="仿宋_GB2312" w:eastAsia="仿宋_GB2312" w:cs="仿宋"/>
          <w:color w:val="000000"/>
        </w:rPr>
      </w:pPr>
      <w:r>
        <w:rPr>
          <w:rFonts w:hint="eastAsia" w:ascii="仿宋_GB2312" w:eastAsia="仿宋_GB2312" w:cs="仿宋"/>
          <w:color w:val="000000"/>
        </w:rPr>
        <w:t xml:space="preserve">4.4年度合同到期且经采购人考核合格后，续签下一年度合同，如服务不合格采购人将重新组织采购。</w:t>
      </w:r>
      <w:r/>
    </w:p>
    <w:p>
      <w:pPr>
        <w:ind w:firstLine="0"/>
        <w:jc w:val="left"/>
        <w:widowControl/>
        <w:rPr>
          <w:rFonts w:ascii="仿宋_GB2312" w:eastAsia="仿宋_GB2312" w:cs="仿宋"/>
          <w:color w:val="000000"/>
        </w:rPr>
      </w:pPr>
      <w:r>
        <w:rPr>
          <w:rFonts w:hint="eastAsia" w:ascii="仿宋_GB2312" w:eastAsia="仿宋_GB2312" w:cs="仿宋"/>
          <w:color w:val="000000"/>
        </w:rPr>
        <w:t xml:space="preserve">4.5在服务期间，乙方自行负责其招聘员工的一切工资、福利，如发生工伤、疾病乃至死亡的一切责任及费用。如服务期内人员配备未达到本项目各岗位要求的人数，甲方有权责令限期整改或终止合同。乙方服务管理及工作人员，不享受甲方工资补贴、津贴及其它任何福利待遇。</w:t>
      </w:r>
      <w:r/>
    </w:p>
    <w:p>
      <w:pPr>
        <w:ind w:firstLine="0"/>
        <w:jc w:val="left"/>
        <w:widowControl/>
        <w:rPr>
          <w:rFonts w:ascii="仿宋_GB2312" w:eastAsia="仿宋_GB2312" w:cs="仿宋"/>
          <w:color w:val="000000"/>
        </w:rPr>
      </w:pPr>
      <w:r>
        <w:rPr>
          <w:rFonts w:hint="eastAsia" w:ascii="仿宋_GB2312" w:eastAsia="仿宋_GB2312" w:cs="仿宋"/>
          <w:color w:val="000000"/>
        </w:rPr>
        <w:t xml:space="preserve">4.6本次中标服务费用包含所有人员费用、社保及公积金、加班费、高温费、管理费用、服装费用、工具设备费用、安全防护用品、劳动用品用具、固定资产折旧费及服务中损坏物赔偿费用、维修维护费、税金等。</w:t>
      </w:r>
      <w:r/>
    </w:p>
    <w:p>
      <w:pPr>
        <w:ind w:firstLine="0"/>
        <w:jc w:val="left"/>
        <w:widowControl/>
        <w:rPr>
          <w:rFonts w:ascii="仿宋_GB2312" w:eastAsia="仿宋_GB2312" w:cs="仿宋"/>
          <w:color w:val="000000"/>
        </w:rPr>
      </w:pPr>
      <w:r>
        <w:rPr>
          <w:rFonts w:hint="eastAsia" w:ascii="仿宋_GB2312" w:eastAsia="仿宋_GB2312" w:cs="仿宋"/>
          <w:color w:val="000000"/>
        </w:rPr>
        <w:t xml:space="preserve">4.7项目服务期3年，合同一年一签，本次合同自</w:t>
      </w:r>
      <w:r>
        <w:rPr>
          <w:rFonts w:hint="eastAsia" w:ascii="仿宋_GB2312" w:eastAsia="仿宋_GB2312" w:cs="仿宋"/>
          <w:color w:val="000000"/>
          <w:u w:val="single"/>
        </w:rPr>
        <w:t xml:space="preserve">   </w:t>
      </w:r>
      <w:r>
        <w:rPr>
          <w:rFonts w:hint="eastAsia" w:ascii="仿宋_GB2312" w:eastAsia="仿宋_GB2312" w:cs="仿宋"/>
          <w:color w:val="000000"/>
        </w:rPr>
        <w:t xml:space="preserve">年</w:t>
      </w:r>
      <w:r>
        <w:rPr>
          <w:rFonts w:hint="eastAsia" w:ascii="仿宋_GB2312" w:eastAsia="仿宋_GB2312" w:cs="仿宋"/>
          <w:color w:val="000000"/>
          <w:u w:val="single"/>
        </w:rPr>
        <w:t xml:space="preserve">   </w:t>
      </w:r>
      <w:r>
        <w:rPr>
          <w:rFonts w:hint="eastAsia" w:ascii="仿宋_GB2312" w:eastAsia="仿宋_GB2312" w:cs="仿宋"/>
          <w:color w:val="000000"/>
        </w:rPr>
        <w:t xml:space="preserve">月</w:t>
      </w:r>
      <w:r>
        <w:rPr>
          <w:rFonts w:hint="eastAsia" w:ascii="仿宋_GB2312" w:eastAsia="仿宋_GB2312" w:cs="仿宋"/>
          <w:color w:val="000000"/>
          <w:u w:val="single"/>
        </w:rPr>
        <w:t xml:space="preserve">   </w:t>
      </w:r>
      <w:r>
        <w:rPr>
          <w:rFonts w:hint="eastAsia" w:ascii="仿宋_GB2312" w:eastAsia="仿宋_GB2312" w:cs="仿宋"/>
          <w:color w:val="000000"/>
        </w:rPr>
        <w:t xml:space="preserve">日至</w:t>
      </w:r>
      <w:r>
        <w:rPr>
          <w:rFonts w:hint="eastAsia" w:ascii="仿宋_GB2312" w:eastAsia="仿宋_GB2312" w:cs="仿宋"/>
          <w:color w:val="000000"/>
          <w:u w:val="single"/>
        </w:rPr>
        <w:t xml:space="preserve">  </w:t>
      </w:r>
      <w:r>
        <w:rPr>
          <w:rFonts w:hint="eastAsia" w:ascii="仿宋_GB2312" w:eastAsia="仿宋_GB2312" w:cs="仿宋"/>
          <w:color w:val="000000"/>
        </w:rPr>
        <w:t xml:space="preserve">年</w:t>
      </w:r>
      <w:r>
        <w:rPr>
          <w:rFonts w:hint="eastAsia" w:ascii="仿宋_GB2312" w:eastAsia="仿宋_GB2312" w:cs="仿宋"/>
          <w:color w:val="000000"/>
          <w:u w:val="single"/>
        </w:rPr>
        <w:t xml:space="preserve">   </w:t>
      </w:r>
      <w:r>
        <w:rPr>
          <w:rFonts w:hint="eastAsia" w:ascii="仿宋_GB2312" w:eastAsia="仿宋_GB2312" w:cs="仿宋"/>
          <w:color w:val="000000"/>
        </w:rPr>
        <w:t xml:space="preserve">月</w:t>
      </w:r>
      <w:r>
        <w:rPr>
          <w:rFonts w:hint="eastAsia" w:ascii="仿宋_GB2312" w:eastAsia="仿宋_GB2312" w:cs="仿宋"/>
          <w:color w:val="000000"/>
          <w:u w:val="single"/>
        </w:rPr>
        <w:t xml:space="preserve">   </w:t>
      </w:r>
      <w:r>
        <w:rPr>
          <w:rFonts w:hint="eastAsia" w:ascii="仿宋_GB2312" w:eastAsia="仿宋_GB2312" w:cs="仿宋"/>
          <w:color w:val="000000"/>
        </w:rPr>
        <w:t xml:space="preserve">日止。</w:t>
      </w:r>
      <w:r/>
    </w:p>
    <w:p>
      <w:pPr>
        <w:ind w:firstLine="0"/>
        <w:jc w:val="left"/>
        <w:widowControl/>
        <w:rPr>
          <w:rFonts w:ascii="仿宋_GB2312" w:eastAsia="仿宋_GB2312" w:cs="仿宋"/>
          <w:color w:val="000000"/>
        </w:rPr>
      </w:pPr>
      <w:r>
        <w:rPr>
          <w:rFonts w:hint="eastAsia" w:ascii="仿宋_GB2312" w:eastAsia="仿宋_GB2312" w:cs="仿宋"/>
          <w:color w:val="000000"/>
        </w:rPr>
        <w:t xml:space="preserve">5、甲、乙双方权利义务</w:t>
      </w:r>
      <w:r/>
    </w:p>
    <w:p>
      <w:pPr>
        <w:ind w:firstLine="0"/>
        <w:jc w:val="left"/>
        <w:widowControl/>
        <w:rPr>
          <w:rFonts w:ascii="仿宋_GB2312" w:eastAsia="仿宋_GB2312" w:cs="仿宋"/>
          <w:color w:val="000000"/>
        </w:rPr>
      </w:pPr>
      <w:r>
        <w:rPr>
          <w:rFonts w:hint="eastAsia" w:ascii="仿宋_GB2312" w:eastAsia="仿宋_GB2312" w:cs="仿宋"/>
          <w:color w:val="000000"/>
        </w:rPr>
        <w:t xml:space="preserve">5.1甲方权利义务</w:t>
      </w:r>
      <w:r/>
    </w:p>
    <w:p>
      <w:pPr>
        <w:ind w:firstLine="0"/>
        <w:jc w:val="left"/>
        <w:widowControl/>
        <w:rPr>
          <w:rFonts w:ascii="仿宋_GB2312" w:eastAsia="仿宋_GB2312" w:cs="仿宋"/>
          <w:color w:val="000000"/>
        </w:rPr>
      </w:pPr>
      <w:r>
        <w:rPr>
          <w:rFonts w:hint="eastAsia" w:ascii="仿宋_GB2312" w:eastAsia="仿宋_GB2312" w:cs="仿宋"/>
          <w:color w:val="000000"/>
        </w:rPr>
        <w:t xml:space="preserve">5.1.1 甲方审定乙方拟定的管理制度，并根据实际情况提出合理化修改意见，乙方应予遵守。</w:t>
      </w:r>
      <w:r/>
    </w:p>
    <w:p>
      <w:pPr>
        <w:ind w:firstLine="0"/>
        <w:jc w:val="left"/>
        <w:widowControl/>
        <w:rPr>
          <w:rFonts w:ascii="仿宋_GB2312" w:eastAsia="仿宋_GB2312" w:cs="仿宋"/>
          <w:color w:val="000000"/>
        </w:rPr>
      </w:pPr>
      <w:r>
        <w:rPr>
          <w:rFonts w:hint="eastAsia" w:ascii="仿宋_GB2312" w:eastAsia="仿宋_GB2312" w:cs="仿宋"/>
          <w:color w:val="000000"/>
        </w:rPr>
        <w:t xml:space="preserve">5.1.2 甲方检查监督乙方管理工作的实施及制度的执行情况。</w:t>
      </w:r>
      <w:r/>
    </w:p>
    <w:p>
      <w:pPr>
        <w:ind w:firstLine="0"/>
        <w:jc w:val="left"/>
        <w:widowControl/>
        <w:rPr>
          <w:rFonts w:ascii="仿宋_GB2312" w:eastAsia="仿宋_GB2312" w:cs="仿宋"/>
          <w:color w:val="000000"/>
        </w:rPr>
      </w:pPr>
      <w:r>
        <w:rPr>
          <w:rFonts w:hint="eastAsia" w:ascii="仿宋_GB2312" w:eastAsia="仿宋_GB2312" w:cs="仿宋"/>
          <w:color w:val="000000"/>
        </w:rPr>
        <w:t xml:space="preserve">5.1.3 甲方协助乙方作好物业管理工作和宣传教育活动。</w:t>
      </w:r>
      <w:r/>
    </w:p>
    <w:p>
      <w:pPr>
        <w:ind w:firstLine="0"/>
        <w:jc w:val="left"/>
        <w:widowControl/>
        <w:rPr>
          <w:rFonts w:ascii="仿宋_GB2312" w:eastAsia="仿宋_GB2312" w:cs="仿宋"/>
          <w:color w:val="000000"/>
        </w:rPr>
      </w:pPr>
      <w:r>
        <w:rPr>
          <w:rFonts w:hint="eastAsia" w:ascii="仿宋_GB2312" w:eastAsia="仿宋_GB2312" w:cs="仿宋"/>
        </w:rPr>
        <mc:AlternateContent>
          <mc:Choice Requires="wpg">
            <w:drawing>
              <wp:anchor xmlns:wp="http://schemas.openxmlformats.org/drawingml/2006/wordprocessingDrawing" xmlns:wp14="http://schemas.microsoft.com/office/word/2010/wordprocessingDrawing" distT="0" distB="0" distL="114300" distR="114300" simplePos="0" relativeHeight="251650048" behindDoc="1" locked="0" layoutInCell="1" allowOverlap="1">
                <wp:simplePos x="0" y="0"/>
                <wp:positionH relativeFrom="column">
                  <wp:posOffset>5984875</wp:posOffset>
                </wp:positionH>
                <wp:positionV relativeFrom="paragraph">
                  <wp:posOffset>1497330</wp:posOffset>
                </wp:positionV>
                <wp:extent cx="146050" cy="1517650"/>
                <wp:effectExtent l="19050" t="0" r="6350" b="0"/>
                <wp:wrapNone/>
                <wp:docPr id="1" name="IM 20"/>
                <wp:cNvGraphicFramePr/>
                <a:graphic xmlns:a="http://schemas.openxmlformats.org/drawingml/2006/main">
                  <a:graphicData uri="http://schemas.openxmlformats.org/drawingml/2006/picture">
                    <pic:pic xmlns:pic="http://schemas.openxmlformats.org/drawingml/2006/picture">
                      <pic:nvPicPr>
                        <pic:cNvPr id="0" name="IM 20"/>
                        <pic:cNvPicPr>
                          <a:picLocks noChangeArrowheads="1"/>
                        </pic:cNvPicPr>
                        <pic:nvPr/>
                      </pic:nvPicPr>
                      <pic:blipFill>
                        <a:blip r:embed="rId15"/>
                        <a:stretch/>
                      </pic:blipFill>
                      <pic:spPr bwMode="auto">
                        <a:xfrm>
                          <a:off x="0" y="0"/>
                          <a:ext cx="146050" cy="151765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0048;o:allowoverlap:true;o:allowincell:true;mso-position-horizontal-relative:text;margin-left:471.2pt;mso-position-horizontal:absolute;mso-position-vertical-relative:text;margin-top:117.9pt;mso-position-vertical:absolute;width:11.5pt;height:119.5pt;mso-wrap-distance-left:9.0pt;mso-wrap-distance-top:0.0pt;mso-wrap-distance-right:9.0pt;mso-wrap-distance-bottom:0.0pt;" stroked="f" strokeweight="0.75pt">
                <v:path textboxrect="0,0,0,0"/>
                <v:imagedata r:id="rId15" o:title=""/>
              </v:shape>
            </w:pict>
          </mc:Fallback>
        </mc:AlternateContent>
      </w:r>
      <w:r>
        <w:rPr>
          <w:rFonts w:hint="eastAsia" w:ascii="仿宋_GB2312" w:eastAsia="仿宋_GB2312" w:cs="仿宋"/>
          <w:color w:val="000000"/>
        </w:rPr>
        <w:t xml:space="preserve">5.1.4 甲方对乙方管理实施监督检查。甲方有权要求乙方对违反服务承诺的事项进行限期整改；有权对乙方不称职的人员提出撤换的建议。因乙方原因，造成重大经济损失或重大管理失误，甲方有权要求乙方承担赔偿责任，直至终止合同。</w:t>
      </w:r>
      <w:r/>
    </w:p>
    <w:p>
      <w:pPr>
        <w:ind w:firstLine="0"/>
        <w:jc w:val="left"/>
        <w:widowControl/>
        <w:rPr>
          <w:rFonts w:ascii="仿宋_GB2312" w:eastAsia="仿宋_GB2312" w:cs="仿宋"/>
          <w:color w:val="000000"/>
        </w:rPr>
      </w:pPr>
      <w:r>
        <w:rPr>
          <w:rFonts w:hint="eastAsia" w:ascii="仿宋_GB2312" w:eastAsia="仿宋_GB2312" w:cs="仿宋"/>
          <w:color w:val="000000"/>
        </w:rPr>
        <w:t xml:space="preserve">5.1.5 甲方有权要求乙方按双方约定的管理标准提供管理报告等管理信息。</w:t>
      </w:r>
      <w:r/>
    </w:p>
    <w:p>
      <w:pPr>
        <w:ind w:firstLine="0"/>
        <w:jc w:val="left"/>
        <w:widowControl/>
        <w:rPr>
          <w:rFonts w:ascii="仿宋_GB2312" w:eastAsia="仿宋_GB2312" w:cs="仿宋"/>
          <w:color w:val="000000"/>
        </w:rPr>
      </w:pPr>
      <w:r>
        <w:rPr>
          <w:rFonts w:hint="eastAsia" w:ascii="仿宋_GB2312" w:eastAsia="仿宋_GB2312" w:cs="仿宋"/>
          <w:color w:val="000000"/>
        </w:rPr>
        <w:t xml:space="preserve">5.1.6 甲方有权对乙方服务工作质量进行监督检查和考核考评，对达不到采购文件的服务要求和标准的项目，有权按本合同有关奖惩条款进行奖惩，并提出限时整改意见。</w:t>
      </w:r>
      <w:r/>
    </w:p>
    <w:p>
      <w:pPr>
        <w:ind w:firstLine="0"/>
        <w:jc w:val="left"/>
        <w:widowControl/>
        <w:rPr>
          <w:rFonts w:ascii="仿宋_GB2312" w:eastAsia="仿宋_GB2312" w:cs="仿宋"/>
          <w:color w:val="000000"/>
        </w:rPr>
      </w:pPr>
      <w:r>
        <w:rPr>
          <w:rFonts w:hint="eastAsia" w:ascii="仿宋_GB2312" w:eastAsia="仿宋_GB2312" w:cs="仿宋"/>
          <w:color w:val="000000"/>
        </w:rPr>
        <w:t xml:space="preserve">5.1.7甲方负责提供本委托项目工作人员办公用房及仓库，产权归甲方所有，并免费提供所需的用水和用电。</w:t>
      </w:r>
      <w:r/>
    </w:p>
    <w:p>
      <w:pPr>
        <w:ind w:firstLine="0"/>
        <w:jc w:val="left"/>
        <w:widowControl/>
        <w:rPr>
          <w:rFonts w:ascii="仿宋_GB2312" w:eastAsia="仿宋_GB2312" w:cs="仿宋"/>
          <w:color w:val="000000"/>
        </w:rPr>
      </w:pPr>
      <w:r>
        <w:rPr>
          <w:rFonts w:hint="eastAsia" w:ascii="仿宋_GB2312" w:eastAsia="仿宋_GB2312" w:cs="仿宋"/>
          <w:color w:val="000000"/>
        </w:rPr>
        <w:t xml:space="preserve">5.1.8 乙方应严格按照本项目服务要求及细则执行并落实到位，如经甲方检查未达到相关服务质量要求及标准，甲方有权对乙方进行经济处罚(视具体情况扣减当月服务费)。</w:t>
      </w:r>
      <w:r/>
    </w:p>
    <w:p>
      <w:pPr>
        <w:ind w:firstLine="0"/>
        <w:jc w:val="left"/>
        <w:widowControl/>
        <w:rPr>
          <w:rFonts w:ascii="仿宋_GB2312" w:eastAsia="仿宋_GB2312" w:cs="仿宋"/>
          <w:color w:val="000000"/>
        </w:rPr>
      </w:pPr>
      <w:r>
        <w:rPr>
          <w:rFonts w:hint="eastAsia" w:ascii="仿宋_GB2312" w:eastAsia="仿宋_GB2312" w:cs="仿宋"/>
          <w:color w:val="000000"/>
        </w:rPr>
        <w:t xml:space="preserve">5.1.9 甲方有权在合同签订后按投标文件中提供的现有已录用人员花名册进行核实，核实过程中或实际实施过程中如发现投标人花名册人员与现场实际服务人员不一致，则视为违约，甲方可终止合同，乙方承担相应法律责任。</w:t>
      </w:r>
      <w:r/>
    </w:p>
    <w:p>
      <w:pPr>
        <w:ind w:firstLine="0"/>
        <w:jc w:val="left"/>
        <w:widowControl/>
        <w:rPr>
          <w:rFonts w:ascii="仿宋_GB2312" w:eastAsia="仿宋_GB2312" w:cs="仿宋"/>
          <w:color w:val="000000"/>
        </w:rPr>
      </w:pPr>
      <w:r>
        <w:rPr>
          <w:rFonts w:hint="eastAsia" w:ascii="仿宋_GB2312" w:eastAsia="仿宋_GB2312" w:cs="仿宋"/>
          <w:color w:val="000000"/>
        </w:rPr>
        <w:t xml:space="preserve">5.2乙方权利义务</w:t>
      </w:r>
      <w:r/>
    </w:p>
    <w:p>
      <w:pPr>
        <w:ind w:firstLine="0"/>
        <w:jc w:val="left"/>
        <w:widowControl/>
        <w:rPr>
          <w:rFonts w:ascii="仿宋_GB2312" w:eastAsia="仿宋_GB2312" w:cs="仿宋"/>
          <w:color w:val="000000"/>
        </w:rPr>
      </w:pPr>
      <w:r>
        <w:rPr>
          <w:rFonts w:hint="eastAsia" w:ascii="仿宋_GB2312" w:eastAsia="仿宋_GB2312" w:cs="仿宋"/>
          <w:color w:val="000000"/>
        </w:rPr>
        <w:t xml:space="preserve">5.2.1在服务期内，乙方在签订合同5个工作日内必须进场进行突击性现场提升工作。</w:t>
      </w:r>
      <w:r/>
    </w:p>
    <w:p>
      <w:pPr>
        <w:ind w:firstLine="0"/>
        <w:jc w:val="left"/>
        <w:widowControl/>
        <w:rPr>
          <w:rFonts w:ascii="仿宋_GB2312" w:eastAsia="仿宋_GB2312" w:cs="仿宋"/>
          <w:color w:val="000000"/>
        </w:rPr>
      </w:pPr>
      <w:r>
        <w:rPr>
          <w:rFonts w:hint="eastAsia" w:ascii="仿宋_GB2312" w:eastAsia="仿宋_GB2312" w:cs="仿宋"/>
          <w:color w:val="000000"/>
        </w:rPr>
        <w:t xml:space="preserve">5.2.2物业服务过程中，甲方每季度对乙方进行一次考核，如乙方未能达到要求，甲方以书面形式通知整改，乙方不得以任何理由要求甲方支出除合同规定的人工工资和管理费以外的任何赔偿，且不得拒绝退场。</w:t>
      </w:r>
      <w:r/>
    </w:p>
    <w:p>
      <w:pPr>
        <w:ind w:firstLine="0"/>
        <w:jc w:val="left"/>
        <w:widowControl/>
        <w:rPr>
          <w:rFonts w:ascii="仿宋_GB2312" w:eastAsia="仿宋_GB2312" w:cs="仿宋"/>
          <w:color w:val="000000"/>
        </w:rPr>
      </w:pPr>
      <w:r>
        <w:rPr>
          <w:rFonts w:hint="eastAsia" w:ascii="仿宋_GB2312" w:eastAsia="仿宋_GB2312" w:cs="仿宋"/>
          <w:color w:val="000000"/>
        </w:rPr>
        <w:t xml:space="preserve">5.2.3乙方根据有关法律、法规政策及本合同规定，制定各项管理办法、规章制度、实施细则，自主开展各项管理活动，但不得损害甲方的合法权益，也不得获取除物业服务费外的利益。</w:t>
      </w:r>
      <w:r/>
    </w:p>
    <w:p>
      <w:pPr>
        <w:ind w:firstLine="0"/>
        <w:jc w:val="left"/>
        <w:widowControl/>
        <w:rPr>
          <w:rFonts w:ascii="仿宋_GB2312" w:eastAsia="仿宋_GB2312" w:cs="仿宋"/>
          <w:color w:val="000000"/>
        </w:rPr>
      </w:pPr>
      <w:r>
        <w:rPr>
          <w:rFonts w:ascii="仿宋_GB2312" w:eastAsia="仿宋_GB2312" w:cs="仿宋"/>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6035675</wp:posOffset>
                </wp:positionH>
                <wp:positionV relativeFrom="paragraph">
                  <wp:posOffset>238760</wp:posOffset>
                </wp:positionV>
                <wp:extent cx="79375" cy="26352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79375" cy="263525"/>
                        </a:xfrm>
                        <a:prstGeom prst="rect">
                          <a:avLst/>
                        </a:prstGeom>
                        <a:noFill/>
                        <a:ln>
                          <a:noFill/>
                        </a:ln>
                      </wps:spPr>
                      <wps:txbx>
                        <w:txbxContent>
                          <w:p>
                            <w:pPr>
                              <w:jc w:val="right"/>
                              <w:spacing w:before="20" w:line="228" w:lineRule="auto"/>
                              <w:rPr>
                                <w:rFonts w:ascii="黑体" w:hAnsi="黑体" w:eastAsia="黑体" w:cs="黑体"/>
                                <w:sz w:val="30"/>
                                <w:szCs w:val="30"/>
                              </w:rPr>
                            </w:pPr>
                            <w:r>
                              <w:rPr>
                                <w:rFonts w:hint="eastAsia" w:ascii="黑体" w:hAnsi="黑体" w:eastAsia="黑体" w:cs="黑体"/>
                                <w:color w:val="ff0010"/>
                                <w:spacing w:val="-6"/>
                                <w:sz w:val="30"/>
                                <w:szCs w:val="30"/>
                              </w:rPr>
                              <w:t xml:space="preserve">七</w:t>
                            </w:r>
                            <w:r/>
                          </w:p>
                        </w:txbxContent>
                      </wps:txbx>
                      <wps:bodyPr wrap="square" lIns="0" tIns="0" rIns="0" bIns="0" upright="1"/>
                    </wps:wsp>
                  </a:graphicData>
                </a:graphic>
              </wp:anchor>
            </w:drawing>
          </mc:Choice>
          <mc:Fallback>
            <w:pict>
              <v:shape id="shape 1" o:spid="_x0000_s1" o:spt="202" type="#_x0000_t202" style="position:absolute;z-index:251663360;o:allowoverlap:true;o:allowincell:true;mso-position-horizontal-relative:text;margin-left:475.2pt;mso-position-horizontal:absolute;mso-position-vertical-relative:text;margin-top:18.8pt;mso-position-vertical:absolute;width:6.2pt;height:20.8pt;mso-wrap-distance-left:9.0pt;mso-wrap-distance-top:0.0pt;mso-wrap-distance-right:9.0pt;mso-wrap-distance-bottom:0.0pt;visibility:visible;" filled="f" stroked="f">
                <v:textbox inset="0,0,0,0">
                  <w:txbxContent>
                    <w:p>
                      <w:pPr>
                        <w:jc w:val="right"/>
                        <w:spacing w:before="20" w:line="228" w:lineRule="auto"/>
                        <w:rPr>
                          <w:rFonts w:ascii="黑体" w:hAnsi="黑体" w:eastAsia="黑体" w:cs="黑体"/>
                          <w:sz w:val="30"/>
                          <w:szCs w:val="30"/>
                        </w:rPr>
                      </w:pPr>
                      <w:r>
                        <w:rPr>
                          <w:rFonts w:hint="eastAsia" w:ascii="黑体" w:hAnsi="黑体" w:eastAsia="黑体" w:cs="黑体"/>
                          <w:color w:val="ff0010"/>
                          <w:spacing w:val="-6"/>
                          <w:sz w:val="30"/>
                          <w:szCs w:val="30"/>
                        </w:rPr>
                        <w:t xml:space="preserve">七</w:t>
                      </w:r>
                      <w:r/>
                    </w:p>
                  </w:txbxContent>
                </v:textbox>
              </v:shape>
            </w:pict>
          </mc:Fallback>
        </mc:AlternateContent>
      </w:r>
      <w:r>
        <w:rPr>
          <w:rFonts w:hint="eastAsia" w:ascii="仿宋_GB2312" w:eastAsia="仿宋_GB2312" w:cs="仿宋"/>
          <w:color w:val="000000"/>
        </w:rPr>
        <w:t xml:space="preserve">5.2.4 乙方维护本项目各类设施、设备的完好，如因乙方员工责任造成甲方物品损坏、丢失或由此造成甲方经营损失，乙方应承担全部责任，并作相应赔偿。杜绝挪用及偷窃行为。严守有关安全作业规定。乙方员工在工作中所发生的工伤事故或伤及他人，一切责任由乙方承担。</w:t>
      </w:r>
      <w:r/>
    </w:p>
    <w:p>
      <w:pPr>
        <w:ind w:firstLine="0"/>
        <w:jc w:val="left"/>
        <w:widowControl/>
        <w:rPr>
          <w:rFonts w:ascii="仿宋_GB2312" w:eastAsia="仿宋_GB2312" w:cs="仿宋"/>
          <w:color w:val="000000"/>
        </w:rPr>
      </w:pPr>
      <w:r>
        <w:rPr>
          <w:rFonts w:hint="eastAsia" w:ascii="仿宋_GB2312" w:eastAsia="仿宋_GB2312" w:cs="仿宋"/>
          <w:color w:val="000000"/>
        </w:rPr>
        <w:t xml:space="preserve">5.2.5乙方负责编制物业管理年度管理计划。每季度向甲方提交服务运行工作报告，每季度公开一次人员考核情况，每季度向甲方提供人员编制及档案材料。</w:t>
      </w:r>
      <w:r/>
    </w:p>
    <w:p>
      <w:pPr>
        <w:ind w:firstLine="0"/>
        <w:jc w:val="left"/>
        <w:widowControl/>
        <w:rPr>
          <w:rFonts w:ascii="仿宋_GB2312" w:eastAsia="仿宋_GB2312" w:cs="仿宋"/>
          <w:color w:val="000000"/>
        </w:rPr>
      </w:pPr>
      <w:r>
        <w:rPr>
          <w:rFonts w:hint="eastAsia" w:ascii="仿宋_GB2312" w:eastAsia="仿宋_GB2312" w:cs="仿宋"/>
          <w:color w:val="000000"/>
        </w:rPr>
        <w:t xml:space="preserve">5.2.6 乙方提供本项目所需的设施必须符合国家相关规定，如因设施使用不当，对甲方或任何第三人所造成的一切损失由乙方负全部责任。</w:t>
      </w:r>
      <w:r/>
    </w:p>
    <w:p>
      <w:pPr>
        <w:ind w:firstLine="0"/>
        <w:jc w:val="left"/>
        <w:widowControl/>
        <w:rPr>
          <w:rFonts w:ascii="仿宋_GB2312" w:eastAsia="仿宋_GB2312" w:cs="仿宋"/>
          <w:color w:val="000000"/>
        </w:rPr>
      </w:pPr>
      <w:r>
        <w:rPr>
          <w:rFonts w:hint="eastAsia" w:ascii="仿宋_GB2312" w:eastAsia="仿宋_GB2312" w:cs="仿宋"/>
          <w:color w:val="000000"/>
        </w:rPr>
        <w:t xml:space="preserve">5.2.7 乙方所录用人员要符合甲方的岗位要求，重要岗位人员聘用需经甲方审定，如有需要，乙方的所有工作人员要听从甲方调动指挥。</w:t>
      </w:r>
      <w:r/>
    </w:p>
    <w:p>
      <w:pPr>
        <w:ind w:firstLine="0"/>
        <w:jc w:val="left"/>
        <w:widowControl/>
        <w:rPr>
          <w:rFonts w:ascii="仿宋_GB2312" w:eastAsia="仿宋_GB2312" w:cs="仿宋"/>
          <w:color w:val="000000"/>
        </w:rPr>
      </w:pPr>
      <w:r>
        <w:rPr>
          <w:rFonts w:hint="eastAsia" w:ascii="仿宋_GB2312" w:eastAsia="仿宋_GB2312" w:cs="仿宋"/>
          <w:color w:val="000000"/>
        </w:rPr>
        <w:t xml:space="preserve">5.2.8 乙方自觉执行国家的法律、法规，按镇江市人社部门有关规定及时缴纳相关保险费用，签订劳动用工合同，人员工资不得低于国家、省、市、区有关规定，独立处理劳资纠纷等工作。</w:t>
      </w:r>
      <w:r/>
    </w:p>
    <w:p>
      <w:pPr>
        <w:ind w:firstLine="0"/>
        <w:jc w:val="left"/>
        <w:widowControl/>
        <w:rPr>
          <w:rFonts w:ascii="仿宋_GB2312" w:eastAsia="仿宋_GB2312" w:cs="仿宋"/>
          <w:color w:val="000000"/>
        </w:rPr>
      </w:pPr>
      <w:r>
        <w:rPr>
          <w:rFonts w:hint="eastAsia" w:ascii="仿宋_GB2312" w:eastAsia="仿宋_GB2312" w:cs="仿宋"/>
          <w:color w:val="000000"/>
        </w:rPr>
        <w:t xml:space="preserve">5.2.9本合同终止时，乙方必须向甲方移交全部用房及管理的全部档案资料，本项目不得转包。</w:t>
      </w:r>
      <w:r/>
    </w:p>
    <w:p>
      <w:pPr>
        <w:ind w:firstLine="0"/>
        <w:jc w:val="left"/>
        <w:widowControl/>
        <w:rPr>
          <w:rFonts w:ascii="仿宋_GB2312" w:eastAsia="仿宋_GB2312" w:cs="仿宋"/>
          <w:color w:val="000000"/>
        </w:rPr>
      </w:pPr>
      <w:r>
        <w:rPr>
          <w:rFonts w:hint="eastAsia" w:ascii="仿宋_GB2312" w:eastAsia="仿宋_GB2312" w:cs="仿宋"/>
          <w:color w:val="000000"/>
        </w:rPr>
        <w:t xml:space="preserve">5.2.10乙方要求协助工作或提出工作建议，甲方认为合理的，甲方应予全力支持和配合。</w:t>
      </w:r>
      <w:r/>
    </w:p>
    <w:p>
      <w:pPr>
        <w:ind w:firstLine="0"/>
        <w:jc w:val="left"/>
        <w:widowControl/>
        <w:rPr>
          <w:rFonts w:ascii="仿宋_GB2312" w:eastAsia="仿宋_GB2312" w:cs="仿宋"/>
          <w:color w:val="000000"/>
        </w:rPr>
      </w:pPr>
      <w:r>
        <w:rPr>
          <w:rFonts w:hint="eastAsia" w:ascii="仿宋_GB2312" w:eastAsia="仿宋_GB2312" w:cs="仿宋"/>
          <w:color w:val="000000"/>
        </w:rPr>
        <w:t xml:space="preserve">5.2.11乙方负责派驻本项目服务人员的教育、培训和管理。要求员工严格遵守甲方各项规章制度，保持甲方良好的环境和秩序(尤其不能在甲方提供的工作间里堆放任何垃圾和使用大功率的电器),爱护本项目财物，注意言行举止以维护甲方良好的形象，如发现有违法乱纪，并经查实确属乙方人员所为时，乙方将严肃处理有关人员；造成损失的，乙方应承担相应责任。</w:t>
      </w:r>
      <w:r/>
    </w:p>
    <w:p>
      <w:pPr>
        <w:ind w:firstLine="0"/>
        <w:jc w:val="left"/>
        <w:widowControl/>
        <w:rPr>
          <w:rFonts w:ascii="仿宋_GB2312" w:eastAsia="仿宋_GB2312" w:cs="仿宋"/>
          <w:color w:val="000000"/>
        </w:rPr>
      </w:pPr>
      <w:r>
        <w:rPr>
          <w:rFonts w:hint="eastAsia" w:ascii="仿宋_GB2312" w:eastAsia="仿宋_GB2312" w:cs="仿宋"/>
          <w:color w:val="000000"/>
        </w:rPr>
        <w:t xml:space="preserve">5.2.12 乙方选派现场管理人员具体安排、全面督导每日、每周、每月的服务工作，巡检(分自检和参与甲方联检)现场服务质量情况，及时做好工作记录，及时处理有关投诉，并做好与甲方主管负责人的日常工作联系。</w:t>
      </w:r>
      <w:r/>
    </w:p>
    <w:p>
      <w:pPr>
        <w:ind w:firstLine="0"/>
        <w:jc w:val="left"/>
        <w:widowControl/>
        <w:rPr>
          <w:rFonts w:ascii="仿宋_GB2312" w:eastAsia="仿宋_GB2312" w:cs="仿宋"/>
          <w:color w:val="000000"/>
        </w:rPr>
      </w:pPr>
      <w:r>
        <w:rPr>
          <w:rFonts w:hint="eastAsia" w:ascii="仿宋_GB2312" w:eastAsia="仿宋_GB2312" w:cs="仿宋"/>
          <w:color w:val="000000"/>
        </w:rPr>
        <w:t xml:space="preserve">5.2.13乙方制定和执行有关应急预案，遇有紧急情况及突发事件时，乙方所派工作人员有责任在最短的时间内处理好现场，并应无条件听从甲方现场工作人员调遣。</w:t>
      </w:r>
      <w:r/>
    </w:p>
    <w:p>
      <w:pPr>
        <w:ind w:firstLine="0"/>
        <w:jc w:val="left"/>
        <w:widowControl/>
        <w:rPr>
          <w:rFonts w:ascii="仿宋_GB2312" w:eastAsia="仿宋_GB2312" w:cs="仿宋"/>
          <w:color w:val="000000"/>
        </w:rPr>
      </w:pPr>
      <w:r>
        <w:rPr>
          <w:rFonts w:hint="eastAsia" w:ascii="仿宋_GB2312" w:eastAsia="仿宋_GB2312" w:cs="仿宋"/>
          <w:color w:val="000000"/>
        </w:rPr>
        <w:t xml:space="preserve">5.2.14乙方承诺的其他优惠条件。</w:t>
      </w:r>
      <w:r/>
    </w:p>
    <w:p>
      <w:pPr>
        <w:ind w:firstLine="0"/>
        <w:jc w:val="left"/>
        <w:widowControl/>
        <w:rPr>
          <w:rFonts w:ascii="仿宋_GB2312" w:eastAsia="仿宋_GB2312" w:cs="仿宋"/>
          <w:color w:val="000000"/>
        </w:rPr>
      </w:pPr>
      <w:r>
        <w:rPr>
          <w:rFonts w:hint="eastAsia" w:ascii="仿宋_GB2312" w:eastAsia="仿宋_GB2312" w:cs="仿宋"/>
          <w:color w:val="000000"/>
        </w:rPr>
        <w:t xml:space="preserve">6、甲、乙双方违约责任</w:t>
      </w:r>
      <w:r/>
    </w:p>
    <w:p>
      <w:pPr>
        <w:ind w:firstLine="0"/>
        <w:jc w:val="left"/>
        <w:widowControl/>
        <w:rPr>
          <w:rFonts w:ascii="仿宋_GB2312" w:eastAsia="仿宋_GB2312" w:cs="仿宋"/>
          <w:color w:val="000000"/>
        </w:rPr>
      </w:pPr>
      <w:r>
        <w:rPr>
          <w:rFonts w:hint="eastAsia" w:ascii="仿宋_GB2312" w:eastAsia="仿宋_GB2312" w:cs="仿宋"/>
          <w:color w:val="000000"/>
        </w:rPr>
        <w:t xml:space="preserve">6.1 甲方违反本合同的付款约定，使乙方未完成规定管理目标，乙方有权要求甲方在一定期限内解决，逾期未解决的，乙方有权终止合同；造成乙方经济损失的，甲方应给予乙方经济赔偿，并承担相应的法律责任。</w:t>
      </w:r>
      <w:r/>
    </w:p>
    <w:p>
      <w:pPr>
        <w:ind w:firstLine="0"/>
        <w:jc w:val="left"/>
        <w:widowControl/>
        <w:rPr>
          <w:rFonts w:ascii="仿宋_GB2312" w:eastAsia="仿宋_GB2312" w:cs="仿宋"/>
          <w:color w:val="000000"/>
        </w:rPr>
      </w:pPr>
      <w:r>
        <w:rPr>
          <w:rFonts w:hint="eastAsia" w:ascii="仿宋_GB2312" w:eastAsia="仿宋_GB2312" w:cs="仿宋"/>
          <w:color w:val="000000"/>
        </w:rPr>
        <w:t xml:space="preserve">6.2乙方违反本合同要求的规定，甲方投诉多或出现重大管理失误，未能达到约定的管理目标，甲方有权要求终止合同，并要求乙方承担相应的法律责任，因未达到管理目标，造成甲方的经济损失，由乙方</w:t>
      </w:r>
      <w:r>
        <w:rPr>
          <w:rFonts w:ascii="仿宋_GB2312" w:eastAsia="仿宋_GB2312" w:cs="仿宋"/>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5863590</wp:posOffset>
                </wp:positionH>
                <wp:positionV relativeFrom="paragraph">
                  <wp:posOffset>184150</wp:posOffset>
                </wp:positionV>
                <wp:extent cx="99060" cy="158750"/>
                <wp:effectExtent l="0" t="0" r="0" b="0"/>
                <wp:wrapNone/>
                <wp:docPr id="3" name=""/>
                <wp:cNvGraphicFramePr/>
                <a:graphic xmlns:a="http://schemas.openxmlformats.org/drawingml/2006/main">
                  <a:graphicData uri="http://schemas.microsoft.com/office/word/2010/wordprocessingShape">
                    <wps:wsp>
                      <wps:cNvPr id="0" name=""/>
                      <wps:cNvSpPr txBox="1"/>
                      <wps:spPr bwMode="auto">
                        <a:xfrm rot="16199998">
                          <a:off x="0" y="0"/>
                          <a:ext cx="99060" cy="158750"/>
                        </a:xfrm>
                        <a:prstGeom prst="rect">
                          <a:avLst/>
                        </a:prstGeom>
                        <a:noFill/>
                        <a:ln w="0">
                          <a:noFill/>
                        </a:ln>
                      </wps:spPr>
                      <wps:txbx>
                        <w:txbxContent>
                          <w:p>
                            <w:pPr>
                              <w:pStyle w:val="885"/>
                              <w:ind w:left="20"/>
                              <w:spacing w:before="59"/>
                              <w:rPr>
                                <w:sz w:val="13"/>
                                <w:szCs w:val="13"/>
                              </w:rPr>
                            </w:pPr>
                            <w:r>
                              <w:rPr>
                                <w:spacing w:val="-4"/>
                                <w:sz w:val="13"/>
                                <w:szCs w:val="13"/>
                              </w:rPr>
                              <w:t xml:space="preserve">1h</w:t>
                            </w:r>
                            <w:r/>
                          </w:p>
                        </w:txbxContent>
                      </wps:txbx>
                      <wps:bodyPr wrap="square" lIns="0" tIns="0" rIns="0" bIns="0" upright="1"/>
                    </wps:wsp>
                  </a:graphicData>
                </a:graphic>
              </wp:anchor>
            </w:drawing>
          </mc:Choice>
          <mc:Fallback>
            <w:pict>
              <v:shape id="shape 2" o:spid="_x0000_s2" o:spt="202" type="#_x0000_t202" style="position:absolute;z-index:251664384;o:allowoverlap:true;o:allowincell:true;mso-position-horizontal-relative:text;margin-left:461.7pt;mso-position-horizontal:absolute;mso-position-vertical-relative:text;margin-top:14.5pt;mso-position-vertical:absolute;width:7.8pt;height:12.5pt;mso-wrap-distance-left:9.0pt;mso-wrap-distance-top:0.0pt;mso-wrap-distance-right:9.0pt;mso-wrap-distance-bottom:0.0pt;rotation:269;visibility:visible;" filled="f" stroked="f" strokeweight="0.00pt">
                <v:textbox inset="0,0,0,0">
                  <w:txbxContent>
                    <w:p>
                      <w:pPr>
                        <w:pStyle w:val="885"/>
                        <w:ind w:left="20"/>
                        <w:spacing w:before="59"/>
                        <w:rPr>
                          <w:sz w:val="13"/>
                          <w:szCs w:val="13"/>
                        </w:rPr>
                      </w:pPr>
                      <w:r>
                        <w:rPr>
                          <w:spacing w:val="-4"/>
                          <w:sz w:val="13"/>
                          <w:szCs w:val="13"/>
                        </w:rPr>
                        <w:t xml:space="preserve">1h</w:t>
                      </w:r>
                      <w:r/>
                    </w:p>
                  </w:txbxContent>
                </v:textbox>
              </v:shape>
            </w:pict>
          </mc:Fallback>
        </mc:AlternateContent>
      </w:r>
      <w:r>
        <w:rPr>
          <w:rFonts w:hint="eastAsia" w:ascii="仿宋_GB2312" w:eastAsia="仿宋_GB2312" w:cs="仿宋"/>
          <w:color w:val="000000"/>
        </w:rPr>
        <w:t xml:space="preserve">按相关规定给予赔偿。</w:t>
      </w:r>
      <w:r/>
    </w:p>
    <w:p>
      <w:pPr>
        <w:ind w:firstLine="0"/>
        <w:jc w:val="left"/>
        <w:widowControl/>
        <w:rPr>
          <w:rFonts w:ascii="仿宋_GB2312" w:eastAsia="仿宋_GB2312" w:cs="仿宋"/>
          <w:color w:val="000000"/>
        </w:rPr>
      </w:pPr>
      <w:r>
        <w:rPr>
          <w:rFonts w:hint="eastAsia" w:ascii="仿宋_GB2312" w:eastAsia="仿宋_GB2312" w:cs="仿宋"/>
          <w:color w:val="000000"/>
        </w:rPr>
        <w:t xml:space="preserve">6.3合同有效期内，任何一方均不得无故解除本合同，否则责任方承担违约责任，并向对方支付相当于本合同服务费总额的10%的款项作为违约金。任何一方因故解除本合同，须提前一个月通知对方，否则视其违约，并承担违约责任。</w:t>
      </w:r>
      <w:r/>
    </w:p>
    <w:p>
      <w:pPr>
        <w:ind w:firstLine="0"/>
        <w:jc w:val="left"/>
        <w:widowControl/>
        <w:rPr>
          <w:rFonts w:ascii="仿宋_GB2312" w:eastAsia="仿宋_GB2312" w:cs="仿宋"/>
          <w:color w:val="000000"/>
        </w:rPr>
      </w:pPr>
      <w:r>
        <w:rPr>
          <w:rFonts w:hint="eastAsia" w:ascii="仿宋_GB2312" w:eastAsia="仿宋_GB2312" w:cs="仿宋"/>
          <w:color w:val="000000"/>
        </w:rPr>
        <w:t xml:space="preserve">6.4乙方应严格执行各项服务标准，确保工作质量。如有质量问题，甲方有权按有关处罚规定进行经济处罚。</w:t>
      </w:r>
      <w:r/>
    </w:p>
    <w:p>
      <w:pPr>
        <w:ind w:firstLine="0"/>
        <w:jc w:val="left"/>
        <w:widowControl/>
        <w:rPr>
          <w:rFonts w:ascii="仿宋_GB2312" w:eastAsia="仿宋_GB2312" w:cs="仿宋"/>
          <w:color w:val="000000"/>
        </w:rPr>
      </w:pPr>
      <w:r>
        <w:rPr>
          <w:rFonts w:hint="eastAsia" w:ascii="仿宋_GB2312" w:eastAsia="仿宋_GB2312" w:cs="仿宋"/>
          <w:color w:val="000000"/>
        </w:rPr>
        <w:t xml:space="preserve">6.5 乙方未能按照甲方关于物业工作考核的要求开展相关工作，造成不能完成管理目标、直接造成甲方经济损失或不良影响的，乙方须承担管理责任，甲方有权扣除乙方的服务费(一季度累计扣除部分在付款时一并扣除),赔偿事故造成的经济损失。</w:t>
      </w:r>
      <w:r/>
    </w:p>
    <w:p>
      <w:pPr>
        <w:ind w:firstLine="0"/>
        <w:jc w:val="left"/>
        <w:widowControl/>
        <w:rPr>
          <w:rFonts w:ascii="仿宋_GB2312" w:eastAsia="仿宋_GB2312" w:cs="仿宋"/>
          <w:color w:val="000000"/>
        </w:rPr>
      </w:pPr>
      <w:r>
        <w:rPr>
          <w:rFonts w:hint="eastAsia" w:ascii="仿宋_GB2312" w:eastAsia="仿宋_GB2312" w:cs="仿宋"/>
          <w:color w:val="000000"/>
        </w:rPr>
        <w:t xml:space="preserve">7、税费</w:t>
      </w:r>
      <w:r/>
    </w:p>
    <w:p>
      <w:pPr>
        <w:ind w:firstLine="0"/>
        <w:jc w:val="left"/>
        <w:widowControl/>
        <w:rPr>
          <w:rFonts w:ascii="仿宋_GB2312" w:eastAsia="仿宋_GB2312" w:cs="仿宋"/>
          <w:color w:val="000000"/>
        </w:rPr>
      </w:pPr>
      <w:r>
        <w:rPr>
          <w:rFonts w:hint="eastAsia" w:ascii="仿宋_GB2312" w:eastAsia="仿宋_GB2312" w:cs="仿宋"/>
          <w:color w:val="000000"/>
        </w:rPr>
        <w:t xml:space="preserve">7.1 中国政府根据现行税法规定对甲方征收的、与本合同有关的一切税费，均由甲方负担，招标文件另有规定的除外。</w:t>
      </w:r>
      <w:r/>
    </w:p>
    <w:p>
      <w:pPr>
        <w:ind w:firstLine="0"/>
        <w:jc w:val="left"/>
        <w:widowControl/>
        <w:rPr>
          <w:rFonts w:ascii="仿宋_GB2312" w:eastAsia="仿宋_GB2312" w:cs="仿宋"/>
          <w:color w:val="000000"/>
        </w:rPr>
      </w:pPr>
      <w:r>
        <w:rPr>
          <w:rFonts w:hint="eastAsia" w:ascii="仿宋_GB2312" w:eastAsia="仿宋_GB2312" w:cs="仿宋"/>
          <w:color w:val="000000"/>
        </w:rPr>
        <w:t xml:space="preserve">7.2中国政府根据现行税法规定对乙方征收的、与本合同有关的一切税费，均由乙方负担。</w:t>
      </w:r>
      <w:r/>
    </w:p>
    <w:p>
      <w:pPr>
        <w:ind w:firstLine="0"/>
        <w:jc w:val="left"/>
        <w:widowControl/>
        <w:rPr>
          <w:rFonts w:ascii="仿宋_GB2312" w:eastAsia="仿宋_GB2312" w:cs="仿宋"/>
          <w:color w:val="000000"/>
        </w:rPr>
      </w:pPr>
      <w:r>
        <w:rPr>
          <w:rFonts w:hint="eastAsia" w:ascii="仿宋_GB2312" w:eastAsia="仿宋_GB2312" w:cs="仿宋"/>
          <w:color w:val="000000"/>
        </w:rPr>
        <w:t xml:space="preserve">8、不可抗力</w:t>
      </w:r>
      <w:r/>
    </w:p>
    <w:p>
      <w:pPr>
        <w:ind w:firstLine="0"/>
        <w:jc w:val="left"/>
        <w:widowControl/>
        <w:rPr>
          <w:rFonts w:ascii="仿宋_GB2312" w:eastAsia="仿宋_GB2312" w:cs="仿宋"/>
          <w:color w:val="000000"/>
        </w:rPr>
      </w:pPr>
      <w:r>
        <w:rPr>
          <w:rFonts w:hint="eastAsia" w:ascii="仿宋_GB2312" w:eastAsia="仿宋_GB2312" w:cs="仿宋"/>
          <w:color w:val="000000"/>
        </w:rPr>
        <w:t xml:space="preserve">8.1 如果双方中任何一方由于战争、地震、洪涝、体制调整等不能预见、不能避免的，且不能克服的不可抗力事件影响全部或部分合同无法履行时，受事件影响的一方可全部或部分免除责任。</w:t>
      </w:r>
      <w:r/>
    </w:p>
    <w:p>
      <w:pPr>
        <w:ind w:firstLine="0"/>
        <w:jc w:val="left"/>
        <w:widowControl/>
        <w:rPr>
          <w:rFonts w:ascii="仿宋_GB2312" w:eastAsia="仿宋_GB2312" w:cs="仿宋"/>
          <w:color w:val="000000"/>
        </w:rPr>
      </w:pPr>
      <w:r>
        <w:rPr>
          <w:rFonts w:hint="eastAsia" w:ascii="仿宋_GB2312" w:eastAsia="仿宋_GB2312" w:cs="仿宋"/>
          <w:color w:val="000000"/>
        </w:rPr>
        <w:t xml:space="preserve">9、转让和分包</w:t>
      </w:r>
      <w:r/>
    </w:p>
    <w:p>
      <w:pPr>
        <w:ind w:firstLine="0"/>
        <w:jc w:val="left"/>
        <w:widowControl/>
        <w:rPr>
          <w:rFonts w:ascii="仿宋_GB2312" w:eastAsia="仿宋_GB2312" w:cs="仿宋"/>
          <w:color w:val="000000"/>
        </w:rPr>
      </w:pPr>
      <w:r>
        <w:rPr>
          <w:rFonts w:hint="eastAsia" w:ascii="仿宋_GB2312" w:eastAsia="仿宋_GB2312" w:cs="仿宋"/>
          <w:color w:val="000000"/>
        </w:rPr>
        <w:t xml:space="preserve">9.1 本合同不得转让和分包。</w:t>
      </w:r>
      <w:r/>
    </w:p>
    <w:p>
      <w:pPr>
        <w:ind w:firstLine="0"/>
        <w:jc w:val="left"/>
        <w:widowControl/>
        <w:rPr>
          <w:rFonts w:ascii="仿宋_GB2312" w:eastAsia="仿宋_GB2312" w:cs="仿宋"/>
          <w:color w:val="000000"/>
        </w:rPr>
      </w:pPr>
      <w:r>
        <w:rPr>
          <w:rFonts w:hint="eastAsia" w:ascii="仿宋_GB2312" w:eastAsia="仿宋_GB2312" w:cs="仿宋"/>
        </w:rPr>
        <mc:AlternateContent>
          <mc:Choice Requires="wpg">
            <w:drawing>
              <wp:anchor xmlns:wp="http://schemas.openxmlformats.org/drawingml/2006/wordprocessingDrawing" xmlns:wp14="http://schemas.microsoft.com/office/word/2010/wordprocessingDrawing" distT="0" distB="0" distL="114300" distR="114300" simplePos="0" relativeHeight="251651072" behindDoc="1" locked="0" layoutInCell="1" allowOverlap="1">
                <wp:simplePos x="0" y="0"/>
                <wp:positionH relativeFrom="column">
                  <wp:posOffset>5933440</wp:posOffset>
                </wp:positionH>
                <wp:positionV relativeFrom="paragraph">
                  <wp:posOffset>391795</wp:posOffset>
                </wp:positionV>
                <wp:extent cx="55880" cy="741680"/>
                <wp:effectExtent l="19050" t="0" r="1270" b="0"/>
                <wp:wrapNone/>
                <wp:docPr id="4" name="IM 36"/>
                <wp:cNvGraphicFramePr/>
                <a:graphic xmlns:a="http://schemas.openxmlformats.org/drawingml/2006/main">
                  <a:graphicData uri="http://schemas.openxmlformats.org/drawingml/2006/picture">
                    <pic:pic xmlns:pic="http://schemas.openxmlformats.org/drawingml/2006/picture">
                      <pic:nvPicPr>
                        <pic:cNvPr id="0" name="IM 36"/>
                        <pic:cNvPicPr>
                          <a:picLocks noChangeArrowheads="1"/>
                        </pic:cNvPicPr>
                        <pic:nvPr/>
                      </pic:nvPicPr>
                      <pic:blipFill>
                        <a:blip r:embed="rId16"/>
                        <a:stretch/>
                      </pic:blipFill>
                      <pic:spPr bwMode="auto">
                        <a:xfrm>
                          <a:off x="0" y="0"/>
                          <a:ext cx="55880" cy="74168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1072;o:allowoverlap:true;o:allowincell:true;mso-position-horizontal-relative:text;margin-left:467.2pt;mso-position-horizontal:absolute;mso-position-vertical-relative:text;margin-top:30.8pt;mso-position-vertical:absolute;width:4.4pt;height:58.4pt;mso-wrap-distance-left:9.0pt;mso-wrap-distance-top:0.0pt;mso-wrap-distance-right:9.0pt;mso-wrap-distance-bottom:0.0pt;" stroked="f" strokeweight="0.75pt">
                <v:path textboxrect="0,0,0,0"/>
                <v:imagedata r:id="rId16" o:title=""/>
              </v:shape>
            </w:pict>
          </mc:Fallback>
        </mc:AlternateContent>
      </w:r>
      <w:r>
        <w:rPr>
          <w:rFonts w:hint="eastAsia" w:ascii="仿宋_GB2312" w:eastAsia="仿宋_GB2312" w:cs="仿宋"/>
          <w:color w:val="000000"/>
        </w:rPr>
        <w:t xml:space="preserve">10、纠纷解决办法</w:t>
      </w:r>
      <w:r/>
    </w:p>
    <w:p>
      <w:pPr>
        <w:ind w:firstLine="0"/>
        <w:jc w:val="left"/>
        <w:widowControl/>
        <w:rPr>
          <w:rFonts w:ascii="仿宋_GB2312" w:eastAsia="仿宋_GB2312" w:cs="仿宋"/>
          <w:color w:val="000000"/>
        </w:rPr>
      </w:pPr>
      <w:r>
        <w:rPr>
          <w:rFonts w:hint="eastAsia" w:ascii="仿宋_GB2312" w:eastAsia="仿宋_GB2312" w:cs="仿宋"/>
          <w:color w:val="000000"/>
        </w:rPr>
        <w:t xml:space="preserve">10.1在执行本合同中所发生的或与本合同有关的一切争端，甲方和乙方应通过友好协商的办法进行解决。如从协商开始30天内仍不能解决，应将争端提交有关省、市政府或行业主管部门寻求可能解决的办法。如果提交有关省、市政府或行业主管部门后30天内仍得不到解决，则依法向甲方所在地人民法院起诉。</w:t>
      </w:r>
      <w:r/>
    </w:p>
    <w:p>
      <w:pPr>
        <w:ind w:firstLine="0"/>
        <w:jc w:val="left"/>
        <w:widowControl/>
        <w:rPr>
          <w:rFonts w:ascii="仿宋_GB2312" w:eastAsia="仿宋_GB2312" w:cs="仿宋"/>
          <w:color w:val="000000"/>
        </w:rPr>
      </w:pPr>
      <w:r>
        <w:rPr>
          <w:rFonts w:hint="eastAsia" w:ascii="仿宋_GB2312" w:eastAsia="仿宋_GB2312" w:cs="仿宋"/>
          <w:color w:val="000000"/>
        </w:rPr>
        <w:t xml:space="preserve">10.2在诉讼期间，本合同应继续执行。</w:t>
      </w:r>
      <w:r/>
    </w:p>
    <w:p>
      <w:pPr>
        <w:ind w:firstLine="0"/>
        <w:jc w:val="left"/>
        <w:widowControl/>
        <w:rPr>
          <w:rFonts w:ascii="仿宋_GB2312" w:eastAsia="仿宋_GB2312" w:cs="仿宋"/>
          <w:color w:val="000000"/>
        </w:rPr>
      </w:pPr>
      <w:r>
        <w:rPr>
          <w:rFonts w:hint="eastAsia" w:ascii="仿宋_GB2312" w:eastAsia="仿宋_GB2312" w:cs="仿宋"/>
          <w:color w:val="000000"/>
        </w:rPr>
        <w:t xml:space="preserve">11、履约保证金</w:t>
      </w:r>
      <w:r/>
    </w:p>
    <w:p>
      <w:pPr>
        <w:ind w:firstLine="0"/>
        <w:jc w:val="left"/>
        <w:widowControl/>
        <w:rPr>
          <w:rFonts w:ascii="仿宋_GB2312" w:eastAsia="仿宋_GB2312" w:cs="仿宋"/>
          <w:color w:val="000000"/>
        </w:rPr>
      </w:pPr>
      <w:r>
        <w:rPr>
          <w:rFonts w:hint="eastAsia" w:ascii="仿宋_GB2312" w:eastAsia="仿宋_GB2312" w:cs="仿宋"/>
          <w:color w:val="000000"/>
        </w:rPr>
        <w:t xml:space="preserve">11.1本项目不收取履约保证金。</w:t>
      </w:r>
      <w:r/>
    </w:p>
    <w:p>
      <w:pPr>
        <w:ind w:firstLine="0"/>
        <w:jc w:val="left"/>
        <w:widowControl/>
        <w:rPr>
          <w:rFonts w:ascii="仿宋_GB2312" w:eastAsia="仿宋_GB2312" w:cs="仿宋"/>
          <w:color w:val="000000"/>
        </w:rPr>
      </w:pPr>
      <w:r>
        <w:rPr>
          <w:rFonts w:hint="eastAsia" w:ascii="仿宋_GB2312" w:eastAsia="仿宋_GB2312" w:cs="仿宋"/>
          <w:color w:val="000000"/>
        </w:rPr>
        <w:t xml:space="preserve">12、违约终止合同</w:t>
      </w:r>
      <w:r/>
    </w:p>
    <w:p>
      <w:pPr>
        <w:ind w:firstLine="0"/>
        <w:jc w:val="left"/>
        <w:widowControl/>
        <w:rPr>
          <w:rFonts w:ascii="仿宋_GB2312" w:eastAsia="仿宋_GB2312" w:cs="仿宋"/>
          <w:color w:val="000000"/>
        </w:rPr>
      </w:pPr>
      <w:r>
        <w:rPr>
          <w:rFonts w:hint="eastAsia" w:ascii="仿宋_GB2312" w:eastAsia="仿宋_GB2312" w:cs="仿宋"/>
          <w:color w:val="000000"/>
        </w:rPr>
        <w:t xml:space="preserve">12.1在甲方对乙方违约而采取的任何补救措施不受影响的情况下，甲方可向乙方发出终止部分或全部合同的书面通知书。</w:t>
      </w:r>
      <w:r/>
    </w:p>
    <w:p>
      <w:pPr>
        <w:ind w:firstLine="0"/>
        <w:jc w:val="left"/>
        <w:widowControl/>
        <w:rPr>
          <w:rFonts w:ascii="仿宋_GB2312" w:eastAsia="仿宋_GB2312" w:cs="仿宋"/>
          <w:color w:val="000000"/>
        </w:rPr>
      </w:pPr>
      <w:r>
        <w:rPr>
          <w:rFonts w:hint="eastAsia" w:ascii="仿宋_GB2312" w:eastAsia="仿宋_GB2312" w:cs="仿宋"/>
          <w:color w:val="000000"/>
        </w:rPr>
        <w:t xml:space="preserve">(1)如果乙方未能按合同规定的期限或甲方同意延长的限期内完成部分或全部服务工作；</w:t>
      </w:r>
      <w:r/>
    </w:p>
    <w:p>
      <w:pPr>
        <w:ind w:firstLine="0"/>
        <w:jc w:val="left"/>
        <w:widowControl/>
        <w:rPr>
          <w:rFonts w:ascii="仿宋_GB2312" w:eastAsia="仿宋_GB2312" w:cs="仿宋"/>
          <w:color w:val="000000"/>
        </w:rPr>
      </w:pPr>
      <w:r>
        <w:rPr>
          <w:rFonts w:hint="eastAsia" w:ascii="仿宋_GB2312" w:eastAsia="仿宋_GB2312" w:cs="仿宋"/>
          <w:color w:val="000000"/>
        </w:rPr>
        <w:t xml:space="preserve">(2)乙方在收到甲方发出的违约通知后10天内，或经甲方书面认可延长的时间内未能纠正其过失；</w:t>
      </w:r>
      <w:r/>
    </w:p>
    <w:p>
      <w:pPr>
        <w:ind w:firstLine="0"/>
        <w:jc w:val="left"/>
        <w:widowControl/>
        <w:rPr>
          <w:rFonts w:ascii="仿宋_GB2312" w:eastAsia="仿宋_GB2312" w:cs="仿宋"/>
          <w:color w:val="000000"/>
        </w:rPr>
      </w:pPr>
      <w:r>
        <w:rPr>
          <w:rFonts w:hint="eastAsia" w:ascii="仿宋_GB2312" w:eastAsia="仿宋_GB2312" w:cs="仿宋"/>
          <w:color w:val="000000"/>
        </w:rPr>
        <w:t xml:space="preserve">(3)如果乙方未能履行合同规定的其他义务。</w:t>
      </w:r>
      <w:r/>
    </w:p>
    <w:p>
      <w:pPr>
        <w:ind w:firstLine="0"/>
        <w:jc w:val="left"/>
        <w:widowControl/>
        <w:rPr>
          <w:rFonts w:ascii="仿宋_GB2312" w:eastAsia="仿宋_GB2312" w:cs="仿宋"/>
          <w:color w:val="000000"/>
        </w:rPr>
      </w:pPr>
      <w:r>
        <w:rPr>
          <w:rFonts w:hint="eastAsia" w:ascii="仿宋_GB2312" w:eastAsia="仿宋_GB2312" w:cs="仿宋"/>
          <w:color w:val="000000"/>
        </w:rPr>
        <w:t xml:space="preserve">12.2在甲方根据上述第12.1条规定，终止了全部或部分合同后，甲方可以依其认为适当的条件和方法购买与此服务类似的服务，乙方应对甲方购买类似服务所超出的那部分费用负责。但是，乙方应继续执行合同中未终止的部分。</w:t>
      </w:r>
      <w:r/>
    </w:p>
    <w:p>
      <w:pPr>
        <w:ind w:firstLine="0"/>
        <w:jc w:val="left"/>
        <w:widowControl/>
        <w:rPr>
          <w:rFonts w:ascii="仿宋_GB2312" w:eastAsia="仿宋_GB2312" w:cs="仿宋"/>
          <w:color w:val="000000"/>
        </w:rPr>
      </w:pPr>
      <w:r>
        <w:rPr>
          <w:rFonts w:hint="eastAsia" w:ascii="仿宋_GB2312" w:eastAsia="仿宋_GB2312" w:cs="仿宋"/>
          <w:color w:val="000000"/>
        </w:rPr>
        <w:t xml:space="preserve">13、破产终止合同</w:t>
      </w:r>
      <w:r/>
    </w:p>
    <w:p>
      <w:pPr>
        <w:ind w:firstLine="0"/>
        <w:jc w:val="left"/>
        <w:widowControl/>
        <w:rPr>
          <w:rFonts w:ascii="仿宋_GB2312" w:eastAsia="仿宋_GB2312" w:cs="仿宋"/>
          <w:color w:val="000000"/>
        </w:rPr>
      </w:pPr>
      <w:r>
        <w:rPr>
          <w:rFonts w:ascii="仿宋_GB2312" w:eastAsia="仿宋_GB2312" w:cs="仿宋"/>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6036310</wp:posOffset>
                </wp:positionH>
                <wp:positionV relativeFrom="paragraph">
                  <wp:posOffset>425450</wp:posOffset>
                </wp:positionV>
                <wp:extent cx="55245" cy="128270"/>
                <wp:effectExtent l="0" t="0" r="0" b="0"/>
                <wp:wrapNone/>
                <wp:docPr id="5" name=""/>
                <wp:cNvGraphicFramePr/>
                <a:graphic xmlns:a="http://schemas.openxmlformats.org/drawingml/2006/main">
                  <a:graphicData uri="http://schemas.microsoft.com/office/word/2010/wordprocessingShape">
                    <wps:wsp>
                      <wps:cNvPr id="0" name=""/>
                      <wps:cNvSpPr txBox="1"/>
                      <wps:spPr bwMode="auto">
                        <a:xfrm rot="5400000">
                          <a:off x="0" y="0"/>
                          <a:ext cx="55245" cy="128270"/>
                        </a:xfrm>
                        <a:prstGeom prst="rect">
                          <a:avLst/>
                        </a:prstGeom>
                        <a:noFill/>
                        <a:ln w="0">
                          <a:noFill/>
                        </a:ln>
                      </wps:spPr>
                      <wps:txbx>
                        <w:txbxContent>
                          <w:p>
                            <w:pPr>
                              <w:pStyle w:val="885"/>
                              <w:ind w:left="20"/>
                              <w:spacing w:before="50"/>
                              <w:rPr>
                                <w:sz w:val="10"/>
                                <w:szCs w:val="10"/>
                              </w:rPr>
                            </w:pPr>
                            <w:r>
                              <w:rPr>
                                <w:sz w:val="10"/>
                                <w:szCs w:val="10"/>
                              </w:rPr>
                              <w:t xml:space="preserve">4</w:t>
                            </w:r>
                            <w:r/>
                          </w:p>
                        </w:txbxContent>
                      </wps:txbx>
                      <wps:bodyPr wrap="square" lIns="0" tIns="0" rIns="0" bIns="0" upright="1"/>
                    </wps:wsp>
                  </a:graphicData>
                </a:graphic>
              </wp:anchor>
            </w:drawing>
          </mc:Choice>
          <mc:Fallback>
            <w:pict>
              <v:shape id="shape 4" o:spid="_x0000_s4" o:spt="202" type="#_x0000_t202" style="position:absolute;z-index:251665408;o:allowoverlap:true;o:allowincell:true;mso-position-horizontal-relative:text;margin-left:475.3pt;mso-position-horizontal:absolute;mso-position-vertical-relative:text;margin-top:33.5pt;mso-position-vertical:absolute;width:4.3pt;height:10.1pt;mso-wrap-distance-left:9.0pt;mso-wrap-distance-top:0.0pt;mso-wrap-distance-right:9.0pt;mso-wrap-distance-bottom:0.0pt;rotation:90;visibility:visible;" filled="f" stroked="f" strokeweight="0.00pt">
                <v:textbox inset="0,0,0,0">
                  <w:txbxContent>
                    <w:p>
                      <w:pPr>
                        <w:pStyle w:val="885"/>
                        <w:ind w:left="20"/>
                        <w:spacing w:before="50"/>
                        <w:rPr>
                          <w:sz w:val="10"/>
                          <w:szCs w:val="10"/>
                        </w:rPr>
                      </w:pPr>
                      <w:r>
                        <w:rPr>
                          <w:sz w:val="10"/>
                          <w:szCs w:val="10"/>
                        </w:rPr>
                        <w:t xml:space="preserve">4</w:t>
                      </w:r>
                      <w:r/>
                    </w:p>
                  </w:txbxContent>
                </v:textbox>
              </v:shape>
            </w:pict>
          </mc:Fallback>
        </mc:AlternateContent>
      </w:r>
      <w:r>
        <w:rPr>
          <w:rFonts w:hint="eastAsia" w:ascii="仿宋_GB2312" w:eastAsia="仿宋_GB2312" w:cs="仿宋"/>
        </w:rPr>
        <mc:AlternateContent>
          <mc:Choice Requires="wpg">
            <w:drawing>
              <wp:anchor xmlns:wp="http://schemas.openxmlformats.org/drawingml/2006/wordprocessingDrawing" xmlns:wp14="http://schemas.microsoft.com/office/word/2010/wordprocessingDrawing" distT="0" distB="0" distL="114300" distR="114300" simplePos="0" relativeHeight="251652096" behindDoc="0" locked="0" layoutInCell="1" allowOverlap="1">
                <wp:simplePos x="0" y="0"/>
                <wp:positionH relativeFrom="column">
                  <wp:posOffset>6029325</wp:posOffset>
                </wp:positionH>
                <wp:positionV relativeFrom="paragraph">
                  <wp:posOffset>220980</wp:posOffset>
                </wp:positionV>
                <wp:extent cx="57150" cy="444500"/>
                <wp:effectExtent l="19050" t="0" r="0" b="0"/>
                <wp:wrapNone/>
                <wp:docPr id="6" name="IM 44"/>
                <wp:cNvGraphicFramePr/>
                <a:graphic xmlns:a="http://schemas.openxmlformats.org/drawingml/2006/main">
                  <a:graphicData uri="http://schemas.openxmlformats.org/drawingml/2006/picture">
                    <pic:pic xmlns:pic="http://schemas.openxmlformats.org/drawingml/2006/picture">
                      <pic:nvPicPr>
                        <pic:cNvPr id="0" name="IM 44"/>
                        <pic:cNvPicPr>
                          <a:picLocks noChangeArrowheads="1"/>
                        </pic:cNvPicPr>
                        <pic:nvPr/>
                      </pic:nvPicPr>
                      <pic:blipFill>
                        <a:blip r:embed="rId17"/>
                        <a:stretch/>
                      </pic:blipFill>
                      <pic:spPr bwMode="auto">
                        <a:xfrm>
                          <a:off x="0" y="0"/>
                          <a:ext cx="57150" cy="44450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2096;o:allowoverlap:true;o:allowincell:true;mso-position-horizontal-relative:text;margin-left:474.8pt;mso-position-horizontal:absolute;mso-position-vertical-relative:text;margin-top:17.4pt;mso-position-vertical:absolute;width:4.5pt;height:35.0pt;mso-wrap-distance-left:9.0pt;mso-wrap-distance-top:0.0pt;mso-wrap-distance-right:9.0pt;mso-wrap-distance-bottom:0.0pt;" stroked="f" strokeweight="0.75pt">
                <v:path textboxrect="0,0,0,0"/>
                <v:imagedata r:id="rId17" o:title=""/>
              </v:shape>
            </w:pict>
          </mc:Fallback>
        </mc:AlternateContent>
      </w:r>
      <w:r>
        <w:rPr>
          <w:rFonts w:hint="eastAsia" w:ascii="仿宋_GB2312" w:eastAsia="仿宋_GB2312" w:cs="仿宋"/>
          <w:color w:val="000000"/>
        </w:rPr>
        <w:t xml:space="preserve">13.1   如果乙方破产或无清偿能力时，甲方在任何时候书面通知乙方终止合同而不给乙方补偿。该终止合同将不损害或影响甲方已经或将要采取的补救措施的权利。</w:t>
      </w:r>
      <w:r/>
    </w:p>
    <w:p>
      <w:pPr>
        <w:ind w:firstLine="0"/>
        <w:jc w:val="left"/>
        <w:widowControl/>
        <w:rPr>
          <w:rFonts w:ascii="仿宋_GB2312" w:eastAsia="仿宋_GB2312" w:cs="仿宋"/>
          <w:color w:val="000000"/>
        </w:rPr>
      </w:pPr>
      <w:r>
        <w:rPr>
          <w:rFonts w:hint="eastAsia" w:ascii="仿宋_GB2312" w:eastAsia="仿宋_GB2312" w:cs="仿宋"/>
          <w:color w:val="000000"/>
        </w:rPr>
        <w:t xml:space="preserve">14、合同生效及其它</w:t>
      </w:r>
      <w:r/>
    </w:p>
    <w:p>
      <w:pPr>
        <w:ind w:firstLine="0"/>
        <w:jc w:val="left"/>
        <w:widowControl/>
        <w:rPr>
          <w:rFonts w:ascii="仿宋_GB2312" w:eastAsia="仿宋_GB2312" w:cs="仿宋"/>
          <w:color w:val="000000"/>
        </w:rPr>
      </w:pPr>
      <w:r>
        <w:rPr>
          <w:rFonts w:hint="eastAsia" w:ascii="仿宋_GB2312" w:eastAsia="仿宋_GB2312" w:cs="仿宋"/>
          <w:color w:val="000000"/>
        </w:rPr>
        <w:t xml:space="preserve">14.1合同应经甲方、乙方盖章后生效。</w:t>
      </w:r>
      <w:r/>
    </w:p>
    <w:p>
      <w:pPr>
        <w:ind w:firstLine="0"/>
        <w:jc w:val="left"/>
        <w:widowControl/>
        <w:rPr>
          <w:rFonts w:ascii="仿宋_GB2312" w:eastAsia="仿宋_GB2312" w:cs="仿宋"/>
          <w:color w:val="000000"/>
        </w:rPr>
      </w:pPr>
      <w:r>
        <w:rPr>
          <w:rFonts w:hint="eastAsia" w:ascii="仿宋_GB2312" w:eastAsia="仿宋_GB2312" w:cs="仿宋"/>
          <w:color w:val="000000"/>
        </w:rPr>
        <w:t xml:space="preserve">14.2乙方中标后在履行服务的过程中，若服务质量达不到甲方要求，经甲方提出而乙方未及时整改的或虽经整改，但仍未达到甲方整改要求的，甲方有权终止本合同。</w:t>
      </w:r>
      <w:r/>
    </w:p>
    <w:p>
      <w:pPr>
        <w:ind w:firstLine="0"/>
        <w:jc w:val="left"/>
        <w:widowControl/>
        <w:rPr>
          <w:rFonts w:ascii="仿宋_GB2312" w:eastAsia="仿宋_GB2312" w:cs="仿宋"/>
          <w:color w:val="000000"/>
        </w:rPr>
      </w:pPr>
      <w:r>
        <w:rPr>
          <w:rFonts w:hint="eastAsia" w:ascii="仿宋_GB2312" w:eastAsia="仿宋_GB2312" w:cs="仿宋"/>
          <w:color w:val="000000"/>
        </w:rPr>
        <w:t xml:space="preserve">14.3如需修改或补充合同内容，应经甲方、乙方协商，并签署书面修改或补充协议。该协议将作为本合同不可分割的一部分。</w:t>
      </w:r>
      <w:r/>
    </w:p>
    <w:p>
      <w:pPr>
        <w:ind w:firstLine="0"/>
        <w:jc w:val="left"/>
        <w:widowControl/>
        <w:rPr>
          <w:rFonts w:ascii="仿宋_GB2312" w:eastAsia="仿宋_GB2312" w:cs="仿宋"/>
          <w:color w:val="000000"/>
        </w:rPr>
      </w:pPr>
      <w:r>
        <w:rPr>
          <w:rFonts w:hint="eastAsia" w:ascii="仿宋_GB2312" w:eastAsia="仿宋_GB2312" w:cs="仿宋"/>
          <w:color w:val="000000"/>
        </w:rPr>
        <w:t xml:space="preserve">14.4本合同应按照中华人民共和国的现行法律进行解释。</w:t>
      </w:r>
      <w:r/>
    </w:p>
    <w:p>
      <w:pPr>
        <w:ind w:firstLine="0"/>
        <w:jc w:val="left"/>
        <w:widowControl/>
        <w:rPr>
          <w:rFonts w:ascii="仿宋_GB2312" w:eastAsia="仿宋_GB2312" w:cs="仿宋"/>
          <w:color w:val="000000"/>
        </w:rPr>
      </w:pPr>
      <w:r>
        <w:rPr>
          <w:rFonts w:ascii="仿宋_GB2312" w:eastAsia="仿宋_GB2312" w:cs="仿宋"/>
          <w:color w:val="000000"/>
        </w:rPr>
      </w:r>
      <w:r/>
    </w:p>
    <w:p>
      <w:pPr>
        <w:ind w:firstLine="0"/>
        <w:jc w:val="left"/>
        <w:widowControl/>
        <w:rPr>
          <w:rFonts w:ascii="仿宋_GB2312" w:eastAsia="仿宋_GB2312" w:cs="仿宋"/>
          <w:color w:val="000000"/>
        </w:rPr>
      </w:pPr>
      <w:r>
        <w:rPr>
          <w:rFonts w:hint="eastAsia" w:ascii="仿宋_GB2312" w:eastAsia="仿宋_GB2312" w:cs="仿宋"/>
          <w:b/>
          <w:bCs/>
          <w:color w:val="000000"/>
        </w:rPr>
        <w:t xml:space="preserve">甲方(单位盖章):江苏科技大学</w:t>
      </w:r>
      <w:r/>
    </w:p>
    <w:p>
      <w:pPr>
        <w:ind w:firstLine="0"/>
        <w:jc w:val="left"/>
        <w:widowControl/>
        <w:rPr>
          <w:rFonts w:ascii="仿宋_GB2312" w:eastAsia="仿宋_GB2312" w:cs="仿宋"/>
          <w:color w:val="000000"/>
        </w:rPr>
      </w:pPr>
      <w:r>
        <w:rPr>
          <w:rFonts w:hint="eastAsia" w:ascii="仿宋_GB2312" w:eastAsia="仿宋_GB2312" w:cs="仿宋"/>
          <w:b/>
          <w:bCs/>
          <w:color w:val="000000"/>
        </w:rPr>
        <w:t xml:space="preserve">地址：江苏省镇江市丹徒区长晖路666号</w:t>
      </w:r>
      <w:r/>
    </w:p>
    <w:p>
      <w:pPr>
        <w:ind w:firstLine="0"/>
        <w:jc w:val="left"/>
        <w:widowControl/>
        <w:rPr>
          <w:rFonts w:ascii="仿宋_GB2312" w:eastAsia="仿宋_GB2312" w:cs="仿宋"/>
          <w:color w:val="000000"/>
        </w:rPr>
      </w:pPr>
      <w:r>
        <w:rPr>
          <w:rFonts w:hint="eastAsia" w:ascii="仿宋_GB2312" w:eastAsia="仿宋_GB2312" w:cs="仿宋"/>
          <w:b/>
          <w:bCs/>
          <w:color w:val="000000"/>
        </w:rPr>
        <w:t xml:space="preserve">电话：</w:t>
      </w:r>
      <w:r/>
    </w:p>
    <w:p>
      <w:pPr>
        <w:ind w:firstLine="0"/>
        <w:jc w:val="left"/>
        <w:widowControl/>
        <w:rPr>
          <w:rFonts w:ascii="仿宋_GB2312" w:eastAsia="仿宋_GB2312" w:cs="仿宋"/>
          <w:color w:val="000000"/>
        </w:rPr>
      </w:pPr>
      <w:r>
        <w:rPr>
          <w:rFonts w:hint="eastAsia" w:ascii="仿宋_GB2312" w:eastAsia="仿宋_GB2312" w:cs="仿宋"/>
          <w:b/>
          <w:bCs/>
          <w:color w:val="000000"/>
        </w:rPr>
        <w:t xml:space="preserve">经办人：</w:t>
      </w:r>
      <w:r/>
    </w:p>
    <w:p>
      <w:pPr>
        <w:ind w:firstLine="0"/>
        <w:jc w:val="left"/>
        <w:widowControl/>
        <w:rPr>
          <w:rFonts w:ascii="仿宋_GB2312" w:eastAsia="仿宋_GB2312" w:cs="仿宋"/>
          <w:color w:val="000000"/>
        </w:rPr>
      </w:pPr>
      <w:r>
        <w:rPr>
          <w:rFonts w:ascii="仿宋_GB2312" w:eastAsia="仿宋_GB2312" w:cs="仿宋"/>
          <w:color w:val="000000"/>
        </w:rPr>
      </w:r>
      <w:r/>
    </w:p>
    <w:p>
      <w:pPr>
        <w:ind w:firstLine="0"/>
        <w:jc w:val="left"/>
        <w:widowControl/>
        <w:rPr>
          <w:rFonts w:ascii="仿宋_GB2312" w:eastAsia="仿宋_GB2312" w:cs="仿宋"/>
          <w:color w:val="000000"/>
        </w:rPr>
      </w:pPr>
      <w:r>
        <w:rPr>
          <w:rFonts w:hint="eastAsia" w:ascii="仿宋_GB2312" w:eastAsia="仿宋_GB2312" w:cs="仿宋"/>
          <w:b/>
          <w:bCs/>
          <w:color w:val="000000"/>
        </w:rPr>
        <w:t xml:space="preserve">乙方(单位盖章):</w:t>
      </w:r>
      <w:r/>
    </w:p>
    <w:p>
      <w:pPr>
        <w:ind w:firstLine="0"/>
        <w:jc w:val="left"/>
        <w:widowControl/>
        <w:rPr>
          <w:rFonts w:ascii="仿宋_GB2312" w:eastAsia="仿宋_GB2312" w:cs="仿宋"/>
          <w:color w:val="000000"/>
        </w:rPr>
      </w:pPr>
      <w:r>
        <w:rPr>
          <w:rFonts w:hint="eastAsia" w:ascii="仿宋_GB2312" w:eastAsia="仿宋_GB2312" w:cs="仿宋"/>
          <w:b/>
          <w:bCs/>
          <w:color w:val="000000"/>
        </w:rPr>
        <w:t xml:space="preserve">地址：</w:t>
      </w:r>
      <w:r/>
    </w:p>
    <w:p>
      <w:pPr>
        <w:ind w:firstLine="0"/>
        <w:jc w:val="left"/>
        <w:widowControl/>
        <w:rPr>
          <w:rFonts w:ascii="仿宋_GB2312" w:eastAsia="仿宋_GB2312" w:cs="仿宋"/>
          <w:color w:val="000000"/>
        </w:rPr>
      </w:pPr>
      <w:r>
        <w:rPr>
          <w:rFonts w:ascii="仿宋_GB2312" w:eastAsia="仿宋_GB2312" w:cs="仿宋"/>
          <w:color w:val="000000"/>
        </w:rPr>
      </w:r>
      <w:r/>
    </w:p>
    <w:p>
      <w:pPr>
        <w:ind w:firstLine="0"/>
        <w:jc w:val="left"/>
        <w:widowControl/>
        <w:rPr>
          <w:rFonts w:ascii="仿宋_GB2312" w:eastAsia="仿宋_GB2312" w:cs="仿宋"/>
          <w:color w:val="000000"/>
        </w:rPr>
      </w:pPr>
      <w:r>
        <w:rPr>
          <w:rFonts w:hint="eastAsia" w:ascii="仿宋_GB2312" w:eastAsia="仿宋_GB2312" w:cs="仿宋"/>
          <w:b/>
          <w:bCs/>
          <w:color w:val="000000"/>
        </w:rPr>
        <w:t xml:space="preserve">电话：</w:t>
      </w:r>
      <w:r/>
    </w:p>
    <w:p>
      <w:pPr>
        <w:ind w:firstLine="0"/>
        <w:jc w:val="left"/>
        <w:widowControl/>
        <w:rPr>
          <w:rFonts w:ascii="仿宋_GB2312" w:eastAsia="仿宋_GB2312" w:cs="仿宋"/>
          <w:color w:val="000000"/>
        </w:rPr>
      </w:pPr>
      <w:r>
        <w:rPr>
          <w:rFonts w:hint="eastAsia" w:ascii="仿宋_GB2312" w:eastAsia="仿宋_GB2312" w:cs="仿宋"/>
          <w:b/>
          <w:bCs/>
          <w:color w:val="000000"/>
        </w:rPr>
        <w:t xml:space="preserve">经办人：</w:t>
      </w:r>
      <w:r/>
    </w:p>
    <w:p>
      <w:pPr>
        <w:ind w:firstLine="0"/>
        <w:jc w:val="left"/>
        <w:widowControl/>
        <w:rPr>
          <w:rFonts w:ascii="仿宋_GB2312" w:eastAsia="仿宋_GB2312" w:cs="仿宋"/>
          <w:color w:val="000000"/>
        </w:rPr>
      </w:pPr>
      <w:r>
        <w:rPr>
          <w:rFonts w:ascii="仿宋_GB2312" w:eastAsia="仿宋_GB2312" w:cs="仿宋"/>
          <w:color w:val="000000"/>
        </w:rPr>
      </w:r>
      <w:r/>
    </w:p>
    <w:p>
      <w:pPr>
        <w:ind w:firstLine="0"/>
        <w:jc w:val="left"/>
        <w:widowControl/>
        <w:rPr>
          <w:rFonts w:ascii="仿宋_GB2312" w:eastAsia="仿宋_GB2312" w:cs="仿宋"/>
          <w:color w:val="000000"/>
        </w:rPr>
      </w:pPr>
      <w:r>
        <w:rPr>
          <w:rFonts w:hint="eastAsia" w:ascii="仿宋_GB2312" w:eastAsia="仿宋_GB2312" w:cs="仿宋"/>
          <w:b/>
          <w:bCs/>
          <w:color w:val="000000"/>
        </w:rPr>
        <w:t xml:space="preserve">合同签订日期</w:t>
      </w:r>
      <w:r/>
    </w:p>
    <w:p>
      <w:pPr>
        <w:pStyle w:val="885"/>
        <w:jc w:val="both"/>
        <w:rPr>
          <w:rFonts w:ascii="仿宋_GB2312" w:eastAsia="仿宋_GB2312" w:cs="仿宋" w:hAnsiTheme="minorEastAsia"/>
          <w:sz w:val="24"/>
          <w:szCs w:val="24"/>
        </w:rPr>
      </w:pPr>
      <w:r>
        <w:rPr>
          <w:rFonts w:ascii="仿宋_GB2312" w:eastAsia="仿宋_GB2312" w:cs="仿宋" w:hAnsiTheme="minorEastAsia"/>
          <w:sz w:val="24"/>
          <w:szCs w:val="24"/>
        </w:rPr>
      </w:r>
      <w:r/>
    </w:p>
    <w:p>
      <w:pPr>
        <w:rPr>
          <w:rFonts w:asciiTheme="minorEastAsia" w:hAnsiTheme="minorEastAsia" w:eastAsiaTheme="minorEastAsia"/>
        </w:rPr>
      </w:pPr>
      <w:r>
        <w:rPr>
          <w:rFonts w:asciiTheme="minorEastAsia" w:hAnsiTheme="minorEastAsia" w:eastAsiaTheme="minorEastAsia"/>
        </w:rPr>
      </w:r>
      <w:r/>
    </w:p>
    <w:p>
      <w:pPr>
        <w:ind w:firstLine="0"/>
        <w:jc w:val="both"/>
        <w:rPr>
          <w:rFonts w:asciiTheme="minorEastAsia" w:hAnsiTheme="minorEastAsia" w:eastAsiaTheme="minorEastAsia"/>
          <w:b/>
          <w:sz w:val="28"/>
          <w:szCs w:val="28"/>
        </w:rPr>
      </w:pPr>
      <w:r>
        <w:rPr>
          <w:rFonts w:hint="eastAsia" w:asciiTheme="minorEastAsia" w:hAnsiTheme="minorEastAsia" w:eastAsiaTheme="minorEastAsia"/>
          <w:b/>
          <w:sz w:val="28"/>
          <w:szCs w:val="28"/>
        </w:rPr>
        <w:br w:type="page" w:clear="all"/>
      </w:r>
      <w:r/>
    </w:p>
    <w:p>
      <w:pPr>
        <w:rPr>
          <w:rFonts w:asciiTheme="minorEastAsia" w:hAnsiTheme="minorEastAsia" w:eastAsiaTheme="minorEastAsia"/>
          <w:b/>
          <w:sz w:val="28"/>
          <w:szCs w:val="28"/>
        </w:rPr>
        <w:sectPr>
          <w:footerReference w:type="default" r:id="rId9"/>
          <w:footerReference w:type="first" r:id="rId10"/>
          <w:footnotePr/>
          <w:endnotePr/>
          <w:type w:val="nextPage"/>
          <w:pgSz w:w="11906" w:h="16838" w:orient="portrait"/>
          <w:pgMar w:top="1418" w:right="1418" w:bottom="1418" w:left="1418" w:header="851" w:footer="992" w:gutter="0"/>
          <w:cols w:num="1" w:sep="0" w:space="720" w:equalWidth="1"/>
          <w:docGrid w:linePitch="360"/>
        </w:sectPr>
      </w:pPr>
      <w:r>
        <w:rPr>
          <w:rFonts w:asciiTheme="minorEastAsia" w:hAnsiTheme="minorEastAsia" w:eastAsiaTheme="minorEastAsia"/>
          <w:b/>
          <w:sz w:val="28"/>
          <w:szCs w:val="28"/>
        </w:rPr>
      </w:r>
      <w:r/>
    </w:p>
    <w:p>
      <w:pPr>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第四部分 采购需求</w:t>
      </w:r>
      <w:r/>
    </w:p>
    <w:p>
      <w:pPr>
        <w:ind w:firstLine="482"/>
        <w:jc w:val="both"/>
        <w:rPr>
          <w:rFonts w:ascii="仿宋_GB2312" w:eastAsia="仿宋_GB2312" w:cs="仿宋"/>
          <w:b/>
          <w:color w:val="000000"/>
        </w:rPr>
      </w:pPr>
      <w:r>
        <w:rPr>
          <w:rFonts w:hint="eastAsia" w:ascii="仿宋_GB2312" w:eastAsia="仿宋_GB2312" w:cs="仿宋"/>
          <w:b/>
          <w:color w:val="000000"/>
        </w:rPr>
        <w:t xml:space="preserve">本项目校内项目编号：</w:t>
      </w:r>
      <w:r>
        <w:rPr>
          <w:rFonts w:ascii="仿宋_GB2312" w:eastAsia="仿宋_GB2312" w:cs="仿宋"/>
          <w:b/>
          <w:color w:val="000000"/>
        </w:rPr>
        <w:t xml:space="preserve">FW-GZ-2026022-Z</w:t>
      </w:r>
      <w:r>
        <w:rPr>
          <w:rFonts w:ascii="仿宋_GB2312" w:eastAsia="仿宋_GB2312" w:cs="仿宋"/>
          <w:b/>
          <w:color w:val="000000"/>
        </w:rPr>
        <w:t xml:space="preserve">。</w:t>
      </w:r>
      <w:r/>
    </w:p>
    <w:p>
      <w:pPr>
        <w:jc w:val="left"/>
        <w:rPr>
          <w:rFonts w:ascii="楷体" w:hAnsi="楷体" w:eastAsia="楷体"/>
        </w:rPr>
      </w:pPr>
      <w:r>
        <w:rPr>
          <w:rFonts w:hint="eastAsia" w:ascii="楷体" w:hAnsi="楷体" w:eastAsia="楷体"/>
        </w:rPr>
        <w:t xml:space="preserve">采购包1：江苏科技大学梦溪校区物业管理服务</w:t>
      </w:r>
      <w:r/>
    </w:p>
    <w:p>
      <w:pPr>
        <w:ind w:firstLine="482"/>
        <w:jc w:val="both"/>
        <w:rPr>
          <w:rFonts w:ascii="仿宋_GB2312" w:eastAsia="仿宋_GB2312" w:cs="仿宋"/>
          <w:b/>
          <w:color w:val="000000"/>
        </w:rPr>
      </w:pPr>
      <w:r>
        <w:rPr>
          <w:rFonts w:hint="eastAsia" w:ascii="仿宋_GB2312" w:eastAsia="仿宋_GB2312" w:cs="仿宋"/>
          <w:b/>
          <w:color w:val="000000"/>
        </w:rPr>
        <w:t xml:space="preserve">一、</w:t>
      </w:r>
      <w:r>
        <w:rPr>
          <w:rFonts w:hint="eastAsia" w:ascii="仿宋_GB2312" w:eastAsia="仿宋_GB2312" w:cs="仿宋"/>
          <w:b/>
          <w:color w:val="000000"/>
        </w:rPr>
        <w:t xml:space="preserve">基本情况</w:t>
      </w:r>
      <w:r/>
    </w:p>
    <w:p>
      <w:pPr>
        <w:jc w:val="both"/>
        <w:rPr>
          <w:rFonts w:ascii="仿宋_GB2312" w:eastAsia="仿宋_GB2312" w:cs="仿宋"/>
          <w:color w:val="000000"/>
        </w:rPr>
      </w:pPr>
      <w:r>
        <w:rPr>
          <w:rFonts w:hint="eastAsia" w:ascii="仿宋_GB2312" w:eastAsia="仿宋_GB2312" w:cs="仿宋"/>
          <w:color w:val="000000"/>
        </w:rPr>
        <w:t xml:space="preserve">江苏科技大学梦溪校区位于镇江市梦溪路2号。学校占地约350亩，本次校园物业管理托管项目包括：教学、办公楼宇物业服务，建筑面积约12万平方米；道路保洁，面积约8万平方米；绿化区域保洁服务，面积约10万平方米（主要指捡拾和清扫白色垃圾、树枝落叶等）；科技1号楼的物业服务。</w:t>
      </w:r>
      <w:r/>
    </w:p>
    <w:p>
      <w:pPr>
        <w:jc w:val="both"/>
        <w:rPr>
          <w:rFonts w:ascii="仿宋_GB2312" w:eastAsia="仿宋_GB2312" w:cs="仿宋"/>
          <w:color w:val="000000"/>
        </w:rPr>
      </w:pPr>
      <w:r>
        <w:rPr>
          <w:rFonts w:hint="eastAsia" w:ascii="仿宋_GB2312" w:eastAsia="仿宋_GB2312" w:cs="仿宋"/>
          <w:color w:val="000000"/>
        </w:rPr>
        <w:t xml:space="preserve">以上所有面积数据仅为采购人测算数据，投标人报价应依据现场实地踏勘测量数据，以实际为准。 </w:t>
      </w:r>
      <w:r/>
    </w:p>
    <w:p>
      <w:pPr>
        <w:jc w:val="both"/>
        <w:rPr>
          <w:rFonts w:ascii="仿宋_GB2312" w:eastAsia="仿宋_GB2312" w:cs="仿宋"/>
          <w:bCs/>
        </w:rPr>
      </w:pPr>
      <w:r>
        <w:rPr>
          <w:rFonts w:hint="eastAsia" w:ascii="仿宋_GB2312" w:eastAsia="仿宋_GB2312" w:cs="仿宋"/>
          <w:bCs/>
        </w:rPr>
        <w:t xml:space="preserve">现场踏勘答疑时间：</w:t>
      </w:r>
      <w:r>
        <w:rPr>
          <w:rFonts w:hint="eastAsia" w:ascii="仿宋_GB2312" w:eastAsia="仿宋_GB2312" w:cs="仿宋"/>
          <w:bCs/>
          <w:u w:val="single"/>
        </w:rPr>
        <w:t xml:space="preserve"> 20</w:t>
      </w:r>
      <w:r>
        <w:rPr>
          <w:rFonts w:hint="eastAsia" w:ascii="仿宋_GB2312" w:eastAsia="仿宋_GB2312" w:cs="仿宋"/>
          <w:bCs/>
          <w:color w:val="000000" w:themeColor="text1"/>
          <w:u w:val="single"/>
        </w:rPr>
        <w:t xml:space="preserve">26 </w:t>
      </w:r>
      <w:r>
        <w:rPr>
          <w:rFonts w:hint="eastAsia" w:ascii="仿宋_GB2312" w:eastAsia="仿宋_GB2312" w:cs="仿宋"/>
          <w:bCs/>
          <w:color w:val="000000" w:themeColor="text1"/>
        </w:rPr>
        <w:t xml:space="preserve">年</w:t>
      </w:r>
      <w:r>
        <w:rPr>
          <w:rFonts w:hint="eastAsia" w:ascii="仿宋_GB2312" w:eastAsia="仿宋_GB2312" w:cs="仿宋"/>
          <w:bCs/>
          <w:color w:val="000000" w:themeColor="text1"/>
          <w:u w:val="single"/>
        </w:rPr>
        <w:t xml:space="preserve"> 7</w:t>
      </w:r>
      <w:r>
        <w:rPr>
          <w:rFonts w:hint="eastAsia" w:ascii="仿宋_GB2312" w:eastAsia="仿宋_GB2312" w:cs="仿宋"/>
          <w:bCs/>
          <w:color w:val="000000" w:themeColor="text1"/>
        </w:rPr>
        <w:t xml:space="preserve">月</w:t>
      </w:r>
      <w:r>
        <w:rPr>
          <w:rFonts w:hint="eastAsia" w:ascii="仿宋_GB2312" w:eastAsia="仿宋_GB2312" w:cs="仿宋"/>
          <w:bCs/>
          <w:color w:val="000000" w:themeColor="text1"/>
          <w:u w:val="single"/>
        </w:rPr>
        <w:t xml:space="preserve">28</w:t>
      </w:r>
      <w:r>
        <w:rPr>
          <w:rFonts w:hint="eastAsia" w:ascii="仿宋_GB2312" w:eastAsia="仿宋_GB2312" w:cs="仿宋"/>
          <w:bCs/>
          <w:color w:val="000000" w:themeColor="text1"/>
        </w:rPr>
        <w:t xml:space="preserve">日</w:t>
      </w:r>
      <w:r>
        <w:rPr>
          <w:rFonts w:hint="eastAsia" w:ascii="仿宋_GB2312" w:eastAsia="仿宋_GB2312" w:cs="仿宋"/>
          <w:bCs/>
        </w:rPr>
        <w:t xml:space="preserve">上午9：00-11：00，逾期不候；地址：江苏省镇江市京口区梦溪路2号（江苏科技大学B3教学楼）；联系人：任老师，联系电话：13615288726</w:t>
      </w:r>
      <w:r/>
    </w:p>
    <w:p>
      <w:pPr>
        <w:ind w:left="548" w:firstLine="0"/>
        <w:jc w:val="both"/>
        <w:spacing w:before="90" w:line="201" w:lineRule="auto"/>
        <w:rPr>
          <w:rFonts w:ascii="仿宋_GB2312" w:eastAsia="仿宋_GB2312" w:cs="仿宋"/>
        </w:rPr>
        <w:outlineLvl w:val="2"/>
      </w:pPr>
      <w:r>
        <w:rPr>
          <w:rFonts w:hint="eastAsia" w:ascii="仿宋_GB2312" w:eastAsia="仿宋_GB2312" w:cs="仿宋"/>
          <w:b/>
          <w:bCs/>
          <w:spacing w:val="-2"/>
        </w:rPr>
        <w:t xml:space="preserve">1.物业情况</w:t>
      </w:r>
      <w:r/>
    </w:p>
    <w:p>
      <w:pPr>
        <w:ind w:firstLine="0"/>
        <w:jc w:val="both"/>
        <w:spacing w:line="42" w:lineRule="auto"/>
        <w:rPr>
          <w:rFonts w:ascii="仿宋_GB2312" w:eastAsia="仿宋_GB2312" w:cs="仿宋"/>
        </w:rPr>
      </w:pPr>
      <w:r>
        <w:rPr>
          <w:rFonts w:ascii="仿宋_GB2312" w:eastAsia="仿宋_GB2312" w:cs="仿宋"/>
        </w:rPr>
      </w:r>
      <w:r/>
    </w:p>
    <w:tbl>
      <w:tblPr>
        <w:tblW w:w="8916" w:type="dxa"/>
        <w:tblInd w:w="86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right w:w="0" w:type="dxa"/>
        </w:tblCellMar>
        <w:tblLook w:val="0000" w:firstRow="0" w:lastRow="0" w:firstColumn="0" w:lastColumn="0" w:noHBand="0" w:noVBand="0"/>
      </w:tblPr>
      <w:tblGrid>
        <w:gridCol w:w="5457"/>
        <w:gridCol w:w="3459"/>
      </w:tblGrid>
      <w:tr>
        <w:trPr>
          <w:trHeight w:val="517"/>
        </w:trPr>
        <w:tc>
          <w:tcPr>
            <w:tcW w:w="5457" w:type="dxa"/>
            <w:textDirection w:val="lrTb"/>
            <w:noWrap w:val="false"/>
          </w:tcPr>
          <w:p>
            <w:pPr>
              <w:ind w:left="116" w:firstLine="0"/>
              <w:jc w:val="both"/>
              <w:spacing w:before="94" w:line="222" w:lineRule="auto"/>
              <w:rPr>
                <w:rFonts w:ascii="仿宋_GB2312" w:eastAsia="仿宋_GB2312" w:cs="仿宋"/>
                <w:color w:val="000000"/>
                <w:lang w:eastAsia="en-US"/>
              </w:rPr>
            </w:pPr>
            <w:r>
              <w:rPr>
                <w:rFonts w:hint="eastAsia" w:ascii="仿宋_GB2312" w:eastAsia="仿宋_GB2312" w:cs="仿宋"/>
                <w:color w:val="000000"/>
                <w:spacing w:val="-2"/>
                <w:lang w:eastAsia="en-US"/>
              </w:rPr>
              <w:t xml:space="preserve">物业名称</w:t>
            </w:r>
            <w:r/>
          </w:p>
        </w:tc>
        <w:tc>
          <w:tcPr>
            <w:tcW w:w="3459" w:type="dxa"/>
            <w:textDirection w:val="lrTb"/>
            <w:noWrap w:val="false"/>
          </w:tcPr>
          <w:p>
            <w:pPr>
              <w:ind w:left="111" w:firstLine="0"/>
              <w:jc w:val="both"/>
              <w:spacing w:before="94" w:line="222" w:lineRule="auto"/>
              <w:rPr>
                <w:rFonts w:ascii="仿宋_GB2312" w:eastAsia="仿宋_GB2312" w:cs="仿宋"/>
                <w:color w:val="000000"/>
                <w:lang w:eastAsia="en-US"/>
              </w:rPr>
            </w:pPr>
            <w:r>
              <w:rPr>
                <w:rFonts w:hint="eastAsia" w:ascii="仿宋_GB2312" w:eastAsia="仿宋_GB2312" w:cs="仿宋"/>
                <w:color w:val="000000"/>
                <w:spacing w:val="-2"/>
                <w:lang w:eastAsia="en-US"/>
              </w:rPr>
              <w:t xml:space="preserve">物业地址</w:t>
            </w:r>
            <w:r/>
          </w:p>
        </w:tc>
      </w:tr>
      <w:tr>
        <w:trPr>
          <w:trHeight w:val="625"/>
        </w:trPr>
        <w:tc>
          <w:tcPr>
            <w:tcW w:w="5457" w:type="dxa"/>
            <w:textDirection w:val="lrTb"/>
            <w:noWrap w:val="false"/>
          </w:tcPr>
          <w:p>
            <w:pPr>
              <w:ind w:left="114" w:firstLine="0"/>
              <w:jc w:val="both"/>
              <w:spacing w:before="204" w:line="219" w:lineRule="auto"/>
              <w:rPr>
                <w:rFonts w:ascii="仿宋_GB2312" w:eastAsia="仿宋_GB2312" w:cs="仿宋"/>
                <w:color w:val="000000"/>
              </w:rPr>
            </w:pPr>
            <w:r>
              <w:rPr>
                <w:rFonts w:hint="eastAsia" w:ascii="仿宋_GB2312" w:eastAsia="仿宋_GB2312" w:cs="仿宋"/>
                <w:color w:val="000000"/>
              </w:rPr>
              <w:t xml:space="preserve">江苏科技大学校园物业服务采购项目（梦溪校区）</w:t>
            </w:r>
            <w:r/>
          </w:p>
        </w:tc>
        <w:tc>
          <w:tcPr>
            <w:tcW w:w="3459" w:type="dxa"/>
            <w:textDirection w:val="lrTb"/>
            <w:noWrap w:val="false"/>
          </w:tcPr>
          <w:p>
            <w:pPr>
              <w:ind w:left="114" w:firstLine="0"/>
              <w:jc w:val="both"/>
              <w:spacing w:before="204" w:line="219" w:lineRule="auto"/>
              <w:rPr>
                <w:rFonts w:ascii="仿宋_GB2312" w:eastAsia="仿宋_GB2312" w:cs="仿宋"/>
                <w:color w:val="000000"/>
              </w:rPr>
            </w:pPr>
            <w:r>
              <w:rPr>
                <w:rFonts w:hint="eastAsia" w:ascii="仿宋_GB2312" w:eastAsia="仿宋_GB2312" w:cs="仿宋"/>
                <w:color w:val="000000"/>
              </w:rPr>
              <w:t xml:space="preserve">镇江市京口区梦溪路2号</w:t>
            </w:r>
            <w:r/>
          </w:p>
        </w:tc>
      </w:tr>
    </w:tbl>
    <w:p>
      <w:pPr>
        <w:ind w:firstLine="454"/>
        <w:jc w:val="both"/>
        <w:rPr>
          <w:rFonts w:ascii="仿宋_GB2312" w:eastAsia="仿宋_GB2312" w:cs="仿宋"/>
        </w:rPr>
      </w:pPr>
      <w:r>
        <w:rPr>
          <w:rFonts w:hint="eastAsia" w:ascii="仿宋_GB2312" w:eastAsia="仿宋_GB2312" w:cs="仿宋"/>
          <w:b/>
          <w:bCs/>
          <w:spacing w:val="-7"/>
        </w:rPr>
        <w:t xml:space="preserve">2</w:t>
      </w:r>
      <w:r>
        <w:rPr>
          <w:rFonts w:hint="eastAsia" w:ascii="仿宋_GB2312" w:eastAsia="仿宋_GB2312" w:cs="仿宋"/>
          <w:b/>
          <w:bCs/>
          <w:spacing w:val="-7"/>
        </w:rPr>
        <w:t xml:space="preserve">.</w:t>
      </w:r>
      <w:r>
        <w:rPr>
          <w:rFonts w:hint="eastAsia" w:ascii="仿宋_GB2312" w:eastAsia="仿宋_GB2312" w:cs="仿宋"/>
          <w:b/>
          <w:bCs/>
          <w:spacing w:val="-7"/>
        </w:rPr>
        <w:t xml:space="preserve">采购人提供供应商使用的场地、设施、设备、材料等</w:t>
      </w:r>
      <w:r>
        <w:rPr>
          <w:rFonts w:hint="eastAsia" w:ascii="仿宋_GB2312" w:eastAsia="仿宋_GB2312" w:cs="仿宋"/>
          <w:b/>
          <w:bCs/>
          <w:spacing w:val="-7"/>
        </w:rPr>
        <w:t xml:space="preserve">。</w:t>
      </w:r>
      <w:r/>
    </w:p>
    <w:p>
      <w:pPr>
        <w:jc w:val="both"/>
        <w:rPr>
          <w:rFonts w:ascii="仿宋_GB2312" w:eastAsia="仿宋_GB2312" w:cs="仿宋"/>
        </w:rPr>
      </w:pPr>
      <w:r>
        <w:rPr>
          <w:rFonts w:hint="eastAsia" w:ascii="仿宋_GB2312" w:eastAsia="仿宋_GB2312" w:cs="仿宋"/>
        </w:rPr>
        <w:t xml:space="preserve">（1）采购人可提供的办公室2个，仓库1个；</w:t>
      </w:r>
      <w:r/>
    </w:p>
    <w:p>
      <w:pPr>
        <w:ind w:firstLine="476"/>
        <w:jc w:val="both"/>
        <w:rPr>
          <w:rFonts w:ascii="仿宋_GB2312" w:eastAsia="仿宋_GB2312" w:cs="仿宋"/>
        </w:rPr>
      </w:pPr>
      <w:r>
        <w:rPr>
          <w:rFonts w:hint="eastAsia" w:ascii="仿宋_GB2312" w:eastAsia="仿宋_GB2312" w:cs="仿宋"/>
          <w:spacing w:val="-1"/>
        </w:rPr>
        <w:t xml:space="preserve">（2）采购人可提供的食堂，餐费由供应商自理。</w:t>
      </w:r>
      <w:r/>
    </w:p>
    <w:p>
      <w:pPr>
        <w:jc w:val="both"/>
        <w:rPr>
          <w:rFonts w:ascii="仿宋_GB2312" w:eastAsia="仿宋_GB2312" w:cs="仿宋"/>
        </w:rPr>
      </w:pPr>
      <w:r>
        <w:rPr>
          <w:rFonts w:hint="eastAsia" w:ascii="仿宋_GB2312" w:eastAsia="仿宋_GB2312" w:cs="仿宋"/>
        </w:rPr>
        <w:t xml:space="preserve">供应商应当承担除以上所列场地、设施、</w:t>
      </w:r>
      <w:r>
        <w:rPr>
          <w:rFonts w:hint="eastAsia" w:ascii="仿宋_GB2312" w:eastAsia="仿宋_GB2312" w:cs="仿宋"/>
        </w:rPr>
        <w:t xml:space="preserve">设备、材料外，与物业管理服务有关的其他场地、设施、设备、材料等。</w:t>
      </w:r>
      <w:r/>
    </w:p>
    <w:p>
      <w:pPr>
        <w:ind w:firstLine="482"/>
        <w:jc w:val="both"/>
        <w:rPr>
          <w:rFonts w:ascii="仿宋_GB2312" w:eastAsia="仿宋_GB2312" w:cs="仿宋"/>
          <w:b/>
          <w:color w:val="000000"/>
        </w:rPr>
      </w:pPr>
      <w:r>
        <w:rPr>
          <w:rFonts w:hint="eastAsia" w:ascii="仿宋_GB2312" w:eastAsia="仿宋_GB2312" w:cs="仿宋"/>
          <w:b/>
          <w:color w:val="000000"/>
        </w:rPr>
        <w:t xml:space="preserve">二</w:t>
      </w:r>
      <w:r>
        <w:rPr>
          <w:rFonts w:hint="eastAsia" w:ascii="仿宋_GB2312" w:eastAsia="仿宋_GB2312" w:cs="仿宋"/>
          <w:b/>
          <w:color w:val="000000"/>
        </w:rPr>
        <w:t xml:space="preserve">.物业服务范围</w:t>
      </w:r>
      <w:r/>
    </w:p>
    <w:p>
      <w:pPr>
        <w:ind w:left="508" w:firstLine="0"/>
        <w:jc w:val="both"/>
        <w:spacing w:before="37" w:line="197" w:lineRule="auto"/>
        <w:rPr>
          <w:rFonts w:ascii="仿宋_GB2312" w:eastAsia="仿宋_GB2312" w:cs="仿宋"/>
        </w:rPr>
        <w:outlineLvl w:val="3"/>
      </w:pPr>
      <w:r>
        <w:rPr>
          <w:rFonts w:hint="eastAsia" w:ascii="仿宋_GB2312" w:eastAsia="仿宋_GB2312" w:cs="仿宋"/>
        </w:rPr>
        <w:t xml:space="preserve">江苏科技大学校园物业服务采购项目（梦溪校区）</w:t>
      </w:r>
      <w:r/>
    </w:p>
    <w:p>
      <w:pPr>
        <w:ind w:left="508" w:firstLine="0"/>
        <w:jc w:val="both"/>
        <w:spacing w:before="37" w:line="197" w:lineRule="auto"/>
        <w:rPr>
          <w:rFonts w:ascii="仿宋_GB2312" w:eastAsia="仿宋_GB2312" w:cs="仿宋"/>
        </w:rPr>
        <w:outlineLvl w:val="3"/>
      </w:pPr>
      <w:r>
        <w:rPr>
          <w:rFonts w:hint="eastAsia" w:ascii="仿宋_GB2312" w:eastAsia="仿宋_GB2312" w:cs="仿宋"/>
          <w:b/>
          <w:bCs/>
          <w:spacing w:val="-1"/>
        </w:rPr>
        <w:t xml:space="preserve">1.</w:t>
      </w:r>
      <w:r>
        <w:rPr>
          <w:rFonts w:hint="eastAsia" w:ascii="仿宋_GB2312" w:eastAsia="仿宋_GB2312" w:cs="仿宋"/>
          <w:b/>
          <w:bCs/>
          <w:spacing w:val="-1"/>
        </w:rPr>
        <w:t xml:space="preserve">物业管理（建筑物）</w:t>
      </w:r>
      <w:r/>
    </w:p>
    <w:p>
      <w:pPr>
        <w:ind w:firstLine="0"/>
        <w:jc w:val="both"/>
        <w:spacing w:line="141" w:lineRule="auto"/>
        <w:rPr>
          <w:rFonts w:ascii="仿宋_GB2312" w:eastAsia="仿宋_GB2312" w:cs="仿宋"/>
        </w:rPr>
      </w:pPr>
      <w:r>
        <w:rPr>
          <w:rFonts w:ascii="仿宋_GB2312" w:eastAsia="仿宋_GB2312" w:cs="仿宋"/>
        </w:rPr>
      </w:r>
      <w:r/>
    </w:p>
    <w:tbl>
      <w:tblPr>
        <w:tblW w:w="9781" w:type="dxa"/>
        <w:tblInd w:w="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right w:w="0" w:type="dxa"/>
        </w:tblCellMar>
        <w:tblLook w:val="0000" w:firstRow="0" w:lastRow="0" w:firstColumn="0" w:lastColumn="0" w:noHBand="0" w:noVBand="0"/>
      </w:tblPr>
      <w:tblGrid>
        <w:gridCol w:w="851"/>
        <w:gridCol w:w="1559"/>
        <w:gridCol w:w="3402"/>
        <w:gridCol w:w="3969"/>
      </w:tblGrid>
      <w:tr>
        <w:trPr>
          <w:cantSplit/>
          <w:trHeight w:val="463"/>
        </w:trPr>
        <w:tc>
          <w:tcPr>
            <w:gridSpan w:val="2"/>
            <w:tcW w:w="2410" w:type="dxa"/>
            <w:textDirection w:val="lrTb"/>
            <w:noWrap w:val="false"/>
          </w:tcPr>
          <w:p>
            <w:pPr>
              <w:ind w:left="1599" w:firstLine="0"/>
              <w:jc w:val="both"/>
              <w:spacing w:before="94" w:line="240" w:lineRule="auto"/>
              <w:rPr>
                <w:rFonts w:ascii="仿宋_GB2312" w:eastAsia="仿宋_GB2312" w:cs="仿宋"/>
                <w:color w:val="000000"/>
                <w:lang w:eastAsia="en-US"/>
              </w:rPr>
            </w:pPr>
            <w:r>
              <w:rPr>
                <w:rFonts w:hint="eastAsia" w:ascii="仿宋_GB2312" w:eastAsia="仿宋_GB2312" w:cs="仿宋"/>
                <w:b/>
                <w:bCs/>
                <w:color w:val="000000"/>
                <w:spacing w:val="-1"/>
                <w:lang w:eastAsia="en-US"/>
              </w:rPr>
              <w:t xml:space="preserve">名称</w:t>
            </w:r>
            <w:r/>
          </w:p>
        </w:tc>
        <w:tc>
          <w:tcPr>
            <w:tcW w:w="3402" w:type="dxa"/>
            <w:textDirection w:val="lrTb"/>
            <w:noWrap w:val="false"/>
          </w:tcPr>
          <w:p>
            <w:pPr>
              <w:ind w:left="-119" w:hanging="843"/>
              <w:jc w:val="both"/>
              <w:spacing w:before="94" w:line="240" w:lineRule="auto"/>
              <w:rPr>
                <w:rFonts w:ascii="仿宋_GB2312" w:eastAsia="仿宋_GB2312" w:cs="仿宋"/>
                <w:color w:val="000000"/>
                <w:lang w:eastAsia="en-US"/>
              </w:rPr>
            </w:pPr>
            <w:r>
              <w:rPr>
                <w:rFonts w:hint="eastAsia" w:ascii="仿宋_GB2312" w:eastAsia="仿宋_GB2312" w:cs="仿宋"/>
                <w:b/>
                <w:bCs/>
                <w:color w:val="000000"/>
                <w:spacing w:val="-3"/>
                <w:lang w:eastAsia="en-US"/>
              </w:rPr>
              <w:t xml:space="preserve">明细</w:t>
            </w:r>
            <w:r/>
          </w:p>
        </w:tc>
        <w:tc>
          <w:tcPr>
            <w:tcW w:w="3969" w:type="dxa"/>
            <w:textDirection w:val="lrTb"/>
            <w:noWrap w:val="false"/>
          </w:tcPr>
          <w:p>
            <w:pPr>
              <w:ind w:left="-58" w:hanging="393"/>
              <w:jc w:val="both"/>
              <w:spacing w:before="94" w:line="240" w:lineRule="auto"/>
              <w:rPr>
                <w:rFonts w:ascii="仿宋_GB2312" w:eastAsia="仿宋_GB2312" w:cs="仿宋"/>
                <w:color w:val="000000"/>
                <w:lang w:eastAsia="en-US"/>
              </w:rPr>
            </w:pPr>
            <w:r>
              <w:rPr>
                <w:rFonts w:hint="eastAsia" w:ascii="仿宋_GB2312" w:eastAsia="仿宋_GB2312" w:cs="仿宋"/>
                <w:b/>
                <w:bCs/>
                <w:color w:val="000000"/>
                <w:lang w:eastAsia="en-US"/>
              </w:rPr>
              <w:t xml:space="preserve">服务内容及标准</w:t>
            </w:r>
            <w:r/>
          </w:p>
        </w:tc>
      </w:tr>
      <w:tr>
        <w:trPr>
          <w:cantSplit/>
          <w:trHeight w:val="1149"/>
        </w:trPr>
        <w:tc>
          <w:tcPr>
            <w:gridSpan w:val="2"/>
            <w:tcW w:w="2410" w:type="dxa"/>
            <w:textDirection w:val="lrTb"/>
            <w:noWrap w:val="false"/>
          </w:tcPr>
          <w:p>
            <w:pPr>
              <w:ind w:left="118" w:firstLine="0"/>
              <w:jc w:val="both"/>
              <w:spacing w:before="89" w:line="240" w:lineRule="auto"/>
              <w:widowControl/>
              <w:rPr>
                <w:rFonts w:ascii="仿宋_GB2312" w:eastAsia="仿宋_GB2312" w:cs="仿宋"/>
                <w:color w:val="000000"/>
                <w:spacing w:val="-2"/>
              </w:rPr>
            </w:pPr>
            <w:r>
              <w:rPr>
                <w:rFonts w:hint="eastAsia" w:ascii="仿宋_GB2312" w:eastAsia="仿宋_GB2312" w:cs="仿宋"/>
                <w:color w:val="000000"/>
                <w:spacing w:val="-2"/>
              </w:rPr>
              <w:t xml:space="preserve">江苏科技大学梦溪校区</w:t>
            </w:r>
            <w:r/>
          </w:p>
        </w:tc>
        <w:tc>
          <w:tcPr>
            <w:tcW w:w="3402" w:type="dxa"/>
            <w:textDirection w:val="lrTb"/>
            <w:noWrap w:val="false"/>
          </w:tcPr>
          <w:p>
            <w:pPr>
              <w:ind w:left="107" w:firstLine="0"/>
              <w:jc w:val="both"/>
              <w:spacing w:before="90" w:line="240" w:lineRule="auto"/>
              <w:rPr>
                <w:rFonts w:ascii="仿宋_GB2312" w:eastAsia="仿宋_GB2312" w:cs="仿宋"/>
                <w:color w:val="000000"/>
                <w:spacing w:val="-2"/>
              </w:rPr>
            </w:pPr>
            <w:r>
              <w:rPr>
                <w:rFonts w:hint="eastAsia" w:ascii="仿宋_GB2312" w:eastAsia="仿宋_GB2312" w:cs="仿宋"/>
                <w:color w:val="000000"/>
                <w:spacing w:val="-2"/>
              </w:rPr>
              <w:t xml:space="preserve">B2教学楼、B3教学楼、B4教学楼、图书馆主楼、图书馆配楼、综合教学楼、新综合实验楼、B1实验楼、A5行政楼、A6行政楼、A7行政楼、B14实验楼、B2教学楼辅楼、焊接楼、动力楼、深蓝学院3F-4F、所有会议场所(含原后勤楼）、体育馆相关区域、科技1号楼。</w:t>
            </w:r>
            <w:r/>
          </w:p>
        </w:tc>
        <w:tc>
          <w:tcPr>
            <w:tcW w:w="3969" w:type="dxa"/>
            <w:textDirection w:val="lrTb"/>
            <w:noWrap w:val="false"/>
          </w:tcPr>
          <w:p>
            <w:pPr>
              <w:ind w:firstLine="0"/>
              <w:jc w:val="both"/>
              <w:spacing w:line="240" w:lineRule="auto"/>
              <w:rPr>
                <w:rFonts w:ascii="仿宋_GB2312" w:eastAsia="仿宋_GB2312" w:cs="仿宋"/>
                <w:color w:val="000000"/>
                <w:spacing w:val="-2"/>
              </w:rPr>
            </w:pPr>
            <w:r>
              <w:rPr>
                <w:rFonts w:ascii="仿宋_GB2312" w:eastAsia="仿宋_GB2312" w:cs="仿宋"/>
                <w:color w:val="000000"/>
                <w:spacing w:val="-2"/>
              </w:rPr>
            </w:r>
            <w:r/>
          </w:p>
        </w:tc>
      </w:tr>
      <w:tr>
        <w:trPr>
          <w:cantSplit/>
          <w:trHeight w:val="460"/>
        </w:trPr>
        <w:tc>
          <w:tcPr>
            <w:tcBorders>
              <w:bottom w:val="none" w:color="000000" w:sz="4" w:space="0"/>
            </w:tcBorders>
            <w:tcW w:w="851" w:type="dxa"/>
            <w:vMerge w:val="restart"/>
            <w:textDirection w:val="lrTb"/>
            <w:noWrap w:val="false"/>
          </w:tcPr>
          <w:p>
            <w:pPr>
              <w:ind w:firstLine="0"/>
              <w:jc w:val="both"/>
              <w:spacing w:before="68" w:line="240" w:lineRule="auto"/>
              <w:widowControl/>
              <w:rPr>
                <w:rFonts w:ascii="仿宋_GB2312" w:eastAsia="仿宋_GB2312" w:cs="仿宋"/>
                <w:color w:val="000000"/>
                <w:spacing w:val="-2"/>
              </w:rPr>
            </w:pPr>
            <w:r>
              <w:rPr>
                <w:rFonts w:hint="eastAsia" w:ascii="仿宋_GB2312" w:eastAsia="仿宋_GB2312" w:cs="仿宋"/>
                <w:color w:val="000000"/>
                <w:spacing w:val="-2"/>
              </w:rPr>
              <w:t xml:space="preserve">总面积</w:t>
            </w:r>
            <w:r/>
          </w:p>
        </w:tc>
        <w:tc>
          <w:tcPr>
            <w:tcW w:w="1559" w:type="dxa"/>
            <w:textDirection w:val="lrTb"/>
            <w:noWrap w:val="false"/>
          </w:tcPr>
          <w:p>
            <w:pPr>
              <w:ind w:left="112" w:firstLine="0"/>
              <w:jc w:val="both"/>
              <w:spacing w:before="90" w:line="240" w:lineRule="auto"/>
              <w:widowControl/>
              <w:rPr>
                <w:rFonts w:ascii="仿宋_GB2312" w:eastAsia="仿宋_GB2312" w:cs="仿宋"/>
                <w:color w:val="000000"/>
                <w:spacing w:val="-2"/>
              </w:rPr>
            </w:pPr>
            <w:r>
              <w:rPr>
                <w:rFonts w:hint="eastAsia" w:ascii="仿宋_GB2312" w:eastAsia="仿宋_GB2312" w:cs="仿宋"/>
                <w:color w:val="000000"/>
                <w:spacing w:val="-2"/>
              </w:rPr>
              <w:t xml:space="preserve">建筑面积（</w:t>
            </w:r>
            <w:r>
              <w:rPr>
                <w:rFonts w:hint="eastAsia" w:ascii="仿宋_GB2312" w:cs="仿宋"/>
                <w:color w:val="000000"/>
                <w:spacing w:val="-2"/>
              </w:rPr>
              <w:t xml:space="preserve">㎡</w:t>
            </w:r>
            <w:r>
              <w:rPr>
                <w:rFonts w:hint="eastAsia" w:ascii="仿宋_GB2312" w:eastAsia="仿宋_GB2312" w:cs="仿宋"/>
                <w:color w:val="000000"/>
                <w:spacing w:val="-2"/>
              </w:rPr>
              <w:t xml:space="preserve">）</w:t>
            </w:r>
            <w:r/>
          </w:p>
        </w:tc>
        <w:tc>
          <w:tcPr>
            <w:tcW w:w="3402" w:type="dxa"/>
            <w:textDirection w:val="lrTb"/>
            <w:noWrap w:val="false"/>
          </w:tcPr>
          <w:p>
            <w:pPr>
              <w:ind w:left="115" w:firstLine="0"/>
              <w:jc w:val="both"/>
              <w:spacing w:before="90" w:line="240" w:lineRule="auto"/>
              <w:rPr>
                <w:rFonts w:ascii="仿宋_GB2312" w:eastAsia="仿宋_GB2312" w:cs="仿宋"/>
                <w:color w:val="000000"/>
                <w:spacing w:val="-2"/>
                <w:lang w:eastAsia="en-US"/>
              </w:rPr>
            </w:pPr>
            <w:r>
              <w:rPr>
                <w:rFonts w:hint="eastAsia" w:ascii="仿宋_GB2312" w:eastAsia="仿宋_GB2312" w:cs="仿宋"/>
                <w:color w:val="000000"/>
                <w:spacing w:val="-2"/>
                <w:lang w:eastAsia="en-US"/>
              </w:rPr>
              <w:t xml:space="preserve">总建筑面积为119901.8</w:t>
            </w:r>
            <w:r>
              <w:rPr>
                <w:rFonts w:hint="eastAsia" w:ascii="仿宋_GB2312" w:cs="仿宋"/>
                <w:color w:val="000000"/>
                <w:spacing w:val="-2"/>
                <w:lang w:eastAsia="en-US"/>
              </w:rPr>
              <w:t xml:space="preserve">㎡</w:t>
            </w:r>
            <w:r/>
          </w:p>
        </w:tc>
        <w:tc>
          <w:tcPr>
            <w:tcW w:w="3969" w:type="dxa"/>
            <w:textDirection w:val="lrTb"/>
            <w:noWrap w:val="false"/>
          </w:tcPr>
          <w:p>
            <w:pPr>
              <w:ind w:left="115" w:firstLine="0"/>
              <w:jc w:val="both"/>
              <w:spacing w:before="90" w:line="240" w:lineRule="auto"/>
              <w:widowControl/>
              <w:rPr>
                <w:rFonts w:ascii="仿宋_GB2312" w:eastAsia="仿宋_GB2312" w:cs="仿宋"/>
                <w:color w:val="000000"/>
                <w:spacing w:val="-2"/>
              </w:rPr>
            </w:pPr>
            <w:r>
              <w:rPr>
                <w:rFonts w:hint="eastAsia" w:ascii="仿宋_GB2312" w:eastAsia="仿宋_GB2312" w:cs="仿宋"/>
                <w:color w:val="000000"/>
                <w:spacing w:val="-2"/>
              </w:rPr>
              <w:t xml:space="preserve">见“3.4 保洁服务”</w:t>
            </w:r>
            <w:r/>
          </w:p>
        </w:tc>
      </w:tr>
      <w:tr>
        <w:trPr>
          <w:cantSplit/>
          <w:trHeight w:val="458"/>
        </w:trPr>
        <w:tc>
          <w:tcPr>
            <w:tcBorders>
              <w:top w:val="none" w:color="000000" w:sz="4" w:space="0"/>
            </w:tcBorders>
            <w:tcW w:w="851" w:type="dxa"/>
            <w:vMerge w:val="continue"/>
            <w:textDirection w:val="lrTb"/>
            <w:noWrap w:val="false"/>
          </w:tcPr>
          <w:p>
            <w:pPr>
              <w:ind w:firstLine="0"/>
              <w:jc w:val="both"/>
              <w:spacing w:line="240" w:lineRule="auto"/>
              <w:rPr>
                <w:rFonts w:ascii="仿宋_GB2312" w:eastAsia="仿宋_GB2312" w:cs="仿宋"/>
                <w:color w:val="000000"/>
                <w:spacing w:val="-2"/>
                <w:lang w:eastAsia="en-US"/>
              </w:rPr>
            </w:pPr>
            <w:r>
              <w:rPr>
                <w:rFonts w:ascii="仿宋_GB2312" w:eastAsia="仿宋_GB2312" w:cs="仿宋"/>
                <w:color w:val="000000"/>
                <w:spacing w:val="-2"/>
                <w:lang w:eastAsia="en-US"/>
              </w:rPr>
            </w:r>
            <w:r/>
          </w:p>
        </w:tc>
        <w:tc>
          <w:tcPr>
            <w:tcW w:w="1559" w:type="dxa"/>
            <w:textDirection w:val="lrTb"/>
            <w:noWrap w:val="false"/>
          </w:tcPr>
          <w:p>
            <w:pPr>
              <w:ind w:left="121" w:firstLine="0"/>
              <w:jc w:val="both"/>
              <w:spacing w:before="91" w:line="240" w:lineRule="auto"/>
              <w:widowControl/>
              <w:rPr>
                <w:rFonts w:ascii="仿宋_GB2312" w:eastAsia="仿宋_GB2312" w:cs="仿宋"/>
                <w:color w:val="000000"/>
                <w:spacing w:val="-2"/>
              </w:rPr>
            </w:pPr>
            <w:r>
              <w:rPr>
                <w:rFonts w:hint="eastAsia" w:ascii="仿宋_GB2312" w:eastAsia="仿宋_GB2312" w:cs="仿宋"/>
                <w:color w:val="000000"/>
                <w:spacing w:val="-2"/>
              </w:rPr>
              <w:t xml:space="preserve">需保洁面积（</w:t>
            </w:r>
            <w:r>
              <w:rPr>
                <w:rFonts w:hint="eastAsia" w:ascii="仿宋_GB2312" w:cs="仿宋"/>
                <w:color w:val="000000"/>
                <w:spacing w:val="-2"/>
              </w:rPr>
              <w:t xml:space="preserve">㎡</w:t>
            </w:r>
            <w:r>
              <w:rPr>
                <w:rFonts w:hint="eastAsia" w:ascii="仿宋_GB2312" w:eastAsia="仿宋_GB2312" w:cs="仿宋"/>
                <w:color w:val="000000"/>
                <w:spacing w:val="-2"/>
              </w:rPr>
              <w:t xml:space="preserve">）</w:t>
            </w:r>
            <w:r/>
          </w:p>
        </w:tc>
        <w:tc>
          <w:tcPr>
            <w:tcW w:w="3402" w:type="dxa"/>
            <w:textDirection w:val="lrTb"/>
            <w:noWrap w:val="false"/>
          </w:tcPr>
          <w:p>
            <w:pPr>
              <w:ind w:left="115" w:firstLine="0"/>
              <w:jc w:val="both"/>
              <w:spacing w:before="91" w:line="240" w:lineRule="auto"/>
              <w:rPr>
                <w:rFonts w:ascii="仿宋_GB2312" w:eastAsia="仿宋_GB2312" w:cs="仿宋"/>
                <w:color w:val="000000"/>
                <w:spacing w:val="-2"/>
                <w:lang w:eastAsia="en-US"/>
              </w:rPr>
            </w:pPr>
            <w:r>
              <w:rPr>
                <w:rFonts w:hint="eastAsia" w:ascii="仿宋_GB2312" w:eastAsia="仿宋_GB2312" w:cs="仿宋"/>
                <w:color w:val="000000"/>
                <w:spacing w:val="-2"/>
                <w:lang w:eastAsia="en-US"/>
              </w:rPr>
              <w:t xml:space="preserve">总保洁面积为116007.67</w:t>
            </w:r>
            <w:r>
              <w:rPr>
                <w:rFonts w:hint="eastAsia" w:ascii="仿宋_GB2312" w:cs="仿宋"/>
                <w:color w:val="000000"/>
                <w:spacing w:val="-2"/>
                <w:lang w:eastAsia="en-US"/>
              </w:rPr>
              <w:t xml:space="preserve">㎡</w:t>
            </w:r>
            <w:r/>
          </w:p>
        </w:tc>
        <w:tc>
          <w:tcPr>
            <w:tcW w:w="3969" w:type="dxa"/>
            <w:textDirection w:val="lrTb"/>
            <w:noWrap w:val="false"/>
          </w:tcPr>
          <w:p>
            <w:pPr>
              <w:ind w:left="115" w:firstLine="0"/>
              <w:jc w:val="both"/>
              <w:spacing w:before="90" w:line="240" w:lineRule="auto"/>
              <w:widowControl/>
              <w:rPr>
                <w:rFonts w:ascii="仿宋_GB2312" w:eastAsia="仿宋_GB2312" w:cs="仿宋"/>
                <w:color w:val="000000"/>
                <w:spacing w:val="-2"/>
              </w:rPr>
            </w:pPr>
            <w:r>
              <w:rPr>
                <w:rFonts w:hint="eastAsia" w:ascii="仿宋_GB2312" w:eastAsia="仿宋_GB2312" w:cs="仿宋"/>
                <w:color w:val="000000"/>
                <w:spacing w:val="-2"/>
              </w:rPr>
              <w:t xml:space="preserve">见“3.4 保洁服务”</w:t>
            </w:r>
            <w:r/>
          </w:p>
        </w:tc>
      </w:tr>
      <w:tr>
        <w:trPr>
          <w:cantSplit/>
          <w:trHeight w:val="686"/>
        </w:trPr>
        <w:tc>
          <w:tcPr>
            <w:tcW w:w="851" w:type="dxa"/>
            <w:textDirection w:val="lrTb"/>
            <w:noWrap w:val="false"/>
          </w:tcPr>
          <w:p>
            <w:pPr>
              <w:ind w:left="139" w:firstLine="0"/>
              <w:jc w:val="both"/>
              <w:spacing w:before="204" w:line="240" w:lineRule="auto"/>
              <w:widowControl/>
              <w:rPr>
                <w:rFonts w:ascii="仿宋_GB2312" w:eastAsia="仿宋_GB2312" w:cs="仿宋"/>
                <w:color w:val="000000"/>
                <w:spacing w:val="-2"/>
              </w:rPr>
            </w:pPr>
            <w:r>
              <w:rPr>
                <w:rFonts w:hint="eastAsia" w:ascii="仿宋_GB2312" w:eastAsia="仿宋_GB2312" w:cs="仿宋"/>
                <w:color w:val="000000"/>
                <w:spacing w:val="-2"/>
              </w:rPr>
              <w:t xml:space="preserve">门窗</w:t>
            </w:r>
            <w:r/>
          </w:p>
        </w:tc>
        <w:tc>
          <w:tcPr>
            <w:tcW w:w="1559" w:type="dxa"/>
            <w:textDirection w:val="lrTb"/>
            <w:noWrap w:val="false"/>
          </w:tcPr>
          <w:p>
            <w:pPr>
              <w:ind w:left="109" w:right="104" w:firstLine="23"/>
              <w:jc w:val="both"/>
              <w:spacing w:before="34" w:line="240" w:lineRule="auto"/>
              <w:widowControl/>
              <w:rPr>
                <w:rFonts w:ascii="仿宋_GB2312" w:eastAsia="仿宋_GB2312" w:cs="仿宋"/>
                <w:color w:val="000000"/>
                <w:spacing w:val="-2"/>
              </w:rPr>
            </w:pPr>
            <w:r>
              <w:rPr>
                <w:rFonts w:hint="eastAsia" w:ascii="仿宋_GB2312" w:eastAsia="仿宋_GB2312" w:cs="仿宋"/>
                <w:color w:val="000000"/>
                <w:spacing w:val="-2"/>
              </w:rPr>
              <w:t xml:space="preserve">门窗总数量（个）及总面 积（</w:t>
            </w:r>
            <w:r>
              <w:rPr>
                <w:rFonts w:hint="eastAsia" w:ascii="仿宋_GB2312" w:cs="仿宋"/>
                <w:color w:val="000000"/>
                <w:spacing w:val="-2"/>
              </w:rPr>
              <w:t xml:space="preserve">㎡</w:t>
            </w:r>
            <w:r>
              <w:rPr>
                <w:rFonts w:hint="eastAsia" w:ascii="仿宋_GB2312" w:eastAsia="仿宋_GB2312" w:cs="仿宋"/>
                <w:color w:val="000000"/>
                <w:spacing w:val="-2"/>
              </w:rPr>
              <w:t xml:space="preserve">）</w:t>
            </w:r>
            <w:r/>
          </w:p>
        </w:tc>
        <w:tc>
          <w:tcPr>
            <w:tcW w:w="3402" w:type="dxa"/>
            <w:textDirection w:val="lrTb"/>
            <w:noWrap w:val="false"/>
          </w:tcPr>
          <w:p>
            <w:pPr>
              <w:ind w:left="112" w:firstLine="0"/>
              <w:jc w:val="both"/>
              <w:spacing w:before="204" w:line="240" w:lineRule="auto"/>
              <w:widowControl/>
              <w:rPr>
                <w:rFonts w:ascii="仿宋_GB2312" w:eastAsia="仿宋_GB2312" w:cs="仿宋"/>
                <w:color w:val="000000"/>
                <w:spacing w:val="-2"/>
              </w:rPr>
            </w:pPr>
            <w:r>
              <w:rPr>
                <w:rFonts w:hint="eastAsia" w:ascii="仿宋_GB2312" w:eastAsia="仿宋_GB2312" w:cs="仿宋"/>
                <w:color w:val="000000"/>
                <w:spacing w:val="-2"/>
              </w:rPr>
              <w:t xml:space="preserve">门窗总数4802个，总面积21822.8</w:t>
            </w:r>
            <w:r>
              <w:rPr>
                <w:rFonts w:hint="eastAsia" w:ascii="仿宋_GB2312" w:cs="仿宋"/>
                <w:color w:val="000000"/>
                <w:spacing w:val="-2"/>
              </w:rPr>
              <w:t xml:space="preserve">㎡</w:t>
            </w:r>
            <w:r/>
          </w:p>
        </w:tc>
        <w:tc>
          <w:tcPr>
            <w:tcW w:w="3969" w:type="dxa"/>
            <w:textDirection w:val="lrTb"/>
            <w:noWrap w:val="false"/>
          </w:tcPr>
          <w:p>
            <w:pPr>
              <w:ind w:left="115" w:firstLine="0"/>
              <w:jc w:val="both"/>
              <w:spacing w:before="203" w:line="240" w:lineRule="auto"/>
              <w:widowControl/>
              <w:rPr>
                <w:rFonts w:ascii="仿宋_GB2312" w:eastAsia="仿宋_GB2312" w:cs="仿宋"/>
                <w:color w:val="000000"/>
                <w:spacing w:val="-2"/>
              </w:rPr>
            </w:pPr>
            <w:r>
              <w:rPr>
                <w:rFonts w:hint="eastAsia" w:ascii="仿宋_GB2312" w:eastAsia="仿宋_GB2312" w:cs="仿宋"/>
                <w:color w:val="000000"/>
                <w:spacing w:val="-2"/>
              </w:rPr>
              <w:t xml:space="preserve">见“3.2房屋维护服务”“3.3公用设施设备维护服务（零星维修）”“3.4 保洁服务”</w:t>
            </w:r>
            <w:r/>
          </w:p>
        </w:tc>
      </w:tr>
      <w:tr>
        <w:trPr>
          <w:cantSplit/>
          <w:trHeight w:val="686"/>
        </w:trPr>
        <w:tc>
          <w:tcPr>
            <w:tcW w:w="851" w:type="dxa"/>
            <w:textDirection w:val="lrTb"/>
            <w:noWrap w:val="false"/>
          </w:tcPr>
          <w:p>
            <w:pPr>
              <w:ind w:left="116" w:firstLine="0"/>
              <w:jc w:val="both"/>
              <w:spacing w:before="204" w:line="240" w:lineRule="auto"/>
              <w:widowControl/>
              <w:rPr>
                <w:rFonts w:ascii="仿宋_GB2312" w:eastAsia="仿宋_GB2312" w:cs="仿宋"/>
                <w:color w:val="000000"/>
                <w:spacing w:val="-2"/>
              </w:rPr>
            </w:pPr>
            <w:r>
              <w:rPr>
                <w:rFonts w:hint="eastAsia" w:ascii="仿宋_GB2312" w:eastAsia="仿宋_GB2312" w:cs="仿宋"/>
                <w:color w:val="000000"/>
                <w:spacing w:val="-2"/>
              </w:rPr>
              <w:t xml:space="preserve">地面</w:t>
            </w:r>
            <w:r/>
          </w:p>
        </w:tc>
        <w:tc>
          <w:tcPr>
            <w:tcW w:w="1559" w:type="dxa"/>
            <w:textDirection w:val="lrTb"/>
            <w:noWrap w:val="false"/>
          </w:tcPr>
          <w:p>
            <w:pPr>
              <w:ind w:left="115" w:right="104" w:hanging="6"/>
              <w:jc w:val="both"/>
              <w:spacing w:before="34" w:line="240" w:lineRule="auto"/>
              <w:widowControl/>
              <w:rPr>
                <w:rFonts w:ascii="仿宋_GB2312" w:eastAsia="仿宋_GB2312" w:cs="仿宋"/>
                <w:color w:val="000000"/>
                <w:spacing w:val="-2"/>
              </w:rPr>
            </w:pPr>
            <w:r>
              <w:rPr>
                <w:rFonts w:hint="eastAsia" w:ascii="仿宋_GB2312" w:eastAsia="仿宋_GB2312" w:cs="仿宋"/>
                <w:color w:val="000000"/>
                <w:spacing w:val="-2"/>
              </w:rPr>
              <w:t xml:space="preserve">地面 各 材质 及 总 面积 （</w:t>
            </w:r>
            <w:r>
              <w:rPr>
                <w:rFonts w:hint="eastAsia" w:ascii="仿宋_GB2312" w:cs="仿宋"/>
                <w:color w:val="000000"/>
                <w:spacing w:val="-2"/>
              </w:rPr>
              <w:t xml:space="preserve">㎡</w:t>
            </w:r>
            <w:r>
              <w:rPr>
                <w:rFonts w:hint="eastAsia" w:ascii="仿宋_GB2312" w:eastAsia="仿宋_GB2312" w:cs="仿宋"/>
                <w:color w:val="000000"/>
                <w:spacing w:val="-2"/>
              </w:rPr>
              <w:t xml:space="preserve">）</w:t>
            </w:r>
            <w:r/>
          </w:p>
        </w:tc>
        <w:tc>
          <w:tcPr>
            <w:tcW w:w="3402" w:type="dxa"/>
            <w:textDirection w:val="lrTb"/>
            <w:noWrap w:val="false"/>
          </w:tcPr>
          <w:p>
            <w:pPr>
              <w:ind w:left="116" w:right="136" w:hanging="9"/>
              <w:jc w:val="both"/>
              <w:spacing w:before="34" w:line="240" w:lineRule="auto"/>
              <w:rPr>
                <w:rFonts w:ascii="仿宋_GB2312" w:eastAsia="仿宋_GB2312" w:cs="仿宋"/>
                <w:color w:val="000000"/>
                <w:spacing w:val="-2"/>
              </w:rPr>
            </w:pPr>
            <w:r>
              <w:rPr>
                <w:rFonts w:hint="eastAsia" w:ascii="仿宋_GB2312" w:eastAsia="仿宋_GB2312" w:cs="仿宋"/>
                <w:color w:val="000000"/>
                <w:spacing w:val="-2"/>
              </w:rPr>
              <w:t xml:space="preserve">瓷砖总面积42826</w:t>
            </w:r>
            <w:r>
              <w:rPr>
                <w:rFonts w:hint="eastAsia" w:ascii="仿宋_GB2312" w:cs="仿宋"/>
                <w:color w:val="000000"/>
                <w:spacing w:val="-2"/>
              </w:rPr>
              <w:t xml:space="preserve">㎡</w:t>
            </w:r>
            <w:r>
              <w:rPr>
                <w:rFonts w:hint="eastAsia" w:ascii="仿宋_GB2312" w:eastAsia="仿宋_GB2312" w:cs="仿宋"/>
                <w:color w:val="000000"/>
                <w:spacing w:val="-2"/>
              </w:rPr>
              <w:t xml:space="preserve">，大理石总面积15245</w:t>
            </w:r>
            <w:r>
              <w:rPr>
                <w:rFonts w:hint="eastAsia" w:ascii="仿宋_GB2312" w:cs="仿宋"/>
                <w:color w:val="000000"/>
                <w:spacing w:val="-2"/>
              </w:rPr>
              <w:t xml:space="preserve">㎡</w:t>
            </w:r>
            <w:r>
              <w:rPr>
                <w:rFonts w:hint="eastAsia" w:ascii="仿宋_GB2312" w:eastAsia="仿宋_GB2312" w:cs="仿宋"/>
                <w:color w:val="000000"/>
                <w:spacing w:val="-2"/>
              </w:rPr>
              <w:t xml:space="preserve">， 水磨石总面积16824</w:t>
            </w:r>
            <w:r>
              <w:rPr>
                <w:rFonts w:hint="eastAsia" w:ascii="仿宋_GB2312" w:cs="仿宋"/>
                <w:color w:val="000000"/>
                <w:spacing w:val="-2"/>
              </w:rPr>
              <w:t xml:space="preserve">㎡</w:t>
            </w:r>
            <w:r>
              <w:rPr>
                <w:rFonts w:hint="eastAsia" w:ascii="仿宋_GB2312" w:eastAsia="仿宋_GB2312" w:cs="仿宋"/>
                <w:color w:val="000000"/>
                <w:spacing w:val="-2"/>
              </w:rPr>
              <w:t xml:space="preserve">、.总面积74895</w:t>
            </w:r>
            <w:r>
              <w:rPr>
                <w:rFonts w:hint="eastAsia" w:ascii="仿宋_GB2312" w:cs="仿宋"/>
                <w:color w:val="000000"/>
                <w:spacing w:val="-2"/>
              </w:rPr>
              <w:t xml:space="preserve">㎡</w:t>
            </w:r>
            <w:r/>
          </w:p>
        </w:tc>
        <w:tc>
          <w:tcPr>
            <w:tcW w:w="3969" w:type="dxa"/>
            <w:textDirection w:val="lrTb"/>
            <w:noWrap w:val="false"/>
          </w:tcPr>
          <w:p>
            <w:pPr>
              <w:ind w:left="115" w:firstLine="0"/>
              <w:jc w:val="both"/>
              <w:spacing w:before="204" w:line="240" w:lineRule="auto"/>
              <w:widowControl/>
              <w:rPr>
                <w:rFonts w:ascii="仿宋_GB2312" w:eastAsia="仿宋_GB2312" w:cs="仿宋"/>
                <w:color w:val="000000"/>
                <w:spacing w:val="-2"/>
              </w:rPr>
            </w:pPr>
            <w:r>
              <w:rPr>
                <w:rFonts w:hint="eastAsia" w:ascii="仿宋_GB2312" w:eastAsia="仿宋_GB2312" w:cs="仿宋"/>
                <w:color w:val="000000"/>
                <w:spacing w:val="-2"/>
              </w:rPr>
              <w:t xml:space="preserve">见“3.2房屋维护服务” “3.3公用设施设备维护服务（零星维修）”“3.4 保洁服务”</w:t>
            </w:r>
            <w:r/>
          </w:p>
        </w:tc>
      </w:tr>
      <w:tr>
        <w:trPr>
          <w:cantSplit/>
          <w:trHeight w:val="686"/>
        </w:trPr>
        <w:tc>
          <w:tcPr>
            <w:tcW w:w="851" w:type="dxa"/>
            <w:textDirection w:val="lrTb"/>
            <w:noWrap w:val="false"/>
          </w:tcPr>
          <w:p>
            <w:pPr>
              <w:ind w:left="141" w:firstLine="0"/>
              <w:jc w:val="both"/>
              <w:spacing w:before="204" w:line="240" w:lineRule="auto"/>
              <w:widowControl/>
              <w:rPr>
                <w:rFonts w:ascii="仿宋_GB2312" w:eastAsia="仿宋_GB2312" w:cs="仿宋"/>
                <w:color w:val="000000"/>
                <w:spacing w:val="-2"/>
              </w:rPr>
            </w:pPr>
            <w:r>
              <w:rPr>
                <w:rFonts w:hint="eastAsia" w:ascii="仿宋_GB2312" w:eastAsia="仿宋_GB2312" w:cs="仿宋"/>
                <w:color w:val="000000"/>
                <w:spacing w:val="-2"/>
              </w:rPr>
              <w:t xml:space="preserve">内墙饰面</w:t>
            </w:r>
            <w:r/>
          </w:p>
        </w:tc>
        <w:tc>
          <w:tcPr>
            <w:tcW w:w="1559" w:type="dxa"/>
            <w:textDirection w:val="lrTb"/>
            <w:noWrap w:val="false"/>
          </w:tcPr>
          <w:p>
            <w:pPr>
              <w:ind w:left="109" w:right="104" w:firstLine="25"/>
              <w:jc w:val="both"/>
              <w:spacing w:before="34" w:line="240" w:lineRule="auto"/>
              <w:widowControl/>
              <w:rPr>
                <w:rFonts w:ascii="仿宋_GB2312" w:eastAsia="仿宋_GB2312" w:cs="仿宋"/>
                <w:color w:val="000000"/>
                <w:spacing w:val="-2"/>
              </w:rPr>
            </w:pPr>
            <w:r>
              <w:rPr>
                <w:rFonts w:hint="eastAsia" w:ascii="仿宋_GB2312" w:eastAsia="仿宋_GB2312" w:cs="仿宋"/>
                <w:color w:val="000000"/>
                <w:spacing w:val="-2"/>
              </w:rPr>
              <w:t xml:space="preserve">内墙饰面各材质及总面 积（</w:t>
            </w:r>
            <w:r>
              <w:rPr>
                <w:rFonts w:hint="eastAsia" w:ascii="仿宋_GB2312" w:cs="仿宋"/>
                <w:color w:val="000000"/>
                <w:spacing w:val="-2"/>
              </w:rPr>
              <w:t xml:space="preserve">㎡</w:t>
            </w:r>
            <w:r>
              <w:rPr>
                <w:rFonts w:hint="eastAsia" w:ascii="仿宋_GB2312" w:eastAsia="仿宋_GB2312" w:cs="仿宋"/>
                <w:color w:val="000000"/>
                <w:spacing w:val="-2"/>
              </w:rPr>
              <w:t xml:space="preserve">）</w:t>
            </w:r>
            <w:r/>
          </w:p>
        </w:tc>
        <w:tc>
          <w:tcPr>
            <w:tcW w:w="3402" w:type="dxa"/>
            <w:textDirection w:val="lrTb"/>
            <w:noWrap w:val="false"/>
          </w:tcPr>
          <w:p>
            <w:pPr>
              <w:ind w:left="128" w:right="105" w:hanging="21"/>
              <w:jc w:val="both"/>
              <w:spacing w:before="34" w:line="240" w:lineRule="auto"/>
              <w:rPr>
                <w:rFonts w:ascii="仿宋_GB2312" w:eastAsia="仿宋_GB2312" w:cs="仿宋"/>
                <w:color w:val="000000"/>
                <w:spacing w:val="-2"/>
              </w:rPr>
            </w:pPr>
            <w:r>
              <w:rPr>
                <w:rFonts w:hint="eastAsia" w:ascii="仿宋_GB2312" w:eastAsia="仿宋_GB2312" w:cs="仿宋"/>
                <w:spacing w:val="-3"/>
              </w:rPr>
              <w:t xml:space="preserve">内墙饰面乳胶漆总面积217258</w:t>
            </w:r>
            <w:r>
              <w:rPr>
                <w:rFonts w:hint="eastAsia" w:ascii="仿宋_GB2312" w:cs="仿宋"/>
                <w:spacing w:val="-3"/>
              </w:rPr>
              <w:t xml:space="preserve">㎡</w:t>
            </w:r>
            <w:r>
              <w:rPr>
                <w:rFonts w:hint="eastAsia" w:ascii="仿宋_GB2312" w:eastAsia="仿宋_GB2312" w:cs="仿宋"/>
                <w:spacing w:val="-3"/>
              </w:rPr>
              <w:t xml:space="preserve">、木饰面总面积330</w:t>
            </w:r>
            <w:r>
              <w:rPr>
                <w:rFonts w:hint="eastAsia" w:ascii="仿宋_GB2312" w:cs="仿宋"/>
                <w:spacing w:val="-3"/>
              </w:rPr>
              <w:t xml:space="preserve">㎡</w:t>
            </w:r>
            <w:r>
              <w:rPr>
                <w:rFonts w:hint="eastAsia" w:ascii="仿宋_GB2312" w:eastAsia="仿宋_GB2312" w:cs="仿宋"/>
                <w:spacing w:val="-3"/>
              </w:rPr>
              <w:t xml:space="preserve">、石材总面积8524</w:t>
            </w:r>
            <w:r>
              <w:rPr>
                <w:rFonts w:hint="eastAsia" w:ascii="仿宋_GB2312" w:cs="仿宋"/>
                <w:spacing w:val="-3"/>
              </w:rPr>
              <w:t xml:space="preserve">㎡</w:t>
            </w:r>
            <w:r>
              <w:rPr>
                <w:rFonts w:hint="eastAsia" w:ascii="仿宋_GB2312" w:eastAsia="仿宋_GB2312" w:cs="仿宋"/>
                <w:spacing w:val="-3"/>
              </w:rPr>
              <w:t xml:space="preserve">.</w:t>
            </w:r>
            <w:r/>
          </w:p>
        </w:tc>
        <w:tc>
          <w:tcPr>
            <w:tcW w:w="3969" w:type="dxa"/>
            <w:textDirection w:val="lrTb"/>
            <w:noWrap w:val="false"/>
          </w:tcPr>
          <w:p>
            <w:pPr>
              <w:ind w:left="115" w:firstLine="0"/>
              <w:jc w:val="both"/>
              <w:spacing w:before="204" w:line="240" w:lineRule="auto"/>
              <w:widowControl/>
              <w:rPr>
                <w:rFonts w:ascii="仿宋_GB2312" w:eastAsia="仿宋_GB2312" w:cs="仿宋"/>
                <w:color w:val="000000"/>
                <w:spacing w:val="-2"/>
              </w:rPr>
            </w:pPr>
            <w:r>
              <w:rPr>
                <w:rFonts w:hint="eastAsia" w:ascii="仿宋_GB2312" w:eastAsia="仿宋_GB2312" w:cs="仿宋"/>
                <w:color w:val="000000"/>
                <w:spacing w:val="-2"/>
              </w:rPr>
              <w:t xml:space="preserve">见“3.2房屋维护服务” “3.3公用设施设备维护服务（零星维修）”“3.4 保洁服务”</w:t>
            </w:r>
            <w:r/>
          </w:p>
        </w:tc>
      </w:tr>
      <w:tr>
        <w:trPr>
          <w:cantSplit/>
          <w:trHeight w:val="684"/>
        </w:trPr>
        <w:tc>
          <w:tcPr>
            <w:tcW w:w="851" w:type="dxa"/>
            <w:textDirection w:val="lrTb"/>
            <w:noWrap w:val="false"/>
          </w:tcPr>
          <w:p>
            <w:pPr>
              <w:ind w:left="116" w:firstLine="0"/>
              <w:jc w:val="both"/>
              <w:spacing w:before="204" w:line="240" w:lineRule="auto"/>
              <w:widowControl/>
              <w:rPr>
                <w:rFonts w:ascii="仿宋_GB2312" w:eastAsia="仿宋_GB2312" w:cs="仿宋"/>
                <w:color w:val="000000"/>
                <w:spacing w:val="-2"/>
              </w:rPr>
            </w:pPr>
            <w:r>
              <w:rPr>
                <w:rFonts w:hint="eastAsia" w:ascii="仿宋_GB2312" w:eastAsia="仿宋_GB2312" w:cs="仿宋"/>
                <w:color w:val="000000"/>
                <w:spacing w:val="-2"/>
              </w:rPr>
              <w:t xml:space="preserve">顶面</w:t>
            </w:r>
            <w:r/>
          </w:p>
        </w:tc>
        <w:tc>
          <w:tcPr>
            <w:tcW w:w="1559" w:type="dxa"/>
            <w:textDirection w:val="lrTb"/>
            <w:noWrap w:val="false"/>
          </w:tcPr>
          <w:p>
            <w:pPr>
              <w:ind w:left="115" w:right="104" w:hanging="6"/>
              <w:jc w:val="both"/>
              <w:spacing w:before="34" w:line="240" w:lineRule="auto"/>
              <w:widowControl/>
              <w:rPr>
                <w:rFonts w:ascii="仿宋_GB2312" w:eastAsia="仿宋_GB2312" w:cs="仿宋"/>
                <w:color w:val="000000"/>
                <w:spacing w:val="-2"/>
              </w:rPr>
            </w:pPr>
            <w:r>
              <w:rPr>
                <w:rFonts w:hint="eastAsia" w:ascii="仿宋_GB2312" w:eastAsia="仿宋_GB2312" w:cs="仿宋"/>
                <w:color w:val="000000"/>
                <w:spacing w:val="-2"/>
              </w:rPr>
              <w:t xml:space="preserve">顶面各 材质 及 总 面积 （</w:t>
            </w:r>
            <w:r>
              <w:rPr>
                <w:rFonts w:hint="eastAsia" w:ascii="仿宋_GB2312" w:cs="仿宋"/>
                <w:color w:val="000000"/>
                <w:spacing w:val="-2"/>
              </w:rPr>
              <w:t xml:space="preserve">㎡</w:t>
            </w:r>
            <w:r>
              <w:rPr>
                <w:rFonts w:hint="eastAsia" w:ascii="仿宋_GB2312" w:eastAsia="仿宋_GB2312" w:cs="仿宋"/>
                <w:color w:val="000000"/>
                <w:spacing w:val="-2"/>
              </w:rPr>
              <w:t xml:space="preserve">）</w:t>
            </w:r>
            <w:r/>
          </w:p>
        </w:tc>
        <w:tc>
          <w:tcPr>
            <w:tcW w:w="3402" w:type="dxa"/>
            <w:textDirection w:val="lrTb"/>
            <w:noWrap w:val="false"/>
          </w:tcPr>
          <w:p>
            <w:pPr>
              <w:ind w:left="111" w:right="28" w:hanging="4"/>
              <w:jc w:val="both"/>
              <w:spacing w:before="34" w:line="240" w:lineRule="auto"/>
              <w:rPr>
                <w:rFonts w:ascii="仿宋_GB2312" w:eastAsia="仿宋_GB2312" w:cs="仿宋"/>
                <w:color w:val="000000"/>
                <w:spacing w:val="-2"/>
              </w:rPr>
            </w:pPr>
            <w:r>
              <w:rPr>
                <w:rFonts w:hint="eastAsia" w:ascii="仿宋_GB2312" w:eastAsia="仿宋_GB2312" w:cs="仿宋"/>
                <w:color w:val="000000"/>
                <w:spacing w:val="-2"/>
              </w:rPr>
              <w:t xml:space="preserve">例顶面乳胶漆总面积89000</w:t>
            </w:r>
            <w:r>
              <w:rPr>
                <w:rFonts w:hint="eastAsia" w:ascii="仿宋_GB2312" w:cs="仿宋"/>
                <w:color w:val="000000"/>
                <w:spacing w:val="-2"/>
              </w:rPr>
              <w:t xml:space="preserve">㎡</w:t>
            </w:r>
            <w:r>
              <w:rPr>
                <w:rFonts w:hint="eastAsia" w:ascii="仿宋_GB2312" w:eastAsia="仿宋_GB2312" w:cs="仿宋"/>
                <w:color w:val="000000"/>
                <w:spacing w:val="-2"/>
              </w:rPr>
              <w:t xml:space="preserve">、铝扣板总面积3200</w:t>
            </w:r>
            <w:r>
              <w:rPr>
                <w:rFonts w:hint="eastAsia" w:ascii="仿宋_GB2312" w:cs="仿宋"/>
                <w:color w:val="000000"/>
                <w:spacing w:val="-2"/>
              </w:rPr>
              <w:t xml:space="preserve">㎡</w:t>
            </w:r>
            <w:r>
              <w:rPr>
                <w:rFonts w:hint="eastAsia" w:ascii="仿宋_GB2312" w:eastAsia="仿宋_GB2312" w:cs="仿宋"/>
                <w:color w:val="000000"/>
                <w:spacing w:val="-2"/>
              </w:rPr>
              <w:t xml:space="preserve">、塑料扣板18324</w:t>
            </w:r>
            <w:r>
              <w:rPr>
                <w:rFonts w:hint="eastAsia" w:ascii="仿宋_GB2312" w:cs="仿宋"/>
                <w:color w:val="000000"/>
                <w:spacing w:val="-2"/>
              </w:rPr>
              <w:t xml:space="preserve">㎡</w:t>
            </w:r>
            <w:r/>
          </w:p>
        </w:tc>
        <w:tc>
          <w:tcPr>
            <w:tcW w:w="3969" w:type="dxa"/>
            <w:textDirection w:val="lrTb"/>
            <w:noWrap w:val="false"/>
          </w:tcPr>
          <w:p>
            <w:pPr>
              <w:ind w:left="115" w:firstLine="0"/>
              <w:jc w:val="both"/>
              <w:spacing w:before="204" w:line="240" w:lineRule="auto"/>
              <w:widowControl/>
              <w:rPr>
                <w:rFonts w:ascii="仿宋_GB2312" w:eastAsia="仿宋_GB2312" w:cs="仿宋"/>
                <w:color w:val="000000"/>
                <w:spacing w:val="-2"/>
              </w:rPr>
            </w:pPr>
            <w:r>
              <w:rPr>
                <w:rFonts w:hint="eastAsia" w:ascii="仿宋_GB2312" w:eastAsia="仿宋_GB2312" w:cs="仿宋"/>
                <w:color w:val="000000"/>
                <w:spacing w:val="-2"/>
              </w:rPr>
              <w:t xml:space="preserve">见“3.2房屋维护服务” “3.3公用设施设备维护服务（零星维修）”“3.4 保洁服务”</w:t>
            </w:r>
            <w:r/>
          </w:p>
        </w:tc>
      </w:tr>
      <w:tr>
        <w:trPr>
          <w:cantSplit/>
          <w:trHeight w:val="1026"/>
        </w:trPr>
        <w:tc>
          <w:tcPr>
            <w:tcBorders>
              <w:bottom w:val="none" w:color="000000" w:sz="4" w:space="0"/>
            </w:tcBorders>
            <w:tcW w:w="851" w:type="dxa"/>
            <w:vMerge w:val="restart"/>
            <w:textDirection w:val="lrTb"/>
            <w:noWrap w:val="false"/>
          </w:tcPr>
          <w:p>
            <w:pPr>
              <w:ind w:firstLine="0"/>
              <w:jc w:val="both"/>
              <w:spacing w:line="240" w:lineRule="auto"/>
              <w:rPr>
                <w:rFonts w:ascii="仿宋_GB2312" w:eastAsia="仿宋_GB2312" w:cs="仿宋"/>
                <w:color w:val="000000"/>
                <w:spacing w:val="-2"/>
              </w:rPr>
            </w:pPr>
            <w:r>
              <w:rPr>
                <w:rFonts w:ascii="仿宋_GB2312" w:eastAsia="仿宋_GB2312" w:cs="仿宋"/>
                <w:color w:val="000000"/>
                <w:spacing w:val="-2"/>
              </w:rPr>
            </w:r>
            <w:r/>
          </w:p>
          <w:p>
            <w:pPr>
              <w:ind w:firstLine="0"/>
              <w:jc w:val="both"/>
              <w:spacing w:line="240" w:lineRule="auto"/>
              <w:rPr>
                <w:rFonts w:ascii="仿宋_GB2312" w:eastAsia="仿宋_GB2312" w:cs="仿宋"/>
                <w:color w:val="000000"/>
                <w:spacing w:val="-2"/>
              </w:rPr>
            </w:pPr>
            <w:r>
              <w:rPr>
                <w:rFonts w:ascii="仿宋_GB2312" w:eastAsia="仿宋_GB2312" w:cs="仿宋"/>
                <w:color w:val="000000"/>
                <w:spacing w:val="-2"/>
              </w:rPr>
            </w:r>
            <w:r/>
          </w:p>
          <w:p>
            <w:pPr>
              <w:ind w:left="120" w:firstLine="0"/>
              <w:jc w:val="both"/>
              <w:spacing w:before="68" w:line="240" w:lineRule="auto"/>
              <w:widowControl/>
              <w:rPr>
                <w:rFonts w:ascii="仿宋_GB2312" w:eastAsia="仿宋_GB2312" w:cs="仿宋"/>
                <w:color w:val="000000"/>
                <w:spacing w:val="-2"/>
              </w:rPr>
            </w:pPr>
            <w:r>
              <w:rPr>
                <w:rFonts w:hint="eastAsia" w:ascii="仿宋_GB2312" w:eastAsia="仿宋_GB2312" w:cs="仿宋"/>
                <w:color w:val="000000"/>
                <w:spacing w:val="-2"/>
              </w:rPr>
              <w:t xml:space="preserve">外墙</w:t>
            </w:r>
            <w:r/>
          </w:p>
        </w:tc>
        <w:tc>
          <w:tcPr>
            <w:tcW w:w="1559" w:type="dxa"/>
            <w:textDirection w:val="lrTb"/>
            <w:noWrap w:val="false"/>
          </w:tcPr>
          <w:p>
            <w:pPr>
              <w:ind w:left="115" w:right="104" w:hanging="2"/>
              <w:jc w:val="both"/>
              <w:spacing w:before="206" w:line="240" w:lineRule="auto"/>
              <w:widowControl/>
              <w:rPr>
                <w:rFonts w:ascii="仿宋_GB2312" w:eastAsia="仿宋_GB2312" w:cs="仿宋"/>
                <w:color w:val="000000"/>
                <w:spacing w:val="-2"/>
              </w:rPr>
            </w:pPr>
            <w:r>
              <w:rPr>
                <w:rFonts w:hint="eastAsia" w:ascii="仿宋_GB2312" w:eastAsia="仿宋_GB2312" w:cs="仿宋"/>
                <w:color w:val="000000"/>
                <w:spacing w:val="-2"/>
              </w:rPr>
              <w:t xml:space="preserve">外墙 各 材质 及 总 面积 （</w:t>
            </w:r>
            <w:r>
              <w:rPr>
                <w:rFonts w:hint="eastAsia" w:ascii="仿宋_GB2312" w:cs="仿宋"/>
                <w:color w:val="000000"/>
                <w:spacing w:val="-2"/>
              </w:rPr>
              <w:t xml:space="preserve">㎡</w:t>
            </w:r>
            <w:r>
              <w:rPr>
                <w:rFonts w:hint="eastAsia" w:ascii="仿宋_GB2312" w:eastAsia="仿宋_GB2312" w:cs="仿宋"/>
                <w:color w:val="000000"/>
                <w:spacing w:val="-2"/>
              </w:rPr>
              <w:t xml:space="preserve">）</w:t>
            </w:r>
            <w:r/>
          </w:p>
        </w:tc>
        <w:tc>
          <w:tcPr>
            <w:tcW w:w="3402" w:type="dxa"/>
            <w:textDirection w:val="lrTb"/>
            <w:noWrap w:val="false"/>
          </w:tcPr>
          <w:p>
            <w:pPr>
              <w:ind w:left="114" w:right="104" w:hanging="7"/>
              <w:jc w:val="both"/>
              <w:spacing w:before="36" w:line="240" w:lineRule="auto"/>
              <w:rPr>
                <w:rFonts w:ascii="仿宋_GB2312" w:eastAsia="仿宋_GB2312" w:cs="仿宋"/>
                <w:color w:val="000000"/>
                <w:spacing w:val="-2"/>
              </w:rPr>
            </w:pPr>
            <w:r>
              <w:rPr>
                <w:rFonts w:hint="eastAsia" w:ascii="仿宋_GB2312" w:eastAsia="仿宋_GB2312" w:cs="仿宋"/>
                <w:color w:val="000000"/>
                <w:spacing w:val="-2"/>
              </w:rPr>
              <w:t xml:space="preserve">真石漆总面积12326</w:t>
            </w:r>
            <w:r>
              <w:rPr>
                <w:rFonts w:hint="eastAsia" w:ascii="仿宋_GB2312" w:cs="仿宋"/>
                <w:color w:val="000000"/>
                <w:spacing w:val="-2"/>
              </w:rPr>
              <w:t xml:space="preserve">㎡</w:t>
            </w:r>
            <w:r>
              <w:rPr>
                <w:rFonts w:hint="eastAsia" w:ascii="仿宋_GB2312" w:eastAsia="仿宋_GB2312" w:cs="仿宋"/>
                <w:color w:val="000000"/>
                <w:spacing w:val="-2"/>
              </w:rPr>
              <w:t xml:space="preserve">、 面砖总面积13582</w:t>
            </w:r>
            <w:r>
              <w:rPr>
                <w:rFonts w:hint="eastAsia" w:ascii="仿宋_GB2312" w:cs="仿宋"/>
                <w:color w:val="000000"/>
                <w:spacing w:val="-2"/>
              </w:rPr>
              <w:t xml:space="preserve">㎡</w:t>
            </w:r>
            <w:r/>
          </w:p>
        </w:tc>
        <w:tc>
          <w:tcPr>
            <w:tcW w:w="3969" w:type="dxa"/>
            <w:textDirection w:val="lrTb"/>
            <w:noWrap w:val="false"/>
          </w:tcPr>
          <w:p>
            <w:pPr>
              <w:ind w:left="115" w:firstLine="0"/>
              <w:jc w:val="both"/>
              <w:spacing w:before="69" w:line="240" w:lineRule="auto"/>
              <w:widowControl/>
              <w:rPr>
                <w:rFonts w:ascii="仿宋_GB2312" w:eastAsia="仿宋_GB2312" w:cs="仿宋"/>
                <w:color w:val="000000"/>
                <w:spacing w:val="-2"/>
              </w:rPr>
            </w:pPr>
            <w:r>
              <w:rPr>
                <w:rFonts w:hint="eastAsia" w:ascii="仿宋_GB2312" w:eastAsia="仿宋_GB2312" w:cs="仿宋"/>
                <w:color w:val="000000"/>
                <w:spacing w:val="-2"/>
              </w:rPr>
              <w:t xml:space="preserve">见“3.2 房屋维护服务” “3.3公用设施设备维护服务（零星维修）”“3.4 保洁服务”</w:t>
            </w:r>
            <w:r/>
          </w:p>
        </w:tc>
      </w:tr>
      <w:tr>
        <w:trPr>
          <w:cantSplit/>
          <w:trHeight w:val="460"/>
        </w:trPr>
        <w:tc>
          <w:tcPr>
            <w:tcBorders>
              <w:top w:val="none" w:color="000000" w:sz="4" w:space="0"/>
            </w:tcBorders>
            <w:tcW w:w="851" w:type="dxa"/>
            <w:vMerge w:val="continue"/>
            <w:textDirection w:val="lrTb"/>
            <w:noWrap w:val="false"/>
          </w:tcPr>
          <w:p>
            <w:pPr>
              <w:ind w:firstLine="0"/>
              <w:jc w:val="both"/>
              <w:spacing w:line="240" w:lineRule="auto"/>
              <w:rPr>
                <w:rFonts w:ascii="仿宋_GB2312" w:eastAsia="仿宋_GB2312" w:cs="仿宋"/>
                <w:color w:val="000000"/>
                <w:spacing w:val="-2"/>
              </w:rPr>
            </w:pPr>
            <w:r>
              <w:rPr>
                <w:rFonts w:ascii="仿宋_GB2312" w:eastAsia="仿宋_GB2312" w:cs="仿宋"/>
                <w:color w:val="000000"/>
                <w:spacing w:val="-2"/>
              </w:rPr>
            </w:r>
            <w:r/>
          </w:p>
        </w:tc>
        <w:tc>
          <w:tcPr>
            <w:tcW w:w="1559" w:type="dxa"/>
            <w:textDirection w:val="lrTb"/>
            <w:noWrap w:val="false"/>
          </w:tcPr>
          <w:p>
            <w:pPr>
              <w:ind w:left="113" w:firstLine="0"/>
              <w:jc w:val="both"/>
              <w:spacing w:before="93" w:line="240" w:lineRule="auto"/>
              <w:widowControl/>
              <w:rPr>
                <w:rFonts w:ascii="仿宋_GB2312" w:eastAsia="仿宋_GB2312" w:cs="仿宋"/>
                <w:color w:val="000000"/>
                <w:spacing w:val="-2"/>
              </w:rPr>
            </w:pPr>
            <w:r>
              <w:rPr>
                <w:rFonts w:hint="eastAsia" w:ascii="仿宋_GB2312" w:eastAsia="仿宋_GB2312" w:cs="仿宋"/>
                <w:color w:val="000000"/>
                <w:spacing w:val="-2"/>
              </w:rPr>
              <w:t xml:space="preserve">外墙需清洗面积（</w:t>
            </w:r>
            <w:r>
              <w:rPr>
                <w:rFonts w:hint="eastAsia" w:ascii="仿宋_GB2312" w:cs="仿宋"/>
                <w:color w:val="000000"/>
                <w:spacing w:val="-2"/>
              </w:rPr>
              <w:t xml:space="preserve">㎡</w:t>
            </w:r>
            <w:r>
              <w:rPr>
                <w:rFonts w:hint="eastAsia" w:ascii="仿宋_GB2312" w:eastAsia="仿宋_GB2312" w:cs="仿宋"/>
                <w:color w:val="000000"/>
                <w:spacing w:val="-2"/>
              </w:rPr>
              <w:t xml:space="preserve">）</w:t>
            </w:r>
            <w:r/>
          </w:p>
        </w:tc>
        <w:tc>
          <w:tcPr>
            <w:tcW w:w="3402" w:type="dxa"/>
            <w:textDirection w:val="lrTb"/>
            <w:noWrap w:val="false"/>
          </w:tcPr>
          <w:p>
            <w:pPr>
              <w:ind w:left="115" w:firstLine="0"/>
              <w:jc w:val="both"/>
              <w:spacing w:before="93" w:line="240" w:lineRule="auto"/>
              <w:rPr>
                <w:rFonts w:ascii="仿宋_GB2312" w:eastAsia="仿宋_GB2312" w:cs="仿宋"/>
                <w:color w:val="000000"/>
                <w:spacing w:val="-2"/>
                <w:lang w:eastAsia="en-US"/>
              </w:rPr>
            </w:pPr>
            <w:r>
              <w:rPr>
                <w:rFonts w:hint="eastAsia" w:ascii="仿宋_GB2312" w:eastAsia="仿宋_GB2312" w:cs="仿宋"/>
                <w:color w:val="000000"/>
                <w:spacing w:val="-2"/>
                <w:lang w:eastAsia="en-US"/>
              </w:rPr>
              <w:t xml:space="preserve">4500</w:t>
            </w:r>
            <w:r>
              <w:rPr>
                <w:rFonts w:hint="eastAsia" w:ascii="仿宋_GB2312" w:cs="仿宋"/>
                <w:color w:val="000000"/>
                <w:spacing w:val="-2"/>
                <w:lang w:eastAsia="en-US"/>
              </w:rPr>
              <w:t xml:space="preserve">㎡</w:t>
            </w:r>
            <w:r/>
          </w:p>
        </w:tc>
        <w:tc>
          <w:tcPr>
            <w:tcW w:w="3969" w:type="dxa"/>
            <w:textDirection w:val="lrTb"/>
            <w:noWrap w:val="false"/>
          </w:tcPr>
          <w:p>
            <w:pPr>
              <w:ind w:left="115" w:firstLine="0"/>
              <w:jc w:val="both"/>
              <w:spacing w:before="93" w:line="240" w:lineRule="auto"/>
              <w:widowControl/>
              <w:rPr>
                <w:rFonts w:ascii="仿宋_GB2312" w:eastAsia="仿宋_GB2312" w:cs="仿宋"/>
                <w:color w:val="000000"/>
                <w:spacing w:val="-2"/>
              </w:rPr>
            </w:pPr>
            <w:r>
              <w:rPr>
                <w:rFonts w:hint="eastAsia" w:ascii="仿宋_GB2312" w:eastAsia="仿宋_GB2312" w:cs="仿宋"/>
                <w:color w:val="000000"/>
                <w:spacing w:val="-2"/>
              </w:rPr>
              <w:t xml:space="preserve">见“3.4保洁服务”</w:t>
            </w:r>
            <w:r/>
          </w:p>
        </w:tc>
      </w:tr>
      <w:tr>
        <w:trPr>
          <w:cantSplit/>
          <w:trHeight w:val="684"/>
        </w:trPr>
        <w:tc>
          <w:tcPr>
            <w:tcBorders>
              <w:bottom w:val="none" w:color="000000" w:sz="4" w:space="0"/>
            </w:tcBorders>
            <w:tcW w:w="851" w:type="dxa"/>
            <w:vMerge w:val="restart"/>
            <w:textDirection w:val="lrTb"/>
            <w:noWrap w:val="false"/>
          </w:tcPr>
          <w:p>
            <w:pPr>
              <w:ind w:firstLine="0"/>
              <w:jc w:val="both"/>
              <w:spacing w:line="240" w:lineRule="auto"/>
              <w:rPr>
                <w:rFonts w:ascii="仿宋_GB2312" w:eastAsia="仿宋_GB2312" w:cs="仿宋"/>
                <w:color w:val="000000"/>
                <w:spacing w:val="-2"/>
                <w:lang w:eastAsia="en-US"/>
              </w:rPr>
            </w:pPr>
            <w:r>
              <w:rPr>
                <w:rFonts w:ascii="仿宋_GB2312" w:eastAsia="仿宋_GB2312" w:cs="仿宋"/>
                <w:color w:val="000000"/>
                <w:spacing w:val="-2"/>
                <w:lang w:eastAsia="en-US"/>
              </w:rPr>
            </w:r>
            <w:r/>
          </w:p>
          <w:p>
            <w:pPr>
              <w:ind w:firstLine="0"/>
              <w:jc w:val="both"/>
              <w:spacing w:line="240" w:lineRule="auto"/>
              <w:rPr>
                <w:rFonts w:ascii="仿宋_GB2312" w:eastAsia="仿宋_GB2312" w:cs="仿宋"/>
                <w:color w:val="000000"/>
                <w:spacing w:val="-2"/>
                <w:lang w:eastAsia="en-US"/>
              </w:rPr>
            </w:pPr>
            <w:r>
              <w:rPr>
                <w:rFonts w:ascii="仿宋_GB2312" w:eastAsia="仿宋_GB2312" w:cs="仿宋"/>
                <w:color w:val="000000"/>
                <w:spacing w:val="-2"/>
                <w:lang w:eastAsia="en-US"/>
              </w:rPr>
            </w:r>
            <w:r/>
          </w:p>
          <w:p>
            <w:pPr>
              <w:ind w:left="115" w:firstLine="0"/>
              <w:jc w:val="both"/>
              <w:spacing w:before="68" w:line="240" w:lineRule="auto"/>
              <w:widowControl/>
              <w:rPr>
                <w:rFonts w:ascii="仿宋_GB2312" w:eastAsia="仿宋_GB2312" w:cs="仿宋"/>
                <w:color w:val="000000"/>
                <w:spacing w:val="-2"/>
              </w:rPr>
            </w:pPr>
            <w:r>
              <w:rPr>
                <w:rFonts w:hint="eastAsia" w:ascii="仿宋_GB2312" w:eastAsia="仿宋_GB2312" w:cs="仿宋"/>
                <w:color w:val="000000"/>
                <w:spacing w:val="-2"/>
              </w:rPr>
              <w:t xml:space="preserve">会议室</w:t>
            </w:r>
            <w:r/>
          </w:p>
        </w:tc>
        <w:tc>
          <w:tcPr>
            <w:tcW w:w="1559" w:type="dxa"/>
            <w:textDirection w:val="lrTb"/>
            <w:noWrap w:val="false"/>
          </w:tcPr>
          <w:p>
            <w:pPr>
              <w:ind w:left="113" w:firstLine="0"/>
              <w:jc w:val="both"/>
              <w:spacing w:before="206" w:line="240" w:lineRule="auto"/>
              <w:widowControl/>
              <w:rPr>
                <w:rFonts w:ascii="仿宋_GB2312" w:eastAsia="仿宋_GB2312" w:cs="仿宋"/>
                <w:color w:val="000000"/>
                <w:spacing w:val="-2"/>
              </w:rPr>
            </w:pPr>
            <w:r>
              <w:rPr>
                <w:rFonts w:hint="eastAsia" w:ascii="仿宋_GB2312" w:eastAsia="仿宋_GB2312" w:cs="仿宋"/>
                <w:color w:val="000000"/>
                <w:spacing w:val="-2"/>
              </w:rPr>
              <w:t xml:space="preserve">室内设施说明</w:t>
            </w:r>
            <w:r/>
          </w:p>
        </w:tc>
        <w:tc>
          <w:tcPr>
            <w:tcW w:w="3402" w:type="dxa"/>
            <w:textDirection w:val="lrTb"/>
            <w:noWrap w:val="false"/>
          </w:tcPr>
          <w:p>
            <w:pPr>
              <w:ind w:left="111" w:right="105" w:firstLine="0"/>
              <w:jc w:val="both"/>
              <w:spacing w:before="36" w:line="240" w:lineRule="auto"/>
              <w:rPr>
                <w:rFonts w:ascii="仿宋_GB2312" w:eastAsia="仿宋_GB2312" w:cs="仿宋"/>
                <w:color w:val="000000"/>
                <w:spacing w:val="-2"/>
              </w:rPr>
            </w:pPr>
            <w:r>
              <w:rPr>
                <w:rFonts w:hint="eastAsia" w:ascii="仿宋_GB2312" w:eastAsia="仿宋_GB2312" w:cs="仿宋"/>
                <w:color w:val="000000"/>
                <w:spacing w:val="-2"/>
              </w:rPr>
              <w:t xml:space="preserve">一会：长条桌10张，椅子60张，三会：长条桌14张，椅子62张</w:t>
            </w:r>
            <w:r/>
          </w:p>
        </w:tc>
        <w:tc>
          <w:tcPr>
            <w:tcW w:w="3969" w:type="dxa"/>
            <w:textDirection w:val="lrTb"/>
            <w:noWrap w:val="false"/>
          </w:tcPr>
          <w:p>
            <w:pPr>
              <w:ind w:left="111" w:right="108" w:firstLine="4"/>
              <w:jc w:val="both"/>
              <w:spacing w:before="36" w:line="240" w:lineRule="auto"/>
              <w:widowControl/>
              <w:rPr>
                <w:rFonts w:ascii="仿宋_GB2312" w:eastAsia="仿宋_GB2312" w:cs="仿宋"/>
                <w:color w:val="000000"/>
                <w:spacing w:val="-2"/>
              </w:rPr>
            </w:pPr>
            <w:r>
              <w:rPr>
                <w:rFonts w:hint="eastAsia" w:ascii="仿宋_GB2312" w:eastAsia="仿宋_GB2312" w:cs="仿宋"/>
                <w:color w:val="000000"/>
                <w:spacing w:val="-2"/>
              </w:rPr>
              <w:t xml:space="preserve">见“3.3公用设施设备维护服务（零星维修）” “3.4保洁服务”</w:t>
            </w:r>
            <w:r/>
          </w:p>
        </w:tc>
      </w:tr>
      <w:tr>
        <w:trPr>
          <w:cantSplit/>
          <w:trHeight w:val="690"/>
        </w:trPr>
        <w:tc>
          <w:tcPr>
            <w:tcBorders>
              <w:top w:val="none" w:color="000000" w:sz="4" w:space="0"/>
            </w:tcBorders>
            <w:tcW w:w="851" w:type="dxa"/>
            <w:vMerge w:val="continue"/>
            <w:textDirection w:val="lrTb"/>
            <w:noWrap w:val="false"/>
          </w:tcPr>
          <w:p>
            <w:pPr>
              <w:ind w:firstLine="0"/>
              <w:jc w:val="both"/>
              <w:spacing w:line="240" w:lineRule="auto"/>
              <w:rPr>
                <w:rFonts w:ascii="仿宋_GB2312" w:eastAsia="仿宋_GB2312" w:cs="仿宋"/>
                <w:color w:val="000000"/>
                <w:spacing w:val="-2"/>
              </w:rPr>
            </w:pPr>
            <w:r>
              <w:rPr>
                <w:rFonts w:ascii="仿宋_GB2312" w:eastAsia="仿宋_GB2312" w:cs="仿宋"/>
                <w:color w:val="000000"/>
                <w:spacing w:val="-2"/>
              </w:rPr>
            </w:r>
            <w:r/>
          </w:p>
        </w:tc>
        <w:tc>
          <w:tcPr>
            <w:tcW w:w="1559" w:type="dxa"/>
            <w:textDirection w:val="lrTb"/>
            <w:noWrap w:val="false"/>
          </w:tcPr>
          <w:p>
            <w:pPr>
              <w:ind w:left="108" w:right="104" w:firstLine="0"/>
              <w:jc w:val="both"/>
              <w:spacing w:before="38" w:line="240" w:lineRule="auto"/>
              <w:widowControl/>
              <w:rPr>
                <w:rFonts w:ascii="仿宋_GB2312" w:eastAsia="仿宋_GB2312" w:cs="仿宋"/>
                <w:color w:val="000000"/>
                <w:spacing w:val="-2"/>
              </w:rPr>
            </w:pPr>
            <w:r>
              <w:rPr>
                <w:rFonts w:hint="eastAsia" w:ascii="仿宋_GB2312" w:eastAsia="仿宋_GB2312" w:cs="仿宋"/>
                <w:color w:val="000000"/>
                <w:spacing w:val="-2"/>
              </w:rPr>
              <w:t xml:space="preserve">会议室数量（个）及总面 积（</w:t>
            </w:r>
            <w:r>
              <w:rPr>
                <w:rFonts w:hint="eastAsia" w:ascii="仿宋_GB2312" w:cs="仿宋"/>
                <w:color w:val="000000"/>
                <w:spacing w:val="-2"/>
              </w:rPr>
              <w:t xml:space="preserve">㎡</w:t>
            </w:r>
            <w:r>
              <w:rPr>
                <w:rFonts w:hint="eastAsia" w:ascii="仿宋_GB2312" w:eastAsia="仿宋_GB2312" w:cs="仿宋"/>
                <w:color w:val="000000"/>
                <w:spacing w:val="-2"/>
              </w:rPr>
              <w:t xml:space="preserve">）</w:t>
            </w:r>
            <w:r/>
          </w:p>
        </w:tc>
        <w:tc>
          <w:tcPr>
            <w:tcW w:w="3402" w:type="dxa"/>
            <w:textDirection w:val="lrTb"/>
            <w:noWrap w:val="false"/>
          </w:tcPr>
          <w:p>
            <w:pPr>
              <w:ind w:left="112" w:firstLine="0"/>
              <w:jc w:val="both"/>
              <w:spacing w:before="207" w:line="240" w:lineRule="auto"/>
              <w:rPr>
                <w:rFonts w:ascii="仿宋_GB2312" w:eastAsia="仿宋_GB2312" w:cs="仿宋"/>
                <w:color w:val="000000"/>
                <w:spacing w:val="-2"/>
                <w:lang w:eastAsia="en-US"/>
              </w:rPr>
            </w:pPr>
            <w:r>
              <w:rPr>
                <w:rFonts w:hint="eastAsia" w:ascii="仿宋_GB2312" w:eastAsia="仿宋_GB2312" w:cs="仿宋"/>
                <w:color w:val="000000"/>
                <w:spacing w:val="-2"/>
                <w:lang w:eastAsia="en-US"/>
              </w:rPr>
              <w:t xml:space="preserve">2个，320</w:t>
            </w:r>
            <w:r>
              <w:rPr>
                <w:rFonts w:hint="eastAsia" w:ascii="仿宋_GB2312" w:cs="仿宋"/>
                <w:color w:val="000000"/>
                <w:spacing w:val="-2"/>
                <w:lang w:eastAsia="en-US"/>
              </w:rPr>
              <w:t xml:space="preserve">㎡</w:t>
            </w:r>
            <w:r/>
          </w:p>
        </w:tc>
        <w:tc>
          <w:tcPr>
            <w:tcW w:w="3969" w:type="dxa"/>
            <w:textDirection w:val="lrTb"/>
            <w:noWrap w:val="false"/>
          </w:tcPr>
          <w:p>
            <w:pPr>
              <w:ind w:left="115" w:firstLine="0"/>
              <w:jc w:val="both"/>
              <w:spacing w:before="207" w:line="240" w:lineRule="auto"/>
              <w:widowControl/>
              <w:rPr>
                <w:rFonts w:ascii="仿宋_GB2312" w:eastAsia="仿宋_GB2312" w:cs="仿宋"/>
                <w:color w:val="000000"/>
                <w:spacing w:val="-2"/>
              </w:rPr>
            </w:pPr>
            <w:r>
              <w:rPr>
                <w:rFonts w:hint="eastAsia" w:ascii="仿宋_GB2312" w:eastAsia="仿宋_GB2312" w:cs="仿宋"/>
                <w:color w:val="000000"/>
                <w:spacing w:val="-2"/>
              </w:rPr>
              <w:t xml:space="preserve">见“3.4 保洁服务”</w:t>
            </w:r>
            <w:r/>
          </w:p>
        </w:tc>
      </w:tr>
    </w:tbl>
    <w:p>
      <w:pPr>
        <w:ind w:firstLine="0"/>
        <w:jc w:val="both"/>
        <w:spacing w:before="220" w:line="240" w:lineRule="auto"/>
        <w:rPr>
          <w:rFonts w:ascii="仿宋_GB2312" w:eastAsia="仿宋_GB2312" w:cs="仿宋"/>
          <w:color w:val="000000"/>
          <w:spacing w:val="-2"/>
        </w:rPr>
      </w:pPr>
      <w:r>
        <w:rPr>
          <w:rFonts w:ascii="仿宋_GB2312" w:eastAsia="仿宋_GB2312" w:cs="仿宋"/>
          <w:color w:val="000000"/>
          <w:spacing w:val="-2"/>
        </w:rPr>
      </w:r>
      <w:r/>
    </w:p>
    <w:tbl>
      <w:tblPr>
        <w:tblW w:w="9849" w:type="dxa"/>
        <w:tblInd w:w="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right w:w="0" w:type="dxa"/>
        </w:tblCellMar>
        <w:tblLook w:val="0000" w:firstRow="0" w:lastRow="0" w:firstColumn="0" w:lastColumn="0" w:noHBand="0" w:noVBand="0"/>
      </w:tblPr>
      <w:tblGrid>
        <w:gridCol w:w="796"/>
        <w:gridCol w:w="1649"/>
        <w:gridCol w:w="4572"/>
        <w:gridCol w:w="2832"/>
      </w:tblGrid>
      <w:tr>
        <w:trPr>
          <w:trHeight w:val="656"/>
        </w:trPr>
        <w:tc>
          <w:tcPr>
            <w:tcBorders>
              <w:bottom w:val="none" w:color="000000" w:sz="4" w:space="0"/>
            </w:tcBorders>
            <w:tcW w:w="796" w:type="dxa"/>
            <w:vMerge w:val="restart"/>
            <w:textDirection w:val="lrTb"/>
            <w:noWrap w:val="false"/>
          </w:tcPr>
          <w:p>
            <w:pPr>
              <w:ind w:firstLine="0"/>
              <w:keepLines/>
              <w:keepNext/>
              <w:spacing w:line="240" w:lineRule="auto"/>
              <w:rPr>
                <w:rFonts w:ascii="仿宋_GB2312" w:eastAsia="仿宋_GB2312" w:cs="仿宋"/>
                <w:color w:val="000000"/>
                <w:spacing w:val="-2"/>
                <w:lang w:eastAsia="en-US"/>
              </w:rPr>
            </w:pPr>
            <w:r>
              <w:rPr>
                <w:rFonts w:ascii="仿宋_GB2312" w:eastAsia="仿宋_GB2312" w:cs="仿宋"/>
                <w:color w:val="000000"/>
                <w:spacing w:val="-2"/>
                <w:lang w:eastAsia="en-US"/>
              </w:rPr>
            </w:r>
            <w:r/>
          </w:p>
          <w:p>
            <w:pPr>
              <w:ind w:firstLine="0"/>
              <w:keepLines/>
              <w:keepNext/>
              <w:spacing w:line="241" w:lineRule="auto"/>
              <w:rPr>
                <w:rFonts w:ascii="仿宋_GB2312" w:eastAsia="仿宋_GB2312" w:cs="仿宋"/>
                <w:color w:val="000000"/>
                <w:spacing w:val="-2"/>
                <w:lang w:eastAsia="en-US"/>
              </w:rPr>
            </w:pPr>
            <w:r>
              <w:rPr>
                <w:rFonts w:ascii="仿宋_GB2312" w:eastAsia="仿宋_GB2312" w:cs="仿宋"/>
                <w:color w:val="000000"/>
                <w:spacing w:val="-2"/>
                <w:lang w:eastAsia="en-US"/>
              </w:rPr>
            </w:r>
            <w:r/>
          </w:p>
          <w:p>
            <w:pPr>
              <w:ind w:left="114" w:firstLine="0"/>
              <w:keepLines/>
              <w:keepNext/>
              <w:spacing w:before="68" w:line="219" w:lineRule="auto"/>
              <w:rPr>
                <w:rFonts w:ascii="仿宋_GB2312" w:eastAsia="仿宋_GB2312" w:cs="仿宋"/>
                <w:color w:val="000000"/>
                <w:spacing w:val="-2"/>
              </w:rPr>
            </w:pPr>
            <w:r>
              <w:rPr>
                <w:rFonts w:hint="eastAsia" w:ascii="仿宋_GB2312" w:eastAsia="仿宋_GB2312" w:cs="仿宋"/>
                <w:color w:val="000000"/>
                <w:spacing w:val="-2"/>
              </w:rPr>
              <w:t xml:space="preserve">报告厅</w:t>
            </w:r>
            <w:r/>
          </w:p>
        </w:tc>
        <w:tc>
          <w:tcPr>
            <w:tcW w:w="1649" w:type="dxa"/>
            <w:textDirection w:val="lrTb"/>
            <w:noWrap w:val="false"/>
          </w:tcPr>
          <w:p>
            <w:pPr>
              <w:ind w:left="113" w:firstLine="0"/>
              <w:keepLines/>
              <w:keepNext/>
              <w:spacing w:before="206" w:line="221" w:lineRule="auto"/>
              <w:rPr>
                <w:rFonts w:ascii="仿宋_GB2312" w:eastAsia="仿宋_GB2312" w:cs="仿宋"/>
                <w:color w:val="000000"/>
                <w:spacing w:val="-2"/>
              </w:rPr>
            </w:pPr>
            <w:r>
              <w:rPr>
                <w:rFonts w:hint="eastAsia" w:ascii="仿宋_GB2312" w:eastAsia="仿宋_GB2312" w:cs="仿宋"/>
                <w:color w:val="000000"/>
                <w:spacing w:val="-2"/>
              </w:rPr>
              <w:t xml:space="preserve">室内设施说明</w:t>
            </w:r>
            <w:r/>
          </w:p>
        </w:tc>
        <w:tc>
          <w:tcPr>
            <w:tcW w:w="4572" w:type="dxa"/>
            <w:textDirection w:val="lrTb"/>
            <w:noWrap w:val="false"/>
          </w:tcPr>
          <w:p>
            <w:pPr>
              <w:ind w:left="111" w:right="105" w:firstLine="0"/>
              <w:keepLines/>
              <w:keepNext/>
              <w:spacing w:before="36" w:line="283" w:lineRule="auto"/>
              <w:rPr>
                <w:rFonts w:ascii="仿宋_GB2312" w:eastAsia="仿宋_GB2312" w:cs="仿宋"/>
                <w:color w:val="000000"/>
                <w:spacing w:val="-2"/>
              </w:rPr>
            </w:pPr>
            <w:r>
              <w:rPr>
                <w:rFonts w:hint="eastAsia" w:ascii="仿宋_GB2312" w:eastAsia="仿宋_GB2312" w:cs="仿宋"/>
                <w:color w:val="000000"/>
                <w:spacing w:val="-2"/>
              </w:rPr>
              <w:t xml:space="preserve">学术报告厅：讲台桌4张、长条桌12张，椅子450张、演讲厅：讲台桌4张、长条桌8张，椅子350张</w:t>
            </w:r>
            <w:r/>
          </w:p>
        </w:tc>
        <w:tc>
          <w:tcPr>
            <w:tcW w:w="2832" w:type="dxa"/>
            <w:textDirection w:val="lrTb"/>
            <w:noWrap w:val="false"/>
          </w:tcPr>
          <w:p>
            <w:pPr>
              <w:ind w:left="115" w:firstLine="0"/>
              <w:keepLines/>
              <w:keepNext/>
              <w:spacing w:before="207" w:line="240" w:lineRule="auto"/>
              <w:rPr>
                <w:rFonts w:ascii="仿宋_GB2312" w:eastAsia="仿宋_GB2312" w:cs="仿宋"/>
                <w:color w:val="000000"/>
                <w:spacing w:val="-2"/>
              </w:rPr>
            </w:pPr>
            <w:r>
              <w:rPr>
                <w:rFonts w:hint="eastAsia" w:ascii="仿宋_GB2312" w:eastAsia="仿宋_GB2312" w:cs="仿宋"/>
                <w:color w:val="000000"/>
                <w:spacing w:val="-2"/>
              </w:rPr>
              <w:t xml:space="preserve">见“3.4 保洁服务”</w:t>
            </w:r>
            <w:r/>
          </w:p>
        </w:tc>
      </w:tr>
      <w:tr>
        <w:trPr>
          <w:trHeight w:val="652"/>
        </w:trPr>
        <w:tc>
          <w:tcPr>
            <w:tcBorders>
              <w:top w:val="none" w:color="000000" w:sz="4" w:space="0"/>
            </w:tcBorders>
            <w:tcW w:w="796" w:type="dxa"/>
            <w:vMerge w:val="continue"/>
            <w:textDirection w:val="lrTb"/>
            <w:noWrap w:val="false"/>
          </w:tcPr>
          <w:p>
            <w:pPr>
              <w:ind w:firstLine="0"/>
              <w:keepLines/>
              <w:keepNext/>
              <w:spacing w:line="240" w:lineRule="auto"/>
              <w:rPr>
                <w:rFonts w:ascii="仿宋_GB2312" w:eastAsia="仿宋_GB2312" w:cs="仿宋"/>
                <w:color w:val="000000"/>
                <w:spacing w:val="-2"/>
                <w:lang w:eastAsia="en-US"/>
              </w:rPr>
            </w:pPr>
            <w:r>
              <w:rPr>
                <w:rFonts w:ascii="仿宋_GB2312" w:eastAsia="仿宋_GB2312" w:cs="仿宋"/>
                <w:color w:val="000000"/>
                <w:spacing w:val="-2"/>
                <w:lang w:eastAsia="en-US"/>
              </w:rPr>
            </w:r>
            <w:r/>
          </w:p>
        </w:tc>
        <w:tc>
          <w:tcPr>
            <w:tcW w:w="1649" w:type="dxa"/>
            <w:textDirection w:val="lrTb"/>
            <w:noWrap w:val="false"/>
          </w:tcPr>
          <w:p>
            <w:pPr>
              <w:ind w:left="108" w:right="104" w:hanging="1"/>
              <w:keepLines/>
              <w:keepNext/>
              <w:spacing w:before="32" w:line="283" w:lineRule="auto"/>
              <w:rPr>
                <w:rFonts w:ascii="仿宋_GB2312" w:eastAsia="仿宋_GB2312" w:cs="仿宋"/>
                <w:color w:val="000000"/>
                <w:spacing w:val="-2"/>
              </w:rPr>
            </w:pPr>
            <w:r>
              <w:rPr>
                <w:rFonts w:hint="eastAsia" w:ascii="仿宋_GB2312" w:eastAsia="仿宋_GB2312" w:cs="仿宋"/>
                <w:color w:val="000000"/>
                <w:spacing w:val="-2"/>
              </w:rPr>
              <w:t xml:space="preserve">报告厅数量（个）及总面 积（</w:t>
            </w:r>
            <w:r>
              <w:rPr>
                <w:rFonts w:hint="eastAsia" w:ascii="仿宋_GB2312" w:cs="仿宋"/>
                <w:color w:val="000000"/>
                <w:spacing w:val="-2"/>
              </w:rPr>
              <w:t xml:space="preserve">㎡</w:t>
            </w:r>
            <w:r>
              <w:rPr>
                <w:rFonts w:hint="eastAsia" w:ascii="仿宋_GB2312" w:eastAsia="仿宋_GB2312" w:cs="仿宋"/>
                <w:color w:val="000000"/>
                <w:spacing w:val="-2"/>
              </w:rPr>
              <w:t xml:space="preserve">）</w:t>
            </w:r>
            <w:r/>
          </w:p>
        </w:tc>
        <w:tc>
          <w:tcPr>
            <w:tcW w:w="4572" w:type="dxa"/>
            <w:textDirection w:val="lrTb"/>
            <w:noWrap w:val="false"/>
          </w:tcPr>
          <w:p>
            <w:pPr>
              <w:ind w:left="112" w:firstLine="0"/>
              <w:keepLines/>
              <w:keepNext/>
              <w:spacing w:before="203" w:line="221" w:lineRule="auto"/>
              <w:rPr>
                <w:rFonts w:ascii="仿宋_GB2312" w:eastAsia="仿宋_GB2312" w:cs="仿宋"/>
                <w:color w:val="000000"/>
                <w:spacing w:val="-2"/>
                <w:lang w:eastAsia="en-US"/>
              </w:rPr>
            </w:pPr>
            <w:r>
              <w:rPr>
                <w:rFonts w:hint="eastAsia" w:ascii="仿宋_GB2312" w:eastAsia="仿宋_GB2312" w:cs="仿宋"/>
                <w:color w:val="000000"/>
                <w:spacing w:val="-2"/>
                <w:lang w:eastAsia="en-US"/>
              </w:rPr>
              <w:t xml:space="preserve">2个，950</w:t>
            </w:r>
            <w:r>
              <w:rPr>
                <w:rFonts w:hint="eastAsia" w:ascii="仿宋_GB2312" w:cs="仿宋"/>
                <w:color w:val="000000"/>
                <w:spacing w:val="-2"/>
                <w:lang w:eastAsia="en-US"/>
              </w:rPr>
              <w:t xml:space="preserve">㎡</w:t>
            </w:r>
            <w:r/>
          </w:p>
        </w:tc>
        <w:tc>
          <w:tcPr>
            <w:tcW w:w="2832" w:type="dxa"/>
            <w:textDirection w:val="lrTb"/>
            <w:noWrap w:val="false"/>
          </w:tcPr>
          <w:p>
            <w:pPr>
              <w:ind w:left="115" w:firstLine="0"/>
              <w:keepLines/>
              <w:keepNext/>
              <w:spacing w:before="203" w:line="240" w:lineRule="auto"/>
              <w:rPr>
                <w:rFonts w:ascii="仿宋_GB2312" w:eastAsia="仿宋_GB2312" w:cs="仿宋"/>
                <w:color w:val="000000"/>
                <w:spacing w:val="-2"/>
              </w:rPr>
            </w:pPr>
            <w:r>
              <w:rPr>
                <w:rFonts w:hint="eastAsia" w:ascii="仿宋_GB2312" w:eastAsia="仿宋_GB2312" w:cs="仿宋"/>
                <w:color w:val="000000"/>
                <w:spacing w:val="-2"/>
              </w:rPr>
              <w:t xml:space="preserve">见“3.4 保洁服务”</w:t>
            </w:r>
            <w:r/>
          </w:p>
        </w:tc>
      </w:tr>
      <w:tr>
        <w:trPr>
          <w:trHeight w:val="652"/>
        </w:trPr>
        <w:tc>
          <w:tcPr>
            <w:tcW w:w="796" w:type="dxa"/>
            <w:textDirection w:val="lrTb"/>
            <w:noWrap w:val="false"/>
          </w:tcPr>
          <w:p>
            <w:pPr>
              <w:ind w:left="117" w:firstLine="0"/>
              <w:keepLines/>
              <w:keepNext/>
              <w:spacing w:before="204" w:line="223" w:lineRule="auto"/>
              <w:rPr>
                <w:rFonts w:ascii="仿宋_GB2312" w:eastAsia="仿宋_GB2312" w:cs="仿宋"/>
                <w:color w:val="000000"/>
                <w:spacing w:val="-2"/>
              </w:rPr>
            </w:pPr>
            <w:r>
              <w:rPr>
                <w:rFonts w:hint="eastAsia" w:ascii="仿宋_GB2312" w:eastAsia="仿宋_GB2312" w:cs="仿宋"/>
                <w:color w:val="000000"/>
                <w:spacing w:val="-2"/>
              </w:rPr>
              <w:t xml:space="preserve">卫生间</w:t>
            </w:r>
            <w:r/>
          </w:p>
        </w:tc>
        <w:tc>
          <w:tcPr>
            <w:tcW w:w="1649" w:type="dxa"/>
            <w:textDirection w:val="lrTb"/>
            <w:noWrap w:val="false"/>
          </w:tcPr>
          <w:p>
            <w:pPr>
              <w:ind w:left="109" w:right="104" w:firstLine="1"/>
              <w:keepLines/>
              <w:keepNext/>
              <w:spacing w:before="32" w:line="283" w:lineRule="auto"/>
              <w:rPr>
                <w:rFonts w:ascii="仿宋_GB2312" w:eastAsia="仿宋_GB2312" w:cs="仿宋"/>
                <w:color w:val="000000"/>
                <w:spacing w:val="-2"/>
              </w:rPr>
            </w:pPr>
            <w:r>
              <w:rPr>
                <w:rFonts w:hint="eastAsia" w:ascii="仿宋_GB2312" w:eastAsia="仿宋_GB2312" w:cs="仿宋"/>
                <w:color w:val="000000"/>
                <w:spacing w:val="-2"/>
              </w:rPr>
              <w:t xml:space="preserve">卫生间数量（个）及总面 积（</w:t>
            </w:r>
            <w:r>
              <w:rPr>
                <w:rFonts w:hint="eastAsia" w:ascii="仿宋_GB2312" w:cs="仿宋"/>
                <w:color w:val="000000"/>
                <w:spacing w:val="-2"/>
              </w:rPr>
              <w:t xml:space="preserve">㎡</w:t>
            </w:r>
            <w:r>
              <w:rPr>
                <w:rFonts w:hint="eastAsia" w:ascii="仿宋_GB2312" w:eastAsia="仿宋_GB2312" w:cs="仿宋"/>
                <w:color w:val="000000"/>
                <w:spacing w:val="-2"/>
              </w:rPr>
              <w:t xml:space="preserve">）</w:t>
            </w:r>
            <w:r/>
          </w:p>
        </w:tc>
        <w:tc>
          <w:tcPr>
            <w:tcW w:w="4572" w:type="dxa"/>
            <w:textDirection w:val="lrTb"/>
            <w:noWrap w:val="false"/>
          </w:tcPr>
          <w:p>
            <w:pPr>
              <w:ind w:left="112" w:firstLine="0"/>
              <w:keepLines/>
              <w:keepNext/>
              <w:spacing w:before="204" w:line="221" w:lineRule="auto"/>
              <w:rPr>
                <w:rFonts w:ascii="仿宋_GB2312" w:eastAsia="仿宋_GB2312" w:cs="仿宋"/>
                <w:color w:val="000000"/>
                <w:spacing w:val="-2"/>
                <w:lang w:eastAsia="en-US"/>
              </w:rPr>
            </w:pPr>
            <w:r>
              <w:rPr>
                <w:rFonts w:hint="eastAsia" w:ascii="仿宋_GB2312" w:eastAsia="仿宋_GB2312" w:cs="仿宋"/>
                <w:color w:val="000000"/>
                <w:spacing w:val="-2"/>
                <w:lang w:eastAsia="en-US"/>
              </w:rPr>
              <w:t xml:space="preserve">卫生间160间，总面积3840.66</w:t>
            </w:r>
            <w:r>
              <w:rPr>
                <w:rFonts w:hint="eastAsia" w:ascii="仿宋_GB2312" w:cs="仿宋"/>
                <w:color w:val="000000"/>
                <w:spacing w:val="-2"/>
                <w:lang w:eastAsia="en-US"/>
              </w:rPr>
              <w:t xml:space="preserve">㎡</w:t>
            </w:r>
            <w:r/>
          </w:p>
        </w:tc>
        <w:tc>
          <w:tcPr>
            <w:tcW w:w="2832" w:type="dxa"/>
            <w:textDirection w:val="lrTb"/>
            <w:noWrap w:val="false"/>
          </w:tcPr>
          <w:p>
            <w:pPr>
              <w:ind w:left="115" w:firstLine="0"/>
              <w:keepLines/>
              <w:keepNext/>
              <w:spacing w:before="203" w:line="241" w:lineRule="auto"/>
              <w:rPr>
                <w:rFonts w:ascii="仿宋_GB2312" w:eastAsia="仿宋_GB2312" w:cs="仿宋"/>
                <w:color w:val="000000"/>
                <w:spacing w:val="-2"/>
              </w:rPr>
            </w:pPr>
            <w:r>
              <w:rPr>
                <w:rFonts w:hint="eastAsia" w:ascii="仿宋_GB2312" w:eastAsia="仿宋_GB2312" w:cs="仿宋"/>
                <w:color w:val="000000"/>
                <w:spacing w:val="-2"/>
              </w:rPr>
              <w:t xml:space="preserve">见“3.3公用设施设备维护服务（零星维修）”“3.4 保洁服务” </w:t>
            </w:r>
            <w:r/>
          </w:p>
        </w:tc>
      </w:tr>
      <w:tr>
        <w:trPr>
          <w:trHeight w:val="652"/>
        </w:trPr>
        <w:tc>
          <w:tcPr>
            <w:tcW w:w="796" w:type="dxa"/>
            <w:textDirection w:val="lrTb"/>
            <w:noWrap w:val="false"/>
          </w:tcPr>
          <w:p>
            <w:pPr>
              <w:ind w:left="126" w:right="105" w:hanging="9"/>
              <w:keepLines/>
              <w:keepNext/>
              <w:spacing w:before="34" w:line="282" w:lineRule="auto"/>
              <w:rPr>
                <w:rFonts w:ascii="仿宋_GB2312" w:eastAsia="仿宋_GB2312" w:cs="仿宋"/>
                <w:color w:val="000000"/>
                <w:spacing w:val="-2"/>
              </w:rPr>
            </w:pPr>
            <w:r>
              <w:rPr>
                <w:rFonts w:hint="eastAsia" w:ascii="仿宋_GB2312" w:eastAsia="仿宋_GB2312" w:cs="仿宋"/>
                <w:color w:val="000000"/>
                <w:spacing w:val="-2"/>
              </w:rPr>
              <w:t xml:space="preserve">垃圾存放 点</w:t>
            </w:r>
            <w:r/>
          </w:p>
        </w:tc>
        <w:tc>
          <w:tcPr>
            <w:tcW w:w="1649" w:type="dxa"/>
            <w:textDirection w:val="lrTb"/>
            <w:noWrap w:val="false"/>
          </w:tcPr>
          <w:p>
            <w:pPr>
              <w:ind w:left="115" w:right="104" w:hanging="3"/>
              <w:keepLines/>
              <w:keepNext/>
              <w:spacing w:before="34" w:line="282" w:lineRule="auto"/>
              <w:rPr>
                <w:rFonts w:ascii="仿宋_GB2312" w:eastAsia="仿宋_GB2312" w:cs="仿宋"/>
                <w:color w:val="000000"/>
                <w:spacing w:val="-2"/>
              </w:rPr>
            </w:pPr>
            <w:r>
              <w:rPr>
                <w:rFonts w:hint="eastAsia" w:ascii="仿宋_GB2312" w:eastAsia="仿宋_GB2312" w:cs="仿宋"/>
                <w:color w:val="000000"/>
                <w:spacing w:val="-2"/>
              </w:rPr>
              <w:t xml:space="preserve">各垃圾存放点位置、面积 （</w:t>
            </w:r>
            <w:r>
              <w:rPr>
                <w:rFonts w:hint="eastAsia" w:ascii="仿宋_GB2312" w:cs="仿宋"/>
                <w:color w:val="000000"/>
                <w:spacing w:val="-2"/>
              </w:rPr>
              <w:t xml:space="preserve">㎡</w:t>
            </w:r>
            <w:r>
              <w:rPr>
                <w:rFonts w:hint="eastAsia" w:ascii="仿宋_GB2312" w:eastAsia="仿宋_GB2312" w:cs="仿宋"/>
                <w:color w:val="000000"/>
                <w:spacing w:val="-2"/>
              </w:rPr>
              <w:t xml:space="preserve">）及数量（个）</w:t>
            </w:r>
            <w:r/>
          </w:p>
        </w:tc>
        <w:tc>
          <w:tcPr>
            <w:tcW w:w="4572" w:type="dxa"/>
            <w:textDirection w:val="lrTb"/>
            <w:noWrap w:val="false"/>
          </w:tcPr>
          <w:p>
            <w:pPr>
              <w:ind w:left="112" w:firstLine="0"/>
              <w:keepLines/>
              <w:keepNext/>
              <w:spacing w:before="204" w:line="220" w:lineRule="auto"/>
              <w:rPr>
                <w:rFonts w:ascii="仿宋_GB2312" w:eastAsia="仿宋_GB2312" w:cs="仿宋"/>
                <w:color w:val="000000"/>
                <w:spacing w:val="-2"/>
                <w:lang w:eastAsia="en-US"/>
              </w:rPr>
            </w:pPr>
            <w:r>
              <w:rPr>
                <w:rFonts w:hint="eastAsia" w:ascii="仿宋_GB2312" w:eastAsia="仿宋_GB2312" w:cs="仿宋"/>
                <w:color w:val="000000"/>
                <w:spacing w:val="-2"/>
              </w:rPr>
              <w:t xml:space="preserve">5个垃圾房和5个临时垃圾点，垃圾房（C5侧面，C4-C6之间，C10侧面,C16门口，C11-C13之间），临时垃圾点（学生食堂后、教工食堂后、附库下面、运河边、乒乓球馆东侧）。</w:t>
            </w:r>
            <w:r>
              <w:rPr>
                <w:rFonts w:hint="eastAsia" w:ascii="仿宋_GB2312" w:eastAsia="仿宋_GB2312" w:cs="仿宋"/>
                <w:color w:val="000000"/>
                <w:spacing w:val="-2"/>
                <w:lang w:eastAsia="en-US"/>
              </w:rPr>
              <w:t xml:space="preserve">总面积144平方米。</w:t>
            </w:r>
            <w:r/>
          </w:p>
        </w:tc>
        <w:tc>
          <w:tcPr>
            <w:tcW w:w="2832" w:type="dxa"/>
            <w:textDirection w:val="lrTb"/>
            <w:noWrap w:val="false"/>
          </w:tcPr>
          <w:p>
            <w:pPr>
              <w:ind w:left="115" w:firstLine="0"/>
              <w:keepLines/>
              <w:keepNext/>
              <w:spacing w:before="204" w:line="241" w:lineRule="auto"/>
              <w:rPr>
                <w:rFonts w:ascii="仿宋_GB2312" w:eastAsia="仿宋_GB2312" w:cs="仿宋"/>
                <w:color w:val="000000"/>
                <w:spacing w:val="-2"/>
              </w:rPr>
            </w:pPr>
            <w:r>
              <w:rPr>
                <w:rFonts w:hint="eastAsia" w:ascii="仿宋_GB2312" w:eastAsia="仿宋_GB2312" w:cs="仿宋"/>
                <w:color w:val="000000"/>
                <w:spacing w:val="-2"/>
              </w:rPr>
              <w:t xml:space="preserve">见“3.4 保洁服务”</w:t>
            </w:r>
            <w:r/>
          </w:p>
        </w:tc>
      </w:tr>
      <w:tr>
        <w:trPr>
          <w:trHeight w:val="454"/>
        </w:trPr>
        <w:tc>
          <w:tcPr>
            <w:tcW w:w="796" w:type="dxa"/>
            <w:vMerge w:val="restart"/>
            <w:textDirection w:val="lrTb"/>
            <w:noWrap w:val="false"/>
          </w:tcPr>
          <w:p>
            <w:pPr>
              <w:ind w:firstLine="0"/>
              <w:keepLines/>
              <w:keepNext/>
              <w:spacing w:line="268" w:lineRule="auto"/>
              <w:rPr>
                <w:rFonts w:ascii="仿宋_GB2312" w:eastAsia="仿宋_GB2312" w:cs="仿宋"/>
                <w:color w:val="000000"/>
                <w:spacing w:val="-2"/>
              </w:rPr>
            </w:pPr>
            <w:r>
              <w:rPr>
                <w:rFonts w:ascii="仿宋_GB2312" w:eastAsia="仿宋_GB2312" w:cs="仿宋"/>
                <w:color w:val="000000"/>
                <w:spacing w:val="-2"/>
              </w:rPr>
            </w:r>
            <w:r/>
          </w:p>
          <w:p>
            <w:pPr>
              <w:ind w:firstLine="0"/>
              <w:keepLines/>
              <w:keepNext/>
              <w:spacing w:line="269" w:lineRule="auto"/>
              <w:rPr>
                <w:rFonts w:ascii="仿宋_GB2312" w:eastAsia="仿宋_GB2312" w:cs="仿宋"/>
                <w:color w:val="000000"/>
                <w:spacing w:val="-2"/>
              </w:rPr>
            </w:pPr>
            <w:r>
              <w:rPr>
                <w:rFonts w:ascii="仿宋_GB2312" w:eastAsia="仿宋_GB2312" w:cs="仿宋"/>
                <w:color w:val="000000"/>
                <w:spacing w:val="-2"/>
              </w:rPr>
            </w:r>
            <w:r/>
          </w:p>
          <w:p>
            <w:pPr>
              <w:ind w:left="119" w:firstLine="0"/>
              <w:keepLines/>
              <w:keepNext/>
              <w:spacing w:before="68" w:line="222" w:lineRule="auto"/>
              <w:rPr>
                <w:rFonts w:ascii="仿宋_GB2312" w:eastAsia="仿宋_GB2312" w:cs="仿宋"/>
                <w:color w:val="000000"/>
                <w:spacing w:val="-2"/>
              </w:rPr>
            </w:pPr>
            <w:r>
              <w:rPr>
                <w:rFonts w:hint="eastAsia" w:ascii="仿宋_GB2312" w:eastAsia="仿宋_GB2312" w:cs="仿宋"/>
                <w:color w:val="000000"/>
                <w:spacing w:val="-2"/>
              </w:rPr>
              <w:t xml:space="preserve">设施设备</w:t>
            </w:r>
            <w:r/>
          </w:p>
          <w:p>
            <w:pPr>
              <w:ind w:left="132" w:right="115" w:hanging="10"/>
              <w:keepLines/>
              <w:keepNext/>
              <w:spacing w:before="88" w:line="301" w:lineRule="auto"/>
              <w:rPr>
                <w:rFonts w:ascii="仿宋_GB2312" w:eastAsia="仿宋_GB2312" w:cs="仿宋"/>
                <w:color w:val="000000"/>
                <w:spacing w:val="-2"/>
              </w:rPr>
            </w:pPr>
            <w:r>
              <w:rPr>
                <w:rFonts w:hint="eastAsia" w:ascii="仿宋_GB2312" w:eastAsia="仿宋_GB2312" w:cs="仿宋"/>
                <w:color w:val="000000"/>
                <w:spacing w:val="-2"/>
              </w:rPr>
              <w:t xml:space="preserve">（可另行 附表）</w:t>
            </w:r>
            <w:r/>
          </w:p>
        </w:tc>
        <w:tc>
          <w:tcPr>
            <w:tcBorders>
              <w:bottom w:val="single" w:color="000000" w:sz="2" w:space="0"/>
            </w:tcBorders>
            <w:tcW w:w="1649" w:type="dxa"/>
            <w:textDirection w:val="lrTb"/>
            <w:noWrap w:val="false"/>
          </w:tcPr>
          <w:p>
            <w:pPr>
              <w:ind w:left="134" w:firstLine="0"/>
              <w:keepLines/>
              <w:keepNext/>
              <w:spacing w:before="68" w:line="221" w:lineRule="auto"/>
              <w:rPr>
                <w:rFonts w:ascii="仿宋_GB2312" w:eastAsia="仿宋_GB2312" w:cs="仿宋"/>
                <w:color w:val="000000"/>
                <w:spacing w:val="-2"/>
              </w:rPr>
            </w:pPr>
            <w:r>
              <w:rPr>
                <w:rFonts w:hint="eastAsia" w:ascii="仿宋_GB2312" w:eastAsia="仿宋_GB2312" w:cs="仿宋"/>
                <w:color w:val="000000"/>
                <w:spacing w:val="-2"/>
              </w:rPr>
              <w:t xml:space="preserve">电梯系统</w:t>
            </w:r>
            <w:r/>
          </w:p>
        </w:tc>
        <w:tc>
          <w:tcPr>
            <w:tcBorders>
              <w:bottom w:val="single" w:color="000000" w:sz="2" w:space="0"/>
            </w:tcBorders>
            <w:tcW w:w="4572" w:type="dxa"/>
            <w:textDirection w:val="lrTb"/>
            <w:noWrap w:val="false"/>
          </w:tcPr>
          <w:p>
            <w:pPr>
              <w:ind w:left="115" w:firstLine="0"/>
              <w:keepLines/>
              <w:keepNext/>
              <w:spacing w:before="92" w:line="218" w:lineRule="auto"/>
              <w:rPr>
                <w:rFonts w:ascii="仿宋_GB2312" w:eastAsia="仿宋_GB2312" w:cs="仿宋"/>
                <w:color w:val="000000"/>
                <w:spacing w:val="-2"/>
              </w:rPr>
            </w:pPr>
            <w:r>
              <w:rPr>
                <w:rFonts w:hint="eastAsia" w:ascii="仿宋_GB2312" w:eastAsia="仿宋_GB2312" w:cs="仿宋"/>
                <w:color w:val="000000"/>
                <w:spacing w:val="-2"/>
              </w:rPr>
              <w:t xml:space="preserve">电梯总数10台，均为客梯，功率121KW，都在质保期内。</w:t>
            </w:r>
            <w:r/>
          </w:p>
        </w:tc>
        <w:tc>
          <w:tcPr>
            <w:tcBorders>
              <w:bottom w:val="single" w:color="000000" w:sz="2" w:space="0"/>
            </w:tcBorders>
            <w:tcW w:w="2832" w:type="dxa"/>
            <w:textDirection w:val="lrTb"/>
            <w:noWrap w:val="false"/>
          </w:tcPr>
          <w:p>
            <w:pPr>
              <w:ind w:left="112" w:right="107" w:firstLine="3"/>
              <w:keepLines/>
              <w:keepNext/>
              <w:spacing w:before="69" w:line="290" w:lineRule="auto"/>
              <w:rPr>
                <w:rFonts w:ascii="仿宋_GB2312" w:eastAsia="仿宋_GB2312" w:cs="仿宋"/>
                <w:color w:val="000000"/>
                <w:spacing w:val="-2"/>
              </w:rPr>
            </w:pPr>
            <w:r>
              <w:rPr>
                <w:rFonts w:hint="eastAsia" w:ascii="仿宋_GB2312" w:eastAsia="仿宋_GB2312" w:cs="仿宋"/>
                <w:color w:val="000000"/>
                <w:spacing w:val="-2"/>
              </w:rPr>
              <w:t xml:space="preserve">见“3.3公用设施设备维护服务（零星维修）”“3.4 保洁服务”</w:t>
            </w:r>
            <w:r/>
          </w:p>
        </w:tc>
      </w:tr>
      <w:tr>
        <w:trPr>
          <w:trHeight w:val="667"/>
        </w:trPr>
        <w:tc>
          <w:tcPr>
            <w:tcW w:w="796" w:type="dxa"/>
            <w:vMerge w:val="continue"/>
            <w:textDirection w:val="lrTb"/>
            <w:noWrap w:val="false"/>
          </w:tcPr>
          <w:p>
            <w:pPr>
              <w:ind w:firstLine="0"/>
              <w:keepLines/>
              <w:keepNext/>
              <w:spacing w:line="240" w:lineRule="auto"/>
              <w:rPr>
                <w:rFonts w:ascii="仿宋_GB2312" w:eastAsia="仿宋_GB2312" w:cs="仿宋"/>
                <w:color w:val="000000"/>
                <w:spacing w:val="-2"/>
              </w:rPr>
            </w:pPr>
            <w:r>
              <w:rPr>
                <w:rFonts w:ascii="仿宋_GB2312" w:eastAsia="仿宋_GB2312" w:cs="仿宋"/>
                <w:color w:val="000000"/>
                <w:spacing w:val="-2"/>
              </w:rPr>
            </w:r>
            <w:r/>
          </w:p>
        </w:tc>
        <w:tc>
          <w:tcPr>
            <w:tcBorders>
              <w:top w:val="single" w:color="000000" w:sz="2" w:space="0"/>
              <w:bottom w:val="single" w:color="000000" w:sz="2" w:space="0"/>
            </w:tcBorders>
            <w:tcW w:w="1649" w:type="dxa"/>
            <w:textDirection w:val="lrTb"/>
            <w:noWrap w:val="false"/>
          </w:tcPr>
          <w:p>
            <w:pPr>
              <w:ind w:left="116" w:firstLine="0"/>
              <w:keepLines/>
              <w:keepNext/>
              <w:spacing w:before="68" w:line="222" w:lineRule="auto"/>
              <w:rPr>
                <w:rFonts w:ascii="仿宋_GB2312" w:eastAsia="仿宋_GB2312" w:cs="仿宋"/>
                <w:color w:val="000000"/>
                <w:spacing w:val="-2"/>
              </w:rPr>
            </w:pPr>
            <w:r>
              <w:rPr>
                <w:rFonts w:hint="eastAsia" w:ascii="仿宋_GB2312" w:eastAsia="仿宋_GB2312" w:cs="仿宋"/>
                <w:color w:val="000000"/>
                <w:spacing w:val="-2"/>
              </w:rPr>
              <w:t xml:space="preserve">空调系统</w:t>
            </w:r>
            <w:r/>
          </w:p>
        </w:tc>
        <w:tc>
          <w:tcPr>
            <w:tcBorders>
              <w:top w:val="single" w:color="000000" w:sz="2" w:space="0"/>
              <w:bottom w:val="single" w:color="000000" w:sz="2" w:space="0"/>
            </w:tcBorders>
            <w:tcW w:w="4572" w:type="dxa"/>
            <w:textDirection w:val="lrTb"/>
            <w:noWrap w:val="false"/>
          </w:tcPr>
          <w:p>
            <w:pPr>
              <w:ind w:left="115" w:firstLine="0"/>
              <w:keepLines/>
              <w:keepNext/>
              <w:spacing w:before="93" w:line="218" w:lineRule="auto"/>
              <w:rPr>
                <w:rFonts w:ascii="仿宋_GB2312" w:eastAsia="仿宋_GB2312" w:cs="仿宋"/>
                <w:color w:val="000000"/>
                <w:spacing w:val="-2"/>
                <w:lang w:eastAsia="en-US"/>
              </w:rPr>
            </w:pPr>
            <w:r>
              <w:rPr>
                <w:rFonts w:hint="eastAsia" w:ascii="仿宋_GB2312" w:eastAsia="仿宋_GB2312" w:cs="仿宋"/>
                <w:color w:val="000000"/>
                <w:spacing w:val="-2"/>
                <w:lang w:eastAsia="en-US"/>
              </w:rPr>
              <w:t xml:space="preserve">美的6950W5台，美的8100W1台，美的9000W1台，美的8700W72台，美的9650W35台。都在质保期内。</w:t>
            </w:r>
            <w:r/>
          </w:p>
        </w:tc>
        <w:tc>
          <w:tcPr>
            <w:tcBorders>
              <w:top w:val="single" w:color="000000" w:sz="2" w:space="0"/>
              <w:bottom w:val="single" w:color="000000" w:sz="2" w:space="0"/>
            </w:tcBorders>
            <w:tcW w:w="2832" w:type="dxa"/>
            <w:textDirection w:val="lrTb"/>
            <w:noWrap w:val="false"/>
          </w:tcPr>
          <w:p>
            <w:pPr>
              <w:ind w:left="112" w:right="107" w:firstLine="3"/>
              <w:keepLines/>
              <w:keepNext/>
              <w:spacing w:before="69" w:line="290" w:lineRule="auto"/>
              <w:rPr>
                <w:rFonts w:ascii="仿宋_GB2312" w:eastAsia="仿宋_GB2312" w:cs="仿宋"/>
                <w:color w:val="000000"/>
                <w:spacing w:val="-2"/>
              </w:rPr>
            </w:pPr>
            <w:r>
              <w:rPr>
                <w:rFonts w:hint="eastAsia" w:ascii="仿宋_GB2312" w:eastAsia="仿宋_GB2312" w:cs="仿宋"/>
                <w:color w:val="000000"/>
                <w:spacing w:val="-2"/>
              </w:rPr>
              <w:t xml:space="preserve">见“3.3公用设施设备维护服务（零星维修）”“3.4 保洁服务”</w:t>
            </w:r>
            <w:r/>
          </w:p>
        </w:tc>
      </w:tr>
      <w:tr>
        <w:trPr>
          <w:trHeight w:val="86"/>
        </w:trPr>
        <w:tc>
          <w:tcPr>
            <w:tcBorders>
              <w:bottom w:val="single" w:color="000000" w:sz="2" w:space="0"/>
            </w:tcBorders>
            <w:tcW w:w="796" w:type="dxa"/>
            <w:vMerge w:val="continue"/>
            <w:textDirection w:val="lrTb"/>
            <w:noWrap w:val="false"/>
          </w:tcPr>
          <w:p>
            <w:pPr>
              <w:ind w:firstLine="0"/>
              <w:keepLines/>
              <w:keepNext/>
              <w:spacing w:line="240" w:lineRule="auto"/>
              <w:rPr>
                <w:rFonts w:ascii="仿宋_GB2312" w:eastAsia="仿宋_GB2312" w:cs="仿宋"/>
                <w:color w:val="000000"/>
                <w:spacing w:val="-2"/>
              </w:rPr>
            </w:pPr>
            <w:r>
              <w:rPr>
                <w:rFonts w:ascii="仿宋_GB2312" w:eastAsia="仿宋_GB2312" w:cs="仿宋"/>
                <w:color w:val="000000"/>
                <w:spacing w:val="-2"/>
              </w:rPr>
            </w:r>
            <w:r/>
          </w:p>
        </w:tc>
        <w:tc>
          <w:tcPr>
            <w:tcBorders>
              <w:top w:val="single" w:color="000000" w:sz="2" w:space="0"/>
              <w:bottom w:val="single" w:color="000000" w:sz="2" w:space="0"/>
            </w:tcBorders>
            <w:tcW w:w="1649" w:type="dxa"/>
            <w:textDirection w:val="lrTb"/>
            <w:noWrap w:val="false"/>
          </w:tcPr>
          <w:p>
            <w:pPr>
              <w:ind w:left="116" w:firstLine="0"/>
              <w:keepLines/>
              <w:keepNext/>
              <w:spacing w:before="207" w:line="221" w:lineRule="auto"/>
              <w:rPr>
                <w:rFonts w:ascii="仿宋_GB2312" w:eastAsia="仿宋_GB2312" w:cs="仿宋"/>
                <w:color w:val="000000"/>
                <w:spacing w:val="-2"/>
              </w:rPr>
            </w:pPr>
            <w:r>
              <w:rPr>
                <w:rFonts w:hint="eastAsia" w:ascii="仿宋_GB2312" w:eastAsia="仿宋_GB2312" w:cs="仿宋"/>
                <w:color w:val="000000"/>
                <w:spacing w:val="-2"/>
              </w:rPr>
              <w:t xml:space="preserve">照明系统</w:t>
            </w:r>
            <w:r/>
          </w:p>
        </w:tc>
        <w:tc>
          <w:tcPr>
            <w:tcBorders>
              <w:top w:val="single" w:color="000000" w:sz="2" w:space="0"/>
              <w:bottom w:val="single" w:color="000000" w:sz="2" w:space="0"/>
            </w:tcBorders>
            <w:tcW w:w="4572" w:type="dxa"/>
            <w:textDirection w:val="lrTb"/>
            <w:noWrap w:val="false"/>
          </w:tcPr>
          <w:p>
            <w:pPr>
              <w:ind w:left="115" w:firstLine="0"/>
              <w:keepLines/>
              <w:keepNext/>
              <w:spacing w:before="94" w:line="218" w:lineRule="auto"/>
              <w:rPr>
                <w:rFonts w:ascii="仿宋_GB2312" w:eastAsia="仿宋_GB2312" w:cs="仿宋"/>
                <w:color w:val="000000"/>
                <w:spacing w:val="-2"/>
              </w:rPr>
            </w:pPr>
            <w:r>
              <w:rPr>
                <w:rFonts w:hint="eastAsia" w:ascii="仿宋_GB2312" w:eastAsia="仿宋_GB2312" w:cs="仿宋"/>
                <w:color w:val="000000"/>
                <w:spacing w:val="-2"/>
              </w:rPr>
              <w:t xml:space="preserve">圆盘吸顶灯 569个、日光灯 1582 个、30*30平板灯64个、60*60平板灯48个，筒灯276个、射灯166个、格栅灯12个，不在质保期内</w:t>
            </w:r>
            <w:r/>
          </w:p>
        </w:tc>
        <w:tc>
          <w:tcPr>
            <w:tcBorders>
              <w:top w:val="single" w:color="000000" w:sz="2" w:space="0"/>
              <w:bottom w:val="single" w:color="000000" w:sz="2" w:space="0"/>
            </w:tcBorders>
            <w:tcW w:w="2832" w:type="dxa"/>
            <w:textDirection w:val="lrTb"/>
            <w:noWrap w:val="false"/>
          </w:tcPr>
          <w:p>
            <w:pPr>
              <w:ind w:left="112" w:right="107" w:firstLine="3"/>
              <w:keepLines/>
              <w:keepNext/>
              <w:spacing w:before="38" w:line="280" w:lineRule="auto"/>
              <w:rPr>
                <w:rFonts w:ascii="仿宋_GB2312" w:eastAsia="仿宋_GB2312" w:cs="仿宋"/>
                <w:color w:val="000000"/>
                <w:spacing w:val="-2"/>
              </w:rPr>
            </w:pPr>
            <w:r>
              <w:rPr>
                <w:rFonts w:hint="eastAsia" w:ascii="仿宋_GB2312" w:eastAsia="仿宋_GB2312" w:cs="仿宋"/>
                <w:color w:val="000000"/>
                <w:spacing w:val="-2"/>
              </w:rPr>
              <w:t xml:space="preserve">见“3.3公用设施设备维护服务（零星维修）”“3.4 保洁服务” </w:t>
            </w:r>
            <w:r/>
          </w:p>
        </w:tc>
      </w:tr>
    </w:tbl>
    <w:p>
      <w:pPr>
        <w:ind w:firstLine="0"/>
        <w:jc w:val="both"/>
        <w:keepLines/>
        <w:keepNext/>
        <w:spacing w:line="240" w:lineRule="auto"/>
        <w:rPr>
          <w:rFonts w:ascii="仿宋_GB2312" w:eastAsia="仿宋_GB2312" w:cs="仿宋"/>
          <w:color w:val="000000"/>
          <w:spacing w:val="-2"/>
        </w:rPr>
        <w:sectPr>
          <w:footerReference w:type="default" r:id="rId11"/>
          <w:footnotePr/>
          <w:endnotePr/>
          <w:type w:val="nextPage"/>
          <w:pgSz w:w="11907" w:h="16839" w:orient="portrait"/>
          <w:pgMar w:top="1135" w:right="1012" w:bottom="1130" w:left="1133" w:header="0" w:footer="900" w:gutter="0"/>
          <w:pgNumType w:start="27"/>
          <w:cols w:num="1" w:sep="0" w:space="720" w:equalWidth="1"/>
          <w:docGrid w:linePitch="360"/>
        </w:sectPr>
      </w:pPr>
      <w:r>
        <w:rPr>
          <w:rFonts w:ascii="仿宋_GB2312" w:eastAsia="仿宋_GB2312" w:cs="仿宋"/>
          <w:color w:val="000000"/>
          <w:spacing w:val="-2"/>
        </w:rPr>
      </w:r>
      <w:r/>
    </w:p>
    <w:p>
      <w:pPr>
        <w:ind w:firstLine="0"/>
        <w:jc w:val="left"/>
        <w:spacing w:before="90" w:line="197" w:lineRule="auto"/>
        <w:rPr>
          <w:rFonts w:ascii="仿宋_GB2312" w:eastAsia="仿宋_GB2312" w:cs="仿宋"/>
          <w:b/>
          <w:color w:val="000000"/>
          <w:spacing w:val="-2"/>
        </w:rPr>
        <w:outlineLvl w:val="3"/>
      </w:pPr>
      <w:r>
        <w:rPr>
          <w:rFonts w:hint="eastAsia" w:ascii="仿宋_GB2312" w:eastAsia="仿宋_GB2312" w:cs="仿宋"/>
          <w:b/>
          <w:color w:val="000000"/>
          <w:spacing w:val="-2"/>
        </w:rPr>
        <w:t xml:space="preserve">2.</w:t>
      </w:r>
      <w:r>
        <w:rPr>
          <w:rFonts w:hint="eastAsia" w:ascii="仿宋_GB2312" w:eastAsia="仿宋_GB2312" w:cs="仿宋"/>
          <w:b/>
          <w:color w:val="000000"/>
          <w:spacing w:val="-2"/>
        </w:rPr>
        <w:t xml:space="preserve">物业管理（室外）</w:t>
      </w:r>
      <w:r/>
    </w:p>
    <w:p>
      <w:pPr>
        <w:ind w:firstLine="0"/>
        <w:spacing w:line="141" w:lineRule="auto"/>
        <w:rPr>
          <w:rFonts w:ascii="仿宋_GB2312" w:eastAsia="仿宋_GB2312" w:cs="仿宋"/>
          <w:color w:val="000000"/>
          <w:spacing w:val="-2"/>
        </w:rPr>
      </w:pPr>
      <w:r>
        <w:rPr>
          <w:rFonts w:ascii="仿宋_GB2312" w:eastAsia="仿宋_GB2312" w:cs="仿宋"/>
          <w:color w:val="000000"/>
          <w:spacing w:val="-2"/>
        </w:rPr>
      </w:r>
      <w:r/>
    </w:p>
    <w:tbl>
      <w:tblPr>
        <w:tblW w:w="8362" w:type="dxa"/>
        <w:tblInd w:w="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right w:w="0" w:type="dxa"/>
        </w:tblCellMar>
        <w:tblLook w:val="0000" w:firstRow="0" w:lastRow="0" w:firstColumn="0" w:lastColumn="0" w:noHBand="0" w:noVBand="0"/>
      </w:tblPr>
      <w:tblGrid>
        <w:gridCol w:w="1725"/>
        <w:gridCol w:w="2951"/>
        <w:gridCol w:w="3686"/>
      </w:tblGrid>
      <w:tr>
        <w:trPr>
          <w:trHeight w:val="443"/>
        </w:trPr>
        <w:tc>
          <w:tcPr>
            <w:tcW w:w="1725" w:type="dxa"/>
            <w:textDirection w:val="lrTb"/>
            <w:noWrap w:val="false"/>
          </w:tcPr>
          <w:p>
            <w:pPr>
              <w:ind w:firstLine="0"/>
              <w:spacing w:before="94" w:line="187" w:lineRule="auto"/>
              <w:rPr>
                <w:rFonts w:ascii="仿宋_GB2312" w:eastAsia="仿宋_GB2312" w:cs="仿宋"/>
                <w:color w:val="000000"/>
                <w:spacing w:val="-2"/>
                <w:lang w:eastAsia="en-US"/>
              </w:rPr>
            </w:pPr>
            <w:r>
              <w:rPr>
                <w:rFonts w:hint="eastAsia" w:ascii="仿宋_GB2312" w:eastAsia="仿宋_GB2312" w:cs="仿宋"/>
                <w:color w:val="000000"/>
                <w:spacing w:val="-2"/>
                <w:lang w:eastAsia="en-US"/>
              </w:rPr>
              <w:t xml:space="preserve">名称</w:t>
            </w:r>
            <w:r/>
          </w:p>
        </w:tc>
        <w:tc>
          <w:tcPr>
            <w:tcW w:w="2951" w:type="dxa"/>
            <w:textDirection w:val="lrTb"/>
            <w:noWrap w:val="false"/>
          </w:tcPr>
          <w:p>
            <w:pPr>
              <w:ind w:firstLine="0"/>
              <w:spacing w:before="93" w:line="185" w:lineRule="auto"/>
              <w:rPr>
                <w:rFonts w:ascii="仿宋_GB2312" w:eastAsia="仿宋_GB2312" w:cs="仿宋"/>
                <w:color w:val="000000"/>
                <w:spacing w:val="-2"/>
                <w:lang w:eastAsia="en-US"/>
              </w:rPr>
            </w:pPr>
            <w:r>
              <w:rPr>
                <w:rFonts w:hint="eastAsia" w:ascii="仿宋_GB2312" w:eastAsia="仿宋_GB2312" w:cs="仿宋"/>
                <w:color w:val="000000"/>
                <w:spacing w:val="-2"/>
                <w:lang w:eastAsia="en-US"/>
              </w:rPr>
              <w:t xml:space="preserve">明细</w:t>
            </w:r>
            <w:r/>
          </w:p>
        </w:tc>
        <w:tc>
          <w:tcPr>
            <w:tcW w:w="3686" w:type="dxa"/>
            <w:textDirection w:val="lrTb"/>
            <w:noWrap w:val="false"/>
          </w:tcPr>
          <w:p>
            <w:pPr>
              <w:ind w:firstLine="0"/>
              <w:spacing w:before="94" w:line="185" w:lineRule="auto"/>
              <w:rPr>
                <w:rFonts w:ascii="仿宋_GB2312" w:eastAsia="仿宋_GB2312" w:cs="仿宋"/>
                <w:color w:val="000000"/>
                <w:spacing w:val="-2"/>
                <w:lang w:eastAsia="en-US"/>
              </w:rPr>
            </w:pPr>
            <w:r>
              <w:rPr>
                <w:rFonts w:hint="eastAsia" w:ascii="仿宋_GB2312" w:eastAsia="仿宋_GB2312" w:cs="仿宋"/>
                <w:color w:val="000000"/>
                <w:spacing w:val="-2"/>
                <w:lang w:eastAsia="en-US"/>
              </w:rPr>
              <w:t xml:space="preserve">服务内容及标准</w:t>
            </w:r>
            <w:r/>
          </w:p>
        </w:tc>
      </w:tr>
      <w:tr>
        <w:trPr>
          <w:trHeight w:val="441"/>
        </w:trPr>
        <w:tc>
          <w:tcPr>
            <w:tcW w:w="1725" w:type="dxa"/>
            <w:textDirection w:val="lrTb"/>
            <w:noWrap w:val="false"/>
          </w:tcPr>
          <w:p>
            <w:pPr>
              <w:ind w:left="119" w:firstLine="0"/>
              <w:spacing w:before="91" w:line="221" w:lineRule="auto"/>
              <w:widowControl/>
              <w:rPr>
                <w:rFonts w:ascii="仿宋_GB2312" w:eastAsia="仿宋_GB2312" w:cs="仿宋"/>
                <w:color w:val="000000"/>
                <w:spacing w:val="-2"/>
              </w:rPr>
            </w:pPr>
            <w:r>
              <w:rPr>
                <w:rFonts w:hint="eastAsia" w:ascii="仿宋_GB2312" w:eastAsia="仿宋_GB2312" w:cs="仿宋"/>
                <w:color w:val="000000"/>
                <w:spacing w:val="-2"/>
              </w:rPr>
              <w:t xml:space="preserve">室外面积</w:t>
            </w:r>
            <w:r/>
          </w:p>
        </w:tc>
        <w:tc>
          <w:tcPr>
            <w:tcW w:w="2951" w:type="dxa"/>
            <w:textDirection w:val="lrTb"/>
            <w:noWrap w:val="false"/>
          </w:tcPr>
          <w:p>
            <w:pPr>
              <w:ind w:left="113" w:firstLine="0"/>
              <w:spacing w:before="91" w:line="218" w:lineRule="auto"/>
              <w:rPr>
                <w:rFonts w:ascii="仿宋_GB2312" w:eastAsia="仿宋_GB2312" w:cs="仿宋"/>
                <w:color w:val="000000"/>
                <w:spacing w:val="-2"/>
                <w:lang w:eastAsia="en-US"/>
              </w:rPr>
            </w:pPr>
            <w:r>
              <w:rPr>
                <w:rFonts w:hint="eastAsia" w:ascii="仿宋_GB2312" w:eastAsia="仿宋_GB2312" w:cs="仿宋"/>
                <w:color w:val="000000"/>
                <w:spacing w:val="-2"/>
                <w:lang w:eastAsia="en-US"/>
              </w:rPr>
              <w:t xml:space="preserve">23.33万</w:t>
            </w:r>
            <w:r>
              <w:rPr>
                <w:rFonts w:hint="eastAsia" w:ascii="仿宋_GB2312" w:cs="仿宋"/>
                <w:color w:val="000000"/>
                <w:spacing w:val="-2"/>
                <w:lang w:eastAsia="en-US"/>
              </w:rPr>
              <w:t xml:space="preserve">㎡</w:t>
            </w:r>
            <w:r/>
          </w:p>
        </w:tc>
        <w:tc>
          <w:tcPr>
            <w:tcW w:w="3686" w:type="dxa"/>
            <w:textDirection w:val="lrTb"/>
            <w:noWrap w:val="false"/>
          </w:tcPr>
          <w:p>
            <w:pPr>
              <w:ind w:left="115" w:firstLine="0"/>
              <w:spacing w:before="90" w:line="241" w:lineRule="auto"/>
              <w:widowControl/>
              <w:rPr>
                <w:rFonts w:ascii="仿宋_GB2312" w:eastAsia="仿宋_GB2312" w:cs="仿宋"/>
                <w:color w:val="000000"/>
                <w:spacing w:val="-2"/>
              </w:rPr>
            </w:pPr>
            <w:r>
              <w:rPr>
                <w:rFonts w:hint="eastAsia" w:ascii="仿宋_GB2312" w:eastAsia="仿宋_GB2312" w:cs="仿宋"/>
                <w:color w:val="000000"/>
                <w:spacing w:val="-2"/>
              </w:rPr>
              <w:t xml:space="preserve">见“3.4 保洁服务”</w:t>
            </w:r>
            <w:r/>
          </w:p>
        </w:tc>
      </w:tr>
      <w:tr>
        <w:trPr>
          <w:trHeight w:val="438"/>
        </w:trPr>
        <w:tc>
          <w:tcPr>
            <w:tcW w:w="1725" w:type="dxa"/>
            <w:textDirection w:val="lrTb"/>
            <w:noWrap w:val="false"/>
          </w:tcPr>
          <w:p>
            <w:pPr>
              <w:ind w:left="117" w:firstLine="0"/>
              <w:spacing w:before="89" w:line="222" w:lineRule="auto"/>
              <w:widowControl/>
              <w:rPr>
                <w:rFonts w:ascii="仿宋_GB2312" w:eastAsia="仿宋_GB2312" w:cs="仿宋"/>
                <w:color w:val="000000"/>
                <w:spacing w:val="-2"/>
              </w:rPr>
            </w:pPr>
            <w:r>
              <w:rPr>
                <w:rFonts w:hint="eastAsia" w:ascii="仿宋_GB2312" w:eastAsia="仿宋_GB2312" w:cs="仿宋"/>
                <w:color w:val="000000"/>
                <w:spacing w:val="-2"/>
              </w:rPr>
              <w:t xml:space="preserve">绿化</w:t>
            </w:r>
            <w:r/>
          </w:p>
        </w:tc>
        <w:tc>
          <w:tcPr>
            <w:tcW w:w="2951" w:type="dxa"/>
            <w:textDirection w:val="lrTb"/>
            <w:noWrap w:val="false"/>
          </w:tcPr>
          <w:p>
            <w:pPr>
              <w:ind w:left="113" w:firstLine="0"/>
              <w:spacing w:before="89" w:line="219" w:lineRule="auto"/>
              <w:rPr>
                <w:rFonts w:ascii="仿宋_GB2312" w:eastAsia="仿宋_GB2312" w:cs="仿宋"/>
                <w:color w:val="000000"/>
                <w:spacing w:val="-2"/>
                <w:lang w:eastAsia="en-US"/>
              </w:rPr>
            </w:pPr>
            <w:r>
              <w:rPr>
                <w:rFonts w:hint="eastAsia" w:ascii="仿宋_GB2312" w:eastAsia="仿宋_GB2312" w:cs="仿宋"/>
                <w:color w:val="000000"/>
                <w:spacing w:val="-2"/>
                <w:lang w:eastAsia="en-US"/>
              </w:rPr>
              <w:t xml:space="preserve">10.5万</w:t>
            </w:r>
            <w:r>
              <w:rPr>
                <w:rFonts w:hint="eastAsia" w:ascii="仿宋_GB2312" w:cs="仿宋"/>
                <w:color w:val="000000"/>
                <w:spacing w:val="-2"/>
                <w:lang w:eastAsia="en-US"/>
              </w:rPr>
              <w:t xml:space="preserve">㎡</w:t>
            </w:r>
            <w:r/>
          </w:p>
        </w:tc>
        <w:tc>
          <w:tcPr>
            <w:tcW w:w="3686" w:type="dxa"/>
            <w:textDirection w:val="lrTb"/>
            <w:noWrap w:val="false"/>
          </w:tcPr>
          <w:p>
            <w:pPr>
              <w:ind w:left="115" w:firstLine="0"/>
              <w:spacing w:before="89" w:line="241" w:lineRule="auto"/>
              <w:widowControl/>
              <w:rPr>
                <w:rFonts w:ascii="仿宋_GB2312" w:eastAsia="仿宋_GB2312" w:cs="仿宋"/>
                <w:color w:val="000000"/>
                <w:spacing w:val="-2"/>
              </w:rPr>
            </w:pPr>
            <w:r>
              <w:rPr>
                <w:rFonts w:hint="eastAsia" w:ascii="仿宋_GB2312" w:eastAsia="仿宋_GB2312" w:cs="仿宋"/>
                <w:color w:val="000000"/>
                <w:spacing w:val="-2"/>
              </w:rPr>
              <w:t xml:space="preserve">见“3.4 保洁服务”</w:t>
            </w:r>
            <w:r/>
          </w:p>
        </w:tc>
      </w:tr>
      <w:tr>
        <w:trPr>
          <w:trHeight w:val="439"/>
        </w:trPr>
        <w:tc>
          <w:tcPr>
            <w:tcW w:w="1725" w:type="dxa"/>
            <w:textDirection w:val="lrTb"/>
            <w:noWrap w:val="false"/>
          </w:tcPr>
          <w:p>
            <w:pPr>
              <w:ind w:left="116" w:firstLine="0"/>
              <w:spacing w:before="93" w:line="221" w:lineRule="auto"/>
              <w:widowControl/>
              <w:rPr>
                <w:rFonts w:ascii="仿宋_GB2312" w:eastAsia="仿宋_GB2312" w:cs="仿宋"/>
                <w:color w:val="000000"/>
                <w:spacing w:val="-2"/>
              </w:rPr>
            </w:pPr>
            <w:r>
              <w:rPr>
                <w:rFonts w:hint="eastAsia" w:ascii="仿宋_GB2312" w:eastAsia="仿宋_GB2312" w:cs="仿宋"/>
                <w:color w:val="000000"/>
                <w:spacing w:val="-2"/>
              </w:rPr>
              <w:t xml:space="preserve">广场</w:t>
            </w:r>
            <w:r/>
          </w:p>
        </w:tc>
        <w:tc>
          <w:tcPr>
            <w:tcW w:w="2951" w:type="dxa"/>
            <w:textDirection w:val="lrTb"/>
            <w:noWrap w:val="false"/>
          </w:tcPr>
          <w:p>
            <w:pPr>
              <w:ind w:left="113" w:firstLine="0"/>
              <w:spacing w:before="93" w:line="219" w:lineRule="auto"/>
              <w:rPr>
                <w:rFonts w:ascii="仿宋_GB2312" w:eastAsia="仿宋_GB2312" w:cs="仿宋"/>
                <w:color w:val="000000"/>
                <w:spacing w:val="-2"/>
              </w:rPr>
            </w:pPr>
            <w:r>
              <w:rPr>
                <w:rFonts w:hint="eastAsia" w:ascii="仿宋_GB2312" w:eastAsia="仿宋_GB2312" w:cs="仿宋"/>
                <w:color w:val="000000"/>
                <w:spacing w:val="-2"/>
              </w:rPr>
              <w:t xml:space="preserve">海之韵广场1800</w:t>
            </w:r>
            <w:r>
              <w:rPr>
                <w:rFonts w:hint="eastAsia" w:ascii="仿宋_GB2312" w:cs="仿宋"/>
                <w:color w:val="000000"/>
                <w:spacing w:val="-2"/>
              </w:rPr>
              <w:t xml:space="preserve">㎡</w:t>
            </w:r>
            <w:r>
              <w:rPr>
                <w:rFonts w:hint="eastAsia" w:ascii="仿宋_GB2312" w:eastAsia="仿宋_GB2312" w:cs="仿宋"/>
                <w:color w:val="000000"/>
                <w:spacing w:val="-2"/>
              </w:rPr>
              <w:t xml:space="preserve"> 喷泉小广场720</w:t>
            </w:r>
            <w:r>
              <w:rPr>
                <w:rFonts w:hint="eastAsia" w:ascii="仿宋_GB2312" w:cs="仿宋"/>
                <w:color w:val="000000"/>
                <w:spacing w:val="-2"/>
              </w:rPr>
              <w:t xml:space="preserve">㎡</w:t>
            </w:r>
            <w:r/>
          </w:p>
        </w:tc>
        <w:tc>
          <w:tcPr>
            <w:tcW w:w="3686" w:type="dxa"/>
            <w:textDirection w:val="lrTb"/>
            <w:noWrap w:val="false"/>
          </w:tcPr>
          <w:p>
            <w:pPr>
              <w:ind w:left="115" w:firstLine="0"/>
              <w:spacing w:before="92" w:line="241" w:lineRule="auto"/>
              <w:widowControl/>
              <w:rPr>
                <w:rFonts w:ascii="仿宋_GB2312" w:eastAsia="仿宋_GB2312" w:cs="仿宋"/>
                <w:color w:val="000000"/>
                <w:spacing w:val="-2"/>
              </w:rPr>
            </w:pPr>
            <w:r>
              <w:rPr>
                <w:rFonts w:hint="eastAsia" w:ascii="仿宋_GB2312" w:eastAsia="仿宋_GB2312" w:cs="仿宋"/>
                <w:color w:val="000000"/>
                <w:spacing w:val="-2"/>
              </w:rPr>
              <w:t xml:space="preserve">见“3.4 保洁服务”</w:t>
            </w:r>
            <w:r/>
          </w:p>
        </w:tc>
      </w:tr>
      <w:tr>
        <w:trPr>
          <w:trHeight w:val="439"/>
        </w:trPr>
        <w:tc>
          <w:tcPr>
            <w:tcW w:w="1725" w:type="dxa"/>
            <w:textDirection w:val="lrTb"/>
            <w:noWrap w:val="false"/>
          </w:tcPr>
          <w:p>
            <w:pPr>
              <w:ind w:left="120" w:firstLine="0"/>
              <w:spacing w:before="91" w:line="221" w:lineRule="auto"/>
              <w:widowControl/>
              <w:rPr>
                <w:rFonts w:ascii="仿宋_GB2312" w:eastAsia="仿宋_GB2312" w:cs="仿宋"/>
                <w:color w:val="000000"/>
                <w:spacing w:val="-2"/>
              </w:rPr>
            </w:pPr>
            <w:r>
              <w:rPr>
                <w:rFonts w:hint="eastAsia" w:ascii="仿宋_GB2312" w:eastAsia="仿宋_GB2312" w:cs="仿宋"/>
                <w:color w:val="000000"/>
                <w:spacing w:val="-2"/>
              </w:rPr>
              <w:t xml:space="preserve">消防栓</w:t>
            </w:r>
            <w:r/>
          </w:p>
        </w:tc>
        <w:tc>
          <w:tcPr>
            <w:tcW w:w="2951" w:type="dxa"/>
            <w:textDirection w:val="lrTb"/>
            <w:noWrap w:val="false"/>
          </w:tcPr>
          <w:p>
            <w:pPr>
              <w:ind w:left="113" w:firstLine="0"/>
              <w:spacing w:before="91" w:line="219" w:lineRule="auto"/>
              <w:rPr>
                <w:rFonts w:ascii="仿宋_GB2312" w:eastAsia="仿宋_GB2312" w:cs="仿宋"/>
                <w:color w:val="000000"/>
                <w:spacing w:val="-2"/>
                <w:lang w:eastAsia="en-US"/>
              </w:rPr>
            </w:pPr>
            <w:r>
              <w:rPr>
                <w:rFonts w:hint="eastAsia" w:ascii="仿宋_GB2312" w:eastAsia="仿宋_GB2312" w:cs="仿宋"/>
                <w:color w:val="000000"/>
                <w:spacing w:val="-2"/>
                <w:lang w:eastAsia="en-US"/>
              </w:rPr>
              <w:t xml:space="preserve">消防栓数量315个</w:t>
            </w:r>
            <w:r/>
          </w:p>
        </w:tc>
        <w:tc>
          <w:tcPr>
            <w:tcW w:w="3686" w:type="dxa"/>
            <w:textDirection w:val="lrTb"/>
            <w:noWrap w:val="false"/>
          </w:tcPr>
          <w:p>
            <w:pPr>
              <w:ind w:left="115" w:firstLine="0"/>
              <w:spacing w:before="91" w:line="241" w:lineRule="auto"/>
              <w:widowControl/>
              <w:rPr>
                <w:rFonts w:ascii="仿宋_GB2312" w:eastAsia="仿宋_GB2312" w:cs="仿宋"/>
                <w:color w:val="000000"/>
                <w:spacing w:val="-2"/>
              </w:rPr>
            </w:pPr>
            <w:r>
              <w:rPr>
                <w:rFonts w:hint="eastAsia" w:ascii="仿宋_GB2312" w:eastAsia="仿宋_GB2312" w:cs="仿宋"/>
                <w:color w:val="000000"/>
                <w:spacing w:val="-2"/>
              </w:rPr>
              <w:t xml:space="preserve">见“3.4 保洁服务”</w:t>
            </w:r>
            <w:r/>
          </w:p>
        </w:tc>
      </w:tr>
      <w:tr>
        <w:trPr>
          <w:trHeight w:val="443"/>
        </w:trPr>
        <w:tc>
          <w:tcPr>
            <w:tcW w:w="1725" w:type="dxa"/>
            <w:textDirection w:val="lrTb"/>
            <w:noWrap w:val="false"/>
          </w:tcPr>
          <w:p>
            <w:pPr>
              <w:ind w:left="117" w:firstLine="0"/>
              <w:spacing w:before="94" w:line="221" w:lineRule="auto"/>
              <w:widowControl/>
              <w:rPr>
                <w:rFonts w:ascii="仿宋_GB2312" w:eastAsia="仿宋_GB2312" w:cs="仿宋"/>
                <w:color w:val="000000"/>
                <w:spacing w:val="-2"/>
              </w:rPr>
            </w:pPr>
            <w:r>
              <w:rPr>
                <w:rFonts w:hint="eastAsia" w:ascii="仿宋_GB2312" w:eastAsia="仿宋_GB2312" w:cs="仿宋"/>
                <w:color w:val="000000"/>
                <w:spacing w:val="-2"/>
              </w:rPr>
              <w:t xml:space="preserve">垃圾箱</w:t>
            </w:r>
            <w:r/>
          </w:p>
        </w:tc>
        <w:tc>
          <w:tcPr>
            <w:tcW w:w="2951" w:type="dxa"/>
            <w:textDirection w:val="lrTb"/>
            <w:noWrap w:val="false"/>
          </w:tcPr>
          <w:p>
            <w:pPr>
              <w:ind w:left="113" w:firstLine="0"/>
              <w:spacing w:before="94" w:line="219" w:lineRule="auto"/>
              <w:rPr>
                <w:rFonts w:ascii="仿宋_GB2312" w:eastAsia="仿宋_GB2312" w:cs="仿宋"/>
                <w:color w:val="000000"/>
                <w:spacing w:val="-2"/>
              </w:rPr>
            </w:pPr>
            <w:r>
              <w:rPr>
                <w:rFonts w:hint="eastAsia" w:ascii="仿宋_GB2312" w:eastAsia="仿宋_GB2312" w:cs="仿宋"/>
                <w:color w:val="000000"/>
                <w:spacing w:val="-2"/>
              </w:rPr>
              <w:t xml:space="preserve">660L垃圾桶36个，240L垃圾桶100个，不锈钢分类垃圾桶60个，室内垃圾桶及纸篓合计370只</w:t>
            </w:r>
            <w:r/>
          </w:p>
        </w:tc>
        <w:tc>
          <w:tcPr>
            <w:tcW w:w="3686" w:type="dxa"/>
            <w:textDirection w:val="lrTb"/>
            <w:noWrap w:val="false"/>
          </w:tcPr>
          <w:p>
            <w:pPr>
              <w:ind w:left="115" w:firstLine="0"/>
              <w:spacing w:before="94" w:line="241" w:lineRule="auto"/>
              <w:widowControl/>
              <w:rPr>
                <w:rFonts w:ascii="仿宋_GB2312" w:eastAsia="仿宋_GB2312" w:cs="仿宋"/>
                <w:color w:val="000000"/>
                <w:spacing w:val="-2"/>
              </w:rPr>
            </w:pPr>
            <w:r>
              <w:rPr>
                <w:rFonts w:hint="eastAsia" w:ascii="仿宋_GB2312" w:eastAsia="仿宋_GB2312" w:cs="仿宋"/>
                <w:color w:val="000000"/>
                <w:spacing w:val="-2"/>
              </w:rPr>
              <w:t xml:space="preserve">见“3.4 保洁服务”</w:t>
            </w:r>
            <w:r/>
          </w:p>
        </w:tc>
      </w:tr>
      <w:tr>
        <w:trPr>
          <w:trHeight w:val="441"/>
        </w:trPr>
        <w:tc>
          <w:tcPr>
            <w:tcW w:w="1725" w:type="dxa"/>
            <w:textDirection w:val="lrTb"/>
            <w:noWrap w:val="false"/>
          </w:tcPr>
          <w:p>
            <w:pPr>
              <w:ind w:left="139" w:firstLine="0"/>
              <w:spacing w:before="90" w:line="223" w:lineRule="auto"/>
              <w:widowControl/>
              <w:rPr>
                <w:rFonts w:ascii="仿宋_GB2312" w:eastAsia="仿宋_GB2312" w:cs="仿宋"/>
                <w:color w:val="000000"/>
                <w:spacing w:val="-2"/>
              </w:rPr>
            </w:pPr>
            <w:r>
              <w:rPr>
                <w:rFonts w:hint="eastAsia" w:ascii="仿宋_GB2312" w:eastAsia="仿宋_GB2312" w:cs="仿宋"/>
                <w:color w:val="000000"/>
                <w:spacing w:val="-2"/>
              </w:rPr>
              <w:t xml:space="preserve">门前三包</w:t>
            </w:r>
            <w:r/>
          </w:p>
        </w:tc>
        <w:tc>
          <w:tcPr>
            <w:tcW w:w="2951" w:type="dxa"/>
            <w:textDirection w:val="lrTb"/>
            <w:noWrap w:val="false"/>
          </w:tcPr>
          <w:p>
            <w:pPr>
              <w:ind w:left="113" w:firstLine="0"/>
              <w:spacing w:before="90" w:line="219" w:lineRule="auto"/>
              <w:rPr>
                <w:rFonts w:ascii="仿宋_GB2312" w:eastAsia="仿宋_GB2312" w:cs="仿宋"/>
                <w:color w:val="000000"/>
                <w:spacing w:val="-2"/>
                <w:lang w:eastAsia="en-US"/>
              </w:rPr>
            </w:pPr>
            <w:r>
              <w:rPr>
                <w:rFonts w:hint="eastAsia" w:ascii="仿宋_GB2312" w:eastAsia="仿宋_GB2312" w:cs="仿宋"/>
                <w:color w:val="000000"/>
                <w:spacing w:val="-2"/>
                <w:lang w:eastAsia="en-US"/>
              </w:rPr>
              <w:t xml:space="preserve">320</w:t>
            </w:r>
            <w:r>
              <w:rPr>
                <w:rFonts w:hint="eastAsia" w:ascii="仿宋_GB2312" w:cs="仿宋"/>
                <w:color w:val="000000"/>
                <w:spacing w:val="-2"/>
                <w:lang w:eastAsia="en-US"/>
              </w:rPr>
              <w:t xml:space="preserve">㎡</w:t>
            </w:r>
            <w:r/>
          </w:p>
        </w:tc>
        <w:tc>
          <w:tcPr>
            <w:tcW w:w="3686" w:type="dxa"/>
            <w:textDirection w:val="lrTb"/>
            <w:noWrap w:val="false"/>
          </w:tcPr>
          <w:p>
            <w:pPr>
              <w:ind w:left="115" w:firstLine="0"/>
              <w:spacing w:before="90" w:line="241" w:lineRule="auto"/>
              <w:widowControl/>
              <w:rPr>
                <w:rFonts w:ascii="仿宋_GB2312" w:eastAsia="仿宋_GB2312" w:cs="仿宋"/>
                <w:color w:val="000000"/>
                <w:spacing w:val="-2"/>
              </w:rPr>
            </w:pPr>
            <w:r>
              <w:rPr>
                <w:rFonts w:hint="eastAsia" w:ascii="仿宋_GB2312" w:eastAsia="仿宋_GB2312" w:cs="仿宋"/>
                <w:color w:val="000000"/>
                <w:spacing w:val="-2"/>
              </w:rPr>
              <w:t xml:space="preserve">见“3.4 保洁服务”</w:t>
            </w:r>
            <w:r/>
          </w:p>
        </w:tc>
      </w:tr>
      <w:tr>
        <w:trPr>
          <w:trHeight w:val="441"/>
        </w:trPr>
        <w:tc>
          <w:tcPr>
            <w:tcW w:w="1725" w:type="dxa"/>
            <w:textDirection w:val="lrTb"/>
            <w:noWrap w:val="false"/>
          </w:tcPr>
          <w:p>
            <w:pPr>
              <w:ind w:left="118" w:firstLine="0"/>
              <w:spacing w:before="92" w:line="221" w:lineRule="auto"/>
              <w:widowControl/>
              <w:rPr>
                <w:rFonts w:ascii="仿宋_GB2312" w:eastAsia="仿宋_GB2312" w:cs="仿宋"/>
                <w:color w:val="000000"/>
                <w:spacing w:val="-2"/>
              </w:rPr>
            </w:pPr>
            <w:r>
              <w:rPr>
                <w:rFonts w:hint="eastAsia" w:ascii="仿宋_GB2312" w:eastAsia="仿宋_GB2312" w:cs="仿宋"/>
                <w:color w:val="000000"/>
                <w:spacing w:val="-2"/>
              </w:rPr>
              <w:t xml:space="preserve">指示牌、显示屏</w:t>
            </w:r>
            <w:r/>
          </w:p>
        </w:tc>
        <w:tc>
          <w:tcPr>
            <w:tcW w:w="2951" w:type="dxa"/>
            <w:textDirection w:val="lrTb"/>
            <w:noWrap w:val="false"/>
          </w:tcPr>
          <w:p>
            <w:pPr>
              <w:ind w:left="113" w:firstLine="0"/>
              <w:spacing w:before="92" w:line="216" w:lineRule="auto"/>
              <w:rPr>
                <w:rFonts w:ascii="仿宋_GB2312" w:eastAsia="仿宋_GB2312" w:cs="仿宋"/>
                <w:color w:val="000000"/>
                <w:spacing w:val="-2"/>
                <w:lang w:eastAsia="en-US"/>
              </w:rPr>
            </w:pPr>
            <w:r>
              <w:rPr>
                <w:rFonts w:hint="eastAsia" w:ascii="仿宋_GB2312" w:eastAsia="仿宋_GB2312" w:cs="仿宋"/>
                <w:color w:val="000000"/>
                <w:spacing w:val="-2"/>
                <w:lang w:eastAsia="en-US"/>
              </w:rPr>
              <w:t xml:space="preserve">指示牌6个，显示屏3个</w:t>
            </w:r>
            <w:r/>
          </w:p>
        </w:tc>
        <w:tc>
          <w:tcPr>
            <w:tcW w:w="3686" w:type="dxa"/>
            <w:textDirection w:val="lrTb"/>
            <w:noWrap w:val="false"/>
          </w:tcPr>
          <w:p>
            <w:pPr>
              <w:ind w:left="115" w:firstLine="0"/>
              <w:spacing w:before="92" w:line="241" w:lineRule="auto"/>
              <w:widowControl/>
              <w:rPr>
                <w:rFonts w:ascii="仿宋_GB2312" w:eastAsia="仿宋_GB2312" w:cs="仿宋"/>
                <w:color w:val="000000"/>
                <w:spacing w:val="-2"/>
              </w:rPr>
            </w:pPr>
            <w:r>
              <w:rPr>
                <w:rFonts w:hint="eastAsia" w:ascii="仿宋_GB2312" w:eastAsia="仿宋_GB2312" w:cs="仿宋"/>
                <w:color w:val="000000"/>
                <w:spacing w:val="-2"/>
              </w:rPr>
              <w:t xml:space="preserve">见“3.3公用设施设备维护服务（零星维修）”“3.4 保洁服务” </w:t>
            </w:r>
            <w:r/>
          </w:p>
        </w:tc>
      </w:tr>
    </w:tbl>
    <w:p>
      <w:pPr>
        <w:ind w:firstLine="0"/>
        <w:jc w:val="both"/>
        <w:spacing w:line="240" w:lineRule="auto"/>
        <w:rPr>
          <w:rFonts w:ascii="仿宋_GB2312" w:eastAsia="仿宋_GB2312" w:cs="仿宋"/>
        </w:rPr>
      </w:pPr>
      <w:r>
        <w:rPr>
          <w:rFonts w:ascii="仿宋_GB2312" w:eastAsia="仿宋_GB2312" w:cs="仿宋"/>
        </w:rPr>
      </w:r>
      <w:r/>
    </w:p>
    <w:p>
      <w:pPr>
        <w:ind w:firstLine="478"/>
        <w:jc w:val="both"/>
        <w:rPr>
          <w:rFonts w:ascii="仿宋_GB2312" w:eastAsia="仿宋_GB2312" w:cs="仿宋"/>
        </w:rPr>
      </w:pPr>
      <w:r>
        <w:rPr>
          <w:rFonts w:hint="eastAsia" w:ascii="仿宋_GB2312" w:eastAsia="仿宋_GB2312" w:cs="仿宋"/>
          <w:b/>
          <w:bCs/>
          <w:spacing w:val="-1"/>
        </w:rPr>
        <w:t xml:space="preserve">三</w:t>
      </w:r>
      <w:r>
        <w:rPr>
          <w:rFonts w:hint="eastAsia" w:ascii="仿宋_GB2312" w:eastAsia="仿宋_GB2312" w:cs="仿宋"/>
          <w:b/>
          <w:bCs/>
          <w:spacing w:val="-1"/>
        </w:rPr>
        <w:t xml:space="preserve">.物业管理服务内容及标准</w:t>
      </w:r>
      <w:r/>
    </w:p>
    <w:p>
      <w:pPr>
        <w:jc w:val="both"/>
        <w:rPr>
          <w:rFonts w:ascii="仿宋_GB2312" w:eastAsia="仿宋_GB2312" w:cs="仿宋"/>
        </w:rPr>
      </w:pPr>
      <w:r>
        <w:rPr>
          <w:rFonts w:hint="eastAsia" w:ascii="仿宋_GB2312" w:eastAsia="仿宋_GB2312" w:cs="仿宋"/>
        </w:rPr>
        <w:t xml:space="preserve">本次招标采购的服务管理包括：楼宇物业管理、校园道路和校园环境卫生保洁、校园绿</w:t>
      </w:r>
      <w:r>
        <w:rPr>
          <w:rFonts w:hint="eastAsia" w:ascii="仿宋_GB2312" w:eastAsia="仿宋_GB2312" w:cs="仿宋"/>
        </w:rPr>
        <w:t xml:space="preserve">化区域卫生保洁、化粪池、雨污管道疏通、校园及公寓垃圾外运（由中标人负责每天将垃圾收集并运送至校外指定的垃圾中转站）、公共区域设施设备检查报修及应急性简易维修（单件500元以下，如课桌椅简单维修，更换常用型水龙头、灯管、灯头、门锁、电磁水阀电池等）、对外租赁的科技1号楼保安、保洁、维修等物业服务。另楼宇公共区域的维修常规零星耗材，所有楼宇大门前的防滑垫、警示牌、垃圾篓、塑料垃圾桶、电梯内地垫、保洁作业车、垃圾运输车、教室内粉笔、黑板擦等教辅物品以及防汛、防寒（黄沙、溶雪盐）等常规物品，全部由投标人提供。另外投</w:t>
      </w:r>
      <w:r>
        <w:rPr>
          <w:rFonts w:hint="eastAsia" w:ascii="仿宋_GB2312" w:eastAsia="仿宋_GB2312" w:cs="仿宋"/>
          <w:color w:val="000000"/>
        </w:rPr>
        <w:t xml:space="preserve">标人还需协助做好学校在学生毕业、开学、招聘、考试等重大活动中的保障工作。</w:t>
      </w:r>
      <w:r/>
    </w:p>
    <w:p>
      <w:pPr>
        <w:ind w:firstLine="478"/>
        <w:jc w:val="both"/>
        <w:spacing w:line="560" w:lineRule="exact"/>
        <w:rPr>
          <w:rFonts w:ascii="仿宋_GB2312" w:eastAsia="仿宋_GB2312" w:cs="仿宋"/>
          <w:b/>
          <w:bCs/>
          <w:spacing w:val="-1"/>
        </w:rPr>
        <w:outlineLvl w:val="3"/>
      </w:pPr>
      <w:r>
        <w:rPr>
          <w:rFonts w:hint="eastAsia" w:ascii="仿宋_GB2312" w:eastAsia="仿宋_GB2312" w:cs="仿宋"/>
          <w:b/>
          <w:bCs/>
          <w:spacing w:val="-1"/>
        </w:rPr>
        <w:t xml:space="preserve">3.1基本服务</w:t>
      </w:r>
      <w:r/>
    </w:p>
    <w:p>
      <w:pPr>
        <w:ind w:firstLine="0"/>
        <w:jc w:val="both"/>
        <w:spacing w:line="73" w:lineRule="auto"/>
        <w:rPr>
          <w:rFonts w:ascii="仿宋_GB2312" w:eastAsia="仿宋_GB2312" w:cs="仿宋"/>
        </w:rPr>
      </w:pPr>
      <w:r>
        <w:rPr>
          <w:rFonts w:ascii="仿宋_GB2312" w:eastAsia="仿宋_GB2312" w:cs="仿宋"/>
        </w:rPr>
      </w:r>
      <w:r/>
    </w:p>
    <w:tbl>
      <w:tblPr>
        <w:tblW w:w="8606" w:type="dxa"/>
        <w:tblInd w:w="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000" w:firstRow="0" w:lastRow="0" w:firstColumn="0" w:lastColumn="0" w:noHBand="0" w:noVBand="0"/>
      </w:tblPr>
      <w:tblGrid>
        <w:gridCol w:w="707"/>
        <w:gridCol w:w="1276"/>
        <w:gridCol w:w="6623"/>
      </w:tblGrid>
      <w:tr>
        <w:trPr>
          <w:trHeight w:val="525"/>
        </w:trPr>
        <w:tc>
          <w:tcPr>
            <w:tcW w:w="707" w:type="dxa"/>
            <w:textDirection w:val="lrTb"/>
            <w:noWrap w:val="false"/>
          </w:tcPr>
          <w:p>
            <w:pPr>
              <w:ind w:firstLine="0"/>
              <w:spacing w:before="94" w:line="186" w:lineRule="auto"/>
              <w:rPr>
                <w:rFonts w:ascii="仿宋_GB2312" w:eastAsia="仿宋_GB2312" w:cs="仿宋"/>
                <w:lang w:eastAsia="en-US"/>
              </w:rPr>
            </w:pPr>
            <w:r>
              <w:rPr>
                <w:rFonts w:hint="eastAsia" w:ascii="仿宋_GB2312" w:eastAsia="仿宋_GB2312" w:cs="仿宋"/>
                <w:b/>
                <w:bCs/>
                <w:spacing w:val="-1"/>
                <w:lang w:eastAsia="en-US"/>
              </w:rPr>
              <w:t xml:space="preserve">序号</w:t>
            </w:r>
            <w:r/>
          </w:p>
        </w:tc>
        <w:tc>
          <w:tcPr>
            <w:tcW w:w="1276" w:type="dxa"/>
            <w:textDirection w:val="lrTb"/>
            <w:noWrap w:val="false"/>
          </w:tcPr>
          <w:p>
            <w:pPr>
              <w:ind w:firstLine="0"/>
              <w:spacing w:before="94" w:line="186" w:lineRule="auto"/>
              <w:rPr>
                <w:rFonts w:ascii="仿宋_GB2312" w:eastAsia="仿宋_GB2312" w:cs="仿宋"/>
                <w:lang w:eastAsia="en-US"/>
              </w:rPr>
            </w:pPr>
            <w:r>
              <w:rPr>
                <w:rFonts w:hint="eastAsia" w:ascii="仿宋_GB2312" w:eastAsia="仿宋_GB2312" w:cs="仿宋"/>
                <w:b/>
                <w:bCs/>
                <w:lang w:eastAsia="en-US"/>
              </w:rPr>
              <w:t xml:space="preserve">服务内容</w:t>
            </w:r>
            <w:r/>
          </w:p>
        </w:tc>
        <w:tc>
          <w:tcPr>
            <w:tcW w:w="6623" w:type="dxa"/>
            <w:textDirection w:val="lrTb"/>
            <w:noWrap w:val="false"/>
          </w:tcPr>
          <w:p>
            <w:pPr>
              <w:ind w:firstLine="0"/>
              <w:spacing w:before="94" w:line="186" w:lineRule="auto"/>
              <w:rPr>
                <w:rFonts w:ascii="仿宋_GB2312" w:eastAsia="仿宋_GB2312" w:cs="仿宋"/>
                <w:lang w:eastAsia="en-US"/>
              </w:rPr>
            </w:pPr>
            <w:r>
              <w:rPr>
                <w:rFonts w:hint="eastAsia" w:ascii="仿宋_GB2312" w:eastAsia="仿宋_GB2312" w:cs="仿宋"/>
                <w:b/>
                <w:bCs/>
                <w:lang w:eastAsia="en-US"/>
              </w:rPr>
              <w:t xml:space="preserve">服务标准</w:t>
            </w:r>
            <w:r/>
          </w:p>
        </w:tc>
      </w:tr>
      <w:tr>
        <w:trPr>
          <w:trHeight w:val="525"/>
        </w:trPr>
        <w:tc>
          <w:tcPr>
            <w:tcW w:w="707" w:type="dxa"/>
            <w:vAlign w:val="center"/>
            <w:vMerge w:val="restart"/>
            <w:textDirection w:val="lrTb"/>
            <w:noWrap w:val="false"/>
          </w:tcPr>
          <w:p>
            <w:pPr>
              <w:ind w:firstLine="0"/>
              <w:spacing w:before="64" w:line="268" w:lineRule="exact"/>
              <w:rPr>
                <w:rFonts w:ascii="仿宋_GB2312" w:eastAsia="仿宋_GB2312" w:cs="仿宋"/>
              </w:rPr>
            </w:pPr>
            <w:r>
              <w:rPr>
                <w:rFonts w:hint="eastAsia" w:ascii="仿宋_GB2312" w:eastAsia="仿宋_GB2312" w:cs="仿宋"/>
                <w:position w:val="1"/>
              </w:rPr>
              <w:t xml:space="preserve">1</w:t>
            </w:r>
            <w:r/>
          </w:p>
        </w:tc>
        <w:tc>
          <w:tcPr>
            <w:tcW w:w="1276" w:type="dxa"/>
            <w:vAlign w:val="center"/>
            <w:vMerge w:val="restart"/>
            <w:textDirection w:val="lrTb"/>
            <w:noWrap w:val="false"/>
          </w:tcPr>
          <w:p>
            <w:pPr>
              <w:ind w:firstLine="0"/>
              <w:jc w:val="left"/>
              <w:spacing w:line="240" w:lineRule="auto"/>
              <w:widowControl/>
              <w:rPr>
                <w:rFonts w:ascii="仿宋_GB2312" w:eastAsia="仿宋_GB2312" w:cs="仿宋"/>
                <w:lang w:eastAsia="en-US"/>
              </w:rPr>
            </w:pPr>
            <w:r>
              <w:rPr>
                <w:rFonts w:hint="eastAsia" w:ascii="仿宋_GB2312" w:eastAsia="仿宋_GB2312" w:cs="仿宋"/>
                <w:spacing w:val="-9"/>
                <w:lang w:eastAsia="en-US"/>
              </w:rPr>
              <w:t xml:space="preserve">目标与责任</w:t>
            </w:r>
            <w:r/>
          </w:p>
        </w:tc>
        <w:tc>
          <w:tcPr>
            <w:tcW w:w="6623" w:type="dxa"/>
            <w:vAlign w:val="center"/>
            <w:textDirection w:val="lrTb"/>
            <w:noWrap w:val="false"/>
          </w:tcPr>
          <w:p>
            <w:pPr>
              <w:ind w:firstLine="0"/>
              <w:jc w:val="left"/>
              <w:spacing w:line="240" w:lineRule="auto"/>
              <w:widowControl/>
              <w:rPr>
                <w:rFonts w:ascii="仿宋_GB2312" w:eastAsia="仿宋_GB2312" w:cs="仿宋"/>
              </w:rPr>
            </w:pPr>
            <w:r>
              <w:rPr>
                <w:rFonts w:hint="eastAsia" w:ascii="仿宋_GB2312" w:eastAsia="仿宋_GB2312" w:cs="仿宋"/>
                <w:spacing w:val="-2"/>
              </w:rPr>
              <w:t xml:space="preserve">（1）结合采购人要求及物业服务实际情况，制定年度管理目标，明确责任分工，</w:t>
            </w:r>
            <w:r>
              <w:rPr>
                <w:rFonts w:hint="eastAsia" w:ascii="仿宋_GB2312" w:eastAsia="仿宋_GB2312" w:cs="仿宋"/>
                <w:spacing w:val="-3"/>
              </w:rPr>
              <w:t xml:space="preserve">并制定配套实施方案。</w:t>
            </w:r>
            <w:r/>
          </w:p>
        </w:tc>
      </w:tr>
      <w:tr>
        <w:trPr>
          <w:trHeight w:val="274"/>
        </w:trPr>
        <w:tc>
          <w:tcPr>
            <w:tcW w:w="707"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1276" w:type="dxa"/>
            <w:vAlign w:val="center"/>
            <w:vMerge w:val="continue"/>
            <w:textDirection w:val="lrTb"/>
            <w:noWrap w:val="false"/>
          </w:tcPr>
          <w:p>
            <w:pPr>
              <w:ind w:firstLine="0"/>
              <w:jc w:val="left"/>
              <w:spacing w:line="240" w:lineRule="auto"/>
              <w:rPr>
                <w:rFonts w:ascii="仿宋_GB2312" w:eastAsia="仿宋_GB2312" w:cs="仿宋"/>
              </w:rPr>
            </w:pPr>
            <w:r>
              <w:rPr>
                <w:rFonts w:ascii="仿宋_GB2312" w:eastAsia="仿宋_GB2312" w:cs="仿宋"/>
              </w:rPr>
            </w:r>
            <w:r/>
          </w:p>
        </w:tc>
        <w:tc>
          <w:tcPr>
            <w:tcW w:w="6623" w:type="dxa"/>
            <w:vAlign w:val="center"/>
            <w:textDirection w:val="lrTb"/>
            <w:noWrap w:val="false"/>
          </w:tcPr>
          <w:p>
            <w:pPr>
              <w:ind w:firstLine="0"/>
              <w:jc w:val="left"/>
              <w:spacing w:line="240" w:lineRule="auto"/>
              <w:widowControl/>
              <w:rPr>
                <w:rFonts w:ascii="仿宋_GB2312" w:eastAsia="仿宋_GB2312" w:cs="仿宋"/>
              </w:rPr>
            </w:pPr>
            <w:r>
              <w:rPr>
                <w:rFonts w:hint="eastAsia" w:ascii="仿宋_GB2312" w:eastAsia="仿宋_GB2312" w:cs="仿宋"/>
                <w:spacing w:val="-2"/>
              </w:rPr>
              <w:t xml:space="preserve">（2）项目负责人：负责整个项目的工作协调和调度。完成学校安排的各项工作。负责对各个分项目服务岗位的开合与监督，并及时与我校沟通。</w:t>
            </w:r>
            <w:r/>
          </w:p>
        </w:tc>
      </w:tr>
      <w:tr>
        <w:trPr>
          <w:trHeight w:val="525"/>
        </w:trPr>
        <w:tc>
          <w:tcPr>
            <w:tcW w:w="707" w:type="dxa"/>
            <w:vAlign w:val="center"/>
            <w:vMerge w:val="restart"/>
            <w:textDirection w:val="lrTb"/>
            <w:noWrap w:val="false"/>
          </w:tcPr>
          <w:p>
            <w:pPr>
              <w:ind w:firstLine="0"/>
              <w:spacing w:before="64" w:line="268" w:lineRule="exact"/>
              <w:rPr>
                <w:rFonts w:ascii="仿宋_GB2312" w:eastAsia="仿宋_GB2312" w:cs="仿宋"/>
                <w:lang w:eastAsia="en-US"/>
              </w:rPr>
            </w:pPr>
            <w:r>
              <w:rPr>
                <w:rFonts w:hint="eastAsia" w:ascii="仿宋_GB2312" w:eastAsia="仿宋_GB2312" w:cs="仿宋"/>
                <w:position w:val="1"/>
                <w:lang w:eastAsia="en-US"/>
              </w:rPr>
              <w:t xml:space="preserve">2</w:t>
            </w:r>
            <w:r/>
          </w:p>
        </w:tc>
        <w:tc>
          <w:tcPr>
            <w:tcW w:w="1276" w:type="dxa"/>
            <w:vAlign w:val="center"/>
            <w:vMerge w:val="restart"/>
            <w:textDirection w:val="lrTb"/>
            <w:noWrap w:val="false"/>
          </w:tcPr>
          <w:p>
            <w:pPr>
              <w:ind w:firstLine="0"/>
              <w:jc w:val="left"/>
              <w:spacing w:line="240" w:lineRule="auto"/>
              <w:widowControl/>
              <w:rPr>
                <w:rFonts w:ascii="仿宋_GB2312" w:eastAsia="仿宋_GB2312" w:cs="仿宋"/>
                <w:lang w:eastAsia="en-US"/>
              </w:rPr>
            </w:pPr>
            <w:r>
              <w:rPr>
                <w:rFonts w:hint="eastAsia" w:ascii="仿宋_GB2312" w:eastAsia="仿宋_GB2312" w:cs="仿宋"/>
                <w:spacing w:val="-1"/>
                <w:lang w:eastAsia="en-US"/>
              </w:rPr>
              <w:t xml:space="preserve">服务人员要求</w:t>
            </w:r>
            <w:r/>
          </w:p>
        </w:tc>
        <w:tc>
          <w:tcPr>
            <w:tcW w:w="6623" w:type="dxa"/>
            <w:vAlign w:val="center"/>
            <w:textDirection w:val="lrTb"/>
            <w:noWrap w:val="false"/>
          </w:tcPr>
          <w:p>
            <w:pPr>
              <w:ind w:firstLine="0"/>
              <w:jc w:val="left"/>
              <w:spacing w:line="240" w:lineRule="auto"/>
              <w:widowControl/>
              <w:rPr>
                <w:rFonts w:ascii="仿宋_GB2312" w:eastAsia="仿宋_GB2312" w:cs="仿宋"/>
                <w:spacing w:val="-2"/>
              </w:rPr>
            </w:pPr>
            <w:r>
              <w:rPr>
                <w:rFonts w:hint="eastAsia" w:ascii="仿宋_GB2312" w:eastAsia="仿宋_GB2312" w:cs="仿宋"/>
                <w:spacing w:val="-2"/>
              </w:rPr>
              <w:t xml:space="preserve">（1）每季度至少开展 1 次岗位技能、职业素质、服务知识、客户文化、绿色节能环保等教育培训，并进行适当形式的考核。</w:t>
            </w:r>
            <w:r/>
          </w:p>
        </w:tc>
      </w:tr>
      <w:tr>
        <w:trPr>
          <w:trHeight w:val="525"/>
        </w:trPr>
        <w:tc>
          <w:tcPr>
            <w:tcW w:w="707"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1276" w:type="dxa"/>
            <w:vAlign w:val="center"/>
            <w:vMerge w:val="continue"/>
            <w:textDirection w:val="lrTb"/>
            <w:noWrap w:val="false"/>
          </w:tcPr>
          <w:p>
            <w:pPr>
              <w:ind w:firstLine="0"/>
              <w:jc w:val="left"/>
              <w:spacing w:line="240" w:lineRule="auto"/>
              <w:rPr>
                <w:rFonts w:ascii="仿宋_GB2312" w:eastAsia="仿宋_GB2312" w:cs="仿宋"/>
              </w:rPr>
            </w:pPr>
            <w:r>
              <w:rPr>
                <w:rFonts w:ascii="仿宋_GB2312" w:eastAsia="仿宋_GB2312" w:cs="仿宋"/>
              </w:rPr>
            </w:r>
            <w:r/>
          </w:p>
        </w:tc>
        <w:tc>
          <w:tcPr>
            <w:tcW w:w="6623" w:type="dxa"/>
            <w:vAlign w:val="center"/>
            <w:textDirection w:val="lrTb"/>
            <w:noWrap w:val="false"/>
          </w:tcPr>
          <w:p>
            <w:pPr>
              <w:ind w:firstLine="0"/>
              <w:jc w:val="left"/>
              <w:spacing w:line="240" w:lineRule="auto"/>
              <w:widowControl/>
              <w:rPr>
                <w:rFonts w:ascii="仿宋_GB2312" w:eastAsia="仿宋_GB2312" w:cs="仿宋"/>
                <w:spacing w:val="-2"/>
              </w:rPr>
            </w:pPr>
            <w:r>
              <w:rPr>
                <w:rFonts w:hint="eastAsia" w:ascii="仿宋_GB2312" w:eastAsia="仿宋_GB2312" w:cs="仿宋"/>
                <w:spacing w:val="-2"/>
              </w:rPr>
              <w:t xml:space="preserve">（2）根据采购人要求对服务人员进行从业资格审查，审查结果向采购人报备。</w:t>
            </w:r>
            <w:r/>
          </w:p>
        </w:tc>
      </w:tr>
      <w:tr>
        <w:trPr>
          <w:trHeight w:val="525"/>
        </w:trPr>
        <w:tc>
          <w:tcPr>
            <w:tcW w:w="707"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1276" w:type="dxa"/>
            <w:vAlign w:val="center"/>
            <w:vMerge w:val="continue"/>
            <w:textDirection w:val="lrTb"/>
            <w:noWrap w:val="false"/>
          </w:tcPr>
          <w:p>
            <w:pPr>
              <w:ind w:firstLine="0"/>
              <w:jc w:val="left"/>
              <w:spacing w:line="240" w:lineRule="auto"/>
              <w:rPr>
                <w:rFonts w:ascii="仿宋_GB2312" w:eastAsia="仿宋_GB2312" w:cs="仿宋"/>
              </w:rPr>
            </w:pPr>
            <w:r>
              <w:rPr>
                <w:rFonts w:ascii="仿宋_GB2312" w:eastAsia="仿宋_GB2312" w:cs="仿宋"/>
              </w:rPr>
            </w:r>
            <w:r/>
          </w:p>
        </w:tc>
        <w:tc>
          <w:tcPr>
            <w:tcW w:w="6623" w:type="dxa"/>
            <w:vAlign w:val="center"/>
            <w:textDirection w:val="lrTb"/>
            <w:noWrap w:val="false"/>
          </w:tcPr>
          <w:p>
            <w:pPr>
              <w:ind w:firstLine="0"/>
              <w:jc w:val="left"/>
              <w:spacing w:line="240" w:lineRule="auto"/>
              <w:widowControl/>
              <w:rPr>
                <w:rFonts w:ascii="仿宋_GB2312" w:eastAsia="仿宋_GB2312" w:cs="仿宋"/>
                <w:spacing w:val="-2"/>
              </w:rPr>
            </w:pPr>
            <w:r>
              <w:rPr>
                <w:rFonts w:hint="eastAsia" w:ascii="仿宋_GB2312" w:eastAsia="仿宋_GB2312" w:cs="仿宋"/>
                <w:spacing w:val="-2"/>
              </w:rPr>
              <w:t xml:space="preserve">（3）服务人员的年龄、学历、工作经验及资格条件应当与所在岗位能力要求相匹配，到岗前应当经过 必要的岗前培训以达到岗位能力要求，国家、行业规定应当取得职业资格证书或特种作业证书的，应当按规定持证上岗</w:t>
            </w:r>
            <w:r/>
          </w:p>
        </w:tc>
      </w:tr>
      <w:tr>
        <w:trPr>
          <w:trHeight w:val="525"/>
        </w:trPr>
        <w:tc>
          <w:tcPr>
            <w:tcW w:w="707"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1276" w:type="dxa"/>
            <w:vAlign w:val="center"/>
            <w:vMerge w:val="continue"/>
            <w:textDirection w:val="lrTb"/>
            <w:noWrap w:val="false"/>
          </w:tcPr>
          <w:p>
            <w:pPr>
              <w:ind w:firstLine="0"/>
              <w:jc w:val="left"/>
              <w:spacing w:line="240" w:lineRule="auto"/>
              <w:rPr>
                <w:rFonts w:ascii="仿宋_GB2312" w:eastAsia="仿宋_GB2312" w:cs="仿宋"/>
              </w:rPr>
            </w:pPr>
            <w:r>
              <w:rPr>
                <w:rFonts w:ascii="仿宋_GB2312" w:eastAsia="仿宋_GB2312" w:cs="仿宋"/>
              </w:rPr>
            </w:r>
            <w:r/>
          </w:p>
        </w:tc>
        <w:tc>
          <w:tcPr>
            <w:tcW w:w="6623" w:type="dxa"/>
            <w:vAlign w:val="center"/>
            <w:textDirection w:val="lrTb"/>
            <w:noWrap w:val="false"/>
          </w:tcPr>
          <w:p>
            <w:pPr>
              <w:ind w:firstLine="0"/>
              <w:jc w:val="left"/>
              <w:spacing w:line="240" w:lineRule="auto"/>
              <w:widowControl/>
              <w:rPr>
                <w:rFonts w:ascii="仿宋_GB2312" w:eastAsia="仿宋_GB2312" w:cs="仿宋"/>
                <w:spacing w:val="-2"/>
              </w:rPr>
            </w:pPr>
            <w:r>
              <w:rPr>
                <w:rFonts w:hint="eastAsia" w:ascii="仿宋_GB2312" w:eastAsia="仿宋_GB2312" w:cs="仿宋"/>
                <w:spacing w:val="-2"/>
              </w:rPr>
              <w:t xml:space="preserve">（4）如采购人认为服务人员不适应岗位要求或存在其他影响工作的，可要求供应商进行调换。如因供 应商原因对服务人员进行调换，应当经采购人同意，更换比例不得超过本项目服务人员总数的20%。本项目服务人员不得在其他项目兼职。</w:t>
            </w:r>
            <w:r/>
          </w:p>
        </w:tc>
      </w:tr>
      <w:tr>
        <w:trPr>
          <w:trHeight w:val="525"/>
        </w:trPr>
        <w:tc>
          <w:tcPr>
            <w:tcW w:w="707" w:type="dxa"/>
            <w:vAlign w:val="center"/>
            <w:vMerge w:val="continue"/>
            <w:textDirection w:val="lrTb"/>
            <w:noWrap w:val="false"/>
          </w:tcPr>
          <w:p>
            <w:pPr>
              <w:ind w:firstLine="0"/>
              <w:spacing w:line="240" w:lineRule="auto"/>
              <w:rPr>
                <w:rFonts w:ascii="仿宋_GB2312" w:eastAsia="仿宋_GB2312" w:cs="仿宋"/>
                <w:lang w:eastAsia="en-US"/>
              </w:rPr>
            </w:pPr>
            <w:r>
              <w:rPr>
                <w:rFonts w:ascii="仿宋_GB2312" w:eastAsia="仿宋_GB2312" w:cs="仿宋"/>
                <w:lang w:eastAsia="en-US"/>
              </w:rPr>
            </w:r>
            <w:r/>
          </w:p>
        </w:tc>
        <w:tc>
          <w:tcPr>
            <w:tcW w:w="1276" w:type="dxa"/>
            <w:vAlign w:val="center"/>
            <w:vMerge w:val="continue"/>
            <w:textDirection w:val="lrTb"/>
            <w:noWrap w:val="false"/>
          </w:tcPr>
          <w:p>
            <w:pPr>
              <w:ind w:firstLine="0"/>
              <w:jc w:val="left"/>
              <w:spacing w:line="240" w:lineRule="auto"/>
              <w:rPr>
                <w:rFonts w:ascii="仿宋_GB2312" w:eastAsia="仿宋_GB2312" w:cs="仿宋"/>
                <w:lang w:eastAsia="en-US"/>
              </w:rPr>
            </w:pPr>
            <w:r>
              <w:rPr>
                <w:rFonts w:ascii="仿宋_GB2312" w:eastAsia="仿宋_GB2312" w:cs="仿宋"/>
                <w:lang w:eastAsia="en-US"/>
              </w:rPr>
            </w:r>
            <w:r/>
          </w:p>
        </w:tc>
        <w:tc>
          <w:tcPr>
            <w:tcW w:w="6623" w:type="dxa"/>
            <w:vAlign w:val="center"/>
            <w:textDirection w:val="lrTb"/>
            <w:noWrap w:val="false"/>
          </w:tcPr>
          <w:p>
            <w:pPr>
              <w:ind w:firstLine="0"/>
              <w:jc w:val="left"/>
              <w:spacing w:line="240" w:lineRule="auto"/>
              <w:widowControl/>
              <w:rPr>
                <w:rFonts w:ascii="仿宋_GB2312" w:eastAsia="仿宋_GB2312" w:cs="仿宋"/>
                <w:spacing w:val="-2"/>
              </w:rPr>
            </w:pPr>
            <w:r>
              <w:rPr>
                <w:rFonts w:hint="eastAsia" w:ascii="仿宋_GB2312" w:eastAsia="仿宋_GB2312" w:cs="仿宋"/>
                <w:spacing w:val="-2"/>
              </w:rPr>
              <w:t xml:space="preserve">（5）着装分类统一，佩戴标识。仪容整洁、姿态端正、举止文明。用语文明礼貌，态度温和耐心。</w:t>
            </w:r>
            <w:r/>
          </w:p>
        </w:tc>
      </w:tr>
      <w:tr>
        <w:trPr>
          <w:trHeight w:val="525"/>
        </w:trPr>
        <w:tc>
          <w:tcPr>
            <w:tcW w:w="707" w:type="dxa"/>
            <w:vAlign w:val="center"/>
            <w:vMerge w:val="restart"/>
            <w:textDirection w:val="lrTb"/>
            <w:noWrap w:val="false"/>
          </w:tcPr>
          <w:p>
            <w:pPr>
              <w:ind w:firstLine="0"/>
              <w:spacing w:before="65" w:line="265" w:lineRule="exact"/>
              <w:rPr>
                <w:rFonts w:ascii="仿宋_GB2312" w:eastAsia="仿宋_GB2312" w:cs="仿宋"/>
                <w:lang w:eastAsia="en-US"/>
              </w:rPr>
            </w:pPr>
            <w:r>
              <w:rPr>
                <w:rFonts w:hint="eastAsia" w:ascii="仿宋_GB2312" w:eastAsia="仿宋_GB2312" w:cs="仿宋"/>
                <w:position w:val="1"/>
                <w:lang w:eastAsia="en-US"/>
              </w:rPr>
              <w:t xml:space="preserve">3</w:t>
            </w:r>
            <w:r/>
          </w:p>
        </w:tc>
        <w:tc>
          <w:tcPr>
            <w:tcW w:w="1276" w:type="dxa"/>
            <w:vAlign w:val="center"/>
            <w:vMerge w:val="restart"/>
            <w:textDirection w:val="lrTb"/>
            <w:noWrap w:val="false"/>
          </w:tcPr>
          <w:p>
            <w:pPr>
              <w:ind w:firstLine="0"/>
              <w:jc w:val="left"/>
              <w:spacing w:line="240" w:lineRule="auto"/>
              <w:widowControl/>
              <w:rPr>
                <w:rFonts w:ascii="仿宋_GB2312" w:eastAsia="仿宋_GB2312" w:cs="仿宋"/>
                <w:lang w:eastAsia="en-US"/>
              </w:rPr>
            </w:pPr>
            <w:r>
              <w:rPr>
                <w:rFonts w:hint="eastAsia" w:ascii="仿宋_GB2312" w:eastAsia="仿宋_GB2312" w:cs="仿宋"/>
                <w:spacing w:val="-1"/>
                <w:lang w:eastAsia="en-US"/>
              </w:rPr>
              <w:t xml:space="preserve">保密和思想政治教育</w:t>
            </w:r>
            <w:r/>
          </w:p>
        </w:tc>
        <w:tc>
          <w:tcPr>
            <w:tcW w:w="6623" w:type="dxa"/>
            <w:vAlign w:val="center"/>
            <w:textDirection w:val="lrTb"/>
            <w:noWrap w:val="false"/>
          </w:tcPr>
          <w:p>
            <w:pPr>
              <w:ind w:firstLine="0"/>
              <w:jc w:val="left"/>
              <w:spacing w:line="240" w:lineRule="auto"/>
              <w:widowControl/>
              <w:rPr>
                <w:rFonts w:ascii="仿宋_GB2312" w:eastAsia="仿宋_GB2312" w:cs="仿宋"/>
              </w:rPr>
            </w:pPr>
            <w:r>
              <w:rPr>
                <w:rFonts w:hint="eastAsia" w:ascii="仿宋_GB2312" w:eastAsia="仿宋_GB2312" w:cs="仿宋"/>
                <w:spacing w:val="1"/>
              </w:rPr>
              <w:t xml:space="preserve">（1）建立保密管理制度。制度内容应当包括但不限于：①明确重点要害岗</w:t>
            </w:r>
            <w:r>
              <w:rPr>
                <w:rFonts w:hint="eastAsia" w:ascii="仿宋_GB2312" w:eastAsia="仿宋_GB2312" w:cs="仿宋"/>
              </w:rPr>
              <w:t xml:space="preserve">位保密职责。②对涉密工 </w:t>
            </w:r>
            <w:r>
              <w:rPr>
                <w:rFonts w:hint="eastAsia" w:ascii="仿宋_GB2312" w:eastAsia="仿宋_GB2312" w:cs="仿宋"/>
                <w:spacing w:val="-3"/>
              </w:rPr>
              <w:t xml:space="preserve">作岗位的保密要求。</w:t>
            </w:r>
            <w:r/>
          </w:p>
        </w:tc>
      </w:tr>
      <w:tr>
        <w:trPr>
          <w:trHeight w:val="525"/>
        </w:trPr>
        <w:tc>
          <w:tcPr>
            <w:tcW w:w="707"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1276" w:type="dxa"/>
            <w:vAlign w:val="center"/>
            <w:vMerge w:val="continue"/>
            <w:textDirection w:val="lrTb"/>
            <w:noWrap w:val="false"/>
          </w:tcPr>
          <w:p>
            <w:pPr>
              <w:ind w:firstLine="0"/>
              <w:jc w:val="left"/>
              <w:spacing w:line="240" w:lineRule="auto"/>
              <w:rPr>
                <w:rFonts w:ascii="仿宋_GB2312" w:eastAsia="仿宋_GB2312" w:cs="仿宋"/>
              </w:rPr>
            </w:pPr>
            <w:r>
              <w:rPr>
                <w:rFonts w:ascii="仿宋_GB2312" w:eastAsia="仿宋_GB2312" w:cs="仿宋"/>
              </w:rPr>
            </w:r>
            <w:r/>
          </w:p>
        </w:tc>
        <w:tc>
          <w:tcPr>
            <w:tcW w:w="6623" w:type="dxa"/>
            <w:vAlign w:val="center"/>
            <w:textDirection w:val="lrTb"/>
            <w:noWrap w:val="false"/>
          </w:tcPr>
          <w:p>
            <w:pPr>
              <w:ind w:firstLine="0"/>
              <w:jc w:val="left"/>
              <w:spacing w:line="240" w:lineRule="auto"/>
              <w:widowControl/>
              <w:rPr>
                <w:rFonts w:ascii="仿宋_GB2312" w:eastAsia="仿宋_GB2312" w:cs="仿宋"/>
              </w:rPr>
            </w:pPr>
            <w:r>
              <w:rPr>
                <w:rFonts w:hint="eastAsia" w:ascii="仿宋_GB2312" w:eastAsia="仿宋_GB2312" w:cs="仿宋"/>
                <w:spacing w:val="1"/>
              </w:rPr>
              <w:t xml:space="preserve">（2）根据采购人要求与涉密工作岗位的服务人员签订保密协议。保密协议应当向采购</w:t>
            </w:r>
            <w:r>
              <w:rPr>
                <w:rFonts w:hint="eastAsia" w:ascii="仿宋_GB2312" w:eastAsia="仿宋_GB2312" w:cs="仿宋"/>
              </w:rPr>
              <w:t xml:space="preserve">人报备。</w:t>
            </w:r>
            <w:r/>
          </w:p>
        </w:tc>
      </w:tr>
      <w:tr>
        <w:trPr>
          <w:trHeight w:val="525"/>
        </w:trPr>
        <w:tc>
          <w:tcPr>
            <w:tcW w:w="707"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1276" w:type="dxa"/>
            <w:vAlign w:val="center"/>
            <w:vMerge w:val="continue"/>
            <w:textDirection w:val="lrTb"/>
            <w:noWrap w:val="false"/>
          </w:tcPr>
          <w:p>
            <w:pPr>
              <w:ind w:firstLine="0"/>
              <w:jc w:val="left"/>
              <w:spacing w:line="240" w:lineRule="auto"/>
              <w:rPr>
                <w:rFonts w:ascii="仿宋_GB2312" w:eastAsia="仿宋_GB2312" w:cs="仿宋"/>
              </w:rPr>
            </w:pPr>
            <w:r>
              <w:rPr>
                <w:rFonts w:ascii="仿宋_GB2312" w:eastAsia="仿宋_GB2312" w:cs="仿宋"/>
              </w:rPr>
            </w:r>
            <w:r/>
          </w:p>
        </w:tc>
        <w:tc>
          <w:tcPr>
            <w:tcW w:w="6623" w:type="dxa"/>
            <w:vAlign w:val="center"/>
            <w:textDirection w:val="lrTb"/>
            <w:noWrap w:val="false"/>
          </w:tcPr>
          <w:p>
            <w:pPr>
              <w:ind w:firstLine="0"/>
              <w:jc w:val="left"/>
              <w:spacing w:line="240" w:lineRule="auto"/>
              <w:widowControl/>
              <w:rPr>
                <w:rFonts w:ascii="仿宋_GB2312" w:eastAsia="仿宋_GB2312" w:cs="仿宋"/>
              </w:rPr>
            </w:pPr>
            <w:r>
              <w:rPr>
                <w:rFonts w:hint="eastAsia" w:ascii="仿宋_GB2312" w:eastAsia="仿宋_GB2312" w:cs="仿宋"/>
                <w:spacing w:val="-1"/>
              </w:rPr>
              <w:t xml:space="preserve">（3）每季度至少开展</w:t>
            </w:r>
            <w:r>
              <w:rPr>
                <w:rFonts w:hint="eastAsia" w:ascii="仿宋_GB2312" w:eastAsia="仿宋_GB2312" w:cs="仿宋"/>
                <w:spacing w:val="-2"/>
              </w:rPr>
              <w:t xml:space="preserve"> 1 </w:t>
            </w:r>
            <w:r>
              <w:rPr>
                <w:rFonts w:hint="eastAsia" w:ascii="仿宋_GB2312" w:eastAsia="仿宋_GB2312" w:cs="仿宋"/>
                <w:spacing w:val="-1"/>
              </w:rPr>
              <w:t xml:space="preserve">次对服务人员进行保密、思想政治教育的培训，提高服务人员保密意识和思想</w:t>
            </w:r>
            <w:r>
              <w:rPr>
                <w:rFonts w:hint="eastAsia" w:ascii="仿宋_GB2312" w:eastAsia="仿宋_GB2312" w:cs="仿宋"/>
                <w:spacing w:val="-2"/>
              </w:rPr>
              <w:t xml:space="preserve">政治意识。新入职员工应当接受保密、思想政治教育培训，进行必要的人员经历审查，合格后签订保密协议</w:t>
            </w:r>
            <w:r>
              <w:rPr>
                <w:rFonts w:hint="eastAsia" w:ascii="仿宋_GB2312" w:eastAsia="仿宋_GB2312" w:cs="仿宋"/>
                <w:spacing w:val="-4"/>
              </w:rPr>
              <w:t xml:space="preserve">方可上岗。</w:t>
            </w:r>
            <w:r/>
          </w:p>
        </w:tc>
      </w:tr>
      <w:tr>
        <w:trPr>
          <w:trHeight w:val="525"/>
        </w:trPr>
        <w:tc>
          <w:tcPr>
            <w:tcW w:w="707"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1276" w:type="dxa"/>
            <w:vAlign w:val="center"/>
            <w:vMerge w:val="continue"/>
            <w:textDirection w:val="lrTb"/>
            <w:noWrap w:val="false"/>
          </w:tcPr>
          <w:p>
            <w:pPr>
              <w:ind w:firstLine="0"/>
              <w:jc w:val="left"/>
              <w:spacing w:line="240" w:lineRule="auto"/>
              <w:rPr>
                <w:rFonts w:ascii="仿宋_GB2312" w:eastAsia="仿宋_GB2312" w:cs="仿宋"/>
              </w:rPr>
            </w:pPr>
            <w:r>
              <w:rPr>
                <w:rFonts w:ascii="仿宋_GB2312" w:eastAsia="仿宋_GB2312" w:cs="仿宋"/>
              </w:rPr>
            </w:r>
            <w:r/>
          </w:p>
        </w:tc>
        <w:tc>
          <w:tcPr>
            <w:tcW w:w="6623" w:type="dxa"/>
            <w:vAlign w:val="center"/>
            <w:textDirection w:val="lrTb"/>
            <w:noWrap w:val="false"/>
          </w:tcPr>
          <w:p>
            <w:pPr>
              <w:ind w:firstLine="0"/>
              <w:jc w:val="left"/>
              <w:spacing w:line="240" w:lineRule="auto"/>
              <w:widowControl/>
              <w:rPr>
                <w:rFonts w:ascii="仿宋_GB2312" w:eastAsia="仿宋_GB2312" w:cs="仿宋"/>
              </w:rPr>
            </w:pPr>
            <w:r>
              <w:rPr>
                <w:rFonts w:hint="eastAsia" w:ascii="仿宋_GB2312" w:eastAsia="仿宋_GB2312" w:cs="仿宋"/>
                <w:spacing w:val="1"/>
              </w:rPr>
              <w:t xml:space="preserve">（4）发现服务人员违法违规或重大过失，及时报</w:t>
            </w:r>
            <w:r>
              <w:rPr>
                <w:rFonts w:hint="eastAsia" w:ascii="仿宋_GB2312" w:eastAsia="仿宋_GB2312" w:cs="仿宋"/>
              </w:rPr>
              <w:t xml:space="preserve">告采购人，并采取必要补救措施。</w:t>
            </w:r>
            <w:r/>
          </w:p>
        </w:tc>
      </w:tr>
      <w:tr>
        <w:trPr>
          <w:trHeight w:val="525"/>
        </w:trPr>
        <w:tc>
          <w:tcPr>
            <w:tcW w:w="707" w:type="dxa"/>
            <w:vAlign w:val="center"/>
            <w:vMerge w:val="restart"/>
            <w:textDirection w:val="lrTb"/>
            <w:noWrap w:val="false"/>
          </w:tcPr>
          <w:p>
            <w:pPr>
              <w:ind w:firstLine="0"/>
              <w:spacing w:before="64" w:line="267" w:lineRule="exact"/>
              <w:rPr>
                <w:rFonts w:ascii="仿宋_GB2312" w:eastAsia="仿宋_GB2312" w:cs="仿宋"/>
                <w:lang w:eastAsia="en-US"/>
              </w:rPr>
            </w:pPr>
            <w:r>
              <w:rPr>
                <w:rFonts w:hint="eastAsia" w:ascii="仿宋_GB2312" w:eastAsia="仿宋_GB2312" w:cs="仿宋"/>
                <w:position w:val="1"/>
                <w:lang w:eastAsia="en-US"/>
              </w:rPr>
              <w:t xml:space="preserve">4</w:t>
            </w:r>
            <w:r/>
          </w:p>
        </w:tc>
        <w:tc>
          <w:tcPr>
            <w:tcW w:w="1276" w:type="dxa"/>
            <w:vAlign w:val="center"/>
            <w:vMerge w:val="restart"/>
            <w:textDirection w:val="lrTb"/>
            <w:noWrap w:val="false"/>
          </w:tcPr>
          <w:p>
            <w:pPr>
              <w:ind w:firstLine="0"/>
              <w:jc w:val="left"/>
              <w:spacing w:line="240" w:lineRule="auto"/>
              <w:widowControl/>
              <w:rPr>
                <w:rFonts w:ascii="仿宋_GB2312" w:eastAsia="仿宋_GB2312" w:cs="仿宋"/>
                <w:lang w:eastAsia="en-US"/>
              </w:rPr>
            </w:pPr>
            <w:r>
              <w:rPr>
                <w:rFonts w:hint="eastAsia" w:ascii="仿宋_GB2312" w:eastAsia="仿宋_GB2312" w:cs="仿宋"/>
                <w:spacing w:val="-2"/>
                <w:lang w:eastAsia="en-US"/>
              </w:rPr>
              <w:t xml:space="preserve">档案管理</w:t>
            </w:r>
            <w:r/>
          </w:p>
        </w:tc>
        <w:tc>
          <w:tcPr>
            <w:tcW w:w="6623" w:type="dxa"/>
            <w:vAlign w:val="center"/>
            <w:textDirection w:val="lrTb"/>
            <w:noWrap w:val="false"/>
          </w:tcPr>
          <w:p>
            <w:pPr>
              <w:ind w:firstLine="0"/>
              <w:jc w:val="left"/>
              <w:spacing w:line="240" w:lineRule="auto"/>
              <w:widowControl/>
              <w:rPr>
                <w:rFonts w:ascii="仿宋_GB2312" w:eastAsia="仿宋_GB2312" w:cs="仿宋"/>
              </w:rPr>
            </w:pPr>
            <w:r>
              <w:rPr>
                <w:rFonts w:hint="eastAsia" w:ascii="仿宋_GB2312" w:eastAsia="仿宋_GB2312" w:cs="仿宋"/>
                <w:spacing w:val="1"/>
              </w:rPr>
              <w:t xml:space="preserve">（1）建立物业信息，准确、及时地对文件资料和服务记录进行归档保存，并确保其物</w:t>
            </w:r>
            <w:r>
              <w:rPr>
                <w:rFonts w:hint="eastAsia" w:ascii="仿宋_GB2312" w:eastAsia="仿宋_GB2312" w:cs="仿宋"/>
              </w:rPr>
              <w:t xml:space="preserve">理安全。</w:t>
            </w:r>
            <w:r/>
          </w:p>
        </w:tc>
      </w:tr>
      <w:tr>
        <w:trPr>
          <w:trHeight w:val="525"/>
        </w:trPr>
        <w:tc>
          <w:tcPr>
            <w:tcW w:w="707"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1276" w:type="dxa"/>
            <w:vAlign w:val="center"/>
            <w:vMerge w:val="continue"/>
            <w:textDirection w:val="lrTb"/>
            <w:noWrap w:val="false"/>
          </w:tcPr>
          <w:p>
            <w:pPr>
              <w:ind w:firstLine="0"/>
              <w:jc w:val="left"/>
              <w:spacing w:line="240" w:lineRule="auto"/>
              <w:rPr>
                <w:rFonts w:ascii="仿宋_GB2312" w:eastAsia="仿宋_GB2312" w:cs="仿宋"/>
              </w:rPr>
            </w:pPr>
            <w:r>
              <w:rPr>
                <w:rFonts w:ascii="仿宋_GB2312" w:eastAsia="仿宋_GB2312" w:cs="仿宋"/>
              </w:rPr>
            </w:r>
            <w:r/>
          </w:p>
        </w:tc>
        <w:tc>
          <w:tcPr>
            <w:tcW w:w="6623" w:type="dxa"/>
            <w:vAlign w:val="center"/>
            <w:textDirection w:val="lrTb"/>
            <w:noWrap w:val="false"/>
          </w:tcPr>
          <w:p>
            <w:pPr>
              <w:ind w:firstLine="0"/>
              <w:jc w:val="left"/>
              <w:spacing w:line="240" w:lineRule="auto"/>
              <w:widowControl/>
              <w:rPr>
                <w:rFonts w:ascii="仿宋_GB2312" w:eastAsia="仿宋_GB2312" w:cs="仿宋"/>
              </w:rPr>
            </w:pPr>
            <w:r>
              <w:rPr>
                <w:rFonts w:hint="eastAsia" w:ascii="仿宋_GB2312" w:eastAsia="仿宋_GB2312" w:cs="仿宋"/>
                <w:spacing w:val="1"/>
              </w:rPr>
              <w:t xml:space="preserve">（2）档案和记录齐全，包括但不限于：①采购人建议与投诉等。教育培训和考</w:t>
            </w:r>
            <w:r>
              <w:rPr>
                <w:rFonts w:hint="eastAsia" w:ascii="仿宋_GB2312" w:eastAsia="仿宋_GB2312" w:cs="仿宋"/>
              </w:rPr>
              <w:t xml:space="preserve">核记录。保密、思想政治教育培训记录。②公用设</w:t>
            </w:r>
            <w:r>
              <w:rPr>
                <w:rFonts w:hint="eastAsia" w:ascii="仿宋_GB2312" w:eastAsia="仿宋_GB2312" w:cs="仿宋"/>
                <w:spacing w:val="-1"/>
              </w:rPr>
              <w:t xml:space="preserve">施设备维</w:t>
            </w:r>
            <w:r>
              <w:rPr>
                <w:rFonts w:hint="eastAsia" w:ascii="仿宋_GB2312" w:eastAsia="仿宋_GB2312" w:cs="仿宋"/>
                <w:spacing w:val="-2"/>
              </w:rPr>
              <w:t xml:space="preserve">护服务：设备台账、维保记录、巡查记录、设施设备安全运行、设施设备定期巡检、问题上报</w:t>
            </w:r>
            <w:r>
              <w:rPr>
                <w:rFonts w:hint="eastAsia" w:ascii="仿宋_GB2312" w:eastAsia="仿宋_GB2312" w:cs="仿宋"/>
              </w:rPr>
              <w:t xml:space="preserve">等。③</w:t>
            </w:r>
            <w:r>
              <w:rPr>
                <w:rFonts w:hint="eastAsia" w:ascii="仿宋_GB2312" w:eastAsia="仿宋_GB2312" w:cs="仿宋"/>
                <w:spacing w:val="-1"/>
              </w:rPr>
              <w:t xml:space="preserve">保洁服务：工作日志、清</w:t>
            </w:r>
            <w:r>
              <w:rPr>
                <w:rFonts w:hint="eastAsia" w:ascii="仿宋_GB2312" w:eastAsia="仿宋_GB2312" w:cs="仿宋"/>
                <w:spacing w:val="-3"/>
              </w:rPr>
              <w:t xml:space="preserve">洁检查表、用品清单、客户反馈表等。⑤</w:t>
            </w:r>
            <w:r>
              <w:rPr>
                <w:rFonts w:hint="eastAsia" w:ascii="仿宋_GB2312" w:eastAsia="仿宋_GB2312" w:cs="仿宋"/>
              </w:rPr>
              <w:t xml:space="preserve">保安服务：突发事件演习与处置记录</w:t>
            </w:r>
            <w:r>
              <w:rPr>
                <w:rFonts w:hint="eastAsia" w:ascii="仿宋_GB2312" w:eastAsia="仿宋_GB2312" w:cs="仿宋"/>
                <w:spacing w:val="-1"/>
              </w:rPr>
              <w:t xml:space="preserve">等。</w:t>
            </w:r>
            <w:r>
              <w:rPr>
                <w:rFonts w:hint="eastAsia" w:ascii="仿宋_GB2312" w:eastAsia="仿宋_GB2312" w:cs="仿宋"/>
                <w:spacing w:val="-3"/>
              </w:rPr>
              <w:t xml:space="preserve">④</w:t>
            </w:r>
            <w:r>
              <w:rPr>
                <w:rFonts w:hint="eastAsia" w:ascii="仿宋_GB2312" w:eastAsia="仿宋_GB2312" w:cs="仿宋"/>
                <w:spacing w:val="-4"/>
              </w:rPr>
              <w:t xml:space="preserve">其他：</w:t>
            </w:r>
            <w:r>
              <w:rPr>
                <w:rFonts w:hint="eastAsia" w:ascii="仿宋_GB2312" w:eastAsia="仿宋_GB2312" w:cs="仿宋"/>
                <w:spacing w:val="-1"/>
              </w:rPr>
              <w:t xml:space="preserve">客户信息、合同协议等。</w:t>
            </w:r>
            <w:r/>
          </w:p>
        </w:tc>
      </w:tr>
      <w:tr>
        <w:trPr>
          <w:trHeight w:val="525"/>
        </w:trPr>
        <w:tc>
          <w:tcPr>
            <w:tcW w:w="707"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1276" w:type="dxa"/>
            <w:vAlign w:val="center"/>
            <w:vMerge w:val="continue"/>
            <w:textDirection w:val="lrTb"/>
            <w:noWrap w:val="false"/>
          </w:tcPr>
          <w:p>
            <w:pPr>
              <w:ind w:firstLine="0"/>
              <w:jc w:val="left"/>
              <w:spacing w:line="240" w:lineRule="auto"/>
              <w:rPr>
                <w:rFonts w:ascii="仿宋_GB2312" w:eastAsia="仿宋_GB2312" w:cs="仿宋"/>
              </w:rPr>
            </w:pPr>
            <w:r>
              <w:rPr>
                <w:rFonts w:ascii="仿宋_GB2312" w:eastAsia="仿宋_GB2312" w:cs="仿宋"/>
              </w:rPr>
            </w:r>
            <w:r/>
          </w:p>
        </w:tc>
        <w:tc>
          <w:tcPr>
            <w:tcW w:w="6623" w:type="dxa"/>
            <w:vAlign w:val="center"/>
            <w:textDirection w:val="lrTb"/>
            <w:noWrap w:val="false"/>
          </w:tcPr>
          <w:p>
            <w:pPr>
              <w:ind w:firstLine="0"/>
              <w:jc w:val="left"/>
              <w:spacing w:line="240" w:lineRule="auto"/>
              <w:widowControl/>
              <w:rPr>
                <w:rFonts w:ascii="仿宋_GB2312" w:eastAsia="仿宋_GB2312" w:cs="仿宋"/>
              </w:rPr>
            </w:pPr>
            <w:r>
              <w:rPr>
                <w:rFonts w:hint="eastAsia" w:ascii="仿宋_GB2312" w:eastAsia="仿宋_GB2312" w:cs="仿宋"/>
              </w:rPr>
              <w:t xml:space="preserve">（3）遵守采购人的信息、档案资料保密要求，未经许可，不得将建筑物平面图等资料转作其</w:t>
            </w:r>
            <w:r>
              <w:rPr>
                <w:rFonts w:hint="eastAsia" w:ascii="仿宋_GB2312" w:eastAsia="仿宋_GB2312" w:cs="仿宋"/>
                <w:spacing w:val="-1"/>
              </w:rPr>
              <w:t xml:space="preserve">他用途或</w:t>
            </w:r>
            <w:r>
              <w:rPr>
                <w:rFonts w:hint="eastAsia" w:ascii="仿宋_GB2312" w:eastAsia="仿宋_GB2312" w:cs="仿宋"/>
                <w:spacing w:val="-3"/>
              </w:rPr>
              <w:t xml:space="preserve">向其他单位、个人提供。</w:t>
            </w:r>
            <w:r/>
          </w:p>
        </w:tc>
      </w:tr>
      <w:tr>
        <w:trPr>
          <w:trHeight w:val="525"/>
        </w:trPr>
        <w:tc>
          <w:tcPr>
            <w:tcW w:w="707"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1276" w:type="dxa"/>
            <w:vAlign w:val="center"/>
            <w:vMerge w:val="continue"/>
            <w:textDirection w:val="lrTb"/>
            <w:noWrap w:val="false"/>
          </w:tcPr>
          <w:p>
            <w:pPr>
              <w:ind w:firstLine="0"/>
              <w:jc w:val="left"/>
              <w:spacing w:line="240" w:lineRule="auto"/>
              <w:rPr>
                <w:rFonts w:ascii="仿宋_GB2312" w:eastAsia="仿宋_GB2312" w:cs="仿宋"/>
              </w:rPr>
            </w:pPr>
            <w:r>
              <w:rPr>
                <w:rFonts w:ascii="仿宋_GB2312" w:eastAsia="仿宋_GB2312" w:cs="仿宋"/>
              </w:rPr>
            </w:r>
            <w:r/>
          </w:p>
        </w:tc>
        <w:tc>
          <w:tcPr>
            <w:tcW w:w="6623" w:type="dxa"/>
            <w:vAlign w:val="center"/>
            <w:textDirection w:val="lrTb"/>
            <w:noWrap w:val="false"/>
          </w:tcPr>
          <w:p>
            <w:pPr>
              <w:ind w:firstLine="0"/>
              <w:jc w:val="left"/>
              <w:spacing w:line="240" w:lineRule="auto"/>
              <w:widowControl/>
              <w:rPr>
                <w:rFonts w:ascii="仿宋_GB2312" w:eastAsia="仿宋_GB2312" w:cs="仿宋"/>
              </w:rPr>
            </w:pPr>
            <w:r>
              <w:rPr>
                <w:rFonts w:hint="eastAsia" w:ascii="仿宋_GB2312" w:eastAsia="仿宋_GB2312" w:cs="仿宋"/>
                <w:spacing w:val="1"/>
              </w:rPr>
              <w:t xml:space="preserve">（4）履约结束后，相关资料交还采购人，采购</w:t>
            </w:r>
            <w:r>
              <w:rPr>
                <w:rFonts w:hint="eastAsia" w:ascii="仿宋_GB2312" w:eastAsia="仿宋_GB2312" w:cs="仿宋"/>
              </w:rPr>
              <w:t xml:space="preserve">人按政府采购相关规定存档。</w:t>
            </w:r>
            <w:r/>
          </w:p>
        </w:tc>
      </w:tr>
      <w:tr>
        <w:trPr>
          <w:trHeight w:val="525"/>
        </w:trPr>
        <w:tc>
          <w:tcPr>
            <w:tcW w:w="707" w:type="dxa"/>
            <w:vAlign w:val="center"/>
            <w:vMerge w:val="restart"/>
            <w:textDirection w:val="lrTb"/>
            <w:noWrap w:val="false"/>
          </w:tcPr>
          <w:p>
            <w:pPr>
              <w:ind w:firstLine="0"/>
              <w:spacing w:before="64" w:line="266" w:lineRule="exact"/>
              <w:rPr>
                <w:rFonts w:ascii="仿宋_GB2312" w:eastAsia="仿宋_GB2312" w:cs="仿宋"/>
                <w:lang w:eastAsia="en-US"/>
              </w:rPr>
            </w:pPr>
            <w:r>
              <w:rPr>
                <w:rFonts w:hint="eastAsia" w:ascii="仿宋_GB2312" w:eastAsia="仿宋_GB2312" w:cs="仿宋"/>
                <w:position w:val="1"/>
                <w:lang w:eastAsia="en-US"/>
              </w:rPr>
              <w:t xml:space="preserve">5</w:t>
            </w:r>
            <w:r/>
          </w:p>
        </w:tc>
        <w:tc>
          <w:tcPr>
            <w:tcW w:w="1276" w:type="dxa"/>
            <w:vAlign w:val="center"/>
            <w:vMerge w:val="restart"/>
            <w:textDirection w:val="lrTb"/>
            <w:noWrap w:val="false"/>
          </w:tcPr>
          <w:p>
            <w:pPr>
              <w:ind w:firstLine="0"/>
              <w:jc w:val="left"/>
              <w:spacing w:line="240" w:lineRule="auto"/>
              <w:widowControl/>
              <w:rPr>
                <w:rFonts w:ascii="仿宋_GB2312" w:eastAsia="仿宋_GB2312" w:cs="仿宋"/>
                <w:lang w:eastAsia="en-US"/>
              </w:rPr>
            </w:pPr>
            <w:r>
              <w:rPr>
                <w:rFonts w:hint="eastAsia" w:ascii="仿宋_GB2312" w:eastAsia="仿宋_GB2312" w:cs="仿宋"/>
                <w:spacing w:val="-2"/>
                <w:lang w:eastAsia="en-US"/>
              </w:rPr>
              <w:t xml:space="preserve">服务改进</w:t>
            </w:r>
            <w:r/>
          </w:p>
        </w:tc>
        <w:tc>
          <w:tcPr>
            <w:tcW w:w="6623" w:type="dxa"/>
            <w:vAlign w:val="center"/>
            <w:textDirection w:val="lrTb"/>
            <w:noWrap w:val="false"/>
          </w:tcPr>
          <w:p>
            <w:pPr>
              <w:ind w:firstLine="0"/>
              <w:jc w:val="left"/>
              <w:spacing w:line="240" w:lineRule="auto"/>
              <w:widowControl/>
              <w:rPr>
                <w:rFonts w:ascii="仿宋_GB2312" w:eastAsia="仿宋_GB2312" w:cs="仿宋"/>
              </w:rPr>
            </w:pPr>
            <w:r>
              <w:rPr>
                <w:rFonts w:hint="eastAsia" w:ascii="仿宋_GB2312" w:eastAsia="仿宋_GB2312" w:cs="仿宋"/>
              </w:rPr>
              <w:t xml:space="preserve">（1）明确负责人，定期对物业服务过程进行自查，结合反馈意见与评价结果采取改进措施，</w:t>
            </w:r>
            <w:r>
              <w:rPr>
                <w:rFonts w:hint="eastAsia" w:ascii="仿宋_GB2312" w:eastAsia="仿宋_GB2312" w:cs="仿宋"/>
                <w:spacing w:val="-1"/>
              </w:rPr>
              <w:t xml:space="preserve">持续提升</w:t>
            </w:r>
            <w:r>
              <w:rPr>
                <w:rFonts w:hint="eastAsia" w:ascii="仿宋_GB2312" w:eastAsia="仿宋_GB2312" w:cs="仿宋"/>
              </w:rPr>
              <w:t xml:space="preserve"> </w:t>
            </w:r>
            <w:r>
              <w:rPr>
                <w:rFonts w:hint="eastAsia" w:ascii="仿宋_GB2312" w:eastAsia="仿宋_GB2312" w:cs="仿宋"/>
                <w:spacing w:val="-2"/>
              </w:rPr>
              <w:t xml:space="preserve">管理与服务水平。</w:t>
            </w:r>
            <w:r/>
          </w:p>
        </w:tc>
      </w:tr>
      <w:tr>
        <w:trPr>
          <w:trHeight w:val="525"/>
        </w:trPr>
        <w:tc>
          <w:tcPr>
            <w:tcW w:w="707"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1276" w:type="dxa"/>
            <w:vAlign w:val="center"/>
            <w:vMerge w:val="continue"/>
            <w:textDirection w:val="lrTb"/>
            <w:noWrap w:val="false"/>
          </w:tcPr>
          <w:p>
            <w:pPr>
              <w:ind w:firstLine="0"/>
              <w:jc w:val="left"/>
              <w:spacing w:line="240" w:lineRule="auto"/>
              <w:rPr>
                <w:rFonts w:ascii="仿宋_GB2312" w:eastAsia="仿宋_GB2312" w:cs="仿宋"/>
              </w:rPr>
            </w:pPr>
            <w:r>
              <w:rPr>
                <w:rFonts w:ascii="仿宋_GB2312" w:eastAsia="仿宋_GB2312" w:cs="仿宋"/>
              </w:rPr>
            </w:r>
            <w:r/>
          </w:p>
        </w:tc>
        <w:tc>
          <w:tcPr>
            <w:tcW w:w="6623" w:type="dxa"/>
            <w:vAlign w:val="center"/>
            <w:textDirection w:val="lrTb"/>
            <w:noWrap w:val="false"/>
          </w:tcPr>
          <w:p>
            <w:pPr>
              <w:ind w:firstLine="0"/>
              <w:jc w:val="left"/>
              <w:spacing w:line="240" w:lineRule="auto"/>
              <w:widowControl/>
              <w:rPr>
                <w:rFonts w:ascii="仿宋_GB2312" w:eastAsia="仿宋_GB2312" w:cs="仿宋"/>
              </w:rPr>
            </w:pPr>
            <w:r>
              <w:rPr>
                <w:rFonts w:hint="eastAsia" w:ascii="仿宋_GB2312" w:eastAsia="仿宋_GB2312" w:cs="仿宋"/>
              </w:rPr>
              <w:t xml:space="preserve">（2）对不合格服务进行控制，对不合格服务的原因进行识别和分析，及时采取纠正措施，消</w:t>
            </w:r>
            <w:r>
              <w:rPr>
                <w:rFonts w:hint="eastAsia" w:ascii="仿宋_GB2312" w:eastAsia="仿宋_GB2312" w:cs="仿宋"/>
                <w:spacing w:val="-1"/>
              </w:rPr>
              <w:t xml:space="preserve">除不合格</w:t>
            </w:r>
            <w:r>
              <w:rPr>
                <w:rFonts w:hint="eastAsia" w:ascii="仿宋_GB2312" w:eastAsia="仿宋_GB2312" w:cs="仿宋"/>
              </w:rPr>
              <w:t xml:space="preserve"> </w:t>
            </w:r>
            <w:r>
              <w:rPr>
                <w:rFonts w:hint="eastAsia" w:ascii="仿宋_GB2312" w:eastAsia="仿宋_GB2312" w:cs="仿宋"/>
                <w:spacing w:val="-3"/>
              </w:rPr>
              <w:t xml:space="preserve">的原因，防止不合格再发生。</w:t>
            </w:r>
            <w:r/>
          </w:p>
        </w:tc>
      </w:tr>
      <w:tr>
        <w:trPr>
          <w:trHeight w:val="525"/>
        </w:trPr>
        <w:tc>
          <w:tcPr>
            <w:tcW w:w="707"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1276" w:type="dxa"/>
            <w:vAlign w:val="center"/>
            <w:vMerge w:val="continue"/>
            <w:textDirection w:val="lrTb"/>
            <w:noWrap w:val="false"/>
          </w:tcPr>
          <w:p>
            <w:pPr>
              <w:ind w:firstLine="0"/>
              <w:jc w:val="left"/>
              <w:spacing w:line="240" w:lineRule="auto"/>
              <w:rPr>
                <w:rFonts w:ascii="仿宋_GB2312" w:eastAsia="仿宋_GB2312" w:cs="仿宋"/>
              </w:rPr>
            </w:pPr>
            <w:r>
              <w:rPr>
                <w:rFonts w:ascii="仿宋_GB2312" w:eastAsia="仿宋_GB2312" w:cs="仿宋"/>
              </w:rPr>
            </w:r>
            <w:r/>
          </w:p>
        </w:tc>
        <w:tc>
          <w:tcPr>
            <w:tcW w:w="6623" w:type="dxa"/>
            <w:vAlign w:val="center"/>
            <w:textDirection w:val="lrTb"/>
            <w:noWrap w:val="false"/>
          </w:tcPr>
          <w:p>
            <w:pPr>
              <w:ind w:firstLine="0"/>
              <w:jc w:val="left"/>
              <w:spacing w:line="240" w:lineRule="auto"/>
              <w:widowControl/>
              <w:rPr>
                <w:rFonts w:ascii="仿宋_GB2312" w:eastAsia="仿宋_GB2312" w:cs="仿宋"/>
              </w:rPr>
            </w:pPr>
            <w:r>
              <w:rPr>
                <w:rFonts w:hint="eastAsia" w:ascii="仿宋_GB2312" w:eastAsia="仿宋_GB2312" w:cs="仿宋"/>
                <w:spacing w:val="1"/>
              </w:rPr>
              <w:t xml:space="preserve">（3）需整改问题及时整改完成。</w:t>
            </w:r>
            <w:r/>
          </w:p>
        </w:tc>
      </w:tr>
      <w:tr>
        <w:trPr>
          <w:trHeight w:val="525"/>
        </w:trPr>
        <w:tc>
          <w:tcPr>
            <w:tcW w:w="707" w:type="dxa"/>
            <w:vAlign w:val="center"/>
            <w:vMerge w:val="restart"/>
            <w:textDirection w:val="lrTb"/>
            <w:noWrap w:val="false"/>
          </w:tcPr>
          <w:p>
            <w:pPr>
              <w:ind w:firstLine="0"/>
              <w:spacing w:before="64" w:line="267" w:lineRule="exact"/>
              <w:rPr>
                <w:rFonts w:ascii="仿宋_GB2312" w:eastAsia="仿宋_GB2312" w:cs="仿宋"/>
                <w:lang w:eastAsia="en-US"/>
              </w:rPr>
            </w:pPr>
            <w:r>
              <w:rPr>
                <w:rFonts w:hint="eastAsia" w:ascii="仿宋_GB2312" w:eastAsia="仿宋_GB2312" w:cs="仿宋"/>
                <w:position w:val="1"/>
                <w:lang w:eastAsia="en-US"/>
              </w:rPr>
              <w:t xml:space="preserve">6</w:t>
            </w:r>
            <w:r/>
          </w:p>
        </w:tc>
        <w:tc>
          <w:tcPr>
            <w:tcW w:w="1276" w:type="dxa"/>
            <w:vAlign w:val="center"/>
            <w:vMerge w:val="restart"/>
            <w:textDirection w:val="lrTb"/>
            <w:noWrap w:val="false"/>
          </w:tcPr>
          <w:p>
            <w:pPr>
              <w:ind w:firstLine="0"/>
              <w:jc w:val="left"/>
              <w:spacing w:line="240" w:lineRule="auto"/>
              <w:widowControl/>
              <w:rPr>
                <w:rFonts w:ascii="仿宋_GB2312" w:eastAsia="仿宋_GB2312" w:cs="仿宋"/>
                <w:lang w:eastAsia="en-US"/>
              </w:rPr>
            </w:pPr>
            <w:r>
              <w:rPr>
                <w:rFonts w:hint="eastAsia" w:ascii="仿宋_GB2312" w:eastAsia="仿宋_GB2312" w:cs="仿宋"/>
                <w:spacing w:val="-1"/>
                <w:lang w:eastAsia="en-US"/>
              </w:rPr>
              <w:t xml:space="preserve">重大活动后勤保障</w:t>
            </w:r>
            <w:r/>
          </w:p>
        </w:tc>
        <w:tc>
          <w:tcPr>
            <w:tcW w:w="6623" w:type="dxa"/>
            <w:vAlign w:val="center"/>
            <w:textDirection w:val="lrTb"/>
            <w:noWrap w:val="false"/>
          </w:tcPr>
          <w:p>
            <w:pPr>
              <w:ind w:firstLine="0"/>
              <w:jc w:val="left"/>
              <w:spacing w:line="240" w:lineRule="auto"/>
              <w:widowControl/>
              <w:rPr>
                <w:rFonts w:ascii="仿宋_GB2312" w:eastAsia="仿宋_GB2312" w:cs="仿宋"/>
              </w:rPr>
            </w:pPr>
            <w:r>
              <w:rPr>
                <w:rFonts w:hint="eastAsia" w:ascii="仿宋_GB2312" w:eastAsia="仿宋_GB2312" w:cs="仿宋"/>
              </w:rPr>
              <w:t xml:space="preserve">（1）制订流程。配合采购人制订重大活动后勤保障工作流程，需对任务进行详细了解，并根</w:t>
            </w:r>
            <w:r>
              <w:rPr>
                <w:rFonts w:hint="eastAsia" w:ascii="仿宋_GB2312" w:eastAsia="仿宋_GB2312" w:cs="仿宋"/>
                <w:spacing w:val="-1"/>
              </w:rPr>
              <w:t xml:space="preserve">据工作安</w:t>
            </w:r>
            <w:r>
              <w:rPr>
                <w:rFonts w:hint="eastAsia" w:ascii="仿宋_GB2312" w:eastAsia="仿宋_GB2312" w:cs="仿宋"/>
                <w:spacing w:val="-2"/>
              </w:rPr>
              <w:t xml:space="preserve">排制定详细的后勤保障计划。</w:t>
            </w:r>
            <w:r/>
          </w:p>
        </w:tc>
      </w:tr>
      <w:tr>
        <w:trPr>
          <w:trHeight w:val="525"/>
        </w:trPr>
        <w:tc>
          <w:tcPr>
            <w:tcW w:w="707"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1276" w:type="dxa"/>
            <w:vAlign w:val="center"/>
            <w:vMerge w:val="continue"/>
            <w:textDirection w:val="lrTb"/>
            <w:noWrap w:val="false"/>
          </w:tcPr>
          <w:p>
            <w:pPr>
              <w:ind w:firstLine="0"/>
              <w:jc w:val="left"/>
              <w:spacing w:line="240" w:lineRule="auto"/>
              <w:rPr>
                <w:rFonts w:ascii="仿宋_GB2312" w:eastAsia="仿宋_GB2312" w:cs="仿宋"/>
              </w:rPr>
            </w:pPr>
            <w:r>
              <w:rPr>
                <w:rFonts w:ascii="仿宋_GB2312" w:eastAsia="仿宋_GB2312" w:cs="仿宋"/>
              </w:rPr>
            </w:r>
            <w:r/>
          </w:p>
        </w:tc>
        <w:tc>
          <w:tcPr>
            <w:tcW w:w="6623" w:type="dxa"/>
            <w:vAlign w:val="center"/>
            <w:textDirection w:val="lrTb"/>
            <w:noWrap w:val="false"/>
          </w:tcPr>
          <w:p>
            <w:pPr>
              <w:ind w:firstLine="0"/>
              <w:jc w:val="left"/>
              <w:spacing w:line="240" w:lineRule="auto"/>
              <w:widowControl/>
              <w:rPr>
                <w:rFonts w:ascii="仿宋_GB2312" w:eastAsia="仿宋_GB2312" w:cs="仿宋"/>
              </w:rPr>
            </w:pPr>
            <w:r>
              <w:rPr>
                <w:rFonts w:hint="eastAsia" w:ascii="仿宋_GB2312" w:eastAsia="仿宋_GB2312" w:cs="仿宋"/>
              </w:rPr>
              <w:t xml:space="preserve">（2）实施保障。按计划在关键区域和重点部位进行部署，确保任务顺利进行，对活动区域进</w:t>
            </w:r>
            <w:r>
              <w:rPr>
                <w:rFonts w:hint="eastAsia" w:ascii="仿宋_GB2312" w:eastAsia="仿宋_GB2312" w:cs="仿宋"/>
                <w:spacing w:val="-1"/>
              </w:rPr>
              <w:t xml:space="preserve">行全面安全检查，发现并排除安全隐患</w:t>
            </w:r>
            <w:r>
              <w:rPr>
                <w:rFonts w:hint="eastAsia" w:ascii="仿宋_GB2312" w:eastAsia="仿宋_GB2312" w:cs="仿宋"/>
                <w:spacing w:val="-2"/>
              </w:rPr>
              <w:t xml:space="preserve">，以礼貌、专业的态度对待</w:t>
            </w:r>
            <w:r>
              <w:rPr>
                <w:rFonts w:hint="eastAsia" w:ascii="仿宋_GB2312" w:eastAsia="仿宋_GB2312" w:cs="仿宋"/>
                <w:spacing w:val="-1"/>
              </w:rPr>
              <w:t xml:space="preserve">来宾，展现良好形象。</w:t>
            </w:r>
            <w:r/>
          </w:p>
        </w:tc>
      </w:tr>
      <w:tr>
        <w:trPr>
          <w:trHeight w:val="525"/>
        </w:trPr>
        <w:tc>
          <w:tcPr>
            <w:tcW w:w="707"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1276" w:type="dxa"/>
            <w:vAlign w:val="center"/>
            <w:vMerge w:val="continue"/>
            <w:textDirection w:val="lrTb"/>
            <w:noWrap w:val="false"/>
          </w:tcPr>
          <w:p>
            <w:pPr>
              <w:ind w:firstLine="0"/>
              <w:jc w:val="left"/>
              <w:spacing w:line="240" w:lineRule="auto"/>
              <w:rPr>
                <w:rFonts w:ascii="仿宋_GB2312" w:eastAsia="仿宋_GB2312" w:cs="仿宋"/>
              </w:rPr>
            </w:pPr>
            <w:r>
              <w:rPr>
                <w:rFonts w:ascii="仿宋_GB2312" w:eastAsia="仿宋_GB2312" w:cs="仿宋"/>
              </w:rPr>
            </w:r>
            <w:r/>
          </w:p>
        </w:tc>
        <w:tc>
          <w:tcPr>
            <w:tcW w:w="6623" w:type="dxa"/>
            <w:vAlign w:val="center"/>
            <w:textDirection w:val="lrTb"/>
            <w:noWrap w:val="false"/>
          </w:tcPr>
          <w:p>
            <w:pPr>
              <w:ind w:firstLine="0"/>
              <w:jc w:val="left"/>
              <w:spacing w:line="240" w:lineRule="auto"/>
              <w:widowControl/>
              <w:rPr>
                <w:rFonts w:ascii="仿宋_GB2312" w:eastAsia="仿宋_GB2312" w:cs="仿宋"/>
              </w:rPr>
            </w:pPr>
            <w:r>
              <w:rPr>
                <w:rFonts w:hint="eastAsia" w:ascii="仿宋_GB2312" w:eastAsia="仿宋_GB2312" w:cs="仿宋"/>
                <w:spacing w:val="1"/>
              </w:rPr>
              <w:t xml:space="preserve">（3）收尾工作。对现场进行检查，做好清</w:t>
            </w:r>
            <w:r>
              <w:rPr>
                <w:rFonts w:hint="eastAsia" w:ascii="仿宋_GB2312" w:eastAsia="仿宋_GB2312" w:cs="仿宋"/>
              </w:rPr>
              <w:t xml:space="preserve">理工作。</w:t>
            </w:r>
            <w:r/>
          </w:p>
        </w:tc>
      </w:tr>
      <w:tr>
        <w:trPr>
          <w:trHeight w:val="525"/>
        </w:trPr>
        <w:tc>
          <w:tcPr>
            <w:tcW w:w="707" w:type="dxa"/>
            <w:vAlign w:val="center"/>
            <w:vMerge w:val="restart"/>
            <w:textDirection w:val="lrTb"/>
            <w:noWrap w:val="false"/>
          </w:tcPr>
          <w:p>
            <w:pPr>
              <w:ind w:firstLine="0"/>
              <w:spacing w:before="112" w:line="266" w:lineRule="exact"/>
              <w:rPr>
                <w:rFonts w:ascii="仿宋_GB2312" w:eastAsia="仿宋_GB2312" w:cs="仿宋"/>
                <w:lang w:eastAsia="en-US"/>
              </w:rPr>
            </w:pPr>
            <w:r>
              <w:rPr>
                <w:rFonts w:hint="eastAsia" w:ascii="仿宋_GB2312" w:eastAsia="仿宋_GB2312" w:cs="仿宋"/>
                <w:position w:val="1"/>
                <w:lang w:eastAsia="en-US"/>
              </w:rPr>
              <w:t xml:space="preserve">7</w:t>
            </w:r>
            <w:r/>
          </w:p>
        </w:tc>
        <w:tc>
          <w:tcPr>
            <w:tcW w:w="1276" w:type="dxa"/>
            <w:vAlign w:val="center"/>
            <w:vMerge w:val="restart"/>
            <w:textDirection w:val="lrTb"/>
            <w:noWrap w:val="false"/>
          </w:tcPr>
          <w:p>
            <w:pPr>
              <w:ind w:firstLine="0"/>
              <w:jc w:val="left"/>
              <w:spacing w:line="240" w:lineRule="auto"/>
              <w:widowControl/>
              <w:rPr>
                <w:rFonts w:ascii="仿宋_GB2312" w:eastAsia="仿宋_GB2312" w:cs="仿宋"/>
                <w:lang w:eastAsia="en-US"/>
              </w:rPr>
            </w:pPr>
            <w:r>
              <w:rPr>
                <w:rFonts w:hint="eastAsia" w:ascii="仿宋_GB2312" w:eastAsia="仿宋_GB2312" w:cs="仿宋"/>
                <w:spacing w:val="-1"/>
                <w:lang w:eastAsia="en-US"/>
              </w:rPr>
              <w:t xml:space="preserve">应急保障预案</w:t>
            </w:r>
            <w:r/>
          </w:p>
        </w:tc>
        <w:tc>
          <w:tcPr>
            <w:tcW w:w="6623" w:type="dxa"/>
            <w:vAlign w:val="center"/>
            <w:textDirection w:val="lrTb"/>
            <w:noWrap w:val="false"/>
          </w:tcPr>
          <w:p>
            <w:pPr>
              <w:ind w:firstLine="0"/>
              <w:jc w:val="left"/>
              <w:spacing w:line="240" w:lineRule="auto"/>
              <w:widowControl/>
              <w:rPr>
                <w:rFonts w:ascii="仿宋_GB2312" w:eastAsia="仿宋_GB2312" w:cs="仿宋"/>
              </w:rPr>
            </w:pPr>
            <w:r>
              <w:rPr>
                <w:rFonts w:hint="eastAsia" w:ascii="仿宋_GB2312" w:eastAsia="仿宋_GB2312" w:cs="仿宋"/>
              </w:rPr>
              <w:t xml:space="preserve">（1）重点区域及安全隐患排查。结合项目的实际情况，对重点部位及危险隐患进行排查，并建</w:t>
            </w:r>
            <w:r>
              <w:rPr>
                <w:rFonts w:hint="eastAsia" w:ascii="仿宋_GB2312" w:eastAsia="仿宋_GB2312" w:cs="仿宋"/>
                <w:spacing w:val="-1"/>
              </w:rPr>
              <w:t xml:space="preserve">立清单</w:t>
            </w:r>
            <w:r>
              <w:rPr>
                <w:rFonts w:hint="eastAsia" w:ascii="仿宋_GB2312" w:eastAsia="仿宋_GB2312" w:cs="仿宋"/>
              </w:rPr>
              <w:t xml:space="preserve">/台账；应当对危险隐患进行风险分析，制定相应措施进行控制或整改并定期监控；随着设施设备、服务内容的变化，及时更新清单/台账，使风险隐患始</w:t>
            </w:r>
            <w:r>
              <w:rPr>
                <w:rFonts w:hint="eastAsia" w:ascii="仿宋_GB2312" w:eastAsia="仿宋_GB2312" w:cs="仿宋"/>
                <w:spacing w:val="-1"/>
              </w:rPr>
              <w:t xml:space="preserve">终处于受控状态。</w:t>
            </w:r>
            <w:r/>
          </w:p>
        </w:tc>
      </w:tr>
      <w:tr>
        <w:trPr>
          <w:trHeight w:val="525"/>
        </w:trPr>
        <w:tc>
          <w:tcPr>
            <w:tcW w:w="707"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1276" w:type="dxa"/>
            <w:vAlign w:val="center"/>
            <w:vMerge w:val="continue"/>
            <w:textDirection w:val="lrTb"/>
            <w:noWrap w:val="false"/>
          </w:tcPr>
          <w:p>
            <w:pPr>
              <w:ind w:firstLine="0"/>
              <w:jc w:val="left"/>
              <w:spacing w:line="240" w:lineRule="auto"/>
              <w:rPr>
                <w:rFonts w:ascii="仿宋_GB2312" w:eastAsia="仿宋_GB2312" w:cs="仿宋"/>
              </w:rPr>
            </w:pPr>
            <w:r>
              <w:rPr>
                <w:rFonts w:ascii="仿宋_GB2312" w:eastAsia="仿宋_GB2312" w:cs="仿宋"/>
              </w:rPr>
            </w:r>
            <w:r/>
          </w:p>
        </w:tc>
        <w:tc>
          <w:tcPr>
            <w:tcW w:w="6623" w:type="dxa"/>
            <w:vAlign w:val="center"/>
            <w:textDirection w:val="lrTb"/>
            <w:noWrap w:val="false"/>
          </w:tcPr>
          <w:p>
            <w:pPr>
              <w:ind w:firstLine="0"/>
              <w:jc w:val="left"/>
              <w:spacing w:line="240" w:lineRule="auto"/>
              <w:widowControl/>
              <w:rPr>
                <w:rFonts w:ascii="仿宋_GB2312" w:eastAsia="仿宋_GB2312" w:cs="仿宋"/>
              </w:rPr>
            </w:pPr>
            <w:r>
              <w:rPr>
                <w:rFonts w:hint="eastAsia" w:ascii="仿宋_GB2312" w:eastAsia="仿宋_GB2312" w:cs="仿宋"/>
              </w:rPr>
              <w:t xml:space="preserve">（2）应急预案的建立。根据楼宇隐患排查的结果和实际情况，制定专项预案，包括但</w:t>
            </w:r>
            <w:r>
              <w:rPr>
                <w:rFonts w:hint="eastAsia" w:ascii="仿宋_GB2312" w:eastAsia="仿宋_GB2312" w:cs="仿宋"/>
                <w:spacing w:val="-1"/>
              </w:rPr>
              <w:t xml:space="preserve">不限于：火情</w:t>
            </w:r>
            <w:r>
              <w:rPr>
                <w:rFonts w:hint="eastAsia" w:ascii="仿宋_GB2312" w:eastAsia="仿宋_GB2312" w:cs="仿宋"/>
                <w:spacing w:val="-2"/>
              </w:rPr>
              <w:t xml:space="preserve">火警紧急处理应急预案、紧急疏散应急预案、停水停电应急预案、有限空间救援应急预案、</w:t>
            </w:r>
            <w:r>
              <w:rPr>
                <w:rFonts w:hint="eastAsia" w:ascii="仿宋_GB2312" w:eastAsia="仿宋_GB2312" w:cs="仿宋"/>
                <w:spacing w:val="-1"/>
              </w:rPr>
              <w:t xml:space="preserve">恶劣天气应对应急预案等。</w:t>
            </w:r>
            <w:r/>
          </w:p>
        </w:tc>
      </w:tr>
      <w:tr>
        <w:trPr>
          <w:trHeight w:val="525"/>
        </w:trPr>
        <w:tc>
          <w:tcPr>
            <w:tcW w:w="707"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1276" w:type="dxa"/>
            <w:vAlign w:val="center"/>
            <w:vMerge w:val="continue"/>
            <w:textDirection w:val="lrTb"/>
            <w:noWrap w:val="false"/>
          </w:tcPr>
          <w:p>
            <w:pPr>
              <w:ind w:firstLine="0"/>
              <w:jc w:val="left"/>
              <w:spacing w:line="240" w:lineRule="auto"/>
              <w:rPr>
                <w:rFonts w:ascii="仿宋_GB2312" w:eastAsia="仿宋_GB2312" w:cs="仿宋"/>
              </w:rPr>
            </w:pPr>
            <w:r>
              <w:rPr>
                <w:rFonts w:ascii="仿宋_GB2312" w:eastAsia="仿宋_GB2312" w:cs="仿宋"/>
              </w:rPr>
            </w:r>
            <w:r/>
          </w:p>
        </w:tc>
        <w:tc>
          <w:tcPr>
            <w:tcW w:w="6623" w:type="dxa"/>
            <w:vAlign w:val="center"/>
            <w:textDirection w:val="lrTb"/>
            <w:noWrap w:val="false"/>
          </w:tcPr>
          <w:p>
            <w:pPr>
              <w:ind w:firstLine="0"/>
              <w:jc w:val="left"/>
              <w:spacing w:line="240" w:lineRule="auto"/>
              <w:widowControl/>
              <w:rPr>
                <w:rFonts w:ascii="仿宋_GB2312" w:eastAsia="仿宋_GB2312" w:cs="仿宋"/>
              </w:rPr>
            </w:pPr>
            <w:r>
              <w:rPr>
                <w:rFonts w:hint="eastAsia" w:ascii="仿宋_GB2312" w:eastAsia="仿宋_GB2312" w:cs="仿宋"/>
              </w:rPr>
              <w:t xml:space="preserve">（3）应急预案的培训和演练。应急预案定期培训和演练，组织相关岗位每半年至少开展一次专项</w:t>
            </w:r>
            <w:r>
              <w:rPr>
                <w:rFonts w:hint="eastAsia" w:ascii="仿宋_GB2312" w:eastAsia="仿宋_GB2312" w:cs="仿宋"/>
                <w:spacing w:val="-1"/>
              </w:rPr>
              <w:t xml:space="preserve">应急</w:t>
            </w:r>
            <w:r>
              <w:rPr>
                <w:rFonts w:hint="eastAsia" w:ascii="仿宋_GB2312" w:eastAsia="仿宋_GB2312" w:cs="仿宋"/>
              </w:rPr>
              <w:t xml:space="preserve">预案演练；留存培训及演练记录和影像资料，并对预案进行评价，确保与实际情况</w:t>
            </w:r>
            <w:r>
              <w:rPr>
                <w:rFonts w:hint="eastAsia" w:ascii="仿宋_GB2312" w:eastAsia="仿宋_GB2312" w:cs="仿宋"/>
                <w:spacing w:val="-1"/>
              </w:rPr>
              <w:t xml:space="preserve">相结合。</w:t>
            </w:r>
            <w:r/>
          </w:p>
        </w:tc>
      </w:tr>
      <w:tr>
        <w:trPr>
          <w:trHeight w:val="525"/>
        </w:trPr>
        <w:tc>
          <w:tcPr>
            <w:tcW w:w="707"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1276" w:type="dxa"/>
            <w:vAlign w:val="center"/>
            <w:vMerge w:val="continue"/>
            <w:textDirection w:val="lrTb"/>
            <w:noWrap w:val="false"/>
          </w:tcPr>
          <w:p>
            <w:pPr>
              <w:ind w:firstLine="0"/>
              <w:jc w:val="left"/>
              <w:spacing w:line="240" w:lineRule="auto"/>
              <w:rPr>
                <w:rFonts w:ascii="仿宋_GB2312" w:eastAsia="仿宋_GB2312" w:cs="仿宋"/>
              </w:rPr>
            </w:pPr>
            <w:r>
              <w:rPr>
                <w:rFonts w:ascii="仿宋_GB2312" w:eastAsia="仿宋_GB2312" w:cs="仿宋"/>
              </w:rPr>
            </w:r>
            <w:r/>
          </w:p>
        </w:tc>
        <w:tc>
          <w:tcPr>
            <w:tcW w:w="6623" w:type="dxa"/>
            <w:vAlign w:val="center"/>
            <w:textDirection w:val="lrTb"/>
            <w:noWrap w:val="false"/>
          </w:tcPr>
          <w:p>
            <w:pPr>
              <w:ind w:firstLine="0"/>
              <w:jc w:val="left"/>
              <w:spacing w:line="240" w:lineRule="auto"/>
              <w:widowControl/>
              <w:rPr>
                <w:rFonts w:ascii="仿宋_GB2312" w:eastAsia="仿宋_GB2312" w:cs="仿宋"/>
              </w:rPr>
            </w:pPr>
            <w:r>
              <w:rPr>
                <w:rFonts w:hint="eastAsia" w:ascii="仿宋_GB2312" w:eastAsia="仿宋_GB2312" w:cs="仿宋"/>
              </w:rPr>
              <w:t xml:space="preserve">（4）应急物资的管理。根据专项预案中的应对需要、必要的应急物资，建立清单或台</w:t>
            </w:r>
            <w:r>
              <w:rPr>
                <w:rFonts w:hint="eastAsia" w:ascii="仿宋_GB2312" w:eastAsia="仿宋_GB2312" w:cs="仿宋"/>
                <w:spacing w:val="-1"/>
              </w:rPr>
              <w:t xml:space="preserve">账，并由专人定</w:t>
            </w:r>
            <w:r>
              <w:rPr>
                <w:rFonts w:hint="eastAsia" w:ascii="仿宋_GB2312" w:eastAsia="仿宋_GB2312" w:cs="仿宋"/>
              </w:rPr>
              <w:t xml:space="preserve">期对应急物资进行检查，如有应急物资不足，及时通知采购人购置齐全，确保能够随时正</w:t>
            </w:r>
            <w:r>
              <w:rPr>
                <w:rFonts w:hint="eastAsia" w:ascii="仿宋_GB2312" w:eastAsia="仿宋_GB2312" w:cs="仿宋"/>
                <w:spacing w:val="-1"/>
              </w:rPr>
              <w:t xml:space="preserve">常使用。</w:t>
            </w:r>
            <w:r/>
          </w:p>
        </w:tc>
      </w:tr>
      <w:tr>
        <w:trPr>
          <w:trHeight w:val="525"/>
        </w:trPr>
        <w:tc>
          <w:tcPr>
            <w:tcW w:w="707" w:type="dxa"/>
            <w:vAlign w:val="center"/>
            <w:vMerge w:val="restart"/>
            <w:textDirection w:val="lrTb"/>
            <w:noWrap w:val="false"/>
          </w:tcPr>
          <w:p>
            <w:pPr>
              <w:ind w:firstLine="0"/>
              <w:spacing w:before="65" w:line="265" w:lineRule="exact"/>
              <w:rPr>
                <w:rFonts w:ascii="仿宋_GB2312" w:eastAsia="仿宋_GB2312" w:cs="仿宋"/>
                <w:lang w:eastAsia="en-US"/>
              </w:rPr>
            </w:pPr>
            <w:r>
              <w:rPr>
                <w:rFonts w:hint="eastAsia" w:ascii="仿宋_GB2312" w:eastAsia="仿宋_GB2312" w:cs="仿宋"/>
                <w:position w:val="1"/>
                <w:lang w:eastAsia="en-US"/>
              </w:rPr>
              <w:t xml:space="preserve">8</w:t>
            </w:r>
            <w:r/>
          </w:p>
        </w:tc>
        <w:tc>
          <w:tcPr>
            <w:tcW w:w="1276" w:type="dxa"/>
            <w:vAlign w:val="center"/>
            <w:vMerge w:val="restart"/>
            <w:textDirection w:val="lrTb"/>
            <w:noWrap w:val="false"/>
          </w:tcPr>
          <w:p>
            <w:pPr>
              <w:ind w:firstLine="0"/>
              <w:jc w:val="left"/>
              <w:spacing w:line="240" w:lineRule="auto"/>
              <w:widowControl/>
              <w:rPr>
                <w:rFonts w:ascii="仿宋_GB2312" w:eastAsia="仿宋_GB2312" w:cs="仿宋"/>
                <w:lang w:eastAsia="en-US"/>
              </w:rPr>
            </w:pPr>
            <w:r>
              <w:rPr>
                <w:rFonts w:hint="eastAsia" w:ascii="仿宋_GB2312" w:eastAsia="仿宋_GB2312" w:cs="仿宋"/>
                <w:spacing w:val="-1"/>
                <w:lang w:eastAsia="en-US"/>
              </w:rPr>
              <w:t xml:space="preserve">服务方案及工作制度</w:t>
            </w:r>
            <w:r/>
          </w:p>
        </w:tc>
        <w:tc>
          <w:tcPr>
            <w:tcW w:w="6623" w:type="dxa"/>
            <w:vAlign w:val="center"/>
            <w:textDirection w:val="lrTb"/>
            <w:noWrap w:val="false"/>
          </w:tcPr>
          <w:p>
            <w:pPr>
              <w:ind w:firstLine="0"/>
              <w:jc w:val="left"/>
              <w:spacing w:line="240" w:lineRule="auto"/>
              <w:widowControl/>
              <w:rPr>
                <w:rFonts w:ascii="仿宋_GB2312" w:eastAsia="仿宋_GB2312" w:cs="仿宋"/>
              </w:rPr>
            </w:pPr>
            <w:r>
              <w:rPr>
                <w:rFonts w:hint="eastAsia" w:ascii="仿宋_GB2312" w:eastAsia="仿宋_GB2312" w:cs="仿宋"/>
              </w:rPr>
              <w:t xml:space="preserve">（1）制定工作制度，主要包括：人员录用制度、档案管理制度、物业服务管理制度、</w:t>
            </w:r>
            <w:r>
              <w:rPr>
                <w:rFonts w:hint="eastAsia" w:ascii="仿宋_GB2312" w:eastAsia="仿宋_GB2312" w:cs="仿宋"/>
                <w:spacing w:val="-1"/>
              </w:rPr>
              <w:t xml:space="preserve">公用设施设备相</w:t>
            </w:r>
            <w:r>
              <w:rPr>
                <w:rFonts w:hint="eastAsia" w:ascii="仿宋_GB2312" w:eastAsia="仿宋_GB2312" w:cs="仿宋"/>
                <w:spacing w:val="-2"/>
              </w:rPr>
              <w:t xml:space="preserve">关管理制度等。</w:t>
            </w:r>
            <w:r/>
          </w:p>
        </w:tc>
      </w:tr>
      <w:tr>
        <w:trPr>
          <w:trHeight w:val="525"/>
        </w:trPr>
        <w:tc>
          <w:tcPr>
            <w:tcW w:w="707"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1276" w:type="dxa"/>
            <w:vAlign w:val="center"/>
            <w:vMerge w:val="continue"/>
            <w:textDirection w:val="lrTb"/>
            <w:noWrap w:val="false"/>
          </w:tcPr>
          <w:p>
            <w:pPr>
              <w:ind w:firstLine="0"/>
              <w:jc w:val="left"/>
              <w:spacing w:line="240" w:lineRule="auto"/>
              <w:rPr>
                <w:rFonts w:ascii="仿宋_GB2312" w:eastAsia="仿宋_GB2312" w:cs="仿宋"/>
              </w:rPr>
            </w:pPr>
            <w:r>
              <w:rPr>
                <w:rFonts w:ascii="仿宋_GB2312" w:eastAsia="仿宋_GB2312" w:cs="仿宋"/>
              </w:rPr>
            </w:r>
            <w:r/>
          </w:p>
        </w:tc>
        <w:tc>
          <w:tcPr>
            <w:tcW w:w="6623" w:type="dxa"/>
            <w:vAlign w:val="center"/>
            <w:textDirection w:val="lrTb"/>
            <w:noWrap w:val="false"/>
          </w:tcPr>
          <w:p>
            <w:pPr>
              <w:ind w:firstLine="0"/>
              <w:jc w:val="left"/>
              <w:spacing w:line="240" w:lineRule="auto"/>
              <w:widowControl/>
              <w:rPr>
                <w:rFonts w:ascii="仿宋_GB2312" w:eastAsia="仿宋_GB2312" w:cs="仿宋"/>
              </w:rPr>
            </w:pPr>
            <w:r>
              <w:rPr>
                <w:rFonts w:hint="eastAsia" w:ascii="仿宋_GB2312" w:eastAsia="仿宋_GB2312" w:cs="仿宋"/>
                <w:spacing w:val="1"/>
              </w:rPr>
              <w:t xml:space="preserve">（2）制定项目实施方案，主要包括：交接方案、人员培训方案、人员稳定性方案、</w:t>
            </w:r>
            <w:r>
              <w:rPr>
                <w:rFonts w:hint="eastAsia" w:ascii="仿宋_GB2312" w:eastAsia="仿宋_GB2312" w:cs="仿宋"/>
              </w:rPr>
              <w:t xml:space="preserve">保密方案等。</w:t>
            </w:r>
            <w:r/>
          </w:p>
        </w:tc>
      </w:tr>
      <w:tr>
        <w:trPr>
          <w:trHeight w:val="525"/>
        </w:trPr>
        <w:tc>
          <w:tcPr>
            <w:tcW w:w="707"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1276" w:type="dxa"/>
            <w:vAlign w:val="center"/>
            <w:vMerge w:val="continue"/>
            <w:textDirection w:val="lrTb"/>
            <w:noWrap w:val="false"/>
          </w:tcPr>
          <w:p>
            <w:pPr>
              <w:ind w:firstLine="0"/>
              <w:jc w:val="left"/>
              <w:spacing w:line="240" w:lineRule="auto"/>
              <w:rPr>
                <w:rFonts w:ascii="仿宋_GB2312" w:eastAsia="仿宋_GB2312" w:cs="仿宋"/>
              </w:rPr>
            </w:pPr>
            <w:r>
              <w:rPr>
                <w:rFonts w:ascii="仿宋_GB2312" w:eastAsia="仿宋_GB2312" w:cs="仿宋"/>
              </w:rPr>
            </w:r>
            <w:r/>
          </w:p>
        </w:tc>
        <w:tc>
          <w:tcPr>
            <w:tcW w:w="6623" w:type="dxa"/>
            <w:vAlign w:val="center"/>
            <w:textDirection w:val="lrTb"/>
            <w:noWrap w:val="false"/>
          </w:tcPr>
          <w:p>
            <w:pPr>
              <w:ind w:firstLine="0"/>
              <w:jc w:val="left"/>
              <w:spacing w:line="240" w:lineRule="auto"/>
              <w:widowControl/>
              <w:rPr>
                <w:rFonts w:ascii="仿宋_GB2312" w:eastAsia="仿宋_GB2312" w:cs="仿宋"/>
              </w:rPr>
            </w:pPr>
            <w:r>
              <w:rPr>
                <w:rFonts w:hint="eastAsia" w:ascii="仿宋_GB2312" w:eastAsia="仿宋_GB2312" w:cs="仿宋"/>
                <w:spacing w:val="-3"/>
              </w:rPr>
              <w:t xml:space="preserve">（3）制定物业服务方案，主要包括：楼宇管理服务方案、公用设施设备维护服务方案、</w:t>
            </w:r>
            <w:r>
              <w:rPr>
                <w:rFonts w:hint="eastAsia" w:ascii="仿宋_GB2312" w:eastAsia="仿宋_GB2312" w:cs="仿宋"/>
              </w:rPr>
              <w:t xml:space="preserve"> </w:t>
            </w:r>
            <w:r>
              <w:rPr>
                <w:rFonts w:hint="eastAsia" w:ascii="仿宋_GB2312" w:eastAsia="仿宋_GB2312" w:cs="仿宋"/>
                <w:spacing w:val="-1"/>
              </w:rPr>
              <w:t xml:space="preserve">保洁服务方案等。</w:t>
            </w:r>
            <w:r/>
          </w:p>
        </w:tc>
      </w:tr>
      <w:tr>
        <w:trPr>
          <w:trHeight w:val="525"/>
        </w:trPr>
        <w:tc>
          <w:tcPr>
            <w:tcW w:w="707" w:type="dxa"/>
            <w:vAlign w:val="center"/>
            <w:vMerge w:val="restart"/>
            <w:textDirection w:val="lrTb"/>
            <w:noWrap w:val="false"/>
          </w:tcPr>
          <w:p>
            <w:pPr>
              <w:ind w:firstLine="0"/>
              <w:spacing w:before="64" w:line="268" w:lineRule="exact"/>
              <w:rPr>
                <w:rFonts w:ascii="仿宋_GB2312" w:eastAsia="仿宋_GB2312" w:cs="仿宋"/>
                <w:lang w:eastAsia="en-US"/>
              </w:rPr>
            </w:pPr>
            <w:r>
              <w:rPr>
                <w:rFonts w:hint="eastAsia" w:ascii="仿宋_GB2312" w:eastAsia="仿宋_GB2312" w:cs="仿宋"/>
                <w:spacing w:val="-4"/>
                <w:position w:val="1"/>
                <w:lang w:eastAsia="en-US"/>
              </w:rPr>
              <w:t xml:space="preserve">9</w:t>
            </w:r>
            <w:r/>
          </w:p>
        </w:tc>
        <w:tc>
          <w:tcPr>
            <w:tcW w:w="1276" w:type="dxa"/>
            <w:vAlign w:val="center"/>
            <w:vMerge w:val="restart"/>
            <w:textDirection w:val="lrTb"/>
            <w:noWrap w:val="false"/>
          </w:tcPr>
          <w:p>
            <w:pPr>
              <w:ind w:firstLine="0"/>
              <w:jc w:val="left"/>
              <w:spacing w:line="240" w:lineRule="auto"/>
              <w:widowControl/>
              <w:rPr>
                <w:rFonts w:ascii="仿宋_GB2312" w:eastAsia="仿宋_GB2312" w:cs="仿宋"/>
                <w:lang w:eastAsia="en-US"/>
              </w:rPr>
            </w:pPr>
            <w:r>
              <w:rPr>
                <w:rFonts w:hint="eastAsia" w:ascii="仿宋_GB2312" w:eastAsia="仿宋_GB2312" w:cs="仿宋"/>
                <w:spacing w:val="-1"/>
                <w:lang w:eastAsia="en-US"/>
              </w:rPr>
              <w:t xml:space="preserve">服务热线及紧急维修</w:t>
            </w:r>
            <w:r/>
          </w:p>
        </w:tc>
        <w:tc>
          <w:tcPr>
            <w:tcW w:w="6623" w:type="dxa"/>
            <w:vAlign w:val="center"/>
            <w:textDirection w:val="lrTb"/>
            <w:noWrap w:val="false"/>
          </w:tcPr>
          <w:p>
            <w:pPr>
              <w:ind w:firstLine="0"/>
              <w:jc w:val="left"/>
              <w:spacing w:line="240" w:lineRule="auto"/>
              <w:widowControl/>
              <w:rPr>
                <w:rFonts w:ascii="仿宋_GB2312" w:eastAsia="仿宋_GB2312" w:cs="仿宋"/>
              </w:rPr>
            </w:pPr>
            <w:r>
              <w:rPr>
                <w:rFonts w:hint="eastAsia" w:ascii="仿宋_GB2312" w:eastAsia="仿宋_GB2312" w:cs="仿宋"/>
              </w:rPr>
              <w:t xml:space="preserve">（1）设置</w:t>
            </w:r>
            <w:r>
              <w:rPr>
                <w:rFonts w:hint="eastAsia" w:ascii="仿宋_GB2312" w:eastAsia="仿宋_GB2312" w:cs="仿宋"/>
                <w:spacing w:val="-43"/>
              </w:rPr>
              <w:t xml:space="preserve"> </w:t>
            </w:r>
            <w:r>
              <w:rPr>
                <w:rFonts w:hint="eastAsia" w:ascii="仿宋_GB2312" w:eastAsia="仿宋_GB2312" w:cs="仿宋"/>
              </w:rPr>
              <w:t xml:space="preserve">24小时零星报修服务热线。</w:t>
            </w:r>
            <w:r/>
          </w:p>
        </w:tc>
      </w:tr>
      <w:tr>
        <w:trPr>
          <w:trHeight w:val="525"/>
        </w:trPr>
        <w:tc>
          <w:tcPr>
            <w:tcW w:w="707" w:type="dxa"/>
            <w:vMerge w:val="continue"/>
            <w:textDirection w:val="lrTb"/>
            <w:noWrap w:val="false"/>
          </w:tcPr>
          <w:p>
            <w:pPr>
              <w:ind w:firstLine="0"/>
              <w:jc w:val="both"/>
              <w:spacing w:line="240" w:lineRule="auto"/>
              <w:rPr>
                <w:rFonts w:ascii="仿宋_GB2312" w:eastAsia="仿宋_GB2312" w:cs="仿宋"/>
              </w:rPr>
            </w:pPr>
            <w:r>
              <w:rPr>
                <w:rFonts w:ascii="仿宋_GB2312" w:eastAsia="仿宋_GB2312" w:cs="仿宋"/>
              </w:rPr>
            </w:r>
            <w:r/>
          </w:p>
        </w:tc>
        <w:tc>
          <w:tcPr>
            <w:tcW w:w="1276" w:type="dxa"/>
            <w:vMerge w:val="continue"/>
            <w:textDirection w:val="lrTb"/>
            <w:noWrap w:val="false"/>
          </w:tcPr>
          <w:p>
            <w:pPr>
              <w:ind w:firstLine="0"/>
              <w:jc w:val="left"/>
              <w:spacing w:line="240" w:lineRule="auto"/>
              <w:rPr>
                <w:rFonts w:ascii="仿宋_GB2312" w:eastAsia="仿宋_GB2312" w:cs="仿宋"/>
              </w:rPr>
            </w:pPr>
            <w:r>
              <w:rPr>
                <w:rFonts w:ascii="仿宋_GB2312" w:eastAsia="仿宋_GB2312" w:cs="仿宋"/>
              </w:rPr>
            </w:r>
            <w:r/>
          </w:p>
        </w:tc>
        <w:tc>
          <w:tcPr>
            <w:tcW w:w="6623" w:type="dxa"/>
            <w:vAlign w:val="center"/>
            <w:textDirection w:val="lrTb"/>
            <w:noWrap w:val="false"/>
          </w:tcPr>
          <w:p>
            <w:pPr>
              <w:ind w:firstLine="0"/>
              <w:jc w:val="left"/>
              <w:spacing w:line="240" w:lineRule="auto"/>
              <w:widowControl/>
              <w:rPr>
                <w:rFonts w:ascii="仿宋_GB2312" w:eastAsia="仿宋_GB2312" w:cs="仿宋"/>
              </w:rPr>
            </w:pPr>
            <w:r>
              <w:rPr>
                <w:rFonts w:hint="eastAsia" w:ascii="仿宋_GB2312" w:eastAsia="仿宋_GB2312" w:cs="仿宋"/>
              </w:rPr>
              <w:t xml:space="preserve">（2）紧急维修应当</w:t>
            </w:r>
            <w:r>
              <w:rPr>
                <w:rFonts w:hint="eastAsia" w:ascii="仿宋_GB2312" w:eastAsia="仿宋_GB2312" w:cs="仿宋"/>
                <w:spacing w:val="-37"/>
              </w:rPr>
              <w:t xml:space="preserve"> </w:t>
            </w:r>
            <w:r>
              <w:rPr>
                <w:rFonts w:hint="eastAsia" w:ascii="仿宋_GB2312" w:eastAsia="仿宋_GB2312" w:cs="仿宋"/>
              </w:rPr>
              <w:t xml:space="preserve">15</w:t>
            </w:r>
            <w:r>
              <w:rPr>
                <w:rFonts w:hint="eastAsia" w:ascii="仿宋_GB2312" w:eastAsia="仿宋_GB2312" w:cs="仿宋"/>
                <w:spacing w:val="15"/>
              </w:rPr>
              <w:t xml:space="preserve"> </w:t>
            </w:r>
            <w:r>
              <w:rPr>
                <w:rFonts w:hint="eastAsia" w:ascii="仿宋_GB2312" w:eastAsia="仿宋_GB2312" w:cs="仿宋"/>
              </w:rPr>
              <w:t xml:space="preserve">分钟内到达现场，不间断维修直</w:t>
            </w:r>
            <w:r>
              <w:rPr>
                <w:rFonts w:hint="eastAsia" w:ascii="仿宋_GB2312" w:eastAsia="仿宋_GB2312" w:cs="仿宋"/>
                <w:spacing w:val="-1"/>
              </w:rPr>
              <w:t xml:space="preserve">至修复。</w:t>
            </w:r>
            <w:r/>
          </w:p>
        </w:tc>
      </w:tr>
    </w:tbl>
    <w:p>
      <w:pPr>
        <w:ind w:firstLine="478"/>
        <w:jc w:val="both"/>
        <w:spacing w:line="560" w:lineRule="exact"/>
        <w:rPr>
          <w:rFonts w:ascii="仿宋_GB2312" w:eastAsia="仿宋_GB2312" w:cs="仿宋"/>
          <w:b/>
          <w:bCs/>
          <w:spacing w:val="-1"/>
        </w:rPr>
        <w:outlineLvl w:val="3"/>
      </w:pPr>
      <w:r>
        <w:rPr>
          <w:rFonts w:hint="eastAsia" w:ascii="仿宋_GB2312" w:eastAsia="仿宋_GB2312" w:cs="仿宋"/>
          <w:b/>
          <w:bCs/>
          <w:spacing w:val="-1"/>
        </w:rPr>
        <w:t xml:space="preserve">3.2房屋维护服务</w:t>
      </w:r>
      <w:r/>
    </w:p>
    <w:tbl>
      <w:tblPr>
        <w:tblW w:w="8645" w:type="dxa"/>
        <w:tblInd w:w="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000" w:firstRow="0" w:lastRow="0" w:firstColumn="0" w:lastColumn="0" w:noHBand="0" w:noVBand="0"/>
      </w:tblPr>
      <w:tblGrid>
        <w:gridCol w:w="707"/>
        <w:gridCol w:w="1276"/>
        <w:gridCol w:w="6662"/>
      </w:tblGrid>
      <w:tr>
        <w:trPr>
          <w:trHeight w:val="454"/>
        </w:trPr>
        <w:tc>
          <w:tcPr>
            <w:tcW w:w="707" w:type="dxa"/>
            <w:vAlign w:val="center"/>
            <w:textDirection w:val="lrTb"/>
            <w:noWrap w:val="false"/>
          </w:tcPr>
          <w:p>
            <w:pPr>
              <w:ind w:firstLine="0"/>
              <w:spacing w:line="560" w:lineRule="exact"/>
              <w:rPr>
                <w:rFonts w:ascii="仿宋_GB2312" w:eastAsia="仿宋_GB2312" w:cs="仿宋"/>
                <w:lang w:eastAsia="en-US"/>
              </w:rPr>
            </w:pPr>
            <w:r>
              <w:rPr>
                <w:rFonts w:hint="eastAsia" w:ascii="仿宋_GB2312" w:eastAsia="仿宋_GB2312" w:cs="仿宋"/>
                <w:b/>
                <w:bCs/>
                <w:spacing w:val="-1"/>
                <w:lang w:eastAsia="en-US"/>
              </w:rPr>
              <w:t xml:space="preserve">序号</w:t>
            </w:r>
            <w:r/>
          </w:p>
        </w:tc>
        <w:tc>
          <w:tcPr>
            <w:tcW w:w="1276" w:type="dxa"/>
            <w:vAlign w:val="center"/>
            <w:textDirection w:val="lrTb"/>
            <w:noWrap w:val="false"/>
          </w:tcPr>
          <w:p>
            <w:pPr>
              <w:ind w:firstLine="0"/>
              <w:spacing w:line="560" w:lineRule="exact"/>
              <w:rPr>
                <w:rFonts w:ascii="仿宋_GB2312" w:eastAsia="仿宋_GB2312" w:cs="仿宋"/>
                <w:lang w:eastAsia="en-US"/>
              </w:rPr>
            </w:pPr>
            <w:r>
              <w:rPr>
                <w:rFonts w:hint="eastAsia" w:ascii="仿宋_GB2312" w:eastAsia="仿宋_GB2312" w:cs="仿宋"/>
                <w:b/>
                <w:bCs/>
                <w:lang w:eastAsia="en-US"/>
              </w:rPr>
              <w:t xml:space="preserve">服务内容</w:t>
            </w:r>
            <w:r/>
          </w:p>
        </w:tc>
        <w:tc>
          <w:tcPr>
            <w:tcW w:w="6662" w:type="dxa"/>
            <w:vAlign w:val="center"/>
            <w:textDirection w:val="lrTb"/>
            <w:noWrap w:val="false"/>
          </w:tcPr>
          <w:p>
            <w:pPr>
              <w:ind w:firstLine="0"/>
              <w:spacing w:line="560" w:lineRule="exact"/>
              <w:rPr>
                <w:rFonts w:ascii="仿宋_GB2312" w:eastAsia="仿宋_GB2312" w:cs="仿宋"/>
                <w:lang w:eastAsia="en-US"/>
              </w:rPr>
            </w:pPr>
            <w:r>
              <w:rPr>
                <w:rFonts w:hint="eastAsia" w:ascii="仿宋_GB2312" w:eastAsia="仿宋_GB2312" w:cs="仿宋"/>
                <w:b/>
                <w:bCs/>
                <w:lang w:eastAsia="en-US"/>
              </w:rPr>
              <w:t xml:space="preserve">服务标准</w:t>
            </w:r>
            <w:r/>
          </w:p>
        </w:tc>
      </w:tr>
      <w:tr>
        <w:trPr>
          <w:trHeight w:val="454"/>
        </w:trPr>
        <w:tc>
          <w:tcPr>
            <w:tcW w:w="707" w:type="dxa"/>
            <w:vMerge w:val="restart"/>
            <w:textDirection w:val="lrTb"/>
            <w:noWrap w:val="false"/>
          </w:tcPr>
          <w:p>
            <w:pPr>
              <w:ind w:firstLine="0"/>
              <w:spacing w:before="64" w:line="268" w:lineRule="exact"/>
              <w:rPr>
                <w:rFonts w:ascii="仿宋_GB2312" w:eastAsia="仿宋_GB2312" w:cs="仿宋"/>
                <w:lang w:eastAsia="en-US"/>
              </w:rPr>
            </w:pPr>
            <w:r>
              <w:rPr>
                <w:rFonts w:hint="eastAsia" w:ascii="仿宋_GB2312" w:eastAsia="仿宋_GB2312" w:cs="仿宋"/>
                <w:position w:val="1"/>
                <w:lang w:eastAsia="en-US"/>
              </w:rPr>
              <w:t xml:space="preserve">1</w:t>
            </w:r>
            <w:r/>
          </w:p>
        </w:tc>
        <w:tc>
          <w:tcPr>
            <w:tcW w:w="1276" w:type="dxa"/>
            <w:vMerge w:val="restart"/>
            <w:textDirection w:val="lrTb"/>
            <w:noWrap w:val="false"/>
          </w:tcPr>
          <w:p>
            <w:pPr>
              <w:ind w:firstLine="0"/>
              <w:jc w:val="both"/>
              <w:spacing w:line="265" w:lineRule="auto"/>
              <w:rPr>
                <w:rFonts w:ascii="仿宋_GB2312" w:eastAsia="仿宋_GB2312" w:cs="仿宋"/>
              </w:rPr>
            </w:pPr>
            <w:r>
              <w:rPr>
                <w:rFonts w:ascii="仿宋_GB2312" w:eastAsia="仿宋_GB2312" w:cs="仿宋"/>
              </w:rPr>
            </w:r>
            <w:r/>
          </w:p>
          <w:p>
            <w:pPr>
              <w:ind w:firstLine="0"/>
              <w:jc w:val="both"/>
              <w:spacing w:line="266" w:lineRule="auto"/>
              <w:rPr>
                <w:rFonts w:ascii="仿宋_GB2312" w:eastAsia="仿宋_GB2312" w:cs="仿宋"/>
              </w:rPr>
            </w:pPr>
            <w:r>
              <w:rPr>
                <w:rFonts w:ascii="仿宋_GB2312" w:eastAsia="仿宋_GB2312" w:cs="仿宋"/>
              </w:rPr>
            </w:r>
            <w:r/>
          </w:p>
          <w:p>
            <w:pPr>
              <w:ind w:left="113" w:firstLine="0"/>
              <w:jc w:val="left"/>
              <w:spacing w:before="68" w:line="221" w:lineRule="auto"/>
              <w:widowControl/>
              <w:rPr>
                <w:rFonts w:ascii="仿宋_GB2312" w:eastAsia="仿宋_GB2312" w:cs="仿宋"/>
              </w:rPr>
            </w:pPr>
            <w:r>
              <w:rPr>
                <w:rFonts w:hint="eastAsia" w:ascii="仿宋_GB2312" w:eastAsia="仿宋_GB2312" w:cs="仿宋"/>
                <w:spacing w:val="-1"/>
              </w:rPr>
              <w:t xml:space="preserve">主体结构、围护结构、部品部件</w:t>
            </w:r>
            <w:r/>
          </w:p>
        </w:tc>
        <w:tc>
          <w:tcPr>
            <w:tcW w:w="6662" w:type="dxa"/>
            <w:vAlign w:val="center"/>
            <w:textDirection w:val="lrTb"/>
            <w:noWrap w:val="false"/>
          </w:tcPr>
          <w:p>
            <w:pPr>
              <w:ind w:firstLine="0"/>
              <w:jc w:val="both"/>
              <w:spacing w:line="240" w:lineRule="auto"/>
              <w:widowControl/>
              <w:rPr>
                <w:rFonts w:ascii="仿宋_GB2312" w:eastAsia="仿宋_GB2312" w:cs="仿宋"/>
              </w:rPr>
            </w:pPr>
            <w:r>
              <w:rPr>
                <w:rFonts w:hint="eastAsia" w:ascii="仿宋_GB2312" w:eastAsia="仿宋_GB2312" w:cs="仿宋"/>
                <w:spacing w:val="-1"/>
              </w:rPr>
              <w:t xml:space="preserve">（1）每季度至少开展</w:t>
            </w:r>
            <w:r>
              <w:rPr>
                <w:rFonts w:hint="eastAsia" w:ascii="仿宋_GB2312" w:eastAsia="仿宋_GB2312" w:cs="仿宋"/>
                <w:spacing w:val="-37"/>
              </w:rPr>
              <w:t xml:space="preserve"> </w:t>
            </w:r>
            <w:r>
              <w:rPr>
                <w:rFonts w:hint="eastAsia" w:ascii="仿宋_GB2312" w:eastAsia="仿宋_GB2312" w:cs="仿宋"/>
                <w:spacing w:val="-1"/>
              </w:rPr>
              <w:t xml:space="preserve">1</w:t>
            </w:r>
            <w:r>
              <w:rPr>
                <w:rFonts w:hint="eastAsia" w:ascii="仿宋_GB2312" w:eastAsia="仿宋_GB2312" w:cs="仿宋"/>
                <w:spacing w:val="20"/>
              </w:rPr>
              <w:t xml:space="preserve"> </w:t>
            </w:r>
            <w:r>
              <w:rPr>
                <w:rFonts w:hint="eastAsia" w:ascii="仿宋_GB2312" w:eastAsia="仿宋_GB2312" w:cs="仿宋"/>
                <w:spacing w:val="-1"/>
              </w:rPr>
              <w:t xml:space="preserve">次房屋结构安全巡视，发现外观有变形、开裂等现象，及时建议采购人</w:t>
            </w:r>
            <w:r>
              <w:rPr>
                <w:rFonts w:hint="eastAsia" w:ascii="仿宋_GB2312" w:eastAsia="仿宋_GB2312" w:cs="仿宋"/>
                <w:spacing w:val="-2"/>
              </w:rPr>
              <w:t xml:space="preserve">申请房</w:t>
            </w:r>
            <w:r>
              <w:rPr>
                <w:rFonts w:hint="eastAsia" w:ascii="仿宋_GB2312" w:eastAsia="仿宋_GB2312" w:cs="仿宋"/>
                <w:spacing w:val="-1"/>
              </w:rPr>
              <w:t xml:space="preserve">屋安全鉴定，并采取必要的避险和防护措施。</w:t>
            </w:r>
            <w:r/>
          </w:p>
        </w:tc>
      </w:tr>
      <w:tr>
        <w:trPr>
          <w:trHeight w:val="454"/>
        </w:trPr>
        <w:tc>
          <w:tcPr>
            <w:tcW w:w="707" w:type="dxa"/>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1276" w:type="dxa"/>
            <w:vMerge w:val="continue"/>
            <w:textDirection w:val="lrTb"/>
            <w:noWrap w:val="false"/>
          </w:tcPr>
          <w:p>
            <w:pPr>
              <w:ind w:firstLine="0"/>
              <w:jc w:val="both"/>
              <w:spacing w:line="240" w:lineRule="auto"/>
              <w:rPr>
                <w:rFonts w:ascii="仿宋_GB2312" w:eastAsia="仿宋_GB2312" w:cs="仿宋"/>
              </w:rPr>
            </w:pPr>
            <w:r>
              <w:rPr>
                <w:rFonts w:ascii="仿宋_GB2312" w:eastAsia="仿宋_GB2312" w:cs="仿宋"/>
              </w:rPr>
            </w:r>
            <w:r/>
          </w:p>
        </w:tc>
        <w:tc>
          <w:tcPr>
            <w:tcW w:w="6662" w:type="dxa"/>
            <w:vAlign w:val="center"/>
            <w:textDirection w:val="lrTb"/>
            <w:noWrap w:val="false"/>
          </w:tcPr>
          <w:p>
            <w:pPr>
              <w:ind w:firstLine="0"/>
              <w:jc w:val="both"/>
              <w:spacing w:line="240" w:lineRule="auto"/>
              <w:widowControl/>
              <w:rPr>
                <w:rFonts w:ascii="仿宋_GB2312" w:eastAsia="仿宋_GB2312" w:cs="仿宋"/>
              </w:rPr>
            </w:pPr>
            <w:r>
              <w:rPr>
                <w:rFonts w:hint="eastAsia" w:ascii="仿宋_GB2312" w:eastAsia="仿宋_GB2312" w:cs="仿宋"/>
                <w:spacing w:val="-1"/>
              </w:rPr>
              <w:t xml:space="preserve">（2）每季度至少开展</w:t>
            </w:r>
            <w:r>
              <w:rPr>
                <w:rFonts w:hint="eastAsia" w:ascii="仿宋_GB2312" w:eastAsia="仿宋_GB2312" w:cs="仿宋"/>
                <w:spacing w:val="-37"/>
              </w:rPr>
              <w:t xml:space="preserve"> </w:t>
            </w:r>
            <w:r>
              <w:rPr>
                <w:rFonts w:hint="eastAsia" w:ascii="仿宋_GB2312" w:eastAsia="仿宋_GB2312" w:cs="仿宋"/>
                <w:spacing w:val="-1"/>
              </w:rPr>
              <w:t xml:space="preserve">1</w:t>
            </w:r>
            <w:r>
              <w:rPr>
                <w:rFonts w:hint="eastAsia" w:ascii="仿宋_GB2312" w:eastAsia="仿宋_GB2312" w:cs="仿宋"/>
                <w:spacing w:val="20"/>
              </w:rPr>
              <w:t xml:space="preserve"> </w:t>
            </w:r>
            <w:r>
              <w:rPr>
                <w:rFonts w:hint="eastAsia" w:ascii="仿宋_GB2312" w:eastAsia="仿宋_GB2312" w:cs="仿宋"/>
                <w:spacing w:val="-1"/>
              </w:rPr>
              <w:t xml:space="preserve">次外墙贴饰面、幕墙玻璃、雨篷、散水、空调室外机支撑构件等检</w:t>
            </w:r>
            <w:r>
              <w:rPr>
                <w:rFonts w:hint="eastAsia" w:ascii="仿宋_GB2312" w:eastAsia="仿宋_GB2312" w:cs="仿宋"/>
                <w:spacing w:val="-2"/>
              </w:rPr>
              <w:t xml:space="preserve">查，发现破</w:t>
            </w:r>
            <w:r>
              <w:rPr>
                <w:rFonts w:hint="eastAsia" w:ascii="仿宋_GB2312" w:eastAsia="仿宋_GB2312" w:cs="仿宋"/>
              </w:rPr>
              <w:t xml:space="preserve">损，及时向采购人报告。</w:t>
            </w:r>
            <w:r/>
          </w:p>
        </w:tc>
      </w:tr>
      <w:tr>
        <w:trPr>
          <w:trHeight w:val="454"/>
        </w:trPr>
        <w:tc>
          <w:tcPr>
            <w:tcW w:w="707" w:type="dxa"/>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1276" w:type="dxa"/>
            <w:vMerge w:val="continue"/>
            <w:textDirection w:val="lrTb"/>
            <w:noWrap w:val="false"/>
          </w:tcPr>
          <w:p>
            <w:pPr>
              <w:ind w:firstLine="0"/>
              <w:jc w:val="both"/>
              <w:spacing w:line="240" w:lineRule="auto"/>
              <w:rPr>
                <w:rFonts w:ascii="仿宋_GB2312" w:eastAsia="仿宋_GB2312" w:cs="仿宋"/>
              </w:rPr>
            </w:pPr>
            <w:r>
              <w:rPr>
                <w:rFonts w:ascii="仿宋_GB2312" w:eastAsia="仿宋_GB2312" w:cs="仿宋"/>
              </w:rPr>
            </w:r>
            <w:r/>
          </w:p>
        </w:tc>
        <w:tc>
          <w:tcPr>
            <w:tcW w:w="6662" w:type="dxa"/>
            <w:vAlign w:val="center"/>
            <w:textDirection w:val="lrTb"/>
            <w:noWrap w:val="false"/>
          </w:tcPr>
          <w:p>
            <w:pPr>
              <w:ind w:firstLine="0"/>
              <w:jc w:val="both"/>
              <w:spacing w:line="240" w:lineRule="auto"/>
              <w:widowControl/>
              <w:rPr>
                <w:rFonts w:ascii="仿宋_GB2312" w:eastAsia="仿宋_GB2312" w:cs="仿宋"/>
              </w:rPr>
            </w:pPr>
            <w:r>
              <w:rPr>
                <w:rFonts w:hint="eastAsia" w:ascii="仿宋_GB2312" w:eastAsia="仿宋_GB2312" w:cs="仿宋"/>
                <w:spacing w:val="-1"/>
              </w:rPr>
              <w:t xml:space="preserve">（3）每半月至少开展</w:t>
            </w:r>
            <w:r>
              <w:rPr>
                <w:rFonts w:hint="eastAsia" w:ascii="仿宋_GB2312" w:eastAsia="仿宋_GB2312" w:cs="仿宋"/>
                <w:spacing w:val="-37"/>
              </w:rPr>
              <w:t xml:space="preserve"> </w:t>
            </w:r>
            <w:r>
              <w:rPr>
                <w:rFonts w:hint="eastAsia" w:ascii="仿宋_GB2312" w:eastAsia="仿宋_GB2312" w:cs="仿宋"/>
                <w:spacing w:val="-1"/>
              </w:rPr>
              <w:t xml:space="preserve">1</w:t>
            </w:r>
            <w:r>
              <w:rPr>
                <w:rFonts w:hint="eastAsia" w:ascii="仿宋_GB2312" w:eastAsia="仿宋_GB2312" w:cs="仿宋"/>
                <w:spacing w:val="20"/>
              </w:rPr>
              <w:t xml:space="preserve"> </w:t>
            </w:r>
            <w:r>
              <w:rPr>
                <w:rFonts w:hint="eastAsia" w:ascii="仿宋_GB2312" w:eastAsia="仿宋_GB2312" w:cs="仿宋"/>
                <w:spacing w:val="-1"/>
              </w:rPr>
              <w:t xml:space="preserve">次公用部位的门、窗、楼梯、通风道、室内地面、墙面</w:t>
            </w:r>
            <w:r>
              <w:rPr>
                <w:rFonts w:hint="eastAsia" w:ascii="仿宋_GB2312" w:eastAsia="仿宋_GB2312" w:cs="仿宋"/>
                <w:spacing w:val="-2"/>
              </w:rPr>
              <w:t xml:space="preserve">、吊顶和室外屋面等巡</w:t>
            </w:r>
            <w:r>
              <w:rPr>
                <w:rFonts w:hint="eastAsia" w:ascii="仿宋_GB2312" w:eastAsia="仿宋_GB2312" w:cs="仿宋"/>
              </w:rPr>
              <w:t xml:space="preserve">查，发现破损，及时向采购人报告。</w:t>
            </w:r>
            <w:r/>
          </w:p>
        </w:tc>
      </w:tr>
      <w:tr>
        <w:trPr>
          <w:trHeight w:val="90"/>
        </w:trPr>
        <w:tc>
          <w:tcPr>
            <w:tcW w:w="707" w:type="dxa"/>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1276" w:type="dxa"/>
            <w:vMerge w:val="continue"/>
            <w:textDirection w:val="lrTb"/>
            <w:noWrap w:val="false"/>
          </w:tcPr>
          <w:p>
            <w:pPr>
              <w:ind w:firstLine="0"/>
              <w:jc w:val="both"/>
              <w:spacing w:line="240" w:lineRule="auto"/>
              <w:rPr>
                <w:rFonts w:ascii="仿宋_GB2312" w:eastAsia="仿宋_GB2312" w:cs="仿宋"/>
              </w:rPr>
            </w:pPr>
            <w:r>
              <w:rPr>
                <w:rFonts w:ascii="仿宋_GB2312" w:eastAsia="仿宋_GB2312" w:cs="仿宋"/>
              </w:rPr>
            </w:r>
            <w:r/>
          </w:p>
        </w:tc>
        <w:tc>
          <w:tcPr>
            <w:tcW w:w="6662" w:type="dxa"/>
            <w:vAlign w:val="center"/>
            <w:textDirection w:val="lrTb"/>
            <w:noWrap w:val="false"/>
          </w:tcPr>
          <w:p>
            <w:pPr>
              <w:ind w:firstLine="0"/>
              <w:jc w:val="both"/>
              <w:spacing w:line="240" w:lineRule="auto"/>
              <w:widowControl/>
              <w:rPr>
                <w:rFonts w:ascii="仿宋_GB2312" w:eastAsia="仿宋_GB2312" w:cs="仿宋"/>
              </w:rPr>
            </w:pPr>
            <w:r>
              <w:rPr>
                <w:rFonts w:hint="eastAsia" w:ascii="仿宋_GB2312" w:eastAsia="仿宋_GB2312" w:cs="仿宋"/>
              </w:rPr>
              <w:t xml:space="preserve">（4）每年强降雨天气前后、雨雪季节检查屋面防水和雨落</w:t>
            </w:r>
            <w:r>
              <w:rPr>
                <w:rFonts w:hint="eastAsia" w:ascii="仿宋_GB2312" w:eastAsia="仿宋_GB2312" w:cs="仿宋"/>
                <w:spacing w:val="-1"/>
              </w:rPr>
              <w:t xml:space="preserve">管等，发现破损，及时向采购人报告。</w:t>
            </w:r>
            <w:r/>
          </w:p>
        </w:tc>
      </w:tr>
      <w:tr>
        <w:trPr>
          <w:trHeight w:val="454"/>
        </w:trPr>
        <w:tc>
          <w:tcPr>
            <w:tcW w:w="707" w:type="dxa"/>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1276" w:type="dxa"/>
            <w:vMerge w:val="continue"/>
            <w:textDirection w:val="lrTb"/>
            <w:noWrap w:val="false"/>
          </w:tcPr>
          <w:p>
            <w:pPr>
              <w:ind w:firstLine="0"/>
              <w:jc w:val="both"/>
              <w:spacing w:line="240" w:lineRule="auto"/>
              <w:rPr>
                <w:rFonts w:ascii="仿宋_GB2312" w:eastAsia="仿宋_GB2312" w:cs="仿宋"/>
              </w:rPr>
            </w:pPr>
            <w:r>
              <w:rPr>
                <w:rFonts w:ascii="仿宋_GB2312" w:eastAsia="仿宋_GB2312" w:cs="仿宋"/>
              </w:rPr>
            </w:r>
            <w:r/>
          </w:p>
        </w:tc>
        <w:tc>
          <w:tcPr>
            <w:tcW w:w="6662" w:type="dxa"/>
            <w:vAlign w:val="center"/>
            <w:textDirection w:val="lrTb"/>
            <w:noWrap w:val="false"/>
          </w:tcPr>
          <w:p>
            <w:pPr>
              <w:ind w:firstLine="0"/>
              <w:jc w:val="both"/>
              <w:spacing w:line="240" w:lineRule="auto"/>
              <w:widowControl/>
              <w:rPr>
                <w:rFonts w:ascii="仿宋_GB2312" w:eastAsia="仿宋_GB2312" w:cs="仿宋"/>
              </w:rPr>
            </w:pPr>
            <w:r>
              <w:rPr>
                <w:rFonts w:hint="eastAsia" w:ascii="仿宋_GB2312" w:eastAsia="仿宋_GB2312" w:cs="仿宋"/>
                <w:spacing w:val="1"/>
              </w:rPr>
              <w:t xml:space="preserve">（5）办公楼外观完好，建筑装饰面无脱落、无破损、无污渍，玻璃幕墙清洁明亮</w:t>
            </w:r>
            <w:r>
              <w:rPr>
                <w:rFonts w:hint="eastAsia" w:ascii="仿宋_GB2312" w:eastAsia="仿宋_GB2312" w:cs="仿宋"/>
              </w:rPr>
              <w:t xml:space="preserve">、无破损，发现破损，及时向采购人报告。</w:t>
            </w:r>
            <w:r/>
          </w:p>
        </w:tc>
      </w:tr>
      <w:tr>
        <w:trPr>
          <w:trHeight w:val="454"/>
        </w:trPr>
        <w:tc>
          <w:tcPr>
            <w:tcW w:w="707" w:type="dxa"/>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1276" w:type="dxa"/>
            <w:vMerge w:val="continue"/>
            <w:textDirection w:val="lrTb"/>
            <w:noWrap w:val="false"/>
          </w:tcPr>
          <w:p>
            <w:pPr>
              <w:ind w:firstLine="0"/>
              <w:jc w:val="both"/>
              <w:spacing w:line="240" w:lineRule="auto"/>
              <w:rPr>
                <w:rFonts w:ascii="仿宋_GB2312" w:eastAsia="仿宋_GB2312" w:cs="仿宋"/>
              </w:rPr>
            </w:pPr>
            <w:r>
              <w:rPr>
                <w:rFonts w:ascii="仿宋_GB2312" w:eastAsia="仿宋_GB2312" w:cs="仿宋"/>
              </w:rPr>
            </w:r>
            <w:r/>
          </w:p>
        </w:tc>
        <w:tc>
          <w:tcPr>
            <w:tcW w:w="6662" w:type="dxa"/>
            <w:vAlign w:val="center"/>
            <w:textDirection w:val="lrTb"/>
            <w:noWrap w:val="false"/>
          </w:tcPr>
          <w:p>
            <w:pPr>
              <w:ind w:firstLine="0"/>
              <w:jc w:val="both"/>
              <w:spacing w:line="240" w:lineRule="auto"/>
              <w:widowControl/>
              <w:rPr>
                <w:rFonts w:ascii="仿宋_GB2312" w:eastAsia="仿宋_GB2312" w:cs="仿宋"/>
              </w:rPr>
            </w:pPr>
            <w:r>
              <w:rPr>
                <w:rFonts w:hint="eastAsia" w:ascii="仿宋_GB2312" w:eastAsia="仿宋_GB2312" w:cs="仿宋"/>
                <w:spacing w:val="1"/>
              </w:rPr>
              <w:t xml:space="preserve">（6）通道、楼梯、门窗等设施的完好和正常使用。</w:t>
            </w:r>
            <w:r/>
          </w:p>
        </w:tc>
      </w:tr>
      <w:tr>
        <w:trPr>
          <w:trHeight w:val="454"/>
        </w:trPr>
        <w:tc>
          <w:tcPr>
            <w:tcW w:w="707" w:type="dxa"/>
            <w:vMerge w:val="restart"/>
            <w:textDirection w:val="lrTb"/>
            <w:noWrap w:val="false"/>
          </w:tcPr>
          <w:p>
            <w:pPr>
              <w:ind w:firstLine="0"/>
              <w:spacing w:before="64" w:line="268" w:lineRule="exact"/>
              <w:rPr>
                <w:rFonts w:ascii="仿宋_GB2312" w:eastAsia="仿宋_GB2312" w:cs="仿宋"/>
                <w:lang w:eastAsia="en-US"/>
              </w:rPr>
            </w:pPr>
            <w:r>
              <w:rPr>
                <w:rFonts w:hint="eastAsia" w:ascii="仿宋_GB2312" w:eastAsia="仿宋_GB2312" w:cs="仿宋"/>
                <w:position w:val="1"/>
                <w:lang w:eastAsia="en-US"/>
              </w:rPr>
              <w:t xml:space="preserve">2</w:t>
            </w:r>
            <w:r/>
          </w:p>
        </w:tc>
        <w:tc>
          <w:tcPr>
            <w:tcW w:w="1276" w:type="dxa"/>
            <w:vMerge w:val="restart"/>
            <w:textDirection w:val="lrTb"/>
            <w:noWrap w:val="false"/>
          </w:tcPr>
          <w:p>
            <w:pPr>
              <w:ind w:firstLine="0"/>
              <w:jc w:val="both"/>
              <w:spacing w:line="242" w:lineRule="auto"/>
              <w:rPr>
                <w:rFonts w:ascii="仿宋_GB2312" w:eastAsia="仿宋_GB2312" w:cs="仿宋"/>
                <w:lang w:eastAsia="en-US"/>
              </w:rPr>
            </w:pPr>
            <w:r>
              <w:rPr>
                <w:rFonts w:ascii="仿宋_GB2312" w:eastAsia="仿宋_GB2312" w:cs="仿宋"/>
                <w:lang w:eastAsia="en-US"/>
              </w:rPr>
            </w:r>
            <w:r/>
          </w:p>
          <w:p>
            <w:pPr>
              <w:ind w:firstLine="0"/>
              <w:jc w:val="both"/>
              <w:spacing w:line="243" w:lineRule="auto"/>
              <w:rPr>
                <w:rFonts w:ascii="仿宋_GB2312" w:eastAsia="仿宋_GB2312" w:cs="仿宋"/>
              </w:rPr>
            </w:pPr>
            <w:r>
              <w:rPr>
                <w:rFonts w:ascii="仿宋_GB2312" w:eastAsia="仿宋_GB2312" w:cs="仿宋"/>
              </w:rPr>
            </w:r>
            <w:r/>
          </w:p>
          <w:p>
            <w:pPr>
              <w:ind w:left="113" w:firstLine="0"/>
              <w:spacing w:before="68" w:line="221" w:lineRule="auto"/>
              <w:widowControl/>
              <w:rPr>
                <w:rFonts w:ascii="仿宋_GB2312" w:eastAsia="仿宋_GB2312" w:cs="仿宋"/>
                <w:lang w:eastAsia="en-US"/>
              </w:rPr>
            </w:pPr>
            <w:r>
              <w:rPr>
                <w:rFonts w:hint="eastAsia" w:ascii="仿宋_GB2312" w:eastAsia="仿宋_GB2312" w:cs="仿宋"/>
                <w:spacing w:val="-2"/>
                <w:lang w:eastAsia="en-US"/>
              </w:rPr>
              <w:t xml:space="preserve">其他设施</w:t>
            </w:r>
            <w:r/>
          </w:p>
        </w:tc>
        <w:tc>
          <w:tcPr>
            <w:tcW w:w="6662" w:type="dxa"/>
            <w:vAlign w:val="center"/>
            <w:textDirection w:val="lrTb"/>
            <w:noWrap w:val="false"/>
          </w:tcPr>
          <w:p>
            <w:pPr>
              <w:ind w:firstLine="0"/>
              <w:jc w:val="both"/>
              <w:spacing w:line="240" w:lineRule="auto"/>
              <w:widowControl/>
              <w:rPr>
                <w:rFonts w:ascii="仿宋_GB2312" w:eastAsia="仿宋_GB2312" w:cs="仿宋"/>
              </w:rPr>
            </w:pPr>
            <w:r>
              <w:rPr>
                <w:rFonts w:hint="eastAsia" w:ascii="仿宋_GB2312" w:eastAsia="仿宋_GB2312" w:cs="仿宋"/>
                <w:spacing w:val="-2"/>
              </w:rPr>
              <w:t xml:space="preserve">（1）每半月至少开展</w:t>
            </w:r>
            <w:r>
              <w:rPr>
                <w:rFonts w:hint="eastAsia" w:ascii="仿宋_GB2312" w:eastAsia="仿宋_GB2312" w:cs="仿宋"/>
                <w:spacing w:val="-37"/>
              </w:rPr>
              <w:t xml:space="preserve"> </w:t>
            </w:r>
            <w:r>
              <w:rPr>
                <w:rFonts w:hint="eastAsia" w:ascii="仿宋_GB2312" w:eastAsia="仿宋_GB2312" w:cs="仿宋"/>
                <w:spacing w:val="-2"/>
              </w:rPr>
              <w:t xml:space="preserve">1次大门、围墙、道路、场地、管井、沟渠等巡查，每半月至少检查</w:t>
            </w:r>
            <w:r>
              <w:rPr>
                <w:rFonts w:hint="eastAsia" w:ascii="仿宋_GB2312" w:eastAsia="仿宋_GB2312" w:cs="仿宋"/>
                <w:spacing w:val="-35"/>
              </w:rPr>
              <w:t xml:space="preserve"> </w:t>
            </w:r>
            <w:r>
              <w:rPr>
                <w:rFonts w:hint="eastAsia" w:ascii="仿宋_GB2312" w:eastAsia="仿宋_GB2312" w:cs="仿宋"/>
                <w:spacing w:val="-2"/>
              </w:rPr>
              <w:t xml:space="preserve">1</w:t>
            </w:r>
            <w:r>
              <w:rPr>
                <w:rFonts w:hint="eastAsia" w:ascii="仿宋_GB2312" w:eastAsia="仿宋_GB2312" w:cs="仿宋"/>
                <w:spacing w:val="18"/>
              </w:rPr>
              <w:t xml:space="preserve"> </w:t>
            </w:r>
            <w:r>
              <w:rPr>
                <w:rFonts w:hint="eastAsia" w:ascii="仿宋_GB2312" w:eastAsia="仿宋_GB2312" w:cs="仿宋"/>
                <w:spacing w:val="-2"/>
              </w:rPr>
              <w:t xml:space="preserve">次雨污水管井、化粪池等巡查，发现破损，及时向采购人报告。</w:t>
            </w:r>
            <w:r/>
          </w:p>
        </w:tc>
      </w:tr>
      <w:tr>
        <w:trPr>
          <w:trHeight w:val="454"/>
        </w:trPr>
        <w:tc>
          <w:tcPr>
            <w:tcW w:w="707" w:type="dxa"/>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1276" w:type="dxa"/>
            <w:vMerge w:val="continue"/>
            <w:textDirection w:val="lrTb"/>
            <w:noWrap w:val="false"/>
          </w:tcPr>
          <w:p>
            <w:pPr>
              <w:ind w:firstLine="0"/>
              <w:jc w:val="both"/>
              <w:spacing w:line="240" w:lineRule="auto"/>
              <w:rPr>
                <w:rFonts w:ascii="仿宋_GB2312" w:eastAsia="仿宋_GB2312" w:cs="仿宋"/>
              </w:rPr>
            </w:pPr>
            <w:r>
              <w:rPr>
                <w:rFonts w:ascii="仿宋_GB2312" w:eastAsia="仿宋_GB2312" w:cs="仿宋"/>
              </w:rPr>
            </w:r>
            <w:r/>
          </w:p>
        </w:tc>
        <w:tc>
          <w:tcPr>
            <w:tcW w:w="6662" w:type="dxa"/>
            <w:vAlign w:val="center"/>
            <w:textDirection w:val="lrTb"/>
            <w:noWrap w:val="false"/>
          </w:tcPr>
          <w:p>
            <w:pPr>
              <w:ind w:firstLine="0"/>
              <w:jc w:val="both"/>
              <w:spacing w:line="240" w:lineRule="auto"/>
              <w:widowControl/>
              <w:rPr>
                <w:rFonts w:ascii="仿宋_GB2312" w:eastAsia="仿宋_GB2312" w:cs="仿宋"/>
              </w:rPr>
            </w:pPr>
            <w:r>
              <w:rPr>
                <w:rFonts w:hint="eastAsia" w:ascii="仿宋_GB2312" w:eastAsia="仿宋_GB2312" w:cs="仿宋"/>
                <w:spacing w:val="1"/>
              </w:rPr>
              <w:t xml:space="preserve">（2）路面状态良好，地漏通畅不堵塞。</w:t>
            </w:r>
            <w:r/>
          </w:p>
        </w:tc>
      </w:tr>
      <w:tr>
        <w:trPr>
          <w:trHeight w:val="454"/>
        </w:trPr>
        <w:tc>
          <w:tcPr>
            <w:tcW w:w="707" w:type="dxa"/>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1276" w:type="dxa"/>
            <w:vMerge w:val="continue"/>
            <w:textDirection w:val="lrTb"/>
            <w:noWrap w:val="false"/>
          </w:tcPr>
          <w:p>
            <w:pPr>
              <w:ind w:firstLine="0"/>
              <w:jc w:val="both"/>
              <w:spacing w:line="240" w:lineRule="auto"/>
              <w:rPr>
                <w:rFonts w:ascii="仿宋_GB2312" w:eastAsia="仿宋_GB2312" w:cs="仿宋"/>
              </w:rPr>
            </w:pPr>
            <w:r>
              <w:rPr>
                <w:rFonts w:ascii="仿宋_GB2312" w:eastAsia="仿宋_GB2312" w:cs="仿宋"/>
              </w:rPr>
            </w:r>
            <w:r/>
          </w:p>
        </w:tc>
        <w:tc>
          <w:tcPr>
            <w:tcW w:w="6662" w:type="dxa"/>
            <w:vAlign w:val="center"/>
            <w:textDirection w:val="lrTb"/>
            <w:noWrap w:val="false"/>
          </w:tcPr>
          <w:p>
            <w:pPr>
              <w:ind w:firstLine="0"/>
              <w:jc w:val="both"/>
              <w:spacing w:line="240" w:lineRule="auto"/>
              <w:widowControl/>
              <w:rPr>
                <w:rFonts w:ascii="仿宋_GB2312" w:eastAsia="仿宋_GB2312" w:cs="仿宋"/>
              </w:rPr>
            </w:pPr>
            <w:r>
              <w:rPr>
                <w:rFonts w:hint="eastAsia" w:ascii="仿宋_GB2312" w:eastAsia="仿宋_GB2312" w:cs="仿宋"/>
              </w:rPr>
              <w:t xml:space="preserve">（3）接到采购人家具报修服务后，及时通知</w:t>
            </w:r>
            <w:r>
              <w:rPr>
                <w:rFonts w:hint="eastAsia" w:ascii="仿宋_GB2312" w:eastAsia="仿宋_GB2312" w:cs="仿宋"/>
                <w:spacing w:val="-1"/>
              </w:rPr>
              <w:t xml:space="preserve">家具供货商对保修期内的家具进行维修，及时对保修期外</w:t>
            </w:r>
            <w:r>
              <w:rPr>
                <w:rFonts w:hint="eastAsia" w:ascii="仿宋_GB2312" w:eastAsia="仿宋_GB2312" w:cs="仿宋"/>
                <w:spacing w:val="-3"/>
              </w:rPr>
              <w:t xml:space="preserve">的家具进行维修。</w:t>
            </w:r>
            <w:r/>
          </w:p>
        </w:tc>
      </w:tr>
      <w:tr>
        <w:trPr>
          <w:trHeight w:val="454"/>
        </w:trPr>
        <w:tc>
          <w:tcPr>
            <w:tcW w:w="707" w:type="dxa"/>
            <w:textDirection w:val="lrTb"/>
            <w:noWrap w:val="false"/>
          </w:tcPr>
          <w:p>
            <w:pPr>
              <w:ind w:firstLine="0"/>
              <w:spacing w:before="65" w:line="265" w:lineRule="exact"/>
              <w:rPr>
                <w:rFonts w:ascii="仿宋_GB2312" w:eastAsia="仿宋_GB2312" w:cs="仿宋"/>
                <w:spacing w:val="-2"/>
                <w:lang w:eastAsia="en-US"/>
              </w:rPr>
            </w:pPr>
            <w:r>
              <w:rPr>
                <w:rFonts w:hint="eastAsia" w:ascii="仿宋_GB2312" w:eastAsia="仿宋_GB2312" w:cs="仿宋"/>
                <w:position w:val="1"/>
                <w:lang w:eastAsia="en-US"/>
              </w:rPr>
              <w:t xml:space="preserve">3</w:t>
            </w:r>
            <w:r/>
          </w:p>
        </w:tc>
        <w:tc>
          <w:tcPr>
            <w:tcW w:w="1276" w:type="dxa"/>
            <w:vAlign w:val="center"/>
            <w:textDirection w:val="lrTb"/>
            <w:noWrap w:val="false"/>
          </w:tcPr>
          <w:p>
            <w:pPr>
              <w:ind w:left="113" w:firstLine="0"/>
              <w:spacing w:before="68" w:line="221" w:lineRule="auto"/>
              <w:widowControl/>
              <w:rPr>
                <w:rFonts w:ascii="仿宋_GB2312" w:eastAsia="仿宋_GB2312" w:cs="仿宋"/>
                <w:lang w:eastAsia="en-US"/>
              </w:rPr>
            </w:pPr>
            <w:r>
              <w:rPr>
                <w:rFonts w:hint="eastAsia" w:ascii="仿宋_GB2312" w:eastAsia="仿宋_GB2312" w:cs="仿宋"/>
                <w:spacing w:val="-2"/>
                <w:lang w:eastAsia="en-US"/>
              </w:rPr>
              <w:t xml:space="preserve">标识标牌</w:t>
            </w:r>
            <w:r/>
          </w:p>
        </w:tc>
        <w:tc>
          <w:tcPr>
            <w:tcW w:w="6662" w:type="dxa"/>
            <w:vAlign w:val="center"/>
            <w:textDirection w:val="lrTb"/>
            <w:noWrap w:val="false"/>
          </w:tcPr>
          <w:p>
            <w:pPr>
              <w:jc w:val="both"/>
              <w:spacing w:line="240" w:lineRule="auto"/>
              <w:widowControl/>
              <w:rPr>
                <w:rFonts w:ascii="仿宋_GB2312" w:eastAsia="仿宋_GB2312" w:cs="仿宋"/>
              </w:rPr>
            </w:pPr>
            <w:r>
              <w:rPr>
                <w:rFonts w:hint="eastAsia" w:ascii="仿宋_GB2312" w:eastAsia="仿宋_GB2312" w:cs="仿宋"/>
              </w:rPr>
              <w:t xml:space="preserve">（1）每月至少检查</w:t>
            </w:r>
            <w:r>
              <w:rPr>
                <w:rFonts w:hint="eastAsia" w:ascii="仿宋_GB2312" w:eastAsia="仿宋_GB2312" w:cs="仿宋"/>
                <w:spacing w:val="-37"/>
              </w:rPr>
              <w:t xml:space="preserve"> </w:t>
            </w:r>
            <w:r>
              <w:rPr>
                <w:rFonts w:hint="eastAsia" w:ascii="仿宋_GB2312" w:eastAsia="仿宋_GB2312" w:cs="仿宋"/>
              </w:rPr>
              <w:t xml:space="preserve">1</w:t>
            </w:r>
            <w:r>
              <w:rPr>
                <w:rFonts w:hint="eastAsia" w:ascii="仿宋_GB2312" w:eastAsia="仿宋_GB2312" w:cs="仿宋"/>
                <w:spacing w:val="18"/>
              </w:rPr>
              <w:t xml:space="preserve"> </w:t>
            </w:r>
            <w:r>
              <w:rPr>
                <w:rFonts w:hint="eastAsia" w:ascii="仿宋_GB2312" w:eastAsia="仿宋_GB2312" w:cs="仿宋"/>
              </w:rPr>
              <w:t xml:space="preserve">次标识标牌和安全标识。应当规范清晰、路线指引正确、安装稳固，发现破损，及时向采购人报告。</w:t>
            </w:r>
            <w:r/>
          </w:p>
        </w:tc>
      </w:tr>
    </w:tbl>
    <w:p>
      <w:pPr>
        <w:ind w:firstLine="0"/>
        <w:jc w:val="both"/>
        <w:spacing w:line="560" w:lineRule="exact"/>
        <w:rPr>
          <w:rFonts w:ascii="仿宋_GB2312" w:eastAsia="仿宋_GB2312" w:cs="仿宋"/>
          <w:b/>
          <w:bCs/>
          <w:spacing w:val="-1"/>
        </w:rPr>
        <w:outlineLvl w:val="3"/>
      </w:pPr>
      <w:r>
        <w:rPr>
          <w:rFonts w:hint="eastAsia" w:ascii="仿宋_GB2312" w:eastAsia="仿宋_GB2312" w:cs="仿宋"/>
          <w:b/>
          <w:bCs/>
          <w:spacing w:val="-1"/>
        </w:rPr>
        <w:t xml:space="preserve">3.3公用设施设备维护服务（零星维修）</w:t>
      </w:r>
      <w:r/>
    </w:p>
    <w:p>
      <w:pPr>
        <w:ind w:firstLine="0"/>
        <w:jc w:val="both"/>
        <w:spacing w:line="67" w:lineRule="auto"/>
        <w:rPr>
          <w:rFonts w:ascii="仿宋_GB2312" w:eastAsia="仿宋_GB2312" w:cs="仿宋"/>
        </w:rPr>
      </w:pPr>
      <w:r>
        <w:rPr>
          <w:rFonts w:ascii="仿宋_GB2312" w:eastAsia="仿宋_GB2312" w:cs="仿宋"/>
        </w:rPr>
      </w:r>
      <w:r/>
    </w:p>
    <w:tbl>
      <w:tblPr>
        <w:tblW w:w="8645" w:type="dxa"/>
        <w:tblInd w:w="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000" w:firstRow="0" w:lastRow="0" w:firstColumn="0" w:lastColumn="0" w:noHBand="0" w:noVBand="0"/>
      </w:tblPr>
      <w:tblGrid>
        <w:gridCol w:w="707"/>
        <w:gridCol w:w="1276"/>
        <w:gridCol w:w="6662"/>
      </w:tblGrid>
      <w:tr>
        <w:trPr>
          <w:trHeight w:val="454"/>
        </w:trPr>
        <w:tc>
          <w:tcPr>
            <w:tcW w:w="707" w:type="dxa"/>
            <w:textDirection w:val="lrTb"/>
            <w:noWrap w:val="false"/>
          </w:tcPr>
          <w:p>
            <w:pPr>
              <w:ind w:firstLine="0"/>
              <w:spacing w:before="94" w:line="186" w:lineRule="auto"/>
              <w:rPr>
                <w:rFonts w:ascii="仿宋_GB2312" w:eastAsia="仿宋_GB2312" w:cs="仿宋"/>
                <w:b/>
                <w:bCs/>
              </w:rPr>
            </w:pPr>
            <w:r>
              <w:rPr>
                <w:rFonts w:hint="eastAsia" w:ascii="仿宋_GB2312" w:eastAsia="仿宋_GB2312" w:cs="仿宋"/>
                <w:b/>
                <w:bCs/>
              </w:rPr>
              <w:t xml:space="preserve">序号</w:t>
            </w:r>
            <w:r/>
          </w:p>
        </w:tc>
        <w:tc>
          <w:tcPr>
            <w:tcW w:w="1276" w:type="dxa"/>
            <w:textDirection w:val="lrTb"/>
            <w:noWrap w:val="false"/>
          </w:tcPr>
          <w:p>
            <w:pPr>
              <w:ind w:firstLine="0"/>
              <w:spacing w:before="94" w:line="186" w:lineRule="auto"/>
              <w:rPr>
                <w:rFonts w:ascii="仿宋_GB2312" w:eastAsia="仿宋_GB2312" w:cs="仿宋"/>
                <w:b/>
                <w:bCs/>
              </w:rPr>
            </w:pPr>
            <w:r>
              <w:rPr>
                <w:rFonts w:hint="eastAsia" w:ascii="仿宋_GB2312" w:eastAsia="仿宋_GB2312" w:cs="仿宋"/>
                <w:b/>
                <w:bCs/>
              </w:rPr>
              <w:t xml:space="preserve">服务内容</w:t>
            </w:r>
            <w:r/>
          </w:p>
        </w:tc>
        <w:tc>
          <w:tcPr>
            <w:tcW w:w="6662" w:type="dxa"/>
            <w:textDirection w:val="lrTb"/>
            <w:noWrap w:val="false"/>
          </w:tcPr>
          <w:p>
            <w:pPr>
              <w:ind w:firstLine="0"/>
              <w:spacing w:before="94" w:line="186" w:lineRule="auto"/>
              <w:rPr>
                <w:rFonts w:ascii="仿宋_GB2312" w:eastAsia="仿宋_GB2312" w:cs="仿宋"/>
                <w:b/>
                <w:bCs/>
              </w:rPr>
            </w:pPr>
            <w:r>
              <w:rPr>
                <w:rFonts w:hint="eastAsia" w:ascii="仿宋_GB2312" w:eastAsia="仿宋_GB2312" w:cs="仿宋"/>
                <w:b/>
                <w:bCs/>
              </w:rPr>
              <w:t xml:space="preserve">服务标准</w:t>
            </w:r>
            <w:r/>
          </w:p>
        </w:tc>
      </w:tr>
      <w:tr>
        <w:trPr>
          <w:trHeight w:val="454"/>
        </w:trPr>
        <w:tc>
          <w:tcPr>
            <w:tcW w:w="707" w:type="dxa"/>
            <w:vAlign w:val="center"/>
            <w:vMerge w:val="restart"/>
            <w:textDirection w:val="lrTb"/>
            <w:noWrap w:val="false"/>
          </w:tcPr>
          <w:p>
            <w:pPr>
              <w:ind w:firstLine="0"/>
              <w:spacing w:before="64" w:line="267" w:lineRule="exact"/>
              <w:rPr>
                <w:rFonts w:ascii="仿宋_GB2312" w:eastAsia="仿宋_GB2312" w:cs="仿宋"/>
              </w:rPr>
            </w:pPr>
            <w:r>
              <w:rPr>
                <w:rFonts w:hint="eastAsia" w:ascii="仿宋_GB2312" w:eastAsia="仿宋_GB2312" w:cs="仿宋"/>
                <w:position w:val="1"/>
              </w:rPr>
              <w:t xml:space="preserve">1</w:t>
            </w:r>
            <w:r/>
          </w:p>
        </w:tc>
        <w:tc>
          <w:tcPr>
            <w:tcW w:w="1276" w:type="dxa"/>
            <w:vAlign w:val="center"/>
            <w:vMerge w:val="restart"/>
            <w:textDirection w:val="lrTb"/>
            <w:noWrap w:val="false"/>
          </w:tcPr>
          <w:p>
            <w:pPr>
              <w:ind w:left="109" w:firstLine="0"/>
              <w:spacing w:before="69" w:line="220" w:lineRule="auto"/>
              <w:widowControl/>
              <w:rPr>
                <w:rFonts w:ascii="仿宋_GB2312" w:eastAsia="仿宋_GB2312" w:cs="仿宋"/>
                <w:spacing w:val="-2"/>
                <w:lang w:eastAsia="en-US"/>
              </w:rPr>
            </w:pPr>
            <w:r>
              <w:rPr>
                <w:rFonts w:hint="eastAsia" w:ascii="仿宋_GB2312" w:eastAsia="仿宋_GB2312" w:cs="仿宋"/>
                <w:spacing w:val="-2"/>
                <w:lang w:eastAsia="en-US"/>
              </w:rPr>
              <w:t xml:space="preserve">基本要求</w:t>
            </w:r>
            <w:r/>
          </w:p>
        </w:tc>
        <w:tc>
          <w:tcPr>
            <w:tcW w:w="6662" w:type="dxa"/>
            <w:vAlign w:val="center"/>
            <w:textDirection w:val="lrTb"/>
            <w:noWrap w:val="false"/>
          </w:tcPr>
          <w:p>
            <w:pPr>
              <w:ind w:firstLine="0"/>
              <w:jc w:val="left"/>
              <w:spacing w:before="69" w:line="220" w:lineRule="auto"/>
              <w:widowControl/>
              <w:rPr>
                <w:rFonts w:ascii="仿宋_GB2312" w:eastAsia="仿宋_GB2312" w:cs="仿宋"/>
                <w:spacing w:val="-2"/>
              </w:rPr>
            </w:pPr>
            <w:r>
              <w:rPr>
                <w:rFonts w:hint="eastAsia" w:ascii="仿宋_GB2312" w:eastAsia="仿宋_GB2312" w:cs="仿宋"/>
                <w:spacing w:val="-2"/>
              </w:rPr>
              <w:t xml:space="preserve">（1）重大节假日及恶劣天气前后，组织系统巡检 1 次。</w:t>
            </w:r>
            <w:r/>
          </w:p>
        </w:tc>
      </w:tr>
      <w:tr>
        <w:trPr>
          <w:trHeight w:val="454"/>
        </w:trPr>
        <w:tc>
          <w:tcPr>
            <w:tcW w:w="707"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1276" w:type="dxa"/>
            <w:vAlign w:val="center"/>
            <w:vMerge w:val="continue"/>
            <w:textDirection w:val="lrTb"/>
            <w:noWrap w:val="false"/>
          </w:tcPr>
          <w:p>
            <w:pPr>
              <w:ind w:left="109" w:firstLine="0"/>
              <w:spacing w:before="69" w:line="220" w:lineRule="auto"/>
              <w:widowControl/>
              <w:rPr>
                <w:rFonts w:ascii="仿宋_GB2312" w:eastAsia="仿宋_GB2312" w:cs="仿宋"/>
                <w:spacing w:val="-2"/>
              </w:rPr>
            </w:pPr>
            <w:r>
              <w:rPr>
                <w:rFonts w:ascii="仿宋_GB2312" w:eastAsia="仿宋_GB2312" w:cs="仿宋"/>
                <w:spacing w:val="-2"/>
              </w:rPr>
            </w:r>
            <w:r/>
          </w:p>
        </w:tc>
        <w:tc>
          <w:tcPr>
            <w:tcW w:w="6662" w:type="dxa"/>
            <w:vAlign w:val="center"/>
            <w:textDirection w:val="lrTb"/>
            <w:noWrap w:val="false"/>
          </w:tcPr>
          <w:p>
            <w:pPr>
              <w:ind w:firstLine="0"/>
              <w:jc w:val="left"/>
              <w:spacing w:before="69" w:line="220" w:lineRule="auto"/>
              <w:widowControl/>
              <w:rPr>
                <w:rFonts w:ascii="仿宋_GB2312" w:eastAsia="仿宋_GB2312" w:cs="仿宋"/>
                <w:spacing w:val="-2"/>
              </w:rPr>
            </w:pPr>
            <w:r>
              <w:rPr>
                <w:rFonts w:hint="eastAsia" w:ascii="仿宋_GB2312" w:eastAsia="仿宋_GB2312" w:cs="仿宋"/>
                <w:spacing w:val="-2"/>
              </w:rPr>
              <w:t xml:space="preserve">（2）负责辖区内单件500元以下的零星维修工作，熟悉物业管理区域内公用配套设施、设备的种类、分布，掌握各类线路的分布、走向、位置以及其维修保养的方法。</w:t>
            </w:r>
            <w:r/>
          </w:p>
        </w:tc>
      </w:tr>
      <w:tr>
        <w:trPr>
          <w:trHeight w:val="90"/>
        </w:trPr>
        <w:tc>
          <w:tcPr>
            <w:tcW w:w="707"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1276" w:type="dxa"/>
            <w:vAlign w:val="center"/>
            <w:vMerge w:val="continue"/>
            <w:textDirection w:val="lrTb"/>
            <w:noWrap w:val="false"/>
          </w:tcPr>
          <w:p>
            <w:pPr>
              <w:ind w:left="109" w:firstLine="0"/>
              <w:spacing w:before="69" w:line="220" w:lineRule="auto"/>
              <w:widowControl/>
              <w:rPr>
                <w:rFonts w:ascii="仿宋_GB2312" w:eastAsia="仿宋_GB2312" w:cs="仿宋"/>
                <w:spacing w:val="-2"/>
              </w:rPr>
            </w:pPr>
            <w:r>
              <w:rPr>
                <w:rFonts w:ascii="仿宋_GB2312" w:eastAsia="仿宋_GB2312" w:cs="仿宋"/>
                <w:spacing w:val="-2"/>
              </w:rPr>
            </w:r>
            <w:r/>
          </w:p>
        </w:tc>
        <w:tc>
          <w:tcPr>
            <w:tcW w:w="6662" w:type="dxa"/>
            <w:vAlign w:val="center"/>
            <w:textDirection w:val="lrTb"/>
            <w:noWrap w:val="false"/>
          </w:tcPr>
          <w:p>
            <w:pPr>
              <w:ind w:firstLine="0"/>
              <w:jc w:val="left"/>
              <w:spacing w:before="69" w:line="220" w:lineRule="auto"/>
              <w:widowControl/>
              <w:rPr>
                <w:rFonts w:ascii="仿宋_GB2312" w:eastAsia="仿宋_GB2312" w:cs="仿宋"/>
                <w:spacing w:val="-2"/>
              </w:rPr>
            </w:pPr>
            <w:r>
              <w:rPr>
                <w:rFonts w:hint="eastAsia" w:ascii="仿宋_GB2312" w:eastAsia="仿宋_GB2312" w:cs="仿宋"/>
                <w:spacing w:val="-2"/>
              </w:rPr>
              <w:t xml:space="preserve">（3）负责做好日常设备的巡视检查工作，发现公用设施有损坏、隐患或其他异常情况，应及时给予维修，保证公共配套设施、设备的正常运行。</w:t>
            </w:r>
            <w:r/>
          </w:p>
        </w:tc>
      </w:tr>
      <w:tr>
        <w:trPr>
          <w:trHeight w:val="454"/>
        </w:trPr>
        <w:tc>
          <w:tcPr>
            <w:tcW w:w="707" w:type="dxa"/>
            <w:vAlign w:val="center"/>
            <w:textDirection w:val="lrTb"/>
            <w:noWrap w:val="false"/>
          </w:tcPr>
          <w:p>
            <w:pPr>
              <w:ind w:firstLine="0"/>
              <w:spacing w:before="64" w:line="268" w:lineRule="exact"/>
              <w:rPr>
                <w:rFonts w:ascii="仿宋_GB2312" w:eastAsia="仿宋_GB2312" w:cs="仿宋"/>
              </w:rPr>
            </w:pPr>
            <w:r>
              <w:rPr>
                <w:rFonts w:hint="eastAsia" w:ascii="仿宋_GB2312" w:eastAsia="仿宋_GB2312" w:cs="仿宋"/>
                <w:position w:val="1"/>
              </w:rPr>
              <w:t xml:space="preserve">2</w:t>
            </w:r>
            <w:r/>
          </w:p>
        </w:tc>
        <w:tc>
          <w:tcPr>
            <w:tcW w:w="1276" w:type="dxa"/>
            <w:vAlign w:val="center"/>
            <w:textDirection w:val="lrTb"/>
            <w:noWrap w:val="false"/>
          </w:tcPr>
          <w:p>
            <w:pPr>
              <w:ind w:left="109" w:firstLine="0"/>
              <w:spacing w:before="69" w:line="220" w:lineRule="auto"/>
              <w:widowControl/>
              <w:rPr>
                <w:rFonts w:ascii="仿宋_GB2312" w:eastAsia="仿宋_GB2312" w:cs="仿宋"/>
                <w:spacing w:val="-2"/>
                <w:lang w:eastAsia="en-US"/>
              </w:rPr>
            </w:pPr>
            <w:r>
              <w:rPr>
                <w:rFonts w:hint="eastAsia" w:ascii="仿宋_GB2312" w:eastAsia="仿宋_GB2312" w:cs="仿宋"/>
                <w:spacing w:val="-2"/>
                <w:lang w:eastAsia="en-US"/>
              </w:rPr>
              <w:t xml:space="preserve">设备机房</w:t>
            </w:r>
            <w:r/>
          </w:p>
        </w:tc>
        <w:tc>
          <w:tcPr>
            <w:tcW w:w="6662" w:type="dxa"/>
            <w:vAlign w:val="center"/>
            <w:textDirection w:val="lrTb"/>
            <w:noWrap w:val="false"/>
          </w:tcPr>
          <w:p>
            <w:pPr>
              <w:ind w:firstLine="0"/>
              <w:jc w:val="left"/>
              <w:spacing w:before="69" w:line="220" w:lineRule="auto"/>
              <w:widowControl/>
              <w:rPr>
                <w:rFonts w:ascii="仿宋_GB2312" w:eastAsia="仿宋_GB2312" w:cs="仿宋"/>
                <w:spacing w:val="-2"/>
              </w:rPr>
            </w:pPr>
            <w:r>
              <w:rPr>
                <w:rFonts w:hint="eastAsia" w:ascii="仿宋_GB2312" w:eastAsia="仿宋_GB2312" w:cs="仿宋"/>
                <w:spacing w:val="-2"/>
              </w:rPr>
              <w:t xml:space="preserve">（1）每半月至少开展 1次清洁，整洁有序、无杂物、无积尘、无鼠、无虫害，温湿度符合设备运行要求。</w:t>
            </w:r>
            <w:r/>
          </w:p>
        </w:tc>
      </w:tr>
      <w:tr>
        <w:trPr>
          <w:trHeight w:val="454"/>
        </w:trPr>
        <w:tc>
          <w:tcPr>
            <w:tcW w:w="707" w:type="dxa"/>
            <w:vAlign w:val="center"/>
            <w:vMerge w:val="restart"/>
            <w:textDirection w:val="lrTb"/>
            <w:noWrap w:val="false"/>
          </w:tcPr>
          <w:p>
            <w:pPr>
              <w:ind w:firstLine="0"/>
              <w:spacing w:before="64" w:line="267" w:lineRule="exact"/>
              <w:rPr>
                <w:rFonts w:ascii="仿宋_GB2312" w:eastAsia="仿宋_GB2312" w:cs="仿宋"/>
              </w:rPr>
            </w:pPr>
            <w:r>
              <w:rPr>
                <w:rFonts w:hint="eastAsia" w:ascii="仿宋_GB2312" w:eastAsia="仿宋_GB2312" w:cs="仿宋"/>
              </w:rPr>
              <w:t xml:space="preserve">3</w:t>
            </w:r>
            <w:r/>
          </w:p>
        </w:tc>
        <w:tc>
          <w:tcPr>
            <w:tcW w:w="1276" w:type="dxa"/>
            <w:vAlign w:val="center"/>
            <w:vMerge w:val="restart"/>
            <w:textDirection w:val="lrTb"/>
            <w:noWrap w:val="false"/>
          </w:tcPr>
          <w:p>
            <w:pPr>
              <w:ind w:left="109" w:firstLine="0"/>
              <w:spacing w:before="69" w:line="220" w:lineRule="auto"/>
              <w:widowControl/>
              <w:rPr>
                <w:rFonts w:ascii="仿宋_GB2312" w:eastAsia="仿宋_GB2312" w:cs="仿宋"/>
                <w:spacing w:val="-2"/>
                <w:lang w:eastAsia="en-US"/>
              </w:rPr>
            </w:pPr>
            <w:r>
              <w:rPr>
                <w:rFonts w:hint="eastAsia" w:ascii="仿宋_GB2312" w:eastAsia="仿宋_GB2312" w:cs="仿宋"/>
                <w:spacing w:val="-2"/>
                <w:lang w:eastAsia="en-US"/>
              </w:rPr>
              <w:t xml:space="preserve">电梯系统</w:t>
            </w:r>
            <w:r/>
          </w:p>
        </w:tc>
        <w:tc>
          <w:tcPr>
            <w:tcW w:w="6662" w:type="dxa"/>
            <w:textDirection w:val="lrTb"/>
            <w:noWrap w:val="false"/>
          </w:tcPr>
          <w:p>
            <w:pPr>
              <w:ind w:firstLine="0"/>
              <w:jc w:val="left"/>
              <w:spacing w:before="69" w:line="220" w:lineRule="auto"/>
              <w:widowControl/>
              <w:rPr>
                <w:rFonts w:ascii="仿宋_GB2312" w:eastAsia="仿宋_GB2312" w:cs="仿宋"/>
                <w:spacing w:val="-2"/>
              </w:rPr>
            </w:pPr>
            <w:r>
              <w:rPr>
                <w:rFonts w:hint="eastAsia" w:ascii="仿宋_GB2312" w:eastAsia="仿宋_GB2312" w:cs="仿宋"/>
                <w:spacing w:val="-2"/>
              </w:rPr>
              <w:t xml:space="preserve">（1）每日开展2次电梯轿厢清洁，整洁有序、无杂物、无积尘、无鼠、无虫害，温湿度符合设备运行要求。</w:t>
            </w:r>
            <w:r/>
          </w:p>
        </w:tc>
      </w:tr>
      <w:tr>
        <w:trPr>
          <w:trHeight w:val="454"/>
        </w:trPr>
        <w:tc>
          <w:tcPr>
            <w:tcW w:w="707"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1276" w:type="dxa"/>
            <w:vAlign w:val="center"/>
            <w:vMerge w:val="continue"/>
            <w:textDirection w:val="lrTb"/>
            <w:noWrap w:val="false"/>
          </w:tcPr>
          <w:p>
            <w:pPr>
              <w:ind w:left="109" w:firstLine="0"/>
              <w:spacing w:before="69" w:line="220" w:lineRule="auto"/>
              <w:widowControl/>
              <w:rPr>
                <w:rFonts w:ascii="仿宋_GB2312" w:eastAsia="仿宋_GB2312" w:cs="仿宋"/>
                <w:spacing w:val="-2"/>
              </w:rPr>
            </w:pPr>
            <w:r>
              <w:rPr>
                <w:rFonts w:ascii="仿宋_GB2312" w:eastAsia="仿宋_GB2312" w:cs="仿宋"/>
                <w:spacing w:val="-2"/>
              </w:rPr>
            </w:r>
            <w:r/>
          </w:p>
        </w:tc>
        <w:tc>
          <w:tcPr>
            <w:tcW w:w="6662" w:type="dxa"/>
            <w:textDirection w:val="lrTb"/>
            <w:noWrap w:val="false"/>
          </w:tcPr>
          <w:p>
            <w:pPr>
              <w:ind w:firstLine="0"/>
              <w:jc w:val="left"/>
              <w:spacing w:before="69" w:line="220" w:lineRule="auto"/>
              <w:widowControl/>
              <w:rPr>
                <w:rFonts w:ascii="仿宋_GB2312" w:eastAsia="仿宋_GB2312" w:cs="仿宋"/>
                <w:spacing w:val="-2"/>
              </w:rPr>
            </w:pPr>
            <w:r>
              <w:rPr>
                <w:rFonts w:hint="eastAsia" w:ascii="仿宋_GB2312" w:eastAsia="仿宋_GB2312" w:cs="仿宋"/>
                <w:spacing w:val="-2"/>
              </w:rPr>
              <w:t xml:space="preserve">（2）根据采购人需求，合理设置电梯开启的数量、时间。</w:t>
            </w:r>
            <w:r/>
          </w:p>
        </w:tc>
      </w:tr>
      <w:tr>
        <w:trPr>
          <w:trHeight w:val="454"/>
        </w:trPr>
        <w:tc>
          <w:tcPr>
            <w:tcW w:w="707" w:type="dxa"/>
            <w:vAlign w:val="center"/>
            <w:textDirection w:val="lrTb"/>
            <w:noWrap w:val="false"/>
          </w:tcPr>
          <w:p>
            <w:pPr>
              <w:ind w:firstLine="0"/>
              <w:spacing w:before="64" w:line="266" w:lineRule="exact"/>
              <w:rPr>
                <w:rFonts w:ascii="仿宋_GB2312" w:eastAsia="仿宋_GB2312" w:cs="仿宋"/>
              </w:rPr>
            </w:pPr>
            <w:r>
              <w:rPr>
                <w:rFonts w:hint="eastAsia" w:ascii="仿宋_GB2312" w:eastAsia="仿宋_GB2312" w:cs="仿宋"/>
              </w:rPr>
              <w:t xml:space="preserve">4</w:t>
            </w:r>
            <w:r/>
          </w:p>
        </w:tc>
        <w:tc>
          <w:tcPr>
            <w:tcW w:w="1276" w:type="dxa"/>
            <w:vAlign w:val="center"/>
            <w:textDirection w:val="lrTb"/>
            <w:noWrap w:val="false"/>
          </w:tcPr>
          <w:p>
            <w:pPr>
              <w:ind w:left="109" w:firstLine="0"/>
              <w:spacing w:before="69" w:line="220" w:lineRule="auto"/>
              <w:widowControl/>
              <w:rPr>
                <w:rFonts w:ascii="仿宋_GB2312" w:eastAsia="仿宋_GB2312" w:cs="仿宋"/>
                <w:spacing w:val="-2"/>
                <w:lang w:eastAsia="en-US"/>
              </w:rPr>
            </w:pPr>
            <w:r>
              <w:rPr>
                <w:rFonts w:hint="eastAsia" w:ascii="仿宋_GB2312" w:eastAsia="仿宋_GB2312" w:cs="仿宋"/>
                <w:spacing w:val="-2"/>
                <w:lang w:eastAsia="en-US"/>
              </w:rPr>
              <w:t xml:space="preserve">空调系统</w:t>
            </w:r>
            <w:r/>
          </w:p>
        </w:tc>
        <w:tc>
          <w:tcPr>
            <w:tcW w:w="6662" w:type="dxa"/>
            <w:vAlign w:val="center"/>
            <w:textDirection w:val="lrTb"/>
            <w:noWrap w:val="false"/>
          </w:tcPr>
          <w:p>
            <w:pPr>
              <w:ind w:firstLine="0"/>
              <w:jc w:val="left"/>
              <w:spacing w:before="69" w:line="220" w:lineRule="auto"/>
              <w:widowControl/>
              <w:rPr>
                <w:rFonts w:ascii="仿宋_GB2312" w:eastAsia="仿宋_GB2312" w:cs="仿宋"/>
                <w:spacing w:val="-2"/>
              </w:rPr>
            </w:pPr>
            <w:r>
              <w:rPr>
                <w:rFonts w:hint="eastAsia" w:ascii="仿宋_GB2312" w:eastAsia="仿宋_GB2312" w:cs="仿宋"/>
                <w:spacing w:val="-2"/>
              </w:rPr>
              <w:t xml:space="preserve">（1）协助配合空调维保单位开展空调维保。</w:t>
            </w:r>
            <w:r/>
          </w:p>
        </w:tc>
      </w:tr>
      <w:tr>
        <w:trPr>
          <w:trHeight w:val="454"/>
        </w:trPr>
        <w:tc>
          <w:tcPr>
            <w:tcW w:w="707" w:type="dxa"/>
            <w:vAlign w:val="center"/>
            <w:textDirection w:val="lrTb"/>
            <w:noWrap w:val="false"/>
          </w:tcPr>
          <w:p>
            <w:pPr>
              <w:ind w:firstLine="0"/>
              <w:spacing w:before="64" w:line="266" w:lineRule="exact"/>
              <w:rPr>
                <w:rFonts w:ascii="仿宋_GB2312" w:eastAsia="仿宋_GB2312" w:cs="仿宋"/>
              </w:rPr>
            </w:pPr>
            <w:r>
              <w:rPr>
                <w:rFonts w:hint="eastAsia" w:ascii="仿宋_GB2312" w:eastAsia="仿宋_GB2312" w:cs="仿宋"/>
              </w:rPr>
              <w:t xml:space="preserve">5</w:t>
            </w:r>
            <w:r/>
          </w:p>
        </w:tc>
        <w:tc>
          <w:tcPr>
            <w:tcW w:w="1276" w:type="dxa"/>
            <w:vAlign w:val="center"/>
            <w:textDirection w:val="lrTb"/>
            <w:noWrap w:val="false"/>
          </w:tcPr>
          <w:p>
            <w:pPr>
              <w:ind w:left="109" w:firstLine="0"/>
              <w:spacing w:before="69" w:line="220" w:lineRule="auto"/>
              <w:widowControl/>
              <w:rPr>
                <w:rFonts w:ascii="仿宋_GB2312" w:eastAsia="仿宋_GB2312" w:cs="仿宋"/>
                <w:spacing w:val="-2"/>
                <w:lang w:eastAsia="en-US"/>
              </w:rPr>
            </w:pPr>
            <w:r>
              <w:rPr>
                <w:rFonts w:hint="eastAsia" w:ascii="仿宋_GB2312" w:eastAsia="仿宋_GB2312" w:cs="仿宋"/>
                <w:spacing w:val="-2"/>
                <w:lang w:eastAsia="en-US"/>
              </w:rPr>
              <w:t xml:space="preserve">供配电系统</w:t>
            </w:r>
            <w:r/>
          </w:p>
        </w:tc>
        <w:tc>
          <w:tcPr>
            <w:tcW w:w="6662" w:type="dxa"/>
            <w:textDirection w:val="lrTb"/>
            <w:noWrap w:val="false"/>
          </w:tcPr>
          <w:p>
            <w:pPr>
              <w:ind w:left="109" w:firstLine="0"/>
              <w:jc w:val="left"/>
              <w:spacing w:before="69" w:line="220" w:lineRule="auto"/>
              <w:widowControl/>
              <w:rPr>
                <w:rFonts w:ascii="仿宋_GB2312" w:eastAsia="仿宋_GB2312" w:cs="仿宋"/>
                <w:spacing w:val="-2"/>
              </w:rPr>
            </w:pPr>
            <w:r>
              <w:rPr>
                <w:rFonts w:hint="eastAsia" w:ascii="仿宋_GB2312" w:eastAsia="仿宋_GB2312" w:cs="仿宋"/>
                <w:spacing w:val="-2"/>
              </w:rPr>
              <w:t xml:space="preserve">（1）</w:t>
            </w:r>
            <w:r>
              <w:rPr>
                <w:rFonts w:hint="eastAsia" w:ascii="仿宋_GB2312" w:eastAsia="仿宋_GB2312" w:cs="仿宋"/>
                <w:spacing w:val="-2"/>
              </w:rPr>
              <w:t xml:space="preserve">协助采购人保障公共使用的照明、指示灯具线路、开关、接地等保持完好，确保用电安全。</w:t>
            </w:r>
            <w:r/>
          </w:p>
        </w:tc>
      </w:tr>
      <w:tr>
        <w:trPr>
          <w:trHeight w:val="454"/>
        </w:trPr>
        <w:tc>
          <w:tcPr>
            <w:tcW w:w="707" w:type="dxa"/>
            <w:vAlign w:val="center"/>
            <w:textDirection w:val="lrTb"/>
            <w:noWrap w:val="false"/>
          </w:tcPr>
          <w:p>
            <w:pPr>
              <w:ind w:firstLine="0"/>
              <w:spacing w:before="64" w:line="265" w:lineRule="exact"/>
              <w:rPr>
                <w:rFonts w:ascii="仿宋_GB2312" w:eastAsia="仿宋_GB2312" w:cs="仿宋"/>
              </w:rPr>
            </w:pPr>
            <w:r>
              <w:rPr>
                <w:rFonts w:hint="eastAsia" w:ascii="仿宋_GB2312" w:eastAsia="仿宋_GB2312" w:cs="仿宋"/>
              </w:rPr>
              <w:t xml:space="preserve">6</w:t>
            </w:r>
            <w:r/>
          </w:p>
        </w:tc>
        <w:tc>
          <w:tcPr>
            <w:tcW w:w="1276" w:type="dxa"/>
            <w:vAlign w:val="center"/>
            <w:textDirection w:val="lrTb"/>
            <w:noWrap w:val="false"/>
          </w:tcPr>
          <w:p>
            <w:pPr>
              <w:ind w:left="109" w:firstLine="0"/>
              <w:spacing w:before="69" w:line="220" w:lineRule="auto"/>
              <w:widowControl/>
              <w:rPr>
                <w:rFonts w:ascii="仿宋_GB2312" w:eastAsia="仿宋_GB2312" w:cs="仿宋"/>
                <w:spacing w:val="-2"/>
                <w:lang w:eastAsia="en-US"/>
              </w:rPr>
            </w:pPr>
            <w:r>
              <w:rPr>
                <w:rFonts w:hint="eastAsia" w:ascii="仿宋_GB2312" w:eastAsia="仿宋_GB2312" w:cs="仿宋"/>
                <w:spacing w:val="-2"/>
                <w:lang w:eastAsia="en-US"/>
              </w:rPr>
              <w:t xml:space="preserve">弱电系统</w:t>
            </w:r>
            <w:r/>
          </w:p>
        </w:tc>
        <w:tc>
          <w:tcPr>
            <w:tcW w:w="6662" w:type="dxa"/>
            <w:vAlign w:val="center"/>
            <w:textDirection w:val="lrTb"/>
            <w:noWrap w:val="false"/>
          </w:tcPr>
          <w:p>
            <w:pPr>
              <w:ind w:left="109" w:firstLine="0"/>
              <w:jc w:val="left"/>
              <w:spacing w:before="69" w:line="220" w:lineRule="auto"/>
              <w:widowControl/>
              <w:rPr>
                <w:rFonts w:ascii="仿宋_GB2312" w:eastAsia="仿宋_GB2312" w:cs="仿宋"/>
                <w:spacing w:val="-2"/>
              </w:rPr>
            </w:pPr>
            <w:r>
              <w:rPr>
                <w:rFonts w:hint="eastAsia" w:ascii="仿宋_GB2312" w:eastAsia="仿宋_GB2312" w:cs="仿宋"/>
                <w:spacing w:val="-2"/>
              </w:rPr>
              <w:t xml:space="preserve">（1）安全防范系统维护保养符合《安全防范系统维护保养规范</w:t>
            </w:r>
            <w:r>
              <w:rPr>
                <w:rFonts w:hint="eastAsia" w:ascii="仿宋_GB2312" w:eastAsia="仿宋_GB2312" w:cs="仿宋"/>
                <w:spacing w:val="-2"/>
              </w:rPr>
              <w:t xml:space="preserve">》（GA/T 1081）的相关要求。</w:t>
            </w:r>
            <w:r/>
          </w:p>
        </w:tc>
      </w:tr>
      <w:tr>
        <w:trPr>
          <w:trHeight w:val="454"/>
        </w:trPr>
        <w:tc>
          <w:tcPr>
            <w:tcW w:w="707" w:type="dxa"/>
            <w:vAlign w:val="center"/>
            <w:vMerge w:val="restart"/>
            <w:textDirection w:val="lrTb"/>
            <w:noWrap w:val="false"/>
          </w:tcPr>
          <w:p>
            <w:pPr>
              <w:ind w:firstLine="0"/>
              <w:spacing w:before="64" w:line="265" w:lineRule="exact"/>
              <w:rPr>
                <w:rFonts w:ascii="仿宋_GB2312" w:eastAsia="仿宋_GB2312" w:cs="仿宋"/>
              </w:rPr>
            </w:pPr>
            <w:r>
              <w:rPr>
                <w:rFonts w:hint="eastAsia" w:ascii="仿宋_GB2312" w:eastAsia="仿宋_GB2312" w:cs="仿宋"/>
              </w:rPr>
              <w:t xml:space="preserve">7</w:t>
            </w:r>
            <w:r/>
          </w:p>
        </w:tc>
        <w:tc>
          <w:tcPr>
            <w:tcW w:w="1276" w:type="dxa"/>
            <w:vAlign w:val="center"/>
            <w:vMerge w:val="restart"/>
            <w:textDirection w:val="lrTb"/>
            <w:noWrap w:val="false"/>
          </w:tcPr>
          <w:p>
            <w:pPr>
              <w:ind w:left="109" w:firstLine="0"/>
              <w:spacing w:before="69" w:line="220" w:lineRule="auto"/>
              <w:widowControl/>
              <w:rPr>
                <w:rFonts w:ascii="仿宋_GB2312" w:eastAsia="仿宋_GB2312" w:cs="仿宋"/>
                <w:spacing w:val="-2"/>
                <w:lang w:eastAsia="en-US"/>
              </w:rPr>
            </w:pPr>
            <w:r>
              <w:rPr>
                <w:rFonts w:hint="eastAsia" w:ascii="仿宋_GB2312" w:eastAsia="仿宋_GB2312" w:cs="仿宋"/>
                <w:spacing w:val="-2"/>
                <w:lang w:eastAsia="en-US"/>
              </w:rPr>
              <w:t xml:space="preserve">照明系统</w:t>
            </w:r>
            <w:r/>
          </w:p>
        </w:tc>
        <w:tc>
          <w:tcPr>
            <w:tcW w:w="6662" w:type="dxa"/>
            <w:vAlign w:val="center"/>
            <w:textDirection w:val="lrTb"/>
            <w:noWrap w:val="false"/>
          </w:tcPr>
          <w:p>
            <w:pPr>
              <w:ind w:firstLine="0"/>
              <w:jc w:val="left"/>
              <w:spacing w:before="69" w:line="220" w:lineRule="auto"/>
              <w:widowControl/>
              <w:rPr>
                <w:rFonts w:ascii="仿宋_GB2312" w:eastAsia="仿宋_GB2312" w:cs="仿宋"/>
                <w:spacing w:val="-2"/>
              </w:rPr>
            </w:pPr>
            <w:r>
              <w:rPr>
                <w:rFonts w:hint="eastAsia" w:ascii="仿宋_GB2312" w:eastAsia="仿宋_GB2312" w:cs="仿宋"/>
                <w:spacing w:val="-2"/>
              </w:rPr>
              <w:t xml:space="preserve">（1）外观整洁无缺损、无松落。</w:t>
            </w:r>
            <w:r/>
          </w:p>
        </w:tc>
      </w:tr>
      <w:tr>
        <w:trPr>
          <w:trHeight w:val="454"/>
        </w:trPr>
        <w:tc>
          <w:tcPr>
            <w:tcW w:w="707"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1276" w:type="dxa"/>
            <w:vAlign w:val="center"/>
            <w:vMerge w:val="continue"/>
            <w:textDirection w:val="lrTb"/>
            <w:noWrap w:val="false"/>
          </w:tcPr>
          <w:p>
            <w:pPr>
              <w:ind w:left="109" w:firstLine="0"/>
              <w:spacing w:before="69" w:line="220" w:lineRule="auto"/>
              <w:widowControl/>
              <w:rPr>
                <w:rFonts w:ascii="仿宋_GB2312" w:eastAsia="仿宋_GB2312" w:cs="仿宋"/>
                <w:spacing w:val="-2"/>
              </w:rPr>
            </w:pPr>
            <w:r>
              <w:rPr>
                <w:rFonts w:ascii="仿宋_GB2312" w:eastAsia="仿宋_GB2312" w:cs="仿宋"/>
                <w:spacing w:val="-2"/>
              </w:rPr>
            </w:r>
            <w:r/>
          </w:p>
        </w:tc>
        <w:tc>
          <w:tcPr>
            <w:tcW w:w="6662" w:type="dxa"/>
            <w:vAlign w:val="center"/>
            <w:textDirection w:val="lrTb"/>
            <w:noWrap w:val="false"/>
          </w:tcPr>
          <w:p>
            <w:pPr>
              <w:ind w:firstLine="0"/>
              <w:jc w:val="left"/>
              <w:spacing w:before="69" w:line="220" w:lineRule="auto"/>
              <w:widowControl/>
              <w:rPr>
                <w:rFonts w:ascii="仿宋_GB2312" w:eastAsia="仿宋_GB2312" w:cs="仿宋"/>
                <w:spacing w:val="-2"/>
              </w:rPr>
            </w:pPr>
            <w:r>
              <w:rPr>
                <w:rFonts w:hint="eastAsia" w:ascii="仿宋_GB2312" w:eastAsia="仿宋_GB2312" w:cs="仿宋"/>
                <w:spacing w:val="-2"/>
              </w:rPr>
              <w:t xml:space="preserve">（2）每周至少开展 1 次公共区域照明设备巡视。</w:t>
            </w:r>
            <w:r/>
          </w:p>
        </w:tc>
      </w:tr>
    </w:tbl>
    <w:p>
      <w:pPr>
        <w:ind w:firstLine="478"/>
        <w:jc w:val="both"/>
        <w:spacing w:line="560" w:lineRule="exact"/>
        <w:rPr>
          <w:rFonts w:ascii="仿宋_GB2312" w:eastAsia="仿宋_GB2312" w:cs="仿宋"/>
          <w:b/>
          <w:bCs/>
          <w:spacing w:val="-1"/>
        </w:rPr>
        <w:outlineLvl w:val="3"/>
      </w:pPr>
      <w:r>
        <w:rPr>
          <w:rFonts w:hint="eastAsia" w:ascii="仿宋_GB2312" w:eastAsia="仿宋_GB2312" w:cs="仿宋"/>
          <w:b/>
          <w:bCs/>
          <w:spacing w:val="-1"/>
        </w:rPr>
        <w:t xml:space="preserve">3.4保洁服务</w:t>
      </w:r>
      <w:r/>
    </w:p>
    <w:p>
      <w:pPr>
        <w:ind w:firstLine="0"/>
        <w:jc w:val="both"/>
        <w:spacing w:line="67" w:lineRule="auto"/>
        <w:rPr>
          <w:rFonts w:ascii="仿宋_GB2312" w:eastAsia="仿宋_GB2312" w:cs="仿宋"/>
        </w:rPr>
      </w:pPr>
      <w:r>
        <w:rPr>
          <w:rFonts w:ascii="仿宋_GB2312" w:eastAsia="仿宋_GB2312" w:cs="仿宋"/>
        </w:rPr>
      </w:r>
      <w:r/>
    </w:p>
    <w:tbl>
      <w:tblPr>
        <w:tblW w:w="8645" w:type="dxa"/>
        <w:tblInd w:w="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000" w:firstRow="0" w:lastRow="0" w:firstColumn="0" w:lastColumn="0" w:noHBand="0" w:noVBand="0"/>
      </w:tblPr>
      <w:tblGrid>
        <w:gridCol w:w="707"/>
        <w:gridCol w:w="1276"/>
        <w:gridCol w:w="6662"/>
      </w:tblGrid>
      <w:tr>
        <w:trPr>
          <w:trHeight w:val="455"/>
        </w:trPr>
        <w:tc>
          <w:tcPr>
            <w:tcW w:w="707" w:type="dxa"/>
            <w:vAlign w:val="center"/>
            <w:textDirection w:val="lrTb"/>
            <w:noWrap w:val="false"/>
          </w:tcPr>
          <w:p>
            <w:pPr>
              <w:ind w:firstLine="0"/>
              <w:spacing w:before="95" w:line="186" w:lineRule="auto"/>
              <w:rPr>
                <w:rFonts w:ascii="仿宋_GB2312" w:eastAsia="仿宋_GB2312" w:cs="仿宋"/>
                <w:lang w:eastAsia="en-US"/>
              </w:rPr>
            </w:pPr>
            <w:r>
              <w:rPr>
                <w:rFonts w:hint="eastAsia" w:ascii="仿宋_GB2312" w:eastAsia="仿宋_GB2312" w:cs="仿宋"/>
                <w:b/>
                <w:bCs/>
                <w:spacing w:val="-1"/>
                <w:lang w:eastAsia="en-US"/>
              </w:rPr>
              <w:t xml:space="preserve">序号</w:t>
            </w:r>
            <w:r/>
          </w:p>
        </w:tc>
        <w:tc>
          <w:tcPr>
            <w:tcW w:w="1276" w:type="dxa"/>
            <w:vAlign w:val="center"/>
            <w:textDirection w:val="lrTb"/>
            <w:noWrap w:val="false"/>
          </w:tcPr>
          <w:p>
            <w:pPr>
              <w:ind w:firstLine="0"/>
              <w:spacing w:before="94" w:line="186" w:lineRule="auto"/>
              <w:rPr>
                <w:rFonts w:ascii="仿宋_GB2312" w:eastAsia="仿宋_GB2312" w:cs="仿宋"/>
                <w:lang w:eastAsia="en-US"/>
              </w:rPr>
            </w:pPr>
            <w:r>
              <w:rPr>
                <w:rFonts w:hint="eastAsia" w:ascii="仿宋_GB2312" w:eastAsia="仿宋_GB2312" w:cs="仿宋"/>
                <w:b/>
                <w:bCs/>
                <w:lang w:eastAsia="en-US"/>
              </w:rPr>
              <w:t xml:space="preserve">服务内容</w:t>
            </w:r>
            <w:r/>
          </w:p>
        </w:tc>
        <w:tc>
          <w:tcPr>
            <w:tcW w:w="6662" w:type="dxa"/>
            <w:vAlign w:val="center"/>
            <w:textDirection w:val="lrTb"/>
            <w:noWrap w:val="false"/>
          </w:tcPr>
          <w:p>
            <w:pPr>
              <w:ind w:firstLine="0"/>
              <w:spacing w:before="94" w:line="186" w:lineRule="auto"/>
              <w:rPr>
                <w:rFonts w:ascii="仿宋_GB2312" w:eastAsia="仿宋_GB2312" w:cs="仿宋"/>
                <w:lang w:eastAsia="en-US"/>
              </w:rPr>
            </w:pPr>
            <w:r>
              <w:rPr>
                <w:rFonts w:hint="eastAsia" w:ascii="仿宋_GB2312" w:eastAsia="仿宋_GB2312" w:cs="仿宋"/>
                <w:b/>
                <w:bCs/>
                <w:lang w:eastAsia="en-US"/>
              </w:rPr>
              <w:t xml:space="preserve">服务标准</w:t>
            </w:r>
            <w:r/>
          </w:p>
        </w:tc>
      </w:tr>
      <w:tr>
        <w:trPr>
          <w:trHeight w:val="455"/>
        </w:trPr>
        <w:tc>
          <w:tcPr>
            <w:tcW w:w="707" w:type="dxa"/>
            <w:vAlign w:val="center"/>
            <w:vMerge w:val="restart"/>
            <w:textDirection w:val="lrTb"/>
            <w:noWrap w:val="false"/>
          </w:tcPr>
          <w:p>
            <w:pPr>
              <w:ind w:firstLine="0"/>
              <w:spacing w:before="110" w:line="267" w:lineRule="exact"/>
              <w:rPr>
                <w:rFonts w:ascii="仿宋_GB2312" w:eastAsia="仿宋_GB2312" w:cs="仿宋"/>
                <w:lang w:eastAsia="en-US"/>
              </w:rPr>
            </w:pPr>
            <w:r>
              <w:rPr>
                <w:rFonts w:hint="eastAsia" w:ascii="仿宋_GB2312" w:eastAsia="仿宋_GB2312" w:cs="仿宋"/>
                <w:position w:val="1"/>
                <w:lang w:eastAsia="en-US"/>
              </w:rPr>
              <w:t xml:space="preserve">1</w:t>
            </w:r>
            <w:r/>
          </w:p>
        </w:tc>
        <w:tc>
          <w:tcPr>
            <w:tcW w:w="1276" w:type="dxa"/>
            <w:vAlign w:val="center"/>
            <w:vMerge w:val="restart"/>
            <w:textDirection w:val="lrTb"/>
            <w:noWrap w:val="false"/>
          </w:tcPr>
          <w:p>
            <w:pPr>
              <w:ind w:left="111" w:firstLine="0"/>
              <w:spacing w:before="91" w:line="220" w:lineRule="auto"/>
              <w:widowControl/>
              <w:rPr>
                <w:rFonts w:ascii="仿宋_GB2312" w:eastAsia="仿宋_GB2312" w:cs="仿宋"/>
                <w:lang w:eastAsia="en-US"/>
              </w:rPr>
            </w:pPr>
            <w:r>
              <w:rPr>
                <w:rFonts w:hint="eastAsia" w:ascii="仿宋_GB2312" w:eastAsia="仿宋_GB2312" w:cs="仿宋"/>
                <w:spacing w:val="-2"/>
                <w:lang w:eastAsia="en-US"/>
              </w:rPr>
              <w:t xml:space="preserve">基本要求</w:t>
            </w:r>
            <w:r/>
          </w:p>
        </w:tc>
        <w:tc>
          <w:tcPr>
            <w:tcW w:w="6662" w:type="dxa"/>
            <w:vAlign w:val="center"/>
            <w:textDirection w:val="lrTb"/>
            <w:noWrap w:val="false"/>
          </w:tcPr>
          <w:p>
            <w:pPr>
              <w:ind w:firstLine="0"/>
              <w:jc w:val="both"/>
              <w:spacing w:line="240" w:lineRule="auto"/>
              <w:widowControl/>
              <w:rPr>
                <w:rFonts w:ascii="仿宋_GB2312" w:eastAsia="仿宋_GB2312" w:cs="仿宋"/>
              </w:rPr>
            </w:pPr>
            <w:r>
              <w:rPr>
                <w:rFonts w:hint="eastAsia" w:ascii="仿宋_GB2312" w:eastAsia="仿宋_GB2312" w:cs="仿宋"/>
                <w:spacing w:val="1"/>
              </w:rPr>
              <w:t xml:space="preserve">（1）建立保洁服务的工作制度及工作计划，并按照执行。</w:t>
            </w:r>
            <w:r/>
          </w:p>
        </w:tc>
      </w:tr>
      <w:tr>
        <w:trPr>
          <w:trHeight w:val="455"/>
        </w:trPr>
        <w:tc>
          <w:tcPr>
            <w:tcW w:w="707"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1276"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6662" w:type="dxa"/>
            <w:vAlign w:val="center"/>
            <w:textDirection w:val="lrTb"/>
            <w:noWrap w:val="false"/>
          </w:tcPr>
          <w:p>
            <w:pPr>
              <w:ind w:firstLine="0"/>
              <w:jc w:val="both"/>
              <w:spacing w:line="240" w:lineRule="auto"/>
              <w:widowControl/>
              <w:rPr>
                <w:rFonts w:ascii="仿宋_GB2312" w:eastAsia="仿宋_GB2312" w:cs="仿宋"/>
              </w:rPr>
            </w:pPr>
            <w:r>
              <w:rPr>
                <w:rFonts w:hint="eastAsia" w:ascii="仿宋_GB2312" w:eastAsia="仿宋_GB2312" w:cs="仿宋"/>
                <w:spacing w:val="1"/>
              </w:rPr>
              <w:t xml:space="preserve">（2）做好保洁服务工作记录，记录填写规范、保存完好。</w:t>
            </w:r>
            <w:r/>
          </w:p>
        </w:tc>
      </w:tr>
      <w:tr>
        <w:trPr>
          <w:trHeight w:val="455"/>
        </w:trPr>
        <w:tc>
          <w:tcPr>
            <w:tcW w:w="707"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1276"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6662" w:type="dxa"/>
            <w:vAlign w:val="center"/>
            <w:textDirection w:val="lrTb"/>
            <w:noWrap w:val="false"/>
          </w:tcPr>
          <w:p>
            <w:pPr>
              <w:ind w:firstLine="0"/>
              <w:jc w:val="both"/>
              <w:spacing w:line="240" w:lineRule="auto"/>
              <w:widowControl/>
              <w:rPr>
                <w:rFonts w:ascii="仿宋_GB2312" w:eastAsia="仿宋_GB2312" w:cs="仿宋"/>
              </w:rPr>
            </w:pPr>
            <w:r>
              <w:rPr>
                <w:rFonts w:hint="eastAsia" w:ascii="仿宋_GB2312" w:eastAsia="仿宋_GB2312" w:cs="仿宋"/>
                <w:spacing w:val="-1"/>
              </w:rPr>
              <w:t xml:space="preserve">（3）作业时采取安全防护措施，防止对作业人员或他人造成伤害。相关耗材的环保、安全性等应当符</w:t>
            </w:r>
            <w:r>
              <w:rPr>
                <w:rFonts w:hint="eastAsia" w:ascii="仿宋_GB2312" w:eastAsia="仿宋_GB2312" w:cs="仿宋"/>
              </w:rPr>
              <w:t xml:space="preserve"> </w:t>
            </w:r>
            <w:r>
              <w:rPr>
                <w:rFonts w:hint="eastAsia" w:ascii="仿宋_GB2312" w:eastAsia="仿宋_GB2312" w:cs="仿宋"/>
                <w:spacing w:val="-1"/>
              </w:rPr>
              <w:t xml:space="preserve">合国家相关规定要求。</w:t>
            </w:r>
            <w:r/>
          </w:p>
        </w:tc>
      </w:tr>
      <w:tr>
        <w:trPr>
          <w:trHeight w:val="455"/>
        </w:trPr>
        <w:tc>
          <w:tcPr>
            <w:tcW w:w="707"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1276"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6662" w:type="dxa"/>
            <w:vAlign w:val="center"/>
            <w:textDirection w:val="lrTb"/>
            <w:noWrap w:val="false"/>
          </w:tcPr>
          <w:p>
            <w:pPr>
              <w:ind w:firstLine="0"/>
              <w:jc w:val="both"/>
              <w:spacing w:line="240" w:lineRule="auto"/>
              <w:widowControl/>
              <w:rPr>
                <w:rFonts w:ascii="仿宋_GB2312" w:eastAsia="仿宋_GB2312" w:cs="仿宋"/>
              </w:rPr>
            </w:pPr>
            <w:r>
              <w:rPr>
                <w:rFonts w:hint="eastAsia" w:ascii="仿宋_GB2312" w:eastAsia="仿宋_GB2312" w:cs="仿宋"/>
                <w:spacing w:val="1"/>
              </w:rPr>
              <w:t xml:space="preserve">（4）进入保密区域时，有采购人相关人员全程在场。</w:t>
            </w:r>
            <w:r/>
          </w:p>
        </w:tc>
      </w:tr>
      <w:tr>
        <w:trPr>
          <w:trHeight w:val="455"/>
        </w:trPr>
        <w:tc>
          <w:tcPr>
            <w:tcW w:w="707" w:type="dxa"/>
            <w:vAlign w:val="center"/>
            <w:vMerge w:val="restart"/>
            <w:textDirection w:val="lrTb"/>
            <w:noWrap w:val="false"/>
          </w:tcPr>
          <w:p>
            <w:pPr>
              <w:ind w:firstLine="0"/>
              <w:spacing w:before="64" w:line="268" w:lineRule="exact"/>
              <w:rPr>
                <w:rFonts w:ascii="仿宋_GB2312" w:eastAsia="仿宋_GB2312" w:cs="仿宋"/>
                <w:lang w:eastAsia="en-US"/>
              </w:rPr>
            </w:pPr>
            <w:r>
              <w:rPr>
                <w:rFonts w:hint="eastAsia" w:ascii="仿宋_GB2312" w:eastAsia="仿宋_GB2312" w:cs="仿宋"/>
                <w:position w:val="1"/>
                <w:lang w:eastAsia="en-US"/>
              </w:rPr>
              <w:t xml:space="preserve">2</w:t>
            </w:r>
            <w:r/>
          </w:p>
        </w:tc>
        <w:tc>
          <w:tcPr>
            <w:tcW w:w="1276" w:type="dxa"/>
            <w:vAlign w:val="center"/>
            <w:vMerge w:val="restart"/>
            <w:textDirection w:val="lrTb"/>
            <w:noWrap w:val="false"/>
          </w:tcPr>
          <w:p>
            <w:pPr>
              <w:ind w:left="115" w:firstLine="0"/>
              <w:spacing w:before="69" w:line="221" w:lineRule="auto"/>
              <w:widowControl/>
              <w:rPr>
                <w:rFonts w:ascii="仿宋_GB2312" w:eastAsia="仿宋_GB2312" w:cs="仿宋"/>
                <w:lang w:eastAsia="en-US"/>
              </w:rPr>
            </w:pPr>
            <w:r>
              <w:rPr>
                <w:rFonts w:hint="eastAsia" w:ascii="仿宋_GB2312" w:eastAsia="仿宋_GB2312" w:cs="仿宋"/>
                <w:spacing w:val="-2"/>
                <w:lang w:eastAsia="en-US"/>
              </w:rPr>
              <w:t xml:space="preserve">办公用房区域保洁</w:t>
            </w:r>
            <w:r/>
          </w:p>
        </w:tc>
        <w:tc>
          <w:tcPr>
            <w:tcW w:w="6662" w:type="dxa"/>
            <w:vAlign w:val="center"/>
            <w:textDirection w:val="lrTb"/>
            <w:noWrap w:val="false"/>
          </w:tcPr>
          <w:p>
            <w:pPr>
              <w:ind w:firstLine="0"/>
              <w:jc w:val="both"/>
              <w:spacing w:line="240" w:lineRule="auto"/>
              <w:widowControl/>
              <w:rPr>
                <w:rFonts w:ascii="仿宋_GB2312" w:eastAsia="仿宋_GB2312" w:cs="仿宋"/>
              </w:rPr>
            </w:pPr>
            <w:r>
              <w:rPr>
                <w:rFonts w:hint="eastAsia" w:ascii="仿宋_GB2312" w:eastAsia="仿宋_GB2312" w:cs="仿宋"/>
                <w:spacing w:val="2"/>
              </w:rPr>
              <w:t xml:space="preserve">（1）大厅、楼内公共通道：</w:t>
            </w:r>
            <w:r/>
          </w:p>
          <w:p>
            <w:pPr>
              <w:ind w:firstLine="0"/>
              <w:jc w:val="both"/>
              <w:spacing w:line="240" w:lineRule="auto"/>
              <w:widowControl/>
              <w:rPr>
                <w:rFonts w:ascii="仿宋_GB2312" w:eastAsia="仿宋_GB2312" w:cs="仿宋"/>
              </w:rPr>
            </w:pPr>
            <w:r>
              <w:rPr>
                <w:rFonts w:hint="eastAsia" w:ascii="仿宋_GB2312" w:eastAsia="仿宋_GB2312" w:cs="仿宋"/>
                <w:spacing w:val="-2"/>
              </w:rPr>
              <w:t xml:space="preserve">①公共通道保持干净，无异味、无杂物、无积水，每日至少开展1次清洁作业。</w:t>
            </w:r>
            <w:r/>
          </w:p>
          <w:p>
            <w:pPr>
              <w:ind w:firstLine="0"/>
              <w:jc w:val="both"/>
              <w:spacing w:line="240" w:lineRule="auto"/>
              <w:widowControl/>
              <w:rPr>
                <w:rFonts w:ascii="仿宋_GB2312" w:eastAsia="仿宋_GB2312" w:cs="仿宋"/>
              </w:rPr>
            </w:pPr>
            <w:r>
              <w:rPr>
                <w:rFonts w:hint="eastAsia" w:ascii="仿宋_GB2312" w:eastAsia="仿宋_GB2312" w:cs="仿宋"/>
                <w:spacing w:val="-1"/>
              </w:rPr>
              <w:t xml:space="preserve">②门窗玻璃干净无尘，透光性好，每周至少开展1</w:t>
            </w:r>
            <w:r>
              <w:rPr>
                <w:rFonts w:hint="eastAsia" w:ascii="仿宋_GB2312" w:eastAsia="仿宋_GB2312" w:cs="仿宋"/>
                <w:spacing w:val="-2"/>
              </w:rPr>
              <w:t xml:space="preserve">次清洁作业。</w:t>
            </w:r>
            <w:r/>
          </w:p>
          <w:p>
            <w:pPr>
              <w:ind w:firstLine="0"/>
              <w:jc w:val="both"/>
              <w:spacing w:line="240" w:lineRule="auto"/>
              <w:widowControl/>
              <w:rPr>
                <w:rFonts w:ascii="仿宋_GB2312" w:eastAsia="仿宋_GB2312" w:cs="仿宋"/>
              </w:rPr>
            </w:pPr>
            <w:r>
              <w:rPr>
                <w:rFonts w:hint="eastAsia" w:ascii="仿宋_GB2312" w:eastAsia="仿宋_GB2312" w:cs="仿宋"/>
                <w:spacing w:val="-2"/>
              </w:rPr>
              <w:t xml:space="preserve">③指示牌干净，无污渍，每日至少开展1次</w:t>
            </w:r>
            <w:r>
              <w:rPr>
                <w:rFonts w:hint="eastAsia" w:ascii="仿宋_GB2312" w:eastAsia="仿宋_GB2312" w:cs="仿宋"/>
                <w:spacing w:val="-3"/>
              </w:rPr>
              <w:t xml:space="preserve">清洁作业。</w:t>
            </w:r>
            <w:r/>
          </w:p>
        </w:tc>
      </w:tr>
      <w:tr>
        <w:trPr>
          <w:trHeight w:val="455"/>
        </w:trPr>
        <w:tc>
          <w:tcPr>
            <w:tcW w:w="707"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1276"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6662" w:type="dxa"/>
            <w:vAlign w:val="center"/>
            <w:textDirection w:val="lrTb"/>
            <w:noWrap w:val="false"/>
          </w:tcPr>
          <w:p>
            <w:pPr>
              <w:ind w:firstLine="0"/>
              <w:jc w:val="both"/>
              <w:spacing w:line="240" w:lineRule="auto"/>
              <w:widowControl/>
              <w:rPr>
                <w:rFonts w:ascii="仿宋_GB2312" w:eastAsia="仿宋_GB2312" w:cs="仿宋"/>
              </w:rPr>
            </w:pPr>
            <w:r>
              <w:rPr>
                <w:rFonts w:hint="eastAsia" w:ascii="仿宋_GB2312" w:eastAsia="仿宋_GB2312" w:cs="仿宋"/>
                <w:spacing w:val="2"/>
              </w:rPr>
              <w:t xml:space="preserve">（2）</w:t>
            </w:r>
            <w:r>
              <w:rPr>
                <w:rFonts w:hint="eastAsia" w:ascii="仿宋_GB2312" w:eastAsia="仿宋_GB2312" w:cs="仿宋"/>
                <w:spacing w:val="-3"/>
              </w:rPr>
              <w:t xml:space="preserve">协助楼宇管理人员做好节水节电工作，保洁完毕及时关无人教室灯。</w:t>
            </w:r>
            <w:r/>
          </w:p>
        </w:tc>
      </w:tr>
      <w:tr>
        <w:trPr>
          <w:trHeight w:val="455"/>
        </w:trPr>
        <w:tc>
          <w:tcPr>
            <w:tcW w:w="707"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1276"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6662" w:type="dxa"/>
            <w:vAlign w:val="center"/>
            <w:textDirection w:val="lrTb"/>
            <w:noWrap w:val="false"/>
          </w:tcPr>
          <w:p>
            <w:pPr>
              <w:ind w:firstLine="0"/>
              <w:jc w:val="both"/>
              <w:spacing w:line="240" w:lineRule="auto"/>
              <w:widowControl/>
              <w:rPr>
                <w:rFonts w:ascii="仿宋_GB2312" w:eastAsia="仿宋_GB2312" w:cs="仿宋"/>
              </w:rPr>
            </w:pPr>
            <w:r>
              <w:rPr>
                <w:rFonts w:hint="eastAsia" w:ascii="仿宋_GB2312" w:eastAsia="仿宋_GB2312" w:cs="仿宋"/>
              </w:rPr>
              <w:t xml:space="preserve">（3）楼梯及楼梯间保持干净、无异味、无杂物、无积水，每日至少开展</w:t>
            </w:r>
            <w:r>
              <w:rPr>
                <w:rFonts w:hint="eastAsia" w:ascii="仿宋_GB2312" w:eastAsia="仿宋_GB2312" w:cs="仿宋"/>
                <w:spacing w:val="-36"/>
              </w:rPr>
              <w:t xml:space="preserve"> </w:t>
            </w:r>
            <w:r>
              <w:rPr>
                <w:rFonts w:hint="eastAsia" w:ascii="仿宋_GB2312" w:eastAsia="仿宋_GB2312" w:cs="仿宋"/>
              </w:rPr>
              <w:t xml:space="preserve">1</w:t>
            </w:r>
            <w:r>
              <w:rPr>
                <w:rFonts w:hint="eastAsia" w:ascii="仿宋_GB2312" w:eastAsia="仿宋_GB2312" w:cs="仿宋"/>
                <w:spacing w:val="20"/>
              </w:rPr>
              <w:t xml:space="preserve"> </w:t>
            </w:r>
            <w:r>
              <w:rPr>
                <w:rFonts w:hint="eastAsia" w:ascii="仿宋_GB2312" w:eastAsia="仿宋_GB2312" w:cs="仿宋"/>
              </w:rPr>
              <w:t xml:space="preserve">次清洁作业。</w:t>
            </w:r>
            <w:r/>
          </w:p>
        </w:tc>
      </w:tr>
      <w:tr>
        <w:trPr>
          <w:trHeight w:val="455"/>
        </w:trPr>
        <w:tc>
          <w:tcPr>
            <w:tcW w:w="707"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1276"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6662" w:type="dxa"/>
            <w:vAlign w:val="center"/>
            <w:textDirection w:val="lrTb"/>
            <w:noWrap w:val="false"/>
          </w:tcPr>
          <w:p>
            <w:pPr>
              <w:ind w:firstLine="0"/>
              <w:jc w:val="both"/>
              <w:spacing w:line="240" w:lineRule="auto"/>
              <w:widowControl/>
              <w:rPr>
                <w:rFonts w:ascii="仿宋_GB2312" w:eastAsia="仿宋_GB2312" w:cs="仿宋"/>
              </w:rPr>
            </w:pPr>
            <w:r>
              <w:rPr>
                <w:rFonts w:hint="eastAsia" w:ascii="仿宋_GB2312" w:eastAsia="仿宋_GB2312" w:cs="仿宋"/>
              </w:rPr>
              <w:t xml:space="preserve">（4）开水间保持干净、无异味、无杂物、无积水，每日至少开展</w:t>
            </w:r>
            <w:r>
              <w:rPr>
                <w:rFonts w:hint="eastAsia" w:ascii="仿宋_GB2312" w:eastAsia="仿宋_GB2312" w:cs="仿宋"/>
                <w:spacing w:val="-37"/>
              </w:rPr>
              <w:t xml:space="preserve"> </w:t>
            </w:r>
            <w:r>
              <w:rPr>
                <w:rFonts w:hint="eastAsia" w:ascii="仿宋_GB2312" w:eastAsia="仿宋_GB2312" w:cs="仿宋"/>
              </w:rPr>
              <w:t xml:space="preserve">1</w:t>
            </w:r>
            <w:r>
              <w:rPr>
                <w:rFonts w:hint="eastAsia" w:ascii="仿宋_GB2312" w:eastAsia="仿宋_GB2312" w:cs="仿宋"/>
                <w:spacing w:val="20"/>
              </w:rPr>
              <w:t xml:space="preserve"> </w:t>
            </w:r>
            <w:r>
              <w:rPr>
                <w:rFonts w:hint="eastAsia" w:ascii="仿宋_GB2312" w:eastAsia="仿宋_GB2312" w:cs="仿宋"/>
              </w:rPr>
              <w:t xml:space="preserve">次清洁作业。</w:t>
            </w:r>
            <w:r/>
          </w:p>
        </w:tc>
      </w:tr>
      <w:tr>
        <w:trPr>
          <w:trHeight w:val="455"/>
        </w:trPr>
        <w:tc>
          <w:tcPr>
            <w:tcW w:w="707"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1276"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6662" w:type="dxa"/>
            <w:vAlign w:val="center"/>
            <w:textDirection w:val="lrTb"/>
            <w:noWrap w:val="false"/>
          </w:tcPr>
          <w:p>
            <w:pPr>
              <w:ind w:firstLine="0"/>
              <w:jc w:val="both"/>
              <w:spacing w:line="240" w:lineRule="auto"/>
              <w:widowControl/>
              <w:rPr>
                <w:rFonts w:ascii="仿宋_GB2312" w:eastAsia="仿宋_GB2312" w:cs="仿宋"/>
              </w:rPr>
            </w:pPr>
            <w:r>
              <w:rPr>
                <w:rFonts w:hint="eastAsia" w:ascii="仿宋_GB2312" w:eastAsia="仿宋_GB2312" w:cs="仿宋"/>
                <w:spacing w:val="3"/>
              </w:rPr>
              <w:t xml:space="preserve">（5）作业工具间：</w:t>
            </w:r>
            <w:r/>
          </w:p>
          <w:p>
            <w:pPr>
              <w:ind w:firstLine="0"/>
              <w:jc w:val="both"/>
              <w:spacing w:line="240" w:lineRule="auto"/>
              <w:widowControl/>
              <w:rPr>
                <w:rFonts w:ascii="仿宋_GB2312" w:eastAsia="仿宋_GB2312" w:cs="仿宋"/>
              </w:rPr>
            </w:pPr>
            <w:r>
              <w:rPr>
                <w:rFonts w:hint="eastAsia" w:ascii="仿宋_GB2312" w:eastAsia="仿宋_GB2312" w:cs="仿宋"/>
                <w:spacing w:val="-1"/>
              </w:rPr>
              <w:t xml:space="preserve">①保持干净，无异味、无杂物、无积水，每日至少开展</w:t>
            </w:r>
            <w:r>
              <w:rPr>
                <w:rFonts w:hint="eastAsia" w:ascii="仿宋_GB2312" w:eastAsia="仿宋_GB2312" w:cs="仿宋"/>
                <w:spacing w:val="-37"/>
              </w:rPr>
              <w:t xml:space="preserve"> </w:t>
            </w:r>
            <w:r>
              <w:rPr>
                <w:rFonts w:hint="eastAsia" w:ascii="仿宋_GB2312" w:eastAsia="仿宋_GB2312" w:cs="仿宋"/>
                <w:spacing w:val="-1"/>
              </w:rPr>
              <w:t xml:space="preserve">1</w:t>
            </w:r>
            <w:r>
              <w:rPr>
                <w:rFonts w:hint="eastAsia" w:ascii="仿宋_GB2312" w:eastAsia="仿宋_GB2312" w:cs="仿宋"/>
                <w:spacing w:val="21"/>
              </w:rPr>
              <w:t xml:space="preserve"> </w:t>
            </w:r>
            <w:r>
              <w:rPr>
                <w:rFonts w:hint="eastAsia" w:ascii="仿宋_GB2312" w:eastAsia="仿宋_GB2312" w:cs="仿宋"/>
                <w:spacing w:val="-1"/>
              </w:rPr>
              <w:t xml:space="preserve">次</w:t>
            </w:r>
            <w:r>
              <w:rPr>
                <w:rFonts w:hint="eastAsia" w:ascii="仿宋_GB2312" w:eastAsia="仿宋_GB2312" w:cs="仿宋"/>
                <w:spacing w:val="-2"/>
              </w:rPr>
              <w:t xml:space="preserve">清洁作业。</w:t>
            </w:r>
            <w:r/>
          </w:p>
          <w:p>
            <w:pPr>
              <w:ind w:firstLine="0"/>
              <w:jc w:val="both"/>
              <w:spacing w:line="240" w:lineRule="auto"/>
              <w:widowControl/>
              <w:rPr>
                <w:rFonts w:ascii="仿宋_GB2312" w:eastAsia="仿宋_GB2312" w:cs="仿宋"/>
              </w:rPr>
            </w:pPr>
            <w:r>
              <w:rPr>
                <w:rFonts w:hint="eastAsia" w:ascii="仿宋_GB2312" w:eastAsia="仿宋_GB2312" w:cs="仿宋"/>
                <w:spacing w:val="-1"/>
              </w:rPr>
              <w:t xml:space="preserve">②作业工具摆放整齐有序，表面干净无渍，每日消毒。</w:t>
            </w:r>
            <w:r/>
          </w:p>
        </w:tc>
      </w:tr>
      <w:tr>
        <w:trPr>
          <w:trHeight w:val="455"/>
        </w:trPr>
        <w:tc>
          <w:tcPr>
            <w:tcW w:w="707"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1276"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6662" w:type="dxa"/>
            <w:vAlign w:val="center"/>
            <w:textDirection w:val="lrTb"/>
            <w:noWrap w:val="false"/>
          </w:tcPr>
          <w:p>
            <w:pPr>
              <w:ind w:firstLine="0"/>
              <w:jc w:val="both"/>
              <w:spacing w:line="240" w:lineRule="auto"/>
              <w:widowControl/>
              <w:rPr>
                <w:rFonts w:ascii="仿宋_GB2312" w:eastAsia="仿宋_GB2312" w:cs="仿宋"/>
              </w:rPr>
            </w:pPr>
            <w:r>
              <w:rPr>
                <w:rFonts w:hint="eastAsia" w:ascii="仿宋_GB2312" w:eastAsia="仿宋_GB2312" w:cs="仿宋"/>
                <w:spacing w:val="3"/>
              </w:rPr>
              <w:t xml:space="preserve">（6）公共卫生间：</w:t>
            </w:r>
            <w:r/>
          </w:p>
          <w:p>
            <w:pPr>
              <w:ind w:firstLine="0"/>
              <w:jc w:val="both"/>
              <w:spacing w:line="240" w:lineRule="auto"/>
              <w:widowControl/>
              <w:rPr>
                <w:rFonts w:ascii="仿宋_GB2312" w:eastAsia="仿宋_GB2312" w:cs="仿宋"/>
              </w:rPr>
            </w:pPr>
            <w:r>
              <w:rPr>
                <w:rFonts w:hint="eastAsia" w:ascii="仿宋_GB2312" w:eastAsia="仿宋_GB2312" w:cs="仿宋"/>
                <w:spacing w:val="-1"/>
              </w:rPr>
              <w:t xml:space="preserve">①保持干净，无异味，垃圾无溢出，每日至少</w:t>
            </w:r>
            <w:r>
              <w:rPr>
                <w:rFonts w:hint="eastAsia" w:ascii="仿宋_GB2312" w:eastAsia="仿宋_GB2312" w:cs="仿宋"/>
                <w:spacing w:val="-2"/>
              </w:rPr>
              <w:t xml:space="preserve">开展</w:t>
            </w:r>
            <w:r>
              <w:rPr>
                <w:rFonts w:hint="eastAsia" w:ascii="仿宋_GB2312" w:eastAsia="仿宋_GB2312" w:cs="仿宋"/>
                <w:spacing w:val="-37"/>
              </w:rPr>
              <w:t xml:space="preserve"> </w:t>
            </w:r>
            <w:r>
              <w:rPr>
                <w:rFonts w:hint="eastAsia" w:ascii="仿宋_GB2312" w:eastAsia="仿宋_GB2312" w:cs="仿宋"/>
                <w:spacing w:val="-2"/>
              </w:rPr>
              <w:t xml:space="preserve">1</w:t>
            </w:r>
            <w:r>
              <w:rPr>
                <w:rFonts w:hint="eastAsia" w:ascii="仿宋_GB2312" w:eastAsia="仿宋_GB2312" w:cs="仿宋"/>
                <w:spacing w:val="20"/>
              </w:rPr>
              <w:t xml:space="preserve"> </w:t>
            </w:r>
            <w:r>
              <w:rPr>
                <w:rFonts w:hint="eastAsia" w:ascii="仿宋_GB2312" w:eastAsia="仿宋_GB2312" w:cs="仿宋"/>
                <w:spacing w:val="-2"/>
              </w:rPr>
              <w:t xml:space="preserve">次清洁作业。</w:t>
            </w:r>
            <w:r/>
          </w:p>
          <w:p>
            <w:pPr>
              <w:ind w:firstLine="0"/>
              <w:jc w:val="both"/>
              <w:spacing w:line="240" w:lineRule="auto"/>
              <w:widowControl/>
              <w:rPr>
                <w:rFonts w:ascii="仿宋_GB2312" w:eastAsia="仿宋_GB2312" w:cs="仿宋"/>
              </w:rPr>
            </w:pPr>
            <w:r>
              <w:rPr>
                <w:rFonts w:hint="eastAsia" w:ascii="仿宋_GB2312" w:eastAsia="仿宋_GB2312" w:cs="仿宋"/>
                <w:spacing w:val="-1"/>
              </w:rPr>
              <w:t xml:space="preserve">②及时补充厕纸等必要用品。</w:t>
            </w:r>
            <w:r/>
          </w:p>
        </w:tc>
      </w:tr>
      <w:tr>
        <w:trPr>
          <w:trHeight w:val="455"/>
        </w:trPr>
        <w:tc>
          <w:tcPr>
            <w:tcW w:w="707"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1276"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6662" w:type="dxa"/>
            <w:vAlign w:val="center"/>
            <w:textDirection w:val="lrTb"/>
            <w:noWrap w:val="false"/>
          </w:tcPr>
          <w:p>
            <w:pPr>
              <w:ind w:firstLine="0"/>
              <w:jc w:val="both"/>
              <w:spacing w:line="240" w:lineRule="auto"/>
              <w:widowControl/>
              <w:rPr>
                <w:rFonts w:ascii="仿宋_GB2312" w:eastAsia="仿宋_GB2312" w:cs="仿宋"/>
              </w:rPr>
            </w:pPr>
            <w:r>
              <w:rPr>
                <w:rFonts w:hint="eastAsia" w:ascii="仿宋_GB2312" w:eastAsia="仿宋_GB2312" w:cs="仿宋"/>
                <w:spacing w:val="3"/>
              </w:rPr>
              <w:t xml:space="preserve">（7）电梯轿厢：</w:t>
            </w:r>
            <w:r/>
          </w:p>
          <w:p>
            <w:pPr>
              <w:ind w:firstLine="0"/>
              <w:jc w:val="both"/>
              <w:spacing w:line="240" w:lineRule="auto"/>
              <w:widowControl/>
              <w:rPr>
                <w:rFonts w:ascii="仿宋_GB2312" w:eastAsia="仿宋_GB2312" w:cs="仿宋"/>
              </w:rPr>
            </w:pPr>
            <w:r>
              <w:rPr>
                <w:rFonts w:hint="eastAsia" w:ascii="仿宋_GB2312" w:eastAsia="仿宋_GB2312" w:cs="仿宋"/>
                <w:spacing w:val="-2"/>
              </w:rPr>
              <w:t xml:space="preserve">①保持干净，无污渍、无粘贴物、无异味，每日至少开展1次清洁作业。</w:t>
            </w:r>
            <w:r/>
          </w:p>
          <w:p>
            <w:pPr>
              <w:ind w:firstLine="0"/>
              <w:jc w:val="both"/>
              <w:spacing w:line="240" w:lineRule="auto"/>
              <w:widowControl/>
              <w:rPr>
                <w:rFonts w:ascii="仿宋_GB2312" w:eastAsia="仿宋_GB2312" w:cs="仿宋"/>
              </w:rPr>
            </w:pPr>
            <w:r>
              <w:rPr>
                <w:rFonts w:hint="eastAsia" w:ascii="仿宋_GB2312" w:eastAsia="仿宋_GB2312" w:cs="仿宋"/>
                <w:spacing w:val="-1"/>
              </w:rPr>
              <w:t xml:space="preserve">②灯具、操作指示板明亮。</w:t>
            </w:r>
            <w:r/>
          </w:p>
        </w:tc>
      </w:tr>
      <w:tr>
        <w:trPr>
          <w:trHeight w:val="455"/>
        </w:trPr>
        <w:tc>
          <w:tcPr>
            <w:tcW w:w="707"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1276"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6662" w:type="dxa"/>
            <w:vAlign w:val="center"/>
            <w:textDirection w:val="lrTb"/>
            <w:noWrap w:val="false"/>
          </w:tcPr>
          <w:p>
            <w:pPr>
              <w:ind w:firstLine="0"/>
              <w:jc w:val="both"/>
              <w:spacing w:line="240" w:lineRule="auto"/>
              <w:widowControl/>
              <w:rPr>
                <w:rFonts w:ascii="仿宋_GB2312" w:eastAsia="仿宋_GB2312" w:cs="仿宋"/>
              </w:rPr>
            </w:pPr>
            <w:r>
              <w:rPr>
                <w:rFonts w:hint="eastAsia" w:ascii="仿宋_GB2312" w:eastAsia="仿宋_GB2312" w:cs="仿宋"/>
              </w:rPr>
              <w:t xml:space="preserve">（8）平台、屋顶、天沟保持干净，有杂物及时清扫，每月至少开展1次清洁作业。</w:t>
            </w:r>
            <w:r/>
          </w:p>
        </w:tc>
      </w:tr>
      <w:tr>
        <w:trPr>
          <w:trHeight w:val="455"/>
        </w:trPr>
        <w:tc>
          <w:tcPr>
            <w:tcW w:w="707"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1276"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6662" w:type="dxa"/>
            <w:vAlign w:val="center"/>
            <w:textDirection w:val="lrTb"/>
            <w:noWrap w:val="false"/>
          </w:tcPr>
          <w:p>
            <w:pPr>
              <w:ind w:firstLine="0"/>
              <w:jc w:val="both"/>
              <w:spacing w:line="240" w:lineRule="auto"/>
              <w:widowControl/>
              <w:rPr>
                <w:rFonts w:ascii="仿宋_GB2312" w:eastAsia="仿宋_GB2312" w:cs="仿宋"/>
              </w:rPr>
            </w:pPr>
            <w:r>
              <w:rPr>
                <w:rFonts w:hint="eastAsia" w:ascii="仿宋_GB2312" w:eastAsia="仿宋_GB2312" w:cs="仿宋"/>
                <w:spacing w:val="-2"/>
              </w:rPr>
              <w:t xml:space="preserve">（9）</w:t>
            </w:r>
            <w:r>
              <w:rPr>
                <w:rFonts w:hint="eastAsia" w:ascii="仿宋_GB2312" w:eastAsia="仿宋_GB2312" w:cs="仿宋"/>
              </w:rPr>
              <w:t xml:space="preserve">保洁工具间整洁，无杂物、无垃圾堆积。</w:t>
            </w:r>
            <w:r/>
          </w:p>
        </w:tc>
      </w:tr>
      <w:tr>
        <w:trPr>
          <w:trHeight w:val="455"/>
        </w:trPr>
        <w:tc>
          <w:tcPr>
            <w:tcW w:w="707"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1276"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6662" w:type="dxa"/>
            <w:vAlign w:val="center"/>
            <w:textDirection w:val="lrTb"/>
            <w:noWrap w:val="false"/>
          </w:tcPr>
          <w:p>
            <w:pPr>
              <w:ind w:firstLine="0"/>
              <w:jc w:val="both"/>
              <w:spacing w:line="240" w:lineRule="auto"/>
              <w:widowControl/>
              <w:rPr>
                <w:rFonts w:ascii="仿宋_GB2312" w:eastAsia="仿宋_GB2312" w:cs="仿宋"/>
              </w:rPr>
            </w:pPr>
            <w:r>
              <w:rPr>
                <w:rFonts w:hint="eastAsia" w:ascii="仿宋_GB2312" w:eastAsia="仿宋_GB2312" w:cs="仿宋"/>
              </w:rPr>
              <w:t xml:space="preserve">（10）做好教师休息室的开水供应、开水间保洁工作保洁服务工作。</w:t>
            </w:r>
            <w:r/>
          </w:p>
        </w:tc>
      </w:tr>
      <w:tr>
        <w:trPr>
          <w:trHeight w:val="455"/>
        </w:trPr>
        <w:tc>
          <w:tcPr>
            <w:tcW w:w="707" w:type="dxa"/>
            <w:vAlign w:val="center"/>
            <w:vMerge w:val="restart"/>
            <w:textDirection w:val="lrTb"/>
            <w:noWrap w:val="false"/>
          </w:tcPr>
          <w:p>
            <w:pPr>
              <w:ind w:firstLine="0"/>
              <w:spacing w:before="64" w:line="265" w:lineRule="exact"/>
              <w:rPr>
                <w:rFonts w:ascii="仿宋_GB2312" w:eastAsia="仿宋_GB2312" w:cs="仿宋"/>
                <w:lang w:eastAsia="en-US"/>
              </w:rPr>
            </w:pPr>
            <w:r>
              <w:rPr>
                <w:rFonts w:hint="eastAsia" w:ascii="仿宋_GB2312" w:eastAsia="仿宋_GB2312" w:cs="仿宋"/>
                <w:position w:val="1"/>
                <w:lang w:eastAsia="en-US"/>
              </w:rPr>
              <w:t xml:space="preserve">3</w:t>
            </w:r>
            <w:r/>
          </w:p>
        </w:tc>
        <w:tc>
          <w:tcPr>
            <w:tcW w:w="1276" w:type="dxa"/>
            <w:vAlign w:val="center"/>
            <w:vMerge w:val="restart"/>
            <w:textDirection w:val="lrTb"/>
            <w:noWrap w:val="false"/>
          </w:tcPr>
          <w:p>
            <w:pPr>
              <w:ind w:left="118" w:firstLine="0"/>
              <w:spacing w:before="68" w:line="221" w:lineRule="auto"/>
              <w:widowControl/>
              <w:rPr>
                <w:rFonts w:ascii="仿宋_GB2312" w:eastAsia="仿宋_GB2312" w:cs="仿宋"/>
                <w:lang w:eastAsia="en-US"/>
              </w:rPr>
            </w:pPr>
            <w:r>
              <w:rPr>
                <w:rFonts w:hint="eastAsia" w:ascii="仿宋_GB2312" w:eastAsia="仿宋_GB2312" w:cs="仿宋"/>
                <w:spacing w:val="-2"/>
                <w:lang w:eastAsia="en-US"/>
              </w:rPr>
              <w:t xml:space="preserve">公共场地区域保洁</w:t>
            </w:r>
            <w:r/>
          </w:p>
        </w:tc>
        <w:tc>
          <w:tcPr>
            <w:tcW w:w="6662" w:type="dxa"/>
            <w:vAlign w:val="center"/>
            <w:textDirection w:val="lrTb"/>
            <w:noWrap w:val="false"/>
          </w:tcPr>
          <w:p>
            <w:pPr>
              <w:ind w:firstLine="0"/>
              <w:jc w:val="both"/>
              <w:spacing w:line="240" w:lineRule="auto"/>
              <w:widowControl/>
              <w:rPr>
                <w:rFonts w:ascii="仿宋_GB2312" w:eastAsia="仿宋_GB2312" w:cs="仿宋"/>
              </w:rPr>
            </w:pPr>
            <w:r>
              <w:rPr>
                <w:rFonts w:hint="eastAsia" w:ascii="仿宋_GB2312" w:eastAsia="仿宋_GB2312" w:cs="仿宋"/>
              </w:rPr>
              <w:t xml:space="preserve">（1）每日清扫道路地面</w:t>
            </w:r>
            <w:r>
              <w:rPr>
                <w:rFonts w:hint="eastAsia" w:ascii="仿宋_GB2312" w:eastAsia="仿宋_GB2312" w:cs="仿宋"/>
                <w:spacing w:val="-43"/>
              </w:rPr>
              <w:t xml:space="preserve"> </w:t>
            </w:r>
            <w:r>
              <w:rPr>
                <w:rFonts w:hint="eastAsia" w:ascii="仿宋_GB2312" w:eastAsia="仿宋_GB2312" w:cs="仿宋"/>
              </w:rPr>
              <w:t xml:space="preserve">2次，保持干净、无杂物、无积水。</w:t>
            </w:r>
            <w:r/>
          </w:p>
        </w:tc>
      </w:tr>
      <w:tr>
        <w:trPr>
          <w:trHeight w:val="455"/>
        </w:trPr>
        <w:tc>
          <w:tcPr>
            <w:tcW w:w="707"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1276"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6662" w:type="dxa"/>
            <w:vAlign w:val="center"/>
            <w:textDirection w:val="lrTb"/>
            <w:noWrap w:val="false"/>
          </w:tcPr>
          <w:p>
            <w:pPr>
              <w:ind w:firstLine="0"/>
              <w:jc w:val="both"/>
              <w:spacing w:line="240" w:lineRule="auto"/>
              <w:widowControl/>
              <w:rPr>
                <w:rFonts w:ascii="仿宋_GB2312" w:eastAsia="仿宋_GB2312" w:cs="仿宋"/>
              </w:rPr>
            </w:pPr>
            <w:r>
              <w:rPr>
                <w:rFonts w:hint="eastAsia" w:ascii="仿宋_GB2312" w:eastAsia="仿宋_GB2312" w:cs="仿宋"/>
                <w:spacing w:val="1"/>
              </w:rPr>
              <w:t xml:space="preserve">（2）雪、冰冻等恶劣天气时及时清扫积水、积雪，并采取安全防护措施。</w:t>
            </w:r>
            <w:r/>
          </w:p>
        </w:tc>
      </w:tr>
      <w:tr>
        <w:trPr>
          <w:trHeight w:val="455"/>
        </w:trPr>
        <w:tc>
          <w:tcPr>
            <w:tcW w:w="707"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1276"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6662" w:type="dxa"/>
            <w:vAlign w:val="center"/>
            <w:textDirection w:val="lrTb"/>
            <w:noWrap w:val="false"/>
          </w:tcPr>
          <w:p>
            <w:pPr>
              <w:ind w:firstLine="0"/>
              <w:jc w:val="both"/>
              <w:spacing w:line="240" w:lineRule="auto"/>
              <w:widowControl/>
              <w:rPr>
                <w:rFonts w:ascii="仿宋_GB2312" w:eastAsia="仿宋_GB2312" w:cs="仿宋"/>
              </w:rPr>
            </w:pPr>
            <w:r>
              <w:rPr>
                <w:rFonts w:hint="eastAsia" w:ascii="仿宋_GB2312" w:eastAsia="仿宋_GB2312" w:cs="仿宋"/>
              </w:rPr>
              <w:t xml:space="preserve">（3）各种路标、宣传栏等保持干净，每月至少开展</w:t>
            </w:r>
            <w:r>
              <w:rPr>
                <w:rFonts w:hint="eastAsia" w:ascii="仿宋_GB2312" w:eastAsia="仿宋_GB2312" w:cs="仿宋"/>
                <w:spacing w:val="-37"/>
              </w:rPr>
              <w:t xml:space="preserve"> </w:t>
            </w:r>
            <w:r>
              <w:rPr>
                <w:rFonts w:hint="eastAsia" w:ascii="仿宋_GB2312" w:eastAsia="仿宋_GB2312" w:cs="仿宋"/>
              </w:rPr>
              <w:t xml:space="preserve">1次清洁作业。</w:t>
            </w:r>
            <w:r/>
          </w:p>
        </w:tc>
      </w:tr>
      <w:tr>
        <w:trPr>
          <w:trHeight w:val="322"/>
        </w:trPr>
        <w:tc>
          <w:tcPr>
            <w:tcW w:w="707"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1276"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6662" w:type="dxa"/>
            <w:vAlign w:val="center"/>
            <w:textDirection w:val="lrTb"/>
            <w:noWrap w:val="false"/>
          </w:tcPr>
          <w:p>
            <w:pPr>
              <w:ind w:firstLine="0"/>
              <w:jc w:val="both"/>
              <w:rPr>
                <w:rFonts w:ascii="仿宋_GB2312" w:eastAsia="仿宋_GB2312" w:cs="仿宋"/>
              </w:rPr>
            </w:pPr>
            <w:r>
              <w:rPr>
                <w:rFonts w:hint="eastAsia" w:ascii="仿宋_GB2312" w:eastAsia="仿宋_GB2312" w:cs="仿宋"/>
              </w:rPr>
              <w:t xml:space="preserve">（4）负责校园内公厕的打扫工作，每天上、下午分别打扫一次，保持大小便池整洁。</w:t>
            </w:r>
            <w:r/>
          </w:p>
        </w:tc>
      </w:tr>
      <w:tr>
        <w:trPr>
          <w:trHeight w:val="455"/>
        </w:trPr>
        <w:tc>
          <w:tcPr>
            <w:tcW w:w="707"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1276"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6662" w:type="dxa"/>
            <w:vAlign w:val="center"/>
            <w:textDirection w:val="lrTb"/>
            <w:noWrap w:val="false"/>
          </w:tcPr>
          <w:p>
            <w:pPr>
              <w:ind w:firstLine="0"/>
              <w:jc w:val="both"/>
              <w:spacing w:line="240" w:lineRule="auto"/>
              <w:widowControl/>
              <w:rPr>
                <w:rFonts w:ascii="仿宋_GB2312" w:eastAsia="仿宋_GB2312" w:cs="仿宋"/>
              </w:rPr>
            </w:pPr>
            <w:r>
              <w:rPr>
                <w:rFonts w:hint="eastAsia" w:ascii="仿宋_GB2312" w:eastAsia="仿宋_GB2312" w:cs="仿宋"/>
              </w:rPr>
              <w:t xml:space="preserve">（5）绿地内无杂物、无改变用途和破坏、践踏、占用现象，每天</w:t>
            </w:r>
            <w:r>
              <w:rPr>
                <w:rFonts w:hint="eastAsia" w:ascii="仿宋_GB2312" w:eastAsia="仿宋_GB2312" w:cs="仿宋"/>
                <w:spacing w:val="-1"/>
              </w:rPr>
              <w:t xml:space="preserve">至少开展</w:t>
            </w:r>
            <w:r>
              <w:rPr>
                <w:rFonts w:hint="eastAsia" w:ascii="仿宋_GB2312" w:eastAsia="仿宋_GB2312" w:cs="仿宋"/>
                <w:spacing w:val="-34"/>
              </w:rPr>
              <w:t xml:space="preserve"> </w:t>
            </w:r>
            <w:r>
              <w:rPr>
                <w:rFonts w:hint="eastAsia" w:ascii="仿宋_GB2312" w:eastAsia="仿宋_GB2312" w:cs="仿宋"/>
                <w:spacing w:val="-1"/>
              </w:rPr>
              <w:t xml:space="preserve">1次巡查。</w:t>
            </w:r>
            <w:r/>
          </w:p>
        </w:tc>
      </w:tr>
      <w:tr>
        <w:trPr>
          <w:trHeight w:val="455"/>
        </w:trPr>
        <w:tc>
          <w:tcPr>
            <w:tcW w:w="707"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1276"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6662" w:type="dxa"/>
            <w:vAlign w:val="center"/>
            <w:textDirection w:val="lrTb"/>
            <w:noWrap w:val="false"/>
          </w:tcPr>
          <w:p>
            <w:pPr>
              <w:ind w:firstLine="0"/>
              <w:jc w:val="both"/>
              <w:spacing w:line="240" w:lineRule="auto"/>
              <w:widowControl/>
              <w:rPr>
                <w:rFonts w:ascii="仿宋_GB2312" w:eastAsia="仿宋_GB2312" w:cs="仿宋"/>
              </w:rPr>
            </w:pPr>
            <w:r>
              <w:rPr>
                <w:rFonts w:hint="eastAsia" w:ascii="仿宋_GB2312" w:eastAsia="仿宋_GB2312" w:cs="仿宋"/>
                <w:spacing w:val="-1"/>
              </w:rPr>
              <w:t xml:space="preserve">（6）办公区外立面定期清洗、2</w:t>
            </w:r>
            <w:r>
              <w:rPr>
                <w:rFonts w:hint="eastAsia" w:ascii="仿宋_GB2312" w:eastAsia="仿宋_GB2312" w:cs="仿宋"/>
                <w:spacing w:val="12"/>
              </w:rPr>
              <w:t xml:space="preserve"> </w:t>
            </w:r>
            <w:r>
              <w:rPr>
                <w:rFonts w:hint="eastAsia" w:ascii="仿宋_GB2312" w:eastAsia="仿宋_GB2312" w:cs="仿宋"/>
                <w:spacing w:val="-1"/>
              </w:rPr>
              <w:t xml:space="preserve">米以上外窗玻璃擦拭，每年至少开展1次清洗。</w:t>
            </w:r>
            <w:r/>
          </w:p>
        </w:tc>
      </w:tr>
      <w:tr>
        <w:trPr>
          <w:trHeight w:val="455"/>
        </w:trPr>
        <w:tc>
          <w:tcPr>
            <w:tcW w:w="707" w:type="dxa"/>
            <w:vAlign w:val="center"/>
            <w:vMerge w:val="restart"/>
            <w:textDirection w:val="lrTb"/>
            <w:noWrap w:val="false"/>
          </w:tcPr>
          <w:p>
            <w:pPr>
              <w:ind w:firstLine="0"/>
              <w:spacing w:before="64" w:line="267" w:lineRule="exact"/>
              <w:rPr>
                <w:rFonts w:ascii="仿宋_GB2312" w:eastAsia="仿宋_GB2312" w:cs="仿宋"/>
                <w:lang w:eastAsia="en-US"/>
              </w:rPr>
            </w:pPr>
            <w:r>
              <w:rPr>
                <w:rFonts w:hint="eastAsia" w:ascii="仿宋_GB2312" w:eastAsia="仿宋_GB2312" w:cs="仿宋"/>
                <w:position w:val="1"/>
                <w:lang w:eastAsia="en-US"/>
              </w:rPr>
              <w:t xml:space="preserve">4</w:t>
            </w:r>
            <w:r/>
          </w:p>
        </w:tc>
        <w:tc>
          <w:tcPr>
            <w:tcW w:w="1276" w:type="dxa"/>
            <w:vAlign w:val="center"/>
            <w:vMerge w:val="restart"/>
            <w:textDirection w:val="lrTb"/>
            <w:noWrap w:val="false"/>
          </w:tcPr>
          <w:p>
            <w:pPr>
              <w:ind w:left="113" w:firstLine="0"/>
              <w:spacing w:before="68" w:line="221" w:lineRule="auto"/>
              <w:widowControl/>
              <w:rPr>
                <w:rFonts w:ascii="仿宋_GB2312" w:eastAsia="仿宋_GB2312" w:cs="仿宋"/>
                <w:lang w:eastAsia="en-US"/>
              </w:rPr>
            </w:pPr>
            <w:r>
              <w:rPr>
                <w:rFonts w:hint="eastAsia" w:ascii="仿宋_GB2312" w:eastAsia="仿宋_GB2312" w:cs="仿宋"/>
                <w:spacing w:val="-2"/>
                <w:lang w:eastAsia="en-US"/>
              </w:rPr>
              <w:t xml:space="preserve">垃圾处理</w:t>
            </w:r>
            <w:r/>
          </w:p>
        </w:tc>
        <w:tc>
          <w:tcPr>
            <w:tcW w:w="6662" w:type="dxa"/>
            <w:vAlign w:val="center"/>
            <w:textDirection w:val="lrTb"/>
            <w:noWrap w:val="false"/>
          </w:tcPr>
          <w:p>
            <w:pPr>
              <w:ind w:firstLine="0"/>
              <w:jc w:val="both"/>
              <w:spacing w:line="240" w:lineRule="auto"/>
              <w:widowControl/>
              <w:rPr>
                <w:rFonts w:ascii="仿宋_GB2312" w:eastAsia="仿宋_GB2312" w:cs="仿宋"/>
              </w:rPr>
            </w:pPr>
            <w:r>
              <w:rPr>
                <w:rFonts w:hint="eastAsia" w:ascii="仿宋_GB2312" w:eastAsia="仿宋_GB2312" w:cs="仿宋"/>
                <w:spacing w:val="-1"/>
              </w:rPr>
              <w:t xml:space="preserve">（1）</w:t>
            </w:r>
            <w:r>
              <w:rPr>
                <w:rFonts w:hint="eastAsia" w:ascii="仿宋_GB2312" w:eastAsia="仿宋_GB2312" w:cs="仿宋"/>
              </w:rPr>
              <w:t xml:space="preserve">做好校内（包括学生公寓楼）化粪池清理工作，专项清理每年不少于2次，化粪池外溢及时疏通并保持畅通，负责校园内雨、污管道的疏通工作，保证畅通。</w:t>
            </w:r>
            <w:r/>
          </w:p>
        </w:tc>
      </w:tr>
      <w:tr>
        <w:trPr>
          <w:trHeight w:val="455"/>
        </w:trPr>
        <w:tc>
          <w:tcPr>
            <w:tcW w:w="707"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1276"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6662" w:type="dxa"/>
            <w:vAlign w:val="center"/>
            <w:textDirection w:val="lrTb"/>
            <w:noWrap w:val="false"/>
          </w:tcPr>
          <w:p>
            <w:pPr>
              <w:ind w:firstLine="0"/>
              <w:jc w:val="both"/>
              <w:spacing w:line="240" w:lineRule="auto"/>
              <w:widowControl/>
              <w:rPr>
                <w:rFonts w:ascii="仿宋_GB2312" w:eastAsia="仿宋_GB2312" w:cs="仿宋"/>
              </w:rPr>
            </w:pPr>
            <w:r>
              <w:rPr>
                <w:rFonts w:hint="eastAsia" w:ascii="仿宋_GB2312" w:eastAsia="仿宋_GB2312" w:cs="仿宋"/>
                <w:spacing w:val="-1"/>
              </w:rPr>
              <w:t xml:space="preserve">（2）桶身表面干净无污渍，每日开展至少</w:t>
            </w:r>
            <w:r>
              <w:rPr>
                <w:rFonts w:hint="eastAsia" w:ascii="仿宋_GB2312" w:eastAsia="仿宋_GB2312" w:cs="仿宋"/>
                <w:spacing w:val="-35"/>
              </w:rPr>
              <w:t xml:space="preserve"> </w:t>
            </w:r>
            <w:r>
              <w:rPr>
                <w:rFonts w:hint="eastAsia" w:ascii="仿宋_GB2312" w:eastAsia="仿宋_GB2312" w:cs="仿宋"/>
                <w:spacing w:val="-1"/>
              </w:rPr>
              <w:t xml:space="preserve">1</w:t>
            </w:r>
            <w:r>
              <w:rPr>
                <w:rFonts w:hint="eastAsia" w:ascii="仿宋_GB2312" w:eastAsia="仿宋_GB2312" w:cs="仿宋"/>
                <w:spacing w:val="18"/>
              </w:rPr>
              <w:t xml:space="preserve"> </w:t>
            </w:r>
            <w:r>
              <w:rPr>
                <w:rFonts w:hint="eastAsia" w:ascii="仿宋_GB2312" w:eastAsia="仿宋_GB2312" w:cs="仿宋"/>
                <w:spacing w:val="-1"/>
              </w:rPr>
              <w:t xml:space="preserve">次清洁作业。</w:t>
            </w:r>
            <w:r/>
          </w:p>
        </w:tc>
      </w:tr>
      <w:tr>
        <w:trPr>
          <w:trHeight w:val="455"/>
        </w:trPr>
        <w:tc>
          <w:tcPr>
            <w:tcW w:w="707"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1276"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6662" w:type="dxa"/>
            <w:vAlign w:val="center"/>
            <w:textDirection w:val="lrTb"/>
            <w:noWrap w:val="false"/>
          </w:tcPr>
          <w:p>
            <w:pPr>
              <w:ind w:firstLine="0"/>
              <w:jc w:val="both"/>
              <w:spacing w:line="240" w:lineRule="auto"/>
              <w:widowControl/>
              <w:rPr>
                <w:rFonts w:ascii="仿宋_GB2312" w:eastAsia="仿宋_GB2312" w:cs="仿宋"/>
              </w:rPr>
            </w:pPr>
            <w:r>
              <w:rPr>
                <w:rFonts w:hint="eastAsia" w:ascii="仿宋_GB2312" w:eastAsia="仿宋_GB2312" w:cs="仿宋"/>
              </w:rPr>
              <w:t xml:space="preserve">（3）垃圾中转房保持整洁，无明显异味，每日至少开展</w:t>
            </w:r>
            <w:r>
              <w:rPr>
                <w:rFonts w:hint="eastAsia" w:ascii="仿宋_GB2312" w:eastAsia="仿宋_GB2312" w:cs="仿宋"/>
                <w:spacing w:val="-37"/>
              </w:rPr>
              <w:t xml:space="preserve"> </w:t>
            </w:r>
            <w:r>
              <w:rPr>
                <w:rFonts w:hint="eastAsia" w:ascii="仿宋_GB2312" w:eastAsia="仿宋_GB2312" w:cs="仿宋"/>
              </w:rPr>
              <w:t xml:space="preserve">1</w:t>
            </w:r>
            <w:r>
              <w:rPr>
                <w:rFonts w:hint="eastAsia" w:ascii="仿宋_GB2312" w:eastAsia="仿宋_GB2312" w:cs="仿宋"/>
                <w:spacing w:val="20"/>
              </w:rPr>
              <w:t xml:space="preserve"> </w:t>
            </w:r>
            <w:r>
              <w:rPr>
                <w:rFonts w:hint="eastAsia" w:ascii="仿宋_GB2312" w:eastAsia="仿宋_GB2312" w:cs="仿宋"/>
              </w:rPr>
              <w:t xml:space="preserve">次清洁作业。</w:t>
            </w:r>
            <w:r/>
          </w:p>
        </w:tc>
      </w:tr>
      <w:tr>
        <w:trPr>
          <w:trHeight w:val="455"/>
        </w:trPr>
        <w:tc>
          <w:tcPr>
            <w:tcW w:w="707"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1276"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6662" w:type="dxa"/>
            <w:vAlign w:val="center"/>
            <w:textDirection w:val="lrTb"/>
            <w:noWrap w:val="false"/>
          </w:tcPr>
          <w:p>
            <w:pPr>
              <w:ind w:firstLine="0"/>
              <w:jc w:val="both"/>
              <w:spacing w:line="240" w:lineRule="auto"/>
              <w:widowControl/>
              <w:rPr>
                <w:rFonts w:ascii="仿宋_GB2312" w:eastAsia="仿宋_GB2312" w:cs="仿宋"/>
              </w:rPr>
            </w:pPr>
            <w:r>
              <w:rPr>
                <w:rFonts w:hint="eastAsia" w:ascii="仿宋_GB2312" w:eastAsia="仿宋_GB2312" w:cs="仿宋"/>
              </w:rPr>
              <w:t xml:space="preserve">（4）做好校内（包括学生公寓楼）化粪池清理工作，专项清理每年不少于2次，化粪池外溢及时疏通并保持畅通，负责校园内雨、污管道的疏通工作，保证畅通。</w:t>
            </w:r>
            <w:r/>
          </w:p>
        </w:tc>
      </w:tr>
      <w:tr>
        <w:trPr>
          <w:trHeight w:val="455"/>
        </w:trPr>
        <w:tc>
          <w:tcPr>
            <w:tcW w:w="707"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1276"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6662" w:type="dxa"/>
            <w:vAlign w:val="center"/>
            <w:textDirection w:val="lrTb"/>
            <w:noWrap w:val="false"/>
          </w:tcPr>
          <w:p>
            <w:pPr>
              <w:ind w:firstLine="0"/>
              <w:jc w:val="both"/>
              <w:spacing w:line="240" w:lineRule="auto"/>
              <w:widowControl/>
              <w:rPr>
                <w:rFonts w:ascii="仿宋_GB2312" w:eastAsia="仿宋_GB2312" w:cs="仿宋"/>
              </w:rPr>
            </w:pPr>
            <w:r>
              <w:rPr>
                <w:rFonts w:hint="eastAsia" w:ascii="仿宋_GB2312" w:eastAsia="仿宋_GB2312" w:cs="仿宋"/>
                <w:spacing w:val="1"/>
              </w:rPr>
              <w:t xml:space="preserve">（5）每个工作日内要对楼层产生的垃圾，进行清理，并运至垃圾集中堆放点。</w:t>
            </w:r>
            <w:r/>
          </w:p>
        </w:tc>
      </w:tr>
      <w:tr>
        <w:trPr>
          <w:trHeight w:val="455"/>
        </w:trPr>
        <w:tc>
          <w:tcPr>
            <w:tcW w:w="707"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1276"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6662" w:type="dxa"/>
            <w:vAlign w:val="center"/>
            <w:textDirection w:val="lrTb"/>
            <w:noWrap w:val="false"/>
          </w:tcPr>
          <w:p>
            <w:pPr>
              <w:ind w:firstLine="0"/>
              <w:jc w:val="both"/>
              <w:spacing w:line="240" w:lineRule="auto"/>
              <w:widowControl/>
              <w:rPr>
                <w:rFonts w:ascii="仿宋_GB2312" w:eastAsia="仿宋_GB2312" w:cs="仿宋"/>
              </w:rPr>
            </w:pPr>
            <w:r>
              <w:rPr>
                <w:rFonts w:hint="eastAsia" w:ascii="仿宋_GB2312" w:eastAsia="仿宋_GB2312" w:cs="仿宋"/>
                <w:spacing w:val="-1"/>
              </w:rPr>
              <w:t xml:space="preserve">（6）垃圾装袋，</w:t>
            </w:r>
            <w:r>
              <w:rPr>
                <w:rFonts w:hint="eastAsia" w:ascii="仿宋_GB2312" w:eastAsia="仿宋_GB2312" w:cs="仿宋"/>
                <w:spacing w:val="-62"/>
              </w:rPr>
              <w:t xml:space="preserve"> </w:t>
            </w:r>
            <w:r>
              <w:rPr>
                <w:rFonts w:hint="eastAsia" w:ascii="仿宋_GB2312" w:eastAsia="仿宋_GB2312" w:cs="仿宋"/>
                <w:spacing w:val="-1"/>
              </w:rPr>
              <w:t xml:space="preserve">日产日清。</w:t>
            </w:r>
            <w:r/>
          </w:p>
        </w:tc>
      </w:tr>
      <w:tr>
        <w:trPr>
          <w:trHeight w:val="455"/>
        </w:trPr>
        <w:tc>
          <w:tcPr>
            <w:tcW w:w="707"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1276"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6662" w:type="dxa"/>
            <w:vAlign w:val="center"/>
            <w:textDirection w:val="lrTb"/>
            <w:noWrap w:val="false"/>
          </w:tcPr>
          <w:p>
            <w:pPr>
              <w:ind w:firstLine="0"/>
              <w:jc w:val="both"/>
              <w:spacing w:line="240" w:lineRule="auto"/>
              <w:widowControl/>
              <w:rPr>
                <w:rFonts w:ascii="仿宋_GB2312" w:eastAsia="仿宋_GB2312" w:cs="仿宋"/>
              </w:rPr>
            </w:pPr>
            <w:r>
              <w:rPr>
                <w:rFonts w:hint="eastAsia" w:ascii="仿宋_GB2312" w:eastAsia="仿宋_GB2312" w:cs="仿宋"/>
                <w:spacing w:val="1"/>
              </w:rPr>
              <w:t xml:space="preserve">（7）做好垃圾分类管理的宣传工作，督促并引导全员参与垃圾分类投放。</w:t>
            </w:r>
            <w:r/>
          </w:p>
        </w:tc>
      </w:tr>
      <w:tr>
        <w:trPr>
          <w:trHeight w:val="455"/>
        </w:trPr>
        <w:tc>
          <w:tcPr>
            <w:tcW w:w="707"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1276"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6662" w:type="dxa"/>
            <w:vAlign w:val="center"/>
            <w:textDirection w:val="lrTb"/>
            <w:noWrap w:val="false"/>
          </w:tcPr>
          <w:p>
            <w:pPr>
              <w:ind w:firstLine="0"/>
              <w:jc w:val="both"/>
              <w:spacing w:line="240" w:lineRule="auto"/>
              <w:widowControl/>
              <w:rPr>
                <w:rFonts w:ascii="仿宋_GB2312" w:eastAsia="仿宋_GB2312" w:cs="仿宋"/>
              </w:rPr>
            </w:pPr>
            <w:r>
              <w:rPr>
                <w:rFonts w:hint="eastAsia" w:ascii="仿宋_GB2312" w:eastAsia="仿宋_GB2312" w:cs="仿宋"/>
                <w:spacing w:val="1"/>
              </w:rPr>
              <w:t xml:space="preserve">（8）垃圾分类投放管理工作的执行标准，按</w:t>
            </w:r>
            <w:r>
              <w:rPr>
                <w:rFonts w:hint="eastAsia" w:ascii="仿宋_GB2312" w:eastAsia="仿宋_GB2312" w:cs="仿宋"/>
              </w:rPr>
              <w:t xml:space="preserve">所在城市的要求执行。</w:t>
            </w:r>
            <w:r/>
          </w:p>
        </w:tc>
      </w:tr>
      <w:tr>
        <w:trPr>
          <w:trHeight w:val="455"/>
        </w:trPr>
        <w:tc>
          <w:tcPr>
            <w:tcW w:w="707" w:type="dxa"/>
            <w:vAlign w:val="center"/>
            <w:vMerge w:val="restart"/>
            <w:textDirection w:val="lrTb"/>
            <w:noWrap w:val="false"/>
          </w:tcPr>
          <w:p>
            <w:pPr>
              <w:ind w:firstLine="0"/>
              <w:spacing w:before="64" w:line="266" w:lineRule="exact"/>
              <w:rPr>
                <w:rFonts w:ascii="仿宋_GB2312" w:eastAsia="仿宋_GB2312" w:cs="仿宋"/>
                <w:lang w:eastAsia="en-US"/>
              </w:rPr>
            </w:pPr>
            <w:r>
              <w:rPr>
                <w:rFonts w:hint="eastAsia" w:ascii="仿宋_GB2312" w:eastAsia="仿宋_GB2312" w:cs="仿宋"/>
                <w:position w:val="1"/>
                <w:lang w:eastAsia="en-US"/>
              </w:rPr>
              <w:t xml:space="preserve">5</w:t>
            </w:r>
            <w:r/>
          </w:p>
        </w:tc>
        <w:tc>
          <w:tcPr>
            <w:tcW w:w="1276" w:type="dxa"/>
            <w:vAlign w:val="center"/>
            <w:vMerge w:val="restart"/>
            <w:textDirection w:val="lrTb"/>
            <w:noWrap w:val="false"/>
          </w:tcPr>
          <w:p>
            <w:pPr>
              <w:ind w:left="113" w:firstLine="0"/>
              <w:spacing w:before="68" w:line="221" w:lineRule="auto"/>
              <w:widowControl/>
              <w:rPr>
                <w:rFonts w:ascii="仿宋_GB2312" w:eastAsia="仿宋_GB2312" w:cs="仿宋"/>
                <w:lang w:eastAsia="en-US"/>
              </w:rPr>
            </w:pPr>
            <w:r>
              <w:rPr>
                <w:rFonts w:hint="eastAsia" w:ascii="仿宋_GB2312" w:eastAsia="仿宋_GB2312" w:cs="仿宋"/>
                <w:spacing w:val="-2"/>
                <w:lang w:eastAsia="en-US"/>
              </w:rPr>
              <w:t xml:space="preserve">卫生消毒</w:t>
            </w:r>
            <w:r/>
          </w:p>
        </w:tc>
        <w:tc>
          <w:tcPr>
            <w:tcW w:w="6662" w:type="dxa"/>
            <w:vAlign w:val="center"/>
            <w:textDirection w:val="lrTb"/>
            <w:noWrap w:val="false"/>
          </w:tcPr>
          <w:p>
            <w:pPr>
              <w:ind w:firstLine="0"/>
              <w:jc w:val="both"/>
              <w:spacing w:line="240" w:lineRule="auto"/>
              <w:widowControl/>
              <w:rPr>
                <w:rFonts w:ascii="仿宋_GB2312" w:eastAsia="仿宋_GB2312" w:cs="仿宋"/>
              </w:rPr>
            </w:pPr>
            <w:r>
              <w:rPr>
                <w:rFonts w:hint="eastAsia" w:ascii="仿宋_GB2312" w:eastAsia="仿宋_GB2312" w:cs="仿宋"/>
                <w:spacing w:val="1"/>
              </w:rPr>
              <w:t xml:space="preserve">（1）办公用房区域、公共场所区域和周</w:t>
            </w:r>
            <w:r>
              <w:rPr>
                <w:rFonts w:hint="eastAsia" w:ascii="仿宋_GB2312" w:eastAsia="仿宋_GB2312" w:cs="仿宋"/>
              </w:rPr>
              <w:t xml:space="preserve">围环境预防性卫生消毒，消毒后及时通风，每周至少开展</w:t>
            </w:r>
            <w:r>
              <w:rPr>
                <w:rFonts w:hint="eastAsia" w:ascii="仿宋_GB2312" w:eastAsia="仿宋_GB2312" w:cs="仿宋"/>
                <w:spacing w:val="-37"/>
              </w:rPr>
              <w:t xml:space="preserve"> </w:t>
            </w:r>
            <w:r>
              <w:rPr>
                <w:rFonts w:hint="eastAsia" w:ascii="仿宋_GB2312" w:eastAsia="仿宋_GB2312" w:cs="仿宋"/>
              </w:rPr>
              <w:t xml:space="preserve">1 </w:t>
            </w:r>
            <w:r>
              <w:rPr>
                <w:rFonts w:hint="eastAsia" w:ascii="仿宋_GB2312" w:eastAsia="仿宋_GB2312" w:cs="仿宋"/>
                <w:spacing w:val="-3"/>
              </w:rPr>
              <w:t xml:space="preserve">次作业。</w:t>
            </w:r>
            <w:r/>
          </w:p>
        </w:tc>
      </w:tr>
      <w:tr>
        <w:trPr>
          <w:trHeight w:val="455"/>
        </w:trPr>
        <w:tc>
          <w:tcPr>
            <w:tcW w:w="707" w:type="dxa"/>
            <w:vMerge w:val="continue"/>
            <w:textDirection w:val="lrTb"/>
            <w:noWrap w:val="false"/>
          </w:tcPr>
          <w:p>
            <w:pPr>
              <w:ind w:firstLine="0"/>
              <w:jc w:val="both"/>
              <w:spacing w:line="240" w:lineRule="auto"/>
              <w:rPr>
                <w:rFonts w:ascii="仿宋_GB2312" w:eastAsia="仿宋_GB2312" w:cs="仿宋"/>
              </w:rPr>
            </w:pPr>
            <w:r>
              <w:rPr>
                <w:rFonts w:ascii="仿宋_GB2312" w:eastAsia="仿宋_GB2312" w:cs="仿宋"/>
              </w:rPr>
            </w:r>
            <w:r/>
          </w:p>
        </w:tc>
        <w:tc>
          <w:tcPr>
            <w:tcW w:w="1276" w:type="dxa"/>
            <w:vMerge w:val="continue"/>
            <w:textDirection w:val="lrTb"/>
            <w:noWrap w:val="false"/>
          </w:tcPr>
          <w:p>
            <w:pPr>
              <w:ind w:firstLine="0"/>
              <w:jc w:val="both"/>
              <w:spacing w:line="240" w:lineRule="auto"/>
              <w:rPr>
                <w:rFonts w:ascii="仿宋_GB2312" w:eastAsia="仿宋_GB2312" w:cs="仿宋"/>
              </w:rPr>
            </w:pPr>
            <w:r>
              <w:rPr>
                <w:rFonts w:ascii="仿宋_GB2312" w:eastAsia="仿宋_GB2312" w:cs="仿宋"/>
              </w:rPr>
            </w:r>
            <w:r/>
          </w:p>
        </w:tc>
        <w:tc>
          <w:tcPr>
            <w:tcW w:w="6662" w:type="dxa"/>
            <w:vAlign w:val="center"/>
            <w:textDirection w:val="lrTb"/>
            <w:noWrap w:val="false"/>
          </w:tcPr>
          <w:p>
            <w:pPr>
              <w:ind w:firstLine="0"/>
              <w:jc w:val="both"/>
              <w:spacing w:line="240" w:lineRule="auto"/>
              <w:widowControl/>
              <w:rPr>
                <w:rFonts w:ascii="仿宋_GB2312" w:eastAsia="仿宋_GB2312" w:cs="仿宋"/>
              </w:rPr>
            </w:pPr>
            <w:r>
              <w:rPr>
                <w:rFonts w:hint="eastAsia" w:ascii="仿宋_GB2312" w:eastAsia="仿宋_GB2312" w:cs="仿宋"/>
                <w:spacing w:val="-3"/>
              </w:rPr>
              <w:t xml:space="preserve">（2）采取综合措施消灭老鼠、蟑螂，控制室内外蚊虫孳生，达到基本无蝇，每季度至少开展</w:t>
            </w:r>
            <w:r>
              <w:rPr>
                <w:rFonts w:hint="eastAsia" w:ascii="仿宋_GB2312" w:eastAsia="仿宋_GB2312" w:cs="仿宋"/>
                <w:spacing w:val="-37"/>
              </w:rPr>
              <w:t xml:space="preserve"> </w:t>
            </w:r>
            <w:r>
              <w:rPr>
                <w:rFonts w:hint="eastAsia" w:ascii="仿宋_GB2312" w:eastAsia="仿宋_GB2312" w:cs="仿宋"/>
                <w:spacing w:val="-3"/>
              </w:rPr>
              <w:t xml:space="preserve">1</w:t>
            </w:r>
            <w:r>
              <w:rPr>
                <w:rFonts w:hint="eastAsia" w:ascii="仿宋_GB2312" w:eastAsia="仿宋_GB2312" w:cs="仿宋"/>
                <w:spacing w:val="20"/>
              </w:rPr>
              <w:t xml:space="preserve"> </w:t>
            </w:r>
            <w:r>
              <w:rPr>
                <w:rFonts w:hint="eastAsia" w:ascii="仿宋_GB2312" w:eastAsia="仿宋_GB2312" w:cs="仿宋"/>
                <w:spacing w:val="-3"/>
              </w:rPr>
              <w:t xml:space="preserve">次</w:t>
            </w:r>
            <w:r>
              <w:rPr>
                <w:rFonts w:hint="eastAsia" w:ascii="仿宋_GB2312" w:eastAsia="仿宋_GB2312" w:cs="仿宋"/>
                <w:spacing w:val="-4"/>
              </w:rPr>
              <w:t xml:space="preserve">作业。</w:t>
            </w:r>
            <w:r/>
          </w:p>
        </w:tc>
      </w:tr>
      <w:tr>
        <w:trPr>
          <w:trHeight w:val="455"/>
        </w:trPr>
        <w:tc>
          <w:tcPr>
            <w:tcW w:w="707" w:type="dxa"/>
            <w:vMerge w:val="continue"/>
            <w:textDirection w:val="lrTb"/>
            <w:noWrap w:val="false"/>
          </w:tcPr>
          <w:p>
            <w:pPr>
              <w:ind w:firstLine="0"/>
              <w:jc w:val="both"/>
              <w:spacing w:line="240" w:lineRule="auto"/>
              <w:rPr>
                <w:rFonts w:ascii="仿宋_GB2312" w:eastAsia="仿宋_GB2312" w:cs="仿宋"/>
              </w:rPr>
            </w:pPr>
            <w:r>
              <w:rPr>
                <w:rFonts w:ascii="仿宋_GB2312" w:eastAsia="仿宋_GB2312" w:cs="仿宋"/>
              </w:rPr>
            </w:r>
            <w:r/>
          </w:p>
        </w:tc>
        <w:tc>
          <w:tcPr>
            <w:tcW w:w="1276" w:type="dxa"/>
            <w:vMerge w:val="continue"/>
            <w:textDirection w:val="lrTb"/>
            <w:noWrap w:val="false"/>
          </w:tcPr>
          <w:p>
            <w:pPr>
              <w:ind w:firstLine="0"/>
              <w:jc w:val="both"/>
              <w:spacing w:line="240" w:lineRule="auto"/>
              <w:rPr>
                <w:rFonts w:ascii="仿宋_GB2312" w:eastAsia="仿宋_GB2312" w:cs="仿宋"/>
              </w:rPr>
            </w:pPr>
            <w:r>
              <w:rPr>
                <w:rFonts w:ascii="仿宋_GB2312" w:eastAsia="仿宋_GB2312" w:cs="仿宋"/>
              </w:rPr>
            </w:r>
            <w:r/>
          </w:p>
        </w:tc>
        <w:tc>
          <w:tcPr>
            <w:tcW w:w="6662" w:type="dxa"/>
            <w:vAlign w:val="center"/>
            <w:textDirection w:val="lrTb"/>
            <w:noWrap w:val="false"/>
          </w:tcPr>
          <w:p>
            <w:pPr>
              <w:ind w:firstLine="0"/>
              <w:jc w:val="both"/>
              <w:spacing w:line="240" w:lineRule="auto"/>
              <w:widowControl/>
              <w:rPr>
                <w:rFonts w:ascii="仿宋_GB2312" w:eastAsia="仿宋_GB2312" w:cs="仿宋"/>
              </w:rPr>
            </w:pPr>
            <w:r>
              <w:rPr>
                <w:rFonts w:hint="eastAsia" w:ascii="仿宋_GB2312" w:eastAsia="仿宋_GB2312" w:cs="仿宋"/>
                <w:spacing w:val="1"/>
              </w:rPr>
              <w:t xml:space="preserve">（3）发生公共卫生事件时，邀请专业单位开展消毒、检测等工作。</w:t>
            </w:r>
            <w:r/>
          </w:p>
        </w:tc>
      </w:tr>
    </w:tbl>
    <w:p>
      <w:pPr>
        <w:ind w:firstLine="478"/>
        <w:jc w:val="both"/>
        <w:spacing w:line="560" w:lineRule="exact"/>
        <w:rPr>
          <w:rFonts w:ascii="仿宋_GB2312" w:eastAsia="仿宋_GB2312" w:cs="仿宋"/>
          <w:b/>
          <w:bCs/>
          <w:spacing w:val="-1"/>
        </w:rPr>
        <w:outlineLvl w:val="3"/>
      </w:pPr>
      <w:r>
        <w:rPr>
          <w:rFonts w:hint="eastAsia" w:ascii="仿宋_GB2312" w:eastAsia="仿宋_GB2312" w:cs="仿宋"/>
          <w:b/>
          <w:bCs/>
          <w:spacing w:val="-1"/>
        </w:rPr>
        <w:t xml:space="preserve">3.4.1具体清洁要求</w:t>
      </w:r>
      <w:r/>
    </w:p>
    <w:p>
      <w:pPr>
        <w:ind w:firstLine="0"/>
        <w:jc w:val="both"/>
        <w:spacing w:line="44" w:lineRule="auto"/>
        <w:rPr>
          <w:rFonts w:ascii="仿宋_GB2312" w:eastAsia="仿宋_GB2312" w:cs="仿宋"/>
        </w:rPr>
      </w:pPr>
      <w:r>
        <w:rPr>
          <w:rFonts w:ascii="仿宋_GB2312" w:eastAsia="仿宋_GB2312" w:cs="仿宋"/>
        </w:rPr>
      </w:r>
      <w:r/>
    </w:p>
    <w:tbl>
      <w:tblPr>
        <w:tblW w:w="8739" w:type="dxa"/>
        <w:tblInd w:w="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000" w:firstRow="0" w:lastRow="0" w:firstColumn="0" w:lastColumn="0" w:noHBand="0" w:noVBand="0"/>
      </w:tblPr>
      <w:tblGrid>
        <w:gridCol w:w="707"/>
        <w:gridCol w:w="1276"/>
        <w:gridCol w:w="6756"/>
      </w:tblGrid>
      <w:tr>
        <w:trPr>
          <w:trHeight w:val="445"/>
        </w:trPr>
        <w:tc>
          <w:tcPr>
            <w:tcW w:w="707" w:type="dxa"/>
            <w:vAlign w:val="center"/>
            <w:textDirection w:val="lrTb"/>
            <w:noWrap w:val="false"/>
          </w:tcPr>
          <w:p>
            <w:pPr>
              <w:ind w:firstLine="0"/>
              <w:spacing w:before="94" w:line="186" w:lineRule="auto"/>
              <w:rPr>
                <w:rFonts w:ascii="仿宋_GB2312" w:eastAsia="仿宋_GB2312" w:cs="仿宋"/>
                <w:lang w:eastAsia="en-US"/>
              </w:rPr>
            </w:pPr>
            <w:r>
              <w:rPr>
                <w:rFonts w:hint="eastAsia" w:ascii="仿宋_GB2312" w:eastAsia="仿宋_GB2312" w:cs="仿宋"/>
                <w:b/>
                <w:bCs/>
                <w:spacing w:val="-1"/>
                <w:lang w:eastAsia="en-US"/>
              </w:rPr>
              <w:t xml:space="preserve">序号</w:t>
            </w:r>
            <w:r/>
          </w:p>
        </w:tc>
        <w:tc>
          <w:tcPr>
            <w:tcW w:w="1276" w:type="dxa"/>
            <w:vAlign w:val="center"/>
            <w:textDirection w:val="lrTb"/>
            <w:noWrap w:val="false"/>
          </w:tcPr>
          <w:p>
            <w:pPr>
              <w:ind w:firstLine="0"/>
              <w:spacing w:before="94" w:line="186" w:lineRule="auto"/>
              <w:rPr>
                <w:rFonts w:ascii="仿宋_GB2312" w:eastAsia="仿宋_GB2312" w:cs="仿宋"/>
                <w:lang w:eastAsia="en-US"/>
              </w:rPr>
            </w:pPr>
            <w:r>
              <w:rPr>
                <w:rFonts w:hint="eastAsia" w:ascii="仿宋_GB2312" w:eastAsia="仿宋_GB2312" w:cs="仿宋"/>
                <w:b/>
                <w:bCs/>
                <w:spacing w:val="-1"/>
                <w:lang w:eastAsia="en-US"/>
              </w:rPr>
              <w:t xml:space="preserve">材质</w:t>
            </w:r>
            <w:r/>
          </w:p>
        </w:tc>
        <w:tc>
          <w:tcPr>
            <w:tcW w:w="6756" w:type="dxa"/>
            <w:vAlign w:val="center"/>
            <w:textDirection w:val="lrTb"/>
            <w:noWrap w:val="false"/>
          </w:tcPr>
          <w:p>
            <w:pPr>
              <w:ind w:firstLine="0"/>
              <w:spacing w:before="94" w:line="186" w:lineRule="auto"/>
              <w:rPr>
                <w:rFonts w:ascii="仿宋_GB2312" w:eastAsia="仿宋_GB2312" w:cs="仿宋"/>
                <w:lang w:eastAsia="en-US"/>
              </w:rPr>
            </w:pPr>
            <w:r>
              <w:rPr>
                <w:rFonts w:hint="eastAsia" w:ascii="仿宋_GB2312" w:eastAsia="仿宋_GB2312" w:cs="仿宋"/>
                <w:b/>
                <w:bCs/>
                <w:lang w:eastAsia="en-US"/>
              </w:rPr>
              <w:t xml:space="preserve">清洁要求</w:t>
            </w:r>
            <w:r/>
          </w:p>
        </w:tc>
      </w:tr>
      <w:tr>
        <w:trPr>
          <w:trHeight w:val="445"/>
        </w:trPr>
        <w:tc>
          <w:tcPr>
            <w:tcW w:w="707" w:type="dxa"/>
            <w:vAlign w:val="center"/>
            <w:vMerge w:val="restart"/>
            <w:textDirection w:val="lrTb"/>
            <w:noWrap w:val="false"/>
          </w:tcPr>
          <w:p>
            <w:pPr>
              <w:ind w:firstLine="0"/>
              <w:spacing w:before="64" w:line="265" w:lineRule="exact"/>
              <w:rPr>
                <w:rFonts w:ascii="仿宋_GB2312" w:eastAsia="仿宋_GB2312" w:cs="仿宋"/>
                <w:lang w:eastAsia="en-US"/>
              </w:rPr>
            </w:pPr>
            <w:r>
              <w:rPr>
                <w:rFonts w:hint="eastAsia" w:ascii="仿宋_GB2312" w:eastAsia="仿宋_GB2312" w:cs="仿宋"/>
                <w:lang w:eastAsia="en-US"/>
              </w:rPr>
              <w:t xml:space="preserve">1</w:t>
            </w:r>
            <w:r/>
          </w:p>
        </w:tc>
        <w:tc>
          <w:tcPr>
            <w:tcW w:w="1276" w:type="dxa"/>
            <w:vAlign w:val="center"/>
            <w:vMerge w:val="restart"/>
            <w:textDirection w:val="lrTb"/>
            <w:noWrap w:val="false"/>
          </w:tcPr>
          <w:p>
            <w:pPr>
              <w:ind w:left="114" w:firstLine="0"/>
              <w:spacing w:before="69" w:line="222" w:lineRule="auto"/>
              <w:widowControl/>
              <w:rPr>
                <w:rFonts w:ascii="仿宋_GB2312" w:eastAsia="仿宋_GB2312" w:cs="仿宋"/>
                <w:lang w:eastAsia="en-US"/>
              </w:rPr>
            </w:pPr>
            <w:r>
              <w:rPr>
                <w:rFonts w:hint="eastAsia" w:ascii="仿宋_GB2312" w:eastAsia="仿宋_GB2312" w:cs="仿宋"/>
                <w:spacing w:val="-3"/>
                <w:lang w:eastAsia="en-US"/>
              </w:rPr>
              <w:t xml:space="preserve">瓷砖地面</w:t>
            </w:r>
            <w:r/>
          </w:p>
        </w:tc>
        <w:tc>
          <w:tcPr>
            <w:tcW w:w="6756" w:type="dxa"/>
            <w:vAlign w:val="center"/>
            <w:textDirection w:val="lrTb"/>
            <w:noWrap w:val="false"/>
          </w:tcPr>
          <w:p>
            <w:pPr>
              <w:ind w:firstLine="0"/>
              <w:jc w:val="both"/>
              <w:spacing w:line="240" w:lineRule="auto"/>
              <w:widowControl/>
              <w:rPr>
                <w:rFonts w:ascii="仿宋_GB2312" w:eastAsia="仿宋_GB2312" w:cs="仿宋"/>
              </w:rPr>
            </w:pPr>
            <w:r>
              <w:rPr>
                <w:rFonts w:hint="eastAsia" w:ascii="仿宋_GB2312" w:eastAsia="仿宋_GB2312" w:cs="仿宋"/>
                <w:spacing w:val="-1"/>
              </w:rPr>
              <w:t xml:space="preserve">（1）</w:t>
            </w:r>
            <w:r>
              <w:rPr>
                <w:rFonts w:hint="eastAsia" w:ascii="仿宋_GB2312" w:eastAsia="仿宋_GB2312" w:cs="仿宋"/>
                <w:spacing w:val="-60"/>
              </w:rPr>
              <w:t xml:space="preserve"> </w:t>
            </w:r>
            <w:r>
              <w:rPr>
                <w:rFonts w:hint="eastAsia" w:ascii="仿宋_GB2312" w:eastAsia="仿宋_GB2312" w:cs="仿宋"/>
                <w:spacing w:val="-1"/>
              </w:rPr>
              <w:t xml:space="preserve">日常清洁：推尘，保持地面干净无</w:t>
            </w:r>
            <w:r>
              <w:rPr>
                <w:rFonts w:hint="eastAsia" w:ascii="仿宋_GB2312" w:eastAsia="仿宋_GB2312" w:cs="仿宋"/>
                <w:spacing w:val="-2"/>
              </w:rPr>
              <w:t xml:space="preserve">杂物。</w:t>
            </w:r>
            <w:r/>
          </w:p>
        </w:tc>
      </w:tr>
      <w:tr>
        <w:trPr>
          <w:trHeight w:val="445"/>
        </w:trPr>
        <w:tc>
          <w:tcPr>
            <w:tcW w:w="707"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1276"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6756" w:type="dxa"/>
            <w:vAlign w:val="center"/>
            <w:textDirection w:val="lrTb"/>
            <w:noWrap w:val="false"/>
          </w:tcPr>
          <w:p>
            <w:pPr>
              <w:ind w:firstLine="0"/>
              <w:jc w:val="both"/>
              <w:spacing w:line="240" w:lineRule="auto"/>
              <w:widowControl/>
              <w:rPr>
                <w:rFonts w:ascii="仿宋_GB2312" w:eastAsia="仿宋_GB2312" w:cs="仿宋"/>
                <w:lang w:eastAsia="en-US"/>
              </w:rPr>
            </w:pPr>
            <w:r>
              <w:rPr>
                <w:rFonts w:hint="eastAsia" w:ascii="仿宋_GB2312" w:eastAsia="仿宋_GB2312" w:cs="仿宋"/>
                <w:spacing w:val="1"/>
                <w:lang w:eastAsia="en-US"/>
              </w:rPr>
              <w:t xml:space="preserve">（2）深度清洁：使用洗洁精或肥皂水清理。</w:t>
            </w:r>
            <w:r/>
          </w:p>
        </w:tc>
      </w:tr>
      <w:tr>
        <w:trPr>
          <w:trHeight w:val="445"/>
        </w:trPr>
        <w:tc>
          <w:tcPr>
            <w:tcW w:w="707" w:type="dxa"/>
            <w:vAlign w:val="center"/>
            <w:vMerge w:val="restart"/>
            <w:textDirection w:val="lrTb"/>
            <w:noWrap w:val="false"/>
          </w:tcPr>
          <w:p>
            <w:pPr>
              <w:ind w:firstLine="0"/>
              <w:spacing w:before="64" w:line="267" w:lineRule="exact"/>
              <w:rPr>
                <w:rFonts w:ascii="仿宋_GB2312" w:eastAsia="仿宋_GB2312" w:cs="仿宋"/>
                <w:lang w:eastAsia="en-US"/>
              </w:rPr>
            </w:pPr>
            <w:r>
              <w:rPr>
                <w:rFonts w:hint="eastAsia" w:ascii="仿宋_GB2312" w:eastAsia="仿宋_GB2312" w:cs="仿宋"/>
                <w:lang w:eastAsia="en-US"/>
              </w:rPr>
              <w:t xml:space="preserve">2</w:t>
            </w:r>
            <w:r/>
          </w:p>
        </w:tc>
        <w:tc>
          <w:tcPr>
            <w:tcW w:w="1276" w:type="dxa"/>
            <w:vAlign w:val="center"/>
            <w:vMerge w:val="restart"/>
            <w:textDirection w:val="lrTb"/>
            <w:noWrap w:val="false"/>
          </w:tcPr>
          <w:p>
            <w:pPr>
              <w:ind w:left="110" w:firstLine="0"/>
              <w:spacing w:before="69" w:line="220" w:lineRule="auto"/>
              <w:widowControl/>
              <w:rPr>
                <w:rFonts w:ascii="仿宋_GB2312" w:eastAsia="仿宋_GB2312" w:cs="仿宋"/>
                <w:lang w:eastAsia="en-US"/>
              </w:rPr>
            </w:pPr>
            <w:r>
              <w:rPr>
                <w:rFonts w:hint="eastAsia" w:ascii="仿宋_GB2312" w:eastAsia="仿宋_GB2312" w:cs="仿宋"/>
                <w:spacing w:val="-2"/>
                <w:lang w:eastAsia="en-US"/>
              </w:rPr>
              <w:t xml:space="preserve">石材地面</w:t>
            </w:r>
            <w:r/>
          </w:p>
        </w:tc>
        <w:tc>
          <w:tcPr>
            <w:tcW w:w="6756" w:type="dxa"/>
            <w:vAlign w:val="center"/>
            <w:textDirection w:val="lrTb"/>
            <w:noWrap w:val="false"/>
          </w:tcPr>
          <w:p>
            <w:pPr>
              <w:ind w:firstLine="0"/>
              <w:jc w:val="both"/>
              <w:spacing w:line="240" w:lineRule="auto"/>
              <w:widowControl/>
              <w:rPr>
                <w:rFonts w:ascii="仿宋_GB2312" w:eastAsia="仿宋_GB2312" w:cs="仿宋"/>
              </w:rPr>
            </w:pPr>
            <w:r>
              <w:rPr>
                <w:rFonts w:hint="eastAsia" w:ascii="仿宋_GB2312" w:eastAsia="仿宋_GB2312" w:cs="仿宋"/>
                <w:spacing w:val="-1"/>
              </w:rPr>
              <w:t xml:space="preserve">（1）</w:t>
            </w:r>
            <w:r>
              <w:rPr>
                <w:rFonts w:hint="eastAsia" w:ascii="仿宋_GB2312" w:eastAsia="仿宋_GB2312" w:cs="仿宋"/>
                <w:spacing w:val="-60"/>
              </w:rPr>
              <w:t xml:space="preserve"> </w:t>
            </w:r>
            <w:r>
              <w:rPr>
                <w:rFonts w:hint="eastAsia" w:ascii="仿宋_GB2312" w:eastAsia="仿宋_GB2312" w:cs="仿宋"/>
                <w:spacing w:val="-1"/>
              </w:rPr>
              <w:t xml:space="preserve">日常清洁：推尘，保持地面干净无</w:t>
            </w:r>
            <w:r>
              <w:rPr>
                <w:rFonts w:hint="eastAsia" w:ascii="仿宋_GB2312" w:eastAsia="仿宋_GB2312" w:cs="仿宋"/>
                <w:spacing w:val="-2"/>
              </w:rPr>
              <w:t xml:space="preserve">杂物。</w:t>
            </w:r>
            <w:r/>
          </w:p>
        </w:tc>
      </w:tr>
      <w:tr>
        <w:trPr>
          <w:trHeight w:val="445"/>
        </w:trPr>
        <w:tc>
          <w:tcPr>
            <w:tcW w:w="707"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1276"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6756" w:type="dxa"/>
            <w:vAlign w:val="center"/>
            <w:textDirection w:val="lrTb"/>
            <w:noWrap w:val="false"/>
          </w:tcPr>
          <w:p>
            <w:pPr>
              <w:ind w:firstLine="0"/>
              <w:jc w:val="both"/>
              <w:spacing w:line="240" w:lineRule="auto"/>
              <w:widowControl/>
              <w:rPr>
                <w:rFonts w:ascii="仿宋_GB2312" w:eastAsia="仿宋_GB2312" w:cs="仿宋"/>
              </w:rPr>
            </w:pPr>
            <w:r>
              <w:rPr>
                <w:rFonts w:hint="eastAsia" w:ascii="仿宋_GB2312" w:eastAsia="仿宋_GB2312" w:cs="仿宋"/>
                <w:spacing w:val="1"/>
                <w:lang w:eastAsia="en-US"/>
              </w:rPr>
              <w:t xml:space="preserve">（2）深度清洁：使用洗洁精或肥皂水清理。</w:t>
            </w:r>
            <w:r/>
          </w:p>
        </w:tc>
      </w:tr>
      <w:tr>
        <w:trPr>
          <w:trHeight w:val="445"/>
        </w:trPr>
        <w:tc>
          <w:tcPr>
            <w:tcW w:w="707" w:type="dxa"/>
            <w:vAlign w:val="center"/>
            <w:vMerge w:val="restart"/>
            <w:textDirection w:val="lrTb"/>
            <w:noWrap w:val="false"/>
          </w:tcPr>
          <w:p>
            <w:pPr>
              <w:ind w:firstLine="0"/>
              <w:spacing w:before="64" w:line="266" w:lineRule="exact"/>
              <w:rPr>
                <w:rFonts w:ascii="仿宋_GB2312" w:eastAsia="仿宋_GB2312" w:cs="仿宋"/>
                <w:lang w:eastAsia="en-US"/>
              </w:rPr>
            </w:pPr>
            <w:r>
              <w:rPr>
                <w:rFonts w:hint="eastAsia" w:ascii="仿宋_GB2312" w:eastAsia="仿宋_GB2312" w:cs="仿宋"/>
                <w:lang w:eastAsia="en-US"/>
              </w:rPr>
              <w:t xml:space="preserve">3</w:t>
            </w:r>
            <w:r/>
          </w:p>
        </w:tc>
        <w:tc>
          <w:tcPr>
            <w:tcW w:w="1276" w:type="dxa"/>
            <w:vAlign w:val="center"/>
            <w:vMerge w:val="restart"/>
            <w:textDirection w:val="lrTb"/>
            <w:noWrap w:val="false"/>
          </w:tcPr>
          <w:p>
            <w:pPr>
              <w:ind w:left="112" w:firstLine="0"/>
              <w:spacing w:before="69" w:line="221" w:lineRule="auto"/>
              <w:widowControl/>
              <w:rPr>
                <w:rFonts w:ascii="仿宋_GB2312" w:eastAsia="仿宋_GB2312" w:cs="仿宋"/>
                <w:lang w:eastAsia="en-US"/>
              </w:rPr>
            </w:pPr>
            <w:r>
              <w:rPr>
                <w:rFonts w:hint="eastAsia" w:ascii="仿宋_GB2312" w:eastAsia="仿宋_GB2312" w:cs="仿宋"/>
                <w:spacing w:val="-2"/>
                <w:lang w:eastAsia="en-US"/>
              </w:rPr>
              <w:t xml:space="preserve">水磨石地面</w:t>
            </w:r>
            <w:r/>
          </w:p>
        </w:tc>
        <w:tc>
          <w:tcPr>
            <w:tcW w:w="6756" w:type="dxa"/>
            <w:vAlign w:val="center"/>
            <w:textDirection w:val="lrTb"/>
            <w:noWrap w:val="false"/>
          </w:tcPr>
          <w:p>
            <w:pPr>
              <w:ind w:firstLine="0"/>
              <w:jc w:val="both"/>
              <w:spacing w:line="240" w:lineRule="auto"/>
              <w:widowControl/>
              <w:rPr>
                <w:rFonts w:ascii="仿宋_GB2312" w:eastAsia="仿宋_GB2312" w:cs="仿宋"/>
              </w:rPr>
            </w:pPr>
            <w:r>
              <w:rPr>
                <w:rFonts w:hint="eastAsia" w:ascii="仿宋_GB2312" w:eastAsia="仿宋_GB2312" w:cs="仿宋"/>
                <w:spacing w:val="-1"/>
              </w:rPr>
              <w:t xml:space="preserve">（1）</w:t>
            </w:r>
            <w:r>
              <w:rPr>
                <w:rFonts w:hint="eastAsia" w:ascii="仿宋_GB2312" w:eastAsia="仿宋_GB2312" w:cs="仿宋"/>
                <w:spacing w:val="-60"/>
              </w:rPr>
              <w:t xml:space="preserve"> </w:t>
            </w:r>
            <w:r>
              <w:rPr>
                <w:rFonts w:hint="eastAsia" w:ascii="仿宋_GB2312" w:eastAsia="仿宋_GB2312" w:cs="仿宋"/>
                <w:spacing w:val="-1"/>
              </w:rPr>
              <w:t xml:space="preserve">日常清洁：推尘，保持地面干净无</w:t>
            </w:r>
            <w:r>
              <w:rPr>
                <w:rFonts w:hint="eastAsia" w:ascii="仿宋_GB2312" w:eastAsia="仿宋_GB2312" w:cs="仿宋"/>
                <w:spacing w:val="-2"/>
              </w:rPr>
              <w:t xml:space="preserve">杂物。</w:t>
            </w:r>
            <w:r/>
          </w:p>
        </w:tc>
      </w:tr>
      <w:tr>
        <w:trPr>
          <w:trHeight w:val="445"/>
        </w:trPr>
        <w:tc>
          <w:tcPr>
            <w:tcW w:w="707"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1276"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6756" w:type="dxa"/>
            <w:vAlign w:val="center"/>
            <w:textDirection w:val="lrTb"/>
            <w:noWrap w:val="false"/>
          </w:tcPr>
          <w:p>
            <w:pPr>
              <w:ind w:firstLine="0"/>
              <w:jc w:val="both"/>
              <w:spacing w:line="240" w:lineRule="auto"/>
              <w:widowControl/>
              <w:rPr>
                <w:rFonts w:ascii="仿宋_GB2312" w:eastAsia="仿宋_GB2312" w:cs="仿宋"/>
                <w:lang w:eastAsia="en-US"/>
              </w:rPr>
            </w:pPr>
            <w:r>
              <w:rPr>
                <w:rFonts w:hint="eastAsia" w:ascii="仿宋_GB2312" w:eastAsia="仿宋_GB2312" w:cs="仿宋"/>
                <w:spacing w:val="1"/>
                <w:lang w:eastAsia="en-US"/>
              </w:rPr>
              <w:t xml:space="preserve">（2）深度清洁：使用洗洁精或肥皂水清理。</w:t>
            </w:r>
            <w:r/>
          </w:p>
        </w:tc>
      </w:tr>
      <w:tr>
        <w:trPr>
          <w:trHeight w:val="445"/>
        </w:trPr>
        <w:tc>
          <w:tcPr>
            <w:tcW w:w="707" w:type="dxa"/>
            <w:vAlign w:val="center"/>
            <w:vMerge w:val="restart"/>
            <w:textDirection w:val="lrTb"/>
            <w:noWrap w:val="false"/>
          </w:tcPr>
          <w:p>
            <w:pPr>
              <w:ind w:firstLine="0"/>
              <w:spacing w:before="64" w:line="267" w:lineRule="exact"/>
              <w:rPr>
                <w:rFonts w:ascii="仿宋_GB2312" w:eastAsia="仿宋_GB2312" w:cs="仿宋"/>
                <w:lang w:eastAsia="en-US"/>
              </w:rPr>
            </w:pPr>
            <w:r>
              <w:rPr>
                <w:rFonts w:hint="eastAsia" w:ascii="仿宋_GB2312" w:eastAsia="仿宋_GB2312" w:cs="仿宋"/>
                <w:lang w:eastAsia="en-US"/>
              </w:rPr>
              <w:t xml:space="preserve">4</w:t>
            </w:r>
            <w:r/>
          </w:p>
        </w:tc>
        <w:tc>
          <w:tcPr>
            <w:tcW w:w="1276" w:type="dxa"/>
            <w:vAlign w:val="center"/>
            <w:vMerge w:val="restart"/>
            <w:textDirection w:val="lrTb"/>
            <w:noWrap w:val="false"/>
          </w:tcPr>
          <w:p>
            <w:pPr>
              <w:ind w:left="109" w:firstLine="0"/>
              <w:spacing w:before="69" w:line="220" w:lineRule="auto"/>
              <w:widowControl/>
              <w:rPr>
                <w:rFonts w:ascii="仿宋_GB2312" w:eastAsia="仿宋_GB2312" w:cs="仿宋"/>
                <w:lang w:eastAsia="en-US"/>
              </w:rPr>
            </w:pPr>
            <w:r>
              <w:rPr>
                <w:rFonts w:hint="eastAsia" w:ascii="仿宋_GB2312" w:eastAsia="仿宋_GB2312" w:cs="仿宋"/>
                <w:spacing w:val="-2"/>
                <w:lang w:eastAsia="en-US"/>
              </w:rPr>
              <w:t xml:space="preserve">地板地面</w:t>
            </w:r>
            <w:r/>
          </w:p>
        </w:tc>
        <w:tc>
          <w:tcPr>
            <w:tcW w:w="6756" w:type="dxa"/>
            <w:vAlign w:val="center"/>
            <w:textDirection w:val="lrTb"/>
            <w:noWrap w:val="false"/>
          </w:tcPr>
          <w:p>
            <w:pPr>
              <w:ind w:firstLine="0"/>
              <w:jc w:val="both"/>
              <w:spacing w:line="240" w:lineRule="auto"/>
              <w:widowControl/>
              <w:rPr>
                <w:rFonts w:ascii="仿宋_GB2312" w:eastAsia="仿宋_GB2312" w:cs="仿宋"/>
              </w:rPr>
            </w:pPr>
            <w:r>
              <w:rPr>
                <w:rFonts w:hint="eastAsia" w:ascii="仿宋_GB2312" w:eastAsia="仿宋_GB2312" w:cs="仿宋"/>
                <w:spacing w:val="1"/>
              </w:rPr>
              <w:t xml:space="preserve">（1）定期保养。使用中性清洁剂清洁，避免使用强酸或强碱清洁剂，定期进行基础维</w:t>
            </w:r>
            <w:r>
              <w:rPr>
                <w:rFonts w:hint="eastAsia" w:ascii="仿宋_GB2312" w:eastAsia="仿宋_GB2312" w:cs="仿宋"/>
              </w:rPr>
              <w:t xml:space="preserve">护。</w:t>
            </w:r>
            <w:r/>
          </w:p>
        </w:tc>
      </w:tr>
      <w:tr>
        <w:trPr>
          <w:trHeight w:val="445"/>
        </w:trPr>
        <w:tc>
          <w:tcPr>
            <w:tcW w:w="707"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1276"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6756" w:type="dxa"/>
            <w:vAlign w:val="center"/>
            <w:textDirection w:val="lrTb"/>
            <w:noWrap w:val="false"/>
          </w:tcPr>
          <w:p>
            <w:pPr>
              <w:ind w:firstLine="0"/>
              <w:jc w:val="both"/>
              <w:spacing w:line="240" w:lineRule="auto"/>
              <w:widowControl/>
              <w:rPr>
                <w:rFonts w:ascii="仿宋_GB2312" w:eastAsia="仿宋_GB2312" w:cs="仿宋"/>
              </w:rPr>
            </w:pPr>
            <w:r>
              <w:rPr>
                <w:rFonts w:hint="eastAsia" w:ascii="仿宋_GB2312" w:eastAsia="仿宋_GB2312" w:cs="仿宋"/>
              </w:rPr>
              <w:t xml:space="preserve">（2）</w:t>
            </w:r>
            <w:r>
              <w:rPr>
                <w:rFonts w:hint="eastAsia" w:ascii="仿宋_GB2312" w:eastAsia="仿宋_GB2312" w:cs="仿宋"/>
                <w:spacing w:val="-60"/>
              </w:rPr>
              <w:t xml:space="preserve"> </w:t>
            </w:r>
            <w:r>
              <w:rPr>
                <w:rFonts w:hint="eastAsia" w:ascii="仿宋_GB2312" w:eastAsia="仿宋_GB2312" w:cs="仿宋"/>
              </w:rPr>
              <w:t xml:space="preserve">日常维护。使用湿润的拖把清洁，污染严重时局部清洁</w:t>
            </w:r>
            <w:r>
              <w:rPr>
                <w:rFonts w:hint="eastAsia" w:ascii="仿宋_GB2312" w:eastAsia="仿宋_GB2312" w:cs="仿宋"/>
                <w:spacing w:val="-1"/>
              </w:rPr>
              <w:t xml:space="preserve">。</w:t>
            </w:r>
            <w:r/>
          </w:p>
        </w:tc>
      </w:tr>
      <w:tr>
        <w:trPr>
          <w:trHeight w:val="445"/>
        </w:trPr>
        <w:tc>
          <w:tcPr>
            <w:tcW w:w="707" w:type="dxa"/>
            <w:vAlign w:val="center"/>
            <w:textDirection w:val="lrTb"/>
            <w:noWrap w:val="false"/>
          </w:tcPr>
          <w:p>
            <w:pPr>
              <w:ind w:firstLine="0"/>
              <w:spacing w:before="109" w:line="268" w:lineRule="exact"/>
              <w:rPr>
                <w:rFonts w:ascii="仿宋_GB2312" w:eastAsia="仿宋_GB2312" w:cs="仿宋"/>
                <w:lang w:eastAsia="en-US"/>
              </w:rPr>
            </w:pPr>
            <w:r>
              <w:rPr>
                <w:rFonts w:hint="eastAsia" w:ascii="仿宋_GB2312" w:eastAsia="仿宋_GB2312" w:cs="仿宋"/>
                <w:lang w:eastAsia="en-US"/>
              </w:rPr>
              <w:t xml:space="preserve">5</w:t>
            </w:r>
            <w:r/>
          </w:p>
        </w:tc>
        <w:tc>
          <w:tcPr>
            <w:tcW w:w="1276" w:type="dxa"/>
            <w:vAlign w:val="center"/>
            <w:textDirection w:val="lrTb"/>
            <w:noWrap w:val="false"/>
          </w:tcPr>
          <w:p>
            <w:pPr>
              <w:ind w:left="110" w:firstLine="0"/>
              <w:spacing w:before="91" w:line="220" w:lineRule="auto"/>
              <w:widowControl/>
              <w:rPr>
                <w:rFonts w:ascii="仿宋_GB2312" w:eastAsia="仿宋_GB2312" w:cs="仿宋"/>
                <w:lang w:eastAsia="en-US"/>
              </w:rPr>
            </w:pPr>
            <w:r>
              <w:rPr>
                <w:rFonts w:hint="eastAsia" w:ascii="仿宋_GB2312" w:eastAsia="仿宋_GB2312" w:cs="仿宋"/>
                <w:spacing w:val="-2"/>
                <w:lang w:eastAsia="en-US"/>
              </w:rPr>
              <w:t xml:space="preserve">石材内墙</w:t>
            </w:r>
            <w:r/>
          </w:p>
        </w:tc>
        <w:tc>
          <w:tcPr>
            <w:tcW w:w="6756" w:type="dxa"/>
            <w:vAlign w:val="center"/>
            <w:textDirection w:val="lrTb"/>
            <w:noWrap w:val="false"/>
          </w:tcPr>
          <w:p>
            <w:pPr>
              <w:ind w:firstLine="0"/>
              <w:jc w:val="both"/>
              <w:spacing w:line="240" w:lineRule="auto"/>
              <w:widowControl/>
              <w:rPr>
                <w:rFonts w:ascii="仿宋_GB2312" w:eastAsia="仿宋_GB2312" w:cs="仿宋"/>
              </w:rPr>
            </w:pPr>
            <w:r>
              <w:rPr>
                <w:rFonts w:hint="eastAsia" w:ascii="仿宋_GB2312" w:eastAsia="仿宋_GB2312" w:cs="仿宋"/>
                <w:spacing w:val="2"/>
              </w:rPr>
              <w:t xml:space="preserve">有污渍时用半干布擦拭。</w:t>
            </w:r>
            <w:r/>
          </w:p>
        </w:tc>
      </w:tr>
      <w:tr>
        <w:trPr>
          <w:trHeight w:val="445"/>
        </w:trPr>
        <w:tc>
          <w:tcPr>
            <w:tcW w:w="707" w:type="dxa"/>
            <w:vAlign w:val="center"/>
            <w:textDirection w:val="lrTb"/>
            <w:noWrap w:val="false"/>
          </w:tcPr>
          <w:p>
            <w:pPr>
              <w:ind w:firstLine="0"/>
              <w:spacing w:before="113" w:line="266" w:lineRule="exact"/>
              <w:rPr>
                <w:rFonts w:ascii="仿宋_GB2312" w:eastAsia="仿宋_GB2312" w:cs="仿宋"/>
                <w:lang w:eastAsia="en-US"/>
              </w:rPr>
            </w:pPr>
            <w:r>
              <w:rPr>
                <w:rFonts w:hint="eastAsia" w:ascii="仿宋_GB2312" w:eastAsia="仿宋_GB2312" w:cs="仿宋"/>
                <w:lang w:eastAsia="en-US"/>
              </w:rPr>
              <w:t xml:space="preserve">6</w:t>
            </w:r>
            <w:r/>
          </w:p>
        </w:tc>
        <w:tc>
          <w:tcPr>
            <w:tcW w:w="1276" w:type="dxa"/>
            <w:vAlign w:val="center"/>
            <w:textDirection w:val="lrTb"/>
            <w:noWrap w:val="false"/>
          </w:tcPr>
          <w:p>
            <w:pPr>
              <w:ind w:left="113" w:firstLine="0"/>
              <w:spacing w:before="95" w:line="220" w:lineRule="auto"/>
              <w:widowControl/>
              <w:rPr>
                <w:rFonts w:ascii="仿宋_GB2312" w:eastAsia="仿宋_GB2312" w:cs="仿宋"/>
                <w:lang w:eastAsia="en-US"/>
              </w:rPr>
            </w:pPr>
            <w:r>
              <w:rPr>
                <w:rFonts w:hint="eastAsia" w:ascii="仿宋_GB2312" w:eastAsia="仿宋_GB2312" w:cs="仿宋"/>
                <w:spacing w:val="-2"/>
                <w:lang w:eastAsia="en-US"/>
              </w:rPr>
              <w:t xml:space="preserve">玻璃幕墙外墙</w:t>
            </w:r>
            <w:r/>
          </w:p>
        </w:tc>
        <w:tc>
          <w:tcPr>
            <w:tcW w:w="6756" w:type="dxa"/>
            <w:vAlign w:val="center"/>
            <w:textDirection w:val="lrTb"/>
            <w:noWrap w:val="false"/>
          </w:tcPr>
          <w:p>
            <w:pPr>
              <w:ind w:firstLine="0"/>
              <w:jc w:val="both"/>
              <w:spacing w:line="240" w:lineRule="auto"/>
              <w:widowControl/>
              <w:rPr>
                <w:rFonts w:ascii="仿宋_GB2312" w:eastAsia="仿宋_GB2312" w:cs="仿宋"/>
                <w:lang w:eastAsia="en-US"/>
              </w:rPr>
            </w:pPr>
            <w:r>
              <w:rPr>
                <w:rFonts w:hint="eastAsia" w:ascii="仿宋_GB2312" w:eastAsia="仿宋_GB2312" w:cs="仿宋"/>
                <w:spacing w:val="2"/>
                <w:lang w:eastAsia="en-US"/>
              </w:rPr>
              <w:t xml:space="preserve">定期专业清洗。</w:t>
            </w:r>
            <w:r/>
          </w:p>
        </w:tc>
      </w:tr>
    </w:tbl>
    <w:p>
      <w:pPr>
        <w:ind w:firstLine="478"/>
        <w:jc w:val="both"/>
        <w:spacing w:line="560" w:lineRule="exact"/>
        <w:rPr>
          <w:rFonts w:ascii="仿宋_GB2312" w:eastAsia="仿宋_GB2312" w:cs="仿宋"/>
          <w:b/>
          <w:bCs/>
          <w:spacing w:val="-1"/>
        </w:rPr>
        <w:outlineLvl w:val="3"/>
      </w:pPr>
      <w:r>
        <w:rPr>
          <w:rFonts w:hint="eastAsia" w:ascii="仿宋_GB2312" w:eastAsia="仿宋_GB2312" w:cs="仿宋"/>
          <w:b/>
          <w:bCs/>
          <w:spacing w:val="-1"/>
        </w:rPr>
        <w:t xml:space="preserve">3.5保安服务</w:t>
      </w:r>
      <w:r/>
    </w:p>
    <w:p>
      <w:pPr>
        <w:ind w:firstLine="0"/>
        <w:jc w:val="both"/>
        <w:spacing w:line="67" w:lineRule="auto"/>
        <w:rPr>
          <w:rFonts w:ascii="仿宋_GB2312" w:eastAsia="仿宋_GB2312" w:cs="仿宋"/>
        </w:rPr>
      </w:pPr>
      <w:r>
        <w:rPr>
          <w:rFonts w:ascii="仿宋_GB2312" w:eastAsia="仿宋_GB2312" w:cs="仿宋"/>
        </w:rPr>
      </w:r>
      <w:r/>
    </w:p>
    <w:tbl>
      <w:tblPr>
        <w:tblW w:w="8787" w:type="dxa"/>
        <w:tblInd w:w="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000" w:firstRow="0" w:lastRow="0" w:firstColumn="0" w:lastColumn="0" w:noHBand="0" w:noVBand="0"/>
      </w:tblPr>
      <w:tblGrid>
        <w:gridCol w:w="707"/>
        <w:gridCol w:w="1276"/>
        <w:gridCol w:w="6804"/>
      </w:tblGrid>
      <w:tr>
        <w:trPr>
          <w:trHeight w:val="448"/>
        </w:trPr>
        <w:tc>
          <w:tcPr>
            <w:tcW w:w="707" w:type="dxa"/>
            <w:textDirection w:val="lrTb"/>
            <w:noWrap w:val="false"/>
          </w:tcPr>
          <w:p>
            <w:pPr>
              <w:ind w:firstLine="0"/>
              <w:spacing w:before="94" w:line="186" w:lineRule="auto"/>
              <w:rPr>
                <w:rFonts w:ascii="仿宋_GB2312" w:eastAsia="仿宋_GB2312" w:cs="仿宋"/>
                <w:lang w:eastAsia="en-US"/>
              </w:rPr>
            </w:pPr>
            <w:r>
              <w:rPr>
                <w:rFonts w:hint="eastAsia" w:ascii="仿宋_GB2312" w:eastAsia="仿宋_GB2312" w:cs="仿宋"/>
                <w:b/>
                <w:bCs/>
                <w:spacing w:val="-1"/>
                <w:lang w:eastAsia="en-US"/>
              </w:rPr>
              <w:t xml:space="preserve">序号</w:t>
            </w:r>
            <w:r/>
          </w:p>
        </w:tc>
        <w:tc>
          <w:tcPr>
            <w:tcW w:w="1276" w:type="dxa"/>
            <w:textDirection w:val="lrTb"/>
            <w:noWrap w:val="false"/>
          </w:tcPr>
          <w:p>
            <w:pPr>
              <w:ind w:firstLine="0"/>
              <w:spacing w:before="94" w:line="186" w:lineRule="auto"/>
              <w:rPr>
                <w:rFonts w:ascii="仿宋_GB2312" w:eastAsia="仿宋_GB2312" w:cs="仿宋"/>
                <w:lang w:eastAsia="en-US"/>
              </w:rPr>
            </w:pPr>
            <w:r>
              <w:rPr>
                <w:rFonts w:hint="eastAsia" w:ascii="仿宋_GB2312" w:eastAsia="仿宋_GB2312" w:cs="仿宋"/>
                <w:b/>
                <w:bCs/>
                <w:lang w:eastAsia="en-US"/>
              </w:rPr>
              <w:t xml:space="preserve">服务内容</w:t>
            </w:r>
            <w:r/>
          </w:p>
        </w:tc>
        <w:tc>
          <w:tcPr>
            <w:tcW w:w="6804" w:type="dxa"/>
            <w:textDirection w:val="lrTb"/>
            <w:noWrap w:val="false"/>
          </w:tcPr>
          <w:p>
            <w:pPr>
              <w:ind w:firstLine="0"/>
              <w:spacing w:before="94" w:line="186" w:lineRule="auto"/>
              <w:rPr>
                <w:rFonts w:ascii="仿宋_GB2312" w:eastAsia="仿宋_GB2312" w:cs="仿宋"/>
                <w:lang w:eastAsia="en-US"/>
              </w:rPr>
            </w:pPr>
            <w:r>
              <w:rPr>
                <w:rFonts w:hint="eastAsia" w:ascii="仿宋_GB2312" w:eastAsia="仿宋_GB2312" w:cs="仿宋"/>
                <w:b/>
                <w:bCs/>
                <w:lang w:eastAsia="en-US"/>
              </w:rPr>
              <w:t xml:space="preserve">服务标准</w:t>
            </w:r>
            <w:r/>
          </w:p>
        </w:tc>
      </w:tr>
      <w:tr>
        <w:trPr>
          <w:trHeight w:val="448"/>
        </w:trPr>
        <w:tc>
          <w:tcPr>
            <w:tcW w:w="707" w:type="dxa"/>
            <w:vAlign w:val="center"/>
            <w:vMerge w:val="restart"/>
            <w:textDirection w:val="lrTb"/>
            <w:noWrap w:val="false"/>
          </w:tcPr>
          <w:p>
            <w:pPr>
              <w:ind w:firstLine="0"/>
              <w:spacing w:before="64" w:line="267" w:lineRule="exact"/>
              <w:rPr>
                <w:rFonts w:ascii="仿宋_GB2312" w:eastAsia="仿宋_GB2312" w:cs="仿宋"/>
                <w:lang w:eastAsia="en-US"/>
              </w:rPr>
            </w:pPr>
            <w:r>
              <w:rPr>
                <w:rFonts w:hint="eastAsia" w:ascii="仿宋_GB2312" w:eastAsia="仿宋_GB2312" w:cs="仿宋"/>
                <w:position w:val="1"/>
                <w:lang w:eastAsia="en-US"/>
              </w:rPr>
              <w:t xml:space="preserve">1</w:t>
            </w:r>
            <w:r/>
          </w:p>
        </w:tc>
        <w:tc>
          <w:tcPr>
            <w:tcW w:w="1276" w:type="dxa"/>
            <w:vAlign w:val="center"/>
            <w:vMerge w:val="restart"/>
            <w:textDirection w:val="lrTb"/>
            <w:noWrap w:val="false"/>
          </w:tcPr>
          <w:p>
            <w:pPr>
              <w:ind w:left="111" w:firstLine="0"/>
              <w:spacing w:before="69" w:line="220" w:lineRule="auto"/>
              <w:widowControl/>
              <w:rPr>
                <w:rFonts w:ascii="仿宋_GB2312" w:eastAsia="仿宋_GB2312" w:cs="仿宋"/>
                <w:lang w:eastAsia="en-US"/>
              </w:rPr>
            </w:pPr>
            <w:r>
              <w:rPr>
                <w:rFonts w:hint="eastAsia" w:ascii="仿宋_GB2312" w:eastAsia="仿宋_GB2312" w:cs="仿宋"/>
                <w:spacing w:val="-2"/>
                <w:lang w:eastAsia="en-US"/>
              </w:rPr>
              <w:t xml:space="preserve">基本要求</w:t>
            </w:r>
            <w:r/>
          </w:p>
        </w:tc>
        <w:tc>
          <w:tcPr>
            <w:tcW w:w="6804" w:type="dxa"/>
            <w:vAlign w:val="center"/>
            <w:textDirection w:val="lrTb"/>
            <w:noWrap w:val="false"/>
          </w:tcPr>
          <w:p>
            <w:pPr>
              <w:ind w:firstLine="0"/>
              <w:jc w:val="both"/>
              <w:spacing w:line="240" w:lineRule="auto"/>
              <w:widowControl/>
              <w:rPr>
                <w:rFonts w:ascii="仿宋_GB2312" w:eastAsia="仿宋_GB2312" w:cs="仿宋"/>
              </w:rPr>
            </w:pPr>
            <w:r>
              <w:rPr>
                <w:rFonts w:hint="eastAsia" w:ascii="仿宋_GB2312" w:eastAsia="仿宋_GB2312" w:cs="仿宋"/>
                <w:spacing w:val="1"/>
              </w:rPr>
              <w:t xml:space="preserve">（1）建立保安服务相关制度，并按照执行。</w:t>
            </w:r>
            <w:r/>
          </w:p>
        </w:tc>
      </w:tr>
      <w:tr>
        <w:trPr>
          <w:trHeight w:val="448"/>
        </w:trPr>
        <w:tc>
          <w:tcPr>
            <w:tcW w:w="707"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1276"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6804" w:type="dxa"/>
            <w:vAlign w:val="center"/>
            <w:textDirection w:val="lrTb"/>
            <w:noWrap w:val="false"/>
          </w:tcPr>
          <w:p>
            <w:pPr>
              <w:ind w:firstLine="0"/>
              <w:jc w:val="both"/>
              <w:spacing w:line="240" w:lineRule="auto"/>
              <w:widowControl/>
              <w:rPr>
                <w:rFonts w:ascii="仿宋_GB2312" w:eastAsia="仿宋_GB2312" w:cs="仿宋"/>
              </w:rPr>
            </w:pPr>
            <w:r>
              <w:rPr>
                <w:rFonts w:hint="eastAsia" w:ascii="仿宋_GB2312" w:eastAsia="仿宋_GB2312" w:cs="仿宋"/>
                <w:spacing w:val="1"/>
              </w:rPr>
              <w:t xml:space="preserve">（2）对巡查、值守及异常情况等做好相关记录，填写规范，保存完好。</w:t>
            </w:r>
            <w:r/>
          </w:p>
        </w:tc>
      </w:tr>
      <w:tr>
        <w:trPr>
          <w:trHeight w:val="448"/>
        </w:trPr>
        <w:tc>
          <w:tcPr>
            <w:tcW w:w="707"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1276"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6804" w:type="dxa"/>
            <w:vAlign w:val="center"/>
            <w:textDirection w:val="lrTb"/>
            <w:noWrap w:val="false"/>
          </w:tcPr>
          <w:p>
            <w:pPr>
              <w:ind w:firstLine="0"/>
              <w:jc w:val="both"/>
              <w:spacing w:line="240" w:lineRule="auto"/>
              <w:widowControl/>
              <w:rPr>
                <w:rFonts w:ascii="仿宋_GB2312" w:eastAsia="仿宋_GB2312" w:cs="仿宋"/>
              </w:rPr>
            </w:pPr>
            <w:r>
              <w:rPr>
                <w:rFonts w:hint="eastAsia" w:ascii="仿宋_GB2312" w:eastAsia="仿宋_GB2312" w:cs="仿宋"/>
                <w:spacing w:val="2"/>
              </w:rPr>
              <w:t xml:space="preserve">（3）配备保安服务必要的器材。</w:t>
            </w:r>
            <w:r/>
          </w:p>
        </w:tc>
      </w:tr>
      <w:tr>
        <w:trPr>
          <w:trHeight w:val="448"/>
        </w:trPr>
        <w:tc>
          <w:tcPr>
            <w:tcW w:w="707" w:type="dxa"/>
            <w:vAlign w:val="center"/>
            <w:vMerge w:val="restart"/>
            <w:textDirection w:val="lrTb"/>
            <w:noWrap w:val="false"/>
          </w:tcPr>
          <w:p>
            <w:pPr>
              <w:ind w:firstLine="0"/>
              <w:spacing w:before="64" w:line="268" w:lineRule="exact"/>
              <w:rPr>
                <w:rFonts w:ascii="仿宋_GB2312" w:eastAsia="仿宋_GB2312" w:cs="仿宋"/>
                <w:lang w:eastAsia="en-US"/>
              </w:rPr>
            </w:pPr>
            <w:r>
              <w:rPr>
                <w:rFonts w:hint="eastAsia" w:ascii="仿宋_GB2312" w:eastAsia="仿宋_GB2312" w:cs="仿宋"/>
                <w:position w:val="1"/>
                <w:lang w:eastAsia="en-US"/>
              </w:rPr>
              <w:t xml:space="preserve">2</w:t>
            </w:r>
            <w:r/>
          </w:p>
        </w:tc>
        <w:tc>
          <w:tcPr>
            <w:tcW w:w="1276" w:type="dxa"/>
            <w:vAlign w:val="center"/>
            <w:vMerge w:val="restart"/>
            <w:textDirection w:val="lrTb"/>
            <w:noWrap w:val="false"/>
          </w:tcPr>
          <w:p>
            <w:pPr>
              <w:ind w:left="129" w:firstLine="0"/>
              <w:spacing w:before="69" w:line="221" w:lineRule="auto"/>
              <w:widowControl/>
              <w:rPr>
                <w:rFonts w:ascii="仿宋_GB2312" w:eastAsia="仿宋_GB2312" w:cs="仿宋"/>
                <w:lang w:eastAsia="en-US"/>
              </w:rPr>
            </w:pPr>
            <w:r>
              <w:rPr>
                <w:rFonts w:hint="eastAsia" w:ascii="仿宋_GB2312" w:eastAsia="仿宋_GB2312" w:cs="仿宋"/>
                <w:spacing w:val="-6"/>
                <w:lang w:eastAsia="en-US"/>
              </w:rPr>
              <w:t xml:space="preserve">出入管理</w:t>
            </w:r>
            <w:r/>
          </w:p>
        </w:tc>
        <w:tc>
          <w:tcPr>
            <w:tcW w:w="6804" w:type="dxa"/>
            <w:vAlign w:val="center"/>
            <w:textDirection w:val="lrTb"/>
            <w:noWrap w:val="false"/>
          </w:tcPr>
          <w:p>
            <w:pPr>
              <w:ind w:firstLine="0"/>
              <w:jc w:val="both"/>
              <w:spacing w:line="240" w:lineRule="auto"/>
              <w:widowControl/>
              <w:rPr>
                <w:rFonts w:ascii="仿宋_GB2312" w:eastAsia="仿宋_GB2312" w:cs="仿宋"/>
              </w:rPr>
            </w:pPr>
            <w:r>
              <w:rPr>
                <w:rFonts w:hint="eastAsia" w:ascii="仿宋_GB2312" w:eastAsia="仿宋_GB2312" w:cs="仿宋"/>
                <w:spacing w:val="1"/>
              </w:rPr>
              <w:t xml:space="preserve">（1）科技楼主出入口应当实行 24</w:t>
            </w:r>
            <w:r>
              <w:rPr>
                <w:rFonts w:hint="eastAsia" w:ascii="仿宋_GB2312" w:eastAsia="仿宋_GB2312" w:cs="仿宋"/>
                <w:spacing w:val="18"/>
              </w:rPr>
              <w:t xml:space="preserve"> </w:t>
            </w:r>
            <w:r>
              <w:rPr>
                <w:rFonts w:hint="eastAsia" w:ascii="仿宋_GB2312" w:eastAsia="仿宋_GB2312" w:cs="仿宋"/>
                <w:spacing w:val="1"/>
              </w:rPr>
              <w:t xml:space="preserve">小时</w:t>
            </w:r>
            <w:r>
              <w:rPr>
                <w:rFonts w:hint="eastAsia" w:ascii="仿宋_GB2312" w:eastAsia="仿宋_GB2312" w:cs="仿宋"/>
              </w:rPr>
              <w:t xml:space="preserve">值班制。</w:t>
            </w:r>
            <w:r/>
          </w:p>
        </w:tc>
      </w:tr>
      <w:tr>
        <w:trPr>
          <w:trHeight w:val="448"/>
        </w:trPr>
        <w:tc>
          <w:tcPr>
            <w:tcW w:w="707"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1276"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6804" w:type="dxa"/>
            <w:vAlign w:val="center"/>
            <w:textDirection w:val="lrTb"/>
            <w:noWrap w:val="false"/>
          </w:tcPr>
          <w:p>
            <w:pPr>
              <w:ind w:firstLine="0"/>
              <w:jc w:val="both"/>
              <w:spacing w:line="240" w:lineRule="auto"/>
              <w:widowControl/>
              <w:rPr>
                <w:rFonts w:ascii="仿宋_GB2312" w:eastAsia="仿宋_GB2312" w:cs="仿宋"/>
                <w:lang w:eastAsia="en-US"/>
              </w:rPr>
            </w:pPr>
            <w:r>
              <w:rPr>
                <w:rFonts w:hint="eastAsia" w:ascii="仿宋_GB2312" w:eastAsia="仿宋_GB2312" w:cs="仿宋"/>
                <w:spacing w:val="2"/>
                <w:lang w:eastAsia="en-US"/>
              </w:rPr>
              <w:t xml:space="preserve">（2）设置门岗。</w:t>
            </w:r>
            <w:r/>
          </w:p>
        </w:tc>
      </w:tr>
      <w:tr>
        <w:trPr>
          <w:trHeight w:val="448"/>
        </w:trPr>
        <w:tc>
          <w:tcPr>
            <w:tcW w:w="707" w:type="dxa"/>
            <w:vAlign w:val="center"/>
            <w:vMerge w:val="continue"/>
            <w:textDirection w:val="lrTb"/>
            <w:noWrap w:val="false"/>
          </w:tcPr>
          <w:p>
            <w:pPr>
              <w:ind w:firstLine="0"/>
              <w:spacing w:line="240" w:lineRule="auto"/>
              <w:rPr>
                <w:rFonts w:ascii="仿宋_GB2312" w:eastAsia="仿宋_GB2312" w:cs="仿宋"/>
                <w:lang w:eastAsia="en-US"/>
              </w:rPr>
            </w:pPr>
            <w:r>
              <w:rPr>
                <w:rFonts w:ascii="仿宋_GB2312" w:eastAsia="仿宋_GB2312" w:cs="仿宋"/>
                <w:lang w:eastAsia="en-US"/>
              </w:rPr>
            </w:r>
            <w:r/>
          </w:p>
        </w:tc>
        <w:tc>
          <w:tcPr>
            <w:tcW w:w="1276" w:type="dxa"/>
            <w:vAlign w:val="center"/>
            <w:vMerge w:val="continue"/>
            <w:textDirection w:val="lrTb"/>
            <w:noWrap w:val="false"/>
          </w:tcPr>
          <w:p>
            <w:pPr>
              <w:ind w:firstLine="0"/>
              <w:spacing w:line="240" w:lineRule="auto"/>
              <w:rPr>
                <w:rFonts w:ascii="仿宋_GB2312" w:eastAsia="仿宋_GB2312" w:cs="仿宋"/>
                <w:lang w:eastAsia="en-US"/>
              </w:rPr>
            </w:pPr>
            <w:r>
              <w:rPr>
                <w:rFonts w:ascii="仿宋_GB2312" w:eastAsia="仿宋_GB2312" w:cs="仿宋"/>
                <w:lang w:eastAsia="en-US"/>
              </w:rPr>
            </w:r>
            <w:r/>
          </w:p>
        </w:tc>
        <w:tc>
          <w:tcPr>
            <w:tcW w:w="6804" w:type="dxa"/>
            <w:vAlign w:val="center"/>
            <w:textDirection w:val="lrTb"/>
            <w:noWrap w:val="false"/>
          </w:tcPr>
          <w:p>
            <w:pPr>
              <w:ind w:firstLine="0"/>
              <w:jc w:val="both"/>
              <w:spacing w:line="240" w:lineRule="auto"/>
              <w:widowControl/>
              <w:rPr>
                <w:rFonts w:ascii="仿宋_GB2312" w:eastAsia="仿宋_GB2312" w:cs="仿宋"/>
              </w:rPr>
            </w:pPr>
            <w:r>
              <w:rPr>
                <w:rFonts w:hint="eastAsia" w:ascii="仿宋_GB2312" w:eastAsia="仿宋_GB2312" w:cs="仿宋"/>
              </w:rPr>
              <w:t xml:space="preserve">（3）在出入口对外来人员及其携带大件物品、外来车辆进行询问和记录，并</w:t>
            </w:r>
            <w:r>
              <w:rPr>
                <w:rFonts w:hint="eastAsia" w:ascii="仿宋_GB2312" w:eastAsia="仿宋_GB2312" w:cs="仿宋"/>
                <w:spacing w:val="-1"/>
              </w:rPr>
              <w:t xml:space="preserve">与相关部门取得联系，</w:t>
            </w:r>
            <w:r>
              <w:rPr>
                <w:rFonts w:hint="eastAsia" w:ascii="仿宋_GB2312" w:eastAsia="仿宋_GB2312" w:cs="仿宋"/>
              </w:rPr>
              <w:t xml:space="preserve"> </w:t>
            </w:r>
            <w:r>
              <w:rPr>
                <w:rFonts w:hint="eastAsia" w:ascii="仿宋_GB2312" w:eastAsia="仿宋_GB2312" w:cs="仿宋"/>
                <w:spacing w:val="-4"/>
              </w:rPr>
              <w:t xml:space="preserve">同意后方可进入。</w:t>
            </w:r>
            <w:r/>
          </w:p>
        </w:tc>
      </w:tr>
      <w:tr>
        <w:trPr>
          <w:trHeight w:val="448"/>
        </w:trPr>
        <w:tc>
          <w:tcPr>
            <w:tcW w:w="707"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1276"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6804" w:type="dxa"/>
            <w:vAlign w:val="center"/>
            <w:textDirection w:val="lrTb"/>
            <w:noWrap w:val="false"/>
          </w:tcPr>
          <w:p>
            <w:pPr>
              <w:ind w:firstLine="0"/>
              <w:jc w:val="both"/>
              <w:spacing w:line="240" w:lineRule="auto"/>
              <w:widowControl/>
              <w:rPr>
                <w:rFonts w:ascii="仿宋_GB2312" w:eastAsia="仿宋_GB2312" w:cs="仿宋"/>
              </w:rPr>
            </w:pPr>
            <w:r>
              <w:rPr>
                <w:rFonts w:hint="eastAsia" w:ascii="仿宋_GB2312" w:eastAsia="仿宋_GB2312" w:cs="仿宋"/>
                <w:spacing w:val="1"/>
              </w:rPr>
              <w:t xml:space="preserve">（4）大件物品搬出有相关部门开具的证明和清单，经核实后放行。</w:t>
            </w:r>
            <w:r/>
          </w:p>
        </w:tc>
      </w:tr>
      <w:tr>
        <w:trPr>
          <w:trHeight w:val="448"/>
        </w:trPr>
        <w:tc>
          <w:tcPr>
            <w:tcW w:w="707"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1276"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6804" w:type="dxa"/>
            <w:vAlign w:val="center"/>
            <w:textDirection w:val="lrTb"/>
            <w:noWrap w:val="false"/>
          </w:tcPr>
          <w:p>
            <w:pPr>
              <w:ind w:firstLine="0"/>
              <w:jc w:val="both"/>
              <w:spacing w:line="240" w:lineRule="auto"/>
              <w:widowControl/>
              <w:rPr>
                <w:rFonts w:ascii="仿宋_GB2312" w:eastAsia="仿宋_GB2312" w:cs="仿宋"/>
              </w:rPr>
            </w:pPr>
            <w:r>
              <w:rPr>
                <w:rFonts w:hint="eastAsia" w:ascii="仿宋_GB2312" w:eastAsia="仿宋_GB2312" w:cs="仿宋"/>
                <w:spacing w:val="1"/>
              </w:rPr>
              <w:t xml:space="preserve">（5）排查可疑人员，对于不出示证件、不按规定登记、不听劝阻而强行闯入者，及</w:t>
            </w:r>
            <w:r>
              <w:rPr>
                <w:rFonts w:hint="eastAsia" w:ascii="仿宋_GB2312" w:eastAsia="仿宋_GB2312" w:cs="仿宋"/>
              </w:rPr>
              <w:t xml:space="preserve">时劝离，必要时 </w:t>
            </w:r>
            <w:r>
              <w:rPr>
                <w:rFonts w:hint="eastAsia" w:ascii="仿宋_GB2312" w:eastAsia="仿宋_GB2312" w:cs="仿宋"/>
                <w:spacing w:val="-1"/>
              </w:rPr>
              <w:t xml:space="preserve">通知公安机关进行处理。</w:t>
            </w:r>
            <w:r/>
          </w:p>
        </w:tc>
      </w:tr>
      <w:tr>
        <w:trPr>
          <w:trHeight w:val="448"/>
        </w:trPr>
        <w:tc>
          <w:tcPr>
            <w:tcW w:w="707"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1276"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6804" w:type="dxa"/>
            <w:vAlign w:val="center"/>
            <w:textDirection w:val="lrTb"/>
            <w:noWrap w:val="false"/>
          </w:tcPr>
          <w:p>
            <w:pPr>
              <w:ind w:firstLine="0"/>
              <w:jc w:val="both"/>
              <w:spacing w:line="240" w:lineRule="auto"/>
              <w:widowControl/>
              <w:rPr>
                <w:rFonts w:ascii="仿宋_GB2312" w:eastAsia="仿宋_GB2312" w:cs="仿宋"/>
              </w:rPr>
            </w:pPr>
            <w:r>
              <w:rPr>
                <w:rFonts w:hint="eastAsia" w:ascii="仿宋_GB2312" w:eastAsia="仿宋_GB2312" w:cs="仿宋"/>
                <w:spacing w:val="1"/>
              </w:rPr>
              <w:t xml:space="preserve">（6）提供现场接待服务。</w:t>
            </w:r>
            <w:r/>
          </w:p>
          <w:p>
            <w:pPr>
              <w:ind w:firstLine="0"/>
              <w:jc w:val="both"/>
              <w:spacing w:line="240" w:lineRule="auto"/>
              <w:widowControl/>
              <w:rPr>
                <w:rFonts w:ascii="仿宋_GB2312" w:eastAsia="仿宋_GB2312" w:cs="仿宋"/>
              </w:rPr>
            </w:pPr>
            <w:r>
              <w:rPr>
                <w:rFonts w:hint="eastAsia" w:ascii="仿宋_GB2312" w:eastAsia="仿宋_GB2312" w:cs="仿宋"/>
                <w:spacing w:val="-1"/>
              </w:rPr>
              <w:t xml:space="preserve">①做好来访人员、车辆进出证件登记，及时通报。</w:t>
            </w:r>
            <w:r/>
          </w:p>
          <w:p>
            <w:pPr>
              <w:ind w:firstLine="0"/>
              <w:jc w:val="both"/>
              <w:spacing w:line="240" w:lineRule="auto"/>
              <w:widowControl/>
              <w:rPr>
                <w:rFonts w:ascii="仿宋_GB2312" w:eastAsia="仿宋_GB2312" w:cs="仿宋"/>
              </w:rPr>
            </w:pPr>
            <w:r>
              <w:rPr>
                <w:rFonts w:hint="eastAsia" w:ascii="仿宋_GB2312" w:eastAsia="仿宋_GB2312" w:cs="仿宋"/>
                <w:spacing w:val="-1"/>
              </w:rPr>
              <w:t xml:space="preserve">②严禁无关人员、可疑人员和危险物品进入办公楼（区）内。</w:t>
            </w:r>
            <w:r/>
          </w:p>
          <w:p>
            <w:pPr>
              <w:ind w:firstLine="0"/>
              <w:jc w:val="both"/>
              <w:spacing w:line="240" w:lineRule="auto"/>
              <w:widowControl/>
              <w:rPr>
                <w:rFonts w:ascii="仿宋_GB2312" w:eastAsia="仿宋_GB2312" w:cs="仿宋"/>
              </w:rPr>
            </w:pPr>
            <w:r>
              <w:rPr>
                <w:rFonts w:hint="eastAsia" w:ascii="仿宋_GB2312" w:eastAsia="仿宋_GB2312" w:cs="仿宋"/>
                <w:spacing w:val="-2"/>
              </w:rPr>
              <w:t xml:space="preserve">③物品摆放整齐有序、分类放置。</w:t>
            </w:r>
            <w:r/>
          </w:p>
          <w:p>
            <w:pPr>
              <w:ind w:firstLine="0"/>
              <w:jc w:val="both"/>
              <w:spacing w:line="240" w:lineRule="auto"/>
              <w:widowControl/>
              <w:rPr>
                <w:rFonts w:ascii="仿宋_GB2312" w:eastAsia="仿宋_GB2312" w:cs="仿宋"/>
              </w:rPr>
            </w:pPr>
            <w:r>
              <w:rPr>
                <w:rFonts w:hint="eastAsia" w:ascii="仿宋_GB2312" w:eastAsia="仿宋_GB2312" w:cs="仿宋"/>
                <w:spacing w:val="-2"/>
              </w:rPr>
              <w:t xml:space="preserve">④现场办理等待时间不超过</w:t>
            </w:r>
            <w:r>
              <w:rPr>
                <w:rFonts w:hint="eastAsia" w:ascii="仿宋_GB2312" w:eastAsia="仿宋_GB2312" w:cs="仿宋"/>
                <w:spacing w:val="-36"/>
              </w:rPr>
              <w:t xml:space="preserve"> </w:t>
            </w:r>
            <w:r>
              <w:rPr>
                <w:rFonts w:hint="eastAsia" w:ascii="仿宋_GB2312" w:eastAsia="仿宋_GB2312" w:cs="仿宋"/>
                <w:spacing w:val="-2"/>
              </w:rPr>
              <w:t xml:space="preserve">5</w:t>
            </w:r>
            <w:r>
              <w:rPr>
                <w:rFonts w:hint="eastAsia" w:ascii="仿宋_GB2312" w:eastAsia="仿宋_GB2312" w:cs="仿宋"/>
                <w:spacing w:val="14"/>
              </w:rPr>
              <w:t xml:space="preserve"> </w:t>
            </w:r>
            <w:r>
              <w:rPr>
                <w:rFonts w:hint="eastAsia" w:ascii="仿宋_GB2312" w:eastAsia="仿宋_GB2312" w:cs="仿宋"/>
                <w:spacing w:val="-2"/>
              </w:rPr>
              <w:t xml:space="preserve">分钟，等待较长时间应当及时沟通。</w:t>
            </w:r>
            <w:r/>
          </w:p>
          <w:p>
            <w:pPr>
              <w:ind w:firstLine="0"/>
              <w:jc w:val="both"/>
              <w:spacing w:line="240" w:lineRule="auto"/>
              <w:widowControl/>
              <w:rPr>
                <w:rFonts w:ascii="仿宋_GB2312" w:eastAsia="仿宋_GB2312" w:cs="仿宋"/>
              </w:rPr>
            </w:pPr>
            <w:r>
              <w:rPr>
                <w:rFonts w:hint="eastAsia" w:ascii="仿宋_GB2312" w:eastAsia="仿宋_GB2312" w:cs="仿宋"/>
                <w:spacing w:val="-1"/>
              </w:rPr>
              <w:t xml:space="preserve">⑤对来访人员咨询、建议、求助等事项，及时处理或答复，处理和答复率</w:t>
            </w:r>
            <w:r>
              <w:rPr>
                <w:rFonts w:hint="eastAsia" w:ascii="仿宋_GB2312" w:eastAsia="仿宋_GB2312" w:cs="仿宋"/>
                <w:spacing w:val="-32"/>
              </w:rPr>
              <w:t xml:space="preserve"> </w:t>
            </w:r>
            <w:r>
              <w:rPr>
                <w:rFonts w:hint="eastAsia" w:ascii="仿宋_GB2312" w:eastAsia="仿宋_GB2312" w:cs="仿宋"/>
                <w:spacing w:val="-1"/>
              </w:rPr>
              <w:t xml:space="preserve">100%。</w:t>
            </w:r>
            <w:r/>
          </w:p>
          <w:p>
            <w:pPr>
              <w:ind w:firstLine="0"/>
              <w:jc w:val="both"/>
              <w:spacing w:line="240" w:lineRule="auto"/>
              <w:widowControl/>
              <w:rPr>
                <w:rFonts w:ascii="仿宋_GB2312" w:eastAsia="仿宋_GB2312" w:cs="仿宋"/>
              </w:rPr>
            </w:pPr>
            <w:r>
              <w:rPr>
                <w:rFonts w:hint="eastAsia" w:ascii="仿宋_GB2312" w:eastAsia="仿宋_GB2312" w:cs="仿宋"/>
                <w:spacing w:val="-1"/>
              </w:rPr>
              <w:t xml:space="preserve">⑥接待服务工作时间应当覆盖采购人工作时间（上班时间为—</w:t>
            </w:r>
            <w:r>
              <w:rPr>
                <w:rFonts w:hint="eastAsia" w:ascii="仿宋_GB2312" w:eastAsia="仿宋_GB2312" w:cs="仿宋"/>
                <w:spacing w:val="-1"/>
                <w:u w:val="single"/>
              </w:rPr>
              <w:t xml:space="preserve">_8：00__</w:t>
            </w:r>
            <w:r>
              <w:rPr>
                <w:rFonts w:hint="eastAsia" w:ascii="仿宋_GB2312" w:eastAsia="仿宋_GB2312" w:cs="仿宋"/>
                <w:spacing w:val="-1"/>
              </w:rPr>
              <w:t xml:space="preserve">-</w:t>
            </w:r>
            <w:r>
              <w:rPr>
                <w:rFonts w:hint="eastAsia" w:ascii="仿宋_GB2312" w:eastAsia="仿宋_GB2312" w:cs="仿宋"/>
                <w:spacing w:val="-1"/>
                <w:u w:val="single"/>
              </w:rPr>
              <w:t xml:space="preserve">18：00</w:t>
            </w:r>
            <w:r>
              <w:rPr>
                <w:rFonts w:hint="eastAsia" w:ascii="仿宋_GB2312" w:eastAsia="仿宋_GB2312" w:cs="仿宋"/>
                <w:spacing w:val="-1"/>
              </w:rPr>
              <w:t xml:space="preserve">__）。</w:t>
            </w:r>
            <w:r/>
          </w:p>
          <w:p>
            <w:pPr>
              <w:ind w:firstLine="0"/>
              <w:jc w:val="both"/>
              <w:spacing w:line="240" w:lineRule="auto"/>
              <w:widowControl/>
              <w:rPr>
                <w:rFonts w:ascii="仿宋_GB2312" w:eastAsia="仿宋_GB2312" w:cs="仿宋"/>
              </w:rPr>
            </w:pPr>
            <w:r>
              <w:rPr>
                <w:rFonts w:hint="eastAsia" w:ascii="仿宋_GB2312" w:eastAsia="仿宋_GB2312" w:cs="仿宋"/>
                <w:spacing w:val="-2"/>
              </w:rPr>
              <w:t xml:space="preserve">⑦与被访人进行核实确认；告知被访人的办公室门牌号；告知访客注意事项（根据实际需要填写注意事</w:t>
            </w:r>
            <w:r>
              <w:rPr>
                <w:rFonts w:hint="eastAsia" w:ascii="仿宋_GB2312" w:eastAsia="仿宋_GB2312" w:cs="仿宋"/>
                <w:spacing w:val="-9"/>
              </w:rPr>
              <w:t xml:space="preserve">项）。</w:t>
            </w:r>
            <w:r/>
          </w:p>
        </w:tc>
      </w:tr>
      <w:tr>
        <w:trPr>
          <w:trHeight w:val="448"/>
        </w:trPr>
        <w:tc>
          <w:tcPr>
            <w:tcW w:w="707" w:type="dxa"/>
            <w:vAlign w:val="center"/>
            <w:vMerge w:val="restart"/>
            <w:textDirection w:val="lrTb"/>
            <w:noWrap w:val="false"/>
          </w:tcPr>
          <w:p>
            <w:pPr>
              <w:ind w:firstLine="0"/>
              <w:spacing w:before="113" w:line="265" w:lineRule="exact"/>
              <w:rPr>
                <w:rFonts w:ascii="仿宋_GB2312" w:eastAsia="仿宋_GB2312" w:cs="仿宋"/>
                <w:lang w:eastAsia="en-US"/>
              </w:rPr>
            </w:pPr>
            <w:r>
              <w:rPr>
                <w:rFonts w:hint="eastAsia" w:ascii="仿宋_GB2312" w:eastAsia="仿宋_GB2312" w:cs="仿宋"/>
                <w:position w:val="1"/>
                <w:lang w:eastAsia="en-US"/>
              </w:rPr>
              <w:t xml:space="preserve">3</w:t>
            </w:r>
            <w:r/>
          </w:p>
        </w:tc>
        <w:tc>
          <w:tcPr>
            <w:tcW w:w="1276" w:type="dxa"/>
            <w:vAlign w:val="center"/>
            <w:vMerge w:val="restart"/>
            <w:textDirection w:val="lrTb"/>
            <w:noWrap w:val="false"/>
          </w:tcPr>
          <w:p>
            <w:pPr>
              <w:ind w:left="111" w:firstLine="0"/>
              <w:spacing w:before="94" w:line="221" w:lineRule="auto"/>
              <w:widowControl/>
              <w:rPr>
                <w:rFonts w:ascii="仿宋_GB2312" w:eastAsia="仿宋_GB2312" w:cs="仿宋"/>
                <w:lang w:eastAsia="en-US"/>
              </w:rPr>
            </w:pPr>
            <w:r>
              <w:rPr>
                <w:rFonts w:hint="eastAsia" w:ascii="仿宋_GB2312" w:eastAsia="仿宋_GB2312" w:cs="仿宋"/>
                <w:spacing w:val="-2"/>
                <w:lang w:eastAsia="en-US"/>
              </w:rPr>
              <w:t xml:space="preserve">值班巡查</w:t>
            </w:r>
            <w:r/>
          </w:p>
        </w:tc>
        <w:tc>
          <w:tcPr>
            <w:tcW w:w="6804" w:type="dxa"/>
            <w:vAlign w:val="center"/>
            <w:textDirection w:val="lrTb"/>
            <w:noWrap w:val="false"/>
          </w:tcPr>
          <w:p>
            <w:pPr>
              <w:ind w:firstLine="0"/>
              <w:jc w:val="both"/>
              <w:spacing w:line="240" w:lineRule="auto"/>
              <w:widowControl/>
              <w:rPr>
                <w:rFonts w:ascii="仿宋_GB2312" w:eastAsia="仿宋_GB2312" w:cs="仿宋"/>
              </w:rPr>
            </w:pPr>
            <w:r>
              <w:rPr>
                <w:rFonts w:hint="eastAsia" w:ascii="仿宋_GB2312" w:eastAsia="仿宋_GB2312" w:cs="仿宋"/>
              </w:rPr>
              <w:t xml:space="preserve">（1）建立</w:t>
            </w:r>
            <w:r>
              <w:rPr>
                <w:rFonts w:hint="eastAsia" w:ascii="仿宋_GB2312" w:eastAsia="仿宋_GB2312" w:cs="仿宋"/>
                <w:spacing w:val="-43"/>
              </w:rPr>
              <w:t xml:space="preserve"> </w:t>
            </w:r>
            <w:r>
              <w:rPr>
                <w:rFonts w:hint="eastAsia" w:ascii="仿宋_GB2312" w:eastAsia="仿宋_GB2312" w:cs="仿宋"/>
              </w:rPr>
              <w:t xml:space="preserve">24</w:t>
            </w:r>
            <w:r>
              <w:rPr>
                <w:rFonts w:hint="eastAsia" w:ascii="仿宋_GB2312" w:eastAsia="仿宋_GB2312" w:cs="仿宋"/>
                <w:spacing w:val="18"/>
              </w:rPr>
              <w:t xml:space="preserve"> </w:t>
            </w:r>
            <w:r>
              <w:rPr>
                <w:rFonts w:hint="eastAsia" w:ascii="仿宋_GB2312" w:eastAsia="仿宋_GB2312" w:cs="仿宋"/>
              </w:rPr>
              <w:t xml:space="preserve">小时值班巡查制度。</w:t>
            </w:r>
            <w:r/>
          </w:p>
        </w:tc>
      </w:tr>
      <w:tr>
        <w:trPr>
          <w:trHeight w:val="448"/>
        </w:trPr>
        <w:tc>
          <w:tcPr>
            <w:tcW w:w="707"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1276"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6804" w:type="dxa"/>
            <w:vAlign w:val="center"/>
            <w:textDirection w:val="lrTb"/>
            <w:noWrap w:val="false"/>
          </w:tcPr>
          <w:p>
            <w:pPr>
              <w:ind w:firstLine="0"/>
              <w:jc w:val="both"/>
              <w:spacing w:line="240" w:lineRule="auto"/>
              <w:widowControl/>
              <w:rPr>
                <w:rFonts w:ascii="仿宋_GB2312" w:eastAsia="仿宋_GB2312" w:cs="仿宋"/>
              </w:rPr>
            </w:pPr>
            <w:r>
              <w:rPr>
                <w:rFonts w:hint="eastAsia" w:ascii="仿宋_GB2312" w:eastAsia="仿宋_GB2312" w:cs="仿宋"/>
                <w:spacing w:val="1"/>
              </w:rPr>
              <w:t xml:space="preserve">（2）制定巡查路线，按照指定时间和路线执行，加强重点区域</w:t>
            </w:r>
            <w:r>
              <w:rPr>
                <w:rFonts w:hint="eastAsia" w:ascii="仿宋_GB2312" w:eastAsia="仿宋_GB2312" w:cs="仿宋"/>
                <w:spacing w:val="1"/>
              </w:rPr>
              <w:t xml:space="preserve">、重点部位及装修区域</w:t>
            </w:r>
            <w:r>
              <w:rPr>
                <w:rFonts w:hint="eastAsia" w:ascii="仿宋_GB2312" w:eastAsia="仿宋_GB2312" w:cs="仿宋"/>
              </w:rPr>
              <w:t xml:space="preserve">的巡查。</w:t>
            </w:r>
            <w:r/>
          </w:p>
        </w:tc>
      </w:tr>
      <w:tr>
        <w:trPr>
          <w:trHeight w:val="448"/>
        </w:trPr>
        <w:tc>
          <w:tcPr>
            <w:tcW w:w="707"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1276"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6804" w:type="dxa"/>
            <w:vAlign w:val="center"/>
            <w:textDirection w:val="lrTb"/>
            <w:noWrap w:val="false"/>
          </w:tcPr>
          <w:p>
            <w:pPr>
              <w:ind w:firstLine="0"/>
              <w:jc w:val="both"/>
              <w:spacing w:line="240" w:lineRule="auto"/>
              <w:widowControl/>
              <w:rPr>
                <w:rFonts w:ascii="仿宋_GB2312" w:eastAsia="仿宋_GB2312" w:cs="仿宋"/>
              </w:rPr>
            </w:pPr>
            <w:r>
              <w:rPr>
                <w:rFonts w:hint="eastAsia" w:ascii="仿宋_GB2312" w:eastAsia="仿宋_GB2312" w:cs="仿宋"/>
                <w:spacing w:val="1"/>
              </w:rPr>
              <w:t xml:space="preserve">（3）巡查期间保持通信设施设备畅通，遇到异常情况立即上报并在现场采取相应措</w:t>
            </w:r>
            <w:r>
              <w:rPr>
                <w:rFonts w:hint="eastAsia" w:ascii="仿宋_GB2312" w:eastAsia="仿宋_GB2312" w:cs="仿宋"/>
              </w:rPr>
              <w:t xml:space="preserve">施。</w:t>
            </w:r>
            <w:r/>
          </w:p>
        </w:tc>
      </w:tr>
      <w:tr>
        <w:trPr>
          <w:trHeight w:val="448"/>
        </w:trPr>
        <w:tc>
          <w:tcPr>
            <w:tcW w:w="707" w:type="dxa"/>
            <w:vAlign w:val="center"/>
            <w:vMerge w:val="restart"/>
            <w:textDirection w:val="lrTb"/>
            <w:noWrap w:val="false"/>
          </w:tcPr>
          <w:p>
            <w:pPr>
              <w:ind w:firstLine="0"/>
              <w:spacing w:before="64" w:line="266" w:lineRule="exact"/>
              <w:rPr>
                <w:rFonts w:ascii="仿宋_GB2312" w:eastAsia="仿宋_GB2312" w:cs="仿宋"/>
                <w:lang w:eastAsia="en-US"/>
              </w:rPr>
            </w:pPr>
            <w:r>
              <w:rPr>
                <w:rFonts w:hint="eastAsia" w:ascii="仿宋_GB2312" w:eastAsia="仿宋_GB2312" w:cs="仿宋"/>
                <w:lang w:eastAsia="en-US"/>
              </w:rPr>
              <w:t xml:space="preserve">4</w:t>
            </w:r>
            <w:r/>
          </w:p>
        </w:tc>
        <w:tc>
          <w:tcPr>
            <w:tcW w:w="1276" w:type="dxa"/>
            <w:vAlign w:val="center"/>
            <w:vMerge w:val="restart"/>
            <w:textDirection w:val="lrTb"/>
            <w:noWrap w:val="false"/>
          </w:tcPr>
          <w:p>
            <w:pPr>
              <w:ind w:left="113" w:firstLine="0"/>
              <w:spacing w:before="68" w:line="221" w:lineRule="auto"/>
              <w:widowControl/>
              <w:rPr>
                <w:rFonts w:ascii="仿宋_GB2312" w:eastAsia="仿宋_GB2312" w:cs="仿宋"/>
                <w:lang w:eastAsia="en-US"/>
              </w:rPr>
            </w:pPr>
            <w:r>
              <w:rPr>
                <w:rFonts w:hint="eastAsia" w:ascii="仿宋_GB2312" w:eastAsia="仿宋_GB2312" w:cs="仿宋"/>
                <w:spacing w:val="-2"/>
                <w:lang w:eastAsia="en-US"/>
              </w:rPr>
              <w:t xml:space="preserve">车辆停放</w:t>
            </w:r>
            <w:r/>
          </w:p>
        </w:tc>
        <w:tc>
          <w:tcPr>
            <w:tcW w:w="6804" w:type="dxa"/>
            <w:vAlign w:val="center"/>
            <w:textDirection w:val="lrTb"/>
            <w:noWrap w:val="false"/>
          </w:tcPr>
          <w:p>
            <w:pPr>
              <w:ind w:firstLine="0"/>
              <w:jc w:val="both"/>
              <w:spacing w:line="240" w:lineRule="auto"/>
              <w:widowControl/>
              <w:rPr>
                <w:rFonts w:ascii="仿宋_GB2312" w:eastAsia="仿宋_GB2312" w:cs="仿宋"/>
              </w:rPr>
            </w:pPr>
            <w:r>
              <w:rPr>
                <w:rFonts w:hint="eastAsia" w:ascii="仿宋_GB2312" w:eastAsia="仿宋_GB2312" w:cs="仿宋"/>
                <w:spacing w:val="1"/>
              </w:rPr>
              <w:t xml:space="preserve">（1）车辆行驶路线设置合理、规范，导向标志完整、清晰。</w:t>
            </w:r>
            <w:r/>
          </w:p>
        </w:tc>
      </w:tr>
      <w:tr>
        <w:trPr>
          <w:trHeight w:val="448"/>
        </w:trPr>
        <w:tc>
          <w:tcPr>
            <w:tcW w:w="707"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1276"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6804" w:type="dxa"/>
            <w:vAlign w:val="center"/>
            <w:textDirection w:val="lrTb"/>
            <w:noWrap w:val="false"/>
          </w:tcPr>
          <w:p>
            <w:pPr>
              <w:ind w:firstLine="0"/>
              <w:jc w:val="both"/>
              <w:spacing w:line="240" w:lineRule="auto"/>
              <w:widowControl/>
              <w:rPr>
                <w:rFonts w:ascii="仿宋_GB2312" w:eastAsia="仿宋_GB2312" w:cs="仿宋"/>
              </w:rPr>
            </w:pPr>
            <w:r>
              <w:rPr>
                <w:rFonts w:hint="eastAsia" w:ascii="仿宋_GB2312" w:eastAsia="仿宋_GB2312" w:cs="仿宋"/>
                <w:spacing w:val="1"/>
              </w:rPr>
              <w:t xml:space="preserve">（2）合理规划车辆停放区域，张贴车辆引导标识，对车辆及停放区域实行规范管理。</w:t>
            </w:r>
            <w:r/>
          </w:p>
        </w:tc>
      </w:tr>
      <w:tr>
        <w:trPr>
          <w:trHeight w:val="448"/>
        </w:trPr>
        <w:tc>
          <w:tcPr>
            <w:tcW w:w="707"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1276"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6804" w:type="dxa"/>
            <w:vAlign w:val="center"/>
            <w:textDirection w:val="lrTb"/>
            <w:noWrap w:val="false"/>
          </w:tcPr>
          <w:p>
            <w:pPr>
              <w:ind w:firstLine="0"/>
              <w:jc w:val="both"/>
              <w:spacing w:line="240" w:lineRule="auto"/>
              <w:widowControl/>
              <w:rPr>
                <w:rFonts w:ascii="仿宋_GB2312" w:eastAsia="仿宋_GB2312" w:cs="仿宋"/>
              </w:rPr>
            </w:pPr>
            <w:r>
              <w:rPr>
                <w:rFonts w:hint="eastAsia" w:ascii="仿宋_GB2312" w:eastAsia="仿宋_GB2312" w:cs="仿宋"/>
                <w:spacing w:val="1"/>
              </w:rPr>
              <w:t xml:space="preserve">（3）严禁在办公楼的公用走道、楼梯间、安全出口处等公共区域停放车辆或充电。</w:t>
            </w:r>
            <w:r/>
          </w:p>
        </w:tc>
      </w:tr>
      <w:tr>
        <w:trPr>
          <w:trHeight w:val="448"/>
        </w:trPr>
        <w:tc>
          <w:tcPr>
            <w:tcW w:w="707"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1276"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6804" w:type="dxa"/>
            <w:vAlign w:val="center"/>
            <w:textDirection w:val="lrTb"/>
            <w:noWrap w:val="false"/>
          </w:tcPr>
          <w:p>
            <w:pPr>
              <w:ind w:firstLine="0"/>
              <w:jc w:val="both"/>
              <w:spacing w:line="240" w:lineRule="auto"/>
              <w:widowControl/>
              <w:rPr>
                <w:rFonts w:ascii="仿宋_GB2312" w:eastAsia="仿宋_GB2312" w:cs="仿宋"/>
              </w:rPr>
            </w:pPr>
            <w:r>
              <w:rPr>
                <w:rFonts w:hint="eastAsia" w:ascii="仿宋_GB2312" w:eastAsia="仿宋_GB2312" w:cs="仿宋"/>
                <w:spacing w:val="2"/>
              </w:rPr>
              <w:t xml:space="preserve">（4）非机动车定点有序停放。</w:t>
            </w:r>
            <w:r/>
          </w:p>
        </w:tc>
      </w:tr>
      <w:tr>
        <w:trPr>
          <w:trHeight w:val="448"/>
        </w:trPr>
        <w:tc>
          <w:tcPr>
            <w:tcW w:w="707"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1276"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6804" w:type="dxa"/>
            <w:vAlign w:val="center"/>
            <w:textDirection w:val="lrTb"/>
            <w:noWrap w:val="false"/>
          </w:tcPr>
          <w:p>
            <w:pPr>
              <w:ind w:firstLine="0"/>
              <w:jc w:val="both"/>
              <w:spacing w:line="240" w:lineRule="auto"/>
              <w:widowControl/>
              <w:rPr>
                <w:rFonts w:ascii="仿宋_GB2312" w:eastAsia="仿宋_GB2312" w:cs="仿宋"/>
              </w:rPr>
            </w:pPr>
            <w:r>
              <w:rPr>
                <w:rFonts w:hint="eastAsia" w:ascii="仿宋_GB2312" w:eastAsia="仿宋_GB2312" w:cs="仿宋"/>
                <w:spacing w:val="1"/>
              </w:rPr>
              <w:t xml:space="preserve">（5）发现车辆异常情况及时通知车主，并做好登记；发生交通事故、自然灾害等意</w:t>
            </w:r>
            <w:r>
              <w:rPr>
                <w:rFonts w:hint="eastAsia" w:ascii="仿宋_GB2312" w:eastAsia="仿宋_GB2312" w:cs="仿宋"/>
              </w:rPr>
              <w:t xml:space="preserve">外事故时及时赶 </w:t>
            </w:r>
            <w:r>
              <w:rPr>
                <w:rFonts w:hint="eastAsia" w:ascii="仿宋_GB2312" w:eastAsia="仿宋_GB2312" w:cs="仿宋"/>
                <w:spacing w:val="-1"/>
              </w:rPr>
              <w:t xml:space="preserve">赴现场疏导和协助处理，响应时间不超过</w:t>
            </w:r>
            <w:r>
              <w:rPr>
                <w:rFonts w:hint="eastAsia" w:ascii="仿宋_GB2312" w:eastAsia="仿宋_GB2312" w:cs="仿宋"/>
                <w:spacing w:val="-42"/>
              </w:rPr>
              <w:t xml:space="preserve"> </w:t>
            </w:r>
            <w:r>
              <w:rPr>
                <w:rFonts w:hint="eastAsia" w:ascii="仿宋_GB2312" w:eastAsia="仿宋_GB2312" w:cs="仿宋"/>
                <w:spacing w:val="-1"/>
              </w:rPr>
              <w:t xml:space="preserve">3</w:t>
            </w:r>
            <w:r>
              <w:rPr>
                <w:rFonts w:hint="eastAsia" w:ascii="仿宋_GB2312" w:eastAsia="仿宋_GB2312" w:cs="仿宋"/>
                <w:spacing w:val="15"/>
              </w:rPr>
              <w:t xml:space="preserve"> </w:t>
            </w:r>
            <w:r>
              <w:rPr>
                <w:rFonts w:hint="eastAsia" w:ascii="仿宋_GB2312" w:eastAsia="仿宋_GB2312" w:cs="仿宋"/>
                <w:spacing w:val="-2"/>
              </w:rPr>
              <w:t xml:space="preserve">分钟。</w:t>
            </w:r>
            <w:r/>
          </w:p>
        </w:tc>
      </w:tr>
      <w:tr>
        <w:trPr>
          <w:trHeight w:val="448"/>
        </w:trPr>
        <w:tc>
          <w:tcPr>
            <w:tcW w:w="707" w:type="dxa"/>
            <w:vAlign w:val="center"/>
            <w:textDirection w:val="lrTb"/>
            <w:noWrap w:val="false"/>
          </w:tcPr>
          <w:p>
            <w:pPr>
              <w:ind w:firstLine="0"/>
              <w:spacing w:before="64" w:line="266" w:lineRule="exact"/>
              <w:rPr>
                <w:rFonts w:ascii="仿宋_GB2312" w:eastAsia="仿宋_GB2312" w:cs="仿宋"/>
                <w:lang w:eastAsia="en-US"/>
              </w:rPr>
            </w:pPr>
            <w:r>
              <w:rPr>
                <w:rFonts w:hint="eastAsia" w:ascii="仿宋_GB2312" w:eastAsia="仿宋_GB2312" w:cs="仿宋"/>
                <w:lang w:eastAsia="en-US"/>
              </w:rPr>
              <w:t xml:space="preserve">5</w:t>
            </w:r>
            <w:r/>
          </w:p>
        </w:tc>
        <w:tc>
          <w:tcPr>
            <w:tcW w:w="1276" w:type="dxa"/>
            <w:vAlign w:val="center"/>
            <w:textDirection w:val="lrTb"/>
            <w:noWrap w:val="false"/>
          </w:tcPr>
          <w:p>
            <w:pPr>
              <w:ind w:left="115" w:firstLine="0"/>
              <w:spacing w:before="68" w:line="221" w:lineRule="auto"/>
              <w:widowControl/>
              <w:rPr>
                <w:rFonts w:ascii="仿宋_GB2312" w:eastAsia="仿宋_GB2312" w:cs="仿宋"/>
                <w:lang w:eastAsia="en-US"/>
              </w:rPr>
            </w:pPr>
            <w:r>
              <w:rPr>
                <w:rFonts w:hint="eastAsia" w:ascii="仿宋_GB2312" w:eastAsia="仿宋_GB2312" w:cs="仿宋"/>
                <w:spacing w:val="-2"/>
                <w:lang w:eastAsia="en-US"/>
              </w:rPr>
              <w:t xml:space="preserve">消防安全管理</w:t>
            </w:r>
            <w:r/>
          </w:p>
        </w:tc>
        <w:tc>
          <w:tcPr>
            <w:tcW w:w="6804" w:type="dxa"/>
            <w:vAlign w:val="center"/>
            <w:textDirection w:val="lrTb"/>
            <w:noWrap w:val="false"/>
          </w:tcPr>
          <w:p>
            <w:pPr>
              <w:ind w:firstLine="0"/>
              <w:jc w:val="both"/>
              <w:spacing w:line="240" w:lineRule="auto"/>
              <w:widowControl/>
              <w:rPr>
                <w:rFonts w:ascii="仿宋_GB2312" w:eastAsia="仿宋_GB2312" w:cs="仿宋"/>
              </w:rPr>
            </w:pPr>
            <w:r>
              <w:rPr>
                <w:rFonts w:hint="eastAsia" w:ascii="仿宋_GB2312" w:eastAsia="仿宋_GB2312" w:cs="仿宋"/>
                <w:spacing w:val="1"/>
              </w:rPr>
              <w:t xml:space="preserve">（1）消火栓、应急照明、消防及人员逃生通道、消防车通道可随时正常使</w:t>
            </w:r>
            <w:r>
              <w:rPr>
                <w:rFonts w:hint="eastAsia" w:ascii="仿宋_GB2312" w:eastAsia="仿宋_GB2312" w:cs="仿宋"/>
              </w:rPr>
              <w:t xml:space="preserve">用。</w:t>
            </w:r>
            <w:r/>
          </w:p>
        </w:tc>
      </w:tr>
      <w:tr>
        <w:trPr>
          <w:trHeight w:val="448"/>
        </w:trPr>
        <w:tc>
          <w:tcPr>
            <w:tcW w:w="707" w:type="dxa"/>
            <w:vAlign w:val="center"/>
            <w:vMerge w:val="restart"/>
            <w:textDirection w:val="lrTb"/>
            <w:noWrap w:val="false"/>
          </w:tcPr>
          <w:p>
            <w:pPr>
              <w:ind w:firstLine="0"/>
              <w:spacing w:before="64" w:line="267" w:lineRule="exact"/>
              <w:rPr>
                <w:rFonts w:ascii="仿宋_GB2312" w:eastAsia="仿宋_GB2312" w:cs="仿宋"/>
                <w:lang w:eastAsia="en-US"/>
              </w:rPr>
            </w:pPr>
            <w:r>
              <w:rPr>
                <w:rFonts w:hint="eastAsia" w:ascii="仿宋_GB2312" w:eastAsia="仿宋_GB2312" w:cs="仿宋"/>
                <w:lang w:eastAsia="en-US"/>
              </w:rPr>
              <w:t xml:space="preserve">6</w:t>
            </w:r>
            <w:r/>
          </w:p>
        </w:tc>
        <w:tc>
          <w:tcPr>
            <w:tcW w:w="1276" w:type="dxa"/>
            <w:vAlign w:val="center"/>
            <w:vMerge w:val="restart"/>
            <w:textDirection w:val="lrTb"/>
            <w:noWrap w:val="false"/>
          </w:tcPr>
          <w:p>
            <w:pPr>
              <w:ind w:left="119" w:firstLine="0"/>
              <w:spacing w:before="68" w:line="221" w:lineRule="auto"/>
              <w:widowControl/>
              <w:rPr>
                <w:rFonts w:ascii="仿宋_GB2312" w:eastAsia="仿宋_GB2312" w:cs="仿宋"/>
                <w:lang w:eastAsia="en-US"/>
              </w:rPr>
            </w:pPr>
            <w:r>
              <w:rPr>
                <w:rFonts w:hint="eastAsia" w:ascii="仿宋_GB2312" w:eastAsia="仿宋_GB2312" w:cs="仿宋"/>
                <w:spacing w:val="-2"/>
                <w:lang w:eastAsia="en-US"/>
              </w:rPr>
              <w:t xml:space="preserve">突发事件处理</w:t>
            </w:r>
            <w:r/>
          </w:p>
        </w:tc>
        <w:tc>
          <w:tcPr>
            <w:tcW w:w="6804" w:type="dxa"/>
            <w:vAlign w:val="center"/>
            <w:textDirection w:val="lrTb"/>
            <w:noWrap w:val="false"/>
          </w:tcPr>
          <w:p>
            <w:pPr>
              <w:ind w:firstLine="0"/>
              <w:jc w:val="both"/>
              <w:spacing w:line="240" w:lineRule="auto"/>
              <w:widowControl/>
              <w:rPr>
                <w:rFonts w:ascii="仿宋_GB2312" w:eastAsia="仿宋_GB2312" w:cs="仿宋"/>
              </w:rPr>
            </w:pPr>
            <w:r>
              <w:rPr>
                <w:rFonts w:hint="eastAsia" w:ascii="仿宋_GB2312" w:eastAsia="仿宋_GB2312" w:cs="仿宋"/>
                <w:spacing w:val="1"/>
              </w:rPr>
              <w:t xml:space="preserve">（1）制定突发事件安全责任书，明确突发事件责任人及应承担的安全责任。</w:t>
            </w:r>
            <w:r/>
          </w:p>
        </w:tc>
      </w:tr>
      <w:tr>
        <w:trPr>
          <w:trHeight w:val="448"/>
        </w:trPr>
        <w:tc>
          <w:tcPr>
            <w:tcW w:w="707"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1276"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6804" w:type="dxa"/>
            <w:vAlign w:val="center"/>
            <w:textDirection w:val="lrTb"/>
            <w:noWrap w:val="false"/>
          </w:tcPr>
          <w:p>
            <w:pPr>
              <w:ind w:firstLine="0"/>
              <w:jc w:val="both"/>
              <w:spacing w:line="240" w:lineRule="auto"/>
              <w:widowControl/>
              <w:rPr>
                <w:rFonts w:ascii="仿宋_GB2312" w:eastAsia="仿宋_GB2312" w:cs="仿宋"/>
              </w:rPr>
            </w:pPr>
            <w:r>
              <w:rPr>
                <w:rFonts w:hint="eastAsia" w:ascii="仿宋_GB2312" w:eastAsia="仿宋_GB2312" w:cs="仿宋"/>
                <w:spacing w:val="1"/>
              </w:rPr>
              <w:t xml:space="preserve">（2）建立应急突发事件处置队伍，明确各自的职责。</w:t>
            </w:r>
            <w:r/>
          </w:p>
        </w:tc>
      </w:tr>
      <w:tr>
        <w:trPr>
          <w:trHeight w:val="448"/>
        </w:trPr>
        <w:tc>
          <w:tcPr>
            <w:tcW w:w="707"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1276"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6804" w:type="dxa"/>
            <w:vAlign w:val="center"/>
            <w:textDirection w:val="lrTb"/>
            <w:noWrap w:val="false"/>
          </w:tcPr>
          <w:p>
            <w:pPr>
              <w:ind w:firstLine="0"/>
              <w:jc w:val="both"/>
              <w:spacing w:line="240" w:lineRule="auto"/>
              <w:widowControl/>
              <w:rPr>
                <w:rFonts w:ascii="仿宋_GB2312" w:eastAsia="仿宋_GB2312" w:cs="仿宋"/>
              </w:rPr>
            </w:pPr>
            <w:r>
              <w:rPr>
                <w:rFonts w:hint="eastAsia" w:ascii="仿宋_GB2312" w:eastAsia="仿宋_GB2312" w:cs="仿宋"/>
                <w:spacing w:val="1"/>
              </w:rPr>
              <w:t xml:space="preserve">（3）识别、分析各种潜在风险，针对不同风险类型制定相应解决方案，并配备应急</w:t>
            </w:r>
            <w:r>
              <w:rPr>
                <w:rFonts w:hint="eastAsia" w:ascii="仿宋_GB2312" w:eastAsia="仿宋_GB2312" w:cs="仿宋"/>
              </w:rPr>
              <w:t xml:space="preserve">物资。</w:t>
            </w:r>
            <w:r/>
          </w:p>
        </w:tc>
      </w:tr>
      <w:tr>
        <w:trPr>
          <w:trHeight w:val="448"/>
        </w:trPr>
        <w:tc>
          <w:tcPr>
            <w:tcW w:w="707"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1276"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6804" w:type="dxa"/>
            <w:vAlign w:val="center"/>
            <w:textDirection w:val="lrTb"/>
            <w:noWrap w:val="false"/>
          </w:tcPr>
          <w:p>
            <w:pPr>
              <w:ind w:firstLine="0"/>
              <w:jc w:val="both"/>
              <w:spacing w:line="240" w:lineRule="auto"/>
              <w:widowControl/>
              <w:rPr>
                <w:rFonts w:ascii="仿宋_GB2312" w:eastAsia="仿宋_GB2312" w:cs="仿宋"/>
              </w:rPr>
            </w:pPr>
            <w:r>
              <w:rPr>
                <w:rFonts w:hint="eastAsia" w:ascii="仿宋_GB2312" w:eastAsia="仿宋_GB2312" w:cs="仿宋"/>
              </w:rPr>
              <w:t xml:space="preserve">（4）每半年至少开展1次突发事件应急演练，并有相应记录。</w:t>
            </w:r>
            <w:r/>
          </w:p>
        </w:tc>
      </w:tr>
      <w:tr>
        <w:trPr>
          <w:trHeight w:val="448"/>
        </w:trPr>
        <w:tc>
          <w:tcPr>
            <w:tcW w:w="707"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1276"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6804" w:type="dxa"/>
            <w:vAlign w:val="center"/>
            <w:textDirection w:val="lrTb"/>
            <w:noWrap w:val="false"/>
          </w:tcPr>
          <w:p>
            <w:pPr>
              <w:ind w:firstLine="0"/>
              <w:jc w:val="both"/>
              <w:spacing w:line="240" w:lineRule="auto"/>
              <w:widowControl/>
              <w:rPr>
                <w:rFonts w:ascii="仿宋_GB2312" w:eastAsia="仿宋_GB2312" w:cs="仿宋"/>
              </w:rPr>
            </w:pPr>
            <w:r>
              <w:rPr>
                <w:rFonts w:hint="eastAsia" w:ascii="仿宋_GB2312" w:eastAsia="仿宋_GB2312" w:cs="仿宋"/>
                <w:spacing w:val="1"/>
              </w:rPr>
              <w:t xml:space="preserve">（5）发生意外事件时，及时采取应急措施，维护办公区域物业服务正常进行，保护人</w:t>
            </w:r>
            <w:r>
              <w:rPr>
                <w:rFonts w:hint="eastAsia" w:ascii="仿宋_GB2312" w:eastAsia="仿宋_GB2312" w:cs="仿宋"/>
              </w:rPr>
              <w:t xml:space="preserve">身财产安全。</w:t>
            </w:r>
            <w:r/>
          </w:p>
        </w:tc>
      </w:tr>
      <w:tr>
        <w:trPr>
          <w:trHeight w:val="448"/>
        </w:trPr>
        <w:tc>
          <w:tcPr>
            <w:tcW w:w="707"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1276"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6804" w:type="dxa"/>
            <w:vAlign w:val="center"/>
            <w:textDirection w:val="lrTb"/>
            <w:noWrap w:val="false"/>
          </w:tcPr>
          <w:p>
            <w:pPr>
              <w:ind w:firstLine="0"/>
              <w:jc w:val="both"/>
              <w:spacing w:line="240" w:lineRule="auto"/>
              <w:widowControl/>
              <w:rPr>
                <w:rFonts w:ascii="仿宋_GB2312" w:eastAsia="仿宋_GB2312" w:cs="仿宋"/>
              </w:rPr>
            </w:pPr>
            <w:r>
              <w:rPr>
                <w:rFonts w:hint="eastAsia" w:ascii="仿宋_GB2312" w:eastAsia="仿宋_GB2312" w:cs="仿宋"/>
                <w:spacing w:val="1"/>
              </w:rPr>
              <w:t xml:space="preserve">（6）办公区域物业服务应急预案终止实施后，积极采取措施，在尽可能短的时间内</w:t>
            </w:r>
            <w:r>
              <w:rPr>
                <w:rFonts w:hint="eastAsia" w:ascii="仿宋_GB2312" w:eastAsia="仿宋_GB2312" w:cs="仿宋"/>
              </w:rPr>
              <w:t xml:space="preserve">，消除事故带来</w:t>
            </w:r>
            <w:r>
              <w:rPr>
                <w:rFonts w:hint="eastAsia" w:ascii="仿宋_GB2312" w:eastAsia="仿宋_GB2312" w:cs="仿宋"/>
                <w:spacing w:val="-1"/>
              </w:rPr>
              <w:t xml:space="preserve">的不良影响，妥善安置和慰问受害及受影响的人员和部门。</w:t>
            </w:r>
            <w:r/>
          </w:p>
        </w:tc>
      </w:tr>
      <w:tr>
        <w:trPr>
          <w:trHeight w:val="448"/>
        </w:trPr>
        <w:tc>
          <w:tcPr>
            <w:tcW w:w="707"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1276"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6804" w:type="dxa"/>
            <w:vAlign w:val="center"/>
            <w:textDirection w:val="lrTb"/>
            <w:noWrap w:val="false"/>
          </w:tcPr>
          <w:p>
            <w:pPr>
              <w:ind w:firstLine="0"/>
              <w:jc w:val="both"/>
              <w:spacing w:line="240" w:lineRule="auto"/>
              <w:widowControl/>
              <w:rPr>
                <w:rFonts w:ascii="仿宋_GB2312" w:eastAsia="仿宋_GB2312" w:cs="仿宋"/>
              </w:rPr>
            </w:pPr>
            <w:r>
              <w:rPr>
                <w:rFonts w:hint="eastAsia" w:ascii="仿宋_GB2312" w:eastAsia="仿宋_GB2312" w:cs="仿宋"/>
                <w:spacing w:val="1"/>
              </w:rPr>
              <w:t xml:space="preserve">（7）事故处理后，及时形成事故应急总结报告，完善应急救援工作方案。</w:t>
            </w:r>
            <w:r/>
          </w:p>
        </w:tc>
      </w:tr>
    </w:tbl>
    <w:p>
      <w:pPr>
        <w:ind w:firstLine="0"/>
        <w:jc w:val="left"/>
        <w:rPr>
          <w:rFonts w:ascii="仿宋_GB2312" w:eastAsia="仿宋_GB2312" w:cs="仿宋"/>
          <w:color w:val="000000"/>
        </w:rPr>
      </w:pPr>
      <w:r>
        <w:rPr>
          <w:rFonts w:hint="eastAsia" w:ascii="仿宋_GB2312" w:eastAsia="仿宋_GB2312" w:cs="仿宋"/>
          <w:b/>
          <w:bCs/>
          <w:spacing w:val="-1"/>
        </w:rPr>
        <w:t xml:space="preserve">3.6楼宇分布及面积情况</w:t>
      </w:r>
      <w:r/>
    </w:p>
    <w:p>
      <w:pPr>
        <w:ind w:firstLine="0"/>
        <w:spacing w:line="400" w:lineRule="exact"/>
        <w:rPr>
          <w:rFonts w:ascii="仿宋_GB2312" w:eastAsia="仿宋_GB2312" w:cs="仿宋"/>
          <w:b/>
          <w:bCs/>
          <w:color w:val="000000"/>
        </w:rPr>
      </w:pPr>
      <w:r>
        <w:rPr>
          <w:rFonts w:hint="eastAsia" w:ascii="仿宋_GB2312" w:eastAsia="仿宋_GB2312" w:cs="仿宋"/>
          <w:b/>
          <w:bCs/>
          <w:color w:val="000000"/>
        </w:rPr>
        <w:t xml:space="preserve">校园内各楼宇分布及面积情况</w:t>
      </w:r>
      <w:r/>
    </w:p>
    <w:tbl>
      <w:tblPr>
        <w:tblW w:w="84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1151"/>
        <w:gridCol w:w="3654"/>
        <w:gridCol w:w="3624"/>
      </w:tblGrid>
      <w:tr>
        <w:trPr>
          <w:jc w:val="center"/>
          <w:trHeight w:val="510" w:hRule="exact"/>
        </w:trPr>
        <w:tc>
          <w:tcPr>
            <w:tcBorders>
              <w:top w:val="single" w:color="auto" w:sz="4" w:space="0"/>
              <w:left w:val="single" w:color="auto" w:sz="4" w:space="0"/>
              <w:bottom w:val="single" w:color="auto" w:sz="4" w:space="0"/>
              <w:right w:val="single" w:color="auto" w:sz="4" w:space="0"/>
            </w:tcBorders>
            <w:tcW w:w="1151" w:type="dxa"/>
            <w:textDirection w:val="lrTb"/>
            <w:noWrap w:val="false"/>
          </w:tcPr>
          <w:p>
            <w:pPr>
              <w:ind w:firstLine="0"/>
              <w:spacing w:line="400" w:lineRule="exact"/>
              <w:rPr>
                <w:rFonts w:ascii="仿宋_GB2312" w:eastAsia="仿宋_GB2312" w:cs="仿宋"/>
                <w:b/>
                <w:color w:val="000000"/>
              </w:rPr>
            </w:pPr>
            <w:r>
              <w:rPr>
                <w:rFonts w:hint="eastAsia" w:ascii="仿宋_GB2312" w:eastAsia="仿宋_GB2312" w:cs="仿宋"/>
                <w:b/>
                <w:color w:val="000000"/>
              </w:rPr>
              <w:t xml:space="preserve">序号</w:t>
            </w:r>
            <w:r/>
          </w:p>
        </w:tc>
        <w:tc>
          <w:tcPr>
            <w:tcBorders>
              <w:top w:val="single" w:color="auto" w:sz="4" w:space="0"/>
              <w:left w:val="single" w:color="auto" w:sz="4" w:space="0"/>
              <w:bottom w:val="single" w:color="auto" w:sz="4" w:space="0"/>
              <w:right w:val="single" w:color="auto" w:sz="4" w:space="0"/>
            </w:tcBorders>
            <w:tcW w:w="3654" w:type="dxa"/>
            <w:vAlign w:val="center"/>
            <w:textDirection w:val="lrTb"/>
            <w:noWrap w:val="false"/>
          </w:tcPr>
          <w:p>
            <w:pPr>
              <w:ind w:firstLine="0"/>
              <w:spacing w:line="400" w:lineRule="exact"/>
              <w:rPr>
                <w:rFonts w:ascii="仿宋_GB2312" w:eastAsia="仿宋_GB2312" w:cs="仿宋"/>
                <w:b/>
                <w:color w:val="000000"/>
              </w:rPr>
            </w:pPr>
            <w:r>
              <w:rPr>
                <w:rFonts w:hint="eastAsia" w:ascii="仿宋_GB2312" w:eastAsia="仿宋_GB2312" w:cs="仿宋"/>
                <w:b/>
                <w:bCs/>
                <w:color w:val="000000"/>
              </w:rPr>
              <w:t xml:space="preserve">楼宇名称</w:t>
            </w:r>
            <w:r/>
          </w:p>
        </w:tc>
        <w:tc>
          <w:tcPr>
            <w:tcBorders>
              <w:top w:val="single" w:color="auto" w:sz="4" w:space="0"/>
              <w:left w:val="single" w:color="auto" w:sz="4" w:space="0"/>
              <w:bottom w:val="single" w:color="auto" w:sz="4" w:space="0"/>
              <w:right w:val="single" w:color="auto" w:sz="4" w:space="0"/>
            </w:tcBorders>
            <w:tcW w:w="3624" w:type="dxa"/>
            <w:vAlign w:val="center"/>
            <w:textDirection w:val="lrTb"/>
            <w:noWrap w:val="false"/>
          </w:tcPr>
          <w:p>
            <w:pPr>
              <w:ind w:firstLine="0"/>
              <w:spacing w:line="400" w:lineRule="exact"/>
              <w:rPr>
                <w:rFonts w:ascii="仿宋_GB2312" w:eastAsia="仿宋_GB2312" w:cs="仿宋"/>
                <w:b/>
                <w:color w:val="000000"/>
              </w:rPr>
            </w:pPr>
            <w:r>
              <w:rPr>
                <w:rFonts w:hint="eastAsia" w:ascii="仿宋_GB2312" w:eastAsia="仿宋_GB2312" w:cs="仿宋"/>
                <w:b/>
                <w:bCs/>
                <w:color w:val="000000"/>
              </w:rPr>
              <w:t xml:space="preserve">建筑面积（平方米）</w:t>
            </w:r>
            <w:r/>
          </w:p>
        </w:tc>
      </w:tr>
      <w:tr>
        <w:trPr>
          <w:jc w:val="center"/>
          <w:trHeight w:val="510" w:hRule="exact"/>
        </w:trPr>
        <w:tc>
          <w:tcPr>
            <w:tcBorders>
              <w:top w:val="single" w:color="auto" w:sz="4" w:space="0"/>
              <w:left w:val="single" w:color="auto" w:sz="4" w:space="0"/>
              <w:bottom w:val="single" w:color="auto" w:sz="4" w:space="0"/>
              <w:right w:val="single" w:color="auto" w:sz="4" w:space="0"/>
            </w:tcBorders>
            <w:tcW w:w="1151" w:type="dxa"/>
            <w:textDirection w:val="lrTb"/>
            <w:noWrap w:val="false"/>
          </w:tcPr>
          <w:p>
            <w:pPr>
              <w:ind w:firstLine="0"/>
              <w:spacing w:line="400" w:lineRule="exact"/>
              <w:rPr>
                <w:rFonts w:ascii="仿宋_GB2312" w:eastAsia="仿宋_GB2312" w:cs="仿宋"/>
                <w:color w:val="000000"/>
              </w:rPr>
            </w:pPr>
            <w:r>
              <w:rPr>
                <w:rFonts w:hint="eastAsia" w:ascii="仿宋_GB2312" w:eastAsia="仿宋_GB2312" w:cs="仿宋"/>
                <w:color w:val="000000"/>
              </w:rPr>
              <w:t xml:space="preserve">1</w:t>
            </w:r>
            <w:r/>
          </w:p>
        </w:tc>
        <w:tc>
          <w:tcPr>
            <w:tcBorders>
              <w:top w:val="single" w:color="auto" w:sz="4" w:space="0"/>
              <w:left w:val="single" w:color="auto" w:sz="4" w:space="0"/>
              <w:bottom w:val="single" w:color="auto" w:sz="4" w:space="0"/>
              <w:right w:val="single" w:color="auto" w:sz="4" w:space="0"/>
            </w:tcBorders>
            <w:tcW w:w="3654" w:type="dxa"/>
            <w:vAlign w:val="center"/>
            <w:textDirection w:val="lrTb"/>
            <w:noWrap w:val="false"/>
          </w:tcPr>
          <w:p>
            <w:pPr>
              <w:ind w:firstLine="0"/>
              <w:spacing w:line="400" w:lineRule="exact"/>
              <w:rPr>
                <w:rFonts w:ascii="仿宋_GB2312" w:eastAsia="仿宋_GB2312" w:cs="仿宋"/>
                <w:color w:val="000000"/>
              </w:rPr>
            </w:pPr>
            <w:r>
              <w:rPr>
                <w:rFonts w:hint="eastAsia" w:ascii="仿宋_GB2312" w:eastAsia="仿宋_GB2312" w:cs="仿宋"/>
                <w:color w:val="000000"/>
              </w:rPr>
              <w:t xml:space="preserve">B2教学楼</w:t>
            </w:r>
            <w:r/>
          </w:p>
        </w:tc>
        <w:tc>
          <w:tcPr>
            <w:tcBorders>
              <w:top w:val="single" w:color="auto" w:sz="4" w:space="0"/>
              <w:left w:val="single" w:color="auto" w:sz="4" w:space="0"/>
              <w:bottom w:val="single" w:color="auto" w:sz="4" w:space="0"/>
              <w:right w:val="single" w:color="auto" w:sz="4" w:space="0"/>
            </w:tcBorders>
            <w:tcW w:w="3624" w:type="dxa"/>
            <w:vAlign w:val="center"/>
            <w:textDirection w:val="lrTb"/>
            <w:noWrap w:val="false"/>
          </w:tcPr>
          <w:p>
            <w:pPr>
              <w:ind w:firstLine="0"/>
              <w:spacing w:line="400" w:lineRule="exact"/>
              <w:rPr>
                <w:rFonts w:ascii="仿宋_GB2312" w:eastAsia="仿宋_GB2312" w:cs="仿宋"/>
                <w:color w:val="000000"/>
              </w:rPr>
            </w:pPr>
            <w:r>
              <w:rPr>
                <w:rFonts w:hint="eastAsia" w:ascii="仿宋_GB2312" w:eastAsia="仿宋_GB2312" w:cs="仿宋"/>
                <w:color w:val="000000"/>
              </w:rPr>
              <w:t xml:space="preserve">5129</w:t>
            </w:r>
            <w:r/>
          </w:p>
        </w:tc>
      </w:tr>
      <w:tr>
        <w:trPr>
          <w:jc w:val="center"/>
          <w:trHeight w:val="510" w:hRule="exact"/>
        </w:trPr>
        <w:tc>
          <w:tcPr>
            <w:tcBorders>
              <w:top w:val="single" w:color="auto" w:sz="4" w:space="0"/>
              <w:left w:val="single" w:color="auto" w:sz="4" w:space="0"/>
              <w:bottom w:val="single" w:color="auto" w:sz="4" w:space="0"/>
              <w:right w:val="single" w:color="auto" w:sz="4" w:space="0"/>
            </w:tcBorders>
            <w:tcW w:w="1151" w:type="dxa"/>
            <w:textDirection w:val="lrTb"/>
            <w:noWrap w:val="false"/>
          </w:tcPr>
          <w:p>
            <w:pPr>
              <w:ind w:firstLine="0"/>
              <w:spacing w:line="400" w:lineRule="exact"/>
              <w:rPr>
                <w:rFonts w:ascii="仿宋_GB2312" w:eastAsia="仿宋_GB2312" w:cs="仿宋"/>
                <w:color w:val="000000"/>
              </w:rPr>
            </w:pPr>
            <w:r>
              <w:rPr>
                <w:rFonts w:hint="eastAsia" w:ascii="仿宋_GB2312" w:eastAsia="仿宋_GB2312" w:cs="仿宋"/>
                <w:color w:val="000000"/>
              </w:rPr>
              <w:t xml:space="preserve">2</w:t>
            </w:r>
            <w:r/>
          </w:p>
        </w:tc>
        <w:tc>
          <w:tcPr>
            <w:tcBorders>
              <w:top w:val="single" w:color="auto" w:sz="4" w:space="0"/>
              <w:left w:val="single" w:color="auto" w:sz="4" w:space="0"/>
              <w:bottom w:val="single" w:color="auto" w:sz="4" w:space="0"/>
              <w:right w:val="single" w:color="auto" w:sz="4" w:space="0"/>
            </w:tcBorders>
            <w:tcW w:w="3654" w:type="dxa"/>
            <w:vAlign w:val="center"/>
            <w:textDirection w:val="lrTb"/>
            <w:noWrap w:val="false"/>
          </w:tcPr>
          <w:p>
            <w:pPr>
              <w:ind w:firstLine="0"/>
              <w:spacing w:line="400" w:lineRule="exact"/>
              <w:rPr>
                <w:rFonts w:ascii="仿宋_GB2312" w:eastAsia="仿宋_GB2312" w:cs="仿宋"/>
                <w:color w:val="000000"/>
              </w:rPr>
            </w:pPr>
            <w:r>
              <w:rPr>
                <w:rFonts w:hint="eastAsia" w:ascii="仿宋_GB2312" w:eastAsia="仿宋_GB2312" w:cs="仿宋"/>
                <w:color w:val="000000"/>
              </w:rPr>
              <w:t xml:space="preserve">B3教学楼</w:t>
            </w:r>
            <w:r/>
          </w:p>
        </w:tc>
        <w:tc>
          <w:tcPr>
            <w:tcBorders>
              <w:top w:val="single" w:color="auto" w:sz="4" w:space="0"/>
              <w:left w:val="single" w:color="auto" w:sz="4" w:space="0"/>
              <w:bottom w:val="single" w:color="auto" w:sz="4" w:space="0"/>
              <w:right w:val="single" w:color="auto" w:sz="4" w:space="0"/>
            </w:tcBorders>
            <w:tcW w:w="3624" w:type="dxa"/>
            <w:vAlign w:val="center"/>
            <w:textDirection w:val="lrTb"/>
            <w:noWrap w:val="false"/>
          </w:tcPr>
          <w:p>
            <w:pPr>
              <w:ind w:firstLine="0"/>
              <w:spacing w:line="400" w:lineRule="exact"/>
              <w:rPr>
                <w:rFonts w:ascii="仿宋_GB2312" w:eastAsia="仿宋_GB2312" w:cs="仿宋"/>
                <w:color w:val="000000"/>
              </w:rPr>
            </w:pPr>
            <w:r>
              <w:rPr>
                <w:rFonts w:hint="eastAsia" w:ascii="仿宋_GB2312" w:eastAsia="仿宋_GB2312" w:cs="仿宋"/>
                <w:color w:val="000000"/>
              </w:rPr>
              <w:t xml:space="preserve">9997</w:t>
            </w:r>
            <w:r/>
          </w:p>
        </w:tc>
      </w:tr>
      <w:tr>
        <w:trPr>
          <w:jc w:val="center"/>
          <w:trHeight w:val="510" w:hRule="exact"/>
        </w:trPr>
        <w:tc>
          <w:tcPr>
            <w:tcBorders>
              <w:top w:val="single" w:color="auto" w:sz="4" w:space="0"/>
              <w:left w:val="single" w:color="auto" w:sz="4" w:space="0"/>
              <w:bottom w:val="single" w:color="auto" w:sz="4" w:space="0"/>
              <w:right w:val="single" w:color="auto" w:sz="4" w:space="0"/>
            </w:tcBorders>
            <w:tcW w:w="1151" w:type="dxa"/>
            <w:textDirection w:val="lrTb"/>
            <w:noWrap w:val="false"/>
          </w:tcPr>
          <w:p>
            <w:pPr>
              <w:ind w:firstLine="0"/>
              <w:spacing w:line="400" w:lineRule="exact"/>
              <w:rPr>
                <w:rFonts w:ascii="仿宋_GB2312" w:eastAsia="仿宋_GB2312" w:cs="仿宋"/>
                <w:color w:val="000000"/>
              </w:rPr>
            </w:pPr>
            <w:r>
              <w:rPr>
                <w:rFonts w:hint="eastAsia" w:ascii="仿宋_GB2312" w:eastAsia="仿宋_GB2312" w:cs="仿宋"/>
                <w:color w:val="000000"/>
              </w:rPr>
              <w:t xml:space="preserve">3</w:t>
            </w:r>
            <w:r/>
          </w:p>
        </w:tc>
        <w:tc>
          <w:tcPr>
            <w:tcBorders>
              <w:top w:val="single" w:color="auto" w:sz="4" w:space="0"/>
              <w:left w:val="single" w:color="auto" w:sz="4" w:space="0"/>
              <w:bottom w:val="single" w:color="auto" w:sz="4" w:space="0"/>
              <w:right w:val="single" w:color="auto" w:sz="4" w:space="0"/>
            </w:tcBorders>
            <w:tcW w:w="3654" w:type="dxa"/>
            <w:vAlign w:val="center"/>
            <w:textDirection w:val="lrTb"/>
            <w:noWrap w:val="false"/>
          </w:tcPr>
          <w:p>
            <w:pPr>
              <w:ind w:firstLine="0"/>
              <w:spacing w:line="400" w:lineRule="exact"/>
              <w:rPr>
                <w:rFonts w:ascii="仿宋_GB2312" w:eastAsia="仿宋_GB2312" w:cs="仿宋"/>
                <w:color w:val="000000"/>
              </w:rPr>
            </w:pPr>
            <w:r>
              <w:rPr>
                <w:rFonts w:hint="eastAsia" w:ascii="仿宋_GB2312" w:eastAsia="仿宋_GB2312" w:cs="仿宋"/>
                <w:color w:val="000000"/>
              </w:rPr>
              <w:t xml:space="preserve">B4教学楼</w:t>
            </w:r>
            <w:r/>
          </w:p>
        </w:tc>
        <w:tc>
          <w:tcPr>
            <w:tcBorders>
              <w:top w:val="single" w:color="auto" w:sz="4" w:space="0"/>
              <w:left w:val="single" w:color="auto" w:sz="4" w:space="0"/>
              <w:bottom w:val="single" w:color="auto" w:sz="4" w:space="0"/>
              <w:right w:val="single" w:color="auto" w:sz="4" w:space="0"/>
            </w:tcBorders>
            <w:tcW w:w="3624" w:type="dxa"/>
            <w:vAlign w:val="center"/>
            <w:textDirection w:val="lrTb"/>
            <w:noWrap w:val="false"/>
          </w:tcPr>
          <w:p>
            <w:pPr>
              <w:ind w:firstLine="0"/>
              <w:spacing w:line="400" w:lineRule="exact"/>
              <w:rPr>
                <w:rFonts w:ascii="仿宋_GB2312" w:eastAsia="仿宋_GB2312" w:cs="仿宋"/>
                <w:color w:val="000000"/>
              </w:rPr>
            </w:pPr>
            <w:r>
              <w:rPr>
                <w:rFonts w:hint="eastAsia" w:ascii="仿宋_GB2312" w:eastAsia="仿宋_GB2312" w:cs="仿宋"/>
                <w:color w:val="000000"/>
              </w:rPr>
              <w:t xml:space="preserve">3962</w:t>
            </w:r>
            <w:r/>
          </w:p>
        </w:tc>
      </w:tr>
      <w:tr>
        <w:trPr>
          <w:jc w:val="center"/>
          <w:trHeight w:val="510" w:hRule="exact"/>
        </w:trPr>
        <w:tc>
          <w:tcPr>
            <w:tcBorders>
              <w:top w:val="single" w:color="auto" w:sz="4" w:space="0"/>
              <w:left w:val="single" w:color="auto" w:sz="4" w:space="0"/>
              <w:bottom w:val="single" w:color="auto" w:sz="4" w:space="0"/>
              <w:right w:val="single" w:color="auto" w:sz="4" w:space="0"/>
            </w:tcBorders>
            <w:tcW w:w="1151" w:type="dxa"/>
            <w:textDirection w:val="lrTb"/>
            <w:noWrap w:val="false"/>
          </w:tcPr>
          <w:p>
            <w:pPr>
              <w:ind w:firstLine="0"/>
              <w:spacing w:line="400" w:lineRule="exact"/>
              <w:rPr>
                <w:rFonts w:ascii="仿宋_GB2312" w:eastAsia="仿宋_GB2312" w:cs="仿宋"/>
                <w:color w:val="000000"/>
              </w:rPr>
            </w:pPr>
            <w:r>
              <w:rPr>
                <w:rFonts w:hint="eastAsia" w:ascii="仿宋_GB2312" w:eastAsia="仿宋_GB2312" w:cs="仿宋"/>
                <w:color w:val="000000"/>
              </w:rPr>
              <w:t xml:space="preserve">4</w:t>
            </w:r>
            <w:r/>
          </w:p>
        </w:tc>
        <w:tc>
          <w:tcPr>
            <w:tcBorders>
              <w:top w:val="single" w:color="auto" w:sz="4" w:space="0"/>
              <w:left w:val="single" w:color="auto" w:sz="4" w:space="0"/>
              <w:bottom w:val="single" w:color="auto" w:sz="4" w:space="0"/>
              <w:right w:val="single" w:color="auto" w:sz="4" w:space="0"/>
            </w:tcBorders>
            <w:tcW w:w="3654" w:type="dxa"/>
            <w:vAlign w:val="center"/>
            <w:textDirection w:val="lrTb"/>
            <w:noWrap w:val="false"/>
          </w:tcPr>
          <w:p>
            <w:pPr>
              <w:ind w:firstLine="0"/>
              <w:spacing w:line="400" w:lineRule="exact"/>
              <w:rPr>
                <w:rFonts w:ascii="仿宋_GB2312" w:eastAsia="仿宋_GB2312" w:cs="仿宋"/>
                <w:color w:val="000000"/>
              </w:rPr>
            </w:pPr>
            <w:r>
              <w:rPr>
                <w:rFonts w:hint="eastAsia" w:ascii="仿宋_GB2312" w:eastAsia="仿宋_GB2312" w:cs="仿宋"/>
                <w:color w:val="000000"/>
              </w:rPr>
              <w:t xml:space="preserve">图书馆主楼</w:t>
            </w:r>
            <w:r/>
          </w:p>
        </w:tc>
        <w:tc>
          <w:tcPr>
            <w:tcBorders>
              <w:top w:val="single" w:color="auto" w:sz="4" w:space="0"/>
              <w:left w:val="single" w:color="auto" w:sz="4" w:space="0"/>
              <w:bottom w:val="single" w:color="auto" w:sz="4" w:space="0"/>
              <w:right w:val="single" w:color="auto" w:sz="4" w:space="0"/>
            </w:tcBorders>
            <w:tcW w:w="3624" w:type="dxa"/>
            <w:vAlign w:val="center"/>
            <w:textDirection w:val="lrTb"/>
            <w:noWrap w:val="false"/>
          </w:tcPr>
          <w:p>
            <w:pPr>
              <w:ind w:firstLine="0"/>
              <w:spacing w:line="400" w:lineRule="exact"/>
              <w:rPr>
                <w:rFonts w:ascii="仿宋_GB2312" w:eastAsia="仿宋_GB2312" w:cs="仿宋"/>
                <w:color w:val="000000"/>
              </w:rPr>
            </w:pPr>
            <w:r>
              <w:rPr>
                <w:rFonts w:hint="eastAsia" w:ascii="仿宋_GB2312" w:eastAsia="仿宋_GB2312" w:cs="仿宋"/>
                <w:color w:val="000000"/>
              </w:rPr>
              <w:t xml:space="preserve">8686</w:t>
            </w:r>
            <w:r/>
          </w:p>
        </w:tc>
      </w:tr>
      <w:tr>
        <w:trPr>
          <w:jc w:val="center"/>
          <w:trHeight w:val="510" w:hRule="exact"/>
        </w:trPr>
        <w:tc>
          <w:tcPr>
            <w:tcBorders>
              <w:top w:val="single" w:color="auto" w:sz="4" w:space="0"/>
              <w:left w:val="single" w:color="auto" w:sz="4" w:space="0"/>
              <w:bottom w:val="single" w:color="auto" w:sz="4" w:space="0"/>
              <w:right w:val="single" w:color="auto" w:sz="4" w:space="0"/>
            </w:tcBorders>
            <w:tcW w:w="1151" w:type="dxa"/>
            <w:textDirection w:val="lrTb"/>
            <w:noWrap w:val="false"/>
          </w:tcPr>
          <w:p>
            <w:pPr>
              <w:ind w:firstLine="0"/>
              <w:spacing w:line="400" w:lineRule="exact"/>
              <w:rPr>
                <w:rFonts w:ascii="仿宋_GB2312" w:eastAsia="仿宋_GB2312" w:cs="仿宋"/>
                <w:color w:val="000000"/>
              </w:rPr>
            </w:pPr>
            <w:r>
              <w:rPr>
                <w:rFonts w:hint="eastAsia" w:ascii="仿宋_GB2312" w:eastAsia="仿宋_GB2312" w:cs="仿宋"/>
                <w:color w:val="000000"/>
              </w:rPr>
              <w:t xml:space="preserve">5</w:t>
            </w:r>
            <w:r/>
          </w:p>
        </w:tc>
        <w:tc>
          <w:tcPr>
            <w:tcBorders>
              <w:top w:val="single" w:color="auto" w:sz="4" w:space="0"/>
              <w:left w:val="single" w:color="auto" w:sz="4" w:space="0"/>
              <w:bottom w:val="single" w:color="auto" w:sz="4" w:space="0"/>
              <w:right w:val="single" w:color="auto" w:sz="4" w:space="0"/>
            </w:tcBorders>
            <w:tcW w:w="3654" w:type="dxa"/>
            <w:vAlign w:val="center"/>
            <w:textDirection w:val="lrTb"/>
            <w:noWrap w:val="false"/>
          </w:tcPr>
          <w:p>
            <w:pPr>
              <w:ind w:firstLine="0"/>
              <w:spacing w:line="400" w:lineRule="exact"/>
              <w:rPr>
                <w:rFonts w:ascii="仿宋_GB2312" w:eastAsia="仿宋_GB2312" w:cs="仿宋"/>
                <w:color w:val="000000"/>
              </w:rPr>
            </w:pPr>
            <w:r>
              <w:rPr>
                <w:rFonts w:hint="eastAsia" w:ascii="仿宋_GB2312" w:eastAsia="仿宋_GB2312" w:cs="仿宋"/>
                <w:color w:val="000000"/>
              </w:rPr>
              <w:t xml:space="preserve">图书馆配楼</w:t>
            </w:r>
            <w:r/>
          </w:p>
        </w:tc>
        <w:tc>
          <w:tcPr>
            <w:tcBorders>
              <w:top w:val="single" w:color="auto" w:sz="4" w:space="0"/>
              <w:left w:val="single" w:color="auto" w:sz="4" w:space="0"/>
              <w:bottom w:val="single" w:color="auto" w:sz="4" w:space="0"/>
              <w:right w:val="single" w:color="auto" w:sz="4" w:space="0"/>
            </w:tcBorders>
            <w:tcW w:w="3624" w:type="dxa"/>
            <w:vAlign w:val="center"/>
            <w:textDirection w:val="lrTb"/>
            <w:noWrap w:val="false"/>
          </w:tcPr>
          <w:p>
            <w:pPr>
              <w:ind w:firstLine="0"/>
              <w:spacing w:line="400" w:lineRule="exact"/>
              <w:rPr>
                <w:rFonts w:ascii="仿宋_GB2312" w:eastAsia="仿宋_GB2312" w:cs="仿宋"/>
                <w:color w:val="000000"/>
              </w:rPr>
            </w:pPr>
            <w:r>
              <w:rPr>
                <w:rFonts w:hint="eastAsia" w:ascii="仿宋_GB2312" w:eastAsia="仿宋_GB2312" w:cs="仿宋"/>
                <w:color w:val="000000"/>
              </w:rPr>
              <w:t xml:space="preserve">5994</w:t>
            </w:r>
            <w:r/>
          </w:p>
        </w:tc>
      </w:tr>
      <w:tr>
        <w:trPr>
          <w:jc w:val="center"/>
          <w:trHeight w:val="510" w:hRule="exact"/>
        </w:trPr>
        <w:tc>
          <w:tcPr>
            <w:tcBorders>
              <w:top w:val="single" w:color="auto" w:sz="4" w:space="0"/>
              <w:left w:val="single" w:color="auto" w:sz="4" w:space="0"/>
              <w:bottom w:val="single" w:color="auto" w:sz="4" w:space="0"/>
              <w:right w:val="single" w:color="auto" w:sz="4" w:space="0"/>
            </w:tcBorders>
            <w:tcW w:w="1151" w:type="dxa"/>
            <w:textDirection w:val="lrTb"/>
            <w:noWrap w:val="false"/>
          </w:tcPr>
          <w:p>
            <w:pPr>
              <w:ind w:firstLine="0"/>
              <w:spacing w:line="400" w:lineRule="exact"/>
              <w:rPr>
                <w:rFonts w:ascii="仿宋_GB2312" w:eastAsia="仿宋_GB2312" w:cs="仿宋"/>
                <w:color w:val="000000"/>
              </w:rPr>
            </w:pPr>
            <w:r>
              <w:rPr>
                <w:rFonts w:hint="eastAsia" w:ascii="仿宋_GB2312" w:eastAsia="仿宋_GB2312" w:cs="仿宋"/>
                <w:color w:val="000000"/>
              </w:rPr>
              <w:t xml:space="preserve">6</w:t>
            </w:r>
            <w:r/>
          </w:p>
        </w:tc>
        <w:tc>
          <w:tcPr>
            <w:tcBorders>
              <w:top w:val="single" w:color="auto" w:sz="4" w:space="0"/>
              <w:left w:val="single" w:color="auto" w:sz="4" w:space="0"/>
              <w:bottom w:val="single" w:color="auto" w:sz="4" w:space="0"/>
              <w:right w:val="single" w:color="auto" w:sz="4" w:space="0"/>
            </w:tcBorders>
            <w:tcW w:w="3654" w:type="dxa"/>
            <w:vAlign w:val="center"/>
            <w:textDirection w:val="lrTb"/>
            <w:noWrap w:val="false"/>
          </w:tcPr>
          <w:p>
            <w:pPr>
              <w:ind w:firstLine="0"/>
              <w:spacing w:line="400" w:lineRule="exact"/>
              <w:rPr>
                <w:rFonts w:ascii="仿宋_GB2312" w:eastAsia="仿宋_GB2312" w:cs="仿宋"/>
                <w:color w:val="000000"/>
              </w:rPr>
            </w:pPr>
            <w:r>
              <w:rPr>
                <w:rFonts w:hint="eastAsia" w:ascii="仿宋_GB2312" w:eastAsia="仿宋_GB2312" w:cs="仿宋"/>
                <w:color w:val="000000"/>
              </w:rPr>
              <w:t xml:space="preserve">综合教学楼</w:t>
            </w:r>
            <w:r/>
          </w:p>
        </w:tc>
        <w:tc>
          <w:tcPr>
            <w:tcBorders>
              <w:top w:val="single" w:color="auto" w:sz="4" w:space="0"/>
              <w:left w:val="single" w:color="auto" w:sz="4" w:space="0"/>
              <w:bottom w:val="single" w:color="auto" w:sz="4" w:space="0"/>
              <w:right w:val="single" w:color="auto" w:sz="4" w:space="0"/>
            </w:tcBorders>
            <w:tcW w:w="3624" w:type="dxa"/>
            <w:vAlign w:val="center"/>
            <w:textDirection w:val="lrTb"/>
            <w:noWrap w:val="false"/>
          </w:tcPr>
          <w:p>
            <w:pPr>
              <w:ind w:firstLine="0"/>
              <w:spacing w:line="400" w:lineRule="exact"/>
              <w:rPr>
                <w:rFonts w:ascii="仿宋_GB2312" w:eastAsia="仿宋_GB2312" w:cs="仿宋"/>
                <w:color w:val="000000"/>
              </w:rPr>
            </w:pPr>
            <w:r>
              <w:rPr>
                <w:rFonts w:hint="eastAsia" w:ascii="仿宋_GB2312" w:eastAsia="仿宋_GB2312" w:cs="仿宋"/>
                <w:color w:val="000000"/>
              </w:rPr>
              <w:t xml:space="preserve">27571</w:t>
            </w:r>
            <w:r/>
          </w:p>
        </w:tc>
      </w:tr>
      <w:tr>
        <w:trPr>
          <w:jc w:val="center"/>
          <w:trHeight w:val="510" w:hRule="exact"/>
        </w:trPr>
        <w:tc>
          <w:tcPr>
            <w:tcBorders>
              <w:top w:val="single" w:color="auto" w:sz="4" w:space="0"/>
              <w:left w:val="single" w:color="auto" w:sz="4" w:space="0"/>
              <w:bottom w:val="single" w:color="auto" w:sz="4" w:space="0"/>
              <w:right w:val="single" w:color="auto" w:sz="4" w:space="0"/>
            </w:tcBorders>
            <w:tcW w:w="1151" w:type="dxa"/>
            <w:textDirection w:val="lrTb"/>
            <w:noWrap w:val="false"/>
          </w:tcPr>
          <w:p>
            <w:pPr>
              <w:ind w:firstLine="0"/>
              <w:spacing w:line="400" w:lineRule="exact"/>
              <w:rPr>
                <w:rFonts w:ascii="仿宋_GB2312" w:eastAsia="仿宋_GB2312" w:cs="仿宋"/>
                <w:color w:val="000000"/>
              </w:rPr>
            </w:pPr>
            <w:r>
              <w:rPr>
                <w:rFonts w:hint="eastAsia" w:ascii="仿宋_GB2312" w:eastAsia="仿宋_GB2312" w:cs="仿宋"/>
                <w:color w:val="000000"/>
              </w:rPr>
              <w:t xml:space="preserve">7</w:t>
            </w:r>
            <w:r/>
          </w:p>
        </w:tc>
        <w:tc>
          <w:tcPr>
            <w:tcBorders>
              <w:top w:val="single" w:color="auto" w:sz="4" w:space="0"/>
              <w:left w:val="single" w:color="auto" w:sz="4" w:space="0"/>
              <w:bottom w:val="single" w:color="auto" w:sz="4" w:space="0"/>
              <w:right w:val="single" w:color="auto" w:sz="4" w:space="0"/>
            </w:tcBorders>
            <w:tcW w:w="3654" w:type="dxa"/>
            <w:vAlign w:val="center"/>
            <w:textDirection w:val="lrTb"/>
            <w:noWrap w:val="false"/>
          </w:tcPr>
          <w:p>
            <w:pPr>
              <w:ind w:firstLine="0"/>
              <w:spacing w:line="400" w:lineRule="exact"/>
              <w:rPr>
                <w:rFonts w:ascii="仿宋_GB2312" w:eastAsia="仿宋_GB2312" w:cs="仿宋"/>
                <w:color w:val="000000"/>
              </w:rPr>
            </w:pPr>
            <w:r>
              <w:rPr>
                <w:rFonts w:hint="eastAsia" w:ascii="仿宋_GB2312" w:eastAsia="仿宋_GB2312" w:cs="仿宋"/>
                <w:color w:val="000000"/>
              </w:rPr>
              <w:t xml:space="preserve">新综合实验楼</w:t>
            </w:r>
            <w:r/>
          </w:p>
        </w:tc>
        <w:tc>
          <w:tcPr>
            <w:tcBorders>
              <w:top w:val="single" w:color="auto" w:sz="4" w:space="0"/>
              <w:left w:val="single" w:color="auto" w:sz="4" w:space="0"/>
              <w:bottom w:val="single" w:color="auto" w:sz="4" w:space="0"/>
              <w:right w:val="single" w:color="auto" w:sz="4" w:space="0"/>
            </w:tcBorders>
            <w:tcW w:w="3624" w:type="dxa"/>
            <w:vAlign w:val="center"/>
            <w:textDirection w:val="lrTb"/>
            <w:noWrap w:val="false"/>
          </w:tcPr>
          <w:p>
            <w:pPr>
              <w:ind w:firstLine="0"/>
              <w:spacing w:line="400" w:lineRule="exact"/>
              <w:rPr>
                <w:rFonts w:ascii="仿宋_GB2312" w:eastAsia="仿宋_GB2312" w:cs="仿宋"/>
                <w:color w:val="000000"/>
              </w:rPr>
            </w:pPr>
            <w:r>
              <w:rPr>
                <w:rFonts w:hint="eastAsia" w:ascii="仿宋_GB2312" w:eastAsia="仿宋_GB2312" w:cs="仿宋"/>
                <w:color w:val="000000"/>
              </w:rPr>
              <w:t xml:space="preserve">23765.22</w:t>
            </w:r>
            <w:r/>
          </w:p>
        </w:tc>
      </w:tr>
      <w:tr>
        <w:trPr>
          <w:jc w:val="center"/>
          <w:trHeight w:val="510" w:hRule="exact"/>
        </w:trPr>
        <w:tc>
          <w:tcPr>
            <w:tcBorders>
              <w:top w:val="single" w:color="auto" w:sz="4" w:space="0"/>
              <w:left w:val="single" w:color="auto" w:sz="4" w:space="0"/>
              <w:bottom w:val="single" w:color="auto" w:sz="4" w:space="0"/>
              <w:right w:val="single" w:color="auto" w:sz="4" w:space="0"/>
            </w:tcBorders>
            <w:tcW w:w="1151" w:type="dxa"/>
            <w:textDirection w:val="lrTb"/>
            <w:noWrap w:val="false"/>
          </w:tcPr>
          <w:p>
            <w:pPr>
              <w:ind w:firstLine="0"/>
              <w:spacing w:line="400" w:lineRule="exact"/>
              <w:rPr>
                <w:rFonts w:ascii="仿宋_GB2312" w:eastAsia="仿宋_GB2312" w:cs="仿宋"/>
                <w:color w:val="000000"/>
              </w:rPr>
            </w:pPr>
            <w:r>
              <w:rPr>
                <w:rFonts w:hint="eastAsia" w:ascii="仿宋_GB2312" w:eastAsia="仿宋_GB2312" w:cs="仿宋"/>
                <w:color w:val="000000"/>
              </w:rPr>
              <w:t xml:space="preserve">8</w:t>
            </w:r>
            <w:r/>
          </w:p>
        </w:tc>
        <w:tc>
          <w:tcPr>
            <w:tcBorders>
              <w:top w:val="single" w:color="auto" w:sz="4" w:space="0"/>
              <w:left w:val="single" w:color="auto" w:sz="4" w:space="0"/>
              <w:bottom w:val="single" w:color="auto" w:sz="4" w:space="0"/>
              <w:right w:val="single" w:color="auto" w:sz="4" w:space="0"/>
            </w:tcBorders>
            <w:tcW w:w="3654" w:type="dxa"/>
            <w:vAlign w:val="center"/>
            <w:textDirection w:val="lrTb"/>
            <w:noWrap w:val="false"/>
          </w:tcPr>
          <w:p>
            <w:pPr>
              <w:ind w:firstLine="0"/>
              <w:spacing w:line="400" w:lineRule="exact"/>
              <w:rPr>
                <w:rFonts w:ascii="仿宋_GB2312" w:eastAsia="仿宋_GB2312" w:cs="仿宋"/>
                <w:color w:val="000000"/>
              </w:rPr>
            </w:pPr>
            <w:r>
              <w:rPr>
                <w:rFonts w:hint="eastAsia" w:ascii="仿宋_GB2312" w:eastAsia="仿宋_GB2312" w:cs="仿宋"/>
                <w:color w:val="000000"/>
              </w:rPr>
              <w:t xml:space="preserve">B1实验楼</w:t>
            </w:r>
            <w:r/>
          </w:p>
        </w:tc>
        <w:tc>
          <w:tcPr>
            <w:tcBorders>
              <w:top w:val="single" w:color="auto" w:sz="4" w:space="0"/>
              <w:left w:val="single" w:color="auto" w:sz="4" w:space="0"/>
              <w:bottom w:val="single" w:color="auto" w:sz="4" w:space="0"/>
              <w:right w:val="single" w:color="auto" w:sz="4" w:space="0"/>
            </w:tcBorders>
            <w:tcW w:w="3624" w:type="dxa"/>
            <w:vAlign w:val="center"/>
            <w:textDirection w:val="lrTb"/>
            <w:noWrap w:val="false"/>
          </w:tcPr>
          <w:p>
            <w:pPr>
              <w:ind w:firstLine="0"/>
              <w:spacing w:line="400" w:lineRule="exact"/>
              <w:rPr>
                <w:rFonts w:ascii="仿宋_GB2312" w:eastAsia="仿宋_GB2312" w:cs="仿宋"/>
                <w:color w:val="000000"/>
              </w:rPr>
            </w:pPr>
            <w:r>
              <w:rPr>
                <w:rFonts w:hint="eastAsia" w:ascii="仿宋_GB2312" w:eastAsia="仿宋_GB2312" w:cs="仿宋"/>
                <w:color w:val="000000"/>
              </w:rPr>
              <w:t xml:space="preserve">14339</w:t>
            </w:r>
            <w:r/>
          </w:p>
        </w:tc>
      </w:tr>
      <w:tr>
        <w:trPr>
          <w:jc w:val="center"/>
          <w:trHeight w:val="510" w:hRule="exact"/>
        </w:trPr>
        <w:tc>
          <w:tcPr>
            <w:tcBorders>
              <w:top w:val="single" w:color="auto" w:sz="4" w:space="0"/>
              <w:left w:val="single" w:color="auto" w:sz="4" w:space="0"/>
              <w:bottom w:val="single" w:color="auto" w:sz="4" w:space="0"/>
              <w:right w:val="single" w:color="auto" w:sz="4" w:space="0"/>
            </w:tcBorders>
            <w:tcW w:w="1151" w:type="dxa"/>
            <w:textDirection w:val="lrTb"/>
            <w:noWrap w:val="false"/>
          </w:tcPr>
          <w:p>
            <w:pPr>
              <w:ind w:firstLine="0"/>
              <w:spacing w:line="400" w:lineRule="exact"/>
              <w:rPr>
                <w:rFonts w:ascii="仿宋_GB2312" w:eastAsia="仿宋_GB2312" w:cs="仿宋"/>
                <w:color w:val="000000"/>
              </w:rPr>
            </w:pPr>
            <w:r>
              <w:rPr>
                <w:rFonts w:hint="eastAsia" w:ascii="仿宋_GB2312" w:eastAsia="仿宋_GB2312" w:cs="仿宋"/>
                <w:color w:val="000000"/>
              </w:rPr>
              <w:t xml:space="preserve">9</w:t>
            </w:r>
            <w:r/>
          </w:p>
        </w:tc>
        <w:tc>
          <w:tcPr>
            <w:tcBorders>
              <w:top w:val="single" w:color="auto" w:sz="4" w:space="0"/>
              <w:left w:val="single" w:color="auto" w:sz="4" w:space="0"/>
              <w:bottom w:val="single" w:color="auto" w:sz="4" w:space="0"/>
              <w:right w:val="single" w:color="auto" w:sz="4" w:space="0"/>
            </w:tcBorders>
            <w:tcW w:w="3654" w:type="dxa"/>
            <w:vAlign w:val="center"/>
            <w:textDirection w:val="lrTb"/>
            <w:noWrap w:val="false"/>
          </w:tcPr>
          <w:p>
            <w:pPr>
              <w:ind w:firstLine="0"/>
              <w:spacing w:line="400" w:lineRule="exact"/>
              <w:rPr>
                <w:rFonts w:ascii="仿宋_GB2312" w:eastAsia="仿宋_GB2312" w:cs="仿宋"/>
                <w:color w:val="000000"/>
              </w:rPr>
            </w:pPr>
            <w:r>
              <w:rPr>
                <w:rFonts w:hint="eastAsia" w:ascii="仿宋_GB2312" w:eastAsia="仿宋_GB2312" w:cs="仿宋"/>
                <w:color w:val="000000"/>
              </w:rPr>
              <w:t xml:space="preserve">A5行政楼</w:t>
            </w:r>
            <w:r/>
          </w:p>
        </w:tc>
        <w:tc>
          <w:tcPr>
            <w:tcBorders>
              <w:top w:val="single" w:color="auto" w:sz="4" w:space="0"/>
              <w:left w:val="single" w:color="auto" w:sz="4" w:space="0"/>
              <w:bottom w:val="single" w:color="auto" w:sz="4" w:space="0"/>
              <w:right w:val="single" w:color="auto" w:sz="4" w:space="0"/>
            </w:tcBorders>
            <w:tcW w:w="3624" w:type="dxa"/>
            <w:vAlign w:val="center"/>
            <w:textDirection w:val="lrTb"/>
            <w:noWrap w:val="false"/>
          </w:tcPr>
          <w:p>
            <w:pPr>
              <w:ind w:firstLine="0"/>
              <w:spacing w:line="400" w:lineRule="exact"/>
              <w:rPr>
                <w:rFonts w:ascii="仿宋_GB2312" w:eastAsia="仿宋_GB2312" w:cs="仿宋"/>
                <w:color w:val="000000"/>
              </w:rPr>
            </w:pPr>
            <w:r>
              <w:rPr>
                <w:rFonts w:hint="eastAsia" w:ascii="仿宋_GB2312" w:eastAsia="仿宋_GB2312" w:cs="仿宋"/>
                <w:color w:val="000000"/>
              </w:rPr>
              <w:t xml:space="preserve">572</w:t>
            </w:r>
            <w:r/>
          </w:p>
        </w:tc>
      </w:tr>
      <w:tr>
        <w:trPr>
          <w:jc w:val="center"/>
          <w:trHeight w:val="510" w:hRule="exact"/>
        </w:trPr>
        <w:tc>
          <w:tcPr>
            <w:tcBorders>
              <w:top w:val="single" w:color="auto" w:sz="4" w:space="0"/>
              <w:left w:val="single" w:color="auto" w:sz="4" w:space="0"/>
              <w:bottom w:val="single" w:color="auto" w:sz="4" w:space="0"/>
              <w:right w:val="single" w:color="auto" w:sz="4" w:space="0"/>
            </w:tcBorders>
            <w:tcW w:w="1151" w:type="dxa"/>
            <w:textDirection w:val="lrTb"/>
            <w:noWrap w:val="false"/>
          </w:tcPr>
          <w:p>
            <w:pPr>
              <w:ind w:firstLine="0"/>
              <w:spacing w:line="400" w:lineRule="exact"/>
              <w:rPr>
                <w:rFonts w:ascii="仿宋_GB2312" w:eastAsia="仿宋_GB2312" w:cs="仿宋"/>
                <w:color w:val="000000"/>
              </w:rPr>
            </w:pPr>
            <w:r>
              <w:rPr>
                <w:rFonts w:hint="eastAsia" w:ascii="仿宋_GB2312" w:eastAsia="仿宋_GB2312" w:cs="仿宋"/>
                <w:color w:val="000000"/>
              </w:rPr>
              <w:t xml:space="preserve">10</w:t>
            </w:r>
            <w:r/>
          </w:p>
        </w:tc>
        <w:tc>
          <w:tcPr>
            <w:tcBorders>
              <w:top w:val="single" w:color="auto" w:sz="4" w:space="0"/>
              <w:left w:val="single" w:color="auto" w:sz="4" w:space="0"/>
              <w:bottom w:val="single" w:color="auto" w:sz="4" w:space="0"/>
              <w:right w:val="single" w:color="auto" w:sz="4" w:space="0"/>
            </w:tcBorders>
            <w:tcW w:w="3654" w:type="dxa"/>
            <w:vAlign w:val="center"/>
            <w:textDirection w:val="lrTb"/>
            <w:noWrap w:val="false"/>
          </w:tcPr>
          <w:p>
            <w:pPr>
              <w:ind w:firstLine="0"/>
              <w:spacing w:line="400" w:lineRule="exact"/>
              <w:rPr>
                <w:rFonts w:ascii="仿宋_GB2312" w:eastAsia="仿宋_GB2312" w:cs="仿宋"/>
                <w:color w:val="000000"/>
              </w:rPr>
            </w:pPr>
            <w:r>
              <w:rPr>
                <w:rFonts w:hint="eastAsia" w:ascii="仿宋_GB2312" w:eastAsia="仿宋_GB2312" w:cs="仿宋"/>
                <w:color w:val="000000"/>
              </w:rPr>
              <w:t xml:space="preserve">A6行政楼</w:t>
            </w:r>
            <w:r/>
          </w:p>
        </w:tc>
        <w:tc>
          <w:tcPr>
            <w:tcBorders>
              <w:top w:val="single" w:color="auto" w:sz="4" w:space="0"/>
              <w:left w:val="single" w:color="auto" w:sz="4" w:space="0"/>
              <w:bottom w:val="single" w:color="auto" w:sz="4" w:space="0"/>
              <w:right w:val="single" w:color="auto" w:sz="4" w:space="0"/>
            </w:tcBorders>
            <w:tcW w:w="3624" w:type="dxa"/>
            <w:vAlign w:val="center"/>
            <w:textDirection w:val="lrTb"/>
            <w:noWrap w:val="false"/>
          </w:tcPr>
          <w:p>
            <w:pPr>
              <w:ind w:firstLine="0"/>
              <w:spacing w:line="400" w:lineRule="exact"/>
              <w:rPr>
                <w:rFonts w:ascii="仿宋_GB2312" w:eastAsia="仿宋_GB2312" w:cs="仿宋"/>
                <w:color w:val="000000"/>
              </w:rPr>
            </w:pPr>
            <w:r>
              <w:rPr>
                <w:rFonts w:hint="eastAsia" w:ascii="仿宋_GB2312" w:eastAsia="仿宋_GB2312" w:cs="仿宋"/>
                <w:color w:val="000000"/>
              </w:rPr>
              <w:t xml:space="preserve">832</w:t>
            </w:r>
            <w:r/>
          </w:p>
        </w:tc>
      </w:tr>
      <w:tr>
        <w:trPr>
          <w:jc w:val="center"/>
          <w:trHeight w:val="510" w:hRule="exact"/>
        </w:trPr>
        <w:tc>
          <w:tcPr>
            <w:tcBorders>
              <w:top w:val="single" w:color="auto" w:sz="4" w:space="0"/>
              <w:left w:val="single" w:color="auto" w:sz="4" w:space="0"/>
              <w:bottom w:val="single" w:color="auto" w:sz="4" w:space="0"/>
              <w:right w:val="single" w:color="auto" w:sz="4" w:space="0"/>
            </w:tcBorders>
            <w:tcW w:w="1151" w:type="dxa"/>
            <w:textDirection w:val="lrTb"/>
            <w:noWrap w:val="false"/>
          </w:tcPr>
          <w:p>
            <w:pPr>
              <w:ind w:firstLine="0"/>
              <w:spacing w:line="400" w:lineRule="exact"/>
              <w:rPr>
                <w:rFonts w:ascii="仿宋_GB2312" w:eastAsia="仿宋_GB2312" w:cs="仿宋"/>
                <w:color w:val="000000"/>
              </w:rPr>
            </w:pPr>
            <w:r>
              <w:rPr>
                <w:rFonts w:hint="eastAsia" w:ascii="仿宋_GB2312" w:eastAsia="仿宋_GB2312" w:cs="仿宋"/>
                <w:color w:val="000000"/>
              </w:rPr>
              <w:t xml:space="preserve">11</w:t>
            </w:r>
            <w:r/>
          </w:p>
        </w:tc>
        <w:tc>
          <w:tcPr>
            <w:tcBorders>
              <w:top w:val="single" w:color="auto" w:sz="4" w:space="0"/>
              <w:left w:val="single" w:color="auto" w:sz="4" w:space="0"/>
              <w:bottom w:val="single" w:color="auto" w:sz="4" w:space="0"/>
              <w:right w:val="single" w:color="auto" w:sz="4" w:space="0"/>
            </w:tcBorders>
            <w:tcW w:w="3654" w:type="dxa"/>
            <w:vAlign w:val="center"/>
            <w:textDirection w:val="lrTb"/>
            <w:noWrap w:val="false"/>
          </w:tcPr>
          <w:p>
            <w:pPr>
              <w:ind w:firstLine="0"/>
              <w:spacing w:line="400" w:lineRule="exact"/>
              <w:rPr>
                <w:rFonts w:ascii="仿宋_GB2312" w:eastAsia="仿宋_GB2312" w:cs="仿宋"/>
                <w:color w:val="000000"/>
              </w:rPr>
            </w:pPr>
            <w:r>
              <w:rPr>
                <w:rFonts w:hint="eastAsia" w:ascii="仿宋_GB2312" w:eastAsia="仿宋_GB2312" w:cs="仿宋"/>
                <w:color w:val="000000"/>
              </w:rPr>
              <w:t xml:space="preserve">A7行政楼</w:t>
            </w:r>
            <w:r/>
          </w:p>
        </w:tc>
        <w:tc>
          <w:tcPr>
            <w:tcBorders>
              <w:top w:val="single" w:color="auto" w:sz="4" w:space="0"/>
              <w:left w:val="single" w:color="auto" w:sz="4" w:space="0"/>
              <w:bottom w:val="single" w:color="auto" w:sz="4" w:space="0"/>
              <w:right w:val="single" w:color="auto" w:sz="4" w:space="0"/>
            </w:tcBorders>
            <w:tcW w:w="3624" w:type="dxa"/>
            <w:vAlign w:val="center"/>
            <w:textDirection w:val="lrTb"/>
            <w:noWrap w:val="false"/>
          </w:tcPr>
          <w:p>
            <w:pPr>
              <w:ind w:firstLine="0"/>
              <w:spacing w:line="400" w:lineRule="exact"/>
              <w:rPr>
                <w:rFonts w:ascii="仿宋_GB2312" w:eastAsia="仿宋_GB2312" w:cs="仿宋"/>
                <w:color w:val="000000"/>
              </w:rPr>
            </w:pPr>
            <w:r>
              <w:rPr>
                <w:rFonts w:hint="eastAsia" w:ascii="仿宋_GB2312" w:eastAsia="仿宋_GB2312" w:cs="仿宋"/>
                <w:color w:val="000000"/>
              </w:rPr>
              <w:t xml:space="preserve">572</w:t>
            </w:r>
            <w:r/>
          </w:p>
        </w:tc>
      </w:tr>
      <w:tr>
        <w:trPr>
          <w:jc w:val="center"/>
          <w:trHeight w:val="510" w:hRule="exact"/>
        </w:trPr>
        <w:tc>
          <w:tcPr>
            <w:tcBorders>
              <w:top w:val="single" w:color="auto" w:sz="4" w:space="0"/>
              <w:left w:val="single" w:color="auto" w:sz="4" w:space="0"/>
              <w:bottom w:val="single" w:color="auto" w:sz="4" w:space="0"/>
              <w:right w:val="single" w:color="auto" w:sz="4" w:space="0"/>
            </w:tcBorders>
            <w:tcW w:w="1151" w:type="dxa"/>
            <w:textDirection w:val="lrTb"/>
            <w:noWrap w:val="false"/>
          </w:tcPr>
          <w:p>
            <w:pPr>
              <w:ind w:firstLine="0"/>
              <w:spacing w:line="400" w:lineRule="exact"/>
              <w:rPr>
                <w:rFonts w:ascii="仿宋_GB2312" w:eastAsia="仿宋_GB2312" w:cs="仿宋"/>
                <w:color w:val="000000"/>
              </w:rPr>
            </w:pPr>
            <w:r>
              <w:rPr>
                <w:rFonts w:hint="eastAsia" w:ascii="仿宋_GB2312" w:eastAsia="仿宋_GB2312" w:cs="仿宋"/>
                <w:color w:val="000000"/>
              </w:rPr>
              <w:t xml:space="preserve">12</w:t>
            </w:r>
            <w:r/>
          </w:p>
        </w:tc>
        <w:tc>
          <w:tcPr>
            <w:tcBorders>
              <w:top w:val="single" w:color="auto" w:sz="4" w:space="0"/>
              <w:left w:val="single" w:color="auto" w:sz="4" w:space="0"/>
              <w:bottom w:val="single" w:color="auto" w:sz="4" w:space="0"/>
              <w:right w:val="single" w:color="auto" w:sz="4" w:space="0"/>
            </w:tcBorders>
            <w:tcW w:w="3654" w:type="dxa"/>
            <w:vAlign w:val="center"/>
            <w:textDirection w:val="lrTb"/>
            <w:noWrap w:val="false"/>
          </w:tcPr>
          <w:p>
            <w:pPr>
              <w:ind w:firstLine="0"/>
              <w:spacing w:line="400" w:lineRule="exact"/>
              <w:rPr>
                <w:rFonts w:ascii="仿宋_GB2312" w:eastAsia="仿宋_GB2312" w:cs="仿宋"/>
                <w:color w:val="000000"/>
              </w:rPr>
            </w:pPr>
            <w:r>
              <w:rPr>
                <w:rFonts w:hint="eastAsia" w:ascii="仿宋_GB2312" w:eastAsia="仿宋_GB2312" w:cs="仿宋"/>
                <w:color w:val="000000"/>
              </w:rPr>
              <w:t xml:space="preserve">B14实验楼</w:t>
            </w:r>
            <w:r/>
          </w:p>
        </w:tc>
        <w:tc>
          <w:tcPr>
            <w:tcBorders>
              <w:top w:val="single" w:color="auto" w:sz="4" w:space="0"/>
              <w:left w:val="single" w:color="auto" w:sz="4" w:space="0"/>
              <w:bottom w:val="single" w:color="auto" w:sz="4" w:space="0"/>
              <w:right w:val="single" w:color="auto" w:sz="4" w:space="0"/>
            </w:tcBorders>
            <w:tcW w:w="3624" w:type="dxa"/>
            <w:vAlign w:val="center"/>
            <w:textDirection w:val="lrTb"/>
            <w:noWrap w:val="false"/>
          </w:tcPr>
          <w:p>
            <w:pPr>
              <w:ind w:firstLine="0"/>
              <w:spacing w:line="400" w:lineRule="exact"/>
              <w:rPr>
                <w:rFonts w:ascii="仿宋_GB2312" w:eastAsia="仿宋_GB2312" w:cs="仿宋"/>
                <w:color w:val="000000"/>
              </w:rPr>
            </w:pPr>
            <w:r>
              <w:rPr>
                <w:rFonts w:hint="eastAsia" w:ascii="仿宋_GB2312" w:eastAsia="仿宋_GB2312" w:cs="仿宋"/>
                <w:color w:val="000000"/>
              </w:rPr>
              <w:t xml:space="preserve">1536</w:t>
            </w:r>
            <w:r/>
          </w:p>
        </w:tc>
      </w:tr>
      <w:tr>
        <w:trPr>
          <w:jc w:val="center"/>
          <w:trHeight w:val="510" w:hRule="exact"/>
        </w:trPr>
        <w:tc>
          <w:tcPr>
            <w:tcBorders>
              <w:top w:val="single" w:color="auto" w:sz="4" w:space="0"/>
              <w:left w:val="single" w:color="auto" w:sz="4" w:space="0"/>
              <w:bottom w:val="single" w:color="auto" w:sz="4" w:space="0"/>
              <w:right w:val="single" w:color="auto" w:sz="4" w:space="0"/>
            </w:tcBorders>
            <w:tcW w:w="1151" w:type="dxa"/>
            <w:textDirection w:val="lrTb"/>
            <w:noWrap w:val="false"/>
          </w:tcPr>
          <w:p>
            <w:pPr>
              <w:ind w:firstLine="0"/>
              <w:spacing w:line="400" w:lineRule="exact"/>
              <w:rPr>
                <w:rFonts w:ascii="仿宋_GB2312" w:eastAsia="仿宋_GB2312" w:cs="仿宋"/>
                <w:color w:val="000000"/>
              </w:rPr>
            </w:pPr>
            <w:r>
              <w:rPr>
                <w:rFonts w:hint="eastAsia" w:ascii="仿宋_GB2312" w:eastAsia="仿宋_GB2312" w:cs="仿宋"/>
                <w:color w:val="000000"/>
              </w:rPr>
              <w:t xml:space="preserve">13</w:t>
            </w:r>
            <w:r/>
          </w:p>
        </w:tc>
        <w:tc>
          <w:tcPr>
            <w:tcBorders>
              <w:top w:val="none" w:color="000000" w:sz="4" w:space="0"/>
              <w:left w:val="none" w:color="000000" w:sz="4" w:space="0"/>
              <w:bottom w:val="single" w:color="auto" w:sz="4" w:space="0"/>
              <w:right w:val="single" w:color="auto" w:sz="4" w:space="0"/>
            </w:tcBorders>
            <w:tcW w:w="3654" w:type="dxa"/>
            <w:vAlign w:val="center"/>
            <w:textDirection w:val="lrTb"/>
            <w:noWrap w:val="false"/>
          </w:tcPr>
          <w:p>
            <w:pPr>
              <w:ind w:firstLine="0"/>
              <w:spacing w:line="400" w:lineRule="exact"/>
              <w:rPr>
                <w:rFonts w:ascii="仿宋_GB2312" w:eastAsia="仿宋_GB2312" w:cs="仿宋"/>
                <w:color w:val="000000"/>
              </w:rPr>
            </w:pPr>
            <w:r>
              <w:rPr>
                <w:rFonts w:hint="eastAsia" w:ascii="仿宋_GB2312" w:eastAsia="仿宋_GB2312" w:cs="仿宋"/>
                <w:color w:val="000000"/>
              </w:rPr>
              <w:t xml:space="preserve">B2教学楼辅楼</w:t>
            </w:r>
            <w:r/>
          </w:p>
        </w:tc>
        <w:tc>
          <w:tcPr>
            <w:tcBorders>
              <w:top w:val="none" w:color="000000" w:sz="4" w:space="0"/>
              <w:left w:val="none" w:color="000000" w:sz="4" w:space="0"/>
              <w:bottom w:val="single" w:color="auto" w:sz="4" w:space="0"/>
              <w:right w:val="single" w:color="auto" w:sz="4" w:space="0"/>
            </w:tcBorders>
            <w:tcW w:w="3624" w:type="dxa"/>
            <w:vAlign w:val="center"/>
            <w:textDirection w:val="lrTb"/>
            <w:noWrap w:val="false"/>
          </w:tcPr>
          <w:p>
            <w:pPr>
              <w:ind w:firstLine="0"/>
              <w:spacing w:line="400" w:lineRule="exact"/>
              <w:rPr>
                <w:rFonts w:ascii="仿宋_GB2312" w:eastAsia="仿宋_GB2312" w:cs="仿宋"/>
                <w:color w:val="000000"/>
              </w:rPr>
            </w:pPr>
            <w:r>
              <w:rPr>
                <w:rFonts w:hint="eastAsia" w:ascii="仿宋_GB2312" w:eastAsia="仿宋_GB2312" w:cs="仿宋"/>
                <w:color w:val="000000"/>
              </w:rPr>
              <w:t xml:space="preserve">1246.56</w:t>
            </w:r>
            <w:r/>
          </w:p>
        </w:tc>
      </w:tr>
      <w:tr>
        <w:trPr>
          <w:jc w:val="center"/>
          <w:trHeight w:val="501" w:hRule="exact"/>
        </w:trPr>
        <w:tc>
          <w:tcPr>
            <w:tcBorders>
              <w:top w:val="single" w:color="auto" w:sz="4" w:space="0"/>
              <w:left w:val="single" w:color="auto" w:sz="4" w:space="0"/>
              <w:bottom w:val="single" w:color="auto" w:sz="4" w:space="0"/>
              <w:right w:val="single" w:color="auto" w:sz="4" w:space="0"/>
            </w:tcBorders>
            <w:tcW w:w="1151" w:type="dxa"/>
            <w:textDirection w:val="lrTb"/>
            <w:noWrap w:val="false"/>
          </w:tcPr>
          <w:p>
            <w:pPr>
              <w:ind w:firstLine="0"/>
              <w:spacing w:line="400" w:lineRule="exact"/>
              <w:rPr>
                <w:rFonts w:ascii="仿宋_GB2312" w:eastAsia="仿宋_GB2312" w:cs="仿宋"/>
                <w:color w:val="000000"/>
              </w:rPr>
            </w:pPr>
            <w:r>
              <w:rPr>
                <w:rFonts w:hint="eastAsia" w:ascii="仿宋_GB2312" w:eastAsia="仿宋_GB2312" w:cs="仿宋"/>
                <w:color w:val="000000"/>
              </w:rPr>
              <w:t xml:space="preserve">14</w:t>
            </w:r>
            <w:r/>
          </w:p>
        </w:tc>
        <w:tc>
          <w:tcPr>
            <w:tcBorders>
              <w:top w:val="single" w:color="auto" w:sz="4" w:space="0"/>
              <w:left w:val="single" w:color="auto" w:sz="4" w:space="0"/>
              <w:bottom w:val="single" w:color="auto" w:sz="4" w:space="0"/>
              <w:right w:val="single" w:color="auto" w:sz="4" w:space="0"/>
            </w:tcBorders>
            <w:tcW w:w="3654" w:type="dxa"/>
            <w:textDirection w:val="lrTb"/>
            <w:noWrap w:val="false"/>
          </w:tcPr>
          <w:p>
            <w:pPr>
              <w:ind w:firstLine="0"/>
              <w:spacing w:line="400" w:lineRule="exact"/>
              <w:rPr>
                <w:rFonts w:ascii="仿宋_GB2312" w:eastAsia="仿宋_GB2312" w:cs="仿宋"/>
                <w:color w:val="000000"/>
              </w:rPr>
            </w:pPr>
            <w:r>
              <w:rPr>
                <w:rFonts w:hint="eastAsia" w:ascii="仿宋_GB2312" w:eastAsia="仿宋_GB2312" w:cs="仿宋"/>
                <w:color w:val="000000"/>
              </w:rPr>
              <w:t xml:space="preserve">焊接楼、动力楼</w:t>
            </w:r>
            <w:r/>
          </w:p>
        </w:tc>
        <w:tc>
          <w:tcPr>
            <w:tcBorders>
              <w:top w:val="single" w:color="auto" w:sz="4" w:space="0"/>
              <w:left w:val="single" w:color="auto" w:sz="4" w:space="0"/>
              <w:bottom w:val="single" w:color="auto" w:sz="4" w:space="0"/>
              <w:right w:val="single" w:color="auto" w:sz="4" w:space="0"/>
            </w:tcBorders>
            <w:tcW w:w="3624" w:type="dxa"/>
            <w:textDirection w:val="lrTb"/>
            <w:noWrap w:val="false"/>
          </w:tcPr>
          <w:p>
            <w:pPr>
              <w:ind w:firstLine="0"/>
              <w:spacing w:line="400" w:lineRule="exact"/>
              <w:rPr>
                <w:rFonts w:ascii="仿宋_GB2312" w:eastAsia="仿宋_GB2312" w:cs="仿宋"/>
                <w:color w:val="000000"/>
              </w:rPr>
            </w:pPr>
            <w:r>
              <w:rPr>
                <w:rFonts w:hint="eastAsia" w:ascii="仿宋_GB2312" w:eastAsia="仿宋_GB2312" w:cs="仿宋"/>
                <w:color w:val="000000"/>
              </w:rPr>
              <w:t xml:space="preserve">5900</w:t>
            </w:r>
            <w:r/>
          </w:p>
        </w:tc>
      </w:tr>
      <w:tr>
        <w:trPr>
          <w:jc w:val="center"/>
          <w:trHeight w:val="565" w:hRule="exact"/>
        </w:trPr>
        <w:tc>
          <w:tcPr>
            <w:tcBorders>
              <w:top w:val="single" w:color="auto" w:sz="4" w:space="0"/>
              <w:left w:val="single" w:color="auto" w:sz="4" w:space="0"/>
              <w:bottom w:val="single" w:color="auto" w:sz="4" w:space="0"/>
              <w:right w:val="single" w:color="auto" w:sz="4" w:space="0"/>
            </w:tcBorders>
            <w:tcW w:w="1151" w:type="dxa"/>
            <w:textDirection w:val="lrTb"/>
            <w:noWrap w:val="false"/>
          </w:tcPr>
          <w:p>
            <w:pPr>
              <w:ind w:firstLine="0"/>
              <w:spacing w:line="400" w:lineRule="exact"/>
              <w:rPr>
                <w:rFonts w:ascii="仿宋_GB2312" w:eastAsia="仿宋_GB2312" w:cs="仿宋"/>
                <w:color w:val="000000"/>
              </w:rPr>
            </w:pPr>
            <w:r>
              <w:rPr>
                <w:rFonts w:hint="eastAsia" w:ascii="仿宋_GB2312" w:eastAsia="仿宋_GB2312" w:cs="仿宋"/>
                <w:color w:val="000000"/>
              </w:rPr>
              <w:t xml:space="preserve">15</w:t>
            </w:r>
            <w:r/>
          </w:p>
        </w:tc>
        <w:tc>
          <w:tcPr>
            <w:tcBorders>
              <w:top w:val="single" w:color="auto" w:sz="4" w:space="0"/>
              <w:left w:val="single" w:color="auto" w:sz="4" w:space="0"/>
              <w:bottom w:val="single" w:color="auto" w:sz="4" w:space="0"/>
              <w:right w:val="single" w:color="auto" w:sz="4" w:space="0"/>
            </w:tcBorders>
            <w:tcW w:w="3654" w:type="dxa"/>
            <w:textDirection w:val="lrTb"/>
            <w:noWrap w:val="false"/>
          </w:tcPr>
          <w:p>
            <w:pPr>
              <w:ind w:firstLine="0"/>
              <w:spacing w:line="400" w:lineRule="exact"/>
              <w:rPr>
                <w:rFonts w:ascii="仿宋_GB2312" w:eastAsia="仿宋_GB2312" w:cs="仿宋"/>
                <w:color w:val="000000"/>
              </w:rPr>
            </w:pPr>
            <w:r>
              <w:rPr>
                <w:rFonts w:hint="eastAsia" w:ascii="仿宋_GB2312" w:eastAsia="仿宋_GB2312" w:cs="仿宋"/>
                <w:color w:val="000000"/>
              </w:rPr>
              <w:t xml:space="preserve">深蓝学院3F-4F</w:t>
            </w:r>
            <w:r/>
          </w:p>
        </w:tc>
        <w:tc>
          <w:tcPr>
            <w:tcBorders>
              <w:top w:val="single" w:color="auto" w:sz="4" w:space="0"/>
              <w:left w:val="single" w:color="auto" w:sz="4" w:space="0"/>
              <w:bottom w:val="single" w:color="auto" w:sz="4" w:space="0"/>
              <w:right w:val="single" w:color="auto" w:sz="4" w:space="0"/>
            </w:tcBorders>
            <w:tcW w:w="3624" w:type="dxa"/>
            <w:textDirection w:val="lrTb"/>
            <w:noWrap w:val="false"/>
          </w:tcPr>
          <w:p>
            <w:pPr>
              <w:ind w:firstLine="0"/>
              <w:spacing w:line="400" w:lineRule="exact"/>
              <w:rPr>
                <w:rFonts w:ascii="仿宋_GB2312" w:eastAsia="仿宋_GB2312" w:cs="仿宋"/>
                <w:color w:val="000000"/>
              </w:rPr>
            </w:pPr>
            <w:r>
              <w:rPr>
                <w:rFonts w:hint="eastAsia" w:ascii="仿宋_GB2312" w:eastAsia="仿宋_GB2312" w:cs="仿宋"/>
                <w:color w:val="000000"/>
              </w:rPr>
              <w:t xml:space="preserve">800</w:t>
            </w:r>
            <w:r/>
          </w:p>
        </w:tc>
      </w:tr>
      <w:tr>
        <w:trPr>
          <w:jc w:val="center"/>
          <w:trHeight w:val="779" w:hRule="exact"/>
        </w:trPr>
        <w:tc>
          <w:tcPr>
            <w:tcBorders>
              <w:top w:val="single" w:color="auto" w:sz="4" w:space="0"/>
              <w:left w:val="single" w:color="auto" w:sz="4" w:space="0"/>
              <w:bottom w:val="single" w:color="auto" w:sz="4" w:space="0"/>
              <w:right w:val="single" w:color="auto" w:sz="4" w:space="0"/>
            </w:tcBorders>
            <w:tcW w:w="1151" w:type="dxa"/>
            <w:textDirection w:val="lrTb"/>
            <w:noWrap w:val="false"/>
          </w:tcPr>
          <w:p>
            <w:pPr>
              <w:ind w:firstLine="0"/>
              <w:spacing w:line="400" w:lineRule="exact"/>
              <w:rPr>
                <w:rFonts w:ascii="仿宋_GB2312" w:eastAsia="仿宋_GB2312" w:cs="仿宋"/>
                <w:color w:val="000000"/>
              </w:rPr>
            </w:pPr>
            <w:r>
              <w:rPr>
                <w:rFonts w:hint="eastAsia" w:ascii="仿宋_GB2312" w:eastAsia="仿宋_GB2312" w:cs="仿宋"/>
                <w:color w:val="000000"/>
              </w:rPr>
              <w:t xml:space="preserve">16</w:t>
            </w:r>
            <w:r/>
          </w:p>
        </w:tc>
        <w:tc>
          <w:tcPr>
            <w:tcBorders>
              <w:top w:val="single" w:color="auto" w:sz="4" w:space="0"/>
              <w:left w:val="single" w:color="auto" w:sz="4" w:space="0"/>
              <w:bottom w:val="single" w:color="auto" w:sz="4" w:space="0"/>
              <w:right w:val="single" w:color="auto" w:sz="4" w:space="0"/>
            </w:tcBorders>
            <w:tcW w:w="3654" w:type="dxa"/>
            <w:textDirection w:val="lrTb"/>
            <w:noWrap w:val="false"/>
          </w:tcPr>
          <w:p>
            <w:pPr>
              <w:ind w:firstLine="0"/>
              <w:spacing w:line="400" w:lineRule="exact"/>
              <w:rPr>
                <w:rFonts w:ascii="仿宋_GB2312" w:eastAsia="仿宋_GB2312" w:cs="仿宋"/>
                <w:color w:val="000000"/>
              </w:rPr>
            </w:pPr>
            <w:r>
              <w:rPr>
                <w:rFonts w:hint="eastAsia" w:ascii="仿宋_GB2312" w:eastAsia="仿宋_GB2312" w:cs="仿宋"/>
                <w:color w:val="000000"/>
              </w:rPr>
              <w:t xml:space="preserve">所有会议场所(含原后勤楼、离退办楼）</w:t>
            </w:r>
            <w:r/>
          </w:p>
        </w:tc>
        <w:tc>
          <w:tcPr>
            <w:tcBorders>
              <w:top w:val="single" w:color="auto" w:sz="4" w:space="0"/>
              <w:left w:val="single" w:color="auto" w:sz="4" w:space="0"/>
              <w:bottom w:val="single" w:color="auto" w:sz="4" w:space="0"/>
              <w:right w:val="single" w:color="auto" w:sz="4" w:space="0"/>
            </w:tcBorders>
            <w:tcW w:w="3624" w:type="dxa"/>
            <w:textDirection w:val="lrTb"/>
            <w:noWrap w:val="false"/>
          </w:tcPr>
          <w:p>
            <w:pPr>
              <w:ind w:firstLine="0"/>
              <w:spacing w:line="400" w:lineRule="exact"/>
              <w:rPr>
                <w:rFonts w:ascii="仿宋_GB2312" w:eastAsia="仿宋_GB2312" w:cs="仿宋"/>
                <w:color w:val="000000"/>
              </w:rPr>
            </w:pPr>
            <w:r>
              <w:rPr>
                <w:rFonts w:hint="eastAsia" w:ascii="仿宋_GB2312" w:eastAsia="仿宋_GB2312" w:cs="仿宋"/>
                <w:color w:val="000000"/>
              </w:rPr>
              <w:t xml:space="preserve">1800</w:t>
            </w:r>
            <w:r/>
          </w:p>
        </w:tc>
      </w:tr>
      <w:tr>
        <w:trPr>
          <w:jc w:val="center"/>
          <w:trHeight w:val="453" w:hRule="exact"/>
        </w:trPr>
        <w:tc>
          <w:tcPr>
            <w:tcBorders>
              <w:top w:val="single" w:color="auto" w:sz="4" w:space="0"/>
              <w:left w:val="single" w:color="auto" w:sz="4" w:space="0"/>
              <w:bottom w:val="single" w:color="auto" w:sz="4" w:space="0"/>
              <w:right w:val="single" w:color="auto" w:sz="4" w:space="0"/>
            </w:tcBorders>
            <w:tcW w:w="1151" w:type="dxa"/>
            <w:textDirection w:val="lrTb"/>
            <w:noWrap w:val="false"/>
          </w:tcPr>
          <w:p>
            <w:pPr>
              <w:ind w:firstLine="0"/>
              <w:spacing w:line="400" w:lineRule="exact"/>
              <w:rPr>
                <w:rFonts w:ascii="仿宋_GB2312" w:eastAsia="仿宋_GB2312" w:cs="仿宋"/>
                <w:color w:val="000000"/>
              </w:rPr>
            </w:pPr>
            <w:r>
              <w:rPr>
                <w:rFonts w:hint="eastAsia" w:ascii="仿宋_GB2312" w:eastAsia="仿宋_GB2312" w:cs="仿宋"/>
                <w:color w:val="000000"/>
              </w:rPr>
              <w:t xml:space="preserve">17</w:t>
            </w:r>
            <w:r/>
          </w:p>
        </w:tc>
        <w:tc>
          <w:tcPr>
            <w:tcBorders>
              <w:top w:val="single" w:color="auto" w:sz="4" w:space="0"/>
              <w:left w:val="single" w:color="auto" w:sz="4" w:space="0"/>
              <w:bottom w:val="single" w:color="auto" w:sz="4" w:space="0"/>
              <w:right w:val="single" w:color="auto" w:sz="4" w:space="0"/>
            </w:tcBorders>
            <w:tcW w:w="3654" w:type="dxa"/>
            <w:textDirection w:val="lrTb"/>
            <w:noWrap w:val="false"/>
          </w:tcPr>
          <w:p>
            <w:pPr>
              <w:ind w:firstLine="0"/>
              <w:spacing w:line="400" w:lineRule="exact"/>
              <w:rPr>
                <w:rFonts w:ascii="仿宋_GB2312" w:eastAsia="仿宋_GB2312" w:cs="仿宋"/>
                <w:color w:val="000000"/>
              </w:rPr>
            </w:pPr>
            <w:r>
              <w:rPr>
                <w:rFonts w:hint="eastAsia" w:ascii="仿宋_GB2312" w:eastAsia="仿宋_GB2312" w:cs="仿宋"/>
                <w:color w:val="000000"/>
              </w:rPr>
              <w:t xml:space="preserve">体育馆相关区域</w:t>
            </w:r>
            <w:r/>
          </w:p>
        </w:tc>
        <w:tc>
          <w:tcPr>
            <w:tcBorders>
              <w:top w:val="single" w:color="auto" w:sz="4" w:space="0"/>
              <w:left w:val="single" w:color="auto" w:sz="4" w:space="0"/>
              <w:bottom w:val="single" w:color="auto" w:sz="4" w:space="0"/>
              <w:right w:val="single" w:color="auto" w:sz="4" w:space="0"/>
            </w:tcBorders>
            <w:tcW w:w="3624" w:type="dxa"/>
            <w:textDirection w:val="lrTb"/>
            <w:noWrap w:val="false"/>
          </w:tcPr>
          <w:p>
            <w:pPr>
              <w:ind w:firstLine="0"/>
              <w:spacing w:line="400" w:lineRule="exact"/>
              <w:rPr>
                <w:rFonts w:ascii="仿宋_GB2312" w:eastAsia="仿宋_GB2312" w:cs="仿宋"/>
                <w:color w:val="000000"/>
              </w:rPr>
            </w:pPr>
            <w:r>
              <w:rPr>
                <w:rFonts w:hint="eastAsia" w:ascii="仿宋_GB2312" w:eastAsia="仿宋_GB2312" w:cs="仿宋"/>
                <w:color w:val="000000"/>
              </w:rPr>
              <w:t xml:space="preserve">1200</w:t>
            </w:r>
            <w:r/>
          </w:p>
        </w:tc>
      </w:tr>
      <w:tr>
        <w:trPr>
          <w:jc w:val="center"/>
          <w:trHeight w:val="453" w:hRule="exact"/>
        </w:trPr>
        <w:tc>
          <w:tcPr>
            <w:tcBorders>
              <w:top w:val="single" w:color="auto" w:sz="4" w:space="0"/>
              <w:left w:val="single" w:color="auto" w:sz="4" w:space="0"/>
              <w:bottom w:val="single" w:color="auto" w:sz="4" w:space="0"/>
              <w:right w:val="single" w:color="auto" w:sz="4" w:space="0"/>
            </w:tcBorders>
            <w:tcW w:w="1151" w:type="dxa"/>
            <w:textDirection w:val="lrTb"/>
            <w:noWrap w:val="false"/>
          </w:tcPr>
          <w:p>
            <w:pPr>
              <w:ind w:firstLine="0"/>
              <w:spacing w:line="400" w:lineRule="exact"/>
              <w:rPr>
                <w:rFonts w:ascii="仿宋_GB2312" w:eastAsia="仿宋_GB2312" w:cs="仿宋"/>
                <w:color w:val="000000"/>
              </w:rPr>
            </w:pPr>
            <w:r>
              <w:rPr>
                <w:rFonts w:hint="eastAsia" w:ascii="仿宋_GB2312" w:eastAsia="仿宋_GB2312" w:cs="仿宋"/>
                <w:color w:val="000000"/>
              </w:rPr>
              <w:t xml:space="preserve">18</w:t>
            </w:r>
            <w:r/>
          </w:p>
        </w:tc>
        <w:tc>
          <w:tcPr>
            <w:tcBorders>
              <w:top w:val="single" w:color="auto" w:sz="4" w:space="0"/>
              <w:left w:val="single" w:color="auto" w:sz="4" w:space="0"/>
              <w:bottom w:val="single" w:color="auto" w:sz="4" w:space="0"/>
              <w:right w:val="single" w:color="auto" w:sz="4" w:space="0"/>
            </w:tcBorders>
            <w:tcW w:w="3654" w:type="dxa"/>
            <w:textDirection w:val="lrTb"/>
            <w:noWrap w:val="false"/>
          </w:tcPr>
          <w:p>
            <w:pPr>
              <w:ind w:firstLine="0"/>
              <w:spacing w:line="400" w:lineRule="exact"/>
              <w:rPr>
                <w:rFonts w:ascii="仿宋_GB2312" w:eastAsia="仿宋_GB2312" w:cs="仿宋"/>
                <w:color w:val="000000"/>
              </w:rPr>
            </w:pPr>
            <w:r>
              <w:rPr>
                <w:rFonts w:hint="eastAsia" w:ascii="仿宋_GB2312" w:eastAsia="仿宋_GB2312" w:cs="仿宋"/>
                <w:color w:val="000000"/>
              </w:rPr>
              <w:t xml:space="preserve">科技1号楼</w:t>
            </w:r>
            <w:r/>
          </w:p>
        </w:tc>
        <w:tc>
          <w:tcPr>
            <w:tcBorders>
              <w:top w:val="single" w:color="auto" w:sz="4" w:space="0"/>
              <w:left w:val="single" w:color="auto" w:sz="4" w:space="0"/>
              <w:bottom w:val="single" w:color="auto" w:sz="4" w:space="0"/>
              <w:right w:val="single" w:color="auto" w:sz="4" w:space="0"/>
            </w:tcBorders>
            <w:tcW w:w="3624" w:type="dxa"/>
            <w:textDirection w:val="lrTb"/>
            <w:noWrap w:val="false"/>
          </w:tcPr>
          <w:p>
            <w:pPr>
              <w:ind w:firstLine="0"/>
              <w:spacing w:line="400" w:lineRule="exact"/>
              <w:rPr>
                <w:rFonts w:ascii="仿宋_GB2312" w:eastAsia="仿宋_GB2312" w:cs="仿宋"/>
                <w:color w:val="000000"/>
              </w:rPr>
            </w:pPr>
            <w:r>
              <w:rPr>
                <w:rFonts w:hint="eastAsia" w:ascii="仿宋_GB2312" w:eastAsia="仿宋_GB2312" w:cs="仿宋"/>
                <w:color w:val="000000"/>
              </w:rPr>
              <w:t xml:space="preserve">6000</w:t>
            </w:r>
            <w:r/>
          </w:p>
        </w:tc>
      </w:tr>
      <w:tr>
        <w:trPr>
          <w:jc w:val="center"/>
          <w:trHeight w:val="510" w:hRule="exact"/>
        </w:trPr>
        <w:tc>
          <w:tcPr>
            <w:tcBorders>
              <w:top w:val="single" w:color="auto" w:sz="4" w:space="0"/>
              <w:left w:val="single" w:color="auto" w:sz="4" w:space="0"/>
              <w:bottom w:val="single" w:color="auto" w:sz="4" w:space="0"/>
              <w:right w:val="single" w:color="auto" w:sz="4" w:space="0"/>
            </w:tcBorders>
            <w:tcW w:w="1151" w:type="dxa"/>
            <w:textDirection w:val="lrTb"/>
            <w:noWrap w:val="false"/>
          </w:tcPr>
          <w:p>
            <w:pPr>
              <w:ind w:firstLine="0"/>
              <w:spacing w:line="400" w:lineRule="exact"/>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3654" w:type="dxa"/>
            <w:textDirection w:val="lrTb"/>
            <w:noWrap w:val="false"/>
          </w:tcPr>
          <w:p>
            <w:pPr>
              <w:ind w:firstLine="0"/>
              <w:spacing w:line="400" w:lineRule="exact"/>
              <w:rPr>
                <w:rFonts w:ascii="仿宋_GB2312" w:eastAsia="仿宋_GB2312" w:cs="仿宋"/>
                <w:color w:val="000000"/>
              </w:rPr>
            </w:pPr>
            <w:r>
              <w:rPr>
                <w:rFonts w:hint="eastAsia" w:ascii="仿宋_GB2312" w:eastAsia="仿宋_GB2312" w:cs="仿宋"/>
                <w:color w:val="000000"/>
              </w:rPr>
              <w:t xml:space="preserve">合计</w:t>
            </w:r>
            <w:r/>
          </w:p>
        </w:tc>
        <w:tc>
          <w:tcPr>
            <w:tcBorders>
              <w:top w:val="single" w:color="auto" w:sz="4" w:space="0"/>
              <w:left w:val="single" w:color="auto" w:sz="4" w:space="0"/>
              <w:bottom w:val="single" w:color="auto" w:sz="4" w:space="0"/>
              <w:right w:val="single" w:color="auto" w:sz="4" w:space="0"/>
            </w:tcBorders>
            <w:tcW w:w="3624" w:type="dxa"/>
            <w:textDirection w:val="lrTb"/>
            <w:noWrap w:val="false"/>
          </w:tcPr>
          <w:p>
            <w:pPr>
              <w:ind w:firstLine="0"/>
              <w:spacing w:line="400" w:lineRule="exact"/>
              <w:rPr>
                <w:rFonts w:ascii="仿宋_GB2312" w:eastAsia="仿宋_GB2312" w:cs="仿宋"/>
                <w:color w:val="000000"/>
              </w:rPr>
            </w:pPr>
            <w:r>
              <w:rPr>
                <w:rFonts w:hint="eastAsia" w:ascii="仿宋_GB2312" w:eastAsia="仿宋_GB2312" w:cs="仿宋"/>
                <w:color w:val="000000"/>
              </w:rPr>
              <w:t xml:space="preserve">119901.8</w:t>
            </w:r>
            <w:r/>
          </w:p>
        </w:tc>
      </w:tr>
    </w:tbl>
    <w:p>
      <w:pPr>
        <w:ind w:firstLine="478"/>
        <w:jc w:val="both"/>
        <w:rPr>
          <w:rFonts w:ascii="仿宋_GB2312" w:eastAsia="仿宋_GB2312" w:cs="仿宋"/>
          <w:b/>
          <w:bCs/>
          <w:spacing w:val="-1"/>
        </w:rPr>
      </w:pPr>
      <w:r>
        <w:rPr>
          <w:rFonts w:hint="eastAsia" w:ascii="仿宋_GB2312" w:eastAsia="仿宋_GB2312" w:cs="仿宋"/>
          <w:b/>
          <w:bCs/>
          <w:spacing w:val="-1"/>
        </w:rPr>
        <w:t xml:space="preserve">3.7具体要求</w:t>
      </w:r>
      <w:r/>
    </w:p>
    <w:p>
      <w:pPr>
        <w:jc w:val="both"/>
        <w:rPr>
          <w:rFonts w:ascii="仿宋_GB2312" w:eastAsia="仿宋_GB2312" w:cs="仿宋"/>
          <w:color w:val="000000"/>
        </w:rPr>
      </w:pPr>
      <w:r>
        <w:rPr>
          <w:rFonts w:hint="eastAsia" w:ascii="仿宋_GB2312" w:eastAsia="仿宋_GB2312" w:cs="仿宋"/>
          <w:color w:val="000000"/>
        </w:rPr>
        <w:t xml:space="preserve">（1）教室、楼宇物业服务：主要包含保洁、设施设备和综合水电等检查报修 及其他应急性简易维修（单件500元以下，如课桌椅简单维修，更换常用型水龙头、灯管、灯头、门锁、电磁水阀电池等）、各类教室辅助管理、秩序维护、各类考试保障服务等。</w:t>
      </w:r>
      <w:r/>
    </w:p>
    <w:p>
      <w:pPr>
        <w:jc w:val="both"/>
        <w:rPr>
          <w:rFonts w:ascii="仿宋_GB2312" w:eastAsia="仿宋_GB2312" w:cs="仿宋"/>
          <w:color w:val="000000"/>
        </w:rPr>
      </w:pPr>
      <w:r>
        <w:rPr>
          <w:rFonts w:hint="eastAsia" w:ascii="仿宋_GB2312" w:eastAsia="仿宋_GB2312" w:cs="仿宋"/>
          <w:color w:val="000000"/>
        </w:rPr>
        <w:t xml:space="preserve">（2）校园外环境保洁服务：主要包含为校园道路、室外活动场地、运动场、停车场、公共卫生间、所有垃圾分类亭及绿化带等公共区域（不含原工厂区）；</w:t>
      </w:r>
      <w:r/>
    </w:p>
    <w:p>
      <w:pPr>
        <w:jc w:val="both"/>
        <w:rPr>
          <w:rFonts w:ascii="仿宋_GB2312" w:eastAsia="仿宋_GB2312" w:cs="仿宋"/>
          <w:color w:val="000000"/>
        </w:rPr>
      </w:pPr>
      <w:r>
        <w:rPr>
          <w:rFonts w:hint="eastAsia" w:ascii="仿宋_GB2312" w:eastAsia="仿宋_GB2312" w:cs="仿宋"/>
          <w:color w:val="000000"/>
        </w:rPr>
        <w:t xml:space="preserve">（3）教室、办公楼宇保洁服务：综合教学楼所有公共区域</w:t>
      </w:r>
      <w:r>
        <w:rPr>
          <w:rFonts w:hint="eastAsia" w:ascii="仿宋_GB2312" w:eastAsia="仿宋_GB2312" w:cs="仿宋"/>
          <w:color w:val="000000"/>
        </w:rPr>
        <w:t xml:space="preserve">、会议室及教室，B3教学楼所有教室、制图室、语音室及公共区域；B4教学楼所有教室及公共区域；焊接楼4层公共区域；新综合实验楼南北1楼至8楼公共区域；图书馆6个自习室及公共区域；图配、B14实验楼公共区域；B1南楼、北楼公共区域，以及所有教室；B2教学楼5层公共区域，以及教师休息室；A5、A6、A7公共区域；深蓝学院3楼至4楼公共区域、会议室；一会、三会、报告厅、演讲厅日常保洁；原后勤楼1-3层公共区域保洁；离退办所有室内活动室及公共区域；动力楼楼梯及3层公共区域；体育馆、乒乓馆（含学生食堂二楼新改造的球馆）</w:t>
      </w:r>
      <w:r>
        <w:rPr>
          <w:rFonts w:hint="eastAsia" w:ascii="仿宋_GB2312" w:eastAsia="仿宋_GB2312" w:cs="仿宋"/>
          <w:color w:val="000000"/>
        </w:rPr>
        <w:t xml:space="preserve">和体育学院公共区域（含原学生浴室新改造的二楼办公区域）等全面清扫、消杀工作。</w:t>
      </w:r>
      <w:r/>
    </w:p>
    <w:p>
      <w:pPr>
        <w:jc w:val="both"/>
        <w:rPr>
          <w:rFonts w:ascii="仿宋_GB2312" w:eastAsia="仿宋_GB2312" w:cs="仿宋"/>
          <w:color w:val="000000"/>
        </w:rPr>
      </w:pPr>
      <w:r>
        <w:rPr>
          <w:rFonts w:hint="eastAsia" w:ascii="仿宋_GB2312" w:eastAsia="仿宋_GB2312" w:cs="仿宋"/>
          <w:color w:val="000000"/>
        </w:rPr>
        <w:t xml:space="preserve">（4）生活垃圾清运：按要求做好垃圾清运至校外中转站。</w:t>
      </w:r>
      <w:r/>
    </w:p>
    <w:p>
      <w:pPr>
        <w:jc w:val="both"/>
        <w:rPr>
          <w:rFonts w:ascii="仿宋_GB2312" w:eastAsia="仿宋_GB2312" w:cs="仿宋"/>
          <w:color w:val="000000"/>
        </w:rPr>
      </w:pPr>
      <w:r>
        <w:rPr>
          <w:rFonts w:hint="eastAsia" w:ascii="仿宋_GB2312" w:eastAsia="仿宋_GB2312" w:cs="仿宋"/>
          <w:color w:val="000000"/>
        </w:rPr>
        <w:t xml:space="preserve">（5）所属区域内特种设备运行巡查管理，确保设备正常运行。</w:t>
      </w:r>
      <w:r/>
    </w:p>
    <w:p>
      <w:pPr>
        <w:jc w:val="both"/>
        <w:rPr>
          <w:rFonts w:ascii="仿宋_GB2312" w:eastAsia="仿宋_GB2312" w:cs="仿宋"/>
          <w:color w:val="000000"/>
        </w:rPr>
      </w:pPr>
      <w:r>
        <w:rPr>
          <w:rFonts w:hint="eastAsia" w:ascii="仿宋_GB2312" w:eastAsia="仿宋_GB2312" w:cs="仿宋"/>
          <w:color w:val="000000"/>
        </w:rPr>
        <w:t xml:space="preserve">（6）科技1号楼的物业日常服务，主要包括：</w:t>
      </w:r>
      <w:r/>
    </w:p>
    <w:p>
      <w:pPr>
        <w:jc w:val="both"/>
        <w:rPr>
          <w:rFonts w:ascii="仿宋_GB2312" w:eastAsia="仿宋_GB2312" w:cs="仿宋"/>
          <w:color w:val="000000"/>
        </w:rPr>
      </w:pPr>
      <w:r>
        <w:rPr>
          <w:rFonts w:hint="eastAsia" w:ascii="仿宋_GB2312" w:eastAsia="仿宋_GB2312" w:cs="仿宋"/>
          <w:color w:val="000000"/>
        </w:rPr>
        <w:t xml:space="preserve">6.1楼宇保洁服务：主要包含公共区域、卫生间的保洁等工作。</w:t>
      </w:r>
      <w:r/>
    </w:p>
    <w:p>
      <w:pPr>
        <w:jc w:val="both"/>
        <w:rPr>
          <w:rFonts w:ascii="仿宋_GB2312" w:eastAsia="仿宋_GB2312" w:cs="仿宋"/>
          <w:color w:val="000000"/>
        </w:rPr>
      </w:pPr>
      <w:r>
        <w:rPr>
          <w:rFonts w:hint="eastAsia" w:ascii="仿宋_GB2312" w:eastAsia="仿宋_GB2312" w:cs="仿宋"/>
          <w:color w:val="000000"/>
        </w:rPr>
        <w:t xml:space="preserve">6.2配合甲方进行资产管理工作，配合做好楼内各租户水电费查收工作。</w:t>
      </w:r>
      <w:r/>
    </w:p>
    <w:p>
      <w:pPr>
        <w:jc w:val="both"/>
        <w:rPr>
          <w:rFonts w:ascii="仿宋_GB2312" w:eastAsia="仿宋_GB2312" w:cs="仿宋"/>
          <w:color w:val="000000"/>
        </w:rPr>
      </w:pPr>
      <w:r>
        <w:rPr>
          <w:rFonts w:hint="eastAsia" w:ascii="仿宋_GB2312" w:eastAsia="仿宋_GB2312" w:cs="仿宋"/>
          <w:color w:val="000000"/>
        </w:rPr>
        <w:t xml:space="preserve">6.3生活垃圾清运：按要求每天至少两次做好垃圾清运，送至校内临近垃圾回收站。</w:t>
      </w:r>
      <w:r/>
    </w:p>
    <w:p>
      <w:pPr>
        <w:jc w:val="both"/>
        <w:rPr>
          <w:rFonts w:ascii="仿宋_GB2312" w:eastAsia="仿宋_GB2312" w:cs="仿宋"/>
          <w:color w:val="000000"/>
        </w:rPr>
      </w:pPr>
      <w:r>
        <w:rPr>
          <w:rFonts w:hint="eastAsia" w:ascii="仿宋_GB2312" w:eastAsia="仿宋_GB2312" w:cs="仿宋"/>
          <w:color w:val="000000"/>
        </w:rPr>
        <w:t xml:space="preserve">6.4建筑安全及设备运行管理：对所属范围内设施设备、建筑安全、电梯、电房等进行巡检，出现故障及时报修，确保正常运行。</w:t>
      </w:r>
      <w:r/>
    </w:p>
    <w:p>
      <w:pPr>
        <w:jc w:val="both"/>
        <w:rPr>
          <w:rFonts w:ascii="仿宋_GB2312" w:eastAsia="仿宋_GB2312" w:cs="仿宋"/>
          <w:color w:val="000000"/>
        </w:rPr>
      </w:pPr>
      <w:r>
        <w:rPr>
          <w:rFonts w:hint="eastAsia" w:ascii="仿宋_GB2312" w:eastAsia="仿宋_GB2312" w:cs="仿宋"/>
          <w:color w:val="000000"/>
        </w:rPr>
        <w:t xml:space="preserve">6.5 24小时保安值守服务：进出人员管理、按要求进行安全巡查。</w:t>
      </w:r>
      <w:r/>
    </w:p>
    <w:p>
      <w:pPr>
        <w:jc w:val="both"/>
        <w:rPr>
          <w:rFonts w:ascii="仿宋_GB2312" w:eastAsia="仿宋_GB2312" w:cs="仿宋"/>
          <w:color w:val="000000"/>
        </w:rPr>
      </w:pPr>
      <w:r>
        <w:rPr>
          <w:rFonts w:hint="eastAsia" w:ascii="仿宋_GB2312" w:eastAsia="仿宋_GB2312" w:cs="仿宋"/>
          <w:color w:val="000000"/>
        </w:rPr>
        <w:t xml:space="preserve">（7）其他服务：所有服务区域的道路设施设备巡查、报修；化粪池清掏、雨污管道疏通；协助学校管理方开展大学生劳动教育实践课管理工作。</w:t>
      </w:r>
      <w:r/>
    </w:p>
    <w:p>
      <w:pPr>
        <w:jc w:val="both"/>
        <w:rPr>
          <w:rFonts w:ascii="仿宋_GB2312" w:eastAsia="仿宋_GB2312" w:cs="仿宋"/>
          <w:color w:val="000000"/>
        </w:rPr>
      </w:pPr>
      <w:r>
        <w:rPr>
          <w:rFonts w:hint="eastAsia" w:ascii="仿宋_GB2312" w:eastAsia="仿宋_GB2312" w:cs="仿宋"/>
          <w:color w:val="000000"/>
        </w:rPr>
        <w:t xml:space="preserve">（8）所有楼宇24小时管理覆盖、每班晚间清场锁门和次日开门。</w:t>
      </w:r>
      <w:r/>
    </w:p>
    <w:p>
      <w:pPr>
        <w:ind w:firstLine="482"/>
        <w:jc w:val="both"/>
        <w:rPr>
          <w:rFonts w:ascii="仿宋_GB2312" w:eastAsia="仿宋_GB2312" w:cs="仿宋"/>
          <w:b/>
          <w:color w:val="000000"/>
        </w:rPr>
      </w:pPr>
      <w:r>
        <w:rPr>
          <w:rFonts w:hint="eastAsia" w:ascii="仿宋_GB2312" w:eastAsia="仿宋_GB2312" w:cs="仿宋"/>
          <w:b/>
          <w:color w:val="000000"/>
        </w:rPr>
        <w:t xml:space="preserve">3.8 物业管理服务质量要求</w:t>
      </w:r>
      <w:r/>
    </w:p>
    <w:p>
      <w:pPr>
        <w:ind w:firstLine="482"/>
        <w:jc w:val="both"/>
        <w:rPr>
          <w:rFonts w:ascii="仿宋_GB2312" w:eastAsia="仿宋_GB2312" w:cs="仿宋"/>
          <w:b/>
          <w:bCs/>
          <w:color w:val="000000"/>
        </w:rPr>
      </w:pPr>
      <w:r>
        <w:rPr>
          <w:rFonts w:hint="eastAsia" w:ascii="仿宋_GB2312" w:eastAsia="仿宋_GB2312" w:cs="仿宋"/>
          <w:b/>
          <w:bCs/>
          <w:color w:val="000000"/>
        </w:rPr>
        <w:t xml:space="preserve">1.工作人员统一要求</w:t>
      </w:r>
      <w:r/>
    </w:p>
    <w:p>
      <w:pPr>
        <w:jc w:val="both"/>
        <w:rPr>
          <w:rFonts w:ascii="仿宋_GB2312" w:eastAsia="仿宋_GB2312" w:cs="仿宋"/>
          <w:color w:val="000000"/>
        </w:rPr>
      </w:pPr>
      <w:r>
        <w:rPr>
          <w:rFonts w:hint="eastAsia" w:ascii="仿宋_GB2312" w:eastAsia="仿宋_GB2312" w:cs="仿宋"/>
          <w:color w:val="000000"/>
        </w:rPr>
        <w:t xml:space="preserve">1.1负责每天巡检，做好检查记录，制定可行性保洁方案。</w:t>
      </w:r>
      <w:r/>
    </w:p>
    <w:p>
      <w:pPr>
        <w:jc w:val="both"/>
        <w:rPr>
          <w:rFonts w:ascii="仿宋_GB2312" w:eastAsia="仿宋_GB2312" w:cs="仿宋"/>
          <w:color w:val="000000"/>
        </w:rPr>
      </w:pPr>
      <w:r>
        <w:rPr>
          <w:rFonts w:hint="eastAsia" w:ascii="仿宋_GB2312" w:eastAsia="仿宋_GB2312" w:cs="仿宋"/>
          <w:color w:val="000000"/>
        </w:rPr>
        <w:t xml:space="preserve">1.2工作人员上班期间着统一工作服，佩戴工作牌，工作服干净整洁。</w:t>
      </w:r>
      <w:r/>
    </w:p>
    <w:p>
      <w:pPr>
        <w:jc w:val="both"/>
        <w:rPr>
          <w:rFonts w:ascii="仿宋_GB2312" w:eastAsia="仿宋_GB2312" w:cs="仿宋"/>
          <w:color w:val="000000"/>
        </w:rPr>
      </w:pPr>
      <w:r>
        <w:rPr>
          <w:rFonts w:hint="eastAsia" w:ascii="仿宋_GB2312" w:eastAsia="仿宋_GB2312" w:cs="仿宋"/>
          <w:color w:val="000000"/>
        </w:rPr>
        <w:t xml:space="preserve">1.3工作人员操作流程规范，确保安全。</w:t>
      </w:r>
      <w:r/>
    </w:p>
    <w:p>
      <w:pPr>
        <w:ind w:firstLine="482"/>
        <w:jc w:val="both"/>
        <w:rPr>
          <w:rFonts w:ascii="仿宋_GB2312" w:eastAsia="仿宋_GB2312" w:cs="仿宋"/>
          <w:b/>
          <w:bCs/>
          <w:color w:val="000000"/>
        </w:rPr>
      </w:pPr>
      <w:r>
        <w:rPr>
          <w:rFonts w:hint="eastAsia" w:ascii="仿宋_GB2312" w:eastAsia="仿宋_GB2312" w:cs="仿宋"/>
          <w:b/>
          <w:bCs/>
          <w:color w:val="000000"/>
        </w:rPr>
        <w:t xml:space="preserve">2.校园外环境卫生保洁</w:t>
      </w:r>
      <w:r/>
    </w:p>
    <w:p>
      <w:pPr>
        <w:jc w:val="both"/>
        <w:rPr>
          <w:rFonts w:ascii="仿宋_GB2312" w:eastAsia="仿宋_GB2312" w:cs="仿宋"/>
          <w:color w:val="000000"/>
        </w:rPr>
      </w:pPr>
      <w:r>
        <w:rPr>
          <w:rFonts w:hint="eastAsia" w:ascii="仿宋_GB2312" w:eastAsia="仿宋_GB2312" w:cs="仿宋"/>
          <w:color w:val="000000"/>
        </w:rPr>
        <w:t xml:space="preserve">2.1负责校园道路、活动场地、运动场、停车场及绿化带等公共部位的卫生保洁工作，室外环境卫生主干道及重点部位在早晨7:30，下午13:30以前全部清扫完毕。</w:t>
      </w:r>
      <w:r/>
    </w:p>
    <w:p>
      <w:pPr>
        <w:jc w:val="both"/>
        <w:rPr>
          <w:rFonts w:ascii="仿宋_GB2312" w:eastAsia="仿宋_GB2312" w:cs="仿宋"/>
          <w:color w:val="000000"/>
        </w:rPr>
      </w:pPr>
      <w:r>
        <w:rPr>
          <w:rFonts w:hint="eastAsia" w:ascii="仿宋_GB2312" w:eastAsia="仿宋_GB2312" w:cs="仿宋"/>
          <w:color w:val="000000"/>
        </w:rPr>
        <w:t xml:space="preserve">2.2负责各处果壳箱、垃圾桶等公共垃圾的清运工作（运至校外垃圾中转站），垃圾及时清理，垃圾桶无外溢。</w:t>
      </w:r>
      <w:r/>
    </w:p>
    <w:p>
      <w:pPr>
        <w:jc w:val="both"/>
        <w:rPr>
          <w:rFonts w:ascii="仿宋_GB2312" w:eastAsia="仿宋_GB2312" w:cs="仿宋"/>
          <w:color w:val="000000"/>
        </w:rPr>
      </w:pPr>
      <w:r>
        <w:rPr>
          <w:rFonts w:hint="eastAsia" w:ascii="仿宋_GB2312" w:eastAsia="仿宋_GB2312" w:cs="仿宋"/>
          <w:color w:val="000000"/>
        </w:rPr>
        <w:t xml:space="preserve">2.3负责学生公寓楼垃圾收集亭内垃圾的清运工作（运至校外垃圾中转站），确保收集亭垃圾无堵塞，无外溢，地面污渍定期清洗。</w:t>
      </w:r>
      <w:r/>
    </w:p>
    <w:p>
      <w:pPr>
        <w:jc w:val="both"/>
        <w:rPr>
          <w:rFonts w:ascii="仿宋_GB2312" w:eastAsia="仿宋_GB2312" w:cs="仿宋"/>
          <w:color w:val="000000"/>
        </w:rPr>
      </w:pPr>
      <w:r>
        <w:rPr>
          <w:rFonts w:hint="eastAsia" w:ascii="仿宋_GB2312" w:eastAsia="仿宋_GB2312" w:cs="仿宋"/>
          <w:color w:val="000000"/>
        </w:rPr>
        <w:t xml:space="preserve">2.4做好公告栏、指示牌、垃圾收集亭、垃圾箱、雕塑景观物、路灯等公共设施的保洁及广告清理工作。</w:t>
      </w:r>
      <w:r/>
    </w:p>
    <w:p>
      <w:pPr>
        <w:jc w:val="both"/>
        <w:rPr>
          <w:rFonts w:ascii="仿宋_GB2312" w:eastAsia="仿宋_GB2312" w:cs="仿宋"/>
          <w:color w:val="000000"/>
        </w:rPr>
      </w:pPr>
      <w:r>
        <w:rPr>
          <w:rFonts w:hint="eastAsia" w:ascii="仿宋_GB2312" w:eastAsia="仿宋_GB2312" w:cs="仿宋"/>
          <w:color w:val="000000"/>
        </w:rPr>
        <w:t xml:space="preserve">2.5做好公共落水管、管道、窖井垃圾的定期清理工作，每年专项清理不少于2次，雨天无下水道堵塞现象。</w:t>
      </w:r>
      <w:r/>
    </w:p>
    <w:p>
      <w:pPr>
        <w:jc w:val="both"/>
        <w:rPr>
          <w:rFonts w:ascii="仿宋_GB2312" w:eastAsia="仿宋_GB2312" w:cs="仿宋"/>
          <w:color w:val="000000"/>
        </w:rPr>
      </w:pPr>
      <w:r>
        <w:rPr>
          <w:rFonts w:hint="eastAsia" w:ascii="仿宋_GB2312" w:eastAsia="仿宋_GB2312" w:cs="仿宋"/>
          <w:color w:val="000000"/>
        </w:rPr>
        <w:t xml:space="preserve">2.6做好校内（包括学生公寓楼）化粪池清理工作，专项清理每年不少于2次，化粪池外溢及时疏通并保持畅通，负责校园内雨、污管道的疏通工作，保证畅通。</w:t>
      </w:r>
      <w:r/>
    </w:p>
    <w:p>
      <w:pPr>
        <w:jc w:val="both"/>
        <w:rPr>
          <w:rFonts w:ascii="仿宋_GB2312" w:eastAsia="仿宋_GB2312" w:cs="仿宋"/>
          <w:color w:val="000000"/>
        </w:rPr>
      </w:pPr>
      <w:r>
        <w:rPr>
          <w:rFonts w:hint="eastAsia" w:ascii="仿宋_GB2312" w:eastAsia="仿宋_GB2312" w:cs="仿宋"/>
          <w:color w:val="000000"/>
        </w:rPr>
        <w:t xml:space="preserve">2.7做好校内景观座椅、廊亭、不锈钢果壳箱、室外垃圾桶定期清洗擦拭工作，保持清洁、无积灰、无污渍、无积垢。</w:t>
      </w:r>
      <w:r/>
    </w:p>
    <w:p>
      <w:pPr>
        <w:jc w:val="both"/>
        <w:rPr>
          <w:rFonts w:ascii="仿宋_GB2312" w:eastAsia="仿宋_GB2312" w:cs="仿宋"/>
          <w:color w:val="000000"/>
        </w:rPr>
      </w:pPr>
      <w:r>
        <w:rPr>
          <w:rFonts w:hint="eastAsia" w:ascii="仿宋_GB2312" w:eastAsia="仿宋_GB2312" w:cs="仿宋"/>
          <w:color w:val="000000"/>
        </w:rPr>
        <w:t xml:space="preserve">2.8负责校园内公厕的打扫工作，每天上、下午分别打扫一次，保持大小便池整洁。</w:t>
      </w:r>
      <w:r/>
    </w:p>
    <w:p>
      <w:pPr>
        <w:jc w:val="both"/>
        <w:rPr>
          <w:rFonts w:ascii="仿宋_GB2312" w:eastAsia="仿宋_GB2312" w:cs="仿宋"/>
          <w:color w:val="000000"/>
        </w:rPr>
      </w:pPr>
      <w:r>
        <w:rPr>
          <w:rFonts w:hint="eastAsia" w:ascii="仿宋_GB2312" w:eastAsia="仿宋_GB2312" w:cs="仿宋"/>
          <w:color w:val="000000"/>
        </w:rPr>
        <w:t xml:space="preserve">2.9确保校园内及宿舍区车棚的清洁卫生，无杂物和垃圾。</w:t>
      </w:r>
      <w:r/>
    </w:p>
    <w:p>
      <w:pPr>
        <w:jc w:val="both"/>
        <w:rPr>
          <w:rFonts w:ascii="仿宋_GB2312" w:eastAsia="仿宋_GB2312" w:cs="仿宋"/>
          <w:color w:val="000000"/>
        </w:rPr>
      </w:pPr>
      <w:r>
        <w:rPr>
          <w:rFonts w:hint="eastAsia" w:ascii="仿宋_GB2312" w:eastAsia="仿宋_GB2312" w:cs="仿宋"/>
          <w:color w:val="000000"/>
        </w:rPr>
        <w:t xml:space="preserve">2.10按照规范要求做好充足的校园防汛物资储备工作，做好雨雪天物资储备工作并负责相关工作。</w:t>
      </w:r>
      <w:r/>
    </w:p>
    <w:p>
      <w:pPr>
        <w:jc w:val="both"/>
        <w:rPr>
          <w:rFonts w:ascii="仿宋_GB2312" w:eastAsia="仿宋_GB2312" w:cs="仿宋"/>
          <w:color w:val="000000"/>
        </w:rPr>
      </w:pPr>
      <w:r>
        <w:rPr>
          <w:rFonts w:hint="eastAsia" w:ascii="仿宋_GB2312" w:eastAsia="仿宋_GB2312" w:cs="仿宋"/>
          <w:color w:val="000000"/>
        </w:rPr>
        <w:t xml:space="preserve">2.11开展校内的 “四害”防治工作，有存档记录。</w:t>
      </w:r>
      <w:r/>
    </w:p>
    <w:p>
      <w:pPr>
        <w:jc w:val="both"/>
        <w:rPr>
          <w:rFonts w:ascii="仿宋_GB2312" w:eastAsia="仿宋_GB2312" w:cs="仿宋"/>
          <w:color w:val="000000"/>
        </w:rPr>
      </w:pPr>
      <w:r>
        <w:rPr>
          <w:rFonts w:hint="eastAsia" w:ascii="仿宋_GB2312" w:eastAsia="仿宋_GB2312" w:cs="仿宋"/>
          <w:color w:val="000000"/>
        </w:rPr>
        <w:t xml:space="preserve">2.12协助做好上级检查、大型活动及临时性的后勤保障工作。</w:t>
      </w:r>
      <w:r/>
    </w:p>
    <w:p>
      <w:pPr>
        <w:jc w:val="both"/>
        <w:rPr>
          <w:rFonts w:ascii="仿宋_GB2312" w:eastAsia="仿宋_GB2312" w:cs="仿宋"/>
          <w:color w:val="000000"/>
        </w:rPr>
      </w:pPr>
      <w:r>
        <w:rPr>
          <w:rFonts w:hint="eastAsia" w:ascii="仿宋_GB2312" w:eastAsia="仿宋_GB2312" w:cs="仿宋"/>
          <w:color w:val="000000"/>
        </w:rPr>
        <w:t xml:space="preserve">2.13有特殊天气等应急预案并负责实施。</w:t>
      </w:r>
      <w:r/>
    </w:p>
    <w:p>
      <w:pPr>
        <w:jc w:val="both"/>
        <w:rPr>
          <w:rFonts w:ascii="仿宋_GB2312" w:eastAsia="仿宋_GB2312" w:cs="仿宋"/>
          <w:color w:val="000000"/>
        </w:rPr>
      </w:pPr>
      <w:r>
        <w:rPr>
          <w:rFonts w:hint="eastAsia" w:ascii="仿宋_GB2312" w:eastAsia="仿宋_GB2312" w:cs="仿宋"/>
          <w:color w:val="000000"/>
        </w:rPr>
        <w:t xml:space="preserve">2.14季节性落叶（4、5月份，11、12月份）需加派工作人员或增加清扫机械。</w:t>
      </w:r>
      <w:r/>
    </w:p>
    <w:p>
      <w:pPr>
        <w:jc w:val="both"/>
        <w:tabs>
          <w:tab w:val="left" w:pos="142" w:leader="none"/>
        </w:tabs>
        <w:rPr>
          <w:rFonts w:ascii="仿宋_GB2312" w:eastAsia="仿宋_GB2312" w:cs="仿宋"/>
          <w:color w:val="000000"/>
        </w:rPr>
      </w:pPr>
      <w:r>
        <w:rPr>
          <w:rFonts w:hint="eastAsia" w:ascii="仿宋_GB2312" w:eastAsia="仿宋_GB2312" w:cs="仿宋"/>
          <w:color w:val="000000"/>
        </w:rPr>
        <w:t xml:space="preserve">2.15负责校内垃圾中转站日常安全运行有序管理工作，室外垃圾桶破损或缺失应及时更换，室外果壳箱损坏应及时报修。</w:t>
      </w:r>
      <w:r/>
    </w:p>
    <w:p>
      <w:pPr>
        <w:ind w:firstLine="482"/>
        <w:jc w:val="both"/>
        <w:rPr>
          <w:rFonts w:ascii="仿宋_GB2312" w:eastAsia="仿宋_GB2312" w:cs="仿宋"/>
          <w:b/>
          <w:bCs/>
          <w:color w:val="000000"/>
        </w:rPr>
      </w:pPr>
      <w:r>
        <w:rPr>
          <w:rFonts w:hint="eastAsia" w:ascii="仿宋_GB2312" w:eastAsia="仿宋_GB2312" w:cs="仿宋"/>
          <w:b/>
          <w:bCs/>
          <w:color w:val="000000"/>
        </w:rPr>
        <w:t xml:space="preserve">3.教室、办公楼宇物业服务</w:t>
      </w:r>
      <w:r/>
    </w:p>
    <w:p>
      <w:pPr>
        <w:jc w:val="both"/>
        <w:rPr>
          <w:rFonts w:ascii="仿宋_GB2312" w:eastAsia="仿宋_GB2312" w:cs="仿宋"/>
          <w:color w:val="000000"/>
        </w:rPr>
      </w:pPr>
      <w:r>
        <w:rPr>
          <w:rFonts w:hint="eastAsia" w:ascii="仿宋_GB2312" w:eastAsia="仿宋_GB2312" w:cs="仿宋"/>
          <w:color w:val="000000"/>
        </w:rPr>
        <w:t xml:space="preserve">3.1做好楼宇的物业值班工作，有专人负责定时巡查教学楼宇公共区域及教室水电设备设施的运行情况、施工改造等情况，做好工作联络及处理记录。</w:t>
      </w:r>
      <w:r/>
    </w:p>
    <w:p>
      <w:pPr>
        <w:jc w:val="both"/>
        <w:rPr>
          <w:rFonts w:ascii="仿宋_GB2312" w:eastAsia="仿宋_GB2312" w:cs="仿宋"/>
          <w:color w:val="000000"/>
        </w:rPr>
      </w:pPr>
      <w:r>
        <w:rPr>
          <w:rFonts w:hint="eastAsia" w:ascii="仿宋_GB2312" w:eastAsia="仿宋_GB2312" w:cs="仿宋"/>
          <w:color w:val="000000"/>
        </w:rPr>
        <w:t xml:space="preserve">3.2楼宇消防设施的检查工作要有记录。</w:t>
      </w:r>
      <w:r/>
    </w:p>
    <w:p>
      <w:pPr>
        <w:jc w:val="both"/>
        <w:rPr>
          <w:rFonts w:ascii="仿宋_GB2312" w:eastAsia="仿宋_GB2312" w:cs="仿宋"/>
          <w:color w:val="000000"/>
        </w:rPr>
      </w:pPr>
      <w:r>
        <w:rPr>
          <w:rFonts w:hint="eastAsia" w:ascii="仿宋_GB2312" w:eastAsia="仿宋_GB2312" w:cs="仿宋"/>
          <w:color w:val="000000"/>
        </w:rPr>
        <w:t xml:space="preserve">3.3做好楼宇的节能工作，教室空调能按要求开关，关闭无人教室灯，公共部位照明灯能按时间节点开关，无“长明灯、长流水”现象。</w:t>
      </w:r>
      <w:r/>
    </w:p>
    <w:p>
      <w:pPr>
        <w:jc w:val="both"/>
        <w:rPr>
          <w:rFonts w:ascii="仿宋_GB2312" w:eastAsia="仿宋_GB2312" w:cs="仿宋"/>
          <w:color w:val="000000"/>
        </w:rPr>
      </w:pPr>
      <w:r>
        <w:rPr>
          <w:rFonts w:hint="eastAsia" w:ascii="仿宋_GB2312" w:eastAsia="仿宋_GB2312" w:cs="仿宋"/>
          <w:color w:val="000000"/>
        </w:rPr>
        <w:t xml:space="preserve">3.4夜间能对教室，办公场所清场，确认楼宇无人后，方能关闭楼宇大门，有情况能及时处理。</w:t>
      </w:r>
      <w:r/>
    </w:p>
    <w:p>
      <w:pPr>
        <w:jc w:val="both"/>
        <w:rPr>
          <w:rFonts w:ascii="仿宋_GB2312" w:eastAsia="仿宋_GB2312" w:cs="仿宋"/>
          <w:color w:val="000000"/>
        </w:rPr>
      </w:pPr>
      <w:r>
        <w:rPr>
          <w:rFonts w:hint="eastAsia" w:ascii="仿宋_GB2312" w:eastAsia="仿宋_GB2312" w:cs="仿宋"/>
          <w:color w:val="000000"/>
        </w:rPr>
        <w:t xml:space="preserve">3.5按照学校要求，配合做好开学、毕业、考试等校园重大活动保障工作。</w:t>
      </w:r>
      <w:r/>
    </w:p>
    <w:p>
      <w:pPr>
        <w:jc w:val="both"/>
        <w:rPr>
          <w:rFonts w:ascii="仿宋_GB2312" w:eastAsia="仿宋_GB2312" w:cs="仿宋"/>
          <w:color w:val="000000"/>
        </w:rPr>
      </w:pPr>
      <w:r>
        <w:rPr>
          <w:rFonts w:hint="eastAsia" w:ascii="仿宋_GB2312" w:eastAsia="仿宋_GB2312" w:cs="仿宋"/>
          <w:color w:val="000000"/>
        </w:rPr>
        <w:t xml:space="preserve">3.6楼宇的日常安全巡检、突发公共卫生处置工作要有记录。</w:t>
      </w:r>
      <w:r/>
    </w:p>
    <w:p>
      <w:pPr>
        <w:ind w:firstLine="482"/>
        <w:jc w:val="both"/>
        <w:rPr>
          <w:rFonts w:ascii="仿宋_GB2312" w:eastAsia="仿宋_GB2312" w:cs="仿宋"/>
          <w:b/>
          <w:bCs/>
          <w:color w:val="000000"/>
        </w:rPr>
      </w:pPr>
      <w:r>
        <w:rPr>
          <w:rFonts w:hint="eastAsia" w:ascii="仿宋_GB2312" w:eastAsia="仿宋_GB2312" w:cs="仿宋"/>
          <w:b/>
          <w:bCs/>
          <w:color w:val="000000"/>
        </w:rPr>
        <w:t xml:space="preserve">4.教室、办公楼宇保洁服务</w:t>
      </w:r>
      <w:r/>
    </w:p>
    <w:p>
      <w:pPr>
        <w:jc w:val="both"/>
        <w:rPr>
          <w:rFonts w:ascii="仿宋_GB2312" w:eastAsia="仿宋_GB2312" w:cs="仿宋"/>
          <w:color w:val="000000"/>
        </w:rPr>
      </w:pPr>
      <w:r>
        <w:rPr>
          <w:rFonts w:hint="eastAsia" w:ascii="仿宋_GB2312" w:eastAsia="仿宋_GB2312" w:cs="仿宋"/>
          <w:color w:val="000000"/>
        </w:rPr>
        <w:t xml:space="preserve">4.1保洁要求：地面无垃圾、无污渍、无积灰、无积水；窗明几净无浮灰，扶手、栏杆干净无灰尘；卫生间无异味，蹲坑光洁无黄斑；室内外无蛛网、无吊灰；宣传栏、公告栏定期擦拭无明显厚积灰；垃圾桶无异味、无污渍，周边无明显垃圾；电梯轿厢表面光亮，无手印、无污迹；楼顶无杂草、无杂物，排水口无明显堵塞，排水畅通；地下车库定期保洁，楼内至少每年两次集中灭四害等工作，具体要求见保洁考核细则。</w:t>
      </w:r>
      <w:r/>
    </w:p>
    <w:p>
      <w:pPr>
        <w:jc w:val="both"/>
        <w:rPr>
          <w:rFonts w:ascii="仿宋_GB2312" w:eastAsia="仿宋_GB2312" w:cs="仿宋"/>
          <w:color w:val="000000"/>
        </w:rPr>
      </w:pPr>
      <w:r>
        <w:rPr>
          <w:rFonts w:hint="eastAsia" w:ascii="仿宋_GB2312" w:eastAsia="仿宋_GB2312" w:cs="仿宋"/>
          <w:color w:val="000000"/>
        </w:rPr>
        <w:t xml:space="preserve">4.2教学场所区域上、下午和晚上课程开始前30分钟教室保洁到位，黑板清洗完毕。</w:t>
      </w:r>
      <w:r/>
    </w:p>
    <w:p>
      <w:pPr>
        <w:jc w:val="both"/>
        <w:rPr>
          <w:rFonts w:ascii="仿宋_GB2312" w:eastAsia="仿宋_GB2312" w:cs="仿宋"/>
          <w:color w:val="000000"/>
        </w:rPr>
      </w:pPr>
      <w:r>
        <w:rPr>
          <w:rFonts w:hint="eastAsia" w:ascii="仿宋_GB2312" w:eastAsia="仿宋_GB2312" w:cs="仿宋"/>
          <w:color w:val="000000"/>
        </w:rPr>
        <w:t xml:space="preserve">4.3协助楼宇管理人员做好节水节电工作，保洁完毕及时关无人教室灯。</w:t>
      </w:r>
      <w:r/>
    </w:p>
    <w:p>
      <w:pPr>
        <w:jc w:val="both"/>
        <w:rPr>
          <w:rFonts w:ascii="仿宋_GB2312" w:eastAsia="仿宋_GB2312" w:cs="仿宋"/>
          <w:color w:val="000000"/>
        </w:rPr>
      </w:pPr>
      <w:r>
        <w:rPr>
          <w:rFonts w:hint="eastAsia" w:ascii="仿宋_GB2312" w:eastAsia="仿宋_GB2312" w:cs="仿宋"/>
          <w:color w:val="000000"/>
        </w:rPr>
        <w:t xml:space="preserve">4.4协助做好设施设备报修工作，保洁区域内设施设备损坏能及时反馈。</w:t>
      </w:r>
      <w:r/>
    </w:p>
    <w:p>
      <w:pPr>
        <w:jc w:val="both"/>
        <w:rPr>
          <w:rFonts w:ascii="仿宋_GB2312" w:eastAsia="仿宋_GB2312" w:cs="仿宋"/>
          <w:color w:val="000000"/>
        </w:rPr>
      </w:pPr>
      <w:r>
        <w:rPr>
          <w:rFonts w:hint="eastAsia" w:ascii="仿宋_GB2312" w:eastAsia="仿宋_GB2312" w:cs="仿宋"/>
          <w:color w:val="000000"/>
        </w:rPr>
        <w:t xml:space="preserve">4.5图书馆、会议中心保洁与会议同步，人员工作时间可调节。</w:t>
      </w:r>
      <w:r/>
    </w:p>
    <w:p>
      <w:pPr>
        <w:jc w:val="both"/>
        <w:rPr>
          <w:rFonts w:ascii="仿宋_GB2312" w:eastAsia="仿宋_GB2312" w:cs="仿宋"/>
          <w:color w:val="000000"/>
        </w:rPr>
      </w:pPr>
      <w:r>
        <w:rPr>
          <w:rFonts w:hint="eastAsia" w:ascii="仿宋_GB2312" w:eastAsia="仿宋_GB2312" w:cs="仿宋"/>
          <w:color w:val="000000"/>
        </w:rPr>
        <w:t xml:space="preserve">4.6保洁工具间整洁，无杂物、无垃圾堆积。</w:t>
      </w:r>
      <w:r/>
    </w:p>
    <w:p>
      <w:pPr>
        <w:jc w:val="both"/>
        <w:rPr>
          <w:rFonts w:ascii="仿宋_GB2312" w:eastAsia="仿宋_GB2312" w:cs="仿宋"/>
          <w:color w:val="000000"/>
        </w:rPr>
      </w:pPr>
      <w:r>
        <w:rPr>
          <w:rFonts w:hint="eastAsia" w:ascii="仿宋_GB2312" w:eastAsia="仿宋_GB2312" w:cs="仿宋"/>
          <w:color w:val="000000"/>
        </w:rPr>
        <w:t xml:space="preserve">4.7做好教辅用品（粉笔、黑板擦等）的检查和补充工作。</w:t>
      </w:r>
      <w:r/>
    </w:p>
    <w:p>
      <w:pPr>
        <w:jc w:val="both"/>
        <w:rPr>
          <w:rFonts w:ascii="仿宋_GB2312" w:eastAsia="仿宋_GB2312" w:cs="仿宋"/>
          <w:color w:val="000000"/>
        </w:rPr>
      </w:pPr>
      <w:r>
        <w:rPr>
          <w:rFonts w:hint="eastAsia" w:ascii="仿宋_GB2312" w:eastAsia="仿宋_GB2312" w:cs="仿宋"/>
          <w:color w:val="000000"/>
        </w:rPr>
        <w:t xml:space="preserve">4.8图书馆晚间关门前至少保留1名保洁员进行跟踪保洁。</w:t>
      </w:r>
      <w:r/>
    </w:p>
    <w:p>
      <w:pPr>
        <w:jc w:val="both"/>
        <w:rPr>
          <w:rFonts w:ascii="仿宋_GB2312" w:eastAsia="仿宋_GB2312" w:cs="仿宋"/>
          <w:color w:val="000000"/>
        </w:rPr>
      </w:pPr>
      <w:r>
        <w:rPr>
          <w:rFonts w:hint="eastAsia" w:ascii="仿宋_GB2312" w:eastAsia="仿宋_GB2312" w:cs="仿宋"/>
          <w:color w:val="000000"/>
        </w:rPr>
        <w:t xml:space="preserve">4.9做好教师休息室的开水供应、开水间保洁工作保洁服务工作。</w:t>
      </w:r>
      <w:r/>
    </w:p>
    <w:p>
      <w:pPr>
        <w:jc w:val="both"/>
        <w:rPr>
          <w:rFonts w:ascii="仿宋_GB2312" w:eastAsia="仿宋_GB2312" w:cs="仿宋"/>
          <w:color w:val="000000"/>
        </w:rPr>
      </w:pPr>
      <w:r>
        <w:rPr>
          <w:rFonts w:hint="eastAsia" w:ascii="仿宋_GB2312" w:eastAsia="仿宋_GB2312" w:cs="仿宋"/>
          <w:color w:val="000000"/>
        </w:rPr>
        <w:t xml:space="preserve">4.10按照学校要求，协助做好校园重大活动后勤保障工作。</w:t>
      </w:r>
      <w:r/>
    </w:p>
    <w:p>
      <w:pPr>
        <w:ind w:firstLine="482"/>
        <w:jc w:val="both"/>
        <w:rPr>
          <w:rFonts w:ascii="仿宋_GB2312" w:eastAsia="仿宋_GB2312" w:cs="仿宋"/>
          <w:color w:val="000000"/>
        </w:rPr>
      </w:pPr>
      <w:r>
        <w:rPr>
          <w:rFonts w:hint="eastAsia" w:ascii="仿宋_GB2312" w:eastAsia="仿宋_GB2312" w:cs="仿宋"/>
          <w:b/>
          <w:bCs/>
          <w:color w:val="000000"/>
        </w:rPr>
        <w:t xml:space="preserve"> 5.综合水电及其它维修服务</w:t>
      </w:r>
      <w:r/>
    </w:p>
    <w:p>
      <w:pPr>
        <w:jc w:val="both"/>
        <w:rPr>
          <w:rFonts w:ascii="仿宋_GB2312" w:eastAsia="仿宋_GB2312" w:cs="仿宋"/>
          <w:color w:val="000000"/>
        </w:rPr>
      </w:pPr>
      <w:r>
        <w:rPr>
          <w:rFonts w:hint="eastAsia" w:ascii="仿宋_GB2312" w:eastAsia="仿宋_GB2312" w:cs="仿宋"/>
          <w:color w:val="000000"/>
        </w:rPr>
        <w:t xml:space="preserve">5.1维修接单须纳入采购人网络报修系统，设立报修电话，负责楼宇管理范围内公共区域设施设备和综合水电等检查报修及其他应急性简易维修（单件500元以下，如课桌椅简单维修，更换常用型水龙头、灯管、灯头、门锁、电磁水阀电池等），一般维修不超过24小时，特殊维修不超过48小时，确保设施完好率95%以上。</w:t>
      </w:r>
      <w:r/>
    </w:p>
    <w:p>
      <w:pPr>
        <w:jc w:val="both"/>
        <w:rPr>
          <w:rFonts w:ascii="仿宋_GB2312" w:eastAsia="仿宋_GB2312" w:cs="仿宋"/>
          <w:color w:val="000000"/>
        </w:rPr>
      </w:pPr>
      <w:r>
        <w:rPr>
          <w:rFonts w:hint="eastAsia" w:ascii="仿宋_GB2312" w:eastAsia="仿宋_GB2312" w:cs="仿宋"/>
          <w:color w:val="000000"/>
        </w:rPr>
        <w:t xml:space="preserve">5.2每日进行各楼宇的日常巡查和维护，确保安全。</w:t>
      </w:r>
      <w:r/>
    </w:p>
    <w:p>
      <w:pPr>
        <w:jc w:val="both"/>
        <w:rPr>
          <w:rFonts w:ascii="仿宋_GB2312" w:eastAsia="仿宋_GB2312" w:cs="仿宋"/>
          <w:color w:val="000000"/>
        </w:rPr>
      </w:pPr>
      <w:r>
        <w:rPr>
          <w:rFonts w:hint="eastAsia" w:ascii="仿宋_GB2312" w:eastAsia="仿宋_GB2312" w:cs="仿宋"/>
          <w:color w:val="000000"/>
        </w:rPr>
        <w:t xml:space="preserve">注：本次物业服务中综合水电及其它维修仅指单件在500元以下的零星项目。</w:t>
      </w:r>
      <w:r/>
    </w:p>
    <w:p>
      <w:pPr>
        <w:ind w:firstLine="482"/>
        <w:jc w:val="both"/>
        <w:rPr>
          <w:rFonts w:ascii="仿宋_GB2312" w:eastAsia="仿宋_GB2312" w:cs="仿宋"/>
          <w:b/>
          <w:bCs/>
          <w:color w:val="000000"/>
        </w:rPr>
      </w:pPr>
      <w:r>
        <w:rPr>
          <w:rFonts w:hint="eastAsia" w:ascii="仿宋_GB2312" w:eastAsia="仿宋_GB2312" w:cs="仿宋"/>
          <w:b/>
          <w:bCs/>
          <w:color w:val="000000"/>
        </w:rPr>
        <w:t xml:space="preserve">6.科技楼安保服务</w:t>
      </w:r>
      <w:r/>
    </w:p>
    <w:p>
      <w:pPr>
        <w:jc w:val="both"/>
        <w:rPr>
          <w:rFonts w:ascii="仿宋_GB2312" w:eastAsia="仿宋_GB2312" w:cs="仿宋"/>
          <w:bCs/>
          <w:color w:val="000000"/>
        </w:rPr>
      </w:pPr>
      <w:r>
        <w:rPr>
          <w:rFonts w:hint="eastAsia" w:ascii="仿宋_GB2312" w:eastAsia="仿宋_GB2312" w:cs="仿宋"/>
          <w:bCs/>
          <w:color w:val="000000"/>
        </w:rPr>
        <w:t xml:space="preserve">6.1严格遵守学校的安全管理制度，24小时门卫值班，并做好消防、安全保卫工作，发现和消除安全隐患并及时汇报。</w:t>
      </w:r>
      <w:r/>
    </w:p>
    <w:p>
      <w:pPr>
        <w:jc w:val="both"/>
        <w:rPr>
          <w:rFonts w:ascii="仿宋_GB2312" w:eastAsia="仿宋_GB2312" w:cs="仿宋"/>
          <w:bCs/>
          <w:color w:val="000000"/>
        </w:rPr>
      </w:pPr>
      <w:r>
        <w:rPr>
          <w:rFonts w:hint="eastAsia" w:ascii="仿宋_GB2312" w:eastAsia="仿宋_GB2312" w:cs="仿宋"/>
          <w:bCs/>
          <w:color w:val="000000"/>
        </w:rPr>
        <w:t xml:space="preserve">6.2在相关部门的领导下，开展内部治安综合治理；配合公安机关，打击违法犯罪活动。</w:t>
      </w:r>
      <w:r/>
    </w:p>
    <w:p>
      <w:pPr>
        <w:jc w:val="both"/>
        <w:rPr>
          <w:rFonts w:ascii="仿宋_GB2312" w:eastAsia="仿宋_GB2312" w:cs="仿宋"/>
          <w:bCs/>
          <w:color w:val="000000"/>
        </w:rPr>
      </w:pPr>
      <w:r>
        <w:rPr>
          <w:rFonts w:hint="eastAsia" w:ascii="仿宋_GB2312" w:eastAsia="仿宋_GB2312" w:cs="仿宋"/>
          <w:bCs/>
          <w:color w:val="000000"/>
        </w:rPr>
        <w:t xml:space="preserve">6.3负责科技楼内部安全保卫和安全防范，提供相关安全援助。</w:t>
      </w:r>
      <w:r/>
    </w:p>
    <w:p>
      <w:pPr>
        <w:jc w:val="both"/>
        <w:rPr>
          <w:rFonts w:ascii="仿宋_GB2312" w:eastAsia="仿宋_GB2312" w:cs="仿宋"/>
          <w:bCs/>
          <w:color w:val="000000"/>
        </w:rPr>
      </w:pPr>
      <w:r>
        <w:rPr>
          <w:rFonts w:hint="eastAsia" w:ascii="仿宋_GB2312" w:eastAsia="仿宋_GB2312" w:cs="仿宋"/>
          <w:bCs/>
          <w:color w:val="000000"/>
        </w:rPr>
        <w:t xml:space="preserve">6.4协助学校做好节水、节电管理工作。</w:t>
      </w:r>
      <w:r/>
    </w:p>
    <w:p>
      <w:pPr>
        <w:jc w:val="both"/>
        <w:rPr>
          <w:rFonts w:ascii="仿宋_GB2312" w:eastAsia="仿宋_GB2312" w:cs="仿宋"/>
          <w:bCs/>
          <w:color w:val="000000"/>
        </w:rPr>
      </w:pPr>
      <w:r>
        <w:rPr>
          <w:rFonts w:hint="eastAsia" w:ascii="仿宋_GB2312" w:eastAsia="仿宋_GB2312" w:cs="仿宋"/>
          <w:bCs/>
          <w:color w:val="000000"/>
        </w:rPr>
        <w:t xml:space="preserve">6.5做好电梯的运行管理工作。</w:t>
      </w:r>
      <w:r/>
    </w:p>
    <w:p>
      <w:pPr>
        <w:jc w:val="both"/>
        <w:rPr>
          <w:rFonts w:ascii="仿宋_GB2312" w:eastAsia="仿宋_GB2312" w:cs="仿宋"/>
          <w:bCs/>
          <w:color w:val="000000"/>
        </w:rPr>
      </w:pPr>
      <w:r>
        <w:rPr>
          <w:rFonts w:hint="eastAsia" w:ascii="仿宋_GB2312" w:eastAsia="仿宋_GB2312" w:cs="仿宋"/>
          <w:bCs/>
          <w:color w:val="000000"/>
        </w:rPr>
        <w:t xml:space="preserve"> 6.6</w:t>
      </w:r>
      <w:r>
        <w:rPr>
          <w:rFonts w:hint="eastAsia" w:ascii="仿宋_GB2312" w:eastAsia="仿宋_GB2312" w:cs="仿宋"/>
          <w:bCs/>
        </w:rPr>
        <w:t xml:space="preserve">做好科技楼内设备设施的接报修工作。</w:t>
      </w:r>
      <w:r/>
    </w:p>
    <w:p>
      <w:pPr>
        <w:ind w:firstLine="482"/>
        <w:jc w:val="both"/>
        <w:rPr>
          <w:rFonts w:ascii="仿宋_GB2312" w:eastAsia="仿宋_GB2312" w:cs="仿宋"/>
          <w:color w:val="000000"/>
        </w:rPr>
      </w:pPr>
      <w:r>
        <w:rPr>
          <w:rFonts w:hint="eastAsia" w:ascii="仿宋_GB2312" w:eastAsia="仿宋_GB2312" w:cs="仿宋"/>
          <w:b/>
          <w:bCs/>
          <w:color w:val="000000"/>
        </w:rPr>
        <w:t xml:space="preserve">7.其他要求</w:t>
      </w:r>
      <w:r/>
    </w:p>
    <w:p>
      <w:pPr>
        <w:jc w:val="both"/>
        <w:rPr>
          <w:rFonts w:ascii="仿宋_GB2312" w:eastAsia="仿宋_GB2312" w:cs="仿宋"/>
        </w:rPr>
      </w:pPr>
      <w:r>
        <w:rPr>
          <w:rFonts w:hint="eastAsia" w:ascii="仿宋_GB2312" w:eastAsia="仿宋_GB2312" w:cs="仿宋"/>
        </w:rPr>
        <w:t xml:space="preserve">为规范工作流程，明确岗位职责，提升内部管理水平；同时为迎接各类督查、巡查和专项检查，完善档案规范化管理，以上所有服务工作均须贯彻ISO9001质量管理体系、ISO14000环境体系和ISO45001职业健康安全体系标准及相关管理要求，提供完整的台账资料，每学期末整理装订后交给采购人相关管理部门存档。</w:t>
      </w:r>
      <w:r/>
    </w:p>
    <w:p>
      <w:pPr>
        <w:ind w:firstLine="478"/>
        <w:jc w:val="both"/>
        <w:rPr>
          <w:rFonts w:ascii="仿宋_GB2312" w:eastAsia="仿宋_GB2312" w:cs="仿宋"/>
          <w:b/>
          <w:bCs/>
          <w:spacing w:val="-1"/>
        </w:rPr>
      </w:pPr>
      <w:r>
        <w:rPr>
          <w:rFonts w:hint="eastAsia" w:ascii="仿宋_GB2312" w:eastAsia="仿宋_GB2312" w:cs="仿宋"/>
          <w:b/>
          <w:bCs/>
          <w:spacing w:val="-1"/>
        </w:rPr>
        <w:t xml:space="preserve">四</w:t>
      </w:r>
      <w:r>
        <w:rPr>
          <w:rFonts w:hint="eastAsia" w:ascii="仿宋_GB2312" w:eastAsia="仿宋_GB2312" w:cs="仿宋"/>
          <w:b/>
          <w:bCs/>
          <w:spacing w:val="-1"/>
        </w:rPr>
        <w:t xml:space="preserve">、</w:t>
      </w:r>
      <w:r>
        <w:rPr>
          <w:rFonts w:hint="eastAsia" w:ascii="仿宋_GB2312" w:eastAsia="仿宋_GB2312" w:cs="仿宋"/>
          <w:b/>
          <w:bCs/>
          <w:spacing w:val="-1"/>
        </w:rPr>
        <w:t xml:space="preserve">供应商履行合同所需的设备</w:t>
      </w:r>
      <w:r/>
    </w:p>
    <w:p>
      <w:pPr>
        <w:jc w:val="both"/>
        <w:rPr>
          <w:rFonts w:ascii="仿宋_GB2312" w:eastAsia="仿宋_GB2312" w:cs="仿宋"/>
          <w:b/>
          <w:bCs/>
          <w:spacing w:val="-1"/>
        </w:rPr>
      </w:pPr>
      <w:r>
        <w:rPr>
          <w:rFonts w:hint="eastAsia" w:ascii="仿宋_GB2312" w:eastAsia="仿宋_GB2312" w:cs="仿宋"/>
        </w:rPr>
        <w:t xml:space="preserve">4.1采购人根据项目实际需求，需要供应商提供作业设备（自有或租赁）用于物业管理服务：</w:t>
      </w:r>
      <w:r/>
    </w:p>
    <w:p>
      <w:pPr>
        <w:ind w:firstLine="0"/>
        <w:jc w:val="both"/>
        <w:spacing w:line="58" w:lineRule="exact"/>
        <w:rPr>
          <w:rFonts w:ascii="仿宋_GB2312" w:eastAsia="仿宋_GB2312" w:cs="仿宋"/>
        </w:rPr>
      </w:pPr>
      <w:r>
        <w:rPr>
          <w:rFonts w:ascii="仿宋_GB2312" w:eastAsia="仿宋_GB2312" w:cs="仿宋"/>
        </w:rPr>
      </w:r>
      <w:r/>
    </w:p>
    <w:tbl>
      <w:tblPr>
        <w:tblW w:w="8362" w:type="dxa"/>
        <w:tblInd w:w="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000" w:firstRow="0" w:lastRow="0" w:firstColumn="0" w:lastColumn="0" w:noHBand="0" w:noVBand="0"/>
      </w:tblPr>
      <w:tblGrid>
        <w:gridCol w:w="707"/>
        <w:gridCol w:w="992"/>
        <w:gridCol w:w="5387"/>
        <w:gridCol w:w="567"/>
        <w:gridCol w:w="709"/>
      </w:tblGrid>
      <w:tr>
        <w:trPr>
          <w:trHeight w:val="455"/>
        </w:trPr>
        <w:tc>
          <w:tcPr>
            <w:tcW w:w="707" w:type="dxa"/>
            <w:textDirection w:val="lrTb"/>
            <w:noWrap w:val="false"/>
          </w:tcPr>
          <w:p>
            <w:pPr>
              <w:ind w:firstLine="0"/>
              <w:spacing w:before="94" w:line="186" w:lineRule="auto"/>
              <w:rPr>
                <w:rFonts w:ascii="仿宋_GB2312" w:eastAsia="仿宋_GB2312" w:cs="仿宋"/>
                <w:lang w:eastAsia="en-US"/>
              </w:rPr>
            </w:pPr>
            <w:r>
              <w:rPr>
                <w:rFonts w:hint="eastAsia" w:ascii="仿宋_GB2312" w:eastAsia="仿宋_GB2312" w:cs="仿宋"/>
                <w:b/>
                <w:bCs/>
                <w:spacing w:val="-1"/>
                <w:lang w:eastAsia="en-US"/>
              </w:rPr>
              <w:t xml:space="preserve">序号</w:t>
            </w:r>
            <w:r/>
          </w:p>
        </w:tc>
        <w:tc>
          <w:tcPr>
            <w:tcW w:w="992" w:type="dxa"/>
            <w:textDirection w:val="lrTb"/>
            <w:noWrap w:val="false"/>
          </w:tcPr>
          <w:p>
            <w:pPr>
              <w:ind w:firstLine="0"/>
              <w:spacing w:before="94" w:line="185" w:lineRule="auto"/>
              <w:rPr>
                <w:rFonts w:ascii="仿宋_GB2312" w:eastAsia="仿宋_GB2312" w:cs="仿宋"/>
                <w:lang w:eastAsia="en-US"/>
              </w:rPr>
            </w:pPr>
            <w:r>
              <w:rPr>
                <w:rFonts w:hint="eastAsia" w:ascii="仿宋_GB2312" w:eastAsia="仿宋_GB2312" w:cs="仿宋"/>
                <w:b/>
                <w:bCs/>
                <w:spacing w:val="-1"/>
                <w:lang w:eastAsia="en-US"/>
              </w:rPr>
              <w:t xml:space="preserve">用途</w:t>
            </w:r>
            <w:r/>
          </w:p>
        </w:tc>
        <w:tc>
          <w:tcPr>
            <w:tcW w:w="5387" w:type="dxa"/>
            <w:textDirection w:val="lrTb"/>
            <w:noWrap w:val="false"/>
          </w:tcPr>
          <w:p>
            <w:pPr>
              <w:ind w:firstLine="0"/>
              <w:spacing w:before="94" w:line="186" w:lineRule="auto"/>
              <w:rPr>
                <w:rFonts w:ascii="仿宋_GB2312" w:eastAsia="仿宋_GB2312" w:cs="仿宋"/>
                <w:lang w:eastAsia="en-US"/>
              </w:rPr>
            </w:pPr>
            <w:r>
              <w:rPr>
                <w:rFonts w:hint="eastAsia" w:ascii="仿宋_GB2312" w:eastAsia="仿宋_GB2312" w:cs="仿宋"/>
                <w:b/>
                <w:bCs/>
                <w:spacing w:val="-1"/>
                <w:lang w:eastAsia="en-US"/>
              </w:rPr>
              <w:t xml:space="preserve">作业设备名称</w:t>
            </w:r>
            <w:r/>
          </w:p>
        </w:tc>
        <w:tc>
          <w:tcPr>
            <w:tcW w:w="567" w:type="dxa"/>
            <w:textDirection w:val="lrTb"/>
            <w:noWrap w:val="false"/>
          </w:tcPr>
          <w:p>
            <w:pPr>
              <w:ind w:firstLine="0"/>
              <w:spacing w:before="94" w:line="186" w:lineRule="auto"/>
              <w:rPr>
                <w:rFonts w:ascii="仿宋_GB2312" w:eastAsia="仿宋_GB2312" w:cs="仿宋"/>
                <w:lang w:eastAsia="en-US"/>
              </w:rPr>
            </w:pPr>
            <w:r>
              <w:rPr>
                <w:rFonts w:hint="eastAsia" w:ascii="仿宋_GB2312" w:eastAsia="仿宋_GB2312" w:cs="仿宋"/>
                <w:b/>
                <w:bCs/>
                <w:lang w:eastAsia="en-US"/>
              </w:rPr>
              <w:t xml:space="preserve">数量</w:t>
            </w:r>
            <w:r/>
          </w:p>
        </w:tc>
        <w:tc>
          <w:tcPr>
            <w:tcW w:w="709" w:type="dxa"/>
            <w:textDirection w:val="lrTb"/>
            <w:noWrap w:val="false"/>
          </w:tcPr>
          <w:p>
            <w:pPr>
              <w:ind w:firstLine="0"/>
              <w:spacing w:before="94" w:line="186" w:lineRule="auto"/>
              <w:rPr>
                <w:rFonts w:ascii="仿宋_GB2312" w:eastAsia="仿宋_GB2312" w:cs="仿宋"/>
                <w:lang w:eastAsia="en-US"/>
              </w:rPr>
            </w:pPr>
            <w:r>
              <w:rPr>
                <w:rFonts w:hint="eastAsia" w:ascii="仿宋_GB2312" w:eastAsia="仿宋_GB2312" w:cs="仿宋"/>
                <w:b/>
                <w:bCs/>
                <w:spacing w:val="-1"/>
                <w:lang w:eastAsia="en-US"/>
              </w:rPr>
              <w:t xml:space="preserve">单位</w:t>
            </w:r>
            <w:r/>
          </w:p>
        </w:tc>
      </w:tr>
      <w:tr>
        <w:trPr>
          <w:trHeight w:val="432"/>
        </w:trPr>
        <w:tc>
          <w:tcPr>
            <w:tcW w:w="707" w:type="dxa"/>
            <w:vAlign w:val="center"/>
            <w:vMerge w:val="restart"/>
            <w:textDirection w:val="lrTb"/>
            <w:noWrap w:val="false"/>
          </w:tcPr>
          <w:p>
            <w:pPr>
              <w:ind w:firstLine="0"/>
              <w:spacing w:before="101" w:line="267" w:lineRule="exact"/>
              <w:rPr>
                <w:rFonts w:ascii="仿宋_GB2312" w:eastAsia="仿宋_GB2312" w:cs="仿宋"/>
                <w:lang w:eastAsia="en-US"/>
              </w:rPr>
            </w:pPr>
            <w:r>
              <w:rPr>
                <w:rFonts w:hint="eastAsia" w:ascii="仿宋_GB2312" w:eastAsia="仿宋_GB2312" w:cs="仿宋"/>
                <w:lang w:eastAsia="en-US"/>
              </w:rPr>
              <w:t xml:space="preserve">1</w:t>
            </w:r>
            <w:r/>
          </w:p>
        </w:tc>
        <w:tc>
          <w:tcPr>
            <w:tcW w:w="992" w:type="dxa"/>
            <w:vAlign w:val="center"/>
            <w:vMerge w:val="restart"/>
            <w:textDirection w:val="lrTb"/>
            <w:noWrap w:val="false"/>
          </w:tcPr>
          <w:p>
            <w:pPr>
              <w:ind w:firstLine="0"/>
              <w:spacing w:before="82" w:line="221" w:lineRule="auto"/>
              <w:widowControl/>
              <w:rPr>
                <w:rFonts w:ascii="仿宋_GB2312" w:eastAsia="仿宋_GB2312" w:cs="仿宋"/>
                <w:lang w:eastAsia="en-US"/>
              </w:rPr>
            </w:pPr>
            <w:r>
              <w:rPr>
                <w:rFonts w:hint="eastAsia" w:ascii="仿宋_GB2312" w:eastAsia="仿宋_GB2312" w:cs="仿宋"/>
                <w:spacing w:val="-2"/>
                <w:lang w:eastAsia="en-US"/>
              </w:rPr>
              <w:t xml:space="preserve">保洁服务</w:t>
            </w:r>
            <w:r/>
          </w:p>
        </w:tc>
        <w:tc>
          <w:tcPr>
            <w:tcW w:w="5387" w:type="dxa"/>
            <w:textDirection w:val="lrTb"/>
            <w:noWrap w:val="false"/>
          </w:tcPr>
          <w:p>
            <w:pPr>
              <w:ind w:firstLine="0"/>
              <w:jc w:val="left"/>
              <w:spacing w:before="82" w:line="220" w:lineRule="auto"/>
              <w:widowControl/>
              <w:rPr>
                <w:rFonts w:ascii="仿宋_GB2312" w:eastAsia="仿宋_GB2312" w:cs="仿宋"/>
              </w:rPr>
            </w:pPr>
            <w:r>
              <w:rPr>
                <w:rFonts w:hint="eastAsia" w:ascii="仿宋_GB2312" w:eastAsia="仿宋_GB2312" w:cs="仿宋"/>
              </w:rPr>
              <w:t xml:space="preserve">（1）压缩型垃圾收集清运车（不小于8吨）</w:t>
            </w:r>
            <w:r/>
          </w:p>
        </w:tc>
        <w:tc>
          <w:tcPr>
            <w:tcW w:w="567" w:type="dxa"/>
            <w:textDirection w:val="lrTb"/>
            <w:noWrap w:val="false"/>
          </w:tcPr>
          <w:p>
            <w:pPr>
              <w:ind w:firstLine="0"/>
              <w:spacing w:before="101" w:line="267" w:lineRule="exact"/>
              <w:rPr>
                <w:rFonts w:ascii="仿宋_GB2312" w:eastAsia="仿宋_GB2312" w:cs="仿宋"/>
                <w:lang w:eastAsia="en-US"/>
              </w:rPr>
            </w:pPr>
            <w:r>
              <w:rPr>
                <w:rFonts w:hint="eastAsia" w:ascii="仿宋_GB2312" w:eastAsia="仿宋_GB2312" w:cs="仿宋"/>
                <w:position w:val="1"/>
                <w:lang w:eastAsia="en-US"/>
              </w:rPr>
              <w:t xml:space="preserve">1</w:t>
            </w:r>
            <w:r/>
          </w:p>
        </w:tc>
        <w:tc>
          <w:tcPr>
            <w:tcW w:w="709" w:type="dxa"/>
            <w:textDirection w:val="lrTb"/>
            <w:noWrap w:val="false"/>
          </w:tcPr>
          <w:p>
            <w:pPr>
              <w:ind w:firstLine="0"/>
              <w:spacing w:before="82" w:line="223" w:lineRule="auto"/>
              <w:widowControl/>
              <w:rPr>
                <w:rFonts w:ascii="仿宋_GB2312" w:eastAsia="仿宋_GB2312" w:cs="仿宋"/>
                <w:lang w:eastAsia="en-US"/>
              </w:rPr>
            </w:pPr>
            <w:r>
              <w:rPr>
                <w:rFonts w:hint="eastAsia" w:ascii="仿宋_GB2312" w:eastAsia="仿宋_GB2312" w:cs="仿宋"/>
                <w:lang w:eastAsia="en-US"/>
              </w:rPr>
              <w:t xml:space="preserve">台</w:t>
            </w:r>
            <w:r/>
          </w:p>
        </w:tc>
      </w:tr>
      <w:tr>
        <w:trPr>
          <w:trHeight w:val="432"/>
        </w:trPr>
        <w:tc>
          <w:tcPr>
            <w:tcW w:w="707" w:type="dxa"/>
            <w:vMerge w:val="continue"/>
            <w:textDirection w:val="lrTb"/>
            <w:noWrap w:val="false"/>
          </w:tcPr>
          <w:p>
            <w:pPr>
              <w:ind w:left="518" w:firstLine="0"/>
              <w:jc w:val="both"/>
              <w:spacing w:before="101" w:line="267" w:lineRule="exact"/>
              <w:rPr>
                <w:rFonts w:ascii="仿宋_GB2312" w:eastAsia="仿宋_GB2312" w:cs="仿宋"/>
                <w:lang w:eastAsia="en-US"/>
              </w:rPr>
            </w:pPr>
            <w:r>
              <w:rPr>
                <w:rFonts w:ascii="仿宋_GB2312" w:eastAsia="仿宋_GB2312" w:cs="仿宋"/>
                <w:lang w:eastAsia="en-US"/>
              </w:rPr>
            </w:r>
            <w:r/>
          </w:p>
        </w:tc>
        <w:tc>
          <w:tcPr>
            <w:tcW w:w="992" w:type="dxa"/>
            <w:vMerge w:val="continue"/>
            <w:textDirection w:val="lrTb"/>
            <w:noWrap w:val="false"/>
          </w:tcPr>
          <w:p>
            <w:pPr>
              <w:ind w:left="1905" w:firstLine="0"/>
              <w:jc w:val="left"/>
              <w:spacing w:before="82" w:line="221" w:lineRule="auto"/>
              <w:widowControl/>
              <w:rPr>
                <w:rFonts w:ascii="仿宋_GB2312" w:eastAsia="仿宋_GB2312" w:cs="仿宋"/>
                <w:spacing w:val="-2"/>
                <w:lang w:eastAsia="en-US"/>
              </w:rPr>
            </w:pPr>
            <w:r>
              <w:rPr>
                <w:rFonts w:ascii="仿宋_GB2312" w:eastAsia="仿宋_GB2312" w:cs="仿宋"/>
                <w:spacing w:val="-2"/>
                <w:lang w:eastAsia="en-US"/>
              </w:rPr>
            </w:r>
            <w:r/>
          </w:p>
        </w:tc>
        <w:tc>
          <w:tcPr>
            <w:tcW w:w="5387" w:type="dxa"/>
            <w:textDirection w:val="lrTb"/>
            <w:noWrap w:val="false"/>
          </w:tcPr>
          <w:p>
            <w:pPr>
              <w:ind w:firstLine="0"/>
              <w:jc w:val="left"/>
              <w:spacing w:before="82" w:line="220" w:lineRule="auto"/>
              <w:widowControl/>
              <w:rPr>
                <w:rFonts w:ascii="仿宋_GB2312" w:eastAsia="仿宋_GB2312" w:cs="仿宋"/>
              </w:rPr>
            </w:pPr>
            <w:r>
              <w:rPr>
                <w:rFonts w:hint="eastAsia" w:ascii="仿宋_GB2312" w:eastAsia="仿宋_GB2312" w:cs="仿宋"/>
              </w:rPr>
              <w:t xml:space="preserve">（2）中型燃油扫地车</w:t>
            </w:r>
            <w:r/>
          </w:p>
        </w:tc>
        <w:tc>
          <w:tcPr>
            <w:tcW w:w="567" w:type="dxa"/>
            <w:textDirection w:val="lrTb"/>
            <w:noWrap w:val="false"/>
          </w:tcPr>
          <w:p>
            <w:pPr>
              <w:ind w:firstLine="0"/>
              <w:spacing w:before="101" w:line="267" w:lineRule="exact"/>
              <w:rPr>
                <w:rFonts w:ascii="仿宋_GB2312" w:eastAsia="仿宋_GB2312" w:cs="仿宋"/>
                <w:position w:val="1"/>
                <w:lang w:eastAsia="en-US"/>
              </w:rPr>
            </w:pPr>
            <w:r>
              <w:rPr>
                <w:rFonts w:hint="eastAsia" w:ascii="仿宋_GB2312" w:eastAsia="仿宋_GB2312" w:cs="仿宋"/>
                <w:position w:val="1"/>
                <w:lang w:eastAsia="en-US"/>
              </w:rPr>
              <w:t xml:space="preserve">1</w:t>
            </w:r>
            <w:r/>
          </w:p>
        </w:tc>
        <w:tc>
          <w:tcPr>
            <w:tcW w:w="709" w:type="dxa"/>
            <w:textDirection w:val="lrTb"/>
            <w:noWrap w:val="false"/>
          </w:tcPr>
          <w:p>
            <w:pPr>
              <w:ind w:firstLine="0"/>
              <w:spacing w:before="82" w:line="223" w:lineRule="auto"/>
              <w:rPr>
                <w:rFonts w:ascii="仿宋_GB2312" w:eastAsia="仿宋_GB2312" w:cs="仿宋"/>
                <w:lang w:eastAsia="en-US"/>
              </w:rPr>
            </w:pPr>
            <w:r>
              <w:rPr>
                <w:rFonts w:hint="eastAsia" w:ascii="仿宋_GB2312" w:eastAsia="仿宋_GB2312" w:cs="仿宋"/>
                <w:lang w:eastAsia="en-US"/>
              </w:rPr>
              <w:t xml:space="preserve">台</w:t>
            </w:r>
            <w:r/>
          </w:p>
        </w:tc>
      </w:tr>
      <w:tr>
        <w:trPr>
          <w:trHeight w:val="432"/>
        </w:trPr>
        <w:tc>
          <w:tcPr>
            <w:tcW w:w="707" w:type="dxa"/>
            <w:vMerge w:val="continue"/>
            <w:textDirection w:val="lrTb"/>
            <w:noWrap w:val="false"/>
          </w:tcPr>
          <w:p>
            <w:pPr>
              <w:ind w:left="518" w:firstLine="0"/>
              <w:jc w:val="both"/>
              <w:spacing w:before="101" w:line="267" w:lineRule="exact"/>
              <w:rPr>
                <w:rFonts w:ascii="仿宋_GB2312" w:eastAsia="仿宋_GB2312" w:cs="仿宋"/>
                <w:lang w:eastAsia="en-US"/>
              </w:rPr>
            </w:pPr>
            <w:r>
              <w:rPr>
                <w:rFonts w:ascii="仿宋_GB2312" w:eastAsia="仿宋_GB2312" w:cs="仿宋"/>
                <w:lang w:eastAsia="en-US"/>
              </w:rPr>
            </w:r>
            <w:r/>
          </w:p>
        </w:tc>
        <w:tc>
          <w:tcPr>
            <w:tcW w:w="992" w:type="dxa"/>
            <w:vMerge w:val="continue"/>
            <w:textDirection w:val="lrTb"/>
            <w:noWrap w:val="false"/>
          </w:tcPr>
          <w:p>
            <w:pPr>
              <w:ind w:left="1905" w:firstLine="0"/>
              <w:jc w:val="left"/>
              <w:spacing w:before="82" w:line="221" w:lineRule="auto"/>
              <w:widowControl/>
              <w:rPr>
                <w:rFonts w:ascii="仿宋_GB2312" w:eastAsia="仿宋_GB2312" w:cs="仿宋"/>
                <w:spacing w:val="-2"/>
                <w:lang w:eastAsia="en-US"/>
              </w:rPr>
            </w:pPr>
            <w:r>
              <w:rPr>
                <w:rFonts w:ascii="仿宋_GB2312" w:eastAsia="仿宋_GB2312" w:cs="仿宋"/>
                <w:spacing w:val="-2"/>
                <w:lang w:eastAsia="en-US"/>
              </w:rPr>
            </w:r>
            <w:r/>
          </w:p>
        </w:tc>
        <w:tc>
          <w:tcPr>
            <w:tcW w:w="5387" w:type="dxa"/>
            <w:textDirection w:val="lrTb"/>
            <w:noWrap w:val="false"/>
          </w:tcPr>
          <w:p>
            <w:pPr>
              <w:ind w:firstLine="0"/>
              <w:jc w:val="left"/>
              <w:spacing w:before="82" w:line="220" w:lineRule="auto"/>
              <w:widowControl/>
              <w:rPr>
                <w:rFonts w:ascii="仿宋_GB2312" w:eastAsia="仿宋_GB2312" w:cs="仿宋"/>
              </w:rPr>
            </w:pPr>
            <w:r>
              <w:rPr>
                <w:rFonts w:hint="eastAsia" w:ascii="仿宋_GB2312" w:eastAsia="仿宋_GB2312" w:cs="仿宋"/>
              </w:rPr>
              <w:t xml:space="preserve">（3）小型电动道路清扫车</w:t>
            </w:r>
            <w:r/>
          </w:p>
        </w:tc>
        <w:tc>
          <w:tcPr>
            <w:tcW w:w="567" w:type="dxa"/>
            <w:textDirection w:val="lrTb"/>
            <w:noWrap w:val="false"/>
          </w:tcPr>
          <w:p>
            <w:pPr>
              <w:ind w:firstLine="0"/>
              <w:spacing w:before="101" w:line="267" w:lineRule="exact"/>
              <w:rPr>
                <w:rFonts w:ascii="仿宋_GB2312" w:eastAsia="仿宋_GB2312" w:cs="仿宋"/>
                <w:position w:val="1"/>
                <w:lang w:eastAsia="en-US"/>
              </w:rPr>
            </w:pPr>
            <w:r>
              <w:rPr>
                <w:rFonts w:hint="eastAsia" w:ascii="仿宋_GB2312" w:eastAsia="仿宋_GB2312" w:cs="仿宋"/>
                <w:position w:val="1"/>
                <w:lang w:eastAsia="en-US"/>
              </w:rPr>
              <w:t xml:space="preserve">1</w:t>
            </w:r>
            <w:r/>
          </w:p>
        </w:tc>
        <w:tc>
          <w:tcPr>
            <w:tcW w:w="709" w:type="dxa"/>
            <w:textDirection w:val="lrTb"/>
            <w:noWrap w:val="false"/>
          </w:tcPr>
          <w:p>
            <w:pPr>
              <w:ind w:firstLine="0"/>
              <w:spacing w:before="82" w:line="223" w:lineRule="auto"/>
              <w:rPr>
                <w:rFonts w:ascii="仿宋_GB2312" w:eastAsia="仿宋_GB2312" w:cs="仿宋"/>
                <w:lang w:eastAsia="en-US"/>
              </w:rPr>
            </w:pPr>
            <w:r>
              <w:rPr>
                <w:rFonts w:hint="eastAsia" w:ascii="仿宋_GB2312" w:eastAsia="仿宋_GB2312" w:cs="仿宋"/>
                <w:lang w:eastAsia="en-US"/>
              </w:rPr>
              <w:t xml:space="preserve">台</w:t>
            </w:r>
            <w:r/>
          </w:p>
        </w:tc>
      </w:tr>
      <w:tr>
        <w:trPr>
          <w:trHeight w:val="432"/>
        </w:trPr>
        <w:tc>
          <w:tcPr>
            <w:tcW w:w="707" w:type="dxa"/>
            <w:vMerge w:val="continue"/>
            <w:textDirection w:val="lrTb"/>
            <w:noWrap w:val="false"/>
          </w:tcPr>
          <w:p>
            <w:pPr>
              <w:ind w:left="518" w:firstLine="0"/>
              <w:jc w:val="both"/>
              <w:spacing w:before="101" w:line="267" w:lineRule="exact"/>
              <w:rPr>
                <w:rFonts w:ascii="仿宋_GB2312" w:eastAsia="仿宋_GB2312" w:cs="仿宋"/>
                <w:lang w:eastAsia="en-US"/>
              </w:rPr>
            </w:pPr>
            <w:r>
              <w:rPr>
                <w:rFonts w:ascii="仿宋_GB2312" w:eastAsia="仿宋_GB2312" w:cs="仿宋"/>
                <w:lang w:eastAsia="en-US"/>
              </w:rPr>
            </w:r>
            <w:r/>
          </w:p>
        </w:tc>
        <w:tc>
          <w:tcPr>
            <w:tcW w:w="992" w:type="dxa"/>
            <w:vMerge w:val="continue"/>
            <w:textDirection w:val="lrTb"/>
            <w:noWrap w:val="false"/>
          </w:tcPr>
          <w:p>
            <w:pPr>
              <w:ind w:left="1905" w:firstLine="0"/>
              <w:jc w:val="left"/>
              <w:spacing w:before="82" w:line="221" w:lineRule="auto"/>
              <w:widowControl/>
              <w:rPr>
                <w:rFonts w:ascii="仿宋_GB2312" w:eastAsia="仿宋_GB2312" w:cs="仿宋"/>
                <w:spacing w:val="-2"/>
                <w:lang w:eastAsia="en-US"/>
              </w:rPr>
            </w:pPr>
            <w:r>
              <w:rPr>
                <w:rFonts w:ascii="仿宋_GB2312" w:eastAsia="仿宋_GB2312" w:cs="仿宋"/>
                <w:spacing w:val="-2"/>
                <w:lang w:eastAsia="en-US"/>
              </w:rPr>
            </w:r>
            <w:r/>
          </w:p>
        </w:tc>
        <w:tc>
          <w:tcPr>
            <w:tcW w:w="5387" w:type="dxa"/>
            <w:textDirection w:val="lrTb"/>
            <w:noWrap w:val="false"/>
          </w:tcPr>
          <w:p>
            <w:pPr>
              <w:ind w:firstLine="0"/>
              <w:jc w:val="left"/>
              <w:spacing w:before="82" w:line="220" w:lineRule="auto"/>
              <w:widowControl/>
              <w:rPr>
                <w:rFonts w:ascii="仿宋_GB2312" w:eastAsia="仿宋_GB2312" w:cs="仿宋"/>
              </w:rPr>
            </w:pPr>
            <w:r>
              <w:rPr>
                <w:rFonts w:hint="eastAsia" w:ascii="仿宋_GB2312" w:eastAsia="仿宋_GB2312" w:cs="仿宋"/>
              </w:rPr>
              <w:t xml:space="preserve">（4）高压冲洗车</w:t>
            </w:r>
            <w:r/>
          </w:p>
        </w:tc>
        <w:tc>
          <w:tcPr>
            <w:tcW w:w="567" w:type="dxa"/>
            <w:textDirection w:val="lrTb"/>
            <w:noWrap w:val="false"/>
          </w:tcPr>
          <w:p>
            <w:pPr>
              <w:ind w:firstLine="0"/>
              <w:spacing w:before="101" w:line="267" w:lineRule="exact"/>
              <w:rPr>
                <w:rFonts w:ascii="仿宋_GB2312" w:eastAsia="仿宋_GB2312" w:cs="仿宋"/>
                <w:position w:val="1"/>
                <w:lang w:eastAsia="en-US"/>
              </w:rPr>
            </w:pPr>
            <w:r>
              <w:rPr>
                <w:rFonts w:hint="eastAsia" w:ascii="仿宋_GB2312" w:eastAsia="仿宋_GB2312" w:cs="仿宋"/>
                <w:position w:val="1"/>
                <w:lang w:eastAsia="en-US"/>
              </w:rPr>
              <w:t xml:space="preserve">1</w:t>
            </w:r>
            <w:r/>
          </w:p>
        </w:tc>
        <w:tc>
          <w:tcPr>
            <w:tcW w:w="709" w:type="dxa"/>
            <w:textDirection w:val="lrTb"/>
            <w:noWrap w:val="false"/>
          </w:tcPr>
          <w:p>
            <w:pPr>
              <w:ind w:firstLine="0"/>
              <w:spacing w:before="82" w:line="223" w:lineRule="auto"/>
              <w:rPr>
                <w:rFonts w:ascii="仿宋_GB2312" w:eastAsia="仿宋_GB2312" w:cs="仿宋"/>
                <w:lang w:eastAsia="en-US"/>
              </w:rPr>
            </w:pPr>
            <w:r>
              <w:rPr>
                <w:rFonts w:hint="eastAsia" w:ascii="仿宋_GB2312" w:eastAsia="仿宋_GB2312" w:cs="仿宋"/>
                <w:lang w:eastAsia="en-US"/>
              </w:rPr>
              <w:t xml:space="preserve">台</w:t>
            </w:r>
            <w:r/>
          </w:p>
        </w:tc>
      </w:tr>
      <w:tr>
        <w:trPr>
          <w:trHeight w:val="432"/>
        </w:trPr>
        <w:tc>
          <w:tcPr>
            <w:tcW w:w="707" w:type="dxa"/>
            <w:vMerge w:val="continue"/>
            <w:textDirection w:val="lrTb"/>
            <w:noWrap w:val="false"/>
          </w:tcPr>
          <w:p>
            <w:pPr>
              <w:ind w:left="518" w:firstLine="0"/>
              <w:jc w:val="both"/>
              <w:spacing w:before="101" w:line="267" w:lineRule="exact"/>
              <w:rPr>
                <w:rFonts w:ascii="仿宋_GB2312" w:eastAsia="仿宋_GB2312" w:cs="仿宋"/>
                <w:lang w:eastAsia="en-US"/>
              </w:rPr>
            </w:pPr>
            <w:r>
              <w:rPr>
                <w:rFonts w:ascii="仿宋_GB2312" w:eastAsia="仿宋_GB2312" w:cs="仿宋"/>
                <w:lang w:eastAsia="en-US"/>
              </w:rPr>
            </w:r>
            <w:r/>
          </w:p>
        </w:tc>
        <w:tc>
          <w:tcPr>
            <w:tcW w:w="992" w:type="dxa"/>
            <w:vMerge w:val="continue"/>
            <w:textDirection w:val="lrTb"/>
            <w:noWrap w:val="false"/>
          </w:tcPr>
          <w:p>
            <w:pPr>
              <w:ind w:left="1905" w:firstLine="0"/>
              <w:jc w:val="left"/>
              <w:spacing w:before="82" w:line="221" w:lineRule="auto"/>
              <w:widowControl/>
              <w:rPr>
                <w:rFonts w:ascii="仿宋_GB2312" w:eastAsia="仿宋_GB2312" w:cs="仿宋"/>
                <w:spacing w:val="-2"/>
                <w:lang w:eastAsia="en-US"/>
              </w:rPr>
            </w:pPr>
            <w:r>
              <w:rPr>
                <w:rFonts w:ascii="仿宋_GB2312" w:eastAsia="仿宋_GB2312" w:cs="仿宋"/>
                <w:spacing w:val="-2"/>
                <w:lang w:eastAsia="en-US"/>
              </w:rPr>
            </w:r>
            <w:r/>
          </w:p>
        </w:tc>
        <w:tc>
          <w:tcPr>
            <w:tcW w:w="5387" w:type="dxa"/>
            <w:textDirection w:val="lrTb"/>
            <w:noWrap w:val="false"/>
          </w:tcPr>
          <w:p>
            <w:pPr>
              <w:ind w:firstLine="0"/>
              <w:jc w:val="left"/>
              <w:spacing w:before="82" w:line="220" w:lineRule="auto"/>
              <w:widowControl/>
              <w:rPr>
                <w:rFonts w:ascii="仿宋_GB2312" w:eastAsia="仿宋_GB2312" w:cs="仿宋"/>
              </w:rPr>
            </w:pPr>
            <w:r>
              <w:rPr>
                <w:rFonts w:hint="eastAsia" w:ascii="仿宋_GB2312" w:eastAsia="仿宋_GB2312" w:cs="仿宋"/>
              </w:rPr>
              <w:t xml:space="preserve">（5）三轮运输车</w:t>
            </w:r>
            <w:r/>
          </w:p>
        </w:tc>
        <w:tc>
          <w:tcPr>
            <w:tcW w:w="567" w:type="dxa"/>
            <w:textDirection w:val="lrTb"/>
            <w:noWrap w:val="false"/>
          </w:tcPr>
          <w:p>
            <w:pPr>
              <w:ind w:firstLine="0"/>
              <w:spacing w:before="101" w:line="267" w:lineRule="exact"/>
              <w:rPr>
                <w:rFonts w:ascii="仿宋_GB2312" w:eastAsia="仿宋_GB2312" w:cs="仿宋"/>
                <w:position w:val="1"/>
                <w:lang w:eastAsia="en-US"/>
              </w:rPr>
            </w:pPr>
            <w:r>
              <w:rPr>
                <w:rFonts w:hint="eastAsia" w:ascii="仿宋_GB2312" w:eastAsia="仿宋_GB2312" w:cs="仿宋"/>
                <w:position w:val="1"/>
                <w:lang w:eastAsia="en-US"/>
              </w:rPr>
              <w:t xml:space="preserve">1</w:t>
            </w:r>
            <w:r/>
          </w:p>
        </w:tc>
        <w:tc>
          <w:tcPr>
            <w:tcW w:w="709" w:type="dxa"/>
            <w:textDirection w:val="lrTb"/>
            <w:noWrap w:val="false"/>
          </w:tcPr>
          <w:p>
            <w:pPr>
              <w:ind w:firstLine="0"/>
              <w:spacing w:before="82" w:line="223" w:lineRule="auto"/>
              <w:rPr>
                <w:rFonts w:ascii="仿宋_GB2312" w:eastAsia="仿宋_GB2312" w:cs="仿宋"/>
                <w:lang w:eastAsia="en-US"/>
              </w:rPr>
            </w:pPr>
            <w:r>
              <w:rPr>
                <w:rFonts w:hint="eastAsia" w:ascii="仿宋_GB2312" w:eastAsia="仿宋_GB2312" w:cs="仿宋"/>
                <w:lang w:eastAsia="en-US"/>
              </w:rPr>
              <w:t xml:space="preserve">台</w:t>
            </w:r>
            <w:r/>
          </w:p>
        </w:tc>
      </w:tr>
      <w:tr>
        <w:trPr>
          <w:trHeight w:val="432"/>
        </w:trPr>
        <w:tc>
          <w:tcPr>
            <w:tcW w:w="707" w:type="dxa"/>
            <w:vMerge w:val="continue"/>
            <w:textDirection w:val="lrTb"/>
            <w:noWrap w:val="false"/>
          </w:tcPr>
          <w:p>
            <w:pPr>
              <w:ind w:left="518" w:firstLine="0"/>
              <w:jc w:val="both"/>
              <w:spacing w:before="101" w:line="267" w:lineRule="exact"/>
              <w:rPr>
                <w:rFonts w:ascii="仿宋_GB2312" w:eastAsia="仿宋_GB2312" w:cs="仿宋"/>
                <w:lang w:eastAsia="en-US"/>
              </w:rPr>
            </w:pPr>
            <w:r>
              <w:rPr>
                <w:rFonts w:ascii="仿宋_GB2312" w:eastAsia="仿宋_GB2312" w:cs="仿宋"/>
                <w:lang w:eastAsia="en-US"/>
              </w:rPr>
            </w:r>
            <w:r/>
          </w:p>
        </w:tc>
        <w:tc>
          <w:tcPr>
            <w:tcW w:w="992" w:type="dxa"/>
            <w:vMerge w:val="continue"/>
            <w:textDirection w:val="lrTb"/>
            <w:noWrap w:val="false"/>
          </w:tcPr>
          <w:p>
            <w:pPr>
              <w:ind w:left="1905" w:firstLine="0"/>
              <w:jc w:val="left"/>
              <w:spacing w:before="82" w:line="221" w:lineRule="auto"/>
              <w:widowControl/>
              <w:rPr>
                <w:rFonts w:ascii="仿宋_GB2312" w:eastAsia="仿宋_GB2312" w:cs="仿宋"/>
                <w:spacing w:val="-2"/>
                <w:lang w:eastAsia="en-US"/>
              </w:rPr>
            </w:pPr>
            <w:r>
              <w:rPr>
                <w:rFonts w:ascii="仿宋_GB2312" w:eastAsia="仿宋_GB2312" w:cs="仿宋"/>
                <w:spacing w:val="-2"/>
                <w:lang w:eastAsia="en-US"/>
              </w:rPr>
            </w:r>
            <w:r/>
          </w:p>
        </w:tc>
        <w:tc>
          <w:tcPr>
            <w:tcW w:w="5387" w:type="dxa"/>
            <w:textDirection w:val="lrTb"/>
            <w:noWrap w:val="false"/>
          </w:tcPr>
          <w:p>
            <w:pPr>
              <w:ind w:firstLine="0"/>
              <w:jc w:val="left"/>
              <w:spacing w:before="82" w:line="220" w:lineRule="auto"/>
              <w:widowControl/>
              <w:rPr>
                <w:rFonts w:ascii="仿宋_GB2312" w:eastAsia="仿宋_GB2312" w:cs="仿宋"/>
              </w:rPr>
            </w:pPr>
            <w:r>
              <w:rPr>
                <w:rFonts w:hint="eastAsia" w:ascii="仿宋_GB2312" w:eastAsia="仿宋_GB2312" w:cs="仿宋"/>
              </w:rPr>
              <w:t xml:space="preserve">（6）660L垃圾收集桶（可满足垃圾车自动装卸使用要求）</w:t>
            </w:r>
            <w:r/>
          </w:p>
        </w:tc>
        <w:tc>
          <w:tcPr>
            <w:tcW w:w="567" w:type="dxa"/>
            <w:textDirection w:val="lrTb"/>
            <w:noWrap w:val="false"/>
          </w:tcPr>
          <w:p>
            <w:pPr>
              <w:ind w:firstLine="0"/>
              <w:spacing w:before="101" w:line="267" w:lineRule="exact"/>
              <w:rPr>
                <w:rFonts w:ascii="仿宋_GB2312" w:eastAsia="仿宋_GB2312" w:cs="仿宋"/>
                <w:position w:val="1"/>
                <w:lang w:eastAsia="en-US"/>
              </w:rPr>
            </w:pPr>
            <w:r>
              <w:rPr>
                <w:rFonts w:hint="eastAsia" w:ascii="仿宋_GB2312" w:eastAsia="仿宋_GB2312" w:cs="仿宋"/>
                <w:position w:val="1"/>
              </w:rPr>
              <w:t xml:space="preserve">4</w:t>
            </w:r>
            <w:r>
              <w:rPr>
                <w:rFonts w:hint="eastAsia" w:ascii="仿宋_GB2312" w:eastAsia="仿宋_GB2312" w:cs="仿宋"/>
                <w:position w:val="1"/>
                <w:lang w:eastAsia="en-US"/>
              </w:rPr>
              <w:t xml:space="preserve">0</w:t>
            </w:r>
            <w:r/>
          </w:p>
        </w:tc>
        <w:tc>
          <w:tcPr>
            <w:tcW w:w="709" w:type="dxa"/>
            <w:textDirection w:val="lrTb"/>
            <w:noWrap w:val="false"/>
          </w:tcPr>
          <w:p>
            <w:pPr>
              <w:ind w:firstLine="0"/>
              <w:spacing w:before="82" w:line="223" w:lineRule="auto"/>
              <w:widowControl/>
              <w:rPr>
                <w:rFonts w:ascii="仿宋_GB2312" w:eastAsia="仿宋_GB2312" w:cs="仿宋"/>
              </w:rPr>
            </w:pPr>
            <w:r>
              <w:rPr>
                <w:rFonts w:hint="eastAsia" w:ascii="仿宋_GB2312" w:eastAsia="仿宋_GB2312" w:cs="仿宋"/>
              </w:rPr>
              <w:t xml:space="preserve">只</w:t>
            </w:r>
            <w:r/>
          </w:p>
        </w:tc>
      </w:tr>
    </w:tbl>
    <w:p>
      <w:pPr>
        <w:jc w:val="both"/>
        <w:rPr>
          <w:rFonts w:ascii="仿宋_GB2312" w:eastAsia="仿宋_GB2312" w:cs="仿宋"/>
        </w:rPr>
      </w:pPr>
      <w:r>
        <w:rPr>
          <w:rFonts w:hint="eastAsia" w:ascii="仿宋_GB2312" w:eastAsia="仿宋_GB2312" w:cs="仿宋"/>
        </w:rPr>
        <w:t xml:space="preserve">注：采购人已无偿提供的作业设备，不在此重复要求。</w:t>
      </w:r>
      <w:r/>
    </w:p>
    <w:p>
      <w:pPr>
        <w:ind w:firstLine="482"/>
        <w:jc w:val="both"/>
        <w:rPr>
          <w:rFonts w:ascii="仿宋_GB2312" w:eastAsia="仿宋_GB2312" w:cs="仿宋"/>
          <w:b/>
          <w:color w:val="000000"/>
        </w:rPr>
      </w:pPr>
      <w:r>
        <w:rPr>
          <w:rFonts w:hint="eastAsia" w:ascii="仿宋_GB2312" w:eastAsia="仿宋_GB2312" w:cs="仿宋"/>
          <w:b/>
          <w:bCs/>
        </w:rPr>
        <w:t xml:space="preserve">4.2</w:t>
      </w:r>
      <w:r>
        <w:rPr>
          <w:rFonts w:hint="eastAsia" w:ascii="仿宋_GB2312" w:eastAsia="仿宋_GB2312" w:cs="仿宋"/>
          <w:b/>
          <w:color w:val="000000"/>
        </w:rPr>
        <w:t xml:space="preserve">本项目须采购的车辆及设备要求</w:t>
      </w:r>
      <w:r/>
    </w:p>
    <w:p>
      <w:pPr>
        <w:jc w:val="both"/>
        <w:rPr>
          <w:rFonts w:ascii="仿宋_GB2312" w:eastAsia="仿宋_GB2312" w:cs="仿宋"/>
          <w:b/>
          <w:color w:val="000000"/>
        </w:rPr>
      </w:pPr>
      <w:r>
        <w:rPr>
          <w:rFonts w:hint="eastAsia" w:ascii="仿宋_GB2312" w:eastAsia="仿宋_GB2312" w:cs="仿宋"/>
          <w:color w:val="000000"/>
        </w:rPr>
        <w:t xml:space="preserve">4.2.1.压缩型垃圾收集清运车（1台）</w:t>
      </w:r>
      <w:r/>
    </w:p>
    <w:p>
      <w:pPr>
        <w:jc w:val="both"/>
        <w:rPr>
          <w:rFonts w:ascii="仿宋_GB2312" w:eastAsia="仿宋_GB2312" w:cs="仿宋"/>
          <w:b/>
          <w:color w:val="000000"/>
        </w:rPr>
      </w:pPr>
      <w:r>
        <w:rPr>
          <w:rFonts w:hint="eastAsia" w:ascii="仿宋_GB2312" w:eastAsia="仿宋_GB2312" w:cs="仿宋"/>
          <w:color w:val="000000"/>
        </w:rPr>
        <w:t xml:space="preserve">设备适用于校园大面积、大批量生活垃圾常态化收集、压缩、密闭转运作业，适配校园主干道、集中垃圾收集点全域作业场景，整体载重规格满足大型清运作业标准。</w:t>
      </w:r>
      <w:r/>
    </w:p>
    <w:p>
      <w:pPr>
        <w:jc w:val="both"/>
        <w:rPr>
          <w:rFonts w:ascii="仿宋_GB2312" w:eastAsia="仿宋_GB2312" w:cs="仿宋"/>
          <w:b/>
          <w:color w:val="000000"/>
        </w:rPr>
      </w:pPr>
      <w:r>
        <w:rPr>
          <w:rFonts w:hint="eastAsia" w:ascii="仿宋_GB2312" w:eastAsia="仿宋_GB2312" w:cs="仿宋"/>
          <w:color w:val="000000"/>
        </w:rPr>
        <w:t xml:space="preserve">设备需集成全自动垃圾收集、自动上料、智能压实、密闭转运、自动倾卸卸料一体化功能，配备双向压缩作业系统，垃圾压缩效率高、装载容量大，可大幅减少清运频次。设备可适配市面通用大容量标准环卫塑料垃圾桶翻转上料作业，兼容校园常规环卫收纳设备。</w:t>
      </w:r>
      <w:r/>
    </w:p>
    <w:p>
      <w:pPr>
        <w:jc w:val="both"/>
        <w:rPr>
          <w:rFonts w:ascii="仿宋_GB2312" w:eastAsia="仿宋_GB2312" w:cs="仿宋"/>
          <w:b/>
          <w:color w:val="000000"/>
        </w:rPr>
      </w:pPr>
      <w:r>
        <w:rPr>
          <w:rFonts w:hint="eastAsia" w:ascii="仿宋_GB2312" w:eastAsia="仿宋_GB2312" w:cs="仿宋"/>
          <w:color w:val="000000"/>
        </w:rPr>
        <w:t xml:space="preserve">整车采用全密闭防水防渗结构设计，箱体、液压接口、开合缝隙等关键部位密封性能优良，车辆行驶、压缩作业、转运停放全过程无垃圾遗撒、无污水渗漏、无异味扩散，满足校园环保、整洁、无二次污染的保洁作业要求。整车整体尺寸、箱体容积、填装容量需适配高校大批量垃圾清运场景，满足高强度、高负荷日常作业需求。</w:t>
      </w:r>
      <w:r/>
    </w:p>
    <w:p>
      <w:pPr>
        <w:jc w:val="both"/>
        <w:rPr>
          <w:rFonts w:ascii="仿宋_GB2312" w:eastAsia="仿宋_GB2312" w:cs="仿宋"/>
          <w:color w:val="000000"/>
        </w:rPr>
      </w:pPr>
      <w:r>
        <w:rPr>
          <w:rFonts w:hint="eastAsia" w:ascii="仿宋_GB2312" w:eastAsia="仿宋_GB2312" w:cs="仿宋"/>
          <w:color w:val="000000"/>
        </w:rPr>
        <w:t xml:space="preserve">4.2.2.中型燃油扫地车（1台）</w:t>
      </w:r>
      <w:r/>
    </w:p>
    <w:p>
      <w:pPr>
        <w:jc w:val="both"/>
        <w:rPr>
          <w:rFonts w:ascii="仿宋_GB2312" w:eastAsia="仿宋_GB2312" w:cs="仿宋"/>
          <w:color w:val="000000"/>
        </w:rPr>
      </w:pPr>
      <w:r>
        <w:rPr>
          <w:rFonts w:hint="eastAsia" w:ascii="仿宋_GB2312" w:eastAsia="仿宋_GB2312" w:cs="仿宋"/>
          <w:color w:val="000000"/>
        </w:rPr>
        <w:t xml:space="preserve">适用于校园主干道、广场、操场、园区开阔路面等大面积区域清扫保洁，适配全天候校园作业环境。设备支持干湿双模式清扫作业，可正常清理路面落叶、砂石、纸屑、杂物等干性垃圾，同时可有效处理雨天、潮湿天气产生的泥沙、附着污物。设备集成智能降尘、强力吸尘、路面清扫、垃圾自动收集、地面清洗多重功能，一机多能，适配校园多样化保洁需求。</w:t>
      </w:r>
      <w:r/>
    </w:p>
    <w:p>
      <w:pPr>
        <w:jc w:val="both"/>
        <w:rPr>
          <w:rFonts w:ascii="仿宋_GB2312" w:eastAsia="仿宋_GB2312" w:cs="仿宋"/>
          <w:color w:val="000000"/>
        </w:rPr>
      </w:pPr>
      <w:r>
        <w:rPr>
          <w:rFonts w:hint="eastAsia" w:ascii="仿宋_GB2312" w:eastAsia="仿宋_GB2312" w:cs="仿宋"/>
          <w:color w:val="000000"/>
        </w:rPr>
        <w:t xml:space="preserve">设备搭载燃油动力系统，动力充沛、稳定性强，支持长时间连续不间断作业，整机扬尘控制效果良好，作业噪音符合公共场所环保标准，不影响校园教学与师生日常生活，清扫效率可满足校园大面积路面快速保洁作业需求。</w:t>
      </w:r>
      <w:r/>
    </w:p>
    <w:p>
      <w:pPr>
        <w:jc w:val="both"/>
        <w:rPr>
          <w:rFonts w:ascii="仿宋_GB2312" w:eastAsia="仿宋_GB2312" w:cs="仿宋"/>
          <w:color w:val="000000"/>
        </w:rPr>
      </w:pPr>
      <w:r>
        <w:rPr>
          <w:rFonts w:hint="eastAsia" w:ascii="仿宋_GB2312" w:eastAsia="仿宋_GB2312" w:cs="仿宋"/>
          <w:color w:val="000000"/>
        </w:rPr>
        <w:t xml:space="preserve">4.2.3.小型电动道路清扫车（1台）</w:t>
      </w:r>
      <w:r/>
    </w:p>
    <w:p>
      <w:pPr>
        <w:jc w:val="both"/>
        <w:rPr>
          <w:rFonts w:ascii="仿宋_GB2312" w:eastAsia="仿宋_GB2312" w:cs="仿宋"/>
          <w:color w:val="000000"/>
        </w:rPr>
      </w:pPr>
      <w:r>
        <w:rPr>
          <w:rFonts w:hint="eastAsia" w:ascii="仿宋_GB2312" w:eastAsia="仿宋_GB2312" w:cs="仿宋"/>
          <w:color w:val="000000"/>
        </w:rPr>
        <w:t xml:space="preserve">采用纯电动动力驱动，节能环保、运行低噪，适配校园内部支路、人行道、绿化带周边、楼前步道等精细化、高频次清扫场景。</w:t>
      </w:r>
      <w:r/>
    </w:p>
    <w:p>
      <w:pPr>
        <w:jc w:val="both"/>
        <w:rPr>
          <w:rFonts w:ascii="仿宋_GB2312" w:eastAsia="仿宋_GB2312" w:cs="仿宋"/>
          <w:color w:val="000000"/>
        </w:rPr>
      </w:pPr>
      <w:r>
        <w:rPr>
          <w:rFonts w:hint="eastAsia" w:ascii="仿宋_GB2312" w:eastAsia="仿宋_GB2312" w:cs="仿宋"/>
          <w:color w:val="000000"/>
        </w:rPr>
        <w:t xml:space="preserve">设备集成一体化多功能作业系统，包含自动降尘、强力吸尘、路面清扫、垃圾收集、地面水洗、喷雾抑尘功能，可全方位抑制作业扬尘，彻底清理路面浮灰、细小垃圾、零星杂物，清扫洁净度高，适配校园精细化保洁标准。</w:t>
      </w:r>
      <w:r/>
    </w:p>
    <w:p>
      <w:pPr>
        <w:jc w:val="both"/>
        <w:rPr>
          <w:rFonts w:ascii="仿宋_GB2312" w:eastAsia="仿宋_GB2312" w:cs="仿宋"/>
          <w:color w:val="000000"/>
        </w:rPr>
      </w:pPr>
      <w:r>
        <w:rPr>
          <w:rFonts w:hint="eastAsia" w:ascii="仿宋_GB2312" w:eastAsia="仿宋_GB2312" w:cs="仿宋"/>
          <w:color w:val="000000"/>
        </w:rPr>
        <w:t xml:space="preserve">设备清扫覆盖面广，机身灵活轻便，转向机动灵活，过滤系统性能优良，可有效阻隔细微粉尘，水箱、垃圾收纳箱体容量充足，可满足单次长时间精细化清扫作业，适配校园复杂路段、窄路常态化保洁工作。</w:t>
      </w:r>
      <w:r/>
    </w:p>
    <w:p>
      <w:pPr>
        <w:jc w:val="both"/>
        <w:rPr>
          <w:rFonts w:ascii="仿宋_GB2312" w:eastAsia="仿宋_GB2312" w:cs="仿宋"/>
          <w:color w:val="000000"/>
        </w:rPr>
      </w:pPr>
      <w:r>
        <w:rPr>
          <w:rFonts w:hint="eastAsia" w:ascii="仿宋_GB2312" w:eastAsia="仿宋_GB2312" w:cs="仿宋"/>
          <w:color w:val="000000"/>
        </w:rPr>
        <w:t xml:space="preserve">4.2.4.高压冲洗车（1台）</w:t>
      </w:r>
      <w:r/>
    </w:p>
    <w:p>
      <w:pPr>
        <w:jc w:val="both"/>
        <w:rPr>
          <w:rFonts w:ascii="仿宋_GB2312" w:eastAsia="仿宋_GB2312" w:cs="仿宋"/>
          <w:color w:val="000000"/>
        </w:rPr>
      </w:pPr>
      <w:r>
        <w:rPr>
          <w:rFonts w:hint="eastAsia" w:ascii="仿宋_GB2312" w:eastAsia="仿宋_GB2312" w:cs="仿宋"/>
          <w:color w:val="000000"/>
        </w:rPr>
        <w:t xml:space="preserve">专为校园硬质路面、公共设施深度清洁设计，适用于人行道、步道、广场地面高压清洗，以及校园垃圾桶、果皮箱、护栏、公共外立面设施的冲刷保洁作业。</w:t>
      </w:r>
      <w:r/>
    </w:p>
    <w:p>
      <w:pPr>
        <w:jc w:val="both"/>
        <w:rPr>
          <w:rFonts w:ascii="仿宋_GB2312" w:eastAsia="仿宋_GB2312" w:cs="仿宋"/>
          <w:color w:val="000000"/>
        </w:rPr>
      </w:pPr>
      <w:r>
        <w:rPr>
          <w:rFonts w:hint="eastAsia" w:ascii="仿宋_GB2312" w:eastAsia="仿宋_GB2312" w:cs="仿宋"/>
          <w:color w:val="000000"/>
        </w:rPr>
        <w:t xml:space="preserve">设备具备多模式高压冲洗功能，支持前置对冲、侧位冲洗、多角度冲洗、手持高压水枪精细冲洗等多种作业方式，可适配大面积路面普洗和点位式深度精洗两种作业场景，满足校园常规保洁、专项冲刷、顽固污渍清理需求。</w:t>
      </w:r>
      <w:r/>
    </w:p>
    <w:p>
      <w:pPr>
        <w:jc w:val="both"/>
        <w:rPr>
          <w:rFonts w:ascii="仿宋_GB2312" w:eastAsia="仿宋_GB2312" w:cs="仿宋"/>
          <w:color w:val="000000"/>
        </w:rPr>
      </w:pPr>
      <w:r>
        <w:rPr>
          <w:rFonts w:hint="eastAsia" w:ascii="仿宋_GB2312" w:eastAsia="仿宋_GB2312" w:cs="仿宋"/>
          <w:color w:val="000000"/>
        </w:rPr>
        <w:t xml:space="preserve">设备整机结构轻便安全，为单人作业车型，承载性能稳定，储水容量充足，高压出水压力稳定、冲洗力度均匀，清洁效率高，机动性能强，可快速覆盖校园全域冲洗作业区域，适配高校日常深度保洁、环境整治工作。</w:t>
      </w:r>
      <w:r/>
    </w:p>
    <w:p>
      <w:pPr>
        <w:jc w:val="both"/>
        <w:rPr>
          <w:rFonts w:ascii="仿宋_GB2312" w:eastAsia="仿宋_GB2312" w:cs="仿宋"/>
          <w:color w:val="000000"/>
        </w:rPr>
      </w:pPr>
      <w:r>
        <w:rPr>
          <w:rFonts w:hint="eastAsia" w:ascii="仿宋_GB2312" w:eastAsia="仿宋_GB2312" w:cs="仿宋"/>
          <w:color w:val="000000"/>
        </w:rPr>
        <w:t xml:space="preserve">4.2.5.垃圾收集桶（不少于40只）</w:t>
      </w:r>
      <w:r/>
    </w:p>
    <w:p>
      <w:pPr>
        <w:jc w:val="both"/>
        <w:rPr>
          <w:rFonts w:ascii="仿宋_GB2312" w:eastAsia="仿宋_GB2312" w:cs="仿宋"/>
          <w:color w:val="000000"/>
        </w:rPr>
      </w:pPr>
      <w:r>
        <w:rPr>
          <w:rFonts w:hint="eastAsia" w:ascii="仿宋_GB2312" w:eastAsia="仿宋_GB2312" w:cs="仿宋"/>
          <w:color w:val="000000"/>
        </w:rPr>
        <w:t xml:space="preserve">4.2.5.1采购适配校园集中垃圾收集点、垃圾存放池使用的标准环卫垃圾桶，桶体规格、容量适配校园日常生活垃圾收纳需求，符合通用环卫设备标准，适配校内垃圾清运车辆配套作业。</w:t>
      </w:r>
      <w:r/>
    </w:p>
    <w:p>
      <w:pPr>
        <w:jc w:val="both"/>
        <w:rPr>
          <w:rFonts w:ascii="仿宋_GB2312" w:eastAsia="仿宋_GB2312" w:cs="仿宋"/>
          <w:color w:val="000000"/>
        </w:rPr>
      </w:pPr>
      <w:r>
        <w:rPr>
          <w:rFonts w:hint="eastAsia" w:ascii="仿宋_GB2312" w:eastAsia="仿宋_GB2312" w:cs="仿宋"/>
          <w:color w:val="000000"/>
        </w:rPr>
        <w:t xml:space="preserve">4.2.5.2服务合同履约期内，中标单位需保障校园在岗有效垃圾桶总数持续不少于40只，建立常态化巡检维护机制，对出现破损、开裂、漏液、老化、无法正常使用的垃圾桶，做到及时无偿更换，全程保障校园垃圾收纳设施完好、整洁、够用，满足日常环卫收纳作业需求。</w:t>
      </w:r>
      <w:r/>
    </w:p>
    <w:p>
      <w:pPr>
        <w:ind w:firstLine="478"/>
        <w:jc w:val="both"/>
        <w:rPr>
          <w:rFonts w:ascii="仿宋_GB2312" w:eastAsia="仿宋_GB2312" w:cs="仿宋"/>
          <w:b/>
          <w:bCs/>
          <w:spacing w:val="-1"/>
        </w:rPr>
      </w:pPr>
      <w:r>
        <w:rPr>
          <w:rFonts w:hint="eastAsia" w:ascii="仿宋_GB2312" w:eastAsia="仿宋_GB2312" w:cs="仿宋"/>
          <w:b/>
          <w:bCs/>
          <w:spacing w:val="-1"/>
        </w:rPr>
        <w:t xml:space="preserve">五、</w:t>
      </w:r>
      <w:r>
        <w:rPr>
          <w:rFonts w:hint="eastAsia" w:ascii="仿宋_GB2312" w:eastAsia="仿宋_GB2312" w:cs="仿宋"/>
          <w:b/>
          <w:bCs/>
          <w:spacing w:val="-1"/>
        </w:rPr>
        <w:t xml:space="preserve">物业管理服务人员需求</w:t>
      </w:r>
      <w:r/>
    </w:p>
    <w:p>
      <w:pPr>
        <w:jc w:val="both"/>
        <w:rPr>
          <w:rFonts w:ascii="仿宋_GB2312" w:eastAsia="仿宋_GB2312" w:cs="仿宋"/>
        </w:rPr>
      </w:pPr>
      <w:r>
        <w:rPr>
          <w:rFonts w:hint="eastAsia" w:ascii="仿宋_GB2312" w:eastAsia="仿宋_GB2312" w:cs="仿宋"/>
        </w:rPr>
        <w:t xml:space="preserve">本项目配备人员数量不得少于50名，具体岗位配置建议为：项目经理1人、管理/服务人员9人，楼宇保洁员27人，保安人员3人，维修工2人，外环境保洁人员7人，驾驶员1人。</w:t>
      </w:r>
      <w:r/>
    </w:p>
    <w:p>
      <w:pPr>
        <w:ind w:firstLine="482"/>
        <w:jc w:val="both"/>
        <w:rPr>
          <w:rFonts w:ascii="仿宋_GB2312" w:eastAsia="仿宋_GB2312" w:cs="仿宋"/>
        </w:rPr>
      </w:pPr>
      <w:r>
        <w:rPr>
          <w:rFonts w:hint="eastAsia" w:ascii="仿宋_GB2312" w:eastAsia="仿宋_GB2312" w:cs="仿宋"/>
          <w:b/>
          <w:u w:val="single"/>
        </w:rPr>
        <w:t xml:space="preserve">★注：所有投标单位应对照服务区域，编制具体的人员配置表，少于上述最低人员配置数量的，视为无效投标。</w:t>
      </w:r>
      <w:r/>
    </w:p>
    <w:tbl>
      <w:tblPr>
        <w:tblW w:w="8647"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851"/>
        <w:gridCol w:w="1134"/>
        <w:gridCol w:w="709"/>
        <w:gridCol w:w="709"/>
        <w:gridCol w:w="5244"/>
      </w:tblGrid>
      <w:tr>
        <w:trPr>
          <w:trHeight w:val="1318"/>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firstLine="0"/>
              <w:spacing w:line="400" w:lineRule="exact"/>
              <w:rPr>
                <w:rFonts w:ascii="仿宋_GB2312" w:eastAsia="仿宋_GB2312" w:cs="仿宋"/>
              </w:rPr>
            </w:pPr>
            <w:r>
              <w:rPr>
                <w:rFonts w:hint="eastAsia" w:ascii="仿宋_GB2312" w:eastAsia="仿宋_GB2312" w:cs="仿宋"/>
                <w:bCs/>
                <w:spacing w:val="-1"/>
              </w:rPr>
              <w:t xml:space="preserve">部门职能</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firstLine="0"/>
              <w:spacing w:line="400" w:lineRule="exact"/>
              <w:rPr>
                <w:rFonts w:ascii="仿宋_GB2312" w:eastAsia="仿宋_GB2312" w:cs="仿宋"/>
              </w:rPr>
            </w:pPr>
            <w:r>
              <w:rPr>
                <w:rFonts w:hint="eastAsia" w:ascii="仿宋_GB2312" w:eastAsia="仿宋_GB2312" w:cs="仿宋"/>
              </w:rPr>
              <w:t xml:space="preserve">岗位</w:t>
            </w:r>
            <w:r>
              <w:rPr>
                <w:rFonts w:hint="eastAsia" w:ascii="仿宋_GB2312" w:eastAsia="仿宋_GB2312" w:cs="仿宋"/>
              </w:rPr>
              <w:t xml:space="preserve">名称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spacing w:before="207" w:line="186" w:lineRule="auto"/>
              <w:rPr>
                <w:rFonts w:ascii="仿宋_GB2312" w:eastAsia="仿宋_GB2312" w:cs="仿宋"/>
                <w:bCs/>
                <w:spacing w:val="-2"/>
              </w:rPr>
            </w:pPr>
            <w:r>
              <w:rPr>
                <w:rFonts w:hint="eastAsia" w:ascii="仿宋_GB2312" w:eastAsia="仿宋_GB2312" w:cs="仿宋"/>
                <w:bCs/>
                <w:spacing w:val="-2"/>
              </w:rPr>
              <w:t xml:space="preserve">同时在岗人数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spacing w:before="207" w:line="186" w:lineRule="auto"/>
              <w:rPr>
                <w:rFonts w:ascii="仿宋_GB2312" w:eastAsia="仿宋_GB2312" w:cs="仿宋"/>
                <w:bCs/>
                <w:spacing w:val="-2"/>
              </w:rPr>
            </w:pPr>
            <w:r>
              <w:rPr>
                <w:rFonts w:hint="eastAsia" w:ascii="仿宋_GB2312" w:eastAsia="仿宋_GB2312" w:cs="仿宋"/>
                <w:bCs/>
                <w:spacing w:val="-2"/>
              </w:rPr>
              <w:t xml:space="preserve">岗位所需总人数</w:t>
            </w:r>
            <w:r/>
          </w:p>
        </w:tc>
        <w:tc>
          <w:tcPr>
            <w:tcBorders>
              <w:top w:val="single" w:color="auto" w:sz="4" w:space="0"/>
              <w:left w:val="single" w:color="auto" w:sz="4" w:space="0"/>
              <w:bottom w:val="single" w:color="auto" w:sz="4" w:space="0"/>
              <w:right w:val="single" w:color="auto" w:sz="4" w:space="0"/>
            </w:tcBorders>
            <w:tcW w:w="5244" w:type="dxa"/>
            <w:vAlign w:val="center"/>
            <w:textDirection w:val="lrTb"/>
            <w:noWrap w:val="false"/>
          </w:tcPr>
          <w:p>
            <w:pPr>
              <w:ind w:firstLine="0"/>
              <w:spacing w:before="38" w:line="180" w:lineRule="auto"/>
              <w:rPr>
                <w:rFonts w:ascii="仿宋_GB2312" w:eastAsia="仿宋_GB2312" w:cs="仿宋"/>
              </w:rPr>
            </w:pPr>
            <w:r>
              <w:rPr>
                <w:rFonts w:hint="eastAsia" w:ascii="仿宋_GB2312" w:eastAsia="仿宋_GB2312" w:cs="仿宋"/>
                <w:bCs/>
                <w:spacing w:val="-3"/>
              </w:rPr>
              <w:t xml:space="preserve">备注（岗位所需服务时长或时段、需具备的上岗资格证、</w:t>
            </w:r>
            <w:r>
              <w:rPr>
                <w:rFonts w:hint="eastAsia" w:ascii="仿宋_GB2312" w:eastAsia="仿宋_GB2312" w:cs="仿宋"/>
                <w:bCs/>
                <w:spacing w:val="1"/>
              </w:rPr>
              <w:t xml:space="preserve">人员学历、工作经验等要求）</w:t>
            </w:r>
            <w:r/>
          </w:p>
        </w:tc>
      </w:tr>
      <w:tr>
        <w:trPr>
          <w:trHeight w:val="20"/>
        </w:trPr>
        <w:tc>
          <w:tcPr>
            <w:tcBorders>
              <w:top w:val="single" w:color="auto" w:sz="4" w:space="0"/>
              <w:left w:val="single" w:color="auto" w:sz="4" w:space="0"/>
              <w:right w:val="single" w:color="auto" w:sz="4" w:space="0"/>
            </w:tcBorders>
            <w:tcW w:w="851" w:type="dxa"/>
            <w:vAlign w:val="center"/>
            <w:vMerge w:val="restart"/>
            <w:textDirection w:val="lrTb"/>
            <w:noWrap w:val="false"/>
          </w:tcPr>
          <w:p>
            <w:pPr>
              <w:ind w:firstLine="0"/>
              <w:spacing w:line="400" w:lineRule="exact"/>
              <w:rPr>
                <w:rFonts w:ascii="仿宋_GB2312" w:eastAsia="仿宋_GB2312" w:cs="仿宋"/>
              </w:rPr>
            </w:pPr>
            <w:r>
              <w:rPr>
                <w:rFonts w:hint="eastAsia" w:ascii="仿宋_GB2312" w:eastAsia="仿宋_GB2312" w:cs="仿宋"/>
                <w:spacing w:val="-2"/>
              </w:rPr>
              <w:t xml:space="preserve">服务中心</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firstLine="0"/>
              <w:spacing w:line="240" w:lineRule="auto"/>
              <w:rPr>
                <w:rFonts w:ascii="仿宋_GB2312" w:eastAsia="仿宋_GB2312" w:cs="仿宋"/>
              </w:rPr>
            </w:pPr>
            <w:r>
              <w:rPr>
                <w:rFonts w:hint="eastAsia" w:ascii="仿宋_GB2312" w:eastAsia="仿宋_GB2312" w:cs="仿宋"/>
              </w:rPr>
              <w:t xml:space="preserve">项目经理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spacing w:line="400" w:lineRule="exact"/>
              <w:rPr>
                <w:rFonts w:ascii="仿宋_GB2312" w:eastAsia="仿宋_GB2312" w:cs="仿宋"/>
                <w:lang w:eastAsia="en-US"/>
              </w:rPr>
            </w:pPr>
            <w:r>
              <w:rPr>
                <w:rFonts w:hint="eastAsia" w:ascii="仿宋_GB2312" w:eastAsia="仿宋_GB2312" w:cs="仿宋"/>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spacing w:line="400" w:lineRule="exact"/>
              <w:rPr>
                <w:rFonts w:ascii="仿宋_GB2312" w:eastAsia="仿宋_GB2312" w:cs="仿宋"/>
              </w:rPr>
            </w:pPr>
            <w:r>
              <w:rPr>
                <w:rFonts w:hint="eastAsia" w:ascii="仿宋_GB2312" w:eastAsia="仿宋_GB2312" w:cs="仿宋"/>
              </w:rPr>
              <w:t xml:space="preserve">1</w:t>
            </w:r>
            <w:r/>
          </w:p>
        </w:tc>
        <w:tc>
          <w:tcPr>
            <w:tcBorders>
              <w:top w:val="single" w:color="auto" w:sz="4" w:space="0"/>
              <w:left w:val="single" w:color="auto" w:sz="4" w:space="0"/>
              <w:bottom w:val="single" w:color="auto" w:sz="4" w:space="0"/>
              <w:right w:val="single" w:color="auto" w:sz="4" w:space="0"/>
            </w:tcBorders>
            <w:tcW w:w="5244" w:type="dxa"/>
            <w:vAlign w:val="center"/>
            <w:textDirection w:val="lrTb"/>
            <w:noWrap w:val="false"/>
          </w:tcPr>
          <w:p>
            <w:pPr>
              <w:ind w:firstLine="0"/>
              <w:jc w:val="left"/>
              <w:spacing w:line="240" w:lineRule="auto"/>
              <w:rPr>
                <w:rFonts w:ascii="仿宋_GB2312" w:eastAsia="仿宋_GB2312" w:cs="仿宋"/>
              </w:rPr>
            </w:pPr>
            <w:r>
              <w:rPr>
                <w:rFonts w:hint="eastAsia" w:ascii="仿宋_GB2312" w:eastAsia="仿宋_GB2312" w:cs="仿宋"/>
              </w:rPr>
              <w:t xml:space="preserve">性别不限，年龄45周岁（含）以下，具有大专学历（本科及以上学历优先），具有3年及以上高校物业管理负责人工作经验。具有人力资源管理师证书者优先。具有</w:t>
            </w:r>
            <w:r>
              <w:rPr>
                <w:rFonts w:hint="eastAsia" w:ascii="仿宋_GB2312" w:eastAsia="仿宋_GB2312" w:cs="仿宋"/>
              </w:rPr>
              <w:t xml:space="preserve">全国计算机等级证书或</w:t>
            </w:r>
            <w:r>
              <w:rPr>
                <w:rFonts w:hint="eastAsia" w:ascii="仿宋_GB2312" w:eastAsia="仿宋_GB2312" w:cs="仿宋"/>
              </w:rPr>
              <w:t xml:space="preserve">办公自动化</w:t>
            </w:r>
            <w:r>
              <w:rPr>
                <w:rFonts w:hint="eastAsia" w:ascii="仿宋_GB2312" w:eastAsia="仿宋_GB2312" w:cs="仿宋"/>
              </w:rPr>
              <w:t xml:space="preserve">类</w:t>
            </w:r>
            <w:r>
              <w:rPr>
                <w:rFonts w:hint="eastAsia" w:ascii="仿宋_GB2312" w:eastAsia="仿宋_GB2312" w:cs="仿宋"/>
              </w:rPr>
              <w:t xml:space="preserve">证书</w:t>
            </w:r>
            <w:r>
              <w:rPr>
                <w:rFonts w:hint="eastAsia" w:ascii="仿宋_GB2312" w:eastAsia="仿宋_GB2312" w:cs="仿宋"/>
              </w:rPr>
              <w:t xml:space="preserve">（</w:t>
            </w:r>
            <w:r>
              <w:rPr>
                <w:rFonts w:hint="eastAsia" w:ascii="仿宋_GB2312" w:eastAsia="仿宋_GB2312" w:cs="仿宋"/>
              </w:rPr>
              <w:t xml:space="preserve">人社部门职业技能鉴定中心颁发</w:t>
            </w:r>
            <w:r>
              <w:rPr>
                <w:rFonts w:hint="eastAsia" w:ascii="仿宋_GB2312" w:eastAsia="仿宋_GB2312" w:cs="仿宋"/>
              </w:rPr>
              <w:t xml:space="preserve">）</w:t>
            </w:r>
            <w:r>
              <w:rPr>
                <w:rFonts w:hint="eastAsia" w:ascii="仿宋_GB2312" w:eastAsia="仿宋_GB2312" w:cs="仿宋"/>
              </w:rPr>
              <w:t xml:space="preserve">优先。</w:t>
            </w:r>
            <w:r/>
          </w:p>
        </w:tc>
      </w:tr>
      <w:tr>
        <w:trPr>
          <w:trHeight w:val="20"/>
        </w:trPr>
        <w:tc>
          <w:tcPr>
            <w:tcBorders>
              <w:left w:val="single" w:color="auto" w:sz="4" w:space="0"/>
              <w:right w:val="single" w:color="auto" w:sz="4" w:space="0"/>
            </w:tcBorders>
            <w:tcW w:w="851" w:type="dxa"/>
            <w:vAlign w:val="center"/>
            <w:vMerge w:val="continue"/>
            <w:textDirection w:val="lrTb"/>
            <w:noWrap w:val="false"/>
          </w:tcPr>
          <w:p>
            <w:pPr>
              <w:ind w:firstLine="0"/>
              <w:spacing w:line="400" w:lineRule="exact"/>
              <w:rPr>
                <w:rFonts w:ascii="仿宋_GB2312" w:eastAsia="仿宋_GB2312" w:cs="仿宋"/>
              </w:rPr>
            </w:pPr>
            <w:r>
              <w:rPr>
                <w:rFonts w:ascii="仿宋_GB2312" w:eastAsia="仿宋_GB2312" w:cs="仿宋"/>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firstLine="0"/>
              <w:spacing w:line="240" w:lineRule="auto"/>
              <w:rPr>
                <w:rFonts w:ascii="仿宋_GB2312" w:eastAsia="仿宋_GB2312" w:cs="仿宋"/>
              </w:rPr>
            </w:pPr>
            <w:r>
              <w:rPr>
                <w:rFonts w:hint="eastAsia" w:ascii="仿宋_GB2312" w:eastAsia="仿宋_GB2312" w:cs="仿宋"/>
              </w:rPr>
              <w:t xml:space="preserve">内勤兼外环境管理员</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spacing w:line="400" w:lineRule="exact"/>
              <w:rPr>
                <w:rFonts w:ascii="仿宋_GB2312" w:eastAsia="仿宋_GB2312" w:cs="仿宋"/>
                <w:lang w:eastAsia="en-US"/>
              </w:rPr>
            </w:pPr>
            <w:r>
              <w:rPr>
                <w:rFonts w:hint="eastAsia" w:ascii="仿宋_GB2312" w:eastAsia="仿宋_GB2312" w:cs="仿宋"/>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spacing w:line="400" w:lineRule="exact"/>
              <w:rPr>
                <w:rFonts w:ascii="仿宋_GB2312" w:eastAsia="仿宋_GB2312" w:cs="仿宋"/>
              </w:rPr>
            </w:pPr>
            <w:r>
              <w:rPr>
                <w:rFonts w:hint="eastAsia" w:ascii="仿宋_GB2312" w:eastAsia="仿宋_GB2312" w:cs="仿宋"/>
              </w:rPr>
              <w:t xml:space="preserve">1</w:t>
            </w:r>
            <w:r/>
          </w:p>
        </w:tc>
        <w:tc>
          <w:tcPr>
            <w:tcBorders>
              <w:top w:val="single" w:color="auto" w:sz="4" w:space="0"/>
              <w:left w:val="single" w:color="auto" w:sz="4" w:space="0"/>
              <w:bottom w:val="single" w:color="auto" w:sz="4" w:space="0"/>
              <w:right w:val="single" w:color="auto" w:sz="4" w:space="0"/>
            </w:tcBorders>
            <w:tcW w:w="5244" w:type="dxa"/>
            <w:vAlign w:val="center"/>
            <w:textDirection w:val="lrTb"/>
            <w:noWrap w:val="false"/>
          </w:tcPr>
          <w:p>
            <w:pPr>
              <w:ind w:firstLine="0"/>
              <w:jc w:val="left"/>
              <w:spacing w:line="240" w:lineRule="auto"/>
              <w:rPr>
                <w:rFonts w:ascii="仿宋_GB2312" w:eastAsia="仿宋_GB2312" w:cs="仿宋"/>
              </w:rPr>
            </w:pPr>
            <w:r>
              <w:rPr>
                <w:rFonts w:hint="eastAsia" w:ascii="仿宋_GB2312" w:eastAsia="仿宋_GB2312" w:cs="仿宋"/>
              </w:rPr>
              <w:t xml:space="preserve">性别不限，年龄45周岁（含</w:t>
            </w:r>
            <w:r>
              <w:rPr>
                <w:rFonts w:hint="eastAsia" w:ascii="仿宋_GB2312" w:eastAsia="仿宋_GB2312" w:cs="仿宋"/>
              </w:rPr>
              <w:t xml:space="preserve">）以下，具有大专学历（本科及以上学历优先），熟练办公自动化，</w:t>
            </w:r>
            <w:r>
              <w:rPr>
                <w:rFonts w:hint="eastAsia" w:ascii="仿宋_GB2312" w:eastAsia="仿宋_GB2312" w:cs="仿宋"/>
              </w:rPr>
              <w:t xml:space="preserve">具有</w:t>
            </w:r>
            <w:r>
              <w:rPr>
                <w:rFonts w:hint="eastAsia" w:ascii="仿宋_GB2312" w:eastAsia="仿宋_GB2312" w:cs="仿宋"/>
              </w:rPr>
              <w:t xml:space="preserve">全国计算机等级证书或</w:t>
            </w:r>
            <w:r>
              <w:rPr>
                <w:rFonts w:hint="eastAsia" w:ascii="仿宋_GB2312" w:eastAsia="仿宋_GB2312" w:cs="仿宋"/>
              </w:rPr>
              <w:t xml:space="preserve">办公自动化</w:t>
            </w:r>
            <w:r>
              <w:rPr>
                <w:rFonts w:hint="eastAsia" w:ascii="仿宋_GB2312" w:eastAsia="仿宋_GB2312" w:cs="仿宋"/>
              </w:rPr>
              <w:t xml:space="preserve">类</w:t>
            </w:r>
            <w:r>
              <w:rPr>
                <w:rFonts w:hint="eastAsia" w:ascii="仿宋_GB2312" w:eastAsia="仿宋_GB2312" w:cs="仿宋"/>
              </w:rPr>
              <w:t xml:space="preserve">证书</w:t>
            </w:r>
            <w:r>
              <w:rPr>
                <w:rFonts w:hint="eastAsia" w:ascii="仿宋_GB2312" w:eastAsia="仿宋_GB2312" w:cs="仿宋"/>
              </w:rPr>
              <w:t xml:space="preserve">（</w:t>
            </w:r>
            <w:r>
              <w:rPr>
                <w:rFonts w:hint="eastAsia" w:ascii="仿宋_GB2312" w:eastAsia="仿宋_GB2312" w:cs="仿宋"/>
              </w:rPr>
              <w:t xml:space="preserve">人社部门职业技能鉴定中心颁发</w:t>
            </w:r>
            <w:r>
              <w:rPr>
                <w:rFonts w:hint="eastAsia" w:ascii="仿宋_GB2312" w:eastAsia="仿宋_GB2312" w:cs="仿宋"/>
              </w:rPr>
              <w:t xml:space="preserve">）</w:t>
            </w:r>
            <w:r>
              <w:rPr>
                <w:rFonts w:hint="eastAsia" w:ascii="仿宋_GB2312" w:eastAsia="仿宋_GB2312" w:cs="仿宋"/>
              </w:rPr>
              <w:t xml:space="preserve">优先</w:t>
            </w:r>
            <w:r>
              <w:rPr>
                <w:rFonts w:hint="eastAsia" w:ascii="仿宋_GB2312" w:eastAsia="仿宋_GB2312" w:cs="仿宋"/>
              </w:rPr>
              <w:t xml:space="preserve">。</w:t>
            </w:r>
            <w:r/>
          </w:p>
        </w:tc>
      </w:tr>
      <w:tr>
        <w:trPr>
          <w:trHeight w:val="20"/>
        </w:trPr>
        <w:tc>
          <w:tcPr>
            <w:tcBorders>
              <w:left w:val="single" w:color="auto" w:sz="4" w:space="0"/>
              <w:bottom w:val="single" w:color="auto" w:sz="4" w:space="0"/>
              <w:right w:val="single" w:color="auto" w:sz="4" w:space="0"/>
            </w:tcBorders>
            <w:tcW w:w="851" w:type="dxa"/>
            <w:vAlign w:val="center"/>
            <w:vMerge w:val="continue"/>
            <w:textDirection w:val="lrTb"/>
            <w:noWrap w:val="false"/>
          </w:tcPr>
          <w:p>
            <w:pPr>
              <w:ind w:firstLine="0"/>
              <w:spacing w:line="400" w:lineRule="exact"/>
              <w:rPr>
                <w:rFonts w:ascii="仿宋_GB2312" w:eastAsia="仿宋_GB2312" w:cs="仿宋"/>
              </w:rPr>
            </w:pPr>
            <w:r>
              <w:rPr>
                <w:rFonts w:ascii="仿宋_GB2312" w:eastAsia="仿宋_GB2312" w:cs="仿宋"/>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firstLine="0"/>
              <w:spacing w:line="240" w:lineRule="auto"/>
              <w:rPr>
                <w:rFonts w:ascii="仿宋_GB2312" w:eastAsia="仿宋_GB2312" w:cs="仿宋"/>
              </w:rPr>
            </w:pPr>
            <w:r>
              <w:rPr>
                <w:rFonts w:hint="eastAsia" w:ascii="仿宋_GB2312" w:eastAsia="仿宋_GB2312" w:cs="仿宋"/>
              </w:rPr>
              <w:t xml:space="preserve">楼宇管理员</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spacing w:line="400" w:lineRule="exact"/>
              <w:rPr>
                <w:rFonts w:ascii="仿宋_GB2312" w:eastAsia="仿宋_GB2312" w:cs="仿宋"/>
                <w:lang w:eastAsia="en-US"/>
              </w:rPr>
            </w:pPr>
            <w:r>
              <w:rPr>
                <w:rFonts w:hint="eastAsia" w:ascii="仿宋_GB2312" w:eastAsia="仿宋_GB2312" w:cs="仿宋"/>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spacing w:line="400" w:lineRule="exact"/>
              <w:rPr>
                <w:rFonts w:ascii="仿宋_GB2312" w:eastAsia="仿宋_GB2312" w:cs="仿宋"/>
              </w:rPr>
            </w:pPr>
            <w:r>
              <w:rPr>
                <w:rFonts w:hint="eastAsia" w:ascii="仿宋_GB2312" w:eastAsia="仿宋_GB2312" w:cs="仿宋"/>
              </w:rPr>
              <w:t xml:space="preserve">1</w:t>
            </w:r>
            <w:r/>
          </w:p>
        </w:tc>
        <w:tc>
          <w:tcPr>
            <w:tcBorders>
              <w:top w:val="single" w:color="auto" w:sz="4" w:space="0"/>
              <w:left w:val="single" w:color="auto" w:sz="4" w:space="0"/>
              <w:bottom w:val="single" w:color="auto" w:sz="4" w:space="0"/>
              <w:right w:val="single" w:color="auto" w:sz="4" w:space="0"/>
            </w:tcBorders>
            <w:tcW w:w="5244" w:type="dxa"/>
            <w:vAlign w:val="center"/>
            <w:textDirection w:val="lrTb"/>
            <w:noWrap w:val="false"/>
          </w:tcPr>
          <w:p>
            <w:pPr>
              <w:ind w:firstLine="0"/>
              <w:jc w:val="left"/>
              <w:spacing w:line="240" w:lineRule="auto"/>
              <w:rPr>
                <w:rFonts w:ascii="仿宋_GB2312" w:eastAsia="仿宋_GB2312" w:cs="仿宋"/>
              </w:rPr>
            </w:pPr>
            <w:r>
              <w:rPr>
                <w:rFonts w:hint="eastAsia" w:ascii="仿宋_GB2312" w:eastAsia="仿宋_GB2312" w:cs="仿宋"/>
              </w:rPr>
              <w:t xml:space="preserve">性别不限，年龄45 周岁（含）以下，具有大专学历（本科及以上学历优先），从事高校物业管理服务工作 3年以上，熟练掌握办公自动化，</w:t>
            </w:r>
            <w:r>
              <w:rPr>
                <w:rFonts w:hint="eastAsia" w:ascii="仿宋_GB2312" w:eastAsia="仿宋_GB2312" w:cs="仿宋"/>
              </w:rPr>
              <w:t xml:space="preserve">具有</w:t>
            </w:r>
            <w:r>
              <w:rPr>
                <w:rFonts w:hint="eastAsia" w:ascii="仿宋_GB2312" w:eastAsia="仿宋_GB2312" w:cs="仿宋"/>
              </w:rPr>
              <w:t xml:space="preserve">全国计算机等级证书或</w:t>
            </w:r>
            <w:r>
              <w:rPr>
                <w:rFonts w:hint="eastAsia" w:ascii="仿宋_GB2312" w:eastAsia="仿宋_GB2312" w:cs="仿宋"/>
              </w:rPr>
              <w:t xml:space="preserve">办公自动化</w:t>
            </w:r>
            <w:r>
              <w:rPr>
                <w:rFonts w:hint="eastAsia" w:ascii="仿宋_GB2312" w:eastAsia="仿宋_GB2312" w:cs="仿宋"/>
              </w:rPr>
              <w:t xml:space="preserve">类</w:t>
            </w:r>
            <w:r>
              <w:rPr>
                <w:rFonts w:hint="eastAsia" w:ascii="仿宋_GB2312" w:eastAsia="仿宋_GB2312" w:cs="仿宋"/>
              </w:rPr>
              <w:t xml:space="preserve">证书</w:t>
            </w:r>
            <w:r>
              <w:rPr>
                <w:rFonts w:hint="eastAsia" w:ascii="仿宋_GB2312" w:eastAsia="仿宋_GB2312" w:cs="仿宋"/>
              </w:rPr>
              <w:t xml:space="preserve">（</w:t>
            </w:r>
            <w:r>
              <w:rPr>
                <w:rFonts w:hint="eastAsia" w:ascii="仿宋_GB2312" w:eastAsia="仿宋_GB2312" w:cs="仿宋"/>
              </w:rPr>
              <w:t xml:space="preserve">人社部门职业技能鉴定中心颁发</w:t>
            </w:r>
            <w:r>
              <w:rPr>
                <w:rFonts w:hint="eastAsia" w:ascii="仿宋_GB2312" w:eastAsia="仿宋_GB2312" w:cs="仿宋"/>
              </w:rPr>
              <w:t xml:space="preserve">）</w:t>
            </w:r>
            <w:r>
              <w:rPr>
                <w:rFonts w:hint="eastAsia" w:ascii="仿宋_GB2312" w:eastAsia="仿宋_GB2312" w:cs="仿宋"/>
              </w:rPr>
              <w:t xml:space="preserve">优先</w:t>
            </w:r>
            <w:r>
              <w:rPr>
                <w:rFonts w:hint="eastAsia" w:ascii="仿宋_GB2312" w:eastAsia="仿宋_GB2312" w:cs="仿宋"/>
              </w:rPr>
              <w:t xml:space="preserve">。</w:t>
            </w:r>
            <w:r/>
          </w:p>
        </w:tc>
      </w:tr>
      <w:tr>
        <w:trPr>
          <w:trHeight w:val="20"/>
        </w:trPr>
        <w:tc>
          <w:tcPr>
            <w:tcBorders>
              <w:top w:val="single" w:color="auto" w:sz="4" w:space="0"/>
              <w:left w:val="single" w:color="auto" w:sz="4" w:space="0"/>
              <w:right w:val="single" w:color="auto" w:sz="4" w:space="0"/>
            </w:tcBorders>
            <w:tcW w:w="851" w:type="dxa"/>
            <w:vAlign w:val="center"/>
            <w:vMerge w:val="restart"/>
            <w:textDirection w:val="lrTb"/>
            <w:noWrap w:val="false"/>
          </w:tcPr>
          <w:p>
            <w:pPr>
              <w:ind w:firstLine="0"/>
              <w:spacing w:line="400" w:lineRule="exact"/>
              <w:rPr>
                <w:rFonts w:ascii="仿宋_GB2312" w:eastAsia="仿宋_GB2312" w:cs="仿宋"/>
              </w:rPr>
            </w:pPr>
            <w:r>
              <w:rPr>
                <w:rFonts w:hint="eastAsia" w:ascii="仿宋_GB2312" w:eastAsia="仿宋_GB2312" w:cs="仿宋"/>
              </w:rPr>
              <w:t xml:space="preserve">楼宇服务</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firstLine="0"/>
              <w:spacing w:line="240" w:lineRule="auto"/>
              <w:rPr>
                <w:rFonts w:ascii="仿宋_GB2312" w:eastAsia="仿宋_GB2312" w:cs="仿宋"/>
              </w:rPr>
            </w:pPr>
            <w:r>
              <w:rPr>
                <w:rFonts w:hint="eastAsia" w:ascii="仿宋_GB2312" w:eastAsia="仿宋_GB2312" w:cs="仿宋"/>
              </w:rPr>
              <w:t xml:space="preserve">B3、B4教学楼服务员</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spacing w:line="400" w:lineRule="exact"/>
              <w:rPr>
                <w:rFonts w:ascii="仿宋_GB2312" w:eastAsia="仿宋_GB2312" w:cs="仿宋"/>
                <w:lang w:eastAsia="en-US"/>
              </w:rPr>
            </w:pPr>
            <w:r>
              <w:rPr>
                <w:rFonts w:hint="eastAsia" w:ascii="仿宋_GB2312" w:eastAsia="仿宋_GB2312" w:cs="仿宋"/>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spacing w:line="400" w:lineRule="exact"/>
              <w:rPr>
                <w:rFonts w:ascii="仿宋_GB2312" w:eastAsia="仿宋_GB2312" w:cs="仿宋"/>
              </w:rPr>
            </w:pPr>
            <w:r>
              <w:rPr>
                <w:rFonts w:hint="eastAsia" w:ascii="仿宋_GB2312" w:eastAsia="仿宋_GB2312" w:cs="仿宋"/>
              </w:rPr>
              <w:t xml:space="preserve">2</w:t>
            </w:r>
            <w:r/>
          </w:p>
        </w:tc>
        <w:tc>
          <w:tcPr>
            <w:tcBorders>
              <w:top w:val="single" w:color="auto" w:sz="4" w:space="0"/>
              <w:left w:val="single" w:color="auto" w:sz="4" w:space="0"/>
              <w:bottom w:val="single" w:color="auto" w:sz="4" w:space="0"/>
              <w:right w:val="single" w:color="auto" w:sz="4" w:space="0"/>
            </w:tcBorders>
            <w:tcW w:w="5244" w:type="dxa"/>
            <w:vAlign w:val="center"/>
            <w:textDirection w:val="lrTb"/>
            <w:noWrap w:val="false"/>
          </w:tcPr>
          <w:p>
            <w:pPr>
              <w:ind w:firstLine="0"/>
              <w:jc w:val="left"/>
              <w:spacing w:line="240" w:lineRule="auto"/>
              <w:rPr>
                <w:rFonts w:ascii="仿宋_GB2312" w:eastAsia="仿宋_GB2312" w:cs="仿宋"/>
              </w:rPr>
            </w:pPr>
            <w:r>
              <w:rPr>
                <w:rFonts w:hint="eastAsia" w:ascii="仿宋_GB2312" w:eastAsia="仿宋_GB2312" w:cs="仿宋"/>
              </w:rPr>
              <w:t xml:space="preserve">性别不限，年龄45周岁（含）以下，大专学历（本科及以上学历优先）。</w:t>
            </w:r>
            <w:r/>
          </w:p>
        </w:tc>
      </w:tr>
      <w:tr>
        <w:trPr>
          <w:trHeight w:val="20"/>
        </w:trPr>
        <w:tc>
          <w:tcPr>
            <w:tcBorders>
              <w:left w:val="single" w:color="auto" w:sz="4" w:space="0"/>
              <w:right w:val="single" w:color="auto" w:sz="4" w:space="0"/>
            </w:tcBorders>
            <w:tcW w:w="851" w:type="dxa"/>
            <w:vAlign w:val="center"/>
            <w:vMerge w:val="continue"/>
            <w:textDirection w:val="lrTb"/>
            <w:noWrap w:val="false"/>
          </w:tcPr>
          <w:p>
            <w:pPr>
              <w:ind w:firstLine="0"/>
              <w:spacing w:line="400" w:lineRule="exact"/>
              <w:rPr>
                <w:rFonts w:ascii="仿宋_GB2312" w:eastAsia="仿宋_GB2312" w:cs="仿宋"/>
              </w:rPr>
            </w:pPr>
            <w:r>
              <w:rPr>
                <w:rFonts w:ascii="仿宋_GB2312" w:eastAsia="仿宋_GB2312" w:cs="仿宋"/>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firstLine="0"/>
              <w:spacing w:line="240" w:lineRule="auto"/>
              <w:rPr>
                <w:rFonts w:ascii="仿宋_GB2312" w:eastAsia="仿宋_GB2312" w:cs="仿宋"/>
              </w:rPr>
            </w:pPr>
            <w:r>
              <w:rPr>
                <w:rFonts w:hint="eastAsia" w:ascii="仿宋_GB2312" w:eastAsia="仿宋_GB2312" w:cs="仿宋"/>
              </w:rPr>
              <w:t xml:space="preserve">综合楼服务员</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spacing w:line="400" w:lineRule="exact"/>
              <w:rPr>
                <w:rFonts w:ascii="仿宋_GB2312" w:eastAsia="仿宋_GB2312" w:cs="仿宋"/>
                <w:lang w:eastAsia="en-US"/>
              </w:rPr>
            </w:pPr>
            <w:r>
              <w:rPr>
                <w:rFonts w:hint="eastAsia" w:ascii="仿宋_GB2312" w:eastAsia="仿宋_GB2312" w:cs="仿宋"/>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spacing w:line="400" w:lineRule="exact"/>
              <w:rPr>
                <w:rFonts w:ascii="仿宋_GB2312" w:eastAsia="仿宋_GB2312" w:cs="仿宋"/>
              </w:rPr>
            </w:pPr>
            <w:r>
              <w:rPr>
                <w:rFonts w:hint="eastAsia" w:ascii="仿宋_GB2312" w:eastAsia="仿宋_GB2312" w:cs="仿宋"/>
              </w:rPr>
              <w:t xml:space="preserve">2</w:t>
            </w:r>
            <w:r/>
          </w:p>
        </w:tc>
        <w:tc>
          <w:tcPr>
            <w:tcBorders>
              <w:top w:val="single" w:color="auto" w:sz="4" w:space="0"/>
              <w:left w:val="single" w:color="auto" w:sz="4" w:space="0"/>
              <w:bottom w:val="single" w:color="auto" w:sz="4" w:space="0"/>
              <w:right w:val="single" w:color="auto" w:sz="4" w:space="0"/>
            </w:tcBorders>
            <w:tcW w:w="5244" w:type="dxa"/>
            <w:vAlign w:val="center"/>
            <w:textDirection w:val="lrTb"/>
            <w:noWrap w:val="false"/>
          </w:tcPr>
          <w:p>
            <w:pPr>
              <w:ind w:firstLine="0"/>
              <w:jc w:val="left"/>
              <w:spacing w:line="240" w:lineRule="auto"/>
              <w:rPr>
                <w:rFonts w:ascii="仿宋_GB2312" w:eastAsia="仿宋_GB2312" w:cs="仿宋"/>
              </w:rPr>
            </w:pPr>
            <w:r>
              <w:rPr>
                <w:rFonts w:hint="eastAsia" w:ascii="仿宋_GB2312" w:eastAsia="仿宋_GB2312" w:cs="仿宋"/>
              </w:rPr>
              <w:t xml:space="preserve">性别不限，年龄45周岁（含）以下，大专学历（本科及以上学历优先）。</w:t>
            </w:r>
            <w:r/>
          </w:p>
        </w:tc>
      </w:tr>
      <w:tr>
        <w:trPr>
          <w:trHeight w:val="20"/>
        </w:trPr>
        <w:tc>
          <w:tcPr>
            <w:tcBorders>
              <w:left w:val="single" w:color="auto" w:sz="4" w:space="0"/>
              <w:right w:val="single" w:color="auto" w:sz="4" w:space="0"/>
            </w:tcBorders>
            <w:tcW w:w="851" w:type="dxa"/>
            <w:vAlign w:val="center"/>
            <w:vMerge w:val="continue"/>
            <w:textDirection w:val="lrTb"/>
            <w:noWrap w:val="false"/>
          </w:tcPr>
          <w:p>
            <w:pPr>
              <w:ind w:firstLine="0"/>
              <w:spacing w:line="400" w:lineRule="exact"/>
              <w:rPr>
                <w:rFonts w:ascii="仿宋_GB2312" w:eastAsia="仿宋_GB2312" w:cs="仿宋"/>
              </w:rPr>
            </w:pPr>
            <w:r>
              <w:rPr>
                <w:rFonts w:ascii="仿宋_GB2312" w:eastAsia="仿宋_GB2312" w:cs="仿宋"/>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firstLine="0"/>
              <w:spacing w:line="240" w:lineRule="auto"/>
              <w:rPr>
                <w:rFonts w:ascii="仿宋_GB2312" w:eastAsia="仿宋_GB2312" w:cs="仿宋"/>
              </w:rPr>
            </w:pPr>
            <w:r>
              <w:rPr>
                <w:rFonts w:hint="eastAsia" w:ascii="仿宋_GB2312" w:eastAsia="仿宋_GB2312" w:cs="仿宋"/>
              </w:rPr>
              <w:t xml:space="preserve">新实验楼服务员</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spacing w:line="400" w:lineRule="exact"/>
              <w:rPr>
                <w:rFonts w:ascii="仿宋_GB2312" w:eastAsia="仿宋_GB2312" w:cs="仿宋"/>
                <w:lang w:eastAsia="en-US"/>
              </w:rPr>
            </w:pPr>
            <w:r>
              <w:rPr>
                <w:rFonts w:hint="eastAsia" w:ascii="仿宋_GB2312" w:eastAsia="仿宋_GB2312" w:cs="仿宋"/>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spacing w:line="400" w:lineRule="exact"/>
              <w:rPr>
                <w:rFonts w:ascii="仿宋_GB2312" w:eastAsia="仿宋_GB2312" w:cs="仿宋"/>
              </w:rPr>
            </w:pPr>
            <w:r>
              <w:rPr>
                <w:rFonts w:hint="eastAsia" w:ascii="仿宋_GB2312" w:eastAsia="仿宋_GB2312" w:cs="仿宋"/>
              </w:rPr>
              <w:t xml:space="preserve">1</w:t>
            </w:r>
            <w:r/>
          </w:p>
        </w:tc>
        <w:tc>
          <w:tcPr>
            <w:tcBorders>
              <w:top w:val="single" w:color="auto" w:sz="4" w:space="0"/>
              <w:left w:val="single" w:color="auto" w:sz="4" w:space="0"/>
              <w:bottom w:val="single" w:color="auto" w:sz="4" w:space="0"/>
              <w:right w:val="single" w:color="auto" w:sz="4" w:space="0"/>
            </w:tcBorders>
            <w:tcW w:w="5244" w:type="dxa"/>
            <w:vAlign w:val="center"/>
            <w:textDirection w:val="lrTb"/>
            <w:noWrap w:val="false"/>
          </w:tcPr>
          <w:p>
            <w:pPr>
              <w:ind w:firstLine="0"/>
              <w:jc w:val="left"/>
              <w:spacing w:line="240" w:lineRule="auto"/>
              <w:rPr>
                <w:rFonts w:ascii="仿宋_GB2312" w:eastAsia="仿宋_GB2312" w:cs="仿宋"/>
              </w:rPr>
            </w:pPr>
            <w:r>
              <w:rPr>
                <w:rFonts w:hint="eastAsia" w:ascii="仿宋_GB2312" w:eastAsia="仿宋_GB2312" w:cs="仿宋"/>
              </w:rPr>
              <w:t xml:space="preserve">性别不限，年龄45</w:t>
            </w:r>
            <w:r>
              <w:rPr>
                <w:rFonts w:hint="eastAsia" w:ascii="仿宋_GB2312" w:eastAsia="仿宋_GB2312" w:cs="仿宋"/>
              </w:rPr>
              <w:t xml:space="preserve">周岁（含）以下，大专学历（本科及以上学历优先）</w:t>
            </w:r>
            <w:r>
              <w:rPr>
                <w:rFonts w:hint="eastAsia" w:ascii="仿宋_GB2312" w:eastAsia="仿宋_GB2312" w:cs="仿宋"/>
              </w:rPr>
              <w:t xml:space="preserve">。</w:t>
            </w:r>
            <w:r/>
          </w:p>
        </w:tc>
      </w:tr>
      <w:tr>
        <w:trPr>
          <w:trHeight w:val="20"/>
        </w:trPr>
        <w:tc>
          <w:tcPr>
            <w:tcBorders>
              <w:left w:val="single" w:color="auto" w:sz="4" w:space="0"/>
              <w:bottom w:val="single" w:color="auto" w:sz="4" w:space="0"/>
              <w:right w:val="single" w:color="auto" w:sz="4" w:space="0"/>
            </w:tcBorders>
            <w:tcW w:w="851" w:type="dxa"/>
            <w:vAlign w:val="center"/>
            <w:vMerge w:val="continue"/>
            <w:textDirection w:val="lrTb"/>
            <w:noWrap w:val="false"/>
          </w:tcPr>
          <w:p>
            <w:pPr>
              <w:ind w:firstLine="0"/>
              <w:spacing w:line="400" w:lineRule="exact"/>
              <w:rPr>
                <w:rFonts w:ascii="仿宋_GB2312" w:eastAsia="仿宋_GB2312" w:cs="仿宋"/>
              </w:rPr>
            </w:pPr>
            <w:r>
              <w:rPr>
                <w:rFonts w:ascii="仿宋_GB2312" w:eastAsia="仿宋_GB2312" w:cs="仿宋"/>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firstLine="0"/>
              <w:spacing w:line="240" w:lineRule="auto"/>
              <w:rPr>
                <w:rFonts w:ascii="仿宋_GB2312" w:eastAsia="仿宋_GB2312" w:cs="仿宋"/>
              </w:rPr>
            </w:pPr>
            <w:r>
              <w:rPr>
                <w:rFonts w:hint="eastAsia" w:ascii="仿宋_GB2312" w:eastAsia="仿宋_GB2312" w:cs="仿宋"/>
              </w:rPr>
              <w:t xml:space="preserve">图书馆服务员</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spacing w:line="400" w:lineRule="exact"/>
              <w:rPr>
                <w:rFonts w:ascii="仿宋_GB2312" w:eastAsia="仿宋_GB2312" w:cs="仿宋"/>
                <w:lang w:eastAsia="en-US"/>
              </w:rPr>
            </w:pPr>
            <w:r>
              <w:rPr>
                <w:rFonts w:hint="eastAsia" w:ascii="仿宋_GB2312" w:eastAsia="仿宋_GB2312" w:cs="仿宋"/>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spacing w:line="400" w:lineRule="exact"/>
              <w:rPr>
                <w:rFonts w:ascii="仿宋_GB2312" w:eastAsia="仿宋_GB2312" w:cs="仿宋"/>
              </w:rPr>
            </w:pPr>
            <w:r>
              <w:rPr>
                <w:rFonts w:hint="eastAsia" w:ascii="仿宋_GB2312" w:eastAsia="仿宋_GB2312" w:cs="仿宋"/>
              </w:rPr>
              <w:t xml:space="preserve">2</w:t>
            </w:r>
            <w:r/>
          </w:p>
        </w:tc>
        <w:tc>
          <w:tcPr>
            <w:tcBorders>
              <w:top w:val="single" w:color="auto" w:sz="4" w:space="0"/>
              <w:left w:val="single" w:color="auto" w:sz="4" w:space="0"/>
              <w:bottom w:val="single" w:color="auto" w:sz="4" w:space="0"/>
              <w:right w:val="single" w:color="auto" w:sz="4" w:space="0"/>
            </w:tcBorders>
            <w:tcW w:w="5244" w:type="dxa"/>
            <w:vAlign w:val="center"/>
            <w:textDirection w:val="lrTb"/>
            <w:noWrap w:val="false"/>
          </w:tcPr>
          <w:p>
            <w:pPr>
              <w:ind w:firstLine="0"/>
              <w:jc w:val="left"/>
              <w:spacing w:line="240" w:lineRule="auto"/>
              <w:rPr>
                <w:rFonts w:ascii="仿宋_GB2312" w:eastAsia="仿宋_GB2312" w:cs="仿宋"/>
              </w:rPr>
            </w:pPr>
            <w:r>
              <w:rPr>
                <w:rFonts w:hint="eastAsia" w:ascii="仿宋_GB2312" w:eastAsia="仿宋_GB2312" w:cs="仿宋"/>
              </w:rPr>
              <w:t xml:space="preserve">性别不限，年龄45周岁（含）以下，大专学历（本科及以上学历优先）。</w:t>
            </w:r>
            <w:r/>
          </w:p>
        </w:tc>
      </w:tr>
      <w:tr>
        <w:trPr>
          <w:trHeight w:val="20"/>
        </w:trPr>
        <w:tc>
          <w:tcPr>
            <w:tcBorders>
              <w:top w:val="single" w:color="auto" w:sz="4" w:space="0"/>
              <w:left w:val="single" w:color="auto" w:sz="4" w:space="0"/>
              <w:right w:val="single" w:color="auto" w:sz="4" w:space="0"/>
            </w:tcBorders>
            <w:tcW w:w="851" w:type="dxa"/>
            <w:vAlign w:val="center"/>
            <w:vMerge w:val="restart"/>
            <w:textDirection w:val="lrTb"/>
            <w:noWrap w:val="false"/>
          </w:tcPr>
          <w:p>
            <w:pPr>
              <w:ind w:firstLine="0"/>
              <w:spacing w:line="400" w:lineRule="exact"/>
              <w:rPr>
                <w:rFonts w:ascii="仿宋_GB2312" w:eastAsia="仿宋_GB2312" w:cs="仿宋"/>
              </w:rPr>
            </w:pPr>
            <w:r>
              <w:rPr>
                <w:rFonts w:hint="eastAsia" w:ascii="仿宋_GB2312" w:eastAsia="仿宋_GB2312" w:cs="仿宋"/>
              </w:rPr>
              <w:t xml:space="preserve">保洁服务</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firstLine="0"/>
              <w:spacing w:line="240" w:lineRule="auto"/>
              <w:rPr>
                <w:rFonts w:ascii="仿宋_GB2312" w:eastAsia="仿宋_GB2312" w:cs="仿宋"/>
              </w:rPr>
            </w:pPr>
            <w:r>
              <w:rPr>
                <w:rFonts w:hint="eastAsia" w:ascii="仿宋_GB2312" w:eastAsia="仿宋_GB2312" w:cs="仿宋"/>
              </w:rPr>
              <w:t xml:space="preserve">综合楼保洁员</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spacing w:line="400" w:lineRule="exact"/>
              <w:rPr>
                <w:rFonts w:ascii="仿宋_GB2312" w:eastAsia="仿宋_GB2312" w:cs="仿宋"/>
                <w:lang w:eastAsia="en-US"/>
              </w:rPr>
            </w:pPr>
            <w:r>
              <w:rPr>
                <w:rFonts w:hint="eastAsia" w:ascii="仿宋_GB2312" w:eastAsia="仿宋_GB2312" w:cs="仿宋"/>
              </w:rPr>
              <w:t xml:space="preserve">5</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spacing w:line="400" w:lineRule="exact"/>
              <w:rPr>
                <w:rFonts w:ascii="仿宋_GB2312" w:eastAsia="仿宋_GB2312" w:cs="仿宋"/>
              </w:rPr>
            </w:pPr>
            <w:r>
              <w:rPr>
                <w:rFonts w:hint="eastAsia" w:ascii="仿宋_GB2312" w:eastAsia="仿宋_GB2312" w:cs="仿宋"/>
              </w:rPr>
              <w:t xml:space="preserve">5</w:t>
            </w:r>
            <w:r/>
          </w:p>
        </w:tc>
        <w:tc>
          <w:tcPr>
            <w:tcBorders>
              <w:top w:val="single" w:color="auto" w:sz="4" w:space="0"/>
              <w:left w:val="single" w:color="auto" w:sz="4" w:space="0"/>
              <w:bottom w:val="single" w:color="auto" w:sz="4" w:space="0"/>
              <w:right w:val="single" w:color="auto" w:sz="4" w:space="0"/>
            </w:tcBorders>
            <w:tcW w:w="5244" w:type="dxa"/>
            <w:vAlign w:val="center"/>
            <w:textDirection w:val="lrTb"/>
            <w:noWrap w:val="false"/>
          </w:tcPr>
          <w:p>
            <w:pPr>
              <w:ind w:firstLine="0"/>
              <w:jc w:val="left"/>
              <w:spacing w:line="240" w:lineRule="auto"/>
              <w:rPr>
                <w:rFonts w:ascii="仿宋_GB2312" w:eastAsia="仿宋_GB2312" w:cs="仿宋"/>
              </w:rPr>
            </w:pPr>
            <w:r>
              <w:rPr>
                <w:rFonts w:hint="eastAsia" w:ascii="仿宋_GB2312" w:eastAsia="仿宋_GB2312" w:cs="仿宋"/>
              </w:rPr>
              <w:t xml:space="preserve">女性，50周岁（含）以下，男性</w:t>
            </w:r>
            <w:r>
              <w:rPr>
                <w:rFonts w:hint="eastAsia" w:ascii="仿宋_GB2312" w:eastAsia="仿宋_GB2312" w:cs="仿宋"/>
              </w:rPr>
              <w:t xml:space="preserve">60</w:t>
            </w:r>
            <w:r>
              <w:rPr>
                <w:rFonts w:hint="eastAsia" w:ascii="仿宋_GB2312" w:eastAsia="仿宋_GB2312" w:cs="仿宋"/>
              </w:rPr>
              <w:t xml:space="preserve">周岁（含）以下。</w:t>
            </w:r>
            <w:r/>
          </w:p>
        </w:tc>
      </w:tr>
      <w:tr>
        <w:trPr>
          <w:trHeight w:val="20"/>
        </w:trPr>
        <w:tc>
          <w:tcPr>
            <w:tcBorders>
              <w:left w:val="single" w:color="auto" w:sz="4" w:space="0"/>
              <w:right w:val="single" w:color="auto" w:sz="4" w:space="0"/>
            </w:tcBorders>
            <w:tcW w:w="851" w:type="dxa"/>
            <w:vAlign w:val="center"/>
            <w:vMerge w:val="continue"/>
            <w:textDirection w:val="lrTb"/>
            <w:noWrap w:val="false"/>
          </w:tcPr>
          <w:p>
            <w:pPr>
              <w:ind w:firstLine="0"/>
              <w:spacing w:line="400" w:lineRule="exact"/>
              <w:rPr>
                <w:rFonts w:ascii="仿宋_GB2312" w:eastAsia="仿宋_GB2312" w:cs="仿宋"/>
              </w:rPr>
            </w:pPr>
            <w:r>
              <w:rPr>
                <w:rFonts w:ascii="仿宋_GB2312" w:eastAsia="仿宋_GB2312" w:cs="仿宋"/>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firstLine="0"/>
              <w:spacing w:line="240" w:lineRule="auto"/>
              <w:rPr>
                <w:rFonts w:ascii="仿宋_GB2312" w:eastAsia="仿宋_GB2312" w:cs="仿宋"/>
              </w:rPr>
            </w:pPr>
            <w:r>
              <w:rPr>
                <w:rFonts w:hint="eastAsia" w:ascii="仿宋_GB2312" w:eastAsia="仿宋_GB2312" w:cs="仿宋"/>
              </w:rPr>
              <w:t xml:space="preserve">B3保洁员</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spacing w:line="400" w:lineRule="exact"/>
              <w:rPr>
                <w:rFonts w:ascii="仿宋_GB2312" w:eastAsia="仿宋_GB2312" w:cs="仿宋"/>
                <w:lang w:eastAsia="en-US"/>
              </w:rPr>
            </w:pPr>
            <w:r>
              <w:rPr>
                <w:rFonts w:hint="eastAsia" w:ascii="仿宋_GB2312" w:eastAsia="仿宋_GB2312" w:cs="仿宋"/>
              </w:rPr>
              <w:t xml:space="preserve">4</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spacing w:line="400" w:lineRule="exact"/>
              <w:rPr>
                <w:rFonts w:ascii="仿宋_GB2312" w:eastAsia="仿宋_GB2312" w:cs="仿宋"/>
              </w:rPr>
            </w:pPr>
            <w:r>
              <w:rPr>
                <w:rFonts w:hint="eastAsia" w:ascii="仿宋_GB2312" w:eastAsia="仿宋_GB2312" w:cs="仿宋"/>
              </w:rPr>
              <w:t xml:space="preserve">4</w:t>
            </w:r>
            <w:r/>
          </w:p>
        </w:tc>
        <w:tc>
          <w:tcPr>
            <w:tcBorders>
              <w:top w:val="single" w:color="auto" w:sz="4" w:space="0"/>
              <w:left w:val="single" w:color="auto" w:sz="4" w:space="0"/>
              <w:bottom w:val="single" w:color="auto" w:sz="4" w:space="0"/>
              <w:right w:val="single" w:color="auto" w:sz="4" w:space="0"/>
            </w:tcBorders>
            <w:tcW w:w="5244" w:type="dxa"/>
            <w:vAlign w:val="center"/>
            <w:textDirection w:val="lrTb"/>
            <w:noWrap w:val="false"/>
          </w:tcPr>
          <w:p>
            <w:pPr>
              <w:ind w:firstLine="0"/>
              <w:jc w:val="left"/>
              <w:spacing w:line="240" w:lineRule="auto"/>
              <w:rPr>
                <w:rFonts w:ascii="仿宋_GB2312" w:eastAsia="仿宋_GB2312" w:cs="仿宋"/>
              </w:rPr>
            </w:pPr>
            <w:r>
              <w:rPr>
                <w:rFonts w:hint="eastAsia" w:ascii="仿宋_GB2312" w:eastAsia="仿宋_GB2312" w:cs="仿宋"/>
              </w:rPr>
              <w:t xml:space="preserve">女性，50周岁（含）以下，男性</w:t>
            </w:r>
            <w:r>
              <w:rPr>
                <w:rFonts w:hint="eastAsia" w:ascii="仿宋_GB2312" w:eastAsia="仿宋_GB2312" w:cs="仿宋"/>
              </w:rPr>
              <w:t xml:space="preserve">60</w:t>
            </w:r>
            <w:r>
              <w:rPr>
                <w:rFonts w:hint="eastAsia" w:ascii="仿宋_GB2312" w:eastAsia="仿宋_GB2312" w:cs="仿宋"/>
              </w:rPr>
              <w:t xml:space="preserve">周岁（含）以下。</w:t>
            </w:r>
            <w:r/>
          </w:p>
        </w:tc>
      </w:tr>
      <w:tr>
        <w:trPr>
          <w:trHeight w:val="20"/>
        </w:trPr>
        <w:tc>
          <w:tcPr>
            <w:tcBorders>
              <w:left w:val="single" w:color="auto" w:sz="4" w:space="0"/>
              <w:right w:val="single" w:color="auto" w:sz="4" w:space="0"/>
            </w:tcBorders>
            <w:tcW w:w="851" w:type="dxa"/>
            <w:vAlign w:val="center"/>
            <w:vMerge w:val="continue"/>
            <w:textDirection w:val="lrTb"/>
            <w:noWrap w:val="false"/>
          </w:tcPr>
          <w:p>
            <w:pPr>
              <w:ind w:firstLine="0"/>
              <w:spacing w:line="400" w:lineRule="exact"/>
              <w:rPr>
                <w:rFonts w:ascii="仿宋_GB2312" w:eastAsia="仿宋_GB2312" w:cs="仿宋"/>
              </w:rPr>
            </w:pPr>
            <w:r>
              <w:rPr>
                <w:rFonts w:ascii="仿宋_GB2312" w:eastAsia="仿宋_GB2312" w:cs="仿宋"/>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firstLine="0"/>
              <w:spacing w:line="240" w:lineRule="auto"/>
              <w:rPr>
                <w:rFonts w:ascii="仿宋_GB2312" w:eastAsia="仿宋_GB2312" w:cs="仿宋"/>
              </w:rPr>
            </w:pPr>
            <w:r>
              <w:rPr>
                <w:rFonts w:hint="eastAsia" w:ascii="仿宋_GB2312" w:eastAsia="仿宋_GB2312" w:cs="仿宋"/>
              </w:rPr>
              <w:t xml:space="preserve">B4保洁员</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spacing w:line="400" w:lineRule="exact"/>
              <w:rPr>
                <w:rFonts w:ascii="仿宋_GB2312" w:eastAsia="仿宋_GB2312" w:cs="仿宋"/>
                <w:lang w:eastAsia="en-US"/>
              </w:rPr>
            </w:pPr>
            <w:r>
              <w:rPr>
                <w:rFonts w:hint="eastAsia" w:ascii="仿宋_GB2312" w:eastAsia="仿宋_GB2312" w:cs="仿宋"/>
              </w:rPr>
              <w:t xml:space="preserve">1.5</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spacing w:line="400" w:lineRule="exact"/>
              <w:rPr>
                <w:rFonts w:ascii="仿宋_GB2312" w:eastAsia="仿宋_GB2312" w:cs="仿宋"/>
              </w:rPr>
            </w:pPr>
            <w:r>
              <w:rPr>
                <w:rFonts w:hint="eastAsia" w:ascii="仿宋_GB2312" w:eastAsia="仿宋_GB2312" w:cs="仿宋"/>
              </w:rPr>
              <w:t xml:space="preserve">1.5</w:t>
            </w:r>
            <w:r/>
          </w:p>
        </w:tc>
        <w:tc>
          <w:tcPr>
            <w:tcBorders>
              <w:top w:val="single" w:color="auto" w:sz="4" w:space="0"/>
              <w:left w:val="single" w:color="auto" w:sz="4" w:space="0"/>
              <w:bottom w:val="single" w:color="auto" w:sz="4" w:space="0"/>
              <w:right w:val="single" w:color="auto" w:sz="4" w:space="0"/>
            </w:tcBorders>
            <w:tcW w:w="5244" w:type="dxa"/>
            <w:vAlign w:val="center"/>
            <w:textDirection w:val="lrTb"/>
            <w:noWrap w:val="false"/>
          </w:tcPr>
          <w:p>
            <w:pPr>
              <w:ind w:firstLine="0"/>
              <w:jc w:val="left"/>
              <w:spacing w:line="240" w:lineRule="auto"/>
              <w:rPr>
                <w:rFonts w:ascii="仿宋_GB2312" w:eastAsia="仿宋_GB2312" w:cs="仿宋"/>
              </w:rPr>
            </w:pPr>
            <w:r>
              <w:rPr>
                <w:rFonts w:hint="eastAsia" w:ascii="仿宋_GB2312" w:eastAsia="仿宋_GB2312" w:cs="仿宋"/>
              </w:rPr>
              <w:t xml:space="preserve">女性，50周岁（含）以下，男性</w:t>
            </w:r>
            <w:r>
              <w:rPr>
                <w:rFonts w:hint="eastAsia" w:ascii="仿宋_GB2312" w:eastAsia="仿宋_GB2312" w:cs="仿宋"/>
              </w:rPr>
              <w:t xml:space="preserve">60</w:t>
            </w:r>
            <w:r>
              <w:rPr>
                <w:rFonts w:hint="eastAsia" w:ascii="仿宋_GB2312" w:eastAsia="仿宋_GB2312" w:cs="仿宋"/>
              </w:rPr>
              <w:t xml:space="preserve">周岁（含）以下。</w:t>
            </w:r>
            <w:r/>
          </w:p>
        </w:tc>
      </w:tr>
      <w:tr>
        <w:trPr>
          <w:trHeight w:val="20"/>
        </w:trPr>
        <w:tc>
          <w:tcPr>
            <w:tcBorders>
              <w:left w:val="single" w:color="auto" w:sz="4" w:space="0"/>
              <w:right w:val="single" w:color="auto" w:sz="4" w:space="0"/>
            </w:tcBorders>
            <w:tcW w:w="851" w:type="dxa"/>
            <w:vAlign w:val="center"/>
            <w:vMerge w:val="continue"/>
            <w:textDirection w:val="lrTb"/>
            <w:noWrap w:val="false"/>
          </w:tcPr>
          <w:p>
            <w:pPr>
              <w:ind w:firstLine="0"/>
              <w:spacing w:line="400" w:lineRule="exact"/>
              <w:rPr>
                <w:rFonts w:ascii="仿宋_GB2312" w:eastAsia="仿宋_GB2312" w:cs="仿宋"/>
              </w:rPr>
            </w:pPr>
            <w:r>
              <w:rPr>
                <w:rFonts w:ascii="仿宋_GB2312" w:eastAsia="仿宋_GB2312" w:cs="仿宋"/>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firstLine="0"/>
              <w:spacing w:line="240" w:lineRule="auto"/>
              <w:rPr>
                <w:rFonts w:ascii="仿宋_GB2312" w:eastAsia="仿宋_GB2312" w:cs="仿宋"/>
              </w:rPr>
            </w:pPr>
            <w:r>
              <w:rPr>
                <w:rFonts w:hint="eastAsia" w:ascii="仿宋_GB2312" w:eastAsia="仿宋_GB2312" w:cs="仿宋"/>
              </w:rPr>
              <w:t xml:space="preserve">焊接楼保洁员</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spacing w:line="400" w:lineRule="exact"/>
              <w:rPr>
                <w:rFonts w:ascii="仿宋_GB2312" w:eastAsia="仿宋_GB2312" w:cs="仿宋"/>
                <w:lang w:eastAsia="en-US"/>
              </w:rPr>
            </w:pPr>
            <w:r>
              <w:rPr>
                <w:rFonts w:hint="eastAsia" w:ascii="仿宋_GB2312" w:eastAsia="仿宋_GB2312" w:cs="仿宋"/>
              </w:rPr>
              <w:t xml:space="preserve">0.5</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spacing w:line="400" w:lineRule="exact"/>
              <w:rPr>
                <w:rFonts w:ascii="仿宋_GB2312" w:eastAsia="仿宋_GB2312" w:cs="仿宋"/>
              </w:rPr>
            </w:pPr>
            <w:r>
              <w:rPr>
                <w:rFonts w:hint="eastAsia" w:ascii="仿宋_GB2312" w:eastAsia="仿宋_GB2312" w:cs="仿宋"/>
              </w:rPr>
              <w:t xml:space="preserve">0.5</w:t>
            </w:r>
            <w:r/>
          </w:p>
        </w:tc>
        <w:tc>
          <w:tcPr>
            <w:tcBorders>
              <w:top w:val="single" w:color="auto" w:sz="4" w:space="0"/>
              <w:left w:val="single" w:color="auto" w:sz="4" w:space="0"/>
              <w:bottom w:val="single" w:color="auto" w:sz="4" w:space="0"/>
              <w:right w:val="single" w:color="auto" w:sz="4" w:space="0"/>
            </w:tcBorders>
            <w:tcW w:w="5244" w:type="dxa"/>
            <w:vAlign w:val="center"/>
            <w:textDirection w:val="lrTb"/>
            <w:noWrap w:val="false"/>
          </w:tcPr>
          <w:p>
            <w:pPr>
              <w:ind w:firstLine="0"/>
              <w:jc w:val="left"/>
              <w:spacing w:line="240" w:lineRule="auto"/>
              <w:rPr>
                <w:rFonts w:ascii="仿宋_GB2312" w:eastAsia="仿宋_GB2312" w:cs="仿宋"/>
              </w:rPr>
            </w:pPr>
            <w:r>
              <w:rPr>
                <w:rFonts w:hint="eastAsia" w:ascii="仿宋_GB2312" w:eastAsia="仿宋_GB2312" w:cs="仿宋"/>
              </w:rPr>
              <w:t xml:space="preserve">女性，50周岁（含）以下，男性</w:t>
            </w:r>
            <w:r>
              <w:rPr>
                <w:rFonts w:hint="eastAsia" w:ascii="仿宋_GB2312" w:eastAsia="仿宋_GB2312" w:cs="仿宋"/>
              </w:rPr>
              <w:t xml:space="preserve">60</w:t>
            </w:r>
            <w:r>
              <w:rPr>
                <w:rFonts w:hint="eastAsia" w:ascii="仿宋_GB2312" w:eastAsia="仿宋_GB2312" w:cs="仿宋"/>
              </w:rPr>
              <w:t xml:space="preserve">周岁（含）以下。</w:t>
            </w:r>
            <w:r/>
          </w:p>
        </w:tc>
      </w:tr>
      <w:tr>
        <w:trPr>
          <w:trHeight w:val="20"/>
        </w:trPr>
        <w:tc>
          <w:tcPr>
            <w:tcBorders>
              <w:left w:val="single" w:color="auto" w:sz="4" w:space="0"/>
              <w:right w:val="single" w:color="auto" w:sz="4" w:space="0"/>
            </w:tcBorders>
            <w:tcW w:w="851" w:type="dxa"/>
            <w:vAlign w:val="center"/>
            <w:vMerge w:val="continue"/>
            <w:textDirection w:val="lrTb"/>
            <w:noWrap w:val="false"/>
          </w:tcPr>
          <w:p>
            <w:pPr>
              <w:ind w:firstLine="0"/>
              <w:spacing w:line="400" w:lineRule="exact"/>
              <w:rPr>
                <w:rFonts w:ascii="仿宋_GB2312" w:eastAsia="仿宋_GB2312" w:cs="仿宋"/>
              </w:rPr>
            </w:pPr>
            <w:r>
              <w:rPr>
                <w:rFonts w:ascii="仿宋_GB2312" w:eastAsia="仿宋_GB2312" w:cs="仿宋"/>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firstLine="0"/>
              <w:spacing w:line="240" w:lineRule="auto"/>
              <w:rPr>
                <w:rFonts w:ascii="仿宋_GB2312" w:eastAsia="仿宋_GB2312" w:cs="仿宋"/>
              </w:rPr>
            </w:pPr>
            <w:r>
              <w:rPr>
                <w:rFonts w:hint="eastAsia" w:ascii="仿宋_GB2312" w:eastAsia="仿宋_GB2312" w:cs="仿宋"/>
              </w:rPr>
              <w:t xml:space="preserve">新实验楼保洁员</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spacing w:line="400" w:lineRule="exact"/>
              <w:rPr>
                <w:rFonts w:ascii="仿宋_GB2312" w:eastAsia="仿宋_GB2312" w:cs="仿宋"/>
                <w:lang w:eastAsia="en-US"/>
              </w:rPr>
            </w:pPr>
            <w:r>
              <w:rPr>
                <w:rFonts w:hint="eastAsia" w:ascii="仿宋_GB2312" w:eastAsia="仿宋_GB2312" w:cs="仿宋"/>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spacing w:line="400" w:lineRule="exact"/>
              <w:rPr>
                <w:rFonts w:ascii="仿宋_GB2312" w:eastAsia="仿宋_GB2312" w:cs="仿宋"/>
              </w:rPr>
            </w:pPr>
            <w:r>
              <w:rPr>
                <w:rFonts w:hint="eastAsia" w:ascii="仿宋_GB2312" w:eastAsia="仿宋_GB2312" w:cs="仿宋"/>
              </w:rPr>
              <w:t xml:space="preserve">3</w:t>
            </w:r>
            <w:r/>
          </w:p>
        </w:tc>
        <w:tc>
          <w:tcPr>
            <w:tcBorders>
              <w:top w:val="single" w:color="auto" w:sz="4" w:space="0"/>
              <w:left w:val="single" w:color="auto" w:sz="4" w:space="0"/>
              <w:bottom w:val="single" w:color="auto" w:sz="4" w:space="0"/>
              <w:right w:val="single" w:color="auto" w:sz="4" w:space="0"/>
            </w:tcBorders>
            <w:tcW w:w="5244" w:type="dxa"/>
            <w:vAlign w:val="center"/>
            <w:textDirection w:val="lrTb"/>
            <w:noWrap w:val="false"/>
          </w:tcPr>
          <w:p>
            <w:pPr>
              <w:ind w:firstLine="0"/>
              <w:jc w:val="left"/>
              <w:spacing w:line="240" w:lineRule="auto"/>
              <w:rPr>
                <w:rFonts w:ascii="仿宋_GB2312" w:eastAsia="仿宋_GB2312" w:cs="仿宋"/>
              </w:rPr>
            </w:pPr>
            <w:r>
              <w:rPr>
                <w:rFonts w:hint="eastAsia" w:ascii="仿宋_GB2312" w:eastAsia="仿宋_GB2312" w:cs="仿宋"/>
              </w:rPr>
              <w:t xml:space="preserve">女性，50周岁（含）以下，男性</w:t>
            </w:r>
            <w:r>
              <w:rPr>
                <w:rFonts w:hint="eastAsia" w:ascii="仿宋_GB2312" w:eastAsia="仿宋_GB2312" w:cs="仿宋"/>
              </w:rPr>
              <w:t xml:space="preserve">60</w:t>
            </w:r>
            <w:r>
              <w:rPr>
                <w:rFonts w:hint="eastAsia" w:ascii="仿宋_GB2312" w:eastAsia="仿宋_GB2312" w:cs="仿宋"/>
              </w:rPr>
              <w:t xml:space="preserve">周岁（含）以下。</w:t>
            </w:r>
            <w:r/>
          </w:p>
        </w:tc>
      </w:tr>
      <w:tr>
        <w:trPr>
          <w:trHeight w:val="20"/>
        </w:trPr>
        <w:tc>
          <w:tcPr>
            <w:tcBorders>
              <w:left w:val="single" w:color="auto" w:sz="4" w:space="0"/>
              <w:right w:val="single" w:color="auto" w:sz="4" w:space="0"/>
            </w:tcBorders>
            <w:tcW w:w="851" w:type="dxa"/>
            <w:vAlign w:val="center"/>
            <w:vMerge w:val="continue"/>
            <w:textDirection w:val="lrTb"/>
            <w:noWrap w:val="false"/>
          </w:tcPr>
          <w:p>
            <w:pPr>
              <w:ind w:firstLine="0"/>
              <w:spacing w:line="400" w:lineRule="exact"/>
              <w:rPr>
                <w:rFonts w:ascii="仿宋_GB2312" w:eastAsia="仿宋_GB2312" w:cs="仿宋"/>
              </w:rPr>
            </w:pPr>
            <w:r>
              <w:rPr>
                <w:rFonts w:ascii="仿宋_GB2312" w:eastAsia="仿宋_GB2312" w:cs="仿宋"/>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firstLine="0"/>
              <w:spacing w:line="240" w:lineRule="auto"/>
              <w:rPr>
                <w:rFonts w:ascii="仿宋_GB2312" w:eastAsia="仿宋_GB2312" w:cs="仿宋"/>
              </w:rPr>
            </w:pPr>
            <w:r>
              <w:rPr>
                <w:rFonts w:hint="eastAsia" w:ascii="仿宋_GB2312" w:eastAsia="仿宋_GB2312" w:cs="仿宋"/>
              </w:rPr>
              <w:t xml:space="preserve">图书馆保洁员</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spacing w:line="400" w:lineRule="exact"/>
              <w:rPr>
                <w:rFonts w:ascii="仿宋_GB2312" w:eastAsia="仿宋_GB2312" w:cs="仿宋"/>
                <w:lang w:eastAsia="en-US"/>
              </w:rPr>
            </w:pPr>
            <w:r>
              <w:rPr>
                <w:rFonts w:hint="eastAsia" w:ascii="仿宋_GB2312" w:eastAsia="仿宋_GB2312" w:cs="仿宋"/>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spacing w:line="400" w:lineRule="exact"/>
              <w:rPr>
                <w:rFonts w:ascii="仿宋_GB2312" w:eastAsia="仿宋_GB2312" w:cs="仿宋"/>
              </w:rPr>
            </w:pPr>
            <w:r>
              <w:rPr>
                <w:rFonts w:hint="eastAsia" w:ascii="仿宋_GB2312" w:eastAsia="仿宋_GB2312" w:cs="仿宋"/>
              </w:rPr>
              <w:t xml:space="preserve">2</w:t>
            </w:r>
            <w:r/>
          </w:p>
        </w:tc>
        <w:tc>
          <w:tcPr>
            <w:tcBorders>
              <w:top w:val="single" w:color="auto" w:sz="4" w:space="0"/>
              <w:left w:val="single" w:color="auto" w:sz="4" w:space="0"/>
              <w:bottom w:val="single" w:color="auto" w:sz="4" w:space="0"/>
              <w:right w:val="single" w:color="auto" w:sz="4" w:space="0"/>
            </w:tcBorders>
            <w:tcW w:w="5244" w:type="dxa"/>
            <w:vAlign w:val="center"/>
            <w:textDirection w:val="lrTb"/>
            <w:noWrap w:val="false"/>
          </w:tcPr>
          <w:p>
            <w:pPr>
              <w:ind w:firstLine="0"/>
              <w:jc w:val="left"/>
              <w:spacing w:line="240" w:lineRule="auto"/>
              <w:rPr>
                <w:rFonts w:ascii="仿宋_GB2312" w:eastAsia="仿宋_GB2312" w:cs="仿宋"/>
              </w:rPr>
            </w:pPr>
            <w:r>
              <w:rPr>
                <w:rFonts w:hint="eastAsia" w:ascii="仿宋_GB2312" w:eastAsia="仿宋_GB2312" w:cs="仿宋"/>
              </w:rPr>
              <w:t xml:space="preserve">女性，50周岁（含）以下，男性</w:t>
            </w:r>
            <w:r>
              <w:rPr>
                <w:rFonts w:hint="eastAsia" w:ascii="仿宋_GB2312" w:eastAsia="仿宋_GB2312" w:cs="仿宋"/>
              </w:rPr>
              <w:t xml:space="preserve">60</w:t>
            </w:r>
            <w:r>
              <w:rPr>
                <w:rFonts w:hint="eastAsia" w:ascii="仿宋_GB2312" w:eastAsia="仿宋_GB2312" w:cs="仿宋"/>
              </w:rPr>
              <w:t xml:space="preserve">周岁（含）以下。</w:t>
            </w:r>
            <w:r/>
          </w:p>
        </w:tc>
      </w:tr>
      <w:tr>
        <w:trPr>
          <w:trHeight w:val="20"/>
        </w:trPr>
        <w:tc>
          <w:tcPr>
            <w:tcBorders>
              <w:left w:val="single" w:color="auto" w:sz="4" w:space="0"/>
              <w:right w:val="single" w:color="auto" w:sz="4" w:space="0"/>
            </w:tcBorders>
            <w:tcW w:w="851" w:type="dxa"/>
            <w:vAlign w:val="center"/>
            <w:vMerge w:val="continue"/>
            <w:textDirection w:val="lrTb"/>
            <w:noWrap w:val="false"/>
          </w:tcPr>
          <w:p>
            <w:pPr>
              <w:ind w:firstLine="0"/>
              <w:spacing w:line="400" w:lineRule="exact"/>
              <w:rPr>
                <w:rFonts w:ascii="仿宋_GB2312" w:eastAsia="仿宋_GB2312" w:cs="仿宋"/>
              </w:rPr>
            </w:pPr>
            <w:r>
              <w:rPr>
                <w:rFonts w:ascii="仿宋_GB2312" w:eastAsia="仿宋_GB2312" w:cs="仿宋"/>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firstLine="0"/>
              <w:spacing w:line="240" w:lineRule="auto"/>
              <w:rPr>
                <w:rFonts w:ascii="仿宋_GB2312" w:eastAsia="仿宋_GB2312" w:cs="仿宋"/>
              </w:rPr>
            </w:pPr>
            <w:r>
              <w:rPr>
                <w:rFonts w:hint="eastAsia" w:ascii="仿宋_GB2312" w:eastAsia="仿宋_GB2312" w:cs="仿宋"/>
              </w:rPr>
              <w:t xml:space="preserve">图配、B14实验楼保洁员</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spacing w:line="400" w:lineRule="exact"/>
              <w:rPr>
                <w:rFonts w:ascii="仿宋_GB2312" w:eastAsia="仿宋_GB2312" w:cs="仿宋"/>
                <w:lang w:eastAsia="en-US"/>
              </w:rPr>
            </w:pPr>
            <w:r>
              <w:rPr>
                <w:rFonts w:hint="eastAsia" w:ascii="仿宋_GB2312" w:eastAsia="仿宋_GB2312" w:cs="仿宋"/>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spacing w:line="400" w:lineRule="exact"/>
              <w:rPr>
                <w:rFonts w:ascii="仿宋_GB2312" w:eastAsia="仿宋_GB2312" w:cs="仿宋"/>
              </w:rPr>
            </w:pPr>
            <w:r>
              <w:rPr>
                <w:rFonts w:hint="eastAsia" w:ascii="仿宋_GB2312" w:eastAsia="仿宋_GB2312" w:cs="仿宋"/>
              </w:rPr>
              <w:t xml:space="preserve">1</w:t>
            </w:r>
            <w:r/>
          </w:p>
        </w:tc>
        <w:tc>
          <w:tcPr>
            <w:tcBorders>
              <w:top w:val="single" w:color="auto" w:sz="4" w:space="0"/>
              <w:left w:val="single" w:color="auto" w:sz="4" w:space="0"/>
              <w:bottom w:val="single" w:color="auto" w:sz="4" w:space="0"/>
              <w:right w:val="single" w:color="auto" w:sz="4" w:space="0"/>
            </w:tcBorders>
            <w:tcW w:w="5244" w:type="dxa"/>
            <w:vAlign w:val="center"/>
            <w:textDirection w:val="lrTb"/>
            <w:noWrap w:val="false"/>
          </w:tcPr>
          <w:p>
            <w:pPr>
              <w:ind w:firstLine="0"/>
              <w:jc w:val="left"/>
              <w:spacing w:line="240" w:lineRule="auto"/>
              <w:rPr>
                <w:rFonts w:ascii="仿宋_GB2312" w:eastAsia="仿宋_GB2312" w:cs="仿宋"/>
              </w:rPr>
            </w:pPr>
            <w:r>
              <w:rPr>
                <w:rFonts w:hint="eastAsia" w:ascii="仿宋_GB2312" w:eastAsia="仿宋_GB2312" w:cs="仿宋"/>
              </w:rPr>
              <w:t xml:space="preserve">女性，50周岁（含）以下，男性</w:t>
            </w:r>
            <w:r>
              <w:rPr>
                <w:rFonts w:hint="eastAsia" w:ascii="仿宋_GB2312" w:eastAsia="仿宋_GB2312" w:cs="仿宋"/>
              </w:rPr>
              <w:t xml:space="preserve">60</w:t>
            </w:r>
            <w:r>
              <w:rPr>
                <w:rFonts w:hint="eastAsia" w:ascii="仿宋_GB2312" w:eastAsia="仿宋_GB2312" w:cs="仿宋"/>
              </w:rPr>
              <w:t xml:space="preserve">周岁（含）以下。</w:t>
            </w:r>
            <w:r/>
          </w:p>
        </w:tc>
      </w:tr>
      <w:tr>
        <w:trPr>
          <w:trHeight w:val="20"/>
        </w:trPr>
        <w:tc>
          <w:tcPr>
            <w:tcBorders>
              <w:left w:val="single" w:color="auto" w:sz="4" w:space="0"/>
              <w:right w:val="single" w:color="auto" w:sz="4" w:space="0"/>
            </w:tcBorders>
            <w:tcW w:w="851" w:type="dxa"/>
            <w:vAlign w:val="center"/>
            <w:vMerge w:val="continue"/>
            <w:textDirection w:val="lrTb"/>
            <w:noWrap w:val="false"/>
          </w:tcPr>
          <w:p>
            <w:pPr>
              <w:ind w:firstLine="0"/>
              <w:spacing w:line="400" w:lineRule="exact"/>
              <w:rPr>
                <w:rFonts w:ascii="仿宋_GB2312" w:eastAsia="仿宋_GB2312" w:cs="仿宋"/>
              </w:rPr>
            </w:pPr>
            <w:r>
              <w:rPr>
                <w:rFonts w:ascii="仿宋_GB2312" w:eastAsia="仿宋_GB2312" w:cs="仿宋"/>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firstLine="0"/>
              <w:spacing w:line="240" w:lineRule="auto"/>
              <w:rPr>
                <w:rFonts w:ascii="仿宋_GB2312" w:eastAsia="仿宋_GB2312" w:cs="仿宋"/>
              </w:rPr>
            </w:pPr>
            <w:r>
              <w:rPr>
                <w:rFonts w:hint="eastAsia" w:ascii="仿宋_GB2312" w:eastAsia="仿宋_GB2312" w:cs="仿宋"/>
              </w:rPr>
              <w:t xml:space="preserve">B1保洁员</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spacing w:line="400" w:lineRule="exact"/>
              <w:rPr>
                <w:rFonts w:ascii="仿宋_GB2312" w:eastAsia="仿宋_GB2312" w:cs="仿宋"/>
                <w:lang w:eastAsia="en-US"/>
              </w:rPr>
            </w:pPr>
            <w:r>
              <w:rPr>
                <w:rFonts w:hint="eastAsia" w:ascii="仿宋_GB2312" w:eastAsia="仿宋_GB2312" w:cs="仿宋"/>
              </w:rPr>
              <w:t xml:space="preserve">2.5</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spacing w:line="400" w:lineRule="exact"/>
              <w:rPr>
                <w:rFonts w:ascii="仿宋_GB2312" w:eastAsia="仿宋_GB2312" w:cs="仿宋"/>
              </w:rPr>
            </w:pPr>
            <w:r>
              <w:rPr>
                <w:rFonts w:hint="eastAsia" w:ascii="仿宋_GB2312" w:eastAsia="仿宋_GB2312" w:cs="仿宋"/>
              </w:rPr>
              <w:t xml:space="preserve">2.5</w:t>
            </w:r>
            <w:r/>
          </w:p>
        </w:tc>
        <w:tc>
          <w:tcPr>
            <w:tcBorders>
              <w:top w:val="single" w:color="auto" w:sz="4" w:space="0"/>
              <w:left w:val="single" w:color="auto" w:sz="4" w:space="0"/>
              <w:bottom w:val="single" w:color="auto" w:sz="4" w:space="0"/>
              <w:right w:val="single" w:color="auto" w:sz="4" w:space="0"/>
            </w:tcBorders>
            <w:tcW w:w="5244" w:type="dxa"/>
            <w:vAlign w:val="center"/>
            <w:textDirection w:val="lrTb"/>
            <w:noWrap w:val="false"/>
          </w:tcPr>
          <w:p>
            <w:pPr>
              <w:ind w:firstLine="0"/>
              <w:jc w:val="left"/>
              <w:spacing w:line="240" w:lineRule="auto"/>
              <w:rPr>
                <w:rFonts w:ascii="仿宋_GB2312" w:eastAsia="仿宋_GB2312" w:cs="仿宋"/>
              </w:rPr>
            </w:pPr>
            <w:r>
              <w:rPr>
                <w:rFonts w:hint="eastAsia" w:ascii="仿宋_GB2312" w:eastAsia="仿宋_GB2312" w:cs="仿宋"/>
              </w:rPr>
              <w:t xml:space="preserve">女性，50周岁（含）以下，男性</w:t>
            </w:r>
            <w:r>
              <w:rPr>
                <w:rFonts w:hint="eastAsia" w:ascii="仿宋_GB2312" w:eastAsia="仿宋_GB2312" w:cs="仿宋"/>
              </w:rPr>
              <w:t xml:space="preserve">60</w:t>
            </w:r>
            <w:r>
              <w:rPr>
                <w:rFonts w:hint="eastAsia" w:ascii="仿宋_GB2312" w:eastAsia="仿宋_GB2312" w:cs="仿宋"/>
              </w:rPr>
              <w:t xml:space="preserve">周岁（含）以下。</w:t>
            </w:r>
            <w:r/>
          </w:p>
        </w:tc>
      </w:tr>
      <w:tr>
        <w:trPr>
          <w:trHeight w:val="20"/>
        </w:trPr>
        <w:tc>
          <w:tcPr>
            <w:tcBorders>
              <w:left w:val="single" w:color="auto" w:sz="4" w:space="0"/>
              <w:right w:val="single" w:color="auto" w:sz="4" w:space="0"/>
            </w:tcBorders>
            <w:tcW w:w="851" w:type="dxa"/>
            <w:vAlign w:val="center"/>
            <w:vMerge w:val="continue"/>
            <w:textDirection w:val="lrTb"/>
            <w:noWrap w:val="false"/>
          </w:tcPr>
          <w:p>
            <w:pPr>
              <w:ind w:firstLine="0"/>
              <w:spacing w:line="400" w:lineRule="exact"/>
              <w:rPr>
                <w:rFonts w:ascii="仿宋_GB2312" w:eastAsia="仿宋_GB2312" w:cs="仿宋"/>
              </w:rPr>
            </w:pPr>
            <w:r>
              <w:rPr>
                <w:rFonts w:ascii="仿宋_GB2312" w:eastAsia="仿宋_GB2312" w:cs="仿宋"/>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firstLine="0"/>
              <w:spacing w:line="240" w:lineRule="auto"/>
              <w:rPr>
                <w:rFonts w:ascii="仿宋_GB2312" w:eastAsia="仿宋_GB2312" w:cs="仿宋"/>
              </w:rPr>
            </w:pPr>
            <w:r>
              <w:rPr>
                <w:rFonts w:hint="eastAsia" w:ascii="仿宋_GB2312" w:eastAsia="仿宋_GB2312" w:cs="仿宋"/>
              </w:rPr>
              <w:t xml:space="preserve">B2及辅楼保洁员</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spacing w:line="400" w:lineRule="exact"/>
              <w:rPr>
                <w:rFonts w:ascii="仿宋_GB2312" w:eastAsia="仿宋_GB2312" w:cs="仿宋"/>
                <w:lang w:eastAsia="en-US"/>
              </w:rPr>
            </w:pPr>
            <w:r>
              <w:rPr>
                <w:rFonts w:hint="eastAsia" w:ascii="仿宋_GB2312" w:eastAsia="仿宋_GB2312" w:cs="仿宋"/>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spacing w:line="400" w:lineRule="exact"/>
              <w:rPr>
                <w:rFonts w:ascii="仿宋_GB2312" w:eastAsia="仿宋_GB2312" w:cs="仿宋"/>
              </w:rPr>
            </w:pPr>
            <w:r>
              <w:rPr>
                <w:rFonts w:hint="eastAsia" w:ascii="仿宋_GB2312" w:eastAsia="仿宋_GB2312" w:cs="仿宋"/>
              </w:rPr>
              <w:t xml:space="preserve">1</w:t>
            </w:r>
            <w:r/>
          </w:p>
        </w:tc>
        <w:tc>
          <w:tcPr>
            <w:tcBorders>
              <w:top w:val="single" w:color="auto" w:sz="4" w:space="0"/>
              <w:left w:val="single" w:color="auto" w:sz="4" w:space="0"/>
              <w:bottom w:val="single" w:color="auto" w:sz="4" w:space="0"/>
              <w:right w:val="single" w:color="auto" w:sz="4" w:space="0"/>
            </w:tcBorders>
            <w:tcW w:w="5244" w:type="dxa"/>
            <w:vAlign w:val="center"/>
            <w:textDirection w:val="lrTb"/>
            <w:noWrap w:val="false"/>
          </w:tcPr>
          <w:p>
            <w:pPr>
              <w:ind w:firstLine="0"/>
              <w:jc w:val="left"/>
              <w:spacing w:line="240" w:lineRule="auto"/>
              <w:rPr>
                <w:rFonts w:ascii="仿宋_GB2312" w:eastAsia="仿宋_GB2312" w:cs="仿宋"/>
              </w:rPr>
            </w:pPr>
            <w:r>
              <w:rPr>
                <w:rFonts w:hint="eastAsia" w:ascii="仿宋_GB2312" w:eastAsia="仿宋_GB2312" w:cs="仿宋"/>
              </w:rPr>
              <w:t xml:space="preserve">女性，50周岁（含）以下，男性</w:t>
            </w:r>
            <w:r>
              <w:rPr>
                <w:rFonts w:hint="eastAsia" w:ascii="仿宋_GB2312" w:eastAsia="仿宋_GB2312" w:cs="仿宋"/>
              </w:rPr>
              <w:t xml:space="preserve">60</w:t>
            </w:r>
            <w:r>
              <w:rPr>
                <w:rFonts w:hint="eastAsia" w:ascii="仿宋_GB2312" w:eastAsia="仿宋_GB2312" w:cs="仿宋"/>
              </w:rPr>
              <w:t xml:space="preserve">周岁（含）以下。</w:t>
            </w:r>
            <w:r/>
          </w:p>
        </w:tc>
      </w:tr>
      <w:tr>
        <w:trPr>
          <w:trHeight w:val="20"/>
        </w:trPr>
        <w:tc>
          <w:tcPr>
            <w:tcBorders>
              <w:left w:val="single" w:color="auto" w:sz="4" w:space="0"/>
              <w:right w:val="single" w:color="auto" w:sz="4" w:space="0"/>
            </w:tcBorders>
            <w:tcW w:w="851" w:type="dxa"/>
            <w:vAlign w:val="center"/>
            <w:vMerge w:val="continue"/>
            <w:textDirection w:val="lrTb"/>
            <w:noWrap w:val="false"/>
          </w:tcPr>
          <w:p>
            <w:pPr>
              <w:ind w:firstLine="0"/>
              <w:spacing w:line="400" w:lineRule="exact"/>
              <w:rPr>
                <w:rFonts w:ascii="仿宋_GB2312" w:eastAsia="仿宋_GB2312" w:cs="仿宋"/>
              </w:rPr>
            </w:pPr>
            <w:r>
              <w:rPr>
                <w:rFonts w:ascii="仿宋_GB2312" w:eastAsia="仿宋_GB2312" w:cs="仿宋"/>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firstLine="0"/>
              <w:spacing w:line="240" w:lineRule="auto"/>
              <w:rPr>
                <w:rFonts w:ascii="仿宋_GB2312" w:eastAsia="仿宋_GB2312" w:cs="仿宋"/>
              </w:rPr>
            </w:pPr>
            <w:r>
              <w:rPr>
                <w:rFonts w:hint="eastAsia" w:ascii="仿宋_GB2312" w:eastAsia="仿宋_GB2312" w:cs="仿宋"/>
              </w:rPr>
              <w:t xml:space="preserve">A5、6、7保洁员</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spacing w:line="400" w:lineRule="exact"/>
              <w:rPr>
                <w:rFonts w:ascii="仿宋_GB2312" w:eastAsia="仿宋_GB2312" w:cs="仿宋"/>
                <w:lang w:eastAsia="en-US"/>
              </w:rPr>
            </w:pPr>
            <w:r>
              <w:rPr>
                <w:rFonts w:hint="eastAsia" w:ascii="仿宋_GB2312" w:eastAsia="仿宋_GB2312" w:cs="仿宋"/>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spacing w:line="400" w:lineRule="exact"/>
              <w:rPr>
                <w:rFonts w:ascii="仿宋_GB2312" w:eastAsia="仿宋_GB2312" w:cs="仿宋"/>
              </w:rPr>
            </w:pPr>
            <w:r>
              <w:rPr>
                <w:rFonts w:hint="eastAsia" w:ascii="仿宋_GB2312" w:eastAsia="仿宋_GB2312" w:cs="仿宋"/>
              </w:rPr>
              <w:t xml:space="preserve">1</w:t>
            </w:r>
            <w:r/>
          </w:p>
        </w:tc>
        <w:tc>
          <w:tcPr>
            <w:tcBorders>
              <w:top w:val="single" w:color="auto" w:sz="4" w:space="0"/>
              <w:left w:val="single" w:color="auto" w:sz="4" w:space="0"/>
              <w:bottom w:val="single" w:color="auto" w:sz="4" w:space="0"/>
              <w:right w:val="single" w:color="auto" w:sz="4" w:space="0"/>
            </w:tcBorders>
            <w:tcW w:w="5244" w:type="dxa"/>
            <w:vAlign w:val="center"/>
            <w:textDirection w:val="lrTb"/>
            <w:noWrap w:val="false"/>
          </w:tcPr>
          <w:p>
            <w:pPr>
              <w:ind w:firstLine="0"/>
              <w:jc w:val="left"/>
              <w:spacing w:line="240" w:lineRule="auto"/>
              <w:rPr>
                <w:rFonts w:ascii="仿宋_GB2312" w:eastAsia="仿宋_GB2312" w:cs="仿宋"/>
              </w:rPr>
            </w:pPr>
            <w:r>
              <w:rPr>
                <w:rFonts w:hint="eastAsia" w:ascii="仿宋_GB2312" w:eastAsia="仿宋_GB2312" w:cs="仿宋"/>
              </w:rPr>
              <w:t xml:space="preserve">女性，50周岁（含）以下，男性</w:t>
            </w:r>
            <w:r>
              <w:rPr>
                <w:rFonts w:hint="eastAsia" w:ascii="仿宋_GB2312" w:eastAsia="仿宋_GB2312" w:cs="仿宋"/>
              </w:rPr>
              <w:t xml:space="preserve">60</w:t>
            </w:r>
            <w:r>
              <w:rPr>
                <w:rFonts w:hint="eastAsia" w:ascii="仿宋_GB2312" w:eastAsia="仿宋_GB2312" w:cs="仿宋"/>
              </w:rPr>
              <w:t xml:space="preserve">周岁（含）以下。</w:t>
            </w:r>
            <w:r/>
          </w:p>
        </w:tc>
      </w:tr>
      <w:tr>
        <w:trPr>
          <w:trHeight w:val="417"/>
        </w:trPr>
        <w:tc>
          <w:tcPr>
            <w:tcBorders>
              <w:left w:val="single" w:color="auto" w:sz="4" w:space="0"/>
              <w:right w:val="single" w:color="auto" w:sz="4" w:space="0"/>
            </w:tcBorders>
            <w:tcW w:w="851" w:type="dxa"/>
            <w:vAlign w:val="center"/>
            <w:vMerge w:val="continue"/>
            <w:textDirection w:val="lrTb"/>
            <w:noWrap w:val="false"/>
          </w:tcPr>
          <w:p>
            <w:pPr>
              <w:ind w:firstLine="0"/>
              <w:spacing w:line="400" w:lineRule="exact"/>
              <w:rPr>
                <w:rFonts w:ascii="仿宋_GB2312" w:eastAsia="仿宋_GB2312" w:cs="仿宋"/>
              </w:rPr>
            </w:pPr>
            <w:r>
              <w:rPr>
                <w:rFonts w:ascii="仿宋_GB2312" w:eastAsia="仿宋_GB2312" w:cs="仿宋"/>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firstLine="0"/>
              <w:spacing w:line="240" w:lineRule="auto"/>
              <w:rPr>
                <w:rFonts w:ascii="仿宋_GB2312" w:eastAsia="仿宋_GB2312" w:cs="仿宋"/>
              </w:rPr>
            </w:pPr>
            <w:r>
              <w:rPr>
                <w:rFonts w:hint="eastAsia" w:ascii="仿宋_GB2312" w:eastAsia="仿宋_GB2312" w:cs="仿宋"/>
              </w:rPr>
              <w:t xml:space="preserve">动力楼保洁员</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spacing w:line="400" w:lineRule="exact"/>
              <w:rPr>
                <w:rFonts w:ascii="仿宋_GB2312" w:eastAsia="仿宋_GB2312" w:cs="仿宋"/>
                <w:lang w:eastAsia="en-US"/>
              </w:rPr>
            </w:pPr>
            <w:r>
              <w:rPr>
                <w:rFonts w:hint="eastAsia" w:ascii="仿宋_GB2312" w:eastAsia="仿宋_GB2312" w:cs="仿宋"/>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spacing w:line="400" w:lineRule="exact"/>
              <w:rPr>
                <w:rFonts w:ascii="仿宋_GB2312" w:eastAsia="仿宋_GB2312" w:cs="仿宋"/>
              </w:rPr>
            </w:pPr>
            <w:r>
              <w:rPr>
                <w:rFonts w:hint="eastAsia" w:ascii="仿宋_GB2312" w:eastAsia="仿宋_GB2312" w:cs="仿宋"/>
              </w:rPr>
              <w:t xml:space="preserve">1</w:t>
            </w:r>
            <w:r/>
          </w:p>
        </w:tc>
        <w:tc>
          <w:tcPr>
            <w:tcBorders>
              <w:top w:val="single" w:color="auto" w:sz="4" w:space="0"/>
              <w:left w:val="single" w:color="auto" w:sz="4" w:space="0"/>
              <w:bottom w:val="single" w:color="auto" w:sz="4" w:space="0"/>
              <w:right w:val="single" w:color="auto" w:sz="4" w:space="0"/>
            </w:tcBorders>
            <w:tcW w:w="5244" w:type="dxa"/>
            <w:vAlign w:val="center"/>
            <w:textDirection w:val="lrTb"/>
            <w:noWrap w:val="false"/>
          </w:tcPr>
          <w:p>
            <w:pPr>
              <w:ind w:firstLine="0"/>
              <w:jc w:val="left"/>
              <w:spacing w:line="240" w:lineRule="auto"/>
              <w:rPr>
                <w:rFonts w:ascii="仿宋_GB2312" w:eastAsia="仿宋_GB2312" w:cs="仿宋"/>
              </w:rPr>
            </w:pPr>
            <w:r>
              <w:rPr>
                <w:rFonts w:hint="eastAsia" w:ascii="仿宋_GB2312" w:eastAsia="仿宋_GB2312" w:cs="仿宋"/>
              </w:rPr>
              <w:t xml:space="preserve">女性，50周岁（含）以下，男性</w:t>
            </w:r>
            <w:r>
              <w:rPr>
                <w:rFonts w:hint="eastAsia" w:ascii="仿宋_GB2312" w:eastAsia="仿宋_GB2312" w:cs="仿宋"/>
              </w:rPr>
              <w:t xml:space="preserve">60</w:t>
            </w:r>
            <w:r>
              <w:rPr>
                <w:rFonts w:hint="eastAsia" w:ascii="仿宋_GB2312" w:eastAsia="仿宋_GB2312" w:cs="仿宋"/>
              </w:rPr>
              <w:t xml:space="preserve">周岁（含）以下。</w:t>
            </w:r>
            <w:r/>
          </w:p>
        </w:tc>
      </w:tr>
      <w:tr>
        <w:trPr>
          <w:trHeight w:val="20"/>
        </w:trPr>
        <w:tc>
          <w:tcPr>
            <w:tcBorders>
              <w:left w:val="single" w:color="auto" w:sz="4" w:space="0"/>
              <w:right w:val="single" w:color="auto" w:sz="4" w:space="0"/>
            </w:tcBorders>
            <w:tcW w:w="851" w:type="dxa"/>
            <w:vAlign w:val="center"/>
            <w:vMerge w:val="continue"/>
            <w:textDirection w:val="lrTb"/>
            <w:noWrap w:val="false"/>
          </w:tcPr>
          <w:p>
            <w:pPr>
              <w:ind w:firstLine="0"/>
              <w:spacing w:line="400" w:lineRule="exact"/>
              <w:rPr>
                <w:rFonts w:ascii="仿宋_GB2312" w:eastAsia="仿宋_GB2312" w:cs="仿宋"/>
              </w:rPr>
            </w:pPr>
            <w:r>
              <w:rPr>
                <w:rFonts w:ascii="仿宋_GB2312" w:eastAsia="仿宋_GB2312" w:cs="仿宋"/>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firstLine="0"/>
              <w:spacing w:line="240" w:lineRule="auto"/>
              <w:rPr>
                <w:rFonts w:ascii="仿宋_GB2312" w:eastAsia="仿宋_GB2312" w:cs="仿宋"/>
              </w:rPr>
            </w:pPr>
            <w:r>
              <w:rPr>
                <w:rFonts w:hint="eastAsia" w:ascii="仿宋_GB2312" w:eastAsia="仿宋_GB2312" w:cs="仿宋"/>
              </w:rPr>
              <w:t xml:space="preserve">校医院、会场</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spacing w:line="400" w:lineRule="exact"/>
              <w:rPr>
                <w:rFonts w:ascii="仿宋_GB2312" w:eastAsia="仿宋_GB2312" w:cs="仿宋"/>
                <w:lang w:eastAsia="en-US"/>
              </w:rPr>
            </w:pPr>
            <w:r>
              <w:rPr>
                <w:rFonts w:hint="eastAsia" w:ascii="仿宋_GB2312" w:eastAsia="仿宋_GB2312" w:cs="仿宋"/>
              </w:rPr>
              <w:t xml:space="preserve">0.5</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spacing w:line="400" w:lineRule="exact"/>
              <w:rPr>
                <w:rFonts w:ascii="仿宋_GB2312" w:eastAsia="仿宋_GB2312" w:cs="仿宋"/>
              </w:rPr>
            </w:pPr>
            <w:r>
              <w:rPr>
                <w:rFonts w:hint="eastAsia" w:ascii="仿宋_GB2312" w:eastAsia="仿宋_GB2312" w:cs="仿宋"/>
              </w:rPr>
              <w:t xml:space="preserve">0.5</w:t>
            </w:r>
            <w:r/>
          </w:p>
        </w:tc>
        <w:tc>
          <w:tcPr>
            <w:tcBorders>
              <w:top w:val="single" w:color="auto" w:sz="4" w:space="0"/>
              <w:left w:val="single" w:color="auto" w:sz="4" w:space="0"/>
              <w:bottom w:val="single" w:color="auto" w:sz="4" w:space="0"/>
              <w:right w:val="single" w:color="auto" w:sz="4" w:space="0"/>
            </w:tcBorders>
            <w:tcW w:w="5244" w:type="dxa"/>
            <w:vAlign w:val="center"/>
            <w:textDirection w:val="lrTb"/>
            <w:noWrap w:val="false"/>
          </w:tcPr>
          <w:p>
            <w:pPr>
              <w:ind w:firstLine="0"/>
              <w:jc w:val="left"/>
              <w:spacing w:line="240" w:lineRule="auto"/>
              <w:rPr>
                <w:rFonts w:ascii="仿宋_GB2312" w:eastAsia="仿宋_GB2312" w:cs="仿宋"/>
              </w:rPr>
            </w:pPr>
            <w:r>
              <w:rPr>
                <w:rFonts w:hint="eastAsia" w:ascii="仿宋_GB2312" w:eastAsia="仿宋_GB2312" w:cs="仿宋"/>
              </w:rPr>
              <w:t xml:space="preserve">女性，50周岁（含）以下，男性</w:t>
            </w:r>
            <w:r>
              <w:rPr>
                <w:rFonts w:hint="eastAsia" w:ascii="仿宋_GB2312" w:eastAsia="仿宋_GB2312" w:cs="仿宋"/>
              </w:rPr>
              <w:t xml:space="preserve">60</w:t>
            </w:r>
            <w:r>
              <w:rPr>
                <w:rFonts w:hint="eastAsia" w:ascii="仿宋_GB2312" w:eastAsia="仿宋_GB2312" w:cs="仿宋"/>
              </w:rPr>
              <w:t xml:space="preserve">周岁（含）以下。</w:t>
            </w:r>
            <w:r/>
          </w:p>
        </w:tc>
      </w:tr>
      <w:tr>
        <w:trPr>
          <w:trHeight w:val="20"/>
        </w:trPr>
        <w:tc>
          <w:tcPr>
            <w:tcBorders>
              <w:left w:val="single" w:color="auto" w:sz="4" w:space="0"/>
              <w:right w:val="single" w:color="auto" w:sz="4" w:space="0"/>
            </w:tcBorders>
            <w:tcW w:w="851" w:type="dxa"/>
            <w:vAlign w:val="center"/>
            <w:vMerge w:val="continue"/>
            <w:textDirection w:val="lrTb"/>
            <w:noWrap w:val="false"/>
          </w:tcPr>
          <w:p>
            <w:pPr>
              <w:ind w:firstLine="0"/>
              <w:spacing w:line="400" w:lineRule="exact"/>
              <w:rPr>
                <w:rFonts w:ascii="仿宋_GB2312" w:eastAsia="仿宋_GB2312" w:cs="仿宋"/>
              </w:rPr>
            </w:pPr>
            <w:r>
              <w:rPr>
                <w:rFonts w:ascii="仿宋_GB2312" w:eastAsia="仿宋_GB2312" w:cs="仿宋"/>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firstLine="0"/>
              <w:spacing w:line="240" w:lineRule="auto"/>
              <w:rPr>
                <w:rFonts w:ascii="仿宋_GB2312" w:eastAsia="仿宋_GB2312" w:cs="仿宋"/>
              </w:rPr>
            </w:pPr>
            <w:r>
              <w:rPr>
                <w:rFonts w:hint="eastAsia" w:ascii="仿宋_GB2312" w:eastAsia="仿宋_GB2312" w:cs="仿宋"/>
              </w:rPr>
              <w:t xml:space="preserve">体育馆保洁员</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spacing w:line="400" w:lineRule="exact"/>
              <w:rPr>
                <w:rFonts w:ascii="仿宋_GB2312" w:eastAsia="仿宋_GB2312" w:cs="仿宋"/>
                <w:lang w:eastAsia="en-US"/>
              </w:rPr>
            </w:pPr>
            <w:r>
              <w:rPr>
                <w:rFonts w:hint="eastAsia" w:ascii="仿宋_GB2312" w:eastAsia="仿宋_GB2312" w:cs="仿宋"/>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spacing w:line="400" w:lineRule="exact"/>
              <w:rPr>
                <w:rFonts w:ascii="仿宋_GB2312" w:eastAsia="仿宋_GB2312" w:cs="仿宋"/>
              </w:rPr>
            </w:pPr>
            <w:r>
              <w:rPr>
                <w:rFonts w:hint="eastAsia" w:ascii="仿宋_GB2312" w:eastAsia="仿宋_GB2312" w:cs="仿宋"/>
              </w:rPr>
              <w:t xml:space="preserve">3</w:t>
            </w:r>
            <w:r/>
          </w:p>
        </w:tc>
        <w:tc>
          <w:tcPr>
            <w:tcBorders>
              <w:top w:val="single" w:color="auto" w:sz="4" w:space="0"/>
              <w:left w:val="single" w:color="auto" w:sz="4" w:space="0"/>
              <w:bottom w:val="single" w:color="auto" w:sz="4" w:space="0"/>
              <w:right w:val="single" w:color="auto" w:sz="4" w:space="0"/>
            </w:tcBorders>
            <w:tcW w:w="5244" w:type="dxa"/>
            <w:vAlign w:val="center"/>
            <w:textDirection w:val="lrTb"/>
            <w:noWrap w:val="false"/>
          </w:tcPr>
          <w:p>
            <w:pPr>
              <w:ind w:firstLine="0"/>
              <w:jc w:val="left"/>
              <w:spacing w:line="240" w:lineRule="auto"/>
              <w:rPr>
                <w:rFonts w:ascii="仿宋_GB2312" w:eastAsia="仿宋_GB2312" w:cs="仿宋"/>
              </w:rPr>
            </w:pPr>
            <w:r>
              <w:rPr>
                <w:rFonts w:hint="eastAsia" w:ascii="仿宋_GB2312" w:eastAsia="仿宋_GB2312" w:cs="仿宋"/>
              </w:rPr>
              <w:t xml:space="preserve">女性，50周岁（含）以下，男性</w:t>
            </w:r>
            <w:r>
              <w:rPr>
                <w:rFonts w:hint="eastAsia" w:ascii="仿宋_GB2312" w:eastAsia="仿宋_GB2312" w:cs="仿宋"/>
              </w:rPr>
              <w:t xml:space="preserve">60</w:t>
            </w:r>
            <w:r>
              <w:rPr>
                <w:rFonts w:hint="eastAsia" w:ascii="仿宋_GB2312" w:eastAsia="仿宋_GB2312" w:cs="仿宋"/>
              </w:rPr>
              <w:t xml:space="preserve">周岁（含）以下。</w:t>
            </w:r>
            <w:r/>
          </w:p>
        </w:tc>
      </w:tr>
      <w:tr>
        <w:trPr>
          <w:trHeight w:val="20"/>
        </w:trPr>
        <w:tc>
          <w:tcPr>
            <w:tcBorders>
              <w:left w:val="single" w:color="auto" w:sz="4" w:space="0"/>
              <w:right w:val="single" w:color="auto" w:sz="4" w:space="0"/>
            </w:tcBorders>
            <w:tcW w:w="851" w:type="dxa"/>
            <w:vAlign w:val="center"/>
            <w:vMerge w:val="continue"/>
            <w:textDirection w:val="lrTb"/>
            <w:noWrap w:val="false"/>
          </w:tcPr>
          <w:p>
            <w:pPr>
              <w:ind w:firstLine="0"/>
              <w:spacing w:line="400" w:lineRule="exact"/>
              <w:rPr>
                <w:rFonts w:ascii="仿宋_GB2312" w:eastAsia="仿宋_GB2312" w:cs="仿宋"/>
              </w:rPr>
            </w:pPr>
            <w:r>
              <w:rPr>
                <w:rFonts w:ascii="仿宋_GB2312" w:eastAsia="仿宋_GB2312" w:cs="仿宋"/>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firstLine="0"/>
              <w:spacing w:line="240" w:lineRule="auto"/>
              <w:rPr>
                <w:rFonts w:ascii="仿宋_GB2312" w:eastAsia="仿宋_GB2312" w:cs="仿宋"/>
              </w:rPr>
            </w:pPr>
            <w:r>
              <w:rPr>
                <w:rFonts w:hint="eastAsia" w:ascii="仿宋_GB2312" w:eastAsia="仿宋_GB2312" w:cs="仿宋"/>
              </w:rPr>
              <w:t xml:space="preserve">其他楼宇（深蓝学院楼和离退办楼）</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spacing w:line="400" w:lineRule="exact"/>
              <w:rPr>
                <w:rFonts w:ascii="仿宋_GB2312" w:eastAsia="仿宋_GB2312" w:cs="仿宋"/>
                <w:lang w:eastAsia="en-US"/>
              </w:rPr>
            </w:pPr>
            <w:r>
              <w:rPr>
                <w:rFonts w:hint="eastAsia" w:ascii="仿宋_GB2312" w:eastAsia="仿宋_GB2312" w:cs="仿宋"/>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spacing w:line="400" w:lineRule="exact"/>
              <w:rPr>
                <w:rFonts w:ascii="仿宋_GB2312" w:eastAsia="仿宋_GB2312" w:cs="仿宋"/>
              </w:rPr>
            </w:pPr>
            <w:r>
              <w:rPr>
                <w:rFonts w:hint="eastAsia" w:ascii="仿宋_GB2312" w:eastAsia="仿宋_GB2312" w:cs="仿宋"/>
              </w:rPr>
              <w:t xml:space="preserve">1</w:t>
            </w:r>
            <w:r/>
          </w:p>
        </w:tc>
        <w:tc>
          <w:tcPr>
            <w:tcBorders>
              <w:top w:val="single" w:color="auto" w:sz="4" w:space="0"/>
              <w:left w:val="single" w:color="auto" w:sz="4" w:space="0"/>
              <w:bottom w:val="single" w:color="auto" w:sz="4" w:space="0"/>
              <w:right w:val="single" w:color="auto" w:sz="4" w:space="0"/>
            </w:tcBorders>
            <w:tcW w:w="5244" w:type="dxa"/>
            <w:vAlign w:val="center"/>
            <w:textDirection w:val="lrTb"/>
            <w:noWrap w:val="false"/>
          </w:tcPr>
          <w:p>
            <w:pPr>
              <w:ind w:firstLine="0"/>
              <w:jc w:val="left"/>
              <w:spacing w:line="240" w:lineRule="auto"/>
              <w:rPr>
                <w:rFonts w:ascii="仿宋_GB2312" w:eastAsia="仿宋_GB2312" w:cs="仿宋"/>
              </w:rPr>
            </w:pPr>
            <w:r>
              <w:rPr>
                <w:rFonts w:hint="eastAsia" w:ascii="仿宋_GB2312" w:eastAsia="仿宋_GB2312" w:cs="仿宋"/>
              </w:rPr>
              <w:t xml:space="preserve">女性，50周岁（含）以下，男性</w:t>
            </w:r>
            <w:r>
              <w:rPr>
                <w:rFonts w:hint="eastAsia" w:ascii="仿宋_GB2312" w:eastAsia="仿宋_GB2312" w:cs="仿宋"/>
              </w:rPr>
              <w:t xml:space="preserve">60</w:t>
            </w:r>
            <w:r>
              <w:rPr>
                <w:rFonts w:hint="eastAsia" w:ascii="仿宋_GB2312" w:eastAsia="仿宋_GB2312" w:cs="仿宋"/>
              </w:rPr>
              <w:t xml:space="preserve">周岁（含）以下。</w:t>
            </w:r>
            <w:r/>
          </w:p>
        </w:tc>
      </w:tr>
      <w:tr>
        <w:trPr>
          <w:trHeight w:val="20"/>
        </w:trPr>
        <w:tc>
          <w:tcPr>
            <w:tcBorders>
              <w:left w:val="single" w:color="auto" w:sz="4" w:space="0"/>
              <w:right w:val="single" w:color="auto" w:sz="4" w:space="0"/>
            </w:tcBorders>
            <w:tcW w:w="851" w:type="dxa"/>
            <w:vAlign w:val="center"/>
            <w:vMerge w:val="continue"/>
            <w:textDirection w:val="lrTb"/>
            <w:noWrap w:val="false"/>
          </w:tcPr>
          <w:p>
            <w:pPr>
              <w:ind w:firstLine="0"/>
              <w:spacing w:line="400" w:lineRule="exact"/>
              <w:rPr>
                <w:rFonts w:ascii="仿宋_GB2312" w:eastAsia="仿宋_GB2312" w:cs="仿宋"/>
              </w:rPr>
            </w:pPr>
            <w:r>
              <w:rPr>
                <w:rFonts w:ascii="仿宋_GB2312" w:eastAsia="仿宋_GB2312" w:cs="仿宋"/>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firstLine="0"/>
              <w:spacing w:line="240" w:lineRule="auto"/>
              <w:rPr>
                <w:rFonts w:ascii="仿宋_GB2312" w:eastAsia="仿宋_GB2312" w:cs="仿宋"/>
              </w:rPr>
            </w:pPr>
            <w:r>
              <w:rPr>
                <w:rFonts w:hint="eastAsia" w:ascii="仿宋_GB2312" w:eastAsia="仿宋_GB2312" w:cs="仿宋"/>
              </w:rPr>
              <w:t xml:space="preserve">外环境保洁员</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spacing w:line="400" w:lineRule="exact"/>
              <w:rPr>
                <w:rFonts w:ascii="仿宋_GB2312" w:eastAsia="仿宋_GB2312" w:cs="仿宋"/>
              </w:rPr>
            </w:pPr>
            <w:r>
              <w:rPr>
                <w:rFonts w:hint="eastAsia" w:ascii="仿宋_GB2312" w:eastAsia="仿宋_GB2312" w:cs="仿宋"/>
              </w:rPr>
              <w:t xml:space="preserve">7</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spacing w:line="400" w:lineRule="exact"/>
              <w:rPr>
                <w:rFonts w:ascii="仿宋_GB2312" w:eastAsia="仿宋_GB2312" w:cs="仿宋"/>
              </w:rPr>
            </w:pPr>
            <w:r>
              <w:rPr>
                <w:rFonts w:hint="eastAsia" w:ascii="仿宋_GB2312" w:eastAsia="仿宋_GB2312" w:cs="仿宋"/>
              </w:rPr>
              <w:t xml:space="preserve">7</w:t>
            </w:r>
            <w:r/>
          </w:p>
        </w:tc>
        <w:tc>
          <w:tcPr>
            <w:tcBorders>
              <w:top w:val="single" w:color="auto" w:sz="4" w:space="0"/>
              <w:left w:val="single" w:color="auto" w:sz="4" w:space="0"/>
              <w:bottom w:val="single" w:color="auto" w:sz="4" w:space="0"/>
              <w:right w:val="single" w:color="auto" w:sz="4" w:space="0"/>
            </w:tcBorders>
            <w:tcW w:w="5244" w:type="dxa"/>
            <w:vAlign w:val="center"/>
            <w:textDirection w:val="lrTb"/>
            <w:noWrap w:val="false"/>
          </w:tcPr>
          <w:p>
            <w:pPr>
              <w:ind w:firstLine="0"/>
              <w:jc w:val="left"/>
              <w:spacing w:line="240" w:lineRule="auto"/>
              <w:rPr>
                <w:rFonts w:ascii="仿宋_GB2312" w:eastAsia="仿宋_GB2312" w:cs="仿宋"/>
              </w:rPr>
            </w:pPr>
            <w:r>
              <w:rPr>
                <w:rFonts w:hint="eastAsia" w:ascii="仿宋_GB2312" w:eastAsia="仿宋_GB2312" w:cs="仿宋"/>
              </w:rPr>
              <w:t xml:space="preserve">女性，50周岁（含）以下，男性60周岁（含）以下。</w:t>
            </w:r>
            <w:r/>
          </w:p>
        </w:tc>
      </w:tr>
      <w:tr>
        <w:trPr>
          <w:trHeight w:val="20"/>
        </w:trPr>
        <w:tc>
          <w:tcPr>
            <w:tcBorders>
              <w:left w:val="single" w:color="auto" w:sz="4" w:space="0"/>
              <w:bottom w:val="single" w:color="auto" w:sz="4" w:space="0"/>
              <w:right w:val="single" w:color="auto" w:sz="4" w:space="0"/>
            </w:tcBorders>
            <w:tcW w:w="851" w:type="dxa"/>
            <w:vAlign w:val="center"/>
            <w:vMerge w:val="continue"/>
            <w:textDirection w:val="lrTb"/>
            <w:noWrap w:val="false"/>
          </w:tcPr>
          <w:p>
            <w:pPr>
              <w:ind w:firstLine="0"/>
              <w:spacing w:line="400" w:lineRule="exact"/>
              <w:rPr>
                <w:rFonts w:ascii="仿宋_GB2312" w:eastAsia="仿宋_GB2312" w:cs="仿宋"/>
              </w:rPr>
            </w:pPr>
            <w:r>
              <w:rPr>
                <w:rFonts w:ascii="仿宋_GB2312" w:eastAsia="仿宋_GB2312" w:cs="仿宋"/>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firstLine="0"/>
              <w:spacing w:line="240" w:lineRule="auto"/>
              <w:rPr>
                <w:rFonts w:ascii="仿宋_GB2312" w:eastAsia="仿宋_GB2312" w:cs="仿宋"/>
              </w:rPr>
            </w:pPr>
            <w:r>
              <w:rPr>
                <w:rFonts w:hint="eastAsia" w:ascii="仿宋_GB2312" w:eastAsia="仿宋_GB2312" w:cs="仿宋"/>
              </w:rPr>
              <w:t xml:space="preserve">驾驶员</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spacing w:line="400" w:lineRule="exact"/>
              <w:rPr>
                <w:rFonts w:ascii="仿宋_GB2312" w:eastAsia="仿宋_GB2312" w:cs="仿宋"/>
              </w:rPr>
            </w:pPr>
            <w:r>
              <w:rPr>
                <w:rFonts w:hint="eastAsia" w:ascii="仿宋_GB2312" w:eastAsia="仿宋_GB2312" w:cs="仿宋"/>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spacing w:line="400" w:lineRule="exact"/>
              <w:rPr>
                <w:rFonts w:ascii="仿宋_GB2312" w:eastAsia="仿宋_GB2312" w:cs="仿宋"/>
              </w:rPr>
            </w:pPr>
            <w:r>
              <w:rPr>
                <w:rFonts w:hint="eastAsia" w:ascii="仿宋_GB2312" w:eastAsia="仿宋_GB2312" w:cs="仿宋"/>
              </w:rPr>
              <w:t xml:space="preserve">1</w:t>
            </w:r>
            <w:r/>
          </w:p>
        </w:tc>
        <w:tc>
          <w:tcPr>
            <w:tcBorders>
              <w:top w:val="single" w:color="auto" w:sz="4" w:space="0"/>
              <w:left w:val="single" w:color="auto" w:sz="4" w:space="0"/>
              <w:bottom w:val="single" w:color="auto" w:sz="4" w:space="0"/>
              <w:right w:val="single" w:color="auto" w:sz="4" w:space="0"/>
            </w:tcBorders>
            <w:tcW w:w="5244" w:type="dxa"/>
            <w:vAlign w:val="center"/>
            <w:textDirection w:val="lrTb"/>
            <w:noWrap w:val="false"/>
          </w:tcPr>
          <w:p>
            <w:pPr>
              <w:ind w:firstLine="0"/>
              <w:jc w:val="left"/>
              <w:spacing w:line="240" w:lineRule="auto"/>
              <w:rPr>
                <w:rFonts w:ascii="仿宋_GB2312" w:eastAsia="仿宋_GB2312" w:cs="仿宋"/>
              </w:rPr>
            </w:pPr>
            <w:r>
              <w:rPr>
                <w:rFonts w:hint="eastAsia" w:ascii="仿宋_GB2312" w:eastAsia="仿宋_GB2312" w:cs="仿宋"/>
              </w:rPr>
              <w:t xml:space="preserve">女性，50周岁（含）以下，男性60周岁（含）以下。</w:t>
            </w:r>
            <w:r/>
          </w:p>
        </w:tc>
      </w:tr>
      <w:tr>
        <w:trPr>
          <w:trHeight w:val="20"/>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firstLine="0"/>
              <w:spacing w:line="400" w:lineRule="exact"/>
              <w:rPr>
                <w:rFonts w:ascii="仿宋_GB2312" w:eastAsia="仿宋_GB2312" w:cs="仿宋"/>
              </w:rPr>
            </w:pPr>
            <w:r>
              <w:rPr>
                <w:rFonts w:hint="eastAsia" w:ascii="仿宋_GB2312" w:eastAsia="仿宋_GB2312" w:cs="仿宋"/>
              </w:rPr>
              <w:t xml:space="preserve">维修服务</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firstLine="0"/>
              <w:spacing w:line="240" w:lineRule="auto"/>
              <w:rPr>
                <w:rFonts w:ascii="仿宋_GB2312" w:eastAsia="仿宋_GB2312" w:cs="仿宋"/>
              </w:rPr>
            </w:pPr>
            <w:r>
              <w:rPr>
                <w:rFonts w:hint="eastAsia" w:ascii="仿宋_GB2312" w:eastAsia="仿宋_GB2312" w:cs="仿宋"/>
              </w:rPr>
              <w:t xml:space="preserve">综合维修工</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spacing w:line="400" w:lineRule="exact"/>
              <w:rPr>
                <w:rFonts w:ascii="仿宋_GB2312" w:eastAsia="仿宋_GB2312" w:cs="仿宋"/>
                <w:lang w:eastAsia="en-US"/>
              </w:rPr>
            </w:pPr>
            <w:r>
              <w:rPr>
                <w:rFonts w:hint="eastAsia" w:ascii="仿宋_GB2312" w:eastAsia="仿宋_GB2312" w:cs="仿宋"/>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spacing w:line="400" w:lineRule="exact"/>
              <w:rPr>
                <w:rFonts w:ascii="仿宋_GB2312" w:eastAsia="仿宋_GB2312" w:cs="仿宋"/>
              </w:rPr>
            </w:pPr>
            <w:r>
              <w:rPr>
                <w:rFonts w:hint="eastAsia" w:ascii="仿宋_GB2312" w:eastAsia="仿宋_GB2312" w:cs="仿宋"/>
              </w:rPr>
              <w:t xml:space="preserve">2</w:t>
            </w:r>
            <w:r/>
          </w:p>
        </w:tc>
        <w:tc>
          <w:tcPr>
            <w:tcBorders>
              <w:top w:val="single" w:color="auto" w:sz="4" w:space="0"/>
              <w:left w:val="single" w:color="auto" w:sz="4" w:space="0"/>
              <w:bottom w:val="single" w:color="auto" w:sz="4" w:space="0"/>
              <w:right w:val="single" w:color="auto" w:sz="4" w:space="0"/>
            </w:tcBorders>
            <w:tcW w:w="5244" w:type="dxa"/>
            <w:vAlign w:val="center"/>
            <w:textDirection w:val="lrTb"/>
            <w:noWrap w:val="false"/>
          </w:tcPr>
          <w:p>
            <w:pPr>
              <w:ind w:firstLine="0"/>
              <w:jc w:val="left"/>
              <w:spacing w:line="240" w:lineRule="auto"/>
              <w:rPr>
                <w:rFonts w:ascii="仿宋_GB2312" w:eastAsia="仿宋_GB2312" w:cs="仿宋"/>
              </w:rPr>
            </w:pPr>
            <w:r>
              <w:rPr>
                <w:rFonts w:hint="eastAsia" w:ascii="仿宋_GB2312" w:eastAsia="仿宋_GB2312" w:cs="仿宋"/>
              </w:rPr>
              <w:t xml:space="preserve">男性，55周岁（含）以下，持有电工证（此项为必备条件）具有机电、电气或暖通类专业技术中级职称（高级职称优先）。</w:t>
            </w:r>
            <w:r/>
          </w:p>
        </w:tc>
      </w:tr>
      <w:tr>
        <w:trPr>
          <w:trHeight w:val="20"/>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firstLine="0"/>
              <w:spacing w:line="400" w:lineRule="exact"/>
              <w:rPr>
                <w:rFonts w:ascii="仿宋_GB2312" w:eastAsia="仿宋_GB2312" w:cs="仿宋"/>
              </w:rPr>
            </w:pPr>
            <w:r>
              <w:rPr>
                <w:rFonts w:hint="eastAsia" w:ascii="仿宋_GB2312" w:eastAsia="仿宋_GB2312" w:cs="仿宋"/>
              </w:rPr>
              <w:t xml:space="preserve">秩序维护</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firstLine="0"/>
              <w:spacing w:line="240" w:lineRule="auto"/>
              <w:rPr>
                <w:rFonts w:ascii="仿宋_GB2312" w:eastAsia="仿宋_GB2312" w:cs="仿宋"/>
              </w:rPr>
            </w:pPr>
            <w:r>
              <w:rPr>
                <w:rFonts w:hint="eastAsia" w:ascii="仿宋_GB2312" w:eastAsia="仿宋_GB2312" w:cs="仿宋"/>
              </w:rPr>
              <w:t xml:space="preserve">保安（科技1号楼）</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spacing w:line="400" w:lineRule="exact"/>
              <w:rPr>
                <w:rFonts w:ascii="仿宋_GB2312" w:eastAsia="仿宋_GB2312" w:cs="仿宋"/>
              </w:rPr>
            </w:pPr>
            <w:r>
              <w:rPr>
                <w:rFonts w:hint="eastAsia" w:ascii="仿宋_GB2312" w:eastAsia="仿宋_GB2312" w:cs="仿宋"/>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spacing w:line="400" w:lineRule="exact"/>
              <w:rPr>
                <w:rFonts w:ascii="仿宋_GB2312" w:eastAsia="仿宋_GB2312" w:cs="仿宋"/>
              </w:rPr>
            </w:pPr>
            <w:r>
              <w:rPr>
                <w:rFonts w:hint="eastAsia" w:ascii="仿宋_GB2312" w:eastAsia="仿宋_GB2312" w:cs="仿宋"/>
              </w:rPr>
              <w:t xml:space="preserve">3</w:t>
            </w:r>
            <w:r/>
          </w:p>
        </w:tc>
        <w:tc>
          <w:tcPr>
            <w:tcBorders>
              <w:top w:val="single" w:color="auto" w:sz="4" w:space="0"/>
              <w:left w:val="single" w:color="auto" w:sz="4" w:space="0"/>
              <w:bottom w:val="single" w:color="auto" w:sz="4" w:space="0"/>
              <w:right w:val="single" w:color="auto" w:sz="4" w:space="0"/>
            </w:tcBorders>
            <w:tcW w:w="5244" w:type="dxa"/>
            <w:vAlign w:val="center"/>
            <w:textDirection w:val="lrTb"/>
            <w:noWrap w:val="false"/>
          </w:tcPr>
          <w:p>
            <w:pPr>
              <w:ind w:firstLine="0"/>
              <w:jc w:val="left"/>
              <w:spacing w:line="240" w:lineRule="auto"/>
              <w:rPr>
                <w:rFonts w:ascii="仿宋_GB2312" w:eastAsia="仿宋_GB2312" w:cs="仿宋"/>
              </w:rPr>
            </w:pPr>
            <w:r>
              <w:rPr>
                <w:rFonts w:hint="eastAsia" w:ascii="仿宋_GB2312" w:eastAsia="仿宋_GB2312" w:cs="仿宋"/>
              </w:rPr>
              <w:t xml:space="preserve">男性55周岁（含）以下。</w:t>
            </w:r>
            <w:r/>
          </w:p>
        </w:tc>
      </w:tr>
    </w:tbl>
    <w:p>
      <w:pPr>
        <w:jc w:val="both"/>
        <w:rPr>
          <w:rFonts w:ascii="仿宋_GB2312" w:eastAsia="仿宋_GB2312" w:cs="仿宋"/>
        </w:rPr>
      </w:pPr>
      <w:r/>
      <w:bookmarkStart w:id="94" w:name="OLE_LINK43"/>
      <w:r>
        <w:rPr>
          <w:rFonts w:hint="eastAsia" w:ascii="仿宋_GB2312" w:eastAsia="仿宋_GB2312" w:cs="仿宋"/>
        </w:rPr>
        <w:t xml:space="preserve">注：1.因项目经理、内勤兼外环境管理员与楼宇管理员，在日常工作中，需通过OA系统与学校对接相关工作，应掌握必要的办公自动化技能</w:t>
      </w:r>
      <w:r>
        <w:rPr>
          <w:rFonts w:hint="eastAsia" w:ascii="仿宋_GB2312" w:eastAsia="仿宋_GB2312" w:cs="仿宋"/>
        </w:rPr>
        <w:t xml:space="preserve">，</w:t>
      </w:r>
      <w:r>
        <w:rPr>
          <w:rFonts w:hint="eastAsia" w:ascii="仿宋_GB2312" w:eastAsia="仿宋_GB2312" w:cs="仿宋"/>
        </w:rPr>
        <w:t xml:space="preserve">具有</w:t>
      </w:r>
      <w:r>
        <w:rPr>
          <w:rFonts w:hint="eastAsia" w:ascii="仿宋_GB2312" w:eastAsia="仿宋_GB2312" w:cs="仿宋"/>
        </w:rPr>
        <w:t xml:space="preserve">全国计算机等级</w:t>
      </w:r>
      <w:r>
        <w:rPr>
          <w:rFonts w:hint="eastAsia" w:ascii="仿宋_GB2312" w:eastAsia="仿宋_GB2312" w:cs="仿宋"/>
        </w:rPr>
        <w:t xml:space="preserve">证书或</w:t>
      </w:r>
      <w:r>
        <w:rPr>
          <w:rFonts w:hint="eastAsia" w:ascii="仿宋_GB2312" w:eastAsia="仿宋_GB2312" w:cs="仿宋"/>
        </w:rPr>
        <w:t xml:space="preserve">办公自动化</w:t>
      </w:r>
      <w:r>
        <w:rPr>
          <w:rFonts w:hint="eastAsia" w:ascii="仿宋_GB2312" w:eastAsia="仿宋_GB2312" w:cs="仿宋"/>
        </w:rPr>
        <w:t xml:space="preserve">类</w:t>
      </w:r>
      <w:r>
        <w:rPr>
          <w:rFonts w:hint="eastAsia" w:ascii="仿宋_GB2312" w:eastAsia="仿宋_GB2312" w:cs="仿宋"/>
        </w:rPr>
        <w:t xml:space="preserve">证书</w:t>
      </w:r>
      <w:r>
        <w:rPr>
          <w:rFonts w:hint="eastAsia" w:ascii="仿宋_GB2312" w:eastAsia="仿宋_GB2312" w:cs="仿宋"/>
        </w:rPr>
        <w:t xml:space="preserve">（</w:t>
      </w:r>
      <w:r>
        <w:rPr>
          <w:rFonts w:hint="eastAsia" w:ascii="仿宋_GB2312" w:eastAsia="仿宋_GB2312" w:cs="仿宋"/>
        </w:rPr>
        <w:t xml:space="preserve">人社部门职业技能鉴定中心颁发</w:t>
      </w:r>
      <w:r>
        <w:rPr>
          <w:rFonts w:hint="eastAsia" w:ascii="仿宋_GB2312" w:eastAsia="仿宋_GB2312" w:cs="仿宋"/>
        </w:rPr>
        <w:t xml:space="preserve">）</w:t>
      </w:r>
      <w:r>
        <w:rPr>
          <w:rFonts w:hint="eastAsia" w:ascii="仿宋_GB2312" w:eastAsia="仿宋_GB2312" w:cs="仿宋"/>
        </w:rPr>
        <w:t xml:space="preserve">优先</w:t>
      </w:r>
      <w:r>
        <w:rPr>
          <w:rFonts w:hint="eastAsia" w:ascii="仿宋_GB2312" w:eastAsia="仿宋_GB2312" w:cs="仿宋"/>
        </w:rPr>
        <w:t xml:space="preserve">。</w:t>
      </w:r>
      <w:r/>
    </w:p>
    <w:p>
      <w:pPr>
        <w:jc w:val="both"/>
        <w:rPr>
          <w:rFonts w:ascii="仿宋_GB2312" w:eastAsia="仿宋_GB2312" w:cs="仿宋"/>
        </w:rPr>
      </w:pPr>
      <w:r>
        <w:rPr>
          <w:rFonts w:hint="eastAsia" w:ascii="仿宋_GB2312" w:eastAsia="仿宋_GB2312" w:cs="仿宋"/>
        </w:rPr>
        <w:t xml:space="preserve">2.</w:t>
      </w:r>
      <w:r>
        <w:rPr>
          <w:rFonts w:ascii="仿宋_GB2312" w:eastAsia="仿宋_GB2312" w:cs="仿宋"/>
        </w:rPr>
        <w:t xml:space="preserve"> </w:t>
      </w:r>
      <w:r>
        <w:rPr>
          <w:rFonts w:hint="eastAsia" w:ascii="仿宋_GB2312" w:eastAsia="仿宋_GB2312" w:cs="仿宋"/>
        </w:rPr>
        <w:t xml:space="preserve">因学校的</w:t>
      </w:r>
      <w:r>
        <w:rPr>
          <w:rFonts w:hint="eastAsia" w:ascii="仿宋_GB2312" w:eastAsia="仿宋_GB2312" w:cs="仿宋"/>
        </w:rPr>
        <w:t xml:space="preserve">公用设施设备种类较多，故综合维修工应掌握机电、电气类设备的维护技能；</w:t>
      </w:r>
      <w:r/>
    </w:p>
    <w:p>
      <w:pPr>
        <w:jc w:val="both"/>
        <w:rPr>
          <w:rFonts w:ascii="仿宋_GB2312" w:eastAsia="仿宋_GB2312" w:cs="仿宋"/>
        </w:rPr>
      </w:pPr>
      <w:r>
        <w:rPr>
          <w:rFonts w:hint="eastAsia" w:ascii="仿宋_GB2312" w:eastAsia="仿宋_GB2312" w:cs="仿宋"/>
        </w:rPr>
        <w:t xml:space="preserve">3.</w:t>
      </w:r>
      <w:r>
        <w:rPr>
          <w:rFonts w:hint="eastAsia" w:ascii="仿宋_GB2312" w:eastAsia="仿宋_GB2312" w:cs="仿宋"/>
        </w:rPr>
        <w:t xml:space="preserve"> </w:t>
      </w:r>
      <w:r>
        <w:rPr>
          <w:rFonts w:hint="eastAsia" w:ascii="仿宋_GB2312" w:eastAsia="仿宋_GB2312" w:cs="仿宋"/>
        </w:rPr>
        <w:t xml:space="preserve">以上工作人员中，</w:t>
      </w:r>
      <w:r>
        <w:rPr>
          <w:rFonts w:hint="eastAsia" w:ascii="仿宋_GB2312" w:eastAsia="仿宋_GB2312" w:cs="仿宋"/>
        </w:rPr>
        <w:t xml:space="preserve">外环境保洁员（7人）和驾驶员（1人）为室外作业人员</w:t>
      </w:r>
      <w:r>
        <w:rPr>
          <w:rFonts w:hint="eastAsia" w:ascii="仿宋_GB2312" w:eastAsia="仿宋_GB2312" w:cs="仿宋"/>
        </w:rPr>
        <w:t xml:space="preserve">。</w:t>
      </w:r>
      <w:r>
        <w:rPr>
          <w:rFonts w:hint="eastAsia" w:ascii="仿宋_GB2312" w:eastAsia="仿宋_GB2312" w:cs="仿宋"/>
          <w:b/>
          <w:bCs/>
          <w:spacing w:val="-1"/>
        </w:rPr>
        <w:t xml:space="preserve"> </w:t>
      </w:r>
      <w:r>
        <w:rPr>
          <w:rFonts w:ascii="仿宋_GB2312" w:eastAsia="仿宋_GB2312" w:cs="仿宋"/>
        </w:rPr>
        <w:t xml:space="preserve"> </w:t>
      </w:r>
      <w:r/>
    </w:p>
    <w:p>
      <w:pPr>
        <w:ind w:firstLine="478"/>
        <w:jc w:val="both"/>
        <w:rPr>
          <w:rFonts w:ascii="仿宋_GB2312" w:eastAsia="仿宋_GB2312" w:cs="仿宋"/>
          <w:b/>
          <w:bCs/>
          <w:spacing w:val="-1"/>
        </w:rPr>
      </w:pPr>
      <w:r/>
      <w:bookmarkStart w:id="95" w:name="OLE_LINK22"/>
      <w:r/>
      <w:bookmarkStart w:id="96" w:name="OLE_LINK23"/>
      <w:r/>
      <w:bookmarkEnd w:id="94"/>
      <w:r>
        <w:rPr>
          <w:rFonts w:hint="eastAsia" w:ascii="仿宋_GB2312" w:eastAsia="仿宋_GB2312" w:cs="仿宋"/>
          <w:b/>
          <w:bCs/>
          <w:spacing w:val="-1"/>
        </w:rPr>
        <w:t xml:space="preserve">六、</w:t>
      </w:r>
      <w:r>
        <w:rPr>
          <w:rFonts w:hint="eastAsia" w:ascii="仿宋_GB2312" w:eastAsia="仿宋_GB2312" w:cs="仿宋"/>
          <w:b/>
          <w:bCs/>
          <w:spacing w:val="-1"/>
        </w:rPr>
        <w:t xml:space="preserve">商务要求</w:t>
      </w:r>
      <w:r/>
    </w:p>
    <w:p>
      <w:pPr>
        <w:ind w:firstLine="478"/>
        <w:jc w:val="both"/>
        <w:rPr>
          <w:rFonts w:ascii="仿宋_GB2312" w:eastAsia="仿宋_GB2312" w:cs="仿宋"/>
          <w:b/>
          <w:bCs/>
          <w:spacing w:val="-1"/>
        </w:rPr>
      </w:pPr>
      <w:r>
        <w:rPr>
          <w:rFonts w:hint="eastAsia" w:ascii="仿宋_GB2312" w:eastAsia="仿宋_GB2312" w:cs="仿宋"/>
          <w:b/>
          <w:bCs/>
          <w:spacing w:val="-1"/>
        </w:rPr>
        <w:t xml:space="preserve">6.1 实施期限</w:t>
      </w:r>
      <w:r/>
    </w:p>
    <w:p>
      <w:pPr>
        <w:jc w:val="both"/>
        <w:rPr>
          <w:rFonts w:ascii="仿宋_GB2312" w:eastAsia="仿宋_GB2312" w:cs="仿宋"/>
        </w:rPr>
      </w:pPr>
      <w:r>
        <w:rPr>
          <w:rFonts w:hint="eastAsia" w:ascii="仿宋_GB2312" w:eastAsia="仿宋_GB2312" w:cs="仿宋"/>
        </w:rPr>
        <w:t xml:space="preserve">本次招标服务期为三年，合同一年一签。（一年内服务符合考核要求的续签次年合同，如不符合可终止该合同）</w:t>
      </w:r>
      <w:r/>
    </w:p>
    <w:p>
      <w:pPr>
        <w:ind w:firstLine="478"/>
        <w:jc w:val="both"/>
        <w:rPr>
          <w:rFonts w:ascii="仿宋_GB2312" w:eastAsia="仿宋_GB2312" w:cs="仿宋"/>
          <w:b/>
          <w:bCs/>
          <w:spacing w:val="-1"/>
        </w:rPr>
        <w:pBdr>
          <w:top w:val="none" w:color="000000" w:sz="0" w:space="0"/>
          <w:left w:val="none" w:color="000000" w:sz="0" w:space="0"/>
          <w:bottom w:val="none" w:color="000000" w:sz="0" w:space="0"/>
          <w:right w:val="none" w:color="000000" w:sz="0" w:space="0"/>
        </w:pBdr>
      </w:pPr>
      <w:r>
        <w:rPr>
          <w:rFonts w:hint="eastAsia" w:ascii="仿宋_GB2312" w:eastAsia="仿宋_GB2312" w:cs="仿宋"/>
          <w:b/>
          <w:bCs/>
          <w:spacing w:val="-1"/>
        </w:rPr>
        <w:t xml:space="preserve">6.2 付款方式</w:t>
      </w:r>
      <w:r/>
    </w:p>
    <w:p>
      <w:pPr>
        <w:jc w:val="both"/>
        <w:rPr>
          <w:rFonts w:ascii="仿宋_GB2312" w:eastAsia="仿宋_GB2312" w:cs="仿宋"/>
          <w:bCs/>
          <w:color w:val="000000"/>
        </w:rPr>
      </w:pPr>
      <w:r>
        <w:rPr>
          <w:rFonts w:hint="eastAsia" w:ascii="仿宋_GB2312" w:eastAsia="仿宋_GB2312" w:cs="仿宋"/>
          <w:bCs/>
          <w:color w:val="000000"/>
        </w:rPr>
        <w:t xml:space="preserve">合同签订后，自收到乙方发票后10个工作日内支付合同款的10%预付款；后续支付按照季度支付，每季度最后一个月，经考核后由乙方开具有效发票，收到发票后甲方10个工作日内支付。</w:t>
      </w:r>
      <w:r/>
    </w:p>
    <w:p>
      <w:pPr>
        <w:ind w:firstLine="478"/>
        <w:jc w:val="both"/>
        <w:rPr>
          <w:rFonts w:ascii="仿宋_GB2312" w:eastAsia="仿宋_GB2312" w:cs="仿宋"/>
          <w:bCs/>
          <w:color w:val="000000"/>
        </w:rPr>
      </w:pPr>
      <w:r>
        <w:rPr>
          <w:rFonts w:hint="eastAsia" w:ascii="仿宋_GB2312" w:eastAsia="仿宋_GB2312" w:cs="仿宋"/>
          <w:b/>
          <w:bCs/>
          <w:spacing w:val="-1"/>
        </w:rPr>
        <w:t xml:space="preserve">6.3 验收标准与要求</w:t>
      </w:r>
      <w:r/>
    </w:p>
    <w:p>
      <w:pPr>
        <w:ind w:firstLine="452"/>
        <w:jc w:val="both"/>
        <w:rPr>
          <w:rFonts w:ascii="仿宋_GB2312" w:eastAsia="仿宋_GB2312" w:cs="仿宋"/>
          <w:color w:val="000000"/>
          <w:spacing w:val="-7"/>
        </w:rPr>
      </w:pPr>
      <w:r>
        <w:rPr>
          <w:rFonts w:hint="eastAsia" w:ascii="仿宋_GB2312" w:eastAsia="仿宋_GB2312" w:cs="仿宋"/>
          <w:color w:val="000000"/>
          <w:spacing w:val="-7"/>
        </w:rPr>
        <w:t xml:space="preserve">采购人对成交供应商的服务开展日常考核和满意度测评。根据采购人制定的考核管理办法，由采购人委派的监管小组对成交供应商的环境卫生、服务态度等日常考评和满意度测评,并根据考评得分情况支付服务费。</w:t>
      </w:r>
      <w:r/>
    </w:p>
    <w:p>
      <w:pPr>
        <w:ind w:firstLine="482"/>
        <w:jc w:val="both"/>
        <w:rPr>
          <w:rFonts w:ascii="仿宋_GB2312" w:eastAsia="仿宋_GB2312" w:cs="仿宋"/>
          <w:b/>
          <w:color w:val="000000"/>
        </w:rPr>
      </w:pPr>
      <w:r>
        <w:rPr>
          <w:rFonts w:hint="eastAsia" w:ascii="仿宋_GB2312" w:eastAsia="仿宋_GB2312" w:cs="仿宋"/>
          <w:b/>
          <w:color w:val="000000"/>
        </w:rPr>
        <w:t xml:space="preserve">6.3.1物业楼宇服务标准及考核细则</w:t>
      </w:r>
      <w:r/>
    </w:p>
    <w:tbl>
      <w:tblPr>
        <w:tblW w:w="8372" w:type="dxa"/>
        <w:tblInd w:w="13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000" w:firstRow="0" w:lastRow="0" w:firstColumn="0" w:lastColumn="0" w:noHBand="0" w:noVBand="0"/>
      </w:tblPr>
      <w:tblGrid>
        <w:gridCol w:w="576"/>
        <w:gridCol w:w="709"/>
        <w:gridCol w:w="4111"/>
        <w:gridCol w:w="2391"/>
        <w:gridCol w:w="585"/>
      </w:tblGrid>
      <w:tr>
        <w:trPr>
          <w:trHeight w:val="484"/>
        </w:trPr>
        <w:tc>
          <w:tcPr>
            <w:tcBorders>
              <w:top w:val="single" w:color="auto" w:sz="4" w:space="0"/>
              <w:left w:val="single" w:color="auto" w:sz="4" w:space="0"/>
              <w:bottom w:val="single" w:color="auto" w:sz="4" w:space="0"/>
              <w:right w:val="single" w:color="auto" w:sz="4" w:space="0"/>
            </w:tcBorders>
            <w:tcW w:w="576" w:type="dxa"/>
            <w:vAlign w:val="center"/>
            <w:textDirection w:val="lrTb"/>
            <w:noWrap w:val="false"/>
          </w:tcPr>
          <w:p>
            <w:pPr>
              <w:ind w:firstLine="0"/>
              <w:spacing w:line="400" w:lineRule="exact"/>
              <w:rPr>
                <w:rFonts w:ascii="仿宋_GB2312" w:eastAsia="仿宋_GB2312" w:cs="仿宋"/>
                <w:b/>
                <w:color w:val="000000"/>
                <w:lang w:eastAsia="en-US"/>
              </w:rPr>
            </w:pPr>
            <w:r>
              <w:rPr>
                <w:rFonts w:hint="eastAsia" w:ascii="仿宋_GB2312" w:eastAsia="仿宋_GB2312" w:cs="仿宋"/>
                <w:b/>
                <w:color w:val="000000"/>
                <w:lang w:eastAsia="en-US"/>
              </w:rPr>
              <w:t xml:space="preserve">序号</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spacing w:line="400" w:lineRule="exact"/>
              <w:rPr>
                <w:rFonts w:ascii="仿宋_GB2312" w:eastAsia="仿宋_GB2312" w:cs="仿宋"/>
                <w:b/>
                <w:color w:val="000000"/>
                <w:lang w:eastAsia="en-US"/>
              </w:rPr>
            </w:pPr>
            <w:r>
              <w:rPr>
                <w:rFonts w:hint="eastAsia" w:ascii="仿宋_GB2312" w:eastAsia="仿宋_GB2312" w:cs="仿宋"/>
                <w:b/>
                <w:color w:val="000000"/>
                <w:lang w:eastAsia="en-US"/>
              </w:rPr>
              <w:t xml:space="preserve">考核项目</w:t>
            </w:r>
            <w:r/>
          </w:p>
        </w:tc>
        <w:tc>
          <w:tcPr>
            <w:tcBorders>
              <w:top w:val="single" w:color="auto" w:sz="4" w:space="0"/>
              <w:left w:val="single" w:color="auto" w:sz="4" w:space="0"/>
              <w:bottom w:val="single" w:color="auto" w:sz="4" w:space="0"/>
              <w:right w:val="single" w:color="auto" w:sz="4" w:space="0"/>
            </w:tcBorders>
            <w:tcW w:w="4111" w:type="dxa"/>
            <w:vAlign w:val="center"/>
            <w:textDirection w:val="lrTb"/>
            <w:noWrap w:val="false"/>
          </w:tcPr>
          <w:p>
            <w:pPr>
              <w:ind w:firstLine="0"/>
              <w:spacing w:line="400" w:lineRule="exact"/>
              <w:rPr>
                <w:rFonts w:ascii="仿宋_GB2312" w:eastAsia="仿宋_GB2312" w:cs="仿宋"/>
                <w:b/>
                <w:color w:val="000000"/>
                <w:lang w:eastAsia="en-US"/>
              </w:rPr>
            </w:pPr>
            <w:r>
              <w:rPr>
                <w:rFonts w:hint="eastAsia" w:ascii="仿宋_GB2312" w:eastAsia="仿宋_GB2312" w:cs="仿宋"/>
                <w:b/>
                <w:color w:val="000000"/>
                <w:lang w:eastAsia="en-US"/>
              </w:rPr>
              <w:t xml:space="preserve">服务标准</w:t>
            </w:r>
            <w:r/>
          </w:p>
        </w:tc>
        <w:tc>
          <w:tcPr>
            <w:tcBorders>
              <w:top w:val="single" w:color="auto" w:sz="4" w:space="0"/>
              <w:left w:val="single" w:color="auto" w:sz="4" w:space="0"/>
              <w:bottom w:val="single" w:color="auto" w:sz="4" w:space="0"/>
              <w:right w:val="single" w:color="auto" w:sz="4" w:space="0"/>
            </w:tcBorders>
            <w:tcW w:w="2391" w:type="dxa"/>
            <w:vAlign w:val="center"/>
            <w:textDirection w:val="lrTb"/>
            <w:noWrap w:val="false"/>
          </w:tcPr>
          <w:p>
            <w:pPr>
              <w:ind w:firstLine="0"/>
              <w:spacing w:line="400" w:lineRule="exact"/>
              <w:rPr>
                <w:rFonts w:ascii="仿宋_GB2312" w:eastAsia="仿宋_GB2312" w:cs="仿宋"/>
                <w:b/>
                <w:color w:val="000000"/>
                <w:lang w:eastAsia="en-US"/>
              </w:rPr>
            </w:pPr>
            <w:r>
              <w:rPr>
                <w:rFonts w:hint="eastAsia" w:ascii="仿宋_GB2312" w:eastAsia="仿宋_GB2312" w:cs="仿宋"/>
                <w:b/>
                <w:color w:val="000000"/>
                <w:lang w:eastAsia="en-US"/>
              </w:rPr>
              <w:t xml:space="preserve">考核方法</w:t>
            </w:r>
            <w:r/>
          </w:p>
        </w:tc>
        <w:tc>
          <w:tcPr>
            <w:tcBorders>
              <w:top w:val="single" w:color="auto" w:sz="4" w:space="0"/>
              <w:left w:val="single" w:color="auto" w:sz="4" w:space="0"/>
              <w:bottom w:val="single" w:color="auto" w:sz="4" w:space="0"/>
              <w:right w:val="single" w:color="auto" w:sz="4" w:space="0"/>
            </w:tcBorders>
            <w:tcW w:w="585" w:type="dxa"/>
            <w:vAlign w:val="center"/>
            <w:textDirection w:val="lrTb"/>
            <w:noWrap w:val="false"/>
          </w:tcPr>
          <w:p>
            <w:pPr>
              <w:ind w:firstLine="0"/>
              <w:spacing w:line="400" w:lineRule="exact"/>
              <w:rPr>
                <w:rFonts w:ascii="仿宋_GB2312" w:eastAsia="仿宋_GB2312" w:cs="仿宋"/>
                <w:b/>
                <w:color w:val="000000"/>
                <w:lang w:eastAsia="en-US"/>
              </w:rPr>
            </w:pPr>
            <w:r>
              <w:rPr>
                <w:rFonts w:hint="eastAsia" w:ascii="仿宋_GB2312" w:eastAsia="仿宋_GB2312" w:cs="仿宋"/>
                <w:b/>
                <w:color w:val="000000"/>
                <w:lang w:eastAsia="en-US"/>
              </w:rPr>
              <w:t xml:space="preserve">备注</w:t>
            </w:r>
            <w:r/>
          </w:p>
        </w:tc>
      </w:tr>
      <w:tr>
        <w:trPr>
          <w:trHeight w:val="437"/>
        </w:trPr>
        <w:tc>
          <w:tcPr>
            <w:tcBorders>
              <w:top w:val="single" w:color="auto" w:sz="4" w:space="0"/>
              <w:left w:val="single" w:color="auto" w:sz="4" w:space="0"/>
              <w:bottom w:val="single" w:color="auto" w:sz="4" w:space="0"/>
              <w:right w:val="single" w:color="auto" w:sz="4" w:space="0"/>
            </w:tcBorders>
            <w:tcW w:w="576" w:type="dxa"/>
            <w:vAlign w:val="center"/>
            <w:vMerge w:val="restart"/>
            <w:textDirection w:val="lrTb"/>
            <w:noWrap w:val="false"/>
          </w:tcPr>
          <w:p>
            <w:pPr>
              <w:ind w:firstLine="0"/>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vMerge w:val="restart"/>
            <w:textDirection w:val="lrTb"/>
            <w:noWrap w:val="false"/>
          </w:tcPr>
          <w:p>
            <w:pPr>
              <w:ind w:firstLine="0"/>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综合管理</w:t>
            </w:r>
            <w:r/>
          </w:p>
        </w:tc>
        <w:tc>
          <w:tcPr>
            <w:tcBorders>
              <w:top w:val="single" w:color="auto" w:sz="4" w:space="0"/>
              <w:left w:val="single" w:color="auto" w:sz="4" w:space="0"/>
              <w:bottom w:val="single" w:color="auto" w:sz="4" w:space="0"/>
              <w:right w:val="single" w:color="auto" w:sz="4" w:space="0"/>
            </w:tcBorders>
            <w:tcW w:w="4111"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配备专职项目经理进行项目管理</w:t>
            </w:r>
            <w:r/>
          </w:p>
        </w:tc>
        <w:tc>
          <w:tcPr>
            <w:tcBorders>
              <w:top w:val="single" w:color="auto" w:sz="4" w:space="0"/>
              <w:left w:val="single" w:color="auto" w:sz="4" w:space="0"/>
              <w:bottom w:val="single" w:color="auto" w:sz="4" w:space="0"/>
              <w:right w:val="single" w:color="auto" w:sz="4" w:space="0"/>
            </w:tcBorders>
            <w:tcW w:w="2391"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无专职项目经理扣10分，兼职管理扣5 分</w:t>
            </w:r>
            <w:r/>
          </w:p>
        </w:tc>
        <w:tc>
          <w:tcPr>
            <w:tcBorders>
              <w:top w:val="single" w:color="auto" w:sz="4" w:space="0"/>
              <w:left w:val="single" w:color="auto" w:sz="4" w:space="0"/>
              <w:bottom w:val="single" w:color="auto" w:sz="4" w:space="0"/>
              <w:right w:val="single" w:color="auto" w:sz="4" w:space="0"/>
            </w:tcBorders>
            <w:tcW w:w="585" w:type="dxa"/>
            <w:vAlign w:val="center"/>
            <w:textDirection w:val="lrTb"/>
            <w:noWrap w:val="false"/>
          </w:tcPr>
          <w:p>
            <w:pPr>
              <w:ind w:firstLine="0"/>
              <w:spacing w:line="240" w:lineRule="auto"/>
              <w:rPr>
                <w:rFonts w:ascii="仿宋_GB2312" w:eastAsia="仿宋_GB2312" w:cs="仿宋"/>
                <w:color w:val="000000"/>
              </w:rPr>
            </w:pPr>
            <w:r>
              <w:rPr>
                <w:rFonts w:ascii="仿宋_GB2312" w:eastAsia="仿宋_GB2312" w:cs="仿宋"/>
                <w:color w:val="000000"/>
              </w:rPr>
            </w:r>
            <w:r/>
          </w:p>
        </w:tc>
      </w:tr>
      <w:tr>
        <w:trPr>
          <w:trHeight w:val="516"/>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4111"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管理人员每天对区域内全覆盖检查不少于进1 次</w:t>
            </w:r>
            <w:r/>
          </w:p>
        </w:tc>
        <w:tc>
          <w:tcPr>
            <w:tcBorders>
              <w:top w:val="single" w:color="auto" w:sz="4" w:space="0"/>
              <w:left w:val="single" w:color="auto" w:sz="4" w:space="0"/>
              <w:bottom w:val="single" w:color="auto" w:sz="4" w:space="0"/>
              <w:right w:val="single" w:color="auto" w:sz="4" w:space="0"/>
            </w:tcBorders>
            <w:tcW w:w="2391" w:type="dxa"/>
            <w:vAlign w:val="center"/>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不能全覆盖检查扣1-5分</w:t>
            </w:r>
            <w:r/>
          </w:p>
        </w:tc>
        <w:tc>
          <w:tcPr>
            <w:tcBorders>
              <w:top w:val="single" w:color="auto" w:sz="4" w:space="0"/>
              <w:left w:val="single" w:color="auto" w:sz="4" w:space="0"/>
              <w:bottom w:val="single" w:color="auto" w:sz="4" w:space="0"/>
              <w:right w:val="single" w:color="auto" w:sz="4" w:space="0"/>
            </w:tcBorders>
            <w:tcW w:w="585" w:type="dxa"/>
            <w:vAlign w:val="center"/>
            <w:textDirection w:val="lrTb"/>
            <w:noWrap w:val="false"/>
          </w:tcPr>
          <w:p>
            <w:pPr>
              <w:ind w:firstLine="0"/>
              <w:spacing w:line="240" w:lineRule="auto"/>
              <w:rPr>
                <w:rFonts w:ascii="仿宋_GB2312" w:eastAsia="仿宋_GB2312" w:cs="仿宋"/>
                <w:color w:val="000000"/>
                <w:lang w:eastAsia="en-US"/>
              </w:rPr>
            </w:pPr>
            <w:r>
              <w:rPr>
                <w:rFonts w:ascii="仿宋_GB2312" w:eastAsia="仿宋_GB2312" w:cs="仿宋"/>
                <w:color w:val="000000"/>
                <w:lang w:eastAsia="en-US"/>
              </w:rPr>
            </w:r>
            <w:r/>
          </w:p>
        </w:tc>
      </w:tr>
      <w:tr>
        <w:trPr>
          <w:trHeight w:val="616"/>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ascii="仿宋_GB2312" w:eastAsia="仿宋_GB2312" w:cs="仿宋"/>
                <w:color w:val="000000"/>
                <w:lang w:eastAsia="en-US"/>
              </w:rPr>
            </w:pPr>
            <w:r>
              <w:rPr>
                <w:rFonts w:ascii="仿宋_GB2312" w:eastAsia="仿宋_GB2312" w:cs="仿宋"/>
                <w:color w:val="000000"/>
                <w:lang w:eastAsia="en-US"/>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lang w:eastAsia="en-US"/>
              </w:rPr>
            </w:pPr>
            <w:r>
              <w:rPr>
                <w:rFonts w:ascii="仿宋_GB2312" w:eastAsia="仿宋_GB2312" w:cs="仿宋"/>
                <w:color w:val="000000"/>
                <w:lang w:eastAsia="en-US"/>
              </w:rPr>
            </w:r>
            <w:r/>
          </w:p>
        </w:tc>
        <w:tc>
          <w:tcPr>
            <w:tcBorders>
              <w:top w:val="single" w:color="auto" w:sz="4" w:space="0"/>
              <w:left w:val="single" w:color="auto" w:sz="4" w:space="0"/>
              <w:bottom w:val="single" w:color="auto" w:sz="4" w:space="0"/>
              <w:right w:val="single" w:color="auto" w:sz="4" w:space="0"/>
            </w:tcBorders>
            <w:tcW w:w="4111"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对采购人日常卫生检查中发现的问题能及时整改和反馈</w:t>
            </w:r>
            <w:r/>
          </w:p>
        </w:tc>
        <w:tc>
          <w:tcPr>
            <w:tcBorders>
              <w:top w:val="single" w:color="auto" w:sz="4" w:space="0"/>
              <w:left w:val="single" w:color="auto" w:sz="4" w:space="0"/>
              <w:bottom w:val="single" w:color="auto" w:sz="4" w:space="0"/>
              <w:right w:val="single" w:color="auto" w:sz="4" w:space="0"/>
            </w:tcBorders>
            <w:tcW w:w="2391"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未整改或整改不及时扣1-3 分</w:t>
            </w:r>
            <w:r/>
          </w:p>
        </w:tc>
        <w:tc>
          <w:tcPr>
            <w:tcBorders>
              <w:top w:val="single" w:color="auto" w:sz="4" w:space="0"/>
              <w:left w:val="single" w:color="auto" w:sz="4" w:space="0"/>
              <w:bottom w:val="single" w:color="auto" w:sz="4" w:space="0"/>
              <w:right w:val="single" w:color="auto" w:sz="4" w:space="0"/>
            </w:tcBorders>
            <w:tcW w:w="585" w:type="dxa"/>
            <w:vAlign w:val="center"/>
            <w:textDirection w:val="lrTb"/>
            <w:noWrap w:val="false"/>
          </w:tcPr>
          <w:p>
            <w:pPr>
              <w:ind w:firstLine="0"/>
              <w:spacing w:line="240" w:lineRule="auto"/>
              <w:rPr>
                <w:rFonts w:ascii="仿宋_GB2312" w:eastAsia="仿宋_GB2312" w:cs="仿宋"/>
                <w:color w:val="000000"/>
              </w:rPr>
            </w:pPr>
            <w:r>
              <w:rPr>
                <w:rFonts w:ascii="仿宋_GB2312" w:eastAsia="仿宋_GB2312" w:cs="仿宋"/>
                <w:color w:val="000000"/>
              </w:rPr>
            </w:r>
            <w:r/>
          </w:p>
        </w:tc>
      </w:tr>
      <w:tr>
        <w:trPr>
          <w:trHeight w:val="863"/>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4111"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重大活动保障有力，能很好的配合</w:t>
            </w:r>
            <w:r/>
          </w:p>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采购人方完成任务，合理安排好加</w:t>
            </w:r>
            <w:r/>
          </w:p>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班人员</w:t>
            </w:r>
            <w:r/>
          </w:p>
        </w:tc>
        <w:tc>
          <w:tcPr>
            <w:tcBorders>
              <w:top w:val="single" w:color="auto" w:sz="4" w:space="0"/>
              <w:left w:val="single" w:color="auto" w:sz="4" w:space="0"/>
              <w:bottom w:val="single" w:color="auto" w:sz="4" w:space="0"/>
              <w:right w:val="single" w:color="auto" w:sz="4" w:space="0"/>
            </w:tcBorders>
            <w:tcW w:w="2391"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重大活动未很好配合采购人工作扣2-10 分</w:t>
            </w:r>
            <w:r/>
          </w:p>
        </w:tc>
        <w:tc>
          <w:tcPr>
            <w:tcBorders>
              <w:top w:val="single" w:color="auto" w:sz="4" w:space="0"/>
              <w:left w:val="single" w:color="auto" w:sz="4" w:space="0"/>
              <w:bottom w:val="single" w:color="auto" w:sz="4" w:space="0"/>
              <w:right w:val="single" w:color="auto" w:sz="4" w:space="0"/>
            </w:tcBorders>
            <w:tcW w:w="585" w:type="dxa"/>
            <w:vAlign w:val="center"/>
            <w:textDirection w:val="lrTb"/>
            <w:noWrap w:val="false"/>
          </w:tcPr>
          <w:p>
            <w:pPr>
              <w:ind w:firstLine="0"/>
              <w:spacing w:line="240" w:lineRule="auto"/>
              <w:rPr>
                <w:rFonts w:ascii="仿宋_GB2312" w:eastAsia="仿宋_GB2312" w:cs="仿宋"/>
                <w:color w:val="000000"/>
              </w:rPr>
            </w:pPr>
            <w:r>
              <w:rPr>
                <w:rFonts w:ascii="仿宋_GB2312" w:eastAsia="仿宋_GB2312" w:cs="仿宋"/>
                <w:color w:val="000000"/>
              </w:rPr>
            </w:r>
            <w:r/>
          </w:p>
        </w:tc>
      </w:tr>
      <w:tr>
        <w:trPr>
          <w:trHeight w:val="548"/>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4111"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工作人员在校园无打架、偷盗、大声吵闹、拾物不交等行为</w:t>
            </w:r>
            <w:r/>
          </w:p>
        </w:tc>
        <w:tc>
          <w:tcPr>
            <w:tcBorders>
              <w:top w:val="single" w:color="auto" w:sz="4" w:space="0"/>
              <w:left w:val="single" w:color="auto" w:sz="4" w:space="0"/>
              <w:bottom w:val="single" w:color="auto" w:sz="4" w:space="0"/>
              <w:right w:val="single" w:color="auto" w:sz="4" w:space="0"/>
            </w:tcBorders>
            <w:tcW w:w="2391"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未对人员有效管理扣</w:t>
            </w:r>
            <w:r/>
          </w:p>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2-5 分</w:t>
            </w:r>
            <w:r/>
          </w:p>
        </w:tc>
        <w:tc>
          <w:tcPr>
            <w:tcBorders>
              <w:top w:val="single" w:color="auto" w:sz="4" w:space="0"/>
              <w:left w:val="single" w:color="auto" w:sz="4" w:space="0"/>
              <w:bottom w:val="single" w:color="auto" w:sz="4" w:space="0"/>
              <w:right w:val="single" w:color="auto" w:sz="4" w:space="0"/>
            </w:tcBorders>
            <w:tcW w:w="585" w:type="dxa"/>
            <w:vAlign w:val="center"/>
            <w:textDirection w:val="lrTb"/>
            <w:noWrap w:val="false"/>
          </w:tcPr>
          <w:p>
            <w:pPr>
              <w:ind w:firstLine="0"/>
              <w:spacing w:line="240" w:lineRule="auto"/>
              <w:rPr>
                <w:rFonts w:ascii="仿宋_GB2312" w:eastAsia="仿宋_GB2312" w:cs="仿宋"/>
                <w:color w:val="000000"/>
              </w:rPr>
            </w:pPr>
            <w:r>
              <w:rPr>
                <w:rFonts w:ascii="仿宋_GB2312" w:eastAsia="仿宋_GB2312" w:cs="仿宋"/>
                <w:color w:val="000000"/>
              </w:rPr>
            </w:r>
            <w:r/>
          </w:p>
        </w:tc>
      </w:tr>
      <w:tr>
        <w:trPr>
          <w:trHeight w:val="368"/>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4111"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工作人员无师生有效投诉</w:t>
            </w:r>
            <w:r/>
          </w:p>
        </w:tc>
        <w:tc>
          <w:tcPr>
            <w:tcBorders>
              <w:top w:val="single" w:color="auto" w:sz="4" w:space="0"/>
              <w:left w:val="single" w:color="auto" w:sz="4" w:space="0"/>
              <w:bottom w:val="single" w:color="auto" w:sz="4" w:space="0"/>
              <w:right w:val="single" w:color="auto" w:sz="4" w:space="0"/>
            </w:tcBorders>
            <w:tcW w:w="2391"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lang w:eastAsia="en-US"/>
              </w:rPr>
              <w:t xml:space="preserve">产生有效投诉的扣1-3分</w:t>
            </w:r>
            <w:r/>
          </w:p>
        </w:tc>
        <w:tc>
          <w:tcPr>
            <w:tcBorders>
              <w:top w:val="single" w:color="auto" w:sz="4" w:space="0"/>
              <w:left w:val="single" w:color="auto" w:sz="4" w:space="0"/>
              <w:bottom w:val="single" w:color="auto" w:sz="4" w:space="0"/>
              <w:right w:val="single" w:color="auto" w:sz="4" w:space="0"/>
            </w:tcBorders>
            <w:tcW w:w="585" w:type="dxa"/>
            <w:vAlign w:val="center"/>
            <w:textDirection w:val="lrTb"/>
            <w:noWrap w:val="false"/>
          </w:tcPr>
          <w:p>
            <w:pPr>
              <w:ind w:firstLine="0"/>
              <w:spacing w:line="240" w:lineRule="auto"/>
              <w:rPr>
                <w:rFonts w:ascii="仿宋_GB2312" w:eastAsia="仿宋_GB2312" w:cs="仿宋"/>
                <w:color w:val="000000"/>
              </w:rPr>
            </w:pPr>
            <w:r>
              <w:rPr>
                <w:rFonts w:ascii="仿宋_GB2312" w:eastAsia="仿宋_GB2312" w:cs="仿宋"/>
                <w:color w:val="000000"/>
              </w:rPr>
            </w:r>
            <w:r/>
          </w:p>
        </w:tc>
      </w:tr>
      <w:tr>
        <w:trPr>
          <w:trHeight w:val="350"/>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ascii="仿宋_GB2312" w:eastAsia="仿宋_GB2312" w:cs="仿宋"/>
                <w:color w:val="000000"/>
                <w:lang w:eastAsia="en-US"/>
              </w:rPr>
            </w:pPr>
            <w:r>
              <w:rPr>
                <w:rFonts w:ascii="仿宋_GB2312" w:eastAsia="仿宋_GB2312" w:cs="仿宋"/>
                <w:color w:val="000000"/>
                <w:lang w:eastAsia="en-US"/>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lang w:eastAsia="en-US"/>
              </w:rPr>
            </w:pPr>
            <w:r>
              <w:rPr>
                <w:rFonts w:ascii="仿宋_GB2312" w:eastAsia="仿宋_GB2312" w:cs="仿宋"/>
                <w:color w:val="000000"/>
                <w:lang w:eastAsia="en-US"/>
              </w:rPr>
            </w:r>
            <w:r/>
          </w:p>
        </w:tc>
        <w:tc>
          <w:tcPr>
            <w:tcBorders>
              <w:top w:val="single" w:color="auto" w:sz="4" w:space="0"/>
              <w:left w:val="single" w:color="auto" w:sz="4" w:space="0"/>
              <w:bottom w:val="single" w:color="auto" w:sz="4" w:space="0"/>
              <w:right w:val="single" w:color="auto" w:sz="4" w:space="0"/>
            </w:tcBorders>
            <w:tcW w:w="4111" w:type="dxa"/>
            <w:vAlign w:val="center"/>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工作人员统一着装</w:t>
            </w:r>
            <w:r/>
          </w:p>
        </w:tc>
        <w:tc>
          <w:tcPr>
            <w:tcBorders>
              <w:top w:val="single" w:color="auto" w:sz="4" w:space="0"/>
              <w:left w:val="single" w:color="auto" w:sz="4" w:space="0"/>
              <w:bottom w:val="single" w:color="auto" w:sz="4" w:space="0"/>
              <w:right w:val="single" w:color="auto" w:sz="4" w:space="0"/>
            </w:tcBorders>
            <w:tcW w:w="2391"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lang w:eastAsia="en-US"/>
              </w:rPr>
              <w:t xml:space="preserve">发现1 人未着装扣0.2分</w:t>
            </w:r>
            <w:r/>
          </w:p>
        </w:tc>
        <w:tc>
          <w:tcPr>
            <w:tcBorders>
              <w:top w:val="single" w:color="auto" w:sz="4" w:space="0"/>
              <w:left w:val="single" w:color="auto" w:sz="4" w:space="0"/>
              <w:bottom w:val="single" w:color="auto" w:sz="4" w:space="0"/>
              <w:right w:val="single" w:color="auto" w:sz="4" w:space="0"/>
            </w:tcBorders>
            <w:tcW w:w="585" w:type="dxa"/>
            <w:vAlign w:val="center"/>
            <w:textDirection w:val="lrTb"/>
            <w:noWrap w:val="false"/>
          </w:tcPr>
          <w:p>
            <w:pPr>
              <w:ind w:firstLine="0"/>
              <w:spacing w:line="240" w:lineRule="auto"/>
              <w:rPr>
                <w:rFonts w:ascii="仿宋_GB2312" w:eastAsia="仿宋_GB2312" w:cs="仿宋"/>
                <w:color w:val="000000"/>
              </w:rPr>
            </w:pPr>
            <w:r>
              <w:rPr>
                <w:rFonts w:ascii="仿宋_GB2312" w:eastAsia="仿宋_GB2312" w:cs="仿宋"/>
                <w:color w:val="000000"/>
              </w:rPr>
            </w:r>
            <w:r/>
          </w:p>
        </w:tc>
      </w:tr>
      <w:tr>
        <w:trPr>
          <w:trHeight w:val="598"/>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ascii="仿宋_GB2312" w:eastAsia="仿宋_GB2312" w:cs="仿宋"/>
                <w:color w:val="000000"/>
                <w:lang w:eastAsia="en-US"/>
              </w:rPr>
            </w:pPr>
            <w:r>
              <w:rPr>
                <w:rFonts w:ascii="仿宋_GB2312" w:eastAsia="仿宋_GB2312" w:cs="仿宋"/>
                <w:color w:val="000000"/>
                <w:lang w:eastAsia="en-US"/>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lang w:eastAsia="en-US"/>
              </w:rPr>
            </w:pPr>
            <w:r>
              <w:rPr>
                <w:rFonts w:ascii="仿宋_GB2312" w:eastAsia="仿宋_GB2312" w:cs="仿宋"/>
                <w:color w:val="000000"/>
                <w:lang w:eastAsia="en-US"/>
              </w:rPr>
            </w:r>
            <w:r/>
          </w:p>
        </w:tc>
        <w:tc>
          <w:tcPr>
            <w:tcBorders>
              <w:top w:val="single" w:color="auto" w:sz="4" w:space="0"/>
              <w:left w:val="single" w:color="auto" w:sz="4" w:space="0"/>
              <w:bottom w:val="single" w:color="auto" w:sz="4" w:space="0"/>
              <w:right w:val="single" w:color="auto" w:sz="4" w:space="0"/>
            </w:tcBorders>
            <w:tcW w:w="4111"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工作人员能按工作时间节点上班，无迟到早退</w:t>
            </w:r>
            <w:r/>
          </w:p>
        </w:tc>
        <w:tc>
          <w:tcPr>
            <w:tcBorders>
              <w:top w:val="single" w:color="auto" w:sz="4" w:space="0"/>
              <w:left w:val="single" w:color="auto" w:sz="4" w:space="0"/>
              <w:bottom w:val="single" w:color="auto" w:sz="4" w:space="0"/>
              <w:right w:val="single" w:color="auto" w:sz="4" w:space="0"/>
            </w:tcBorders>
            <w:tcW w:w="2391"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未按工作时间上班情况扣1 分</w:t>
            </w:r>
            <w:r/>
          </w:p>
        </w:tc>
        <w:tc>
          <w:tcPr>
            <w:tcBorders>
              <w:top w:val="single" w:color="auto" w:sz="4" w:space="0"/>
              <w:left w:val="single" w:color="auto" w:sz="4" w:space="0"/>
              <w:bottom w:val="single" w:color="auto" w:sz="4" w:space="0"/>
              <w:right w:val="single" w:color="auto" w:sz="4" w:space="0"/>
            </w:tcBorders>
            <w:tcW w:w="585" w:type="dxa"/>
            <w:vAlign w:val="center"/>
            <w:textDirection w:val="lrTb"/>
            <w:noWrap w:val="false"/>
          </w:tcPr>
          <w:p>
            <w:pPr>
              <w:ind w:firstLine="0"/>
              <w:spacing w:line="240" w:lineRule="auto"/>
              <w:rPr>
                <w:rFonts w:ascii="仿宋_GB2312" w:eastAsia="仿宋_GB2312" w:cs="仿宋"/>
                <w:color w:val="000000"/>
              </w:rPr>
            </w:pPr>
            <w:r>
              <w:rPr>
                <w:rFonts w:ascii="仿宋_GB2312" w:eastAsia="仿宋_GB2312" w:cs="仿宋"/>
                <w:color w:val="000000"/>
              </w:rPr>
            </w:r>
            <w:r/>
          </w:p>
        </w:tc>
      </w:tr>
      <w:tr>
        <w:trPr>
          <w:trHeight w:val="498"/>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4111"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工作场所物品定点摆放整齐，标识清楚</w:t>
            </w:r>
            <w:r/>
          </w:p>
        </w:tc>
        <w:tc>
          <w:tcPr>
            <w:tcBorders>
              <w:top w:val="single" w:color="auto" w:sz="4" w:space="0"/>
              <w:left w:val="single" w:color="auto" w:sz="4" w:space="0"/>
              <w:bottom w:val="single" w:color="auto" w:sz="4" w:space="0"/>
              <w:right w:val="single" w:color="auto" w:sz="4" w:space="0"/>
            </w:tcBorders>
            <w:tcW w:w="2391" w:type="dxa"/>
            <w:vAlign w:val="center"/>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1 处未按要求摆放扣</w:t>
            </w:r>
            <w:r/>
          </w:p>
          <w:p>
            <w:pPr>
              <w:ind w:firstLine="0"/>
              <w:jc w:val="left"/>
              <w:spacing w:line="240" w:lineRule="auto"/>
              <w:rPr>
                <w:rFonts w:ascii="仿宋_GB2312" w:eastAsia="仿宋_GB2312" w:cs="仿宋"/>
                <w:color w:val="000000"/>
              </w:rPr>
            </w:pPr>
            <w:r>
              <w:rPr>
                <w:rFonts w:hint="eastAsia" w:ascii="仿宋_GB2312" w:eastAsia="仿宋_GB2312" w:cs="仿宋"/>
                <w:color w:val="000000"/>
                <w:lang w:eastAsia="en-US"/>
              </w:rPr>
              <w:t xml:space="preserve">0.5 分</w:t>
            </w:r>
            <w:r/>
          </w:p>
        </w:tc>
        <w:tc>
          <w:tcPr>
            <w:tcBorders>
              <w:top w:val="single" w:color="auto" w:sz="4" w:space="0"/>
              <w:left w:val="single" w:color="auto" w:sz="4" w:space="0"/>
              <w:bottom w:val="single" w:color="auto" w:sz="4" w:space="0"/>
              <w:right w:val="single" w:color="auto" w:sz="4" w:space="0"/>
            </w:tcBorders>
            <w:tcW w:w="585" w:type="dxa"/>
            <w:vAlign w:val="center"/>
            <w:textDirection w:val="lrTb"/>
            <w:noWrap w:val="false"/>
          </w:tcPr>
          <w:p>
            <w:pPr>
              <w:ind w:firstLine="0"/>
              <w:spacing w:line="240" w:lineRule="auto"/>
              <w:rPr>
                <w:rFonts w:ascii="仿宋_GB2312" w:eastAsia="仿宋_GB2312" w:cs="仿宋"/>
                <w:color w:val="000000"/>
              </w:rPr>
            </w:pPr>
            <w:r>
              <w:rPr>
                <w:rFonts w:ascii="仿宋_GB2312" w:eastAsia="仿宋_GB2312" w:cs="仿宋"/>
                <w:color w:val="000000"/>
              </w:rPr>
            </w:r>
            <w:r/>
          </w:p>
        </w:tc>
      </w:tr>
      <w:tr>
        <w:trPr>
          <w:trHeight w:val="565"/>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ascii="仿宋_GB2312" w:eastAsia="仿宋_GB2312" w:cs="仿宋"/>
                <w:color w:val="000000"/>
                <w:lang w:eastAsia="en-US"/>
              </w:rPr>
            </w:pPr>
            <w:r>
              <w:rPr>
                <w:rFonts w:ascii="仿宋_GB2312" w:eastAsia="仿宋_GB2312" w:cs="仿宋"/>
                <w:color w:val="000000"/>
                <w:lang w:eastAsia="en-US"/>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lang w:eastAsia="en-US"/>
              </w:rPr>
            </w:pPr>
            <w:r>
              <w:rPr>
                <w:rFonts w:ascii="仿宋_GB2312" w:eastAsia="仿宋_GB2312" w:cs="仿宋"/>
                <w:color w:val="000000"/>
                <w:lang w:eastAsia="en-US"/>
              </w:rPr>
            </w:r>
            <w:r/>
          </w:p>
        </w:tc>
        <w:tc>
          <w:tcPr>
            <w:tcBorders>
              <w:top w:val="single" w:color="auto" w:sz="4" w:space="0"/>
              <w:left w:val="single" w:color="auto" w:sz="4" w:space="0"/>
              <w:bottom w:val="single" w:color="auto" w:sz="4" w:space="0"/>
              <w:right w:val="single" w:color="auto" w:sz="4" w:space="0"/>
            </w:tcBorders>
            <w:tcW w:w="4111"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工作场所不得存放垃圾、杂物</w:t>
            </w:r>
            <w:r/>
          </w:p>
        </w:tc>
        <w:tc>
          <w:tcPr>
            <w:tcBorders>
              <w:top w:val="single" w:color="auto" w:sz="4" w:space="0"/>
              <w:left w:val="single" w:color="auto" w:sz="4" w:space="0"/>
              <w:bottom w:val="single" w:color="auto" w:sz="4" w:space="0"/>
              <w:right w:val="single" w:color="auto" w:sz="4" w:space="0"/>
            </w:tcBorders>
            <w:tcW w:w="2391"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工作场所存在垃圾、杂物1 处扣0.5 分</w:t>
            </w:r>
            <w:r/>
          </w:p>
        </w:tc>
        <w:tc>
          <w:tcPr>
            <w:tcBorders>
              <w:top w:val="single" w:color="auto" w:sz="4" w:space="0"/>
              <w:left w:val="single" w:color="auto" w:sz="4" w:space="0"/>
              <w:bottom w:val="single" w:color="auto" w:sz="4" w:space="0"/>
              <w:right w:val="single" w:color="auto" w:sz="4" w:space="0"/>
            </w:tcBorders>
            <w:tcW w:w="585" w:type="dxa"/>
            <w:vAlign w:val="center"/>
            <w:textDirection w:val="lrTb"/>
            <w:noWrap w:val="false"/>
          </w:tcPr>
          <w:p>
            <w:pPr>
              <w:ind w:firstLine="0"/>
              <w:spacing w:line="240" w:lineRule="auto"/>
              <w:rPr>
                <w:rFonts w:ascii="仿宋_GB2312" w:eastAsia="仿宋_GB2312" w:cs="仿宋"/>
                <w:color w:val="000000"/>
              </w:rPr>
            </w:pPr>
            <w:r>
              <w:rPr>
                <w:rFonts w:ascii="仿宋_GB2312" w:eastAsia="仿宋_GB2312" w:cs="仿宋"/>
                <w:color w:val="000000"/>
              </w:rPr>
            </w:r>
            <w:r/>
          </w:p>
        </w:tc>
      </w:tr>
      <w:tr>
        <w:trPr>
          <w:trHeight w:val="665"/>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4111"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工作例会每月不少于2 次，职工技能培训每学期不少于1 次</w:t>
            </w:r>
            <w:r/>
          </w:p>
        </w:tc>
        <w:tc>
          <w:tcPr>
            <w:tcBorders>
              <w:top w:val="single" w:color="auto" w:sz="4" w:space="0"/>
              <w:left w:val="single" w:color="auto" w:sz="4" w:space="0"/>
              <w:bottom w:val="single" w:color="auto" w:sz="4" w:space="0"/>
              <w:right w:val="single" w:color="auto" w:sz="4" w:space="0"/>
            </w:tcBorders>
            <w:tcW w:w="2391"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lang w:eastAsia="en-US"/>
              </w:rPr>
              <w:t xml:space="preserve">保洁管理机制不健全扣2-5 分</w:t>
            </w:r>
            <w:r/>
          </w:p>
        </w:tc>
        <w:tc>
          <w:tcPr>
            <w:tcBorders>
              <w:top w:val="single" w:color="auto" w:sz="4" w:space="0"/>
              <w:left w:val="single" w:color="auto" w:sz="4" w:space="0"/>
              <w:bottom w:val="single" w:color="auto" w:sz="4" w:space="0"/>
              <w:right w:val="single" w:color="auto" w:sz="4" w:space="0"/>
            </w:tcBorders>
            <w:tcW w:w="585" w:type="dxa"/>
            <w:vAlign w:val="center"/>
            <w:textDirection w:val="lrTb"/>
            <w:noWrap w:val="false"/>
          </w:tcPr>
          <w:p>
            <w:pPr>
              <w:ind w:firstLine="0"/>
              <w:spacing w:line="240" w:lineRule="auto"/>
              <w:rPr>
                <w:rFonts w:ascii="仿宋_GB2312" w:eastAsia="仿宋_GB2312" w:cs="仿宋"/>
                <w:color w:val="000000"/>
              </w:rPr>
            </w:pPr>
            <w:r>
              <w:rPr>
                <w:rFonts w:ascii="仿宋_GB2312" w:eastAsia="仿宋_GB2312" w:cs="仿宋"/>
                <w:color w:val="000000"/>
              </w:rPr>
            </w:r>
            <w:r/>
          </w:p>
        </w:tc>
      </w:tr>
      <w:tr>
        <w:trPr>
          <w:trHeight w:val="683"/>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ascii="仿宋_GB2312" w:eastAsia="仿宋_GB2312" w:cs="仿宋"/>
                <w:color w:val="000000"/>
                <w:lang w:eastAsia="en-US"/>
              </w:rPr>
            </w:pPr>
            <w:r>
              <w:rPr>
                <w:rFonts w:ascii="仿宋_GB2312" w:eastAsia="仿宋_GB2312" w:cs="仿宋"/>
                <w:color w:val="000000"/>
                <w:lang w:eastAsia="en-US"/>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lang w:eastAsia="en-US"/>
              </w:rPr>
            </w:pPr>
            <w:r>
              <w:rPr>
                <w:rFonts w:ascii="仿宋_GB2312" w:eastAsia="仿宋_GB2312" w:cs="仿宋"/>
                <w:color w:val="000000"/>
                <w:lang w:eastAsia="en-US"/>
              </w:rPr>
            </w:r>
            <w:r/>
          </w:p>
        </w:tc>
        <w:tc>
          <w:tcPr>
            <w:tcBorders>
              <w:top w:val="single" w:color="auto" w:sz="4" w:space="0"/>
              <w:left w:val="single" w:color="auto" w:sz="4" w:space="0"/>
              <w:bottom w:val="single" w:color="auto" w:sz="4" w:space="0"/>
              <w:right w:val="single" w:color="auto" w:sz="4" w:space="0"/>
            </w:tcBorders>
            <w:tcW w:w="4111"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做好节能工作，工作完后能及时关灯、电扇、空调等电器</w:t>
            </w:r>
            <w:r/>
          </w:p>
        </w:tc>
        <w:tc>
          <w:tcPr>
            <w:tcBorders>
              <w:top w:val="single" w:color="auto" w:sz="4" w:space="0"/>
              <w:left w:val="single" w:color="auto" w:sz="4" w:space="0"/>
              <w:bottom w:val="single" w:color="auto" w:sz="4" w:space="0"/>
              <w:right w:val="single" w:color="auto" w:sz="4" w:space="0"/>
            </w:tcBorders>
            <w:tcW w:w="2391"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不能配合采购人做好节能工作扣1-5 分</w:t>
            </w:r>
            <w:r/>
          </w:p>
        </w:tc>
        <w:tc>
          <w:tcPr>
            <w:tcBorders>
              <w:top w:val="single" w:color="auto" w:sz="4" w:space="0"/>
              <w:left w:val="single" w:color="auto" w:sz="4" w:space="0"/>
              <w:bottom w:val="single" w:color="auto" w:sz="4" w:space="0"/>
              <w:right w:val="single" w:color="auto" w:sz="4" w:space="0"/>
            </w:tcBorders>
            <w:tcW w:w="585" w:type="dxa"/>
            <w:vAlign w:val="center"/>
            <w:textDirection w:val="lrTb"/>
            <w:noWrap w:val="false"/>
          </w:tcPr>
          <w:p>
            <w:pPr>
              <w:ind w:firstLine="0"/>
              <w:spacing w:line="240" w:lineRule="auto"/>
              <w:rPr>
                <w:rFonts w:ascii="仿宋_GB2312" w:eastAsia="仿宋_GB2312" w:cs="仿宋"/>
                <w:color w:val="000000"/>
              </w:rPr>
            </w:pPr>
            <w:r>
              <w:rPr>
                <w:rFonts w:ascii="仿宋_GB2312" w:eastAsia="仿宋_GB2312" w:cs="仿宋"/>
                <w:color w:val="000000"/>
              </w:rPr>
            </w:r>
            <w:r/>
          </w:p>
        </w:tc>
      </w:tr>
      <w:tr>
        <w:trPr>
          <w:trHeight w:val="624"/>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4111"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有检查、巡检、报修、人员考核等基础台账</w:t>
            </w:r>
            <w:r/>
          </w:p>
        </w:tc>
        <w:tc>
          <w:tcPr>
            <w:tcBorders>
              <w:top w:val="single" w:color="auto" w:sz="4" w:space="0"/>
              <w:left w:val="single" w:color="auto" w:sz="4" w:space="0"/>
              <w:bottom w:val="single" w:color="auto" w:sz="4" w:space="0"/>
              <w:right w:val="single" w:color="auto" w:sz="4" w:space="0"/>
            </w:tcBorders>
            <w:tcW w:w="2391"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无台账扣5分，台账资料不全扣1-4 分</w:t>
            </w:r>
            <w:r/>
          </w:p>
        </w:tc>
        <w:tc>
          <w:tcPr>
            <w:tcBorders>
              <w:top w:val="single" w:color="auto" w:sz="4" w:space="0"/>
              <w:left w:val="single" w:color="auto" w:sz="4" w:space="0"/>
              <w:bottom w:val="single" w:color="auto" w:sz="4" w:space="0"/>
              <w:right w:val="single" w:color="auto" w:sz="4" w:space="0"/>
            </w:tcBorders>
            <w:tcW w:w="585" w:type="dxa"/>
            <w:vAlign w:val="center"/>
            <w:textDirection w:val="lrTb"/>
            <w:noWrap w:val="false"/>
          </w:tcPr>
          <w:p>
            <w:pPr>
              <w:ind w:firstLine="0"/>
              <w:spacing w:line="240" w:lineRule="auto"/>
              <w:rPr>
                <w:rFonts w:ascii="仿宋_GB2312" w:eastAsia="仿宋_GB2312" w:cs="仿宋"/>
                <w:color w:val="000000"/>
              </w:rPr>
            </w:pPr>
            <w:r>
              <w:rPr>
                <w:rFonts w:ascii="仿宋_GB2312" w:eastAsia="仿宋_GB2312" w:cs="仿宋"/>
                <w:color w:val="000000"/>
              </w:rPr>
            </w:r>
            <w:r/>
          </w:p>
        </w:tc>
      </w:tr>
      <w:tr>
        <w:trPr>
          <w:trHeight w:val="863"/>
        </w:trPr>
        <w:tc>
          <w:tcPr>
            <w:tcBorders>
              <w:top w:val="single" w:color="auto" w:sz="4" w:space="0"/>
              <w:left w:val="single" w:color="auto" w:sz="4" w:space="0"/>
              <w:bottom w:val="single" w:color="auto" w:sz="4" w:space="0"/>
              <w:right w:val="single" w:color="auto" w:sz="4" w:space="0"/>
            </w:tcBorders>
            <w:tcW w:w="576" w:type="dxa"/>
            <w:vAlign w:val="center"/>
            <w:vMerge w:val="restart"/>
            <w:textDirection w:val="lrTb"/>
            <w:noWrap w:val="false"/>
          </w:tcPr>
          <w:p>
            <w:pPr>
              <w:ind w:firstLine="0"/>
              <w:spacing w:line="240" w:lineRule="auto"/>
              <w:rPr>
                <w:rFonts w:ascii="仿宋_GB2312" w:eastAsia="仿宋_GB2312" w:cs="仿宋"/>
                <w:color w:val="000000"/>
              </w:rPr>
            </w:pPr>
            <w:r>
              <w:rPr>
                <w:rFonts w:hint="eastAsia" w:ascii="仿宋_GB2312" w:eastAsia="仿宋_GB2312" w:cs="仿宋"/>
                <w:color w:val="000000"/>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vMerge w:val="restart"/>
            <w:textDirection w:val="lrTb"/>
            <w:noWrap w:val="false"/>
          </w:tcPr>
          <w:p>
            <w:pPr>
              <w:ind w:firstLine="0"/>
              <w:spacing w:line="240" w:lineRule="auto"/>
              <w:rPr>
                <w:rFonts w:ascii="仿宋_GB2312" w:eastAsia="仿宋_GB2312" w:cs="仿宋"/>
                <w:color w:val="000000"/>
              </w:rPr>
            </w:pPr>
            <w:r>
              <w:rPr>
                <w:rFonts w:hint="eastAsia" w:ascii="仿宋_GB2312" w:eastAsia="仿宋_GB2312" w:cs="仿宋"/>
                <w:color w:val="000000"/>
                <w:lang w:eastAsia="en-US"/>
              </w:rPr>
              <w:t xml:space="preserve">日常服务</w:t>
            </w:r>
            <w:r/>
          </w:p>
        </w:tc>
        <w:tc>
          <w:tcPr>
            <w:tcBorders>
              <w:top w:val="single" w:color="auto" w:sz="4" w:space="0"/>
              <w:left w:val="single" w:color="auto" w:sz="4" w:space="0"/>
              <w:bottom w:val="single" w:color="auto" w:sz="4" w:space="0"/>
              <w:right w:val="single" w:color="auto" w:sz="4" w:space="0"/>
            </w:tcBorders>
            <w:tcW w:w="4111"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设施设备完好，教室灯、桌椅每间</w:t>
            </w:r>
            <w:r/>
          </w:p>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不超出2 处，厕所灯每栋楼不超2</w:t>
            </w:r>
            <w:r/>
          </w:p>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处，过道、楼梯灯每层不超2 处</w:t>
            </w:r>
            <w:r/>
          </w:p>
        </w:tc>
        <w:tc>
          <w:tcPr>
            <w:tcBorders>
              <w:top w:val="single" w:color="auto" w:sz="4" w:space="0"/>
              <w:left w:val="single" w:color="auto" w:sz="4" w:space="0"/>
              <w:bottom w:val="single" w:color="auto" w:sz="4" w:space="0"/>
              <w:right w:val="single" w:color="auto" w:sz="4" w:space="0"/>
            </w:tcBorders>
            <w:tcW w:w="2391"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lang w:eastAsia="en-US"/>
              </w:rPr>
              <w:t xml:space="preserve">每超1 处扣0.2 分</w:t>
            </w:r>
            <w:r/>
          </w:p>
        </w:tc>
        <w:tc>
          <w:tcPr>
            <w:tcBorders>
              <w:top w:val="single" w:color="auto" w:sz="4" w:space="0"/>
              <w:left w:val="single" w:color="auto" w:sz="4" w:space="0"/>
              <w:bottom w:val="single" w:color="auto" w:sz="4" w:space="0"/>
              <w:right w:val="single" w:color="auto" w:sz="4" w:space="0"/>
            </w:tcBorders>
            <w:tcW w:w="585" w:type="dxa"/>
            <w:vAlign w:val="center"/>
            <w:textDirection w:val="lrTb"/>
            <w:noWrap w:val="false"/>
          </w:tcPr>
          <w:p>
            <w:pPr>
              <w:ind w:firstLine="0"/>
              <w:spacing w:line="240" w:lineRule="auto"/>
              <w:rPr>
                <w:rFonts w:ascii="仿宋_GB2312" w:eastAsia="仿宋_GB2312" w:cs="仿宋"/>
                <w:color w:val="000000"/>
              </w:rPr>
            </w:pPr>
            <w:r>
              <w:rPr>
                <w:rFonts w:ascii="仿宋_GB2312" w:eastAsia="仿宋_GB2312" w:cs="仿宋"/>
                <w:color w:val="000000"/>
              </w:rPr>
            </w:r>
            <w:r/>
          </w:p>
        </w:tc>
      </w:tr>
      <w:tr>
        <w:trPr>
          <w:trHeight w:val="298"/>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4111"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师生反馈意见能及时处理</w:t>
            </w:r>
            <w:r/>
          </w:p>
        </w:tc>
        <w:tc>
          <w:tcPr>
            <w:tcBorders>
              <w:top w:val="single" w:color="auto" w:sz="4" w:space="0"/>
              <w:left w:val="single" w:color="auto" w:sz="4" w:space="0"/>
              <w:bottom w:val="single" w:color="auto" w:sz="4" w:space="0"/>
              <w:right w:val="single" w:color="auto" w:sz="4" w:space="0"/>
            </w:tcBorders>
            <w:tcW w:w="2391"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未及时处理或消极怠慢扣0.5-2 分</w:t>
            </w:r>
            <w:r/>
          </w:p>
        </w:tc>
        <w:tc>
          <w:tcPr>
            <w:tcBorders>
              <w:top w:val="single" w:color="auto" w:sz="4" w:space="0"/>
              <w:left w:val="single" w:color="auto" w:sz="4" w:space="0"/>
              <w:bottom w:val="single" w:color="auto" w:sz="4" w:space="0"/>
              <w:right w:val="single" w:color="auto" w:sz="4" w:space="0"/>
            </w:tcBorders>
            <w:tcW w:w="585" w:type="dxa"/>
            <w:vAlign w:val="center"/>
            <w:textDirection w:val="lrTb"/>
            <w:noWrap w:val="false"/>
          </w:tcPr>
          <w:p>
            <w:pPr>
              <w:ind w:firstLine="0"/>
              <w:spacing w:line="240" w:lineRule="auto"/>
              <w:rPr>
                <w:rFonts w:ascii="仿宋_GB2312" w:eastAsia="仿宋_GB2312" w:cs="仿宋"/>
                <w:color w:val="000000"/>
              </w:rPr>
            </w:pPr>
            <w:r>
              <w:rPr>
                <w:rFonts w:ascii="仿宋_GB2312" w:eastAsia="仿宋_GB2312" w:cs="仿宋"/>
                <w:color w:val="000000"/>
              </w:rPr>
            </w:r>
            <w:r/>
          </w:p>
        </w:tc>
      </w:tr>
      <w:tr>
        <w:trPr>
          <w:trHeight w:val="448"/>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4111"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教休室干净、整洁，服务有保障</w:t>
            </w:r>
            <w:r/>
          </w:p>
        </w:tc>
        <w:tc>
          <w:tcPr>
            <w:tcBorders>
              <w:top w:val="single" w:color="auto" w:sz="4" w:space="0"/>
              <w:left w:val="single" w:color="auto" w:sz="4" w:space="0"/>
              <w:bottom w:val="single" w:color="auto" w:sz="4" w:space="0"/>
              <w:right w:val="single" w:color="auto" w:sz="4" w:space="0"/>
            </w:tcBorders>
            <w:tcW w:w="2391" w:type="dxa"/>
            <w:vAlign w:val="center"/>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质量不达标每处扣</w:t>
            </w:r>
            <w:r/>
          </w:p>
          <w:p>
            <w:pPr>
              <w:ind w:firstLine="0"/>
              <w:jc w:val="left"/>
              <w:spacing w:line="240" w:lineRule="auto"/>
              <w:rPr>
                <w:rFonts w:ascii="仿宋_GB2312" w:eastAsia="仿宋_GB2312" w:cs="仿宋"/>
                <w:color w:val="000000"/>
              </w:rPr>
            </w:pPr>
            <w:r>
              <w:rPr>
                <w:rFonts w:hint="eastAsia" w:ascii="仿宋_GB2312" w:eastAsia="仿宋_GB2312" w:cs="仿宋"/>
                <w:color w:val="000000"/>
                <w:lang w:eastAsia="en-US"/>
              </w:rPr>
              <w:t xml:space="preserve">0.2-1 分</w:t>
            </w:r>
            <w:r/>
          </w:p>
        </w:tc>
        <w:tc>
          <w:tcPr>
            <w:tcBorders>
              <w:top w:val="single" w:color="auto" w:sz="4" w:space="0"/>
              <w:left w:val="single" w:color="auto" w:sz="4" w:space="0"/>
              <w:bottom w:val="single" w:color="auto" w:sz="4" w:space="0"/>
              <w:right w:val="single" w:color="auto" w:sz="4" w:space="0"/>
            </w:tcBorders>
            <w:tcW w:w="585" w:type="dxa"/>
            <w:vAlign w:val="center"/>
            <w:textDirection w:val="lrTb"/>
            <w:noWrap w:val="false"/>
          </w:tcPr>
          <w:p>
            <w:pPr>
              <w:ind w:firstLine="0"/>
              <w:spacing w:line="240" w:lineRule="auto"/>
              <w:rPr>
                <w:rFonts w:ascii="仿宋_GB2312" w:eastAsia="仿宋_GB2312" w:cs="仿宋"/>
                <w:color w:val="000000"/>
              </w:rPr>
            </w:pPr>
            <w:r>
              <w:rPr>
                <w:rFonts w:ascii="仿宋_GB2312" w:eastAsia="仿宋_GB2312" w:cs="仿宋"/>
                <w:color w:val="000000"/>
              </w:rPr>
            </w:r>
            <w:r/>
          </w:p>
        </w:tc>
      </w:tr>
      <w:tr>
        <w:trPr>
          <w:trHeight w:val="548"/>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4111"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教学场所管理有序，有事情能及时处置，人员及时到场</w:t>
            </w:r>
            <w:r/>
          </w:p>
        </w:tc>
        <w:tc>
          <w:tcPr>
            <w:tcBorders>
              <w:top w:val="single" w:color="auto" w:sz="4" w:space="0"/>
              <w:left w:val="single" w:color="auto" w:sz="4" w:space="0"/>
              <w:bottom w:val="single" w:color="auto" w:sz="4" w:space="0"/>
              <w:right w:val="single" w:color="auto" w:sz="4" w:space="0"/>
            </w:tcBorders>
            <w:tcW w:w="2391"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未及时处理或消极怠慢扣0.5-2 分</w:t>
            </w:r>
            <w:r/>
          </w:p>
        </w:tc>
        <w:tc>
          <w:tcPr>
            <w:tcBorders>
              <w:top w:val="single" w:color="auto" w:sz="4" w:space="0"/>
              <w:left w:val="single" w:color="auto" w:sz="4" w:space="0"/>
              <w:bottom w:val="single" w:color="auto" w:sz="4" w:space="0"/>
              <w:right w:val="single" w:color="auto" w:sz="4" w:space="0"/>
            </w:tcBorders>
            <w:tcW w:w="585" w:type="dxa"/>
            <w:vAlign w:val="center"/>
            <w:textDirection w:val="lrTb"/>
            <w:noWrap w:val="false"/>
          </w:tcPr>
          <w:p>
            <w:pPr>
              <w:ind w:firstLine="0"/>
              <w:spacing w:line="240" w:lineRule="auto"/>
              <w:rPr>
                <w:rFonts w:ascii="仿宋_GB2312" w:eastAsia="仿宋_GB2312" w:cs="仿宋"/>
                <w:color w:val="000000"/>
              </w:rPr>
            </w:pPr>
            <w:r>
              <w:rPr>
                <w:rFonts w:ascii="仿宋_GB2312" w:eastAsia="仿宋_GB2312" w:cs="仿宋"/>
                <w:color w:val="000000"/>
              </w:rPr>
            </w:r>
            <w:r/>
          </w:p>
        </w:tc>
      </w:tr>
      <w:tr>
        <w:trPr>
          <w:trHeight w:val="598"/>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4111"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消防设施每月检查至少1 次，并在校保卫处领导下负责更换</w:t>
            </w:r>
            <w:r/>
          </w:p>
        </w:tc>
        <w:tc>
          <w:tcPr>
            <w:tcBorders>
              <w:top w:val="single" w:color="auto" w:sz="4" w:space="0"/>
              <w:left w:val="single" w:color="auto" w:sz="4" w:space="0"/>
              <w:bottom w:val="single" w:color="auto" w:sz="4" w:space="0"/>
              <w:right w:val="single" w:color="auto" w:sz="4" w:space="0"/>
            </w:tcBorders>
            <w:tcW w:w="2391"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lang w:eastAsia="en-US"/>
              </w:rPr>
              <w:t xml:space="preserve">检查不及时每次扣1-3分</w:t>
            </w:r>
            <w:r/>
          </w:p>
        </w:tc>
        <w:tc>
          <w:tcPr>
            <w:tcBorders>
              <w:top w:val="single" w:color="auto" w:sz="4" w:space="0"/>
              <w:left w:val="single" w:color="auto" w:sz="4" w:space="0"/>
              <w:bottom w:val="single" w:color="auto" w:sz="4" w:space="0"/>
              <w:right w:val="single" w:color="auto" w:sz="4" w:space="0"/>
            </w:tcBorders>
            <w:tcW w:w="585" w:type="dxa"/>
            <w:vAlign w:val="center"/>
            <w:textDirection w:val="lrTb"/>
            <w:noWrap w:val="false"/>
          </w:tcPr>
          <w:p>
            <w:pPr>
              <w:ind w:firstLine="0"/>
              <w:spacing w:line="240" w:lineRule="auto"/>
              <w:rPr>
                <w:rFonts w:ascii="仿宋_GB2312" w:eastAsia="仿宋_GB2312" w:cs="仿宋"/>
                <w:color w:val="000000"/>
              </w:rPr>
            </w:pPr>
            <w:r>
              <w:rPr>
                <w:rFonts w:ascii="仿宋_GB2312" w:eastAsia="仿宋_GB2312" w:cs="仿宋"/>
                <w:color w:val="000000"/>
              </w:rPr>
            </w:r>
            <w:r/>
          </w:p>
        </w:tc>
      </w:tr>
      <w:tr>
        <w:trPr>
          <w:trHeight w:val="431"/>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4111"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电梯管理符合规范，人员配备符合要求</w:t>
            </w:r>
            <w:r/>
          </w:p>
        </w:tc>
        <w:tc>
          <w:tcPr>
            <w:tcBorders>
              <w:top w:val="single" w:color="auto" w:sz="4" w:space="0"/>
              <w:left w:val="single" w:color="auto" w:sz="4" w:space="0"/>
              <w:bottom w:val="single" w:color="auto" w:sz="4" w:space="0"/>
              <w:right w:val="single" w:color="auto" w:sz="4" w:space="0"/>
            </w:tcBorders>
            <w:tcW w:w="2391"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lang w:eastAsia="en-US"/>
              </w:rPr>
              <w:t xml:space="preserve">每项不合格扣0.2-2 </w:t>
            </w:r>
            <w:r>
              <w:rPr>
                <w:rFonts w:hint="eastAsia" w:ascii="仿宋_GB2312" w:eastAsia="仿宋_GB2312" w:cs="仿宋"/>
                <w:color w:val="000000"/>
                <w:lang w:eastAsia="en-US"/>
              </w:rPr>
              <w:t xml:space="preserve">分</w:t>
            </w:r>
            <w:r/>
          </w:p>
        </w:tc>
        <w:tc>
          <w:tcPr>
            <w:tcBorders>
              <w:top w:val="single" w:color="auto" w:sz="4" w:space="0"/>
              <w:left w:val="single" w:color="auto" w:sz="4" w:space="0"/>
              <w:bottom w:val="single" w:color="auto" w:sz="4" w:space="0"/>
              <w:right w:val="single" w:color="auto" w:sz="4" w:space="0"/>
            </w:tcBorders>
            <w:tcW w:w="585" w:type="dxa"/>
            <w:vAlign w:val="center"/>
            <w:textDirection w:val="lrTb"/>
            <w:noWrap w:val="false"/>
          </w:tcPr>
          <w:p>
            <w:pPr>
              <w:ind w:firstLine="0"/>
              <w:spacing w:line="240" w:lineRule="auto"/>
              <w:rPr>
                <w:rFonts w:ascii="仿宋_GB2312" w:eastAsia="仿宋_GB2312" w:cs="仿宋"/>
                <w:color w:val="000000"/>
              </w:rPr>
            </w:pPr>
            <w:r>
              <w:rPr>
                <w:rFonts w:ascii="仿宋_GB2312" w:eastAsia="仿宋_GB2312" w:cs="仿宋"/>
                <w:color w:val="000000"/>
              </w:rPr>
            </w:r>
            <w:r/>
          </w:p>
        </w:tc>
      </w:tr>
      <w:tr>
        <w:trPr>
          <w:trHeight w:val="585"/>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4111"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对采购人提出的工作任务和要求需严格执行</w:t>
            </w:r>
            <w:r/>
          </w:p>
        </w:tc>
        <w:tc>
          <w:tcPr>
            <w:tcBorders>
              <w:top w:val="single" w:color="auto" w:sz="4" w:space="0"/>
              <w:left w:val="single" w:color="auto" w:sz="4" w:space="0"/>
              <w:bottom w:val="single" w:color="auto" w:sz="4" w:space="0"/>
              <w:right w:val="single" w:color="auto" w:sz="4" w:space="0"/>
            </w:tcBorders>
            <w:tcW w:w="2391"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lang w:eastAsia="en-US"/>
              </w:rPr>
              <w:t xml:space="preserve">未执行每次扣1-3 分</w:t>
            </w:r>
            <w:r/>
          </w:p>
        </w:tc>
        <w:tc>
          <w:tcPr>
            <w:tcBorders>
              <w:top w:val="single" w:color="auto" w:sz="4" w:space="0"/>
              <w:left w:val="single" w:color="auto" w:sz="4" w:space="0"/>
              <w:bottom w:val="single" w:color="auto" w:sz="4" w:space="0"/>
              <w:right w:val="single" w:color="auto" w:sz="4" w:space="0"/>
            </w:tcBorders>
            <w:tcW w:w="585" w:type="dxa"/>
            <w:vAlign w:val="center"/>
            <w:textDirection w:val="lrTb"/>
            <w:noWrap w:val="false"/>
          </w:tcPr>
          <w:p>
            <w:pPr>
              <w:ind w:firstLine="0"/>
              <w:spacing w:line="240" w:lineRule="auto"/>
              <w:rPr>
                <w:rFonts w:ascii="仿宋_GB2312" w:eastAsia="仿宋_GB2312" w:cs="仿宋"/>
                <w:color w:val="000000"/>
              </w:rPr>
            </w:pPr>
            <w:r>
              <w:rPr>
                <w:rFonts w:ascii="仿宋_GB2312" w:eastAsia="仿宋_GB2312" w:cs="仿宋"/>
                <w:color w:val="000000"/>
              </w:rPr>
            </w:r>
            <w:r/>
          </w:p>
        </w:tc>
      </w:tr>
    </w:tbl>
    <w:p>
      <w:pPr>
        <w:ind w:firstLine="0"/>
        <w:jc w:val="left"/>
        <w:spacing w:line="400" w:lineRule="exact"/>
        <w:rPr>
          <w:rFonts w:ascii="仿宋_GB2312" w:eastAsia="仿宋_GB2312" w:cs="仿宋"/>
          <w:color w:val="000000"/>
        </w:rPr>
      </w:pPr>
      <w:r>
        <w:rPr>
          <w:rFonts w:hint="eastAsia" w:ascii="仿宋_GB2312" w:eastAsia="仿宋_GB2312" w:cs="仿宋"/>
          <w:color w:val="000000"/>
        </w:rPr>
        <w:t xml:space="preserve">计分考核办法：计分起点实行满分100 分为基点，每少1 分扣除考核金100 元。</w:t>
      </w:r>
      <w:r/>
    </w:p>
    <w:p>
      <w:pPr>
        <w:ind w:firstLine="482"/>
        <w:jc w:val="left"/>
        <w:spacing w:line="400" w:lineRule="exact"/>
        <w:rPr>
          <w:rFonts w:ascii="仿宋_GB2312" w:eastAsia="仿宋_GB2312" w:cs="仿宋"/>
          <w:b/>
          <w:color w:val="000000"/>
        </w:rPr>
      </w:pPr>
      <w:r>
        <w:rPr>
          <w:rFonts w:hint="eastAsia" w:ascii="仿宋_GB2312" w:eastAsia="仿宋_GB2312" w:cs="仿宋"/>
          <w:b/>
          <w:color w:val="000000"/>
        </w:rPr>
        <w:t xml:space="preserve">6.3.2楼宇保洁服务标准及考核细则</w:t>
      </w:r>
      <w:r/>
    </w:p>
    <w:tbl>
      <w:tblPr>
        <w:tblW w:w="8372" w:type="dxa"/>
        <w:tblInd w:w="13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000" w:firstRow="0" w:lastRow="0" w:firstColumn="0" w:lastColumn="0" w:noHBand="0" w:noVBand="0"/>
      </w:tblPr>
      <w:tblGrid>
        <w:gridCol w:w="576"/>
        <w:gridCol w:w="709"/>
        <w:gridCol w:w="3544"/>
        <w:gridCol w:w="1087"/>
        <w:gridCol w:w="1952"/>
        <w:gridCol w:w="504"/>
      </w:tblGrid>
      <w:tr>
        <w:trPr>
          <w:trHeight w:val="632"/>
        </w:trPr>
        <w:tc>
          <w:tcPr>
            <w:tcBorders>
              <w:top w:val="single" w:color="auto" w:sz="4" w:space="0"/>
              <w:left w:val="single" w:color="auto" w:sz="4" w:space="0"/>
              <w:bottom w:val="single" w:color="auto" w:sz="4" w:space="0"/>
              <w:right w:val="single" w:color="auto" w:sz="4" w:space="0"/>
            </w:tcBorders>
            <w:tcW w:w="576" w:type="dxa"/>
            <w:vAlign w:val="center"/>
            <w:textDirection w:val="lrTb"/>
            <w:noWrap w:val="false"/>
          </w:tcPr>
          <w:p>
            <w:pPr>
              <w:ind w:firstLine="0"/>
              <w:spacing w:line="320" w:lineRule="exact"/>
              <w:rPr>
                <w:rFonts w:ascii="仿宋_GB2312" w:eastAsia="仿宋_GB2312" w:cs="仿宋"/>
                <w:b/>
                <w:color w:val="000000"/>
                <w:lang w:eastAsia="en-US"/>
              </w:rPr>
            </w:pPr>
            <w:r>
              <w:rPr>
                <w:rFonts w:hint="eastAsia" w:ascii="仿宋_GB2312" w:eastAsia="仿宋_GB2312" w:cs="仿宋"/>
                <w:b/>
                <w:color w:val="000000"/>
                <w:lang w:eastAsia="en-US"/>
              </w:rPr>
              <w:t xml:space="preserve">序号</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spacing w:line="320" w:lineRule="exact"/>
              <w:rPr>
                <w:rFonts w:ascii="仿宋_GB2312" w:eastAsia="仿宋_GB2312" w:cs="仿宋"/>
                <w:b/>
                <w:color w:val="000000"/>
                <w:lang w:eastAsia="en-US"/>
              </w:rPr>
            </w:pPr>
            <w:r>
              <w:rPr>
                <w:rFonts w:hint="eastAsia" w:ascii="仿宋_GB2312" w:eastAsia="仿宋_GB2312" w:cs="仿宋"/>
                <w:b/>
                <w:color w:val="000000"/>
                <w:lang w:eastAsia="en-US"/>
              </w:rPr>
              <w:t xml:space="preserve">考核项目</w:t>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val="false"/>
          </w:tcPr>
          <w:p>
            <w:pPr>
              <w:ind w:firstLine="0"/>
              <w:spacing w:line="320" w:lineRule="exact"/>
              <w:rPr>
                <w:rFonts w:ascii="仿宋_GB2312" w:eastAsia="仿宋_GB2312" w:cs="仿宋"/>
                <w:b/>
                <w:color w:val="000000"/>
                <w:lang w:eastAsia="en-US"/>
              </w:rPr>
            </w:pPr>
            <w:r>
              <w:rPr>
                <w:rFonts w:hint="eastAsia" w:ascii="仿宋_GB2312" w:eastAsia="仿宋_GB2312" w:cs="仿宋"/>
                <w:b/>
                <w:color w:val="000000"/>
                <w:lang w:eastAsia="en-US"/>
              </w:rPr>
              <w:t xml:space="preserve">服务标准</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ind w:firstLine="0"/>
              <w:spacing w:line="320" w:lineRule="exact"/>
              <w:rPr>
                <w:rFonts w:ascii="仿宋_GB2312" w:eastAsia="仿宋_GB2312" w:cs="仿宋"/>
                <w:b/>
                <w:color w:val="000000"/>
                <w:lang w:eastAsia="en-US"/>
              </w:rPr>
            </w:pPr>
            <w:r>
              <w:rPr>
                <w:rFonts w:hint="eastAsia" w:ascii="仿宋_GB2312" w:eastAsia="仿宋_GB2312" w:cs="仿宋"/>
                <w:b/>
                <w:color w:val="000000"/>
                <w:lang w:eastAsia="en-US"/>
              </w:rPr>
              <w:t xml:space="preserve">服务频次</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0"/>
              <w:spacing w:line="320" w:lineRule="exact"/>
              <w:rPr>
                <w:rFonts w:ascii="仿宋_GB2312" w:eastAsia="仿宋_GB2312" w:cs="仿宋"/>
                <w:b/>
                <w:color w:val="000000"/>
                <w:lang w:eastAsia="en-US"/>
              </w:rPr>
            </w:pPr>
            <w:r>
              <w:rPr>
                <w:rFonts w:hint="eastAsia" w:ascii="仿宋_GB2312" w:eastAsia="仿宋_GB2312" w:cs="仿宋"/>
                <w:b/>
                <w:color w:val="000000"/>
                <w:lang w:eastAsia="en-US"/>
              </w:rPr>
              <w:t xml:space="preserve">考核方法</w:t>
            </w:r>
            <w:r/>
          </w:p>
        </w:tc>
        <w:tc>
          <w:tcPr>
            <w:tcBorders>
              <w:top w:val="single" w:color="auto" w:sz="4" w:space="0"/>
              <w:left w:val="single" w:color="auto" w:sz="4" w:space="0"/>
              <w:bottom w:val="single" w:color="auto" w:sz="4" w:space="0"/>
              <w:right w:val="single" w:color="auto" w:sz="4" w:space="0"/>
            </w:tcBorders>
            <w:tcW w:w="504" w:type="dxa"/>
            <w:vAlign w:val="center"/>
            <w:textDirection w:val="lrTb"/>
            <w:noWrap w:val="false"/>
          </w:tcPr>
          <w:p>
            <w:pPr>
              <w:ind w:firstLine="0"/>
              <w:spacing w:line="320" w:lineRule="exact"/>
              <w:rPr>
                <w:rFonts w:ascii="仿宋_GB2312" w:eastAsia="仿宋_GB2312" w:cs="仿宋"/>
                <w:b/>
                <w:color w:val="000000"/>
                <w:lang w:eastAsia="en-US"/>
              </w:rPr>
            </w:pPr>
            <w:r>
              <w:rPr>
                <w:rFonts w:hint="eastAsia" w:ascii="仿宋_GB2312" w:eastAsia="仿宋_GB2312" w:cs="仿宋"/>
                <w:b/>
                <w:color w:val="000000"/>
                <w:lang w:eastAsia="en-US"/>
              </w:rPr>
              <w:t xml:space="preserve">评分</w:t>
            </w:r>
            <w:r/>
          </w:p>
        </w:tc>
      </w:tr>
      <w:tr>
        <w:trPr>
          <w:trHeight w:val="632"/>
        </w:trPr>
        <w:tc>
          <w:tcPr>
            <w:tcBorders>
              <w:top w:val="single" w:color="auto" w:sz="4" w:space="0"/>
              <w:left w:val="single" w:color="auto" w:sz="4" w:space="0"/>
              <w:bottom w:val="single" w:color="auto" w:sz="4" w:space="0"/>
              <w:right w:val="single" w:color="auto" w:sz="4" w:space="0"/>
            </w:tcBorders>
            <w:tcW w:w="576" w:type="dxa"/>
            <w:vAlign w:val="center"/>
            <w:vMerge w:val="restart"/>
            <w:textDirection w:val="lrTb"/>
            <w:noWrap w:val="false"/>
          </w:tcPr>
          <w:p>
            <w:pPr>
              <w:ind w:firstLine="0"/>
              <w:spacing w:line="320" w:lineRule="exact"/>
              <w:rPr>
                <w:rFonts w:ascii="仿宋_GB2312" w:eastAsia="仿宋_GB2312" w:cs="仿宋"/>
                <w:color w:val="000000"/>
              </w:rPr>
            </w:pPr>
            <w:r>
              <w:rPr>
                <w:rFonts w:hint="eastAsia" w:ascii="仿宋_GB2312" w:eastAsia="仿宋_GB2312" w:cs="仿宋"/>
                <w:color w:val="000000"/>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vMerge w:val="restart"/>
            <w:textDirection w:val="lrTb"/>
            <w:noWrap w:val="false"/>
          </w:tcPr>
          <w:p>
            <w:pPr>
              <w:ind w:firstLine="0"/>
              <w:spacing w:line="320" w:lineRule="exact"/>
              <w:rPr>
                <w:rFonts w:ascii="仿宋_GB2312" w:eastAsia="仿宋_GB2312" w:cs="仿宋"/>
                <w:color w:val="000000"/>
                <w:lang w:eastAsia="en-US"/>
              </w:rPr>
            </w:pPr>
            <w:r>
              <w:rPr>
                <w:rFonts w:hint="eastAsia" w:ascii="仿宋_GB2312" w:eastAsia="仿宋_GB2312" w:cs="仿宋"/>
                <w:color w:val="000000"/>
                <w:lang w:eastAsia="en-US"/>
              </w:rPr>
              <w:t xml:space="preserve">综合管理</w:t>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配备专职保洁管理人员进行保洁管理</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ind w:firstLine="0"/>
              <w:jc w:val="left"/>
              <w:spacing w:line="240" w:lineRule="auto"/>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无专职管理人员扣10分，兼职扣5分</w:t>
            </w:r>
            <w:r/>
          </w:p>
        </w:tc>
        <w:tc>
          <w:tcPr>
            <w:tcBorders>
              <w:top w:val="single" w:color="auto" w:sz="4" w:space="0"/>
              <w:left w:val="single" w:color="auto" w:sz="4" w:space="0"/>
              <w:bottom w:val="single" w:color="auto" w:sz="4" w:space="0"/>
              <w:right w:val="single" w:color="auto" w:sz="4" w:space="0"/>
            </w:tcBorders>
            <w:tcW w:w="504" w:type="dxa"/>
            <w:vAlign w:val="center"/>
            <w:textDirection w:val="lrTb"/>
            <w:noWrap w:val="false"/>
          </w:tcPr>
          <w:p>
            <w:pPr>
              <w:ind w:firstLine="0"/>
              <w:jc w:val="left"/>
              <w:spacing w:line="240" w:lineRule="auto"/>
              <w:rPr>
                <w:rFonts w:ascii="仿宋_GB2312" w:eastAsia="仿宋_GB2312" w:cs="仿宋"/>
                <w:color w:val="000000"/>
              </w:rPr>
            </w:pPr>
            <w:r>
              <w:rPr>
                <w:rFonts w:ascii="仿宋_GB2312" w:eastAsia="仿宋_GB2312" w:cs="仿宋"/>
                <w:color w:val="000000"/>
              </w:rPr>
            </w:r>
            <w:r/>
          </w:p>
        </w:tc>
      </w:tr>
      <w:tr>
        <w:trPr>
          <w:trHeight w:val="632"/>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管理人员每天对区域内卫生全覆盖检查不少于进1次</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ind w:firstLine="0"/>
              <w:jc w:val="left"/>
              <w:spacing w:line="240" w:lineRule="auto"/>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不能全覆盖检查扣1-5分</w:t>
            </w:r>
            <w:r/>
          </w:p>
        </w:tc>
        <w:tc>
          <w:tcPr>
            <w:tcBorders>
              <w:top w:val="single" w:color="auto" w:sz="4" w:space="0"/>
              <w:left w:val="single" w:color="auto" w:sz="4" w:space="0"/>
              <w:bottom w:val="single" w:color="auto" w:sz="4" w:space="0"/>
              <w:right w:val="single" w:color="auto" w:sz="4" w:space="0"/>
            </w:tcBorders>
            <w:tcW w:w="504" w:type="dxa"/>
            <w:vAlign w:val="center"/>
            <w:textDirection w:val="lrTb"/>
            <w:noWrap w:val="false"/>
          </w:tcPr>
          <w:p>
            <w:pPr>
              <w:ind w:firstLine="0"/>
              <w:jc w:val="left"/>
              <w:spacing w:line="240" w:lineRule="auto"/>
              <w:rPr>
                <w:rFonts w:ascii="仿宋_GB2312" w:eastAsia="仿宋_GB2312" w:cs="仿宋"/>
                <w:color w:val="000000"/>
                <w:lang w:eastAsia="en-US"/>
              </w:rPr>
            </w:pPr>
            <w:r>
              <w:rPr>
                <w:rFonts w:ascii="仿宋_GB2312" w:eastAsia="仿宋_GB2312" w:cs="仿宋"/>
                <w:color w:val="000000"/>
                <w:lang w:eastAsia="en-US"/>
              </w:rPr>
            </w:r>
            <w:r/>
          </w:p>
        </w:tc>
      </w:tr>
      <w:tr>
        <w:trPr>
          <w:trHeight w:val="632"/>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lang w:eastAsia="en-US"/>
              </w:rPr>
            </w:pPr>
            <w:r>
              <w:rPr>
                <w:rFonts w:ascii="仿宋_GB2312" w:eastAsia="仿宋_GB2312" w:cs="仿宋"/>
                <w:color w:val="000000"/>
                <w:lang w:eastAsia="en-US"/>
              </w:rPr>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对甲方日常卫生检查中发现的问题能及时整改和反馈</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ind w:firstLine="0"/>
              <w:jc w:val="left"/>
              <w:spacing w:line="240" w:lineRule="auto"/>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未整改或整改不及时扣1-3分</w:t>
            </w:r>
            <w:r/>
          </w:p>
        </w:tc>
        <w:tc>
          <w:tcPr>
            <w:tcBorders>
              <w:top w:val="single" w:color="auto" w:sz="4" w:space="0"/>
              <w:left w:val="single" w:color="auto" w:sz="4" w:space="0"/>
              <w:bottom w:val="single" w:color="auto" w:sz="4" w:space="0"/>
              <w:right w:val="single" w:color="auto" w:sz="4" w:space="0"/>
            </w:tcBorders>
            <w:tcW w:w="504" w:type="dxa"/>
            <w:vAlign w:val="center"/>
            <w:textDirection w:val="lrTb"/>
            <w:noWrap w:val="false"/>
          </w:tcPr>
          <w:p>
            <w:pPr>
              <w:ind w:firstLine="0"/>
              <w:jc w:val="left"/>
              <w:spacing w:line="240" w:lineRule="auto"/>
              <w:rPr>
                <w:rFonts w:ascii="仿宋_GB2312" w:eastAsia="仿宋_GB2312" w:cs="仿宋"/>
                <w:color w:val="000000"/>
              </w:rPr>
            </w:pPr>
            <w:r>
              <w:rPr>
                <w:rFonts w:ascii="仿宋_GB2312" w:eastAsia="仿宋_GB2312" w:cs="仿宋"/>
                <w:color w:val="000000"/>
              </w:rPr>
            </w:r>
            <w:r/>
          </w:p>
        </w:tc>
      </w:tr>
      <w:tr>
        <w:trPr>
          <w:trHeight w:val="632"/>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重大活动保障有力，能很好的配合采购人完成任务，合理安排好加班人员</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ind w:firstLine="0"/>
              <w:jc w:val="left"/>
              <w:spacing w:line="240" w:lineRule="auto"/>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重大活动未很好配合甲方工作扣2-10分</w:t>
            </w:r>
            <w:r/>
          </w:p>
        </w:tc>
        <w:tc>
          <w:tcPr>
            <w:tcBorders>
              <w:top w:val="single" w:color="auto" w:sz="4" w:space="0"/>
              <w:left w:val="single" w:color="auto" w:sz="4" w:space="0"/>
              <w:bottom w:val="single" w:color="auto" w:sz="4" w:space="0"/>
              <w:right w:val="single" w:color="auto" w:sz="4" w:space="0"/>
            </w:tcBorders>
            <w:tcW w:w="504" w:type="dxa"/>
            <w:vAlign w:val="center"/>
            <w:textDirection w:val="lrTb"/>
            <w:noWrap w:val="false"/>
          </w:tcPr>
          <w:p>
            <w:pPr>
              <w:ind w:firstLine="0"/>
              <w:jc w:val="left"/>
              <w:spacing w:line="240" w:lineRule="auto"/>
              <w:rPr>
                <w:rFonts w:ascii="仿宋_GB2312" w:eastAsia="仿宋_GB2312" w:cs="仿宋"/>
                <w:color w:val="000000"/>
              </w:rPr>
            </w:pPr>
            <w:r>
              <w:rPr>
                <w:rFonts w:ascii="仿宋_GB2312" w:eastAsia="仿宋_GB2312" w:cs="仿宋"/>
                <w:color w:val="000000"/>
              </w:rPr>
            </w:r>
            <w:r/>
          </w:p>
        </w:tc>
      </w:tr>
      <w:tr>
        <w:trPr>
          <w:trHeight w:val="632"/>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保洁人员在校园无打架、偷盗、大声吵闹、拾物不交等行为</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ind w:firstLine="0"/>
              <w:jc w:val="left"/>
              <w:spacing w:line="240" w:lineRule="auto"/>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未对人员有效管理扣2-5 分</w:t>
            </w:r>
            <w:r/>
          </w:p>
        </w:tc>
        <w:tc>
          <w:tcPr>
            <w:tcBorders>
              <w:top w:val="single" w:color="auto" w:sz="4" w:space="0"/>
              <w:left w:val="single" w:color="auto" w:sz="4" w:space="0"/>
              <w:bottom w:val="single" w:color="auto" w:sz="4" w:space="0"/>
              <w:right w:val="single" w:color="auto" w:sz="4" w:space="0"/>
            </w:tcBorders>
            <w:tcW w:w="504" w:type="dxa"/>
            <w:vAlign w:val="center"/>
            <w:textDirection w:val="lrTb"/>
            <w:noWrap w:val="false"/>
          </w:tcPr>
          <w:p>
            <w:pPr>
              <w:ind w:firstLine="0"/>
              <w:jc w:val="left"/>
              <w:spacing w:line="240" w:lineRule="auto"/>
              <w:rPr>
                <w:rFonts w:ascii="仿宋_GB2312" w:eastAsia="仿宋_GB2312" w:cs="仿宋"/>
                <w:color w:val="000000"/>
              </w:rPr>
            </w:pPr>
            <w:r>
              <w:rPr>
                <w:rFonts w:ascii="仿宋_GB2312" w:eastAsia="仿宋_GB2312" w:cs="仿宋"/>
                <w:color w:val="000000"/>
              </w:rPr>
            </w:r>
            <w:r/>
          </w:p>
        </w:tc>
      </w:tr>
      <w:tr>
        <w:trPr>
          <w:trHeight w:val="632"/>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保洁卫生与保洁人员无师生有效投诉</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ind w:firstLine="0"/>
              <w:jc w:val="left"/>
              <w:spacing w:line="240" w:lineRule="auto"/>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产生有效投诉的扣1-3分</w:t>
            </w:r>
            <w:r/>
          </w:p>
        </w:tc>
        <w:tc>
          <w:tcPr>
            <w:tcBorders>
              <w:top w:val="single" w:color="auto" w:sz="4" w:space="0"/>
              <w:left w:val="single" w:color="auto" w:sz="4" w:space="0"/>
              <w:bottom w:val="single" w:color="auto" w:sz="4" w:space="0"/>
              <w:right w:val="single" w:color="auto" w:sz="4" w:space="0"/>
            </w:tcBorders>
            <w:tcW w:w="504" w:type="dxa"/>
            <w:vAlign w:val="center"/>
            <w:textDirection w:val="lrTb"/>
            <w:noWrap w:val="false"/>
          </w:tcPr>
          <w:p>
            <w:pPr>
              <w:ind w:firstLine="0"/>
              <w:jc w:val="left"/>
              <w:spacing w:line="240" w:lineRule="auto"/>
              <w:rPr>
                <w:rFonts w:ascii="仿宋_GB2312" w:eastAsia="仿宋_GB2312" w:cs="仿宋"/>
                <w:color w:val="000000"/>
                <w:lang w:eastAsia="en-US"/>
              </w:rPr>
            </w:pPr>
            <w:r>
              <w:rPr>
                <w:rFonts w:ascii="仿宋_GB2312" w:eastAsia="仿宋_GB2312" w:cs="仿宋"/>
                <w:color w:val="000000"/>
                <w:lang w:eastAsia="en-US"/>
              </w:rPr>
            </w:r>
            <w:r/>
          </w:p>
        </w:tc>
      </w:tr>
      <w:tr>
        <w:trPr>
          <w:trHeight w:val="440"/>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lang w:eastAsia="en-US"/>
              </w:rPr>
            </w:pPr>
            <w:r>
              <w:rPr>
                <w:rFonts w:ascii="仿宋_GB2312" w:eastAsia="仿宋_GB2312" w:cs="仿宋"/>
                <w:color w:val="000000"/>
                <w:lang w:eastAsia="en-US"/>
              </w:rPr>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工作人员统一着装</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ind w:firstLine="0"/>
              <w:jc w:val="left"/>
              <w:spacing w:line="240" w:lineRule="auto"/>
              <w:rPr>
                <w:rFonts w:ascii="仿宋_GB2312" w:eastAsia="仿宋_GB2312" w:cs="仿宋"/>
                <w:color w:val="000000"/>
                <w:lang w:eastAsia="en-US"/>
              </w:rPr>
            </w:pPr>
            <w:r>
              <w:rPr>
                <w:rFonts w:ascii="仿宋_GB2312" w:eastAsia="仿宋_GB2312" w:cs="仿宋"/>
                <w:color w:val="000000"/>
                <w:lang w:eastAsia="en-US"/>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发现1人未着装扣0.2分</w:t>
            </w:r>
            <w:r/>
          </w:p>
        </w:tc>
        <w:tc>
          <w:tcPr>
            <w:tcBorders>
              <w:top w:val="single" w:color="auto" w:sz="4" w:space="0"/>
              <w:left w:val="single" w:color="auto" w:sz="4" w:space="0"/>
              <w:bottom w:val="single" w:color="auto" w:sz="4" w:space="0"/>
              <w:right w:val="single" w:color="auto" w:sz="4" w:space="0"/>
            </w:tcBorders>
            <w:tcW w:w="504" w:type="dxa"/>
            <w:vAlign w:val="center"/>
            <w:textDirection w:val="lrTb"/>
            <w:noWrap w:val="false"/>
          </w:tcPr>
          <w:p>
            <w:pPr>
              <w:ind w:firstLine="0"/>
              <w:jc w:val="left"/>
              <w:spacing w:line="240" w:lineRule="auto"/>
              <w:rPr>
                <w:rFonts w:ascii="仿宋_GB2312" w:eastAsia="仿宋_GB2312" w:cs="仿宋"/>
                <w:color w:val="000000"/>
                <w:lang w:eastAsia="en-US"/>
              </w:rPr>
            </w:pPr>
            <w:r>
              <w:rPr>
                <w:rFonts w:ascii="仿宋_GB2312" w:eastAsia="仿宋_GB2312" w:cs="仿宋"/>
                <w:color w:val="000000"/>
                <w:lang w:eastAsia="en-US"/>
              </w:rPr>
            </w:r>
            <w:r/>
          </w:p>
        </w:tc>
      </w:tr>
      <w:tr>
        <w:trPr>
          <w:trHeight w:val="632"/>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lang w:eastAsia="en-US"/>
              </w:rPr>
            </w:pPr>
            <w:r>
              <w:rPr>
                <w:rFonts w:ascii="仿宋_GB2312" w:eastAsia="仿宋_GB2312" w:cs="仿宋"/>
                <w:color w:val="000000"/>
                <w:lang w:eastAsia="en-US"/>
              </w:rPr>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工作人员能按工作时间节点上班，无迟到早退</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ind w:firstLine="0"/>
              <w:jc w:val="left"/>
              <w:spacing w:line="240" w:lineRule="auto"/>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未按工作时间上班情况扣1分</w:t>
            </w:r>
            <w:r/>
          </w:p>
        </w:tc>
        <w:tc>
          <w:tcPr>
            <w:tcBorders>
              <w:top w:val="single" w:color="auto" w:sz="4" w:space="0"/>
              <w:left w:val="single" w:color="auto" w:sz="4" w:space="0"/>
              <w:bottom w:val="single" w:color="auto" w:sz="4" w:space="0"/>
              <w:right w:val="single" w:color="auto" w:sz="4" w:space="0"/>
            </w:tcBorders>
            <w:tcW w:w="504" w:type="dxa"/>
            <w:vAlign w:val="center"/>
            <w:textDirection w:val="lrTb"/>
            <w:noWrap w:val="false"/>
          </w:tcPr>
          <w:p>
            <w:pPr>
              <w:ind w:firstLine="0"/>
              <w:jc w:val="left"/>
              <w:spacing w:line="240" w:lineRule="auto"/>
              <w:rPr>
                <w:rFonts w:ascii="仿宋_GB2312" w:eastAsia="仿宋_GB2312" w:cs="仿宋"/>
                <w:color w:val="000000"/>
              </w:rPr>
            </w:pPr>
            <w:r>
              <w:rPr>
                <w:rFonts w:ascii="仿宋_GB2312" w:eastAsia="仿宋_GB2312" w:cs="仿宋"/>
                <w:color w:val="000000"/>
              </w:rPr>
            </w:r>
            <w:r/>
          </w:p>
        </w:tc>
      </w:tr>
      <w:tr>
        <w:trPr>
          <w:trHeight w:val="632"/>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保洁工具定点摆放整齐，标识清楚</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ind w:firstLine="0"/>
              <w:jc w:val="left"/>
              <w:spacing w:line="240" w:lineRule="auto"/>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1处保洁工具未按要求摆放扣0.5分</w:t>
            </w:r>
            <w:r/>
          </w:p>
        </w:tc>
        <w:tc>
          <w:tcPr>
            <w:tcBorders>
              <w:top w:val="single" w:color="auto" w:sz="4" w:space="0"/>
              <w:left w:val="single" w:color="auto" w:sz="4" w:space="0"/>
              <w:bottom w:val="single" w:color="auto" w:sz="4" w:space="0"/>
              <w:right w:val="single" w:color="auto" w:sz="4" w:space="0"/>
            </w:tcBorders>
            <w:tcW w:w="504" w:type="dxa"/>
            <w:vAlign w:val="center"/>
            <w:textDirection w:val="lrTb"/>
            <w:noWrap w:val="false"/>
          </w:tcPr>
          <w:p>
            <w:pPr>
              <w:ind w:firstLine="0"/>
              <w:jc w:val="left"/>
              <w:spacing w:line="240" w:lineRule="auto"/>
              <w:rPr>
                <w:rFonts w:ascii="仿宋_GB2312" w:eastAsia="仿宋_GB2312" w:cs="仿宋"/>
                <w:color w:val="000000"/>
              </w:rPr>
            </w:pPr>
            <w:r>
              <w:rPr>
                <w:rFonts w:ascii="仿宋_GB2312" w:eastAsia="仿宋_GB2312" w:cs="仿宋"/>
                <w:color w:val="000000"/>
              </w:rPr>
            </w:r>
            <w:r/>
          </w:p>
        </w:tc>
      </w:tr>
      <w:tr>
        <w:trPr>
          <w:trHeight w:val="632"/>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工作场所不得存放垃圾、杂物</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ind w:firstLine="0"/>
              <w:jc w:val="left"/>
              <w:spacing w:line="240" w:lineRule="auto"/>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工作场所存在垃圾、杂物1处扣0.5分</w:t>
            </w:r>
            <w:r/>
          </w:p>
        </w:tc>
        <w:tc>
          <w:tcPr>
            <w:tcBorders>
              <w:top w:val="single" w:color="auto" w:sz="4" w:space="0"/>
              <w:left w:val="single" w:color="auto" w:sz="4" w:space="0"/>
              <w:bottom w:val="single" w:color="auto" w:sz="4" w:space="0"/>
              <w:right w:val="single" w:color="auto" w:sz="4" w:space="0"/>
            </w:tcBorders>
            <w:tcW w:w="504" w:type="dxa"/>
            <w:vAlign w:val="center"/>
            <w:textDirection w:val="lrTb"/>
            <w:noWrap w:val="false"/>
          </w:tcPr>
          <w:p>
            <w:pPr>
              <w:ind w:firstLine="0"/>
              <w:jc w:val="left"/>
              <w:spacing w:line="240" w:lineRule="auto"/>
              <w:rPr>
                <w:rFonts w:ascii="仿宋_GB2312" w:eastAsia="仿宋_GB2312" w:cs="仿宋"/>
                <w:color w:val="000000"/>
              </w:rPr>
            </w:pPr>
            <w:r>
              <w:rPr>
                <w:rFonts w:ascii="仿宋_GB2312" w:eastAsia="仿宋_GB2312" w:cs="仿宋"/>
                <w:color w:val="000000"/>
              </w:rPr>
            </w:r>
            <w:r/>
          </w:p>
        </w:tc>
      </w:tr>
      <w:tr>
        <w:trPr>
          <w:trHeight w:val="632"/>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保洁工作例会每月不少于2次，职工技能培训每学期不少于1次</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ind w:firstLine="0"/>
              <w:jc w:val="left"/>
              <w:spacing w:line="240" w:lineRule="auto"/>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保洁管理机制不健全扣2-5分</w:t>
            </w:r>
            <w:r/>
          </w:p>
        </w:tc>
        <w:tc>
          <w:tcPr>
            <w:tcBorders>
              <w:top w:val="single" w:color="auto" w:sz="4" w:space="0"/>
              <w:left w:val="single" w:color="auto" w:sz="4" w:space="0"/>
              <w:bottom w:val="single" w:color="auto" w:sz="4" w:space="0"/>
              <w:right w:val="single" w:color="auto" w:sz="4" w:space="0"/>
            </w:tcBorders>
            <w:tcW w:w="504" w:type="dxa"/>
            <w:vAlign w:val="center"/>
            <w:textDirection w:val="lrTb"/>
            <w:noWrap w:val="false"/>
          </w:tcPr>
          <w:p>
            <w:pPr>
              <w:ind w:firstLine="0"/>
              <w:jc w:val="left"/>
              <w:spacing w:line="240" w:lineRule="auto"/>
              <w:rPr>
                <w:rFonts w:ascii="仿宋_GB2312" w:eastAsia="仿宋_GB2312" w:cs="仿宋"/>
                <w:color w:val="000000"/>
                <w:lang w:eastAsia="en-US"/>
              </w:rPr>
            </w:pPr>
            <w:r>
              <w:rPr>
                <w:rFonts w:ascii="仿宋_GB2312" w:eastAsia="仿宋_GB2312" w:cs="仿宋"/>
                <w:color w:val="000000"/>
                <w:lang w:eastAsia="en-US"/>
              </w:rPr>
            </w:r>
            <w:r/>
          </w:p>
        </w:tc>
      </w:tr>
      <w:tr>
        <w:trPr>
          <w:trHeight w:val="632"/>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lang w:eastAsia="en-US"/>
              </w:rPr>
            </w:pPr>
            <w:r>
              <w:rPr>
                <w:rFonts w:ascii="仿宋_GB2312" w:eastAsia="仿宋_GB2312" w:cs="仿宋"/>
                <w:color w:val="000000"/>
                <w:lang w:eastAsia="en-US"/>
              </w:rPr>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做好节能工作，工作完后能及时关灯、电扇、空调等电器</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ind w:firstLine="0"/>
              <w:jc w:val="left"/>
              <w:spacing w:line="240" w:lineRule="auto"/>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不能配合采购人做好节能工作扣1-5分</w:t>
            </w:r>
            <w:r/>
          </w:p>
        </w:tc>
        <w:tc>
          <w:tcPr>
            <w:tcBorders>
              <w:top w:val="single" w:color="auto" w:sz="4" w:space="0"/>
              <w:left w:val="single" w:color="auto" w:sz="4" w:space="0"/>
              <w:bottom w:val="single" w:color="auto" w:sz="4" w:space="0"/>
              <w:right w:val="single" w:color="auto" w:sz="4" w:space="0"/>
            </w:tcBorders>
            <w:tcW w:w="504" w:type="dxa"/>
            <w:vAlign w:val="center"/>
            <w:textDirection w:val="lrTb"/>
            <w:noWrap w:val="false"/>
          </w:tcPr>
          <w:p>
            <w:pPr>
              <w:ind w:firstLine="0"/>
              <w:jc w:val="left"/>
              <w:spacing w:line="240" w:lineRule="auto"/>
              <w:rPr>
                <w:rFonts w:ascii="仿宋_GB2312" w:eastAsia="仿宋_GB2312" w:cs="仿宋"/>
                <w:color w:val="000000"/>
              </w:rPr>
            </w:pPr>
            <w:r>
              <w:rPr>
                <w:rFonts w:ascii="仿宋_GB2312" w:eastAsia="仿宋_GB2312" w:cs="仿宋"/>
                <w:color w:val="000000"/>
              </w:rPr>
            </w:r>
            <w:r/>
          </w:p>
        </w:tc>
      </w:tr>
      <w:tr>
        <w:trPr>
          <w:trHeight w:val="632"/>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能配合采购人做好设施设备报修工作、工作时遇到设施设备损坏能及时反馈</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ind w:firstLine="0"/>
              <w:jc w:val="left"/>
              <w:spacing w:line="240" w:lineRule="auto"/>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对保洁区域内设施设备损坏情况反馈不及时扣0.5-2分</w:t>
            </w:r>
            <w:r/>
          </w:p>
        </w:tc>
        <w:tc>
          <w:tcPr>
            <w:tcBorders>
              <w:top w:val="single" w:color="auto" w:sz="4" w:space="0"/>
              <w:left w:val="single" w:color="auto" w:sz="4" w:space="0"/>
              <w:bottom w:val="single" w:color="auto" w:sz="4" w:space="0"/>
              <w:right w:val="single" w:color="auto" w:sz="4" w:space="0"/>
            </w:tcBorders>
            <w:tcW w:w="504" w:type="dxa"/>
            <w:vAlign w:val="center"/>
            <w:textDirection w:val="lrTb"/>
            <w:noWrap w:val="false"/>
          </w:tcPr>
          <w:p>
            <w:pPr>
              <w:ind w:firstLine="0"/>
              <w:jc w:val="left"/>
              <w:spacing w:line="240" w:lineRule="auto"/>
              <w:rPr>
                <w:rFonts w:ascii="仿宋_GB2312" w:eastAsia="仿宋_GB2312" w:cs="仿宋"/>
                <w:color w:val="000000"/>
              </w:rPr>
            </w:pPr>
            <w:r>
              <w:rPr>
                <w:rFonts w:ascii="仿宋_GB2312" w:eastAsia="仿宋_GB2312" w:cs="仿宋"/>
                <w:color w:val="000000"/>
              </w:rPr>
            </w:r>
            <w:r/>
          </w:p>
        </w:tc>
      </w:tr>
      <w:tr>
        <w:trPr>
          <w:trHeight w:val="632"/>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有检查记录，人员考核等基础台账</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ind w:firstLine="0"/>
              <w:jc w:val="left"/>
              <w:spacing w:line="240" w:lineRule="auto"/>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无台账扣5分，台账资料不全扣1-4分</w:t>
            </w:r>
            <w:r/>
          </w:p>
        </w:tc>
        <w:tc>
          <w:tcPr>
            <w:tcBorders>
              <w:top w:val="single" w:color="auto" w:sz="4" w:space="0"/>
              <w:left w:val="single" w:color="auto" w:sz="4" w:space="0"/>
              <w:bottom w:val="single" w:color="auto" w:sz="4" w:space="0"/>
              <w:right w:val="single" w:color="auto" w:sz="4" w:space="0"/>
            </w:tcBorders>
            <w:tcW w:w="504" w:type="dxa"/>
            <w:vAlign w:val="center"/>
            <w:textDirection w:val="lrTb"/>
            <w:noWrap w:val="false"/>
          </w:tcPr>
          <w:p>
            <w:pPr>
              <w:ind w:firstLine="0"/>
              <w:jc w:val="left"/>
              <w:spacing w:line="240" w:lineRule="auto"/>
              <w:rPr>
                <w:rFonts w:ascii="仿宋_GB2312" w:eastAsia="仿宋_GB2312" w:cs="仿宋"/>
                <w:color w:val="000000"/>
              </w:rPr>
            </w:pPr>
            <w:r>
              <w:rPr>
                <w:rFonts w:ascii="仿宋_GB2312" w:eastAsia="仿宋_GB2312" w:cs="仿宋"/>
                <w:color w:val="000000"/>
              </w:rPr>
            </w:r>
            <w:r/>
          </w:p>
        </w:tc>
      </w:tr>
      <w:tr>
        <w:trPr>
          <w:trHeight w:val="632"/>
        </w:trPr>
        <w:tc>
          <w:tcPr>
            <w:tcBorders>
              <w:top w:val="single" w:color="auto" w:sz="4" w:space="0"/>
              <w:left w:val="single" w:color="auto" w:sz="4" w:space="0"/>
              <w:bottom w:val="single" w:color="auto" w:sz="4" w:space="0"/>
              <w:right w:val="single" w:color="auto" w:sz="4" w:space="0"/>
            </w:tcBorders>
            <w:tcW w:w="576" w:type="dxa"/>
            <w:vAlign w:val="center"/>
            <w:vMerge w:val="restart"/>
            <w:textDirection w:val="lrTb"/>
            <w:noWrap w:val="false"/>
          </w:tcPr>
          <w:p>
            <w:pPr>
              <w:ind w:firstLine="0"/>
              <w:spacing w:line="320" w:lineRule="exact"/>
              <w:rPr>
                <w:rFonts w:ascii="仿宋_GB2312" w:eastAsia="仿宋_GB2312" w:cs="仿宋"/>
                <w:color w:val="000000"/>
              </w:rPr>
            </w:pPr>
            <w:r>
              <w:rPr>
                <w:rFonts w:hint="eastAsia" w:ascii="仿宋_GB2312" w:eastAsia="仿宋_GB2312" w:cs="仿宋"/>
                <w:color w:val="000000"/>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vMerge w:val="restart"/>
            <w:textDirection w:val="lrTb"/>
            <w:noWrap w:val="false"/>
          </w:tcPr>
          <w:p>
            <w:pPr>
              <w:ind w:firstLine="0"/>
              <w:spacing w:line="320" w:lineRule="exact"/>
              <w:rPr>
                <w:rFonts w:ascii="仿宋_GB2312" w:eastAsia="仿宋_GB2312" w:cs="仿宋"/>
                <w:color w:val="000000"/>
                <w:lang w:eastAsia="en-US"/>
              </w:rPr>
            </w:pPr>
            <w:r>
              <w:rPr>
                <w:rFonts w:hint="eastAsia" w:ascii="仿宋_GB2312" w:eastAsia="仿宋_GB2312" w:cs="仿宋"/>
                <w:color w:val="000000"/>
                <w:lang w:eastAsia="en-US"/>
              </w:rPr>
              <w:t xml:space="preserve">厕所保洁</w:t>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台盆、水龙头清洁无污渍，台面无积水、污渍、杂物，镜面无水迹</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每日上、下午各1次中途巡回保洁</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每发现1处不合格扣0.1 分</w:t>
            </w:r>
            <w:r/>
          </w:p>
        </w:tc>
        <w:tc>
          <w:tcPr>
            <w:tcBorders>
              <w:top w:val="single" w:color="auto" w:sz="4" w:space="0"/>
              <w:left w:val="single" w:color="auto" w:sz="4" w:space="0"/>
              <w:bottom w:val="single" w:color="auto" w:sz="4" w:space="0"/>
              <w:right w:val="single" w:color="auto" w:sz="4" w:space="0"/>
            </w:tcBorders>
            <w:tcW w:w="504" w:type="dxa"/>
            <w:vAlign w:val="center"/>
            <w:textDirection w:val="lrTb"/>
            <w:noWrap w:val="false"/>
          </w:tcPr>
          <w:p>
            <w:pPr>
              <w:ind w:firstLine="0"/>
              <w:jc w:val="left"/>
              <w:spacing w:line="240" w:lineRule="auto"/>
              <w:rPr>
                <w:rFonts w:ascii="仿宋_GB2312" w:eastAsia="仿宋_GB2312" w:cs="仿宋"/>
                <w:color w:val="000000"/>
                <w:lang w:eastAsia="en-US"/>
              </w:rPr>
            </w:pPr>
            <w:r>
              <w:rPr>
                <w:rFonts w:ascii="仿宋_GB2312" w:eastAsia="仿宋_GB2312" w:cs="仿宋"/>
                <w:color w:val="000000"/>
                <w:lang w:eastAsia="en-US"/>
              </w:rPr>
            </w:r>
            <w:r/>
          </w:p>
        </w:tc>
      </w:tr>
      <w:tr>
        <w:trPr>
          <w:trHeight w:val="346"/>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lang w:eastAsia="en-US"/>
              </w:rPr>
            </w:pPr>
            <w:r>
              <w:rPr>
                <w:rFonts w:ascii="仿宋_GB2312" w:eastAsia="仿宋_GB2312" w:cs="仿宋"/>
                <w:color w:val="000000"/>
                <w:lang w:eastAsia="en-US"/>
              </w:rPr>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四壁瓷砖无污迹、无积灰，无蜘蛛网，小广告及时清理、厕所门板无积灰</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每2周清理1次</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每发现1处不合格扣0.1 分</w:t>
            </w:r>
            <w:r/>
          </w:p>
        </w:tc>
        <w:tc>
          <w:tcPr>
            <w:tcBorders>
              <w:top w:val="single" w:color="auto" w:sz="4" w:space="0"/>
              <w:left w:val="single" w:color="auto" w:sz="4" w:space="0"/>
              <w:bottom w:val="single" w:color="auto" w:sz="4" w:space="0"/>
              <w:right w:val="single" w:color="auto" w:sz="4" w:space="0"/>
            </w:tcBorders>
            <w:tcW w:w="504" w:type="dxa"/>
            <w:vAlign w:val="center"/>
            <w:textDirection w:val="lrTb"/>
            <w:noWrap w:val="false"/>
          </w:tcPr>
          <w:p>
            <w:pPr>
              <w:ind w:firstLine="0"/>
              <w:jc w:val="left"/>
              <w:spacing w:line="240" w:lineRule="auto"/>
              <w:rPr>
                <w:rFonts w:ascii="仿宋_GB2312" w:eastAsia="仿宋_GB2312" w:cs="仿宋"/>
                <w:color w:val="000000"/>
                <w:lang w:eastAsia="en-US"/>
              </w:rPr>
            </w:pPr>
            <w:r>
              <w:rPr>
                <w:rFonts w:ascii="仿宋_GB2312" w:eastAsia="仿宋_GB2312" w:cs="仿宋"/>
                <w:color w:val="000000"/>
                <w:lang w:eastAsia="en-US"/>
              </w:rPr>
            </w:r>
            <w:r/>
          </w:p>
        </w:tc>
      </w:tr>
      <w:tr>
        <w:trPr>
          <w:trHeight w:val="632"/>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lang w:eastAsia="en-US"/>
              </w:rPr>
            </w:pPr>
            <w:r>
              <w:rPr>
                <w:rFonts w:ascii="仿宋_GB2312" w:eastAsia="仿宋_GB2312" w:cs="仿宋"/>
                <w:color w:val="000000"/>
                <w:lang w:eastAsia="en-US"/>
              </w:rPr>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卫生间隔板无积灰、门板干净，无广告，蹲坑内纸篓干净并及时清倒</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每2周清理1次</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每发现1处不合格扣0.1 分</w:t>
            </w:r>
            <w:r/>
          </w:p>
        </w:tc>
        <w:tc>
          <w:tcPr>
            <w:tcBorders>
              <w:top w:val="single" w:color="auto" w:sz="4" w:space="0"/>
              <w:left w:val="single" w:color="auto" w:sz="4" w:space="0"/>
              <w:bottom w:val="single" w:color="auto" w:sz="4" w:space="0"/>
              <w:right w:val="single" w:color="auto" w:sz="4" w:space="0"/>
            </w:tcBorders>
            <w:tcW w:w="504" w:type="dxa"/>
            <w:vAlign w:val="center"/>
            <w:textDirection w:val="lrTb"/>
            <w:noWrap w:val="false"/>
          </w:tcPr>
          <w:p>
            <w:pPr>
              <w:ind w:firstLine="0"/>
              <w:jc w:val="left"/>
              <w:spacing w:line="240" w:lineRule="auto"/>
              <w:rPr>
                <w:rFonts w:ascii="仿宋_GB2312" w:eastAsia="仿宋_GB2312" w:cs="仿宋"/>
                <w:color w:val="000000"/>
                <w:lang w:eastAsia="en-US"/>
              </w:rPr>
            </w:pPr>
            <w:r>
              <w:rPr>
                <w:rFonts w:ascii="仿宋_GB2312" w:eastAsia="仿宋_GB2312" w:cs="仿宋"/>
                <w:color w:val="000000"/>
                <w:lang w:eastAsia="en-US"/>
              </w:rPr>
            </w:r>
            <w:r/>
          </w:p>
        </w:tc>
      </w:tr>
      <w:tr>
        <w:trPr>
          <w:trHeight w:val="632"/>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lang w:eastAsia="en-US"/>
              </w:rPr>
            </w:pPr>
            <w:r>
              <w:rPr>
                <w:rFonts w:ascii="仿宋_GB2312" w:eastAsia="仿宋_GB2312" w:cs="仿宋"/>
                <w:color w:val="000000"/>
                <w:lang w:eastAsia="en-US"/>
              </w:rPr>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卫生间无异味，大小便池内清理及时，池内无污渍，定期用药水清洗便池，保持其干净明亮，积存便垢</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每日上、下午各1次中途巡回保洁</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产生异味厕所每处扣0.5分，大小便池内污迹每处扣0.1分</w:t>
            </w:r>
            <w:r/>
          </w:p>
        </w:tc>
        <w:tc>
          <w:tcPr>
            <w:tcBorders>
              <w:top w:val="single" w:color="auto" w:sz="4" w:space="0"/>
              <w:left w:val="single" w:color="auto" w:sz="4" w:space="0"/>
              <w:bottom w:val="single" w:color="auto" w:sz="4" w:space="0"/>
              <w:right w:val="single" w:color="auto" w:sz="4" w:space="0"/>
            </w:tcBorders>
            <w:tcW w:w="504" w:type="dxa"/>
            <w:vAlign w:val="center"/>
            <w:textDirection w:val="lrTb"/>
            <w:noWrap w:val="false"/>
          </w:tcPr>
          <w:p>
            <w:pPr>
              <w:ind w:firstLine="0"/>
              <w:jc w:val="left"/>
              <w:spacing w:line="240" w:lineRule="auto"/>
              <w:rPr>
                <w:rFonts w:ascii="仿宋_GB2312" w:eastAsia="仿宋_GB2312" w:cs="仿宋"/>
                <w:color w:val="000000"/>
              </w:rPr>
            </w:pPr>
            <w:r>
              <w:rPr>
                <w:rFonts w:ascii="仿宋_GB2312" w:eastAsia="仿宋_GB2312" w:cs="仿宋"/>
                <w:color w:val="000000"/>
              </w:rPr>
            </w:r>
            <w:r/>
          </w:p>
        </w:tc>
      </w:tr>
      <w:tr>
        <w:trPr>
          <w:trHeight w:val="632"/>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地面无积水、不打滑，地漏畅通，地面无细碎杂物</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每日上、下午各1次中途巡回保洁</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地面潮湿、积水每处扣0.5分，地面不干净每处扣0.1分</w:t>
            </w:r>
            <w:r/>
          </w:p>
        </w:tc>
        <w:tc>
          <w:tcPr>
            <w:tcBorders>
              <w:top w:val="single" w:color="auto" w:sz="4" w:space="0"/>
              <w:left w:val="single" w:color="auto" w:sz="4" w:space="0"/>
              <w:bottom w:val="single" w:color="auto" w:sz="4" w:space="0"/>
              <w:right w:val="single" w:color="auto" w:sz="4" w:space="0"/>
            </w:tcBorders>
            <w:tcW w:w="504" w:type="dxa"/>
            <w:vAlign w:val="center"/>
            <w:textDirection w:val="lrTb"/>
            <w:noWrap w:val="false"/>
          </w:tcPr>
          <w:p>
            <w:pPr>
              <w:ind w:firstLine="0"/>
              <w:jc w:val="left"/>
              <w:spacing w:line="240" w:lineRule="auto"/>
              <w:rPr>
                <w:rFonts w:ascii="仿宋_GB2312" w:eastAsia="仿宋_GB2312" w:cs="仿宋"/>
                <w:color w:val="000000"/>
              </w:rPr>
            </w:pPr>
            <w:r>
              <w:rPr>
                <w:rFonts w:ascii="仿宋_GB2312" w:eastAsia="仿宋_GB2312" w:cs="仿宋"/>
                <w:color w:val="000000"/>
              </w:rPr>
            </w:r>
            <w:r/>
          </w:p>
        </w:tc>
      </w:tr>
      <w:tr>
        <w:trPr>
          <w:trHeight w:val="288"/>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厕所清水冲洗清除异味</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每周1次</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未冲洗每处0.5分</w:t>
            </w:r>
            <w:r/>
          </w:p>
        </w:tc>
        <w:tc>
          <w:tcPr>
            <w:tcBorders>
              <w:top w:val="single" w:color="auto" w:sz="4" w:space="0"/>
              <w:left w:val="single" w:color="auto" w:sz="4" w:space="0"/>
              <w:bottom w:val="single" w:color="auto" w:sz="4" w:space="0"/>
              <w:right w:val="single" w:color="auto" w:sz="4" w:space="0"/>
            </w:tcBorders>
            <w:tcW w:w="504" w:type="dxa"/>
            <w:vAlign w:val="center"/>
            <w:textDirection w:val="lrTb"/>
            <w:noWrap w:val="false"/>
          </w:tcPr>
          <w:p>
            <w:pPr>
              <w:ind w:firstLine="0"/>
              <w:jc w:val="left"/>
              <w:spacing w:line="240" w:lineRule="auto"/>
              <w:rPr>
                <w:rFonts w:ascii="仿宋_GB2312" w:eastAsia="仿宋_GB2312" w:cs="仿宋"/>
                <w:color w:val="000000"/>
                <w:lang w:eastAsia="en-US"/>
              </w:rPr>
            </w:pPr>
            <w:r>
              <w:rPr>
                <w:rFonts w:ascii="仿宋_GB2312" w:eastAsia="仿宋_GB2312" w:cs="仿宋"/>
                <w:color w:val="000000"/>
                <w:lang w:eastAsia="en-US"/>
              </w:rPr>
            </w:r>
            <w:r/>
          </w:p>
        </w:tc>
      </w:tr>
      <w:tr>
        <w:trPr>
          <w:trHeight w:val="632"/>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lang w:eastAsia="en-US"/>
              </w:rPr>
            </w:pPr>
            <w:r>
              <w:rPr>
                <w:rFonts w:ascii="仿宋_GB2312" w:eastAsia="仿宋_GB2312" w:cs="仿宋"/>
                <w:color w:val="000000"/>
                <w:lang w:eastAsia="en-US"/>
              </w:rPr>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厕所除臭物品按要求摆放，按要求开展灭蚊等工作</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季节性工作</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不能按要求开展工作0.2-5分</w:t>
            </w:r>
            <w:r/>
          </w:p>
        </w:tc>
        <w:tc>
          <w:tcPr>
            <w:tcBorders>
              <w:top w:val="single" w:color="auto" w:sz="4" w:space="0"/>
              <w:left w:val="single" w:color="auto" w:sz="4" w:space="0"/>
              <w:bottom w:val="single" w:color="auto" w:sz="4" w:space="0"/>
              <w:right w:val="single" w:color="auto" w:sz="4" w:space="0"/>
            </w:tcBorders>
            <w:tcW w:w="504" w:type="dxa"/>
            <w:vAlign w:val="center"/>
            <w:textDirection w:val="lrTb"/>
            <w:noWrap w:val="false"/>
          </w:tcPr>
          <w:p>
            <w:pPr>
              <w:ind w:firstLine="0"/>
              <w:jc w:val="left"/>
              <w:spacing w:line="240" w:lineRule="auto"/>
              <w:rPr>
                <w:rFonts w:ascii="仿宋_GB2312" w:eastAsia="仿宋_GB2312" w:cs="仿宋"/>
                <w:color w:val="000000"/>
              </w:rPr>
            </w:pPr>
            <w:r>
              <w:rPr>
                <w:rFonts w:ascii="仿宋_GB2312" w:eastAsia="仿宋_GB2312" w:cs="仿宋"/>
                <w:color w:val="000000"/>
              </w:rPr>
            </w:r>
            <w:r/>
          </w:p>
        </w:tc>
      </w:tr>
      <w:tr>
        <w:trPr>
          <w:trHeight w:val="632"/>
        </w:trPr>
        <w:tc>
          <w:tcPr>
            <w:tcBorders>
              <w:top w:val="single" w:color="auto" w:sz="4" w:space="0"/>
              <w:left w:val="single" w:color="auto" w:sz="4" w:space="0"/>
              <w:bottom w:val="single" w:color="auto" w:sz="4" w:space="0"/>
              <w:right w:val="single" w:color="auto" w:sz="4" w:space="0"/>
            </w:tcBorders>
            <w:tcW w:w="576" w:type="dxa"/>
            <w:vAlign w:val="center"/>
            <w:vMerge w:val="restart"/>
            <w:textDirection w:val="lrTb"/>
            <w:noWrap w:val="false"/>
          </w:tcPr>
          <w:p>
            <w:pPr>
              <w:ind w:firstLine="0"/>
              <w:spacing w:line="320" w:lineRule="exact"/>
              <w:rPr>
                <w:rFonts w:ascii="仿宋_GB2312" w:eastAsia="仿宋_GB2312" w:cs="仿宋"/>
                <w:color w:val="000000"/>
              </w:rPr>
            </w:pPr>
            <w:r>
              <w:rPr>
                <w:rFonts w:hint="eastAsia" w:ascii="仿宋_GB2312" w:eastAsia="仿宋_GB2312" w:cs="仿宋"/>
                <w:color w:val="000000"/>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vMerge w:val="restart"/>
            <w:textDirection w:val="lrTb"/>
            <w:noWrap w:val="false"/>
          </w:tcPr>
          <w:p>
            <w:pPr>
              <w:ind w:firstLine="0"/>
              <w:spacing w:line="320" w:lineRule="exact"/>
              <w:rPr>
                <w:rFonts w:ascii="仿宋_GB2312" w:eastAsia="仿宋_GB2312" w:cs="仿宋"/>
                <w:color w:val="000000"/>
              </w:rPr>
            </w:pPr>
            <w:r>
              <w:rPr>
                <w:rFonts w:hint="eastAsia" w:ascii="仿宋_GB2312" w:eastAsia="仿宋_GB2312" w:cs="仿宋"/>
                <w:color w:val="000000"/>
              </w:rPr>
              <w:t xml:space="preserve">公用部位</w:t>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地面干净、光亮，无污迹、烟头、纸屑、口香糖等。</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每日上、下午各1次中途巡回保洁</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地面整体不干净每处扣0.5分，点状卫生不到位每处扣0.1分</w:t>
            </w:r>
            <w:r/>
          </w:p>
        </w:tc>
        <w:tc>
          <w:tcPr>
            <w:tcBorders>
              <w:top w:val="single" w:color="auto" w:sz="4" w:space="0"/>
              <w:left w:val="single" w:color="auto" w:sz="4" w:space="0"/>
              <w:bottom w:val="single" w:color="auto" w:sz="4" w:space="0"/>
              <w:right w:val="single" w:color="auto" w:sz="4" w:space="0"/>
            </w:tcBorders>
            <w:tcW w:w="504" w:type="dxa"/>
            <w:vAlign w:val="center"/>
            <w:textDirection w:val="lrTb"/>
            <w:noWrap w:val="false"/>
          </w:tcPr>
          <w:p>
            <w:pPr>
              <w:ind w:firstLine="0"/>
              <w:jc w:val="left"/>
              <w:spacing w:line="240" w:lineRule="auto"/>
              <w:rPr>
                <w:rFonts w:ascii="仿宋_GB2312" w:eastAsia="仿宋_GB2312" w:cs="仿宋"/>
                <w:color w:val="000000"/>
              </w:rPr>
            </w:pPr>
            <w:r>
              <w:rPr>
                <w:rFonts w:ascii="仿宋_GB2312" w:eastAsia="仿宋_GB2312" w:cs="仿宋"/>
                <w:color w:val="000000"/>
              </w:rPr>
            </w:r>
            <w:r/>
          </w:p>
        </w:tc>
      </w:tr>
      <w:tr>
        <w:trPr>
          <w:trHeight w:val="632"/>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垃圾桶及时清倒，垃圾不超2/3；痰盆内污水更换 每天不少于2次；垃圾桶及时清洗，内外无污渍，垃圾桶处地面定期清洗，</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每日上、下午各1 次</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每处垃圾桶倾倒不及时扣0.2分；垃圾桶不干净扣0.1分</w:t>
            </w:r>
            <w:r/>
          </w:p>
        </w:tc>
        <w:tc>
          <w:tcPr>
            <w:tcBorders>
              <w:top w:val="single" w:color="auto" w:sz="4" w:space="0"/>
              <w:left w:val="single" w:color="auto" w:sz="4" w:space="0"/>
              <w:bottom w:val="single" w:color="auto" w:sz="4" w:space="0"/>
              <w:right w:val="single" w:color="auto" w:sz="4" w:space="0"/>
            </w:tcBorders>
            <w:tcW w:w="504" w:type="dxa"/>
            <w:vAlign w:val="center"/>
            <w:textDirection w:val="lrTb"/>
            <w:noWrap w:val="false"/>
          </w:tcPr>
          <w:p>
            <w:pPr>
              <w:ind w:firstLine="0"/>
              <w:jc w:val="left"/>
              <w:spacing w:line="240" w:lineRule="auto"/>
              <w:rPr>
                <w:rFonts w:ascii="仿宋_GB2312" w:eastAsia="仿宋_GB2312" w:cs="仿宋"/>
                <w:color w:val="000000"/>
              </w:rPr>
            </w:pPr>
            <w:r>
              <w:rPr>
                <w:rFonts w:ascii="仿宋_GB2312" w:eastAsia="仿宋_GB2312" w:cs="仿宋"/>
                <w:color w:val="000000"/>
              </w:rPr>
            </w:r>
            <w:r/>
          </w:p>
        </w:tc>
      </w:tr>
      <w:tr>
        <w:trPr>
          <w:trHeight w:val="632"/>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楼梯扶手、护栏手摸无积灰，开关面板无积灰</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每日1次</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手摸有灰每处扣0.1分</w:t>
            </w:r>
            <w:r/>
          </w:p>
        </w:tc>
        <w:tc>
          <w:tcPr>
            <w:tcBorders>
              <w:top w:val="single" w:color="auto" w:sz="4" w:space="0"/>
              <w:left w:val="single" w:color="auto" w:sz="4" w:space="0"/>
              <w:bottom w:val="single" w:color="auto" w:sz="4" w:space="0"/>
              <w:right w:val="single" w:color="auto" w:sz="4" w:space="0"/>
            </w:tcBorders>
            <w:tcW w:w="504" w:type="dxa"/>
            <w:vAlign w:val="center"/>
            <w:textDirection w:val="lrTb"/>
            <w:noWrap w:val="false"/>
          </w:tcPr>
          <w:p>
            <w:pPr>
              <w:ind w:firstLine="0"/>
              <w:jc w:val="left"/>
              <w:spacing w:line="240" w:lineRule="auto"/>
              <w:rPr>
                <w:rFonts w:ascii="仿宋_GB2312" w:eastAsia="仿宋_GB2312" w:cs="仿宋"/>
                <w:color w:val="000000"/>
                <w:lang w:eastAsia="en-US"/>
              </w:rPr>
            </w:pPr>
            <w:r>
              <w:rPr>
                <w:rFonts w:ascii="仿宋_GB2312" w:eastAsia="仿宋_GB2312" w:cs="仿宋"/>
                <w:color w:val="000000"/>
                <w:lang w:eastAsia="en-US"/>
              </w:rPr>
            </w:r>
            <w:r/>
          </w:p>
        </w:tc>
      </w:tr>
      <w:tr>
        <w:trPr>
          <w:trHeight w:val="632"/>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墙面无脚印、痰迹、乱涂乱画</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每周1次</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每发现1处扣0.1分</w:t>
            </w:r>
            <w:r/>
          </w:p>
        </w:tc>
        <w:tc>
          <w:tcPr>
            <w:tcBorders>
              <w:top w:val="single" w:color="auto" w:sz="4" w:space="0"/>
              <w:left w:val="single" w:color="auto" w:sz="4" w:space="0"/>
              <w:bottom w:val="single" w:color="auto" w:sz="4" w:space="0"/>
              <w:right w:val="single" w:color="auto" w:sz="4" w:space="0"/>
            </w:tcBorders>
            <w:tcW w:w="504" w:type="dxa"/>
            <w:vAlign w:val="center"/>
            <w:textDirection w:val="lrTb"/>
            <w:noWrap w:val="false"/>
          </w:tcPr>
          <w:p>
            <w:pPr>
              <w:ind w:firstLine="0"/>
              <w:jc w:val="left"/>
              <w:spacing w:line="240" w:lineRule="auto"/>
              <w:rPr>
                <w:rFonts w:ascii="仿宋_GB2312" w:eastAsia="仿宋_GB2312" w:cs="仿宋"/>
                <w:color w:val="000000"/>
                <w:lang w:eastAsia="en-US"/>
              </w:rPr>
            </w:pPr>
            <w:r>
              <w:rPr>
                <w:rFonts w:ascii="仿宋_GB2312" w:eastAsia="仿宋_GB2312" w:cs="仿宋"/>
                <w:color w:val="000000"/>
                <w:lang w:eastAsia="en-US"/>
              </w:rPr>
            </w:r>
            <w:r/>
          </w:p>
        </w:tc>
      </w:tr>
      <w:tr>
        <w:trPr>
          <w:trHeight w:val="632"/>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公共区域目视无蛛网，灯罩内虫尸定期清理</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蛛网每2周次；虫尸每学期1次</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每处不合格扣0.1分</w:t>
            </w:r>
            <w:r/>
          </w:p>
        </w:tc>
        <w:tc>
          <w:tcPr>
            <w:tcBorders>
              <w:top w:val="single" w:color="auto" w:sz="4" w:space="0"/>
              <w:left w:val="single" w:color="auto" w:sz="4" w:space="0"/>
              <w:bottom w:val="single" w:color="auto" w:sz="4" w:space="0"/>
              <w:right w:val="single" w:color="auto" w:sz="4" w:space="0"/>
            </w:tcBorders>
            <w:tcW w:w="504" w:type="dxa"/>
            <w:vAlign w:val="center"/>
            <w:textDirection w:val="lrTb"/>
            <w:noWrap w:val="false"/>
          </w:tcPr>
          <w:p>
            <w:pPr>
              <w:ind w:firstLine="0"/>
              <w:jc w:val="left"/>
              <w:spacing w:line="240" w:lineRule="auto"/>
              <w:rPr>
                <w:rFonts w:ascii="仿宋_GB2312" w:eastAsia="仿宋_GB2312" w:cs="仿宋"/>
                <w:color w:val="000000"/>
                <w:lang w:eastAsia="en-US"/>
              </w:rPr>
            </w:pPr>
            <w:r>
              <w:rPr>
                <w:rFonts w:ascii="仿宋_GB2312" w:eastAsia="仿宋_GB2312" w:cs="仿宋"/>
                <w:color w:val="000000"/>
                <w:lang w:eastAsia="en-US"/>
              </w:rPr>
            </w:r>
            <w:r/>
          </w:p>
        </w:tc>
      </w:tr>
      <w:tr>
        <w:trPr>
          <w:trHeight w:val="632"/>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贴脚线、消防器材、配电箱、电表箱等无灰尘</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每月1次</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每处不合格扣0.1分</w:t>
            </w:r>
            <w:r/>
          </w:p>
        </w:tc>
        <w:tc>
          <w:tcPr>
            <w:tcBorders>
              <w:top w:val="single" w:color="auto" w:sz="4" w:space="0"/>
              <w:left w:val="single" w:color="auto" w:sz="4" w:space="0"/>
              <w:bottom w:val="single" w:color="auto" w:sz="4" w:space="0"/>
              <w:right w:val="single" w:color="auto" w:sz="4" w:space="0"/>
            </w:tcBorders>
            <w:tcW w:w="504" w:type="dxa"/>
            <w:vAlign w:val="center"/>
            <w:textDirection w:val="lrTb"/>
            <w:noWrap w:val="false"/>
          </w:tcPr>
          <w:p>
            <w:pPr>
              <w:ind w:firstLine="0"/>
              <w:jc w:val="left"/>
              <w:spacing w:line="240" w:lineRule="auto"/>
              <w:rPr>
                <w:rFonts w:ascii="仿宋_GB2312" w:eastAsia="仿宋_GB2312" w:cs="仿宋"/>
                <w:color w:val="000000"/>
                <w:lang w:eastAsia="en-US"/>
              </w:rPr>
            </w:pPr>
            <w:r>
              <w:rPr>
                <w:rFonts w:ascii="仿宋_GB2312" w:eastAsia="仿宋_GB2312" w:cs="仿宋"/>
                <w:color w:val="000000"/>
                <w:lang w:eastAsia="en-US"/>
              </w:rPr>
            </w:r>
            <w:r/>
          </w:p>
        </w:tc>
      </w:tr>
      <w:tr>
        <w:trPr>
          <w:trHeight w:val="632"/>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门厅玻璃干净明亮，无手印、污渍、积灰</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每周1次重点大楼不少于2 </w:t>
            </w:r>
            <w:r>
              <w:rPr>
                <w:rFonts w:hint="eastAsia" w:ascii="仿宋_GB2312" w:eastAsia="仿宋_GB2312" w:cs="仿宋"/>
                <w:color w:val="000000"/>
              </w:rPr>
              <w:t xml:space="preserve">次</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每处不合格扣0.1分</w:t>
            </w:r>
            <w:r/>
          </w:p>
        </w:tc>
        <w:tc>
          <w:tcPr>
            <w:tcBorders>
              <w:top w:val="single" w:color="auto" w:sz="4" w:space="0"/>
              <w:left w:val="single" w:color="auto" w:sz="4" w:space="0"/>
              <w:bottom w:val="single" w:color="auto" w:sz="4" w:space="0"/>
              <w:right w:val="single" w:color="auto" w:sz="4" w:space="0"/>
            </w:tcBorders>
            <w:tcW w:w="504" w:type="dxa"/>
            <w:vAlign w:val="center"/>
            <w:textDirection w:val="lrTb"/>
            <w:noWrap w:val="false"/>
          </w:tcPr>
          <w:p>
            <w:pPr>
              <w:ind w:firstLine="0"/>
              <w:jc w:val="left"/>
              <w:spacing w:line="240" w:lineRule="auto"/>
              <w:rPr>
                <w:rFonts w:ascii="仿宋_GB2312" w:eastAsia="仿宋_GB2312" w:cs="仿宋"/>
                <w:color w:val="000000"/>
                <w:lang w:eastAsia="en-US"/>
              </w:rPr>
            </w:pPr>
            <w:r>
              <w:rPr>
                <w:rFonts w:ascii="仿宋_GB2312" w:eastAsia="仿宋_GB2312" w:cs="仿宋"/>
                <w:color w:val="000000"/>
                <w:lang w:eastAsia="en-US"/>
              </w:rPr>
            </w:r>
            <w:r/>
          </w:p>
        </w:tc>
      </w:tr>
      <w:tr>
        <w:trPr>
          <w:trHeight w:val="632"/>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公共区域窗户、大厅玻璃干净明亮，内窗手摸无污迹，外窗无明显积灰</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内窗每月1次；外窗每2月1次</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每处不合格扣1分</w:t>
            </w:r>
            <w:r/>
          </w:p>
        </w:tc>
        <w:tc>
          <w:tcPr>
            <w:tcBorders>
              <w:top w:val="single" w:color="auto" w:sz="4" w:space="0"/>
              <w:left w:val="single" w:color="auto" w:sz="4" w:space="0"/>
              <w:bottom w:val="single" w:color="auto" w:sz="4" w:space="0"/>
              <w:right w:val="single" w:color="auto" w:sz="4" w:space="0"/>
            </w:tcBorders>
            <w:tcW w:w="504" w:type="dxa"/>
            <w:vAlign w:val="center"/>
            <w:textDirection w:val="lrTb"/>
            <w:noWrap w:val="false"/>
          </w:tcPr>
          <w:p>
            <w:pPr>
              <w:ind w:firstLine="0"/>
              <w:jc w:val="left"/>
              <w:spacing w:line="240" w:lineRule="auto"/>
              <w:rPr>
                <w:rFonts w:ascii="仿宋_GB2312" w:eastAsia="仿宋_GB2312" w:cs="仿宋"/>
                <w:color w:val="000000"/>
                <w:lang w:eastAsia="en-US"/>
              </w:rPr>
            </w:pPr>
            <w:r>
              <w:rPr>
                <w:rFonts w:ascii="仿宋_GB2312" w:eastAsia="仿宋_GB2312" w:cs="仿宋"/>
                <w:color w:val="000000"/>
                <w:lang w:eastAsia="en-US"/>
              </w:rPr>
            </w:r>
            <w:r/>
          </w:p>
        </w:tc>
      </w:tr>
      <w:tr>
        <w:trPr>
          <w:trHeight w:val="632"/>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楼顶下水口通畅、无杂草、树叶</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每月1次</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每处不合格扣0.5分</w:t>
            </w:r>
            <w:r/>
          </w:p>
        </w:tc>
        <w:tc>
          <w:tcPr>
            <w:tcBorders>
              <w:top w:val="single" w:color="auto" w:sz="4" w:space="0"/>
              <w:left w:val="single" w:color="auto" w:sz="4" w:space="0"/>
              <w:bottom w:val="single" w:color="auto" w:sz="4" w:space="0"/>
              <w:right w:val="single" w:color="auto" w:sz="4" w:space="0"/>
            </w:tcBorders>
            <w:tcW w:w="504" w:type="dxa"/>
            <w:vAlign w:val="center"/>
            <w:textDirection w:val="lrTb"/>
            <w:noWrap w:val="false"/>
          </w:tcPr>
          <w:p>
            <w:pPr>
              <w:ind w:firstLine="0"/>
              <w:jc w:val="left"/>
              <w:spacing w:line="240" w:lineRule="auto"/>
              <w:rPr>
                <w:rFonts w:ascii="仿宋_GB2312" w:eastAsia="仿宋_GB2312" w:cs="仿宋"/>
                <w:color w:val="000000"/>
                <w:lang w:eastAsia="en-US"/>
              </w:rPr>
            </w:pPr>
            <w:r>
              <w:rPr>
                <w:rFonts w:ascii="仿宋_GB2312" w:eastAsia="仿宋_GB2312" w:cs="仿宋"/>
                <w:color w:val="000000"/>
                <w:lang w:eastAsia="en-US"/>
              </w:rPr>
            </w:r>
            <w:r/>
          </w:p>
        </w:tc>
      </w:tr>
      <w:tr>
        <w:trPr>
          <w:trHeight w:val="632"/>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楼宇出入口台阶、大理石平台干净无垃圾、污渍</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每日2次</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每处不合格扣0.2分</w:t>
            </w:r>
            <w:r/>
          </w:p>
        </w:tc>
        <w:tc>
          <w:tcPr>
            <w:tcBorders>
              <w:top w:val="single" w:color="auto" w:sz="4" w:space="0"/>
              <w:left w:val="single" w:color="auto" w:sz="4" w:space="0"/>
              <w:bottom w:val="single" w:color="auto" w:sz="4" w:space="0"/>
              <w:right w:val="single" w:color="auto" w:sz="4" w:space="0"/>
            </w:tcBorders>
            <w:tcW w:w="504" w:type="dxa"/>
            <w:vAlign w:val="center"/>
            <w:textDirection w:val="lrTb"/>
            <w:noWrap w:val="false"/>
          </w:tcPr>
          <w:p>
            <w:pPr>
              <w:ind w:firstLine="0"/>
              <w:jc w:val="left"/>
              <w:spacing w:line="240" w:lineRule="auto"/>
              <w:rPr>
                <w:rFonts w:ascii="仿宋_GB2312" w:eastAsia="仿宋_GB2312" w:cs="仿宋"/>
                <w:color w:val="000000"/>
                <w:lang w:eastAsia="en-US"/>
              </w:rPr>
            </w:pPr>
            <w:r>
              <w:rPr>
                <w:rFonts w:ascii="仿宋_GB2312" w:eastAsia="仿宋_GB2312" w:cs="仿宋"/>
                <w:color w:val="000000"/>
                <w:lang w:eastAsia="en-US"/>
              </w:rPr>
            </w:r>
            <w:r/>
          </w:p>
        </w:tc>
      </w:tr>
      <w:tr>
        <w:trPr>
          <w:trHeight w:val="632"/>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楼宇外围阴沟无树叶、杂物、杂草</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每周1次中途巡回保洁</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每处不合格扣0.2分</w:t>
            </w:r>
            <w:r/>
          </w:p>
        </w:tc>
        <w:tc>
          <w:tcPr>
            <w:tcBorders>
              <w:top w:val="single" w:color="auto" w:sz="4" w:space="0"/>
              <w:left w:val="single" w:color="auto" w:sz="4" w:space="0"/>
              <w:bottom w:val="single" w:color="auto" w:sz="4" w:space="0"/>
              <w:right w:val="single" w:color="auto" w:sz="4" w:space="0"/>
            </w:tcBorders>
            <w:tcW w:w="504" w:type="dxa"/>
            <w:vAlign w:val="center"/>
            <w:textDirection w:val="lrTb"/>
            <w:noWrap w:val="false"/>
          </w:tcPr>
          <w:p>
            <w:pPr>
              <w:ind w:firstLine="0"/>
              <w:jc w:val="left"/>
              <w:spacing w:line="240" w:lineRule="auto"/>
              <w:rPr>
                <w:rFonts w:ascii="仿宋_GB2312" w:eastAsia="仿宋_GB2312" w:cs="仿宋"/>
                <w:color w:val="000000"/>
                <w:lang w:eastAsia="en-US"/>
              </w:rPr>
            </w:pPr>
            <w:r>
              <w:rPr>
                <w:rFonts w:ascii="仿宋_GB2312" w:eastAsia="仿宋_GB2312" w:cs="仿宋"/>
                <w:color w:val="000000"/>
                <w:lang w:eastAsia="en-US"/>
              </w:rPr>
            </w:r>
            <w:r/>
          </w:p>
        </w:tc>
      </w:tr>
      <w:tr>
        <w:trPr>
          <w:trHeight w:val="632"/>
        </w:trPr>
        <w:tc>
          <w:tcPr>
            <w:tcBorders>
              <w:top w:val="single" w:color="auto" w:sz="4" w:space="0"/>
              <w:left w:val="single" w:color="auto" w:sz="4" w:space="0"/>
              <w:bottom w:val="single" w:color="auto" w:sz="4" w:space="0"/>
              <w:right w:val="single" w:color="auto" w:sz="4" w:space="0"/>
            </w:tcBorders>
            <w:tcW w:w="576" w:type="dxa"/>
            <w:vAlign w:val="center"/>
            <w:vMerge w:val="restart"/>
            <w:textDirection w:val="lrTb"/>
            <w:noWrap w:val="false"/>
          </w:tcPr>
          <w:p>
            <w:pPr>
              <w:ind w:firstLine="0"/>
              <w:spacing w:line="320" w:lineRule="exact"/>
              <w:rPr>
                <w:rFonts w:ascii="仿宋_GB2312" w:eastAsia="仿宋_GB2312" w:cs="仿宋"/>
                <w:color w:val="000000"/>
              </w:rPr>
            </w:pPr>
            <w:r>
              <w:rPr>
                <w:rFonts w:hint="eastAsia" w:ascii="仿宋_GB2312" w:eastAsia="仿宋_GB2312" w:cs="仿宋"/>
                <w:color w:val="000000"/>
              </w:rPr>
              <w:t xml:space="preserve">4</w:t>
            </w:r>
            <w:r/>
          </w:p>
        </w:tc>
        <w:tc>
          <w:tcPr>
            <w:tcBorders>
              <w:top w:val="single" w:color="auto" w:sz="4" w:space="0"/>
              <w:left w:val="single" w:color="auto" w:sz="4" w:space="0"/>
              <w:bottom w:val="single" w:color="auto" w:sz="4" w:space="0"/>
              <w:right w:val="single" w:color="auto" w:sz="4" w:space="0"/>
            </w:tcBorders>
            <w:tcW w:w="709" w:type="dxa"/>
            <w:vAlign w:val="center"/>
            <w:vMerge w:val="restart"/>
            <w:textDirection w:val="lrTb"/>
            <w:noWrap w:val="false"/>
          </w:tcPr>
          <w:p>
            <w:pPr>
              <w:ind w:firstLine="0"/>
              <w:spacing w:line="320" w:lineRule="exact"/>
              <w:rPr>
                <w:rFonts w:ascii="仿宋_GB2312" w:eastAsia="仿宋_GB2312" w:cs="仿宋"/>
                <w:color w:val="000000"/>
                <w:lang w:eastAsia="en-US"/>
              </w:rPr>
            </w:pPr>
            <w:r>
              <w:rPr>
                <w:rFonts w:hint="eastAsia" w:ascii="仿宋_GB2312" w:eastAsia="仿宋_GB2312" w:cs="仿宋"/>
                <w:color w:val="000000"/>
                <w:lang w:eastAsia="en-US"/>
              </w:rPr>
              <w:t xml:space="preserve">教室保洁</w:t>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教室桌面、抽屉肚无纸屑、塑料袋等杂物在上课前半小时到位</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每日上、下午</w:t>
            </w:r>
            <w:r>
              <w:rPr>
                <w:rFonts w:hint="eastAsia" w:ascii="仿宋_GB2312" w:eastAsia="仿宋_GB2312" w:cs="仿宋"/>
                <w:color w:val="000000"/>
              </w:rPr>
              <w:t xml:space="preserve">、</w:t>
            </w:r>
            <w:r>
              <w:rPr>
                <w:rFonts w:hint="eastAsia" w:ascii="仿宋_GB2312" w:eastAsia="仿宋_GB2312" w:cs="仿宋"/>
                <w:color w:val="000000"/>
                <w:lang w:eastAsia="en-US"/>
              </w:rPr>
              <w:t xml:space="preserve">晚上、各1次中途巡回保洁</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每处教室清理不干净扣0.2分</w:t>
            </w:r>
            <w:r/>
          </w:p>
        </w:tc>
        <w:tc>
          <w:tcPr>
            <w:tcBorders>
              <w:top w:val="single" w:color="auto" w:sz="4" w:space="0"/>
              <w:left w:val="single" w:color="auto" w:sz="4" w:space="0"/>
              <w:bottom w:val="single" w:color="auto" w:sz="4" w:space="0"/>
              <w:right w:val="single" w:color="auto" w:sz="4" w:space="0"/>
            </w:tcBorders>
            <w:tcW w:w="504" w:type="dxa"/>
            <w:vAlign w:val="center"/>
            <w:textDirection w:val="lrTb"/>
            <w:noWrap w:val="false"/>
          </w:tcPr>
          <w:p>
            <w:pPr>
              <w:ind w:firstLine="0"/>
              <w:jc w:val="left"/>
              <w:spacing w:line="240" w:lineRule="auto"/>
              <w:rPr>
                <w:rFonts w:ascii="仿宋_GB2312" w:eastAsia="仿宋_GB2312" w:cs="仿宋"/>
                <w:color w:val="000000"/>
              </w:rPr>
            </w:pPr>
            <w:r>
              <w:rPr>
                <w:rFonts w:ascii="仿宋_GB2312" w:eastAsia="仿宋_GB2312" w:cs="仿宋"/>
                <w:color w:val="000000"/>
              </w:rPr>
            </w:r>
            <w:r/>
          </w:p>
        </w:tc>
      </w:tr>
      <w:tr>
        <w:trPr>
          <w:trHeight w:val="632"/>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地面干净、光亮，无污迹，无烟头、纸屑、口香糖等在上课前半小时到位</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每日上、下午各1次中途巡回保洁</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每处教室清理不干净扣0.2分</w:t>
            </w:r>
            <w:r/>
          </w:p>
        </w:tc>
        <w:tc>
          <w:tcPr>
            <w:tcBorders>
              <w:top w:val="single" w:color="auto" w:sz="4" w:space="0"/>
              <w:left w:val="single" w:color="auto" w:sz="4" w:space="0"/>
              <w:bottom w:val="single" w:color="auto" w:sz="4" w:space="0"/>
              <w:right w:val="single" w:color="auto" w:sz="4" w:space="0"/>
            </w:tcBorders>
            <w:tcW w:w="504" w:type="dxa"/>
            <w:vAlign w:val="center"/>
            <w:textDirection w:val="lrTb"/>
            <w:noWrap w:val="false"/>
          </w:tcPr>
          <w:p>
            <w:pPr>
              <w:ind w:firstLine="0"/>
              <w:jc w:val="left"/>
              <w:spacing w:line="240" w:lineRule="auto"/>
              <w:rPr>
                <w:rFonts w:ascii="仿宋_GB2312" w:eastAsia="仿宋_GB2312" w:cs="仿宋"/>
                <w:color w:val="000000"/>
              </w:rPr>
            </w:pPr>
            <w:r>
              <w:rPr>
                <w:rFonts w:ascii="仿宋_GB2312" w:eastAsia="仿宋_GB2312" w:cs="仿宋"/>
                <w:color w:val="000000"/>
              </w:rPr>
            </w:r>
            <w:r/>
          </w:p>
        </w:tc>
      </w:tr>
      <w:tr>
        <w:trPr>
          <w:trHeight w:val="632"/>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黑板用潮抹布擦拭，无痕迹、无积灰、黑板槽干净，讲台踏步干净无积灰</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每日上、下午、晚上各1次中途巡回保洁</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每处教室清理不干净扣0.1分</w:t>
            </w:r>
            <w:r/>
          </w:p>
        </w:tc>
        <w:tc>
          <w:tcPr>
            <w:tcBorders>
              <w:top w:val="single" w:color="auto" w:sz="4" w:space="0"/>
              <w:left w:val="single" w:color="auto" w:sz="4" w:space="0"/>
              <w:bottom w:val="single" w:color="auto" w:sz="4" w:space="0"/>
              <w:right w:val="single" w:color="auto" w:sz="4" w:space="0"/>
            </w:tcBorders>
            <w:tcW w:w="504" w:type="dxa"/>
            <w:vAlign w:val="center"/>
            <w:textDirection w:val="lrTb"/>
            <w:noWrap w:val="false"/>
          </w:tcPr>
          <w:p>
            <w:pPr>
              <w:ind w:firstLine="0"/>
              <w:jc w:val="left"/>
              <w:spacing w:line="240" w:lineRule="auto"/>
              <w:rPr>
                <w:rFonts w:ascii="仿宋_GB2312" w:eastAsia="仿宋_GB2312" w:cs="仿宋"/>
                <w:color w:val="000000"/>
              </w:rPr>
            </w:pPr>
            <w:r>
              <w:rPr>
                <w:rFonts w:ascii="仿宋_GB2312" w:eastAsia="仿宋_GB2312" w:cs="仿宋"/>
                <w:color w:val="000000"/>
              </w:rPr>
            </w:r>
            <w:r/>
          </w:p>
        </w:tc>
      </w:tr>
      <w:tr>
        <w:trPr>
          <w:trHeight w:val="632"/>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粉笔摆放整齐到位，讲台、显示屏擦拭到位无积灰</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每日上、下午各1 次</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每处教室清理不干净扣0.1分</w:t>
            </w:r>
            <w:r/>
          </w:p>
        </w:tc>
        <w:tc>
          <w:tcPr>
            <w:tcBorders>
              <w:top w:val="single" w:color="auto" w:sz="4" w:space="0"/>
              <w:left w:val="single" w:color="auto" w:sz="4" w:space="0"/>
              <w:bottom w:val="single" w:color="auto" w:sz="4" w:space="0"/>
              <w:right w:val="single" w:color="auto" w:sz="4" w:space="0"/>
            </w:tcBorders>
            <w:tcW w:w="504" w:type="dxa"/>
            <w:vAlign w:val="center"/>
            <w:textDirection w:val="lrTb"/>
            <w:noWrap w:val="false"/>
          </w:tcPr>
          <w:p>
            <w:pPr>
              <w:ind w:firstLine="0"/>
              <w:jc w:val="left"/>
              <w:spacing w:line="240" w:lineRule="auto"/>
              <w:rPr>
                <w:rFonts w:ascii="仿宋_GB2312" w:eastAsia="仿宋_GB2312" w:cs="仿宋"/>
                <w:color w:val="000000"/>
              </w:rPr>
            </w:pPr>
            <w:r>
              <w:rPr>
                <w:rFonts w:ascii="仿宋_GB2312" w:eastAsia="仿宋_GB2312" w:cs="仿宋"/>
                <w:color w:val="000000"/>
              </w:rPr>
            </w:r>
            <w:r/>
          </w:p>
        </w:tc>
      </w:tr>
      <w:tr>
        <w:trPr>
          <w:trHeight w:val="567"/>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黑板擦清洗，黑板擦无厚重积灰</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每2周1 次</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每处教室清理不干净扣0.1分</w:t>
            </w:r>
            <w:r/>
          </w:p>
        </w:tc>
        <w:tc>
          <w:tcPr>
            <w:tcBorders>
              <w:top w:val="single" w:color="auto" w:sz="4" w:space="0"/>
              <w:left w:val="single" w:color="auto" w:sz="4" w:space="0"/>
              <w:bottom w:val="single" w:color="auto" w:sz="4" w:space="0"/>
              <w:right w:val="single" w:color="auto" w:sz="4" w:space="0"/>
            </w:tcBorders>
            <w:tcW w:w="504" w:type="dxa"/>
            <w:vAlign w:val="center"/>
            <w:textDirection w:val="lrTb"/>
            <w:noWrap w:val="false"/>
          </w:tcPr>
          <w:p>
            <w:pPr>
              <w:ind w:firstLine="0"/>
              <w:jc w:val="left"/>
              <w:spacing w:line="240" w:lineRule="auto"/>
              <w:rPr>
                <w:rFonts w:ascii="仿宋_GB2312" w:eastAsia="仿宋_GB2312" w:cs="仿宋"/>
                <w:color w:val="000000"/>
              </w:rPr>
            </w:pPr>
            <w:r>
              <w:rPr>
                <w:rFonts w:ascii="仿宋_GB2312" w:eastAsia="仿宋_GB2312" w:cs="仿宋"/>
                <w:color w:val="000000"/>
              </w:rPr>
            </w:r>
            <w:r/>
          </w:p>
        </w:tc>
      </w:tr>
      <w:tr>
        <w:trPr>
          <w:trHeight w:val="567"/>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教室内蛛网清除到位，目视无蛛网</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每2周1 次</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每处教室清理不干净扣0.1分</w:t>
            </w:r>
            <w:r/>
          </w:p>
        </w:tc>
        <w:tc>
          <w:tcPr>
            <w:tcBorders>
              <w:top w:val="single" w:color="auto" w:sz="4" w:space="0"/>
              <w:left w:val="single" w:color="auto" w:sz="4" w:space="0"/>
              <w:bottom w:val="single" w:color="auto" w:sz="4" w:space="0"/>
              <w:right w:val="single" w:color="auto" w:sz="4" w:space="0"/>
            </w:tcBorders>
            <w:tcW w:w="504" w:type="dxa"/>
            <w:vAlign w:val="center"/>
            <w:textDirection w:val="lrTb"/>
            <w:noWrap w:val="false"/>
          </w:tcPr>
          <w:p>
            <w:pPr>
              <w:ind w:firstLine="0"/>
              <w:jc w:val="left"/>
              <w:spacing w:line="240" w:lineRule="auto"/>
              <w:rPr>
                <w:rFonts w:ascii="仿宋_GB2312" w:eastAsia="仿宋_GB2312" w:cs="仿宋"/>
                <w:color w:val="000000"/>
              </w:rPr>
            </w:pPr>
            <w:r>
              <w:rPr>
                <w:rFonts w:ascii="仿宋_GB2312" w:eastAsia="仿宋_GB2312" w:cs="仿宋"/>
                <w:color w:val="000000"/>
              </w:rPr>
            </w:r>
            <w:r/>
          </w:p>
        </w:tc>
      </w:tr>
      <w:tr>
        <w:trPr>
          <w:trHeight w:val="567"/>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电扇、空调滤网清洗，无明显积灰</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每学期1 次</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每处教室清理不干净扣0.2分</w:t>
            </w:r>
            <w:r/>
          </w:p>
        </w:tc>
        <w:tc>
          <w:tcPr>
            <w:tcBorders>
              <w:top w:val="single" w:color="auto" w:sz="4" w:space="0"/>
              <w:left w:val="single" w:color="auto" w:sz="4" w:space="0"/>
              <w:bottom w:val="single" w:color="auto" w:sz="4" w:space="0"/>
              <w:right w:val="single" w:color="auto" w:sz="4" w:space="0"/>
            </w:tcBorders>
            <w:tcW w:w="504" w:type="dxa"/>
            <w:vAlign w:val="center"/>
            <w:textDirection w:val="lrTb"/>
            <w:noWrap w:val="false"/>
          </w:tcPr>
          <w:p>
            <w:pPr>
              <w:ind w:firstLine="0"/>
              <w:jc w:val="left"/>
              <w:spacing w:line="240" w:lineRule="auto"/>
              <w:rPr>
                <w:rFonts w:ascii="仿宋_GB2312" w:eastAsia="仿宋_GB2312" w:cs="仿宋"/>
                <w:color w:val="000000"/>
              </w:rPr>
            </w:pPr>
            <w:r>
              <w:rPr>
                <w:rFonts w:ascii="仿宋_GB2312" w:eastAsia="仿宋_GB2312" w:cs="仿宋"/>
                <w:color w:val="000000"/>
              </w:rPr>
            </w:r>
            <w:r/>
          </w:p>
        </w:tc>
      </w:tr>
      <w:tr>
        <w:trPr>
          <w:trHeight w:val="567"/>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桌面无积灰、油污，课桌文化</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每周1次</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每处教室清理不干净扣0.1分</w:t>
            </w:r>
            <w:r/>
          </w:p>
        </w:tc>
        <w:tc>
          <w:tcPr>
            <w:tcBorders>
              <w:top w:val="single" w:color="auto" w:sz="4" w:space="0"/>
              <w:left w:val="single" w:color="auto" w:sz="4" w:space="0"/>
              <w:bottom w:val="single" w:color="auto" w:sz="4" w:space="0"/>
              <w:right w:val="single" w:color="auto" w:sz="4" w:space="0"/>
            </w:tcBorders>
            <w:tcW w:w="504" w:type="dxa"/>
            <w:vAlign w:val="center"/>
            <w:textDirection w:val="lrTb"/>
            <w:noWrap w:val="false"/>
          </w:tcPr>
          <w:p>
            <w:pPr>
              <w:ind w:firstLine="0"/>
              <w:jc w:val="left"/>
              <w:spacing w:line="240" w:lineRule="auto"/>
              <w:rPr>
                <w:rFonts w:ascii="仿宋_GB2312" w:eastAsia="仿宋_GB2312" w:cs="仿宋"/>
                <w:color w:val="000000"/>
              </w:rPr>
            </w:pPr>
            <w:r>
              <w:rPr>
                <w:rFonts w:ascii="仿宋_GB2312" w:eastAsia="仿宋_GB2312" w:cs="仿宋"/>
                <w:color w:val="000000"/>
              </w:rPr>
            </w:r>
            <w:r/>
          </w:p>
        </w:tc>
      </w:tr>
      <w:tr>
        <w:trPr>
          <w:trHeight w:val="567"/>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教室内窗无积灰、窗轨干净</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每2周1 次</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每处教室清理不干净扣0.1分</w:t>
            </w:r>
            <w:r/>
          </w:p>
        </w:tc>
        <w:tc>
          <w:tcPr>
            <w:tcBorders>
              <w:top w:val="single" w:color="auto" w:sz="4" w:space="0"/>
              <w:left w:val="single" w:color="auto" w:sz="4" w:space="0"/>
              <w:bottom w:val="single" w:color="auto" w:sz="4" w:space="0"/>
              <w:right w:val="single" w:color="auto" w:sz="4" w:space="0"/>
            </w:tcBorders>
            <w:tcW w:w="504" w:type="dxa"/>
            <w:vAlign w:val="center"/>
            <w:textDirection w:val="lrTb"/>
            <w:noWrap w:val="false"/>
          </w:tcPr>
          <w:p>
            <w:pPr>
              <w:ind w:firstLine="0"/>
              <w:jc w:val="left"/>
              <w:spacing w:line="240" w:lineRule="auto"/>
              <w:rPr>
                <w:rFonts w:ascii="仿宋_GB2312" w:eastAsia="仿宋_GB2312" w:cs="仿宋"/>
                <w:color w:val="000000"/>
              </w:rPr>
            </w:pPr>
            <w:r>
              <w:rPr>
                <w:rFonts w:ascii="仿宋_GB2312" w:eastAsia="仿宋_GB2312" w:cs="仿宋"/>
                <w:color w:val="000000"/>
              </w:rPr>
            </w:r>
            <w:r/>
          </w:p>
        </w:tc>
      </w:tr>
      <w:tr>
        <w:trPr>
          <w:trHeight w:val="567"/>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教室外窗无明显积灰、污渍</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每学期2 次</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每处教室清理不干净扣0.2分</w:t>
            </w:r>
            <w:r/>
          </w:p>
        </w:tc>
        <w:tc>
          <w:tcPr>
            <w:tcBorders>
              <w:top w:val="single" w:color="auto" w:sz="4" w:space="0"/>
              <w:left w:val="single" w:color="auto" w:sz="4" w:space="0"/>
              <w:bottom w:val="single" w:color="auto" w:sz="4" w:space="0"/>
              <w:right w:val="single" w:color="auto" w:sz="4" w:space="0"/>
            </w:tcBorders>
            <w:tcW w:w="504" w:type="dxa"/>
            <w:vAlign w:val="center"/>
            <w:textDirection w:val="lrTb"/>
            <w:noWrap w:val="false"/>
          </w:tcPr>
          <w:p>
            <w:pPr>
              <w:ind w:firstLine="0"/>
              <w:jc w:val="left"/>
              <w:spacing w:line="240" w:lineRule="auto"/>
              <w:rPr>
                <w:rFonts w:ascii="仿宋_GB2312" w:eastAsia="仿宋_GB2312" w:cs="仿宋"/>
                <w:color w:val="000000"/>
              </w:rPr>
            </w:pPr>
            <w:r>
              <w:rPr>
                <w:rFonts w:ascii="仿宋_GB2312" w:eastAsia="仿宋_GB2312" w:cs="仿宋"/>
                <w:color w:val="000000"/>
              </w:rPr>
            </w:r>
            <w:r/>
          </w:p>
        </w:tc>
      </w:tr>
      <w:tr>
        <w:trPr>
          <w:trHeight w:val="567"/>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教室气窗无明显积灰、污渍</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每学期1 </w:t>
            </w:r>
            <w:r>
              <w:rPr>
                <w:rFonts w:hint="eastAsia" w:ascii="仿宋_GB2312" w:eastAsia="仿宋_GB2312" w:cs="仿宋"/>
                <w:color w:val="000000"/>
                <w:lang w:eastAsia="en-US"/>
              </w:rPr>
              <w:t xml:space="preserve">次</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每处教室清理不干</w:t>
            </w:r>
            <w:r>
              <w:rPr>
                <w:rFonts w:hint="eastAsia" w:ascii="仿宋_GB2312" w:eastAsia="仿宋_GB2312" w:cs="仿宋"/>
                <w:color w:val="000000"/>
              </w:rPr>
              <w:t xml:space="preserve">净扣0.2分</w:t>
            </w:r>
            <w:r/>
          </w:p>
        </w:tc>
        <w:tc>
          <w:tcPr>
            <w:tcBorders>
              <w:top w:val="single" w:color="auto" w:sz="4" w:space="0"/>
              <w:left w:val="single" w:color="auto" w:sz="4" w:space="0"/>
              <w:bottom w:val="single" w:color="auto" w:sz="4" w:space="0"/>
              <w:right w:val="single" w:color="auto" w:sz="4" w:space="0"/>
            </w:tcBorders>
            <w:tcW w:w="504" w:type="dxa"/>
            <w:vAlign w:val="center"/>
            <w:textDirection w:val="lrTb"/>
            <w:noWrap w:val="false"/>
          </w:tcPr>
          <w:p>
            <w:pPr>
              <w:ind w:firstLine="0"/>
              <w:jc w:val="left"/>
              <w:spacing w:line="240" w:lineRule="auto"/>
              <w:rPr>
                <w:rFonts w:ascii="仿宋_GB2312" w:eastAsia="仿宋_GB2312" w:cs="仿宋"/>
                <w:color w:val="000000"/>
              </w:rPr>
            </w:pPr>
            <w:r>
              <w:rPr>
                <w:rFonts w:ascii="仿宋_GB2312" w:eastAsia="仿宋_GB2312" w:cs="仿宋"/>
                <w:color w:val="000000"/>
              </w:rPr>
            </w:r>
            <w:r/>
          </w:p>
        </w:tc>
      </w:tr>
      <w:tr>
        <w:trPr>
          <w:trHeight w:val="567"/>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墙面无脚印、痰迹、乱涂乱画</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每周1次</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每处教室清理不干净扣0.1分</w:t>
            </w:r>
            <w:r/>
          </w:p>
        </w:tc>
        <w:tc>
          <w:tcPr>
            <w:tcBorders>
              <w:top w:val="single" w:color="auto" w:sz="4" w:space="0"/>
              <w:left w:val="single" w:color="auto" w:sz="4" w:space="0"/>
              <w:bottom w:val="single" w:color="auto" w:sz="4" w:space="0"/>
              <w:right w:val="single" w:color="auto" w:sz="4" w:space="0"/>
            </w:tcBorders>
            <w:tcW w:w="504" w:type="dxa"/>
            <w:vAlign w:val="center"/>
            <w:textDirection w:val="lrTb"/>
            <w:noWrap w:val="false"/>
          </w:tcPr>
          <w:p>
            <w:pPr>
              <w:ind w:firstLine="0"/>
              <w:jc w:val="left"/>
              <w:spacing w:line="240" w:lineRule="auto"/>
              <w:rPr>
                <w:rFonts w:ascii="仿宋_GB2312" w:eastAsia="仿宋_GB2312" w:cs="仿宋"/>
                <w:color w:val="000000"/>
              </w:rPr>
            </w:pPr>
            <w:r>
              <w:rPr>
                <w:rFonts w:ascii="仿宋_GB2312" w:eastAsia="仿宋_GB2312" w:cs="仿宋"/>
                <w:color w:val="000000"/>
              </w:rPr>
            </w:r>
            <w:r/>
          </w:p>
        </w:tc>
      </w:tr>
      <w:tr>
        <w:trPr>
          <w:trHeight w:val="632"/>
        </w:trPr>
        <w:tc>
          <w:tcPr>
            <w:tcBorders>
              <w:top w:val="single" w:color="auto" w:sz="4" w:space="0"/>
              <w:left w:val="single" w:color="auto" w:sz="4" w:space="0"/>
              <w:bottom w:val="single" w:color="auto" w:sz="4" w:space="0"/>
              <w:right w:val="single" w:color="auto" w:sz="4" w:space="0"/>
            </w:tcBorders>
            <w:tcW w:w="576" w:type="dxa"/>
            <w:vAlign w:val="center"/>
            <w:vMerge w:val="restart"/>
            <w:textDirection w:val="lrTb"/>
            <w:noWrap w:val="false"/>
          </w:tcPr>
          <w:p>
            <w:pPr>
              <w:ind w:firstLine="0"/>
              <w:spacing w:line="320" w:lineRule="exact"/>
              <w:rPr>
                <w:rFonts w:ascii="仿宋_GB2312" w:eastAsia="仿宋_GB2312" w:cs="仿宋"/>
                <w:color w:val="000000"/>
              </w:rPr>
            </w:pPr>
            <w:r>
              <w:rPr>
                <w:rFonts w:hint="eastAsia" w:ascii="仿宋_GB2312" w:eastAsia="仿宋_GB2312" w:cs="仿宋"/>
                <w:color w:val="000000"/>
              </w:rPr>
              <w:t xml:space="preserve">5</w:t>
            </w:r>
            <w:r/>
          </w:p>
        </w:tc>
        <w:tc>
          <w:tcPr>
            <w:tcBorders>
              <w:top w:val="single" w:color="auto" w:sz="4" w:space="0"/>
              <w:left w:val="single" w:color="auto" w:sz="4" w:space="0"/>
              <w:bottom w:val="single" w:color="auto" w:sz="4" w:space="0"/>
              <w:right w:val="single" w:color="auto" w:sz="4" w:space="0"/>
            </w:tcBorders>
            <w:tcW w:w="709" w:type="dxa"/>
            <w:vAlign w:val="center"/>
            <w:vMerge w:val="restart"/>
            <w:textDirection w:val="lrTb"/>
            <w:noWrap w:val="false"/>
          </w:tcPr>
          <w:p>
            <w:pPr>
              <w:ind w:firstLine="0"/>
              <w:spacing w:line="320" w:lineRule="exact"/>
              <w:rPr>
                <w:rFonts w:ascii="仿宋_GB2312" w:eastAsia="仿宋_GB2312" w:cs="仿宋"/>
                <w:color w:val="000000"/>
              </w:rPr>
            </w:pPr>
            <w:r>
              <w:rPr>
                <w:rFonts w:hint="eastAsia" w:ascii="仿宋_GB2312" w:eastAsia="仿宋_GB2312" w:cs="仿宋"/>
                <w:color w:val="000000"/>
              </w:rPr>
              <w:t xml:space="preserve">其他</w:t>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标牌、欢迎架、花瓶等无积灰，干净明亮</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每日1次</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lang w:eastAsia="en-US"/>
              </w:rPr>
              <w:t xml:space="preserve">每处不合格扣0.1分</w:t>
            </w:r>
            <w:r/>
          </w:p>
        </w:tc>
        <w:tc>
          <w:tcPr>
            <w:tcBorders>
              <w:top w:val="single" w:color="auto" w:sz="4" w:space="0"/>
              <w:left w:val="single" w:color="auto" w:sz="4" w:space="0"/>
              <w:bottom w:val="single" w:color="auto" w:sz="4" w:space="0"/>
              <w:right w:val="single" w:color="auto" w:sz="4" w:space="0"/>
            </w:tcBorders>
            <w:tcW w:w="504" w:type="dxa"/>
            <w:vAlign w:val="center"/>
            <w:textDirection w:val="lrTb"/>
            <w:noWrap w:val="false"/>
          </w:tcPr>
          <w:p>
            <w:pPr>
              <w:ind w:firstLine="0"/>
              <w:jc w:val="left"/>
              <w:spacing w:line="240" w:lineRule="auto"/>
              <w:rPr>
                <w:rFonts w:ascii="仿宋_GB2312" w:eastAsia="仿宋_GB2312" w:cs="仿宋"/>
                <w:color w:val="000000"/>
                <w:lang w:eastAsia="en-US"/>
              </w:rPr>
            </w:pPr>
            <w:r>
              <w:rPr>
                <w:rFonts w:ascii="仿宋_GB2312" w:eastAsia="仿宋_GB2312" w:cs="仿宋"/>
                <w:color w:val="000000"/>
                <w:lang w:eastAsia="en-US"/>
              </w:rPr>
            </w:r>
            <w:r/>
          </w:p>
        </w:tc>
      </w:tr>
      <w:tr>
        <w:trPr>
          <w:trHeight w:val="670"/>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电梯间地面无垃圾、脚印、污渍</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每日上、下午各1次中途巡回保洁</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0"/>
              <w:jc w:val="left"/>
              <w:spacing w:line="240" w:lineRule="auto"/>
              <w:rPr>
                <w:rFonts w:ascii="仿宋_GB2312" w:eastAsia="仿宋_GB2312" w:cs="仿宋"/>
                <w:color w:val="000000"/>
                <w:lang w:eastAsia="en-US"/>
              </w:rPr>
            </w:pPr>
            <w:r>
              <w:rPr>
                <w:rFonts w:ascii="仿宋_GB2312" w:eastAsia="仿宋_GB2312" w:cs="仿宋"/>
                <w:color w:val="000000"/>
                <w:lang w:eastAsia="en-US"/>
              </w:rPr>
            </w:r>
            <w:r/>
          </w:p>
          <w:p>
            <w:pPr>
              <w:ind w:firstLine="0"/>
              <w:jc w:val="left"/>
              <w:spacing w:line="240" w:lineRule="auto"/>
              <w:rPr>
                <w:rFonts w:ascii="仿宋_GB2312" w:eastAsia="仿宋_GB2312" w:cs="仿宋"/>
                <w:color w:val="000000"/>
              </w:rPr>
            </w:pPr>
            <w:r>
              <w:rPr>
                <w:rFonts w:hint="eastAsia" w:ascii="仿宋_GB2312" w:eastAsia="仿宋_GB2312" w:cs="仿宋"/>
                <w:color w:val="000000"/>
                <w:lang w:eastAsia="en-US"/>
              </w:rPr>
              <w:t xml:space="preserve">每处不合格扣0.1分</w:t>
            </w:r>
            <w:r/>
          </w:p>
        </w:tc>
        <w:tc>
          <w:tcPr>
            <w:tcBorders>
              <w:top w:val="single" w:color="auto" w:sz="4" w:space="0"/>
              <w:left w:val="single" w:color="auto" w:sz="4" w:space="0"/>
              <w:bottom w:val="single" w:color="auto" w:sz="4" w:space="0"/>
              <w:right w:val="single" w:color="auto" w:sz="4" w:space="0"/>
            </w:tcBorders>
            <w:tcW w:w="504" w:type="dxa"/>
            <w:vAlign w:val="center"/>
            <w:textDirection w:val="lrTb"/>
            <w:noWrap w:val="false"/>
          </w:tcPr>
          <w:p>
            <w:pPr>
              <w:ind w:firstLine="0"/>
              <w:jc w:val="left"/>
              <w:spacing w:line="240" w:lineRule="auto"/>
              <w:rPr>
                <w:rFonts w:ascii="仿宋_GB2312" w:eastAsia="仿宋_GB2312" w:cs="仿宋"/>
                <w:color w:val="000000"/>
                <w:lang w:eastAsia="en-US"/>
              </w:rPr>
            </w:pPr>
            <w:r>
              <w:rPr>
                <w:rFonts w:ascii="仿宋_GB2312" w:eastAsia="仿宋_GB2312" w:cs="仿宋"/>
                <w:color w:val="000000"/>
                <w:lang w:eastAsia="en-US"/>
              </w:rPr>
            </w:r>
            <w:r/>
          </w:p>
        </w:tc>
      </w:tr>
      <w:tr>
        <w:trPr>
          <w:trHeight w:val="632"/>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电梯墙面无污迹、灰尘、手印，脚印，蜘蛛网。</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每日上、下午各1次中途巡回保洁</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0"/>
              <w:jc w:val="left"/>
              <w:spacing w:line="240" w:lineRule="auto"/>
              <w:rPr>
                <w:rFonts w:ascii="仿宋_GB2312" w:eastAsia="仿宋_GB2312" w:cs="仿宋"/>
                <w:color w:val="000000"/>
                <w:lang w:eastAsia="en-US"/>
              </w:rPr>
            </w:pPr>
            <w:r>
              <w:rPr>
                <w:rFonts w:ascii="仿宋_GB2312" w:eastAsia="仿宋_GB2312" w:cs="仿宋"/>
                <w:color w:val="000000"/>
                <w:lang w:eastAsia="en-US"/>
              </w:rPr>
            </w:r>
            <w:r/>
          </w:p>
          <w:p>
            <w:pPr>
              <w:ind w:firstLine="0"/>
              <w:jc w:val="left"/>
              <w:spacing w:line="240" w:lineRule="auto"/>
              <w:rPr>
                <w:rFonts w:ascii="仿宋_GB2312" w:eastAsia="仿宋_GB2312" w:cs="仿宋"/>
                <w:color w:val="000000"/>
              </w:rPr>
            </w:pPr>
            <w:r>
              <w:rPr>
                <w:rFonts w:hint="eastAsia" w:ascii="仿宋_GB2312" w:eastAsia="仿宋_GB2312" w:cs="仿宋"/>
                <w:color w:val="000000"/>
                <w:lang w:eastAsia="en-US"/>
              </w:rPr>
              <w:t xml:space="preserve">每处不合格扣0.1分</w:t>
            </w:r>
            <w:r/>
          </w:p>
        </w:tc>
        <w:tc>
          <w:tcPr>
            <w:tcBorders>
              <w:top w:val="single" w:color="auto" w:sz="4" w:space="0"/>
              <w:left w:val="single" w:color="auto" w:sz="4" w:space="0"/>
              <w:bottom w:val="single" w:color="auto" w:sz="4" w:space="0"/>
              <w:right w:val="single" w:color="auto" w:sz="4" w:space="0"/>
            </w:tcBorders>
            <w:tcW w:w="504" w:type="dxa"/>
            <w:vAlign w:val="center"/>
            <w:textDirection w:val="lrTb"/>
            <w:noWrap w:val="false"/>
          </w:tcPr>
          <w:p>
            <w:pPr>
              <w:ind w:firstLine="0"/>
              <w:jc w:val="left"/>
              <w:spacing w:line="240" w:lineRule="auto"/>
              <w:rPr>
                <w:rFonts w:ascii="仿宋_GB2312" w:eastAsia="仿宋_GB2312" w:cs="仿宋"/>
                <w:color w:val="000000"/>
                <w:lang w:eastAsia="en-US"/>
              </w:rPr>
            </w:pPr>
            <w:r>
              <w:rPr>
                <w:rFonts w:ascii="仿宋_GB2312" w:eastAsia="仿宋_GB2312" w:cs="仿宋"/>
                <w:color w:val="000000"/>
                <w:lang w:eastAsia="en-US"/>
              </w:rPr>
            </w:r>
            <w:r/>
          </w:p>
        </w:tc>
      </w:tr>
      <w:tr>
        <w:trPr>
          <w:trHeight w:val="632"/>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电梯用不锈钢油擦拭上光、地面根据材质进行保洁。</w:t>
            </w:r>
            <w:r>
              <w:rPr>
                <w:rFonts w:hint="eastAsia" w:ascii="仿宋_GB2312" w:eastAsia="仿宋_GB2312" w:cs="仿宋"/>
                <w:color w:val="000000"/>
                <w:lang w:eastAsia="en-US"/>
              </w:rPr>
              <w:t xml:space="preserve">电梯门槽内无杂物</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电梯每周保一次</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0"/>
              <w:jc w:val="left"/>
              <w:spacing w:line="240" w:lineRule="auto"/>
              <w:rPr>
                <w:rFonts w:ascii="仿宋_GB2312" w:eastAsia="仿宋_GB2312" w:cs="仿宋"/>
                <w:color w:val="000000"/>
                <w:lang w:eastAsia="en-US"/>
              </w:rPr>
            </w:pPr>
            <w:r>
              <w:rPr>
                <w:rFonts w:ascii="仿宋_GB2312" w:eastAsia="仿宋_GB2312" w:cs="仿宋"/>
                <w:color w:val="000000"/>
                <w:lang w:eastAsia="en-US"/>
              </w:rPr>
            </w:r>
            <w:r/>
          </w:p>
          <w:p>
            <w:pPr>
              <w:ind w:firstLine="0"/>
              <w:jc w:val="left"/>
              <w:spacing w:line="240" w:lineRule="auto"/>
              <w:rPr>
                <w:rFonts w:ascii="仿宋_GB2312" w:eastAsia="仿宋_GB2312" w:cs="仿宋"/>
                <w:color w:val="000000"/>
              </w:rPr>
            </w:pPr>
            <w:r>
              <w:rPr>
                <w:rFonts w:hint="eastAsia" w:ascii="仿宋_GB2312" w:eastAsia="仿宋_GB2312" w:cs="仿宋"/>
                <w:color w:val="000000"/>
                <w:lang w:eastAsia="en-US"/>
              </w:rPr>
              <w:t xml:space="preserve">每处不合格扣0.1分</w:t>
            </w:r>
            <w:r/>
          </w:p>
        </w:tc>
        <w:tc>
          <w:tcPr>
            <w:tcBorders>
              <w:top w:val="single" w:color="auto" w:sz="4" w:space="0"/>
              <w:left w:val="single" w:color="auto" w:sz="4" w:space="0"/>
              <w:bottom w:val="single" w:color="auto" w:sz="4" w:space="0"/>
              <w:right w:val="single" w:color="auto" w:sz="4" w:space="0"/>
            </w:tcBorders>
            <w:tcW w:w="504" w:type="dxa"/>
            <w:vAlign w:val="center"/>
            <w:textDirection w:val="lrTb"/>
            <w:noWrap w:val="false"/>
          </w:tcPr>
          <w:p>
            <w:pPr>
              <w:ind w:firstLine="0"/>
              <w:jc w:val="left"/>
              <w:spacing w:line="240" w:lineRule="auto"/>
              <w:rPr>
                <w:rFonts w:ascii="仿宋_GB2312" w:eastAsia="仿宋_GB2312" w:cs="仿宋"/>
                <w:color w:val="000000"/>
                <w:lang w:eastAsia="en-US"/>
              </w:rPr>
            </w:pPr>
            <w:r>
              <w:rPr>
                <w:rFonts w:ascii="仿宋_GB2312" w:eastAsia="仿宋_GB2312" w:cs="仿宋"/>
                <w:color w:val="000000"/>
                <w:lang w:eastAsia="en-US"/>
              </w:rPr>
            </w:r>
            <w:r/>
          </w:p>
        </w:tc>
      </w:tr>
      <w:tr>
        <w:trPr>
          <w:trHeight w:val="632"/>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雨天、地面潮湿时能及时放置防滑垫</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根据情况</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lang w:eastAsia="en-US"/>
              </w:rPr>
              <w:t xml:space="preserve">每处不合格扣0.2分</w:t>
            </w:r>
            <w:r/>
          </w:p>
        </w:tc>
        <w:tc>
          <w:tcPr>
            <w:tcBorders>
              <w:top w:val="single" w:color="auto" w:sz="4" w:space="0"/>
              <w:left w:val="single" w:color="auto" w:sz="4" w:space="0"/>
              <w:bottom w:val="single" w:color="auto" w:sz="4" w:space="0"/>
              <w:right w:val="single" w:color="auto" w:sz="4" w:space="0"/>
            </w:tcBorders>
            <w:tcW w:w="504" w:type="dxa"/>
            <w:vAlign w:val="center"/>
            <w:textDirection w:val="lrTb"/>
            <w:noWrap w:val="false"/>
          </w:tcPr>
          <w:p>
            <w:pPr>
              <w:ind w:firstLine="0"/>
              <w:jc w:val="left"/>
              <w:spacing w:line="240" w:lineRule="auto"/>
              <w:rPr>
                <w:rFonts w:ascii="仿宋_GB2312" w:eastAsia="仿宋_GB2312" w:cs="仿宋"/>
                <w:color w:val="000000"/>
                <w:lang w:eastAsia="en-US"/>
              </w:rPr>
            </w:pPr>
            <w:r>
              <w:rPr>
                <w:rFonts w:ascii="仿宋_GB2312" w:eastAsia="仿宋_GB2312" w:cs="仿宋"/>
                <w:color w:val="000000"/>
                <w:lang w:eastAsia="en-US"/>
              </w:rPr>
            </w:r>
            <w:r/>
          </w:p>
        </w:tc>
      </w:tr>
      <w:tr>
        <w:trPr>
          <w:trHeight w:val="632"/>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电梯内地毯、防滑垫及时清洗</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每月1次</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lang w:eastAsia="en-US"/>
              </w:rPr>
              <w:t xml:space="preserve">每处不合格扣0.2分</w:t>
            </w:r>
            <w:r/>
          </w:p>
        </w:tc>
        <w:tc>
          <w:tcPr>
            <w:tcBorders>
              <w:top w:val="single" w:color="auto" w:sz="4" w:space="0"/>
              <w:left w:val="single" w:color="auto" w:sz="4" w:space="0"/>
              <w:bottom w:val="single" w:color="auto" w:sz="4" w:space="0"/>
              <w:right w:val="single" w:color="auto" w:sz="4" w:space="0"/>
            </w:tcBorders>
            <w:tcW w:w="504" w:type="dxa"/>
            <w:vAlign w:val="center"/>
            <w:textDirection w:val="lrTb"/>
            <w:noWrap w:val="false"/>
          </w:tcPr>
          <w:p>
            <w:pPr>
              <w:ind w:firstLine="0"/>
              <w:jc w:val="left"/>
              <w:spacing w:line="240" w:lineRule="auto"/>
              <w:rPr>
                <w:rFonts w:ascii="仿宋_GB2312" w:eastAsia="仿宋_GB2312" w:cs="仿宋"/>
                <w:color w:val="000000"/>
                <w:lang w:eastAsia="en-US"/>
              </w:rPr>
            </w:pPr>
            <w:r>
              <w:rPr>
                <w:rFonts w:ascii="仿宋_GB2312" w:eastAsia="仿宋_GB2312" w:cs="仿宋"/>
                <w:color w:val="000000"/>
                <w:lang w:eastAsia="en-US"/>
              </w:rPr>
            </w:r>
            <w:r/>
          </w:p>
        </w:tc>
      </w:tr>
      <w:tr>
        <w:trPr>
          <w:trHeight w:val="632"/>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教室休息室内开水及时供应、教休室能提供高标准卫生保障</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ind w:firstLine="0"/>
              <w:jc w:val="left"/>
              <w:spacing w:line="240" w:lineRule="auto"/>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0"/>
              <w:jc w:val="left"/>
              <w:spacing w:line="240" w:lineRule="auto"/>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504" w:type="dxa"/>
            <w:vAlign w:val="center"/>
            <w:textDirection w:val="lrTb"/>
            <w:noWrap w:val="false"/>
          </w:tcPr>
          <w:p>
            <w:pPr>
              <w:ind w:firstLine="0"/>
              <w:jc w:val="left"/>
              <w:spacing w:line="240" w:lineRule="auto"/>
              <w:rPr>
                <w:rFonts w:ascii="仿宋_GB2312" w:eastAsia="仿宋_GB2312" w:cs="仿宋"/>
                <w:color w:val="000000"/>
              </w:rPr>
            </w:pPr>
            <w:r>
              <w:rPr>
                <w:rFonts w:ascii="仿宋_GB2312" w:eastAsia="仿宋_GB2312" w:cs="仿宋"/>
                <w:color w:val="000000"/>
              </w:rPr>
            </w:r>
            <w:r/>
          </w:p>
        </w:tc>
      </w:tr>
      <w:tr>
        <w:trPr>
          <w:trHeight w:val="632"/>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会议场所能提供高标准卫生保障</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ind w:firstLine="0"/>
              <w:jc w:val="left"/>
              <w:spacing w:line="240" w:lineRule="auto"/>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0"/>
              <w:jc w:val="left"/>
              <w:spacing w:line="240" w:lineRule="auto"/>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504" w:type="dxa"/>
            <w:vAlign w:val="center"/>
            <w:textDirection w:val="lrTb"/>
            <w:noWrap w:val="false"/>
          </w:tcPr>
          <w:p>
            <w:pPr>
              <w:ind w:firstLine="0"/>
              <w:jc w:val="left"/>
              <w:spacing w:line="240" w:lineRule="auto"/>
              <w:rPr>
                <w:rFonts w:ascii="仿宋_GB2312" w:eastAsia="仿宋_GB2312" w:cs="仿宋"/>
                <w:color w:val="000000"/>
              </w:rPr>
            </w:pPr>
            <w:r>
              <w:rPr>
                <w:rFonts w:ascii="仿宋_GB2312" w:eastAsia="仿宋_GB2312" w:cs="仿宋"/>
                <w:color w:val="000000"/>
              </w:rPr>
            </w:r>
            <w:r/>
          </w:p>
        </w:tc>
      </w:tr>
    </w:tbl>
    <w:p>
      <w:pPr>
        <w:ind w:firstLine="0"/>
        <w:jc w:val="left"/>
        <w:spacing w:line="400" w:lineRule="exact"/>
        <w:rPr>
          <w:rFonts w:ascii="仿宋_GB2312" w:eastAsia="仿宋_GB2312" w:cs="仿宋"/>
          <w:color w:val="000000"/>
        </w:rPr>
      </w:pPr>
      <w:r>
        <w:rPr>
          <w:rFonts w:hint="eastAsia" w:ascii="仿宋_GB2312" w:eastAsia="仿宋_GB2312" w:cs="仿宋"/>
          <w:color w:val="000000"/>
        </w:rPr>
        <w:t xml:space="preserve">计分考核办法：计分起点实行满分100 分为基点，每少1 分扣除考核金100 元</w:t>
      </w:r>
      <w:r/>
    </w:p>
    <w:p>
      <w:pPr>
        <w:ind w:firstLine="0"/>
        <w:jc w:val="left"/>
        <w:spacing w:line="400" w:lineRule="exact"/>
        <w:rPr>
          <w:rFonts w:ascii="仿宋_GB2312" w:eastAsia="仿宋_GB2312" w:cs="仿宋"/>
          <w:b/>
          <w:color w:val="000000"/>
        </w:rPr>
      </w:pPr>
      <w:r>
        <w:rPr>
          <w:rFonts w:hint="eastAsia" w:ascii="仿宋_GB2312" w:eastAsia="仿宋_GB2312" w:cs="仿宋"/>
          <w:b/>
          <w:color w:val="000000"/>
        </w:rPr>
        <w:t xml:space="preserve">6.3.3校园外环境保洁服务标准及考核细则</w:t>
      </w:r>
      <w:r/>
    </w:p>
    <w:tbl>
      <w:tblPr>
        <w:tblW w:w="8437" w:type="dxa"/>
        <w:jc w:val="center"/>
        <w:tblInd w:w="1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000" w:firstRow="0" w:lastRow="0" w:firstColumn="0" w:lastColumn="0" w:noHBand="0" w:noVBand="0"/>
      </w:tblPr>
      <w:tblGrid>
        <w:gridCol w:w="567"/>
        <w:gridCol w:w="709"/>
        <w:gridCol w:w="3618"/>
        <w:gridCol w:w="1017"/>
        <w:gridCol w:w="1918"/>
        <w:gridCol w:w="608"/>
      </w:tblGrid>
      <w:tr>
        <w:trPr>
          <w:jc w:val="center"/>
          <w:trHeight w:val="646"/>
        </w:trPr>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ind w:firstLine="0"/>
              <w:spacing w:line="360" w:lineRule="exact"/>
              <w:rPr>
                <w:rFonts w:ascii="仿宋_GB2312" w:eastAsia="仿宋_GB2312" w:cs="仿宋"/>
                <w:b/>
                <w:color w:val="000000"/>
                <w:lang w:eastAsia="en-US"/>
              </w:rPr>
            </w:pPr>
            <w:r>
              <w:rPr>
                <w:rFonts w:hint="eastAsia" w:ascii="仿宋_GB2312" w:eastAsia="仿宋_GB2312" w:cs="仿宋"/>
                <w:b/>
                <w:color w:val="000000"/>
                <w:lang w:eastAsia="en-US"/>
              </w:rPr>
              <w:t xml:space="preserve">序号</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spacing w:line="360" w:lineRule="exact"/>
              <w:rPr>
                <w:rFonts w:ascii="仿宋_GB2312" w:eastAsia="仿宋_GB2312" w:cs="仿宋"/>
                <w:b/>
                <w:color w:val="000000"/>
                <w:lang w:eastAsia="en-US"/>
              </w:rPr>
            </w:pPr>
            <w:r>
              <w:rPr>
                <w:rFonts w:hint="eastAsia" w:ascii="仿宋_GB2312" w:eastAsia="仿宋_GB2312" w:cs="仿宋"/>
                <w:b/>
                <w:color w:val="000000"/>
                <w:lang w:eastAsia="en-US"/>
              </w:rPr>
              <w:t xml:space="preserve">考核项目</w:t>
            </w:r>
            <w:r/>
          </w:p>
        </w:tc>
        <w:tc>
          <w:tcPr>
            <w:tcBorders>
              <w:top w:val="single" w:color="auto" w:sz="4" w:space="0"/>
              <w:left w:val="single" w:color="auto" w:sz="4" w:space="0"/>
              <w:bottom w:val="single" w:color="auto" w:sz="4" w:space="0"/>
              <w:right w:val="single" w:color="auto" w:sz="4" w:space="0"/>
            </w:tcBorders>
            <w:tcW w:w="3618" w:type="dxa"/>
            <w:vAlign w:val="center"/>
            <w:textDirection w:val="lrTb"/>
            <w:noWrap w:val="false"/>
          </w:tcPr>
          <w:p>
            <w:pPr>
              <w:ind w:firstLine="0"/>
              <w:spacing w:line="360" w:lineRule="exact"/>
              <w:rPr>
                <w:rFonts w:ascii="仿宋_GB2312" w:eastAsia="仿宋_GB2312" w:cs="仿宋"/>
                <w:b/>
                <w:color w:val="000000"/>
                <w:lang w:eastAsia="en-US"/>
              </w:rPr>
            </w:pPr>
            <w:r>
              <w:rPr>
                <w:rFonts w:hint="eastAsia" w:ascii="仿宋_GB2312" w:eastAsia="仿宋_GB2312" w:cs="仿宋"/>
                <w:b/>
                <w:color w:val="000000"/>
                <w:lang w:eastAsia="en-US"/>
              </w:rPr>
              <w:t xml:space="preserve">服务标准</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ind w:firstLine="0"/>
              <w:spacing w:line="360" w:lineRule="exact"/>
              <w:rPr>
                <w:rFonts w:ascii="仿宋_GB2312" w:eastAsia="仿宋_GB2312" w:cs="仿宋"/>
                <w:b/>
                <w:color w:val="000000"/>
                <w:lang w:eastAsia="en-US"/>
              </w:rPr>
            </w:pPr>
            <w:r>
              <w:rPr>
                <w:rFonts w:hint="eastAsia" w:ascii="仿宋_GB2312" w:eastAsia="仿宋_GB2312" w:cs="仿宋"/>
                <w:b/>
                <w:color w:val="000000"/>
                <w:lang w:eastAsia="en-US"/>
              </w:rPr>
              <w:t xml:space="preserve">服务频次</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ind w:firstLine="0"/>
              <w:spacing w:line="360" w:lineRule="exact"/>
              <w:rPr>
                <w:rFonts w:ascii="仿宋_GB2312" w:eastAsia="仿宋_GB2312" w:cs="仿宋"/>
                <w:b/>
                <w:color w:val="000000"/>
                <w:lang w:eastAsia="en-US"/>
              </w:rPr>
            </w:pPr>
            <w:r>
              <w:rPr>
                <w:rFonts w:hint="eastAsia" w:ascii="仿宋_GB2312" w:eastAsia="仿宋_GB2312" w:cs="仿宋"/>
                <w:b/>
                <w:color w:val="000000"/>
                <w:lang w:eastAsia="en-US"/>
              </w:rPr>
              <w:t xml:space="preserve">考核方法</w:t>
            </w:r>
            <w:r/>
          </w:p>
        </w:tc>
        <w:tc>
          <w:tcPr>
            <w:tcBorders>
              <w:top w:val="single" w:color="auto" w:sz="4" w:space="0"/>
              <w:left w:val="single" w:color="auto" w:sz="4" w:space="0"/>
              <w:bottom w:val="single" w:color="auto" w:sz="4" w:space="0"/>
              <w:right w:val="single" w:color="auto" w:sz="4" w:space="0"/>
            </w:tcBorders>
            <w:tcW w:w="608" w:type="dxa"/>
            <w:vAlign w:val="center"/>
            <w:textDirection w:val="lrTb"/>
            <w:noWrap w:val="false"/>
          </w:tcPr>
          <w:p>
            <w:pPr>
              <w:ind w:firstLine="0"/>
              <w:spacing w:line="360" w:lineRule="exact"/>
              <w:rPr>
                <w:rFonts w:ascii="仿宋_GB2312" w:eastAsia="仿宋_GB2312" w:cs="仿宋"/>
                <w:b/>
                <w:color w:val="000000"/>
                <w:lang w:eastAsia="en-US"/>
              </w:rPr>
            </w:pPr>
            <w:r>
              <w:rPr>
                <w:rFonts w:hint="eastAsia" w:ascii="仿宋_GB2312" w:eastAsia="仿宋_GB2312" w:cs="仿宋"/>
                <w:b/>
                <w:color w:val="000000"/>
                <w:lang w:eastAsia="en-US"/>
              </w:rPr>
              <w:t xml:space="preserve">评分</w:t>
            </w:r>
            <w:r/>
          </w:p>
        </w:tc>
      </w:tr>
      <w:tr>
        <w:trPr>
          <w:jc w:val="center"/>
          <w:trHeight w:val="585"/>
        </w:trPr>
        <w:tc>
          <w:tcPr>
            <w:tcBorders>
              <w:top w:val="single" w:color="auto" w:sz="4" w:space="0"/>
              <w:left w:val="single" w:color="auto" w:sz="4" w:space="0"/>
              <w:bottom w:val="single" w:color="auto" w:sz="4" w:space="0"/>
              <w:right w:val="single" w:color="auto" w:sz="4" w:space="0"/>
            </w:tcBorders>
            <w:tcW w:w="567" w:type="dxa"/>
            <w:vAlign w:val="center"/>
            <w:vMerge w:val="restart"/>
            <w:textDirection w:val="lrTb"/>
            <w:noWrap w:val="false"/>
          </w:tcPr>
          <w:p>
            <w:pPr>
              <w:ind w:firstLine="0"/>
              <w:spacing w:line="360" w:lineRule="exact"/>
              <w:rPr>
                <w:rFonts w:ascii="仿宋_GB2312" w:eastAsia="仿宋_GB2312" w:cs="仿宋"/>
                <w:color w:val="000000"/>
                <w:lang w:eastAsia="en-US"/>
              </w:rPr>
            </w:pPr>
            <w:r>
              <w:rPr>
                <w:rFonts w:hint="eastAsia" w:ascii="仿宋_GB2312" w:eastAsia="仿宋_GB2312" w:cs="仿宋"/>
                <w:color w:val="000000"/>
                <w:lang w:eastAsia="en-US"/>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vMerge w:val="restart"/>
            <w:textDirection w:val="lrTb"/>
            <w:noWrap w:val="false"/>
          </w:tcPr>
          <w:p>
            <w:pPr>
              <w:ind w:firstLine="0"/>
              <w:spacing w:line="360" w:lineRule="exact"/>
              <w:rPr>
                <w:rFonts w:ascii="仿宋_GB2312" w:eastAsia="仿宋_GB2312" w:cs="仿宋"/>
                <w:color w:val="000000"/>
                <w:lang w:eastAsia="en-US"/>
              </w:rPr>
            </w:pPr>
            <w:r>
              <w:rPr>
                <w:rFonts w:hint="eastAsia" w:ascii="仿宋_GB2312" w:eastAsia="仿宋_GB2312" w:cs="仿宋"/>
                <w:color w:val="000000"/>
                <w:lang w:eastAsia="en-US"/>
              </w:rPr>
              <w:t xml:space="preserve">综合管理</w:t>
            </w:r>
            <w:r/>
          </w:p>
        </w:tc>
        <w:tc>
          <w:tcPr>
            <w:tcBorders>
              <w:top w:val="single" w:color="auto" w:sz="4" w:space="0"/>
              <w:left w:val="single" w:color="auto" w:sz="4" w:space="0"/>
              <w:bottom w:val="single" w:color="auto" w:sz="4" w:space="0"/>
              <w:right w:val="single" w:color="auto" w:sz="4" w:space="0"/>
            </w:tcBorders>
            <w:tcW w:w="3618"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配备专职保洁管理人员进行保洁管理</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ind w:firstLine="0"/>
              <w:jc w:val="left"/>
              <w:spacing w:line="240" w:lineRule="auto"/>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无专职管理人员扣10 分，兼职管理扣5 分</w:t>
            </w:r>
            <w:r/>
          </w:p>
        </w:tc>
        <w:tc>
          <w:tcPr>
            <w:tcBorders>
              <w:top w:val="single" w:color="auto" w:sz="4" w:space="0"/>
              <w:left w:val="single" w:color="auto" w:sz="4" w:space="0"/>
              <w:bottom w:val="single" w:color="auto" w:sz="4" w:space="0"/>
              <w:right w:val="single" w:color="auto" w:sz="4" w:space="0"/>
            </w:tcBorders>
            <w:tcW w:w="608" w:type="dxa"/>
            <w:textDirection w:val="lrTb"/>
            <w:noWrap w:val="false"/>
          </w:tcPr>
          <w:p>
            <w:pPr>
              <w:ind w:firstLine="0"/>
              <w:jc w:val="left"/>
              <w:spacing w:line="240" w:lineRule="auto"/>
              <w:rPr>
                <w:rFonts w:ascii="仿宋_GB2312" w:eastAsia="仿宋_GB2312" w:cs="仿宋"/>
                <w:color w:val="000000"/>
              </w:rPr>
            </w:pPr>
            <w:r>
              <w:rPr>
                <w:rFonts w:ascii="仿宋_GB2312" w:eastAsia="仿宋_GB2312" w:cs="仿宋"/>
                <w:color w:val="000000"/>
              </w:rPr>
            </w:r>
            <w:r/>
          </w:p>
        </w:tc>
      </w:tr>
      <w:tr>
        <w:trPr>
          <w:jc w:val="center"/>
          <w:trHeight w:val="627"/>
        </w:trPr>
        <w:tc>
          <w:tcPr>
            <w:tcBorders>
              <w:top w:val="single" w:color="auto" w:sz="4" w:space="0"/>
              <w:left w:val="single" w:color="auto" w:sz="4" w:space="0"/>
              <w:bottom w:val="single" w:color="auto" w:sz="4" w:space="0"/>
              <w:right w:val="single" w:color="auto" w:sz="4" w:space="0"/>
            </w:tcBorders>
            <w:tcW w:w="567"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3618"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管理人员每天对区域内卫生全覆盖检查不少于进1 次</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ind w:firstLine="0"/>
              <w:jc w:val="left"/>
              <w:spacing w:line="240" w:lineRule="auto"/>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不能全覆盖检查扣1-5 分</w:t>
            </w:r>
            <w:r/>
          </w:p>
        </w:tc>
        <w:tc>
          <w:tcPr>
            <w:tcBorders>
              <w:top w:val="single" w:color="auto" w:sz="4" w:space="0"/>
              <w:left w:val="single" w:color="auto" w:sz="4" w:space="0"/>
              <w:bottom w:val="single" w:color="auto" w:sz="4" w:space="0"/>
              <w:right w:val="single" w:color="auto" w:sz="4" w:space="0"/>
            </w:tcBorders>
            <w:tcW w:w="608" w:type="dxa"/>
            <w:textDirection w:val="lrTb"/>
            <w:noWrap w:val="false"/>
          </w:tcPr>
          <w:p>
            <w:pPr>
              <w:ind w:firstLine="0"/>
              <w:jc w:val="left"/>
              <w:spacing w:line="240" w:lineRule="auto"/>
              <w:rPr>
                <w:rFonts w:ascii="仿宋_GB2312" w:eastAsia="仿宋_GB2312" w:cs="仿宋"/>
                <w:color w:val="000000"/>
                <w:lang w:eastAsia="en-US"/>
              </w:rPr>
            </w:pPr>
            <w:r>
              <w:rPr>
                <w:rFonts w:ascii="仿宋_GB2312" w:eastAsia="仿宋_GB2312" w:cs="仿宋"/>
                <w:color w:val="000000"/>
                <w:lang w:eastAsia="en-US"/>
              </w:rPr>
            </w:r>
            <w:r/>
          </w:p>
        </w:tc>
      </w:tr>
      <w:tr>
        <w:trPr>
          <w:jc w:val="center"/>
          <w:trHeight w:val="629"/>
        </w:trPr>
        <w:tc>
          <w:tcPr>
            <w:tcBorders>
              <w:top w:val="single" w:color="auto" w:sz="4" w:space="0"/>
              <w:left w:val="single" w:color="auto" w:sz="4" w:space="0"/>
              <w:bottom w:val="single" w:color="auto" w:sz="4" w:space="0"/>
              <w:right w:val="single" w:color="auto" w:sz="4" w:space="0"/>
            </w:tcBorders>
            <w:tcW w:w="567" w:type="dxa"/>
            <w:vAlign w:val="center"/>
            <w:vMerge w:val="continue"/>
            <w:textDirection w:val="lrTb"/>
            <w:noWrap w:val="false"/>
          </w:tcPr>
          <w:p>
            <w:pPr>
              <w:ind w:firstLine="0"/>
              <w:jc w:val="left"/>
              <w:spacing w:line="240" w:lineRule="auto"/>
              <w:widowControl/>
              <w:rPr>
                <w:rFonts w:ascii="仿宋_GB2312" w:eastAsia="仿宋_GB2312" w:cs="仿宋"/>
                <w:color w:val="000000"/>
                <w:lang w:eastAsia="en-US"/>
              </w:rPr>
            </w:pPr>
            <w:r>
              <w:rPr>
                <w:rFonts w:ascii="仿宋_GB2312" w:eastAsia="仿宋_GB2312" w:cs="仿宋"/>
                <w:color w:val="000000"/>
                <w:lang w:eastAsia="en-US"/>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lang w:eastAsia="en-US"/>
              </w:rPr>
            </w:pPr>
            <w:r>
              <w:rPr>
                <w:rFonts w:ascii="仿宋_GB2312" w:eastAsia="仿宋_GB2312" w:cs="仿宋"/>
                <w:color w:val="000000"/>
                <w:lang w:eastAsia="en-US"/>
              </w:rPr>
            </w:r>
            <w:r/>
          </w:p>
        </w:tc>
        <w:tc>
          <w:tcPr>
            <w:tcBorders>
              <w:top w:val="single" w:color="auto" w:sz="4" w:space="0"/>
              <w:left w:val="single" w:color="auto" w:sz="4" w:space="0"/>
              <w:bottom w:val="single" w:color="auto" w:sz="4" w:space="0"/>
              <w:right w:val="single" w:color="auto" w:sz="4" w:space="0"/>
            </w:tcBorders>
            <w:tcW w:w="3618"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对采购方日常卫生检查中发现的问题能及时整改和反馈</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ind w:firstLine="0"/>
              <w:jc w:val="left"/>
              <w:spacing w:line="240" w:lineRule="auto"/>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未整改或整改不及时扣1-3 分</w:t>
            </w:r>
            <w:r/>
          </w:p>
        </w:tc>
        <w:tc>
          <w:tcPr>
            <w:tcBorders>
              <w:top w:val="single" w:color="auto" w:sz="4" w:space="0"/>
              <w:left w:val="single" w:color="auto" w:sz="4" w:space="0"/>
              <w:bottom w:val="single" w:color="auto" w:sz="4" w:space="0"/>
              <w:right w:val="single" w:color="auto" w:sz="4" w:space="0"/>
            </w:tcBorders>
            <w:tcW w:w="608" w:type="dxa"/>
            <w:textDirection w:val="lrTb"/>
            <w:noWrap w:val="false"/>
          </w:tcPr>
          <w:p>
            <w:pPr>
              <w:ind w:firstLine="0"/>
              <w:jc w:val="left"/>
              <w:spacing w:line="240" w:lineRule="auto"/>
              <w:rPr>
                <w:rFonts w:ascii="仿宋_GB2312" w:eastAsia="仿宋_GB2312" w:cs="仿宋"/>
                <w:color w:val="000000"/>
              </w:rPr>
            </w:pPr>
            <w:r>
              <w:rPr>
                <w:rFonts w:ascii="仿宋_GB2312" w:eastAsia="仿宋_GB2312" w:cs="仿宋"/>
                <w:color w:val="000000"/>
              </w:rPr>
            </w:r>
            <w:r/>
          </w:p>
        </w:tc>
      </w:tr>
      <w:tr>
        <w:trPr>
          <w:jc w:val="center"/>
          <w:trHeight w:val="938"/>
        </w:trPr>
        <w:tc>
          <w:tcPr>
            <w:tcBorders>
              <w:top w:val="single" w:color="auto" w:sz="4" w:space="0"/>
              <w:left w:val="single" w:color="auto" w:sz="4" w:space="0"/>
              <w:bottom w:val="single" w:color="auto" w:sz="4" w:space="0"/>
              <w:right w:val="single" w:color="auto" w:sz="4" w:space="0"/>
            </w:tcBorders>
            <w:tcW w:w="567"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3618"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重大活动保障有力，能很好的配合采购方完成任务，合理安排好加班人员</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ind w:firstLine="0"/>
              <w:jc w:val="left"/>
              <w:spacing w:line="240" w:lineRule="auto"/>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重大活动未很好配合甲方工作扣2-10 分</w:t>
            </w:r>
            <w:r/>
          </w:p>
        </w:tc>
        <w:tc>
          <w:tcPr>
            <w:tcBorders>
              <w:top w:val="single" w:color="auto" w:sz="4" w:space="0"/>
              <w:left w:val="single" w:color="auto" w:sz="4" w:space="0"/>
              <w:bottom w:val="single" w:color="auto" w:sz="4" w:space="0"/>
              <w:right w:val="single" w:color="auto" w:sz="4" w:space="0"/>
            </w:tcBorders>
            <w:tcW w:w="608" w:type="dxa"/>
            <w:textDirection w:val="lrTb"/>
            <w:noWrap w:val="false"/>
          </w:tcPr>
          <w:p>
            <w:pPr>
              <w:ind w:firstLine="0"/>
              <w:jc w:val="left"/>
              <w:spacing w:line="240" w:lineRule="auto"/>
              <w:rPr>
                <w:rFonts w:ascii="仿宋_GB2312" w:eastAsia="仿宋_GB2312" w:cs="仿宋"/>
                <w:color w:val="000000"/>
              </w:rPr>
            </w:pPr>
            <w:r>
              <w:rPr>
                <w:rFonts w:ascii="仿宋_GB2312" w:eastAsia="仿宋_GB2312" w:cs="仿宋"/>
                <w:color w:val="000000"/>
              </w:rPr>
            </w:r>
            <w:r/>
          </w:p>
        </w:tc>
      </w:tr>
      <w:tr>
        <w:trPr>
          <w:jc w:val="center"/>
          <w:trHeight w:val="627"/>
        </w:trPr>
        <w:tc>
          <w:tcPr>
            <w:tcBorders>
              <w:top w:val="single" w:color="auto" w:sz="4" w:space="0"/>
              <w:left w:val="single" w:color="auto" w:sz="4" w:space="0"/>
              <w:bottom w:val="single" w:color="auto" w:sz="4" w:space="0"/>
              <w:right w:val="single" w:color="auto" w:sz="4" w:space="0"/>
            </w:tcBorders>
            <w:tcW w:w="567"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3618"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工作人员在校园无打架、偷盗、大声吵闹、拾物不交等行为</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ind w:firstLine="0"/>
              <w:jc w:val="left"/>
              <w:spacing w:line="240" w:lineRule="auto"/>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未对人员有效管理扣2-5 分</w:t>
            </w:r>
            <w:r/>
          </w:p>
        </w:tc>
        <w:tc>
          <w:tcPr>
            <w:tcBorders>
              <w:top w:val="single" w:color="auto" w:sz="4" w:space="0"/>
              <w:left w:val="single" w:color="auto" w:sz="4" w:space="0"/>
              <w:bottom w:val="single" w:color="auto" w:sz="4" w:space="0"/>
              <w:right w:val="single" w:color="auto" w:sz="4" w:space="0"/>
            </w:tcBorders>
            <w:tcW w:w="608" w:type="dxa"/>
            <w:textDirection w:val="lrTb"/>
            <w:noWrap w:val="false"/>
          </w:tcPr>
          <w:p>
            <w:pPr>
              <w:ind w:firstLine="0"/>
              <w:jc w:val="left"/>
              <w:spacing w:line="240" w:lineRule="auto"/>
              <w:rPr>
                <w:rFonts w:ascii="仿宋_GB2312" w:eastAsia="仿宋_GB2312" w:cs="仿宋"/>
                <w:color w:val="000000"/>
              </w:rPr>
            </w:pPr>
            <w:r>
              <w:rPr>
                <w:rFonts w:ascii="仿宋_GB2312" w:eastAsia="仿宋_GB2312" w:cs="仿宋"/>
                <w:color w:val="000000"/>
              </w:rPr>
            </w:r>
            <w:r/>
          </w:p>
        </w:tc>
      </w:tr>
      <w:tr>
        <w:trPr>
          <w:jc w:val="center"/>
          <w:trHeight w:val="629"/>
        </w:trPr>
        <w:tc>
          <w:tcPr>
            <w:tcBorders>
              <w:top w:val="single" w:color="auto" w:sz="4" w:space="0"/>
              <w:left w:val="single" w:color="auto" w:sz="4" w:space="0"/>
              <w:bottom w:val="single" w:color="auto" w:sz="4" w:space="0"/>
              <w:right w:val="single" w:color="auto" w:sz="4" w:space="0"/>
            </w:tcBorders>
            <w:tcW w:w="567"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3618"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保洁卫生与人员无师生有效投诉</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ind w:firstLine="0"/>
              <w:jc w:val="left"/>
              <w:spacing w:line="240" w:lineRule="auto"/>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产生有效投诉的扣1-3 风</w:t>
            </w:r>
            <w:r/>
          </w:p>
        </w:tc>
        <w:tc>
          <w:tcPr>
            <w:tcBorders>
              <w:top w:val="single" w:color="auto" w:sz="4" w:space="0"/>
              <w:left w:val="single" w:color="auto" w:sz="4" w:space="0"/>
              <w:bottom w:val="single" w:color="auto" w:sz="4" w:space="0"/>
              <w:right w:val="single" w:color="auto" w:sz="4" w:space="0"/>
            </w:tcBorders>
            <w:tcW w:w="608" w:type="dxa"/>
            <w:textDirection w:val="lrTb"/>
            <w:noWrap w:val="false"/>
          </w:tcPr>
          <w:p>
            <w:pPr>
              <w:ind w:firstLine="0"/>
              <w:jc w:val="left"/>
              <w:spacing w:line="240" w:lineRule="auto"/>
              <w:rPr>
                <w:rFonts w:ascii="仿宋_GB2312" w:eastAsia="仿宋_GB2312" w:cs="仿宋"/>
                <w:color w:val="000000"/>
                <w:lang w:eastAsia="en-US"/>
              </w:rPr>
            </w:pPr>
            <w:r>
              <w:rPr>
                <w:rFonts w:ascii="仿宋_GB2312" w:eastAsia="仿宋_GB2312" w:cs="仿宋"/>
                <w:color w:val="000000"/>
                <w:lang w:eastAsia="en-US"/>
              </w:rPr>
            </w:r>
            <w:r/>
          </w:p>
        </w:tc>
      </w:tr>
      <w:tr>
        <w:trPr>
          <w:jc w:val="center"/>
          <w:trHeight w:val="626"/>
        </w:trPr>
        <w:tc>
          <w:tcPr>
            <w:tcBorders>
              <w:top w:val="single" w:color="auto" w:sz="4" w:space="0"/>
              <w:left w:val="single" w:color="auto" w:sz="4" w:space="0"/>
              <w:bottom w:val="single" w:color="auto" w:sz="4" w:space="0"/>
              <w:right w:val="single" w:color="auto" w:sz="4" w:space="0"/>
            </w:tcBorders>
            <w:tcW w:w="567" w:type="dxa"/>
            <w:vAlign w:val="center"/>
            <w:vMerge w:val="continue"/>
            <w:textDirection w:val="lrTb"/>
            <w:noWrap w:val="false"/>
          </w:tcPr>
          <w:p>
            <w:pPr>
              <w:ind w:firstLine="0"/>
              <w:jc w:val="left"/>
              <w:spacing w:line="240" w:lineRule="auto"/>
              <w:widowControl/>
              <w:rPr>
                <w:rFonts w:ascii="仿宋_GB2312" w:eastAsia="仿宋_GB2312" w:cs="仿宋"/>
                <w:color w:val="000000"/>
                <w:lang w:eastAsia="en-US"/>
              </w:rPr>
            </w:pPr>
            <w:r>
              <w:rPr>
                <w:rFonts w:ascii="仿宋_GB2312" w:eastAsia="仿宋_GB2312" w:cs="仿宋"/>
                <w:color w:val="000000"/>
                <w:lang w:eastAsia="en-US"/>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lang w:eastAsia="en-US"/>
              </w:rPr>
            </w:pPr>
            <w:r>
              <w:rPr>
                <w:rFonts w:ascii="仿宋_GB2312" w:eastAsia="仿宋_GB2312" w:cs="仿宋"/>
                <w:color w:val="000000"/>
                <w:lang w:eastAsia="en-US"/>
              </w:rPr>
            </w:r>
            <w:r/>
          </w:p>
        </w:tc>
        <w:tc>
          <w:tcPr>
            <w:tcBorders>
              <w:top w:val="single" w:color="auto" w:sz="4" w:space="0"/>
              <w:left w:val="single" w:color="auto" w:sz="4" w:space="0"/>
              <w:bottom w:val="single" w:color="auto" w:sz="4" w:space="0"/>
              <w:right w:val="single" w:color="auto" w:sz="4" w:space="0"/>
            </w:tcBorders>
            <w:tcW w:w="3618" w:type="dxa"/>
            <w:vAlign w:val="center"/>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工作人员统一着装</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ind w:firstLine="0"/>
              <w:jc w:val="left"/>
              <w:spacing w:line="240" w:lineRule="auto"/>
              <w:rPr>
                <w:rFonts w:ascii="仿宋_GB2312" w:eastAsia="仿宋_GB2312" w:cs="仿宋"/>
                <w:color w:val="000000"/>
                <w:lang w:eastAsia="en-US"/>
              </w:rPr>
            </w:pPr>
            <w:r>
              <w:rPr>
                <w:rFonts w:ascii="仿宋_GB2312" w:eastAsia="仿宋_GB2312" w:cs="仿宋"/>
                <w:color w:val="000000"/>
                <w:lang w:eastAsia="en-US"/>
              </w:rPr>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发现1 人未着装扣0.2 分</w:t>
            </w:r>
            <w:r/>
          </w:p>
        </w:tc>
        <w:tc>
          <w:tcPr>
            <w:tcBorders>
              <w:top w:val="single" w:color="auto" w:sz="4" w:space="0"/>
              <w:left w:val="single" w:color="auto" w:sz="4" w:space="0"/>
              <w:bottom w:val="single" w:color="auto" w:sz="4" w:space="0"/>
              <w:right w:val="single" w:color="auto" w:sz="4" w:space="0"/>
            </w:tcBorders>
            <w:tcW w:w="608" w:type="dxa"/>
            <w:textDirection w:val="lrTb"/>
            <w:noWrap w:val="false"/>
          </w:tcPr>
          <w:p>
            <w:pPr>
              <w:ind w:firstLine="0"/>
              <w:jc w:val="left"/>
              <w:spacing w:line="240" w:lineRule="auto"/>
              <w:rPr>
                <w:rFonts w:ascii="仿宋_GB2312" w:eastAsia="仿宋_GB2312" w:cs="仿宋"/>
                <w:color w:val="000000"/>
                <w:lang w:eastAsia="en-US"/>
              </w:rPr>
            </w:pPr>
            <w:r>
              <w:rPr>
                <w:rFonts w:ascii="仿宋_GB2312" w:eastAsia="仿宋_GB2312" w:cs="仿宋"/>
                <w:color w:val="000000"/>
                <w:lang w:eastAsia="en-US"/>
              </w:rPr>
            </w:r>
            <w:r/>
          </w:p>
        </w:tc>
      </w:tr>
      <w:tr>
        <w:trPr>
          <w:jc w:val="center"/>
          <w:trHeight w:val="327"/>
        </w:trPr>
        <w:tc>
          <w:tcPr>
            <w:tcBorders>
              <w:top w:val="single" w:color="auto" w:sz="4" w:space="0"/>
              <w:left w:val="single" w:color="auto" w:sz="4" w:space="0"/>
              <w:bottom w:val="single" w:color="auto" w:sz="4" w:space="0"/>
              <w:right w:val="single" w:color="auto" w:sz="4" w:space="0"/>
            </w:tcBorders>
            <w:tcW w:w="567" w:type="dxa"/>
            <w:vAlign w:val="center"/>
            <w:vMerge w:val="continue"/>
            <w:textDirection w:val="lrTb"/>
            <w:noWrap w:val="false"/>
          </w:tcPr>
          <w:p>
            <w:pPr>
              <w:ind w:firstLine="0"/>
              <w:jc w:val="left"/>
              <w:spacing w:line="240" w:lineRule="auto"/>
              <w:widowControl/>
              <w:rPr>
                <w:rFonts w:ascii="仿宋_GB2312" w:eastAsia="仿宋_GB2312" w:cs="仿宋"/>
                <w:color w:val="000000"/>
                <w:lang w:eastAsia="en-US"/>
              </w:rPr>
            </w:pPr>
            <w:r>
              <w:rPr>
                <w:rFonts w:ascii="仿宋_GB2312" w:eastAsia="仿宋_GB2312" w:cs="仿宋"/>
                <w:color w:val="000000"/>
                <w:lang w:eastAsia="en-US"/>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lang w:eastAsia="en-US"/>
              </w:rPr>
            </w:pPr>
            <w:r>
              <w:rPr>
                <w:rFonts w:ascii="仿宋_GB2312" w:eastAsia="仿宋_GB2312" w:cs="仿宋"/>
                <w:color w:val="000000"/>
                <w:lang w:eastAsia="en-US"/>
              </w:rPr>
            </w:r>
            <w:r/>
          </w:p>
        </w:tc>
        <w:tc>
          <w:tcPr>
            <w:tcBorders>
              <w:top w:val="single" w:color="auto" w:sz="4" w:space="0"/>
              <w:left w:val="single" w:color="auto" w:sz="4" w:space="0"/>
              <w:bottom w:val="single" w:color="auto" w:sz="4" w:space="0"/>
              <w:right w:val="single" w:color="auto" w:sz="4" w:space="0"/>
            </w:tcBorders>
            <w:tcW w:w="3618"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工作人员能按工作时间节点上班，无迟到早退</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ind w:firstLine="0"/>
              <w:jc w:val="left"/>
              <w:spacing w:line="240" w:lineRule="auto"/>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未按工作时间上班情况扣1 分</w:t>
            </w:r>
            <w:r/>
          </w:p>
        </w:tc>
        <w:tc>
          <w:tcPr>
            <w:tcBorders>
              <w:top w:val="single" w:color="auto" w:sz="4" w:space="0"/>
              <w:left w:val="single" w:color="auto" w:sz="4" w:space="0"/>
              <w:bottom w:val="single" w:color="auto" w:sz="4" w:space="0"/>
              <w:right w:val="single" w:color="auto" w:sz="4" w:space="0"/>
            </w:tcBorders>
            <w:tcW w:w="608" w:type="dxa"/>
            <w:textDirection w:val="lrTb"/>
            <w:noWrap w:val="false"/>
          </w:tcPr>
          <w:p>
            <w:pPr>
              <w:ind w:firstLine="0"/>
              <w:jc w:val="left"/>
              <w:spacing w:line="240" w:lineRule="auto"/>
              <w:rPr>
                <w:rFonts w:ascii="仿宋_GB2312" w:eastAsia="仿宋_GB2312" w:cs="仿宋"/>
                <w:color w:val="000000"/>
              </w:rPr>
            </w:pPr>
            <w:r>
              <w:rPr>
                <w:rFonts w:ascii="仿宋_GB2312" w:eastAsia="仿宋_GB2312" w:cs="仿宋"/>
                <w:color w:val="000000"/>
              </w:rPr>
            </w:r>
            <w:r/>
          </w:p>
        </w:tc>
      </w:tr>
      <w:tr>
        <w:trPr>
          <w:jc w:val="center"/>
          <w:trHeight w:val="327"/>
        </w:trPr>
        <w:tc>
          <w:tcPr>
            <w:tcBorders>
              <w:top w:val="single" w:color="auto" w:sz="4" w:space="0"/>
              <w:left w:val="single" w:color="auto" w:sz="4" w:space="0"/>
              <w:bottom w:val="single" w:color="auto" w:sz="4" w:space="0"/>
              <w:right w:val="single" w:color="auto" w:sz="4" w:space="0"/>
            </w:tcBorders>
            <w:tcW w:w="567"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3618"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作业车辆、保洁工具能按要求定点摆放整齐，标识清楚</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ind w:firstLine="0"/>
              <w:jc w:val="left"/>
              <w:spacing w:line="240" w:lineRule="auto"/>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1 处未按要求摆放扣0.5 分</w:t>
            </w:r>
            <w:r/>
          </w:p>
        </w:tc>
        <w:tc>
          <w:tcPr>
            <w:tcBorders>
              <w:top w:val="single" w:color="auto" w:sz="4" w:space="0"/>
              <w:left w:val="single" w:color="auto" w:sz="4" w:space="0"/>
              <w:bottom w:val="single" w:color="auto" w:sz="4" w:space="0"/>
              <w:right w:val="single" w:color="auto" w:sz="4" w:space="0"/>
            </w:tcBorders>
            <w:tcW w:w="608" w:type="dxa"/>
            <w:textDirection w:val="lrTb"/>
            <w:noWrap w:val="false"/>
          </w:tcPr>
          <w:p>
            <w:pPr>
              <w:ind w:firstLine="0"/>
              <w:jc w:val="left"/>
              <w:spacing w:line="240" w:lineRule="auto"/>
              <w:rPr>
                <w:rFonts w:ascii="仿宋_GB2312" w:eastAsia="仿宋_GB2312" w:cs="仿宋"/>
                <w:color w:val="000000"/>
                <w:lang w:eastAsia="en-US"/>
              </w:rPr>
            </w:pPr>
            <w:r>
              <w:rPr>
                <w:rFonts w:ascii="仿宋_GB2312" w:eastAsia="仿宋_GB2312" w:cs="仿宋"/>
                <w:color w:val="000000"/>
                <w:lang w:eastAsia="en-US"/>
              </w:rPr>
            </w:r>
            <w:r/>
          </w:p>
        </w:tc>
      </w:tr>
      <w:tr>
        <w:trPr>
          <w:jc w:val="center"/>
          <w:trHeight w:val="327"/>
        </w:trPr>
        <w:tc>
          <w:tcPr>
            <w:tcBorders>
              <w:top w:val="single" w:color="auto" w:sz="4" w:space="0"/>
              <w:left w:val="single" w:color="auto" w:sz="4" w:space="0"/>
              <w:bottom w:val="single" w:color="auto" w:sz="4" w:space="0"/>
              <w:right w:val="single" w:color="auto" w:sz="4" w:space="0"/>
            </w:tcBorders>
            <w:tcW w:w="567" w:type="dxa"/>
            <w:vAlign w:val="center"/>
            <w:vMerge w:val="continue"/>
            <w:textDirection w:val="lrTb"/>
            <w:noWrap w:val="false"/>
          </w:tcPr>
          <w:p>
            <w:pPr>
              <w:ind w:firstLine="0"/>
              <w:jc w:val="left"/>
              <w:spacing w:line="240" w:lineRule="auto"/>
              <w:widowControl/>
              <w:rPr>
                <w:rFonts w:ascii="仿宋_GB2312" w:eastAsia="仿宋_GB2312" w:cs="仿宋"/>
                <w:color w:val="000000"/>
                <w:lang w:eastAsia="en-US"/>
              </w:rPr>
            </w:pPr>
            <w:r>
              <w:rPr>
                <w:rFonts w:ascii="仿宋_GB2312" w:eastAsia="仿宋_GB2312" w:cs="仿宋"/>
                <w:color w:val="000000"/>
                <w:lang w:eastAsia="en-US"/>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lang w:eastAsia="en-US"/>
              </w:rPr>
            </w:pPr>
            <w:r>
              <w:rPr>
                <w:rFonts w:ascii="仿宋_GB2312" w:eastAsia="仿宋_GB2312" w:cs="仿宋"/>
                <w:color w:val="000000"/>
                <w:lang w:eastAsia="en-US"/>
              </w:rPr>
            </w:r>
            <w:r/>
          </w:p>
        </w:tc>
        <w:tc>
          <w:tcPr>
            <w:tcBorders>
              <w:top w:val="single" w:color="auto" w:sz="4" w:space="0"/>
              <w:left w:val="single" w:color="auto" w:sz="4" w:space="0"/>
              <w:bottom w:val="single" w:color="auto" w:sz="4" w:space="0"/>
              <w:right w:val="single" w:color="auto" w:sz="4" w:space="0"/>
            </w:tcBorders>
            <w:tcW w:w="3618"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工作场所不得存放垃圾、杂物</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ind w:firstLine="0"/>
              <w:jc w:val="left"/>
              <w:spacing w:line="240" w:lineRule="auto"/>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每处扣0.5 分</w:t>
            </w:r>
            <w:r/>
          </w:p>
        </w:tc>
        <w:tc>
          <w:tcPr>
            <w:tcBorders>
              <w:top w:val="single" w:color="auto" w:sz="4" w:space="0"/>
              <w:left w:val="single" w:color="auto" w:sz="4" w:space="0"/>
              <w:bottom w:val="single" w:color="auto" w:sz="4" w:space="0"/>
              <w:right w:val="single" w:color="auto" w:sz="4" w:space="0"/>
            </w:tcBorders>
            <w:tcW w:w="608" w:type="dxa"/>
            <w:textDirection w:val="lrTb"/>
            <w:noWrap w:val="false"/>
          </w:tcPr>
          <w:p>
            <w:pPr>
              <w:ind w:firstLine="0"/>
              <w:jc w:val="left"/>
              <w:spacing w:line="240" w:lineRule="auto"/>
              <w:rPr>
                <w:rFonts w:ascii="仿宋_GB2312" w:eastAsia="仿宋_GB2312" w:cs="仿宋"/>
                <w:color w:val="000000"/>
                <w:lang w:eastAsia="en-US"/>
              </w:rPr>
            </w:pPr>
            <w:r>
              <w:rPr>
                <w:rFonts w:ascii="仿宋_GB2312" w:eastAsia="仿宋_GB2312" w:cs="仿宋"/>
                <w:color w:val="000000"/>
                <w:lang w:eastAsia="en-US"/>
              </w:rPr>
            </w:r>
            <w:r/>
          </w:p>
        </w:tc>
      </w:tr>
      <w:tr>
        <w:trPr>
          <w:jc w:val="center"/>
          <w:trHeight w:val="327"/>
        </w:trPr>
        <w:tc>
          <w:tcPr>
            <w:tcBorders>
              <w:top w:val="single" w:color="auto" w:sz="4" w:space="0"/>
              <w:left w:val="single" w:color="auto" w:sz="4" w:space="0"/>
              <w:bottom w:val="single" w:color="auto" w:sz="4" w:space="0"/>
              <w:right w:val="single" w:color="auto" w:sz="4" w:space="0"/>
            </w:tcBorders>
            <w:tcW w:w="567" w:type="dxa"/>
            <w:vAlign w:val="center"/>
            <w:vMerge w:val="continue"/>
            <w:textDirection w:val="lrTb"/>
            <w:noWrap w:val="false"/>
          </w:tcPr>
          <w:p>
            <w:pPr>
              <w:ind w:firstLine="0"/>
              <w:jc w:val="left"/>
              <w:spacing w:line="240" w:lineRule="auto"/>
              <w:widowControl/>
              <w:rPr>
                <w:rFonts w:ascii="仿宋_GB2312" w:eastAsia="仿宋_GB2312" w:cs="仿宋"/>
                <w:color w:val="000000"/>
                <w:lang w:eastAsia="en-US"/>
              </w:rPr>
            </w:pPr>
            <w:r>
              <w:rPr>
                <w:rFonts w:ascii="仿宋_GB2312" w:eastAsia="仿宋_GB2312" w:cs="仿宋"/>
                <w:color w:val="000000"/>
                <w:lang w:eastAsia="en-US"/>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lang w:eastAsia="en-US"/>
              </w:rPr>
            </w:pPr>
            <w:r>
              <w:rPr>
                <w:rFonts w:ascii="仿宋_GB2312" w:eastAsia="仿宋_GB2312" w:cs="仿宋"/>
                <w:color w:val="000000"/>
                <w:lang w:eastAsia="en-US"/>
              </w:rPr>
            </w:r>
            <w:r/>
          </w:p>
        </w:tc>
        <w:tc>
          <w:tcPr>
            <w:tcBorders>
              <w:top w:val="single" w:color="auto" w:sz="4" w:space="0"/>
              <w:left w:val="single" w:color="auto" w:sz="4" w:space="0"/>
              <w:bottom w:val="single" w:color="auto" w:sz="4" w:space="0"/>
              <w:right w:val="single" w:color="auto" w:sz="4" w:space="0"/>
            </w:tcBorders>
            <w:tcW w:w="3618"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保洁工作例会每月不少于2次，职工技能培训每学期不少于1 次</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ind w:firstLine="0"/>
              <w:jc w:val="left"/>
              <w:spacing w:line="240" w:lineRule="auto"/>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保洁管理机制不健全扣2-5 分</w:t>
            </w:r>
            <w:r/>
          </w:p>
        </w:tc>
        <w:tc>
          <w:tcPr>
            <w:tcBorders>
              <w:top w:val="single" w:color="auto" w:sz="4" w:space="0"/>
              <w:left w:val="single" w:color="auto" w:sz="4" w:space="0"/>
              <w:bottom w:val="single" w:color="auto" w:sz="4" w:space="0"/>
              <w:right w:val="single" w:color="auto" w:sz="4" w:space="0"/>
            </w:tcBorders>
            <w:tcW w:w="608" w:type="dxa"/>
            <w:textDirection w:val="lrTb"/>
            <w:noWrap w:val="false"/>
          </w:tcPr>
          <w:p>
            <w:pPr>
              <w:ind w:firstLine="0"/>
              <w:jc w:val="left"/>
              <w:spacing w:line="240" w:lineRule="auto"/>
              <w:rPr>
                <w:rFonts w:ascii="仿宋_GB2312" w:eastAsia="仿宋_GB2312" w:cs="仿宋"/>
                <w:color w:val="000000"/>
                <w:lang w:eastAsia="en-US"/>
              </w:rPr>
            </w:pPr>
            <w:r>
              <w:rPr>
                <w:rFonts w:ascii="仿宋_GB2312" w:eastAsia="仿宋_GB2312" w:cs="仿宋"/>
                <w:color w:val="000000"/>
                <w:lang w:eastAsia="en-US"/>
              </w:rPr>
            </w:r>
            <w:r/>
          </w:p>
        </w:tc>
      </w:tr>
      <w:tr>
        <w:trPr>
          <w:jc w:val="center"/>
          <w:trHeight w:val="327"/>
        </w:trPr>
        <w:tc>
          <w:tcPr>
            <w:tcBorders>
              <w:top w:val="single" w:color="auto" w:sz="4" w:space="0"/>
              <w:left w:val="single" w:color="auto" w:sz="4" w:space="0"/>
              <w:bottom w:val="single" w:color="auto" w:sz="4" w:space="0"/>
              <w:right w:val="single" w:color="auto" w:sz="4" w:space="0"/>
            </w:tcBorders>
            <w:tcW w:w="567" w:type="dxa"/>
            <w:vAlign w:val="center"/>
            <w:vMerge w:val="continue"/>
            <w:textDirection w:val="lrTb"/>
            <w:noWrap w:val="false"/>
          </w:tcPr>
          <w:p>
            <w:pPr>
              <w:ind w:firstLine="0"/>
              <w:jc w:val="left"/>
              <w:spacing w:line="240" w:lineRule="auto"/>
              <w:widowControl/>
              <w:rPr>
                <w:rFonts w:ascii="仿宋_GB2312" w:eastAsia="仿宋_GB2312" w:cs="仿宋"/>
                <w:color w:val="000000"/>
                <w:lang w:eastAsia="en-US"/>
              </w:rPr>
            </w:pPr>
            <w:r>
              <w:rPr>
                <w:rFonts w:ascii="仿宋_GB2312" w:eastAsia="仿宋_GB2312" w:cs="仿宋"/>
                <w:color w:val="000000"/>
                <w:lang w:eastAsia="en-US"/>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lang w:eastAsia="en-US"/>
              </w:rPr>
            </w:pPr>
            <w:r>
              <w:rPr>
                <w:rFonts w:ascii="仿宋_GB2312" w:eastAsia="仿宋_GB2312" w:cs="仿宋"/>
                <w:color w:val="000000"/>
                <w:lang w:eastAsia="en-US"/>
              </w:rPr>
            </w:r>
            <w:r/>
          </w:p>
        </w:tc>
        <w:tc>
          <w:tcPr>
            <w:tcBorders>
              <w:top w:val="single" w:color="auto" w:sz="4" w:space="0"/>
              <w:left w:val="single" w:color="auto" w:sz="4" w:space="0"/>
              <w:bottom w:val="single" w:color="auto" w:sz="4" w:space="0"/>
              <w:right w:val="single" w:color="auto" w:sz="4" w:space="0"/>
            </w:tcBorders>
            <w:tcW w:w="3618"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做好节能工作，工作完后能及时关灯、电扇、空调等电器</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ind w:firstLine="0"/>
              <w:jc w:val="left"/>
              <w:spacing w:line="240" w:lineRule="auto"/>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不能配合采购方做好节能工作扣1-5 分</w:t>
            </w:r>
            <w:r/>
          </w:p>
        </w:tc>
        <w:tc>
          <w:tcPr>
            <w:tcBorders>
              <w:top w:val="single" w:color="auto" w:sz="4" w:space="0"/>
              <w:left w:val="single" w:color="auto" w:sz="4" w:space="0"/>
              <w:bottom w:val="single" w:color="auto" w:sz="4" w:space="0"/>
              <w:right w:val="single" w:color="auto" w:sz="4" w:space="0"/>
            </w:tcBorders>
            <w:tcW w:w="608" w:type="dxa"/>
            <w:textDirection w:val="lrTb"/>
            <w:noWrap w:val="false"/>
          </w:tcPr>
          <w:p>
            <w:pPr>
              <w:ind w:firstLine="0"/>
              <w:jc w:val="left"/>
              <w:spacing w:line="240" w:lineRule="auto"/>
              <w:rPr>
                <w:rFonts w:ascii="仿宋_GB2312" w:eastAsia="仿宋_GB2312" w:cs="仿宋"/>
                <w:color w:val="000000"/>
              </w:rPr>
            </w:pPr>
            <w:r>
              <w:rPr>
                <w:rFonts w:ascii="仿宋_GB2312" w:eastAsia="仿宋_GB2312" w:cs="仿宋"/>
                <w:color w:val="000000"/>
              </w:rPr>
            </w:r>
            <w:r/>
          </w:p>
        </w:tc>
      </w:tr>
      <w:tr>
        <w:trPr>
          <w:jc w:val="center"/>
          <w:trHeight w:val="327"/>
        </w:trPr>
        <w:tc>
          <w:tcPr>
            <w:tcBorders>
              <w:top w:val="single" w:color="auto" w:sz="4" w:space="0"/>
              <w:left w:val="single" w:color="auto" w:sz="4" w:space="0"/>
              <w:bottom w:val="single" w:color="auto" w:sz="4" w:space="0"/>
              <w:right w:val="single" w:color="auto" w:sz="4" w:space="0"/>
            </w:tcBorders>
            <w:tcW w:w="567"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3618"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能配合采购方做好设施设备报修工作、工作时遇到设施设备损坏能及时反馈</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ind w:firstLine="0"/>
              <w:jc w:val="left"/>
              <w:spacing w:line="240" w:lineRule="auto"/>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反馈不及时扣0.5-2 分</w:t>
            </w:r>
            <w:r/>
          </w:p>
        </w:tc>
        <w:tc>
          <w:tcPr>
            <w:tcBorders>
              <w:top w:val="single" w:color="auto" w:sz="4" w:space="0"/>
              <w:left w:val="single" w:color="auto" w:sz="4" w:space="0"/>
              <w:bottom w:val="single" w:color="auto" w:sz="4" w:space="0"/>
              <w:right w:val="single" w:color="auto" w:sz="4" w:space="0"/>
            </w:tcBorders>
            <w:tcW w:w="608" w:type="dxa"/>
            <w:textDirection w:val="lrTb"/>
            <w:noWrap w:val="false"/>
          </w:tcPr>
          <w:p>
            <w:pPr>
              <w:ind w:firstLine="0"/>
              <w:jc w:val="left"/>
              <w:spacing w:line="240" w:lineRule="auto"/>
              <w:rPr>
                <w:rFonts w:ascii="仿宋_GB2312" w:eastAsia="仿宋_GB2312" w:cs="仿宋"/>
                <w:color w:val="000000"/>
                <w:lang w:eastAsia="en-US"/>
              </w:rPr>
            </w:pPr>
            <w:r>
              <w:rPr>
                <w:rFonts w:ascii="仿宋_GB2312" w:eastAsia="仿宋_GB2312" w:cs="仿宋"/>
                <w:color w:val="000000"/>
                <w:lang w:eastAsia="en-US"/>
              </w:rPr>
            </w:r>
            <w:r/>
          </w:p>
        </w:tc>
      </w:tr>
      <w:tr>
        <w:trPr>
          <w:jc w:val="center"/>
          <w:trHeight w:val="327"/>
        </w:trPr>
        <w:tc>
          <w:tcPr>
            <w:tcBorders>
              <w:top w:val="single" w:color="auto" w:sz="4" w:space="0"/>
              <w:left w:val="single" w:color="auto" w:sz="4" w:space="0"/>
              <w:bottom w:val="single" w:color="auto" w:sz="4" w:space="0"/>
              <w:right w:val="single" w:color="auto" w:sz="4" w:space="0"/>
            </w:tcBorders>
            <w:tcW w:w="567" w:type="dxa"/>
            <w:vAlign w:val="center"/>
            <w:vMerge w:val="continue"/>
            <w:textDirection w:val="lrTb"/>
            <w:noWrap w:val="false"/>
          </w:tcPr>
          <w:p>
            <w:pPr>
              <w:ind w:firstLine="0"/>
              <w:jc w:val="left"/>
              <w:spacing w:line="240" w:lineRule="auto"/>
              <w:widowControl/>
              <w:rPr>
                <w:rFonts w:ascii="仿宋_GB2312" w:eastAsia="仿宋_GB2312" w:cs="仿宋"/>
                <w:color w:val="000000"/>
                <w:lang w:eastAsia="en-US"/>
              </w:rPr>
            </w:pPr>
            <w:r>
              <w:rPr>
                <w:rFonts w:ascii="仿宋_GB2312" w:eastAsia="仿宋_GB2312" w:cs="仿宋"/>
                <w:color w:val="000000"/>
                <w:lang w:eastAsia="en-US"/>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lang w:eastAsia="en-US"/>
              </w:rPr>
            </w:pPr>
            <w:r>
              <w:rPr>
                <w:rFonts w:ascii="仿宋_GB2312" w:eastAsia="仿宋_GB2312" w:cs="仿宋"/>
                <w:color w:val="000000"/>
                <w:lang w:eastAsia="en-US"/>
              </w:rPr>
            </w:r>
            <w:r/>
          </w:p>
        </w:tc>
        <w:tc>
          <w:tcPr>
            <w:tcBorders>
              <w:top w:val="single" w:color="auto" w:sz="4" w:space="0"/>
              <w:left w:val="single" w:color="auto" w:sz="4" w:space="0"/>
              <w:bottom w:val="single" w:color="auto" w:sz="4" w:space="0"/>
              <w:right w:val="single" w:color="auto" w:sz="4" w:space="0"/>
            </w:tcBorders>
            <w:tcW w:w="3618"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有检查记录，人员考核等基础台账</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ind w:firstLine="0"/>
              <w:jc w:val="left"/>
              <w:spacing w:line="240" w:lineRule="auto"/>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无台账扣5 分，</w:t>
            </w:r>
            <w:r/>
          </w:p>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台账资料不全扣1-4 分</w:t>
            </w:r>
            <w:r/>
          </w:p>
        </w:tc>
        <w:tc>
          <w:tcPr>
            <w:tcBorders>
              <w:top w:val="single" w:color="auto" w:sz="4" w:space="0"/>
              <w:left w:val="single" w:color="auto" w:sz="4" w:space="0"/>
              <w:bottom w:val="single" w:color="auto" w:sz="4" w:space="0"/>
              <w:right w:val="single" w:color="auto" w:sz="4" w:space="0"/>
            </w:tcBorders>
            <w:tcW w:w="608" w:type="dxa"/>
            <w:textDirection w:val="lrTb"/>
            <w:noWrap w:val="false"/>
          </w:tcPr>
          <w:p>
            <w:pPr>
              <w:ind w:firstLine="0"/>
              <w:jc w:val="left"/>
              <w:spacing w:line="240" w:lineRule="auto"/>
              <w:rPr>
                <w:rFonts w:ascii="仿宋_GB2312" w:eastAsia="仿宋_GB2312" w:cs="仿宋"/>
                <w:color w:val="000000"/>
              </w:rPr>
            </w:pPr>
            <w:r>
              <w:rPr>
                <w:rFonts w:ascii="仿宋_GB2312" w:eastAsia="仿宋_GB2312" w:cs="仿宋"/>
                <w:color w:val="000000"/>
              </w:rPr>
            </w:r>
            <w:r/>
          </w:p>
        </w:tc>
      </w:tr>
      <w:tr>
        <w:trPr>
          <w:jc w:val="center"/>
          <w:trHeight w:val="327"/>
        </w:trPr>
        <w:tc>
          <w:tcPr>
            <w:tcBorders>
              <w:top w:val="single" w:color="auto" w:sz="4" w:space="0"/>
              <w:left w:val="single" w:color="auto" w:sz="4" w:space="0"/>
              <w:bottom w:val="single" w:color="auto" w:sz="4" w:space="0"/>
              <w:right w:val="single" w:color="auto" w:sz="4" w:space="0"/>
            </w:tcBorders>
            <w:tcW w:w="567" w:type="dxa"/>
            <w:vAlign w:val="center"/>
            <w:vMerge w:val="restart"/>
            <w:textDirection w:val="lrTb"/>
            <w:noWrap w:val="false"/>
          </w:tcPr>
          <w:p>
            <w:pPr>
              <w:ind w:firstLine="0"/>
              <w:spacing w:line="360" w:lineRule="exact"/>
              <w:rPr>
                <w:rFonts w:ascii="仿宋_GB2312" w:eastAsia="仿宋_GB2312" w:cs="仿宋"/>
                <w:color w:val="000000"/>
              </w:rPr>
            </w:pPr>
            <w:r>
              <w:rPr>
                <w:rFonts w:hint="eastAsia" w:ascii="仿宋_GB2312" w:eastAsia="仿宋_GB2312" w:cs="仿宋"/>
                <w:color w:val="000000"/>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vMerge w:val="restart"/>
            <w:textDirection w:val="lrTb"/>
            <w:noWrap w:val="false"/>
          </w:tcPr>
          <w:p>
            <w:pPr>
              <w:ind w:firstLine="0"/>
              <w:spacing w:line="360" w:lineRule="exact"/>
              <w:rPr>
                <w:rFonts w:ascii="仿宋_GB2312" w:eastAsia="仿宋_GB2312" w:cs="仿宋"/>
                <w:color w:val="000000"/>
                <w:lang w:eastAsia="en-US"/>
              </w:rPr>
            </w:pPr>
            <w:r>
              <w:rPr>
                <w:rFonts w:hint="eastAsia" w:ascii="仿宋_GB2312" w:eastAsia="仿宋_GB2312" w:cs="仿宋"/>
                <w:color w:val="000000"/>
                <w:lang w:eastAsia="en-US"/>
              </w:rPr>
              <w:t xml:space="preserve">道路及绿</w:t>
            </w:r>
            <w:r/>
          </w:p>
          <w:p>
            <w:pPr>
              <w:ind w:firstLine="0"/>
              <w:spacing w:line="360" w:lineRule="exact"/>
              <w:rPr>
                <w:rFonts w:ascii="仿宋_GB2312" w:eastAsia="仿宋_GB2312" w:cs="仿宋"/>
                <w:color w:val="000000"/>
                <w:lang w:eastAsia="en-US"/>
              </w:rPr>
            </w:pPr>
            <w:r>
              <w:rPr>
                <w:rFonts w:hint="eastAsia" w:ascii="仿宋_GB2312" w:eastAsia="仿宋_GB2312" w:cs="仿宋"/>
                <w:color w:val="000000"/>
                <w:lang w:eastAsia="en-US"/>
              </w:rPr>
              <w:t xml:space="preserve">化保洁</w:t>
            </w:r>
            <w:r/>
          </w:p>
        </w:tc>
        <w:tc>
          <w:tcPr>
            <w:tcBorders>
              <w:top w:val="single" w:color="auto" w:sz="4" w:space="0"/>
              <w:left w:val="single" w:color="auto" w:sz="4" w:space="0"/>
              <w:bottom w:val="single" w:color="auto" w:sz="4" w:space="0"/>
              <w:right w:val="single" w:color="auto" w:sz="4" w:space="0"/>
            </w:tcBorders>
            <w:tcW w:w="3618"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主干道路、铺道路无陈旧落叶、纸屑、烟头等</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lang w:eastAsia="en-US"/>
              </w:rPr>
              <w:t xml:space="preserve">每日上、下午1次</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每处不合格扣0.2分</w:t>
            </w:r>
            <w:r/>
          </w:p>
        </w:tc>
        <w:tc>
          <w:tcPr>
            <w:tcBorders>
              <w:top w:val="single" w:color="auto" w:sz="4" w:space="0"/>
              <w:left w:val="single" w:color="auto" w:sz="4" w:space="0"/>
              <w:bottom w:val="single" w:color="auto" w:sz="4" w:space="0"/>
              <w:right w:val="single" w:color="auto" w:sz="4" w:space="0"/>
            </w:tcBorders>
            <w:tcW w:w="608" w:type="dxa"/>
            <w:vAlign w:val="center"/>
            <w:textDirection w:val="lrTb"/>
            <w:noWrap w:val="false"/>
          </w:tcPr>
          <w:p>
            <w:pPr>
              <w:ind w:firstLine="0"/>
              <w:jc w:val="left"/>
              <w:spacing w:line="240" w:lineRule="auto"/>
              <w:rPr>
                <w:rFonts w:ascii="仿宋_GB2312" w:eastAsia="仿宋_GB2312" w:cs="仿宋"/>
                <w:color w:val="000000"/>
                <w:lang w:eastAsia="en-US"/>
              </w:rPr>
            </w:pPr>
            <w:r>
              <w:rPr>
                <w:rFonts w:ascii="仿宋_GB2312" w:eastAsia="仿宋_GB2312" w:cs="仿宋"/>
                <w:color w:val="000000"/>
                <w:lang w:eastAsia="en-US"/>
              </w:rPr>
            </w:r>
            <w:r/>
          </w:p>
        </w:tc>
      </w:tr>
      <w:tr>
        <w:trPr>
          <w:jc w:val="center"/>
          <w:trHeight w:val="327"/>
        </w:trPr>
        <w:tc>
          <w:tcPr>
            <w:tcBorders>
              <w:top w:val="single" w:color="auto" w:sz="4" w:space="0"/>
              <w:left w:val="single" w:color="auto" w:sz="4" w:space="0"/>
              <w:bottom w:val="single" w:color="auto" w:sz="4" w:space="0"/>
              <w:right w:val="single" w:color="auto" w:sz="4" w:space="0"/>
            </w:tcBorders>
            <w:tcW w:w="567"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lang w:eastAsia="en-US"/>
              </w:rPr>
            </w:pPr>
            <w:r>
              <w:rPr>
                <w:rFonts w:ascii="仿宋_GB2312" w:eastAsia="仿宋_GB2312" w:cs="仿宋"/>
                <w:color w:val="000000"/>
                <w:lang w:eastAsia="en-US"/>
              </w:rPr>
            </w:r>
            <w:r/>
          </w:p>
        </w:tc>
        <w:tc>
          <w:tcPr>
            <w:tcBorders>
              <w:top w:val="single" w:color="auto" w:sz="4" w:space="0"/>
              <w:left w:val="single" w:color="auto" w:sz="4" w:space="0"/>
              <w:bottom w:val="single" w:color="auto" w:sz="4" w:space="0"/>
              <w:right w:val="single" w:color="auto" w:sz="4" w:space="0"/>
            </w:tcBorders>
            <w:tcW w:w="3618"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重点路段、重点区域在学校规定的作息时间前20 分钟保洁完毕</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lang w:eastAsia="en-US"/>
              </w:rPr>
              <w:t xml:space="preserve">每日上、下午1次</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每处不合格扣0.5分</w:t>
            </w:r>
            <w:r/>
          </w:p>
        </w:tc>
        <w:tc>
          <w:tcPr>
            <w:tcBorders>
              <w:top w:val="single" w:color="auto" w:sz="4" w:space="0"/>
              <w:left w:val="single" w:color="auto" w:sz="4" w:space="0"/>
              <w:bottom w:val="single" w:color="auto" w:sz="4" w:space="0"/>
              <w:right w:val="single" w:color="auto" w:sz="4" w:space="0"/>
            </w:tcBorders>
            <w:tcW w:w="608" w:type="dxa"/>
            <w:vAlign w:val="center"/>
            <w:textDirection w:val="lrTb"/>
            <w:noWrap w:val="false"/>
          </w:tcPr>
          <w:p>
            <w:pPr>
              <w:ind w:firstLine="0"/>
              <w:jc w:val="left"/>
              <w:spacing w:line="240" w:lineRule="auto"/>
              <w:rPr>
                <w:rFonts w:ascii="仿宋_GB2312" w:eastAsia="仿宋_GB2312" w:cs="仿宋"/>
                <w:color w:val="000000"/>
                <w:lang w:eastAsia="en-US"/>
              </w:rPr>
            </w:pPr>
            <w:r>
              <w:rPr>
                <w:rFonts w:ascii="仿宋_GB2312" w:eastAsia="仿宋_GB2312" w:cs="仿宋"/>
                <w:color w:val="000000"/>
                <w:lang w:eastAsia="en-US"/>
              </w:rPr>
            </w:r>
            <w:r/>
          </w:p>
        </w:tc>
      </w:tr>
      <w:tr>
        <w:trPr>
          <w:jc w:val="center"/>
          <w:trHeight w:val="327"/>
        </w:trPr>
        <w:tc>
          <w:tcPr>
            <w:tcBorders>
              <w:top w:val="single" w:color="auto" w:sz="4" w:space="0"/>
              <w:left w:val="single" w:color="auto" w:sz="4" w:space="0"/>
              <w:bottom w:val="single" w:color="auto" w:sz="4" w:space="0"/>
              <w:right w:val="single" w:color="auto" w:sz="4" w:space="0"/>
            </w:tcBorders>
            <w:tcW w:w="567"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lang w:eastAsia="en-US"/>
              </w:rPr>
            </w:pPr>
            <w:r>
              <w:rPr>
                <w:rFonts w:ascii="仿宋_GB2312" w:eastAsia="仿宋_GB2312" w:cs="仿宋"/>
                <w:color w:val="000000"/>
                <w:lang w:eastAsia="en-US"/>
              </w:rPr>
            </w:r>
            <w:r/>
          </w:p>
        </w:tc>
        <w:tc>
          <w:tcPr>
            <w:tcBorders>
              <w:top w:val="single" w:color="auto" w:sz="4" w:space="0"/>
              <w:left w:val="single" w:color="auto" w:sz="4" w:space="0"/>
              <w:bottom w:val="single" w:color="auto" w:sz="4" w:space="0"/>
              <w:right w:val="single" w:color="auto" w:sz="4" w:space="0"/>
            </w:tcBorders>
            <w:tcW w:w="3618"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路面、草坪杂物垃圾能及时清理</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lang w:eastAsia="en-US"/>
              </w:rPr>
              <w:t xml:space="preserve">每日上、下午巡查1次</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每处不合格扣0.2分</w:t>
            </w:r>
            <w:r/>
          </w:p>
        </w:tc>
        <w:tc>
          <w:tcPr>
            <w:tcBorders>
              <w:top w:val="single" w:color="auto" w:sz="4" w:space="0"/>
              <w:left w:val="single" w:color="auto" w:sz="4" w:space="0"/>
              <w:bottom w:val="single" w:color="auto" w:sz="4" w:space="0"/>
              <w:right w:val="single" w:color="auto" w:sz="4" w:space="0"/>
            </w:tcBorders>
            <w:tcW w:w="608" w:type="dxa"/>
            <w:vAlign w:val="center"/>
            <w:textDirection w:val="lrTb"/>
            <w:noWrap w:val="false"/>
          </w:tcPr>
          <w:p>
            <w:pPr>
              <w:ind w:firstLine="0"/>
              <w:jc w:val="left"/>
              <w:spacing w:line="240" w:lineRule="auto"/>
              <w:rPr>
                <w:rFonts w:ascii="仿宋_GB2312" w:eastAsia="仿宋_GB2312" w:cs="仿宋"/>
                <w:color w:val="000000"/>
                <w:lang w:eastAsia="en-US"/>
              </w:rPr>
            </w:pPr>
            <w:r>
              <w:rPr>
                <w:rFonts w:ascii="仿宋_GB2312" w:eastAsia="仿宋_GB2312" w:cs="仿宋"/>
                <w:color w:val="000000"/>
                <w:lang w:eastAsia="en-US"/>
              </w:rPr>
            </w:r>
            <w:r/>
          </w:p>
        </w:tc>
      </w:tr>
      <w:tr>
        <w:trPr>
          <w:jc w:val="center"/>
          <w:trHeight w:val="327"/>
        </w:trPr>
        <w:tc>
          <w:tcPr>
            <w:tcBorders>
              <w:top w:val="single" w:color="auto" w:sz="4" w:space="0"/>
              <w:left w:val="single" w:color="auto" w:sz="4" w:space="0"/>
              <w:bottom w:val="single" w:color="auto" w:sz="4" w:space="0"/>
              <w:right w:val="single" w:color="auto" w:sz="4" w:space="0"/>
            </w:tcBorders>
            <w:tcW w:w="567"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lang w:eastAsia="en-US"/>
              </w:rPr>
            </w:pPr>
            <w:r>
              <w:rPr>
                <w:rFonts w:ascii="仿宋_GB2312" w:eastAsia="仿宋_GB2312" w:cs="仿宋"/>
                <w:color w:val="000000"/>
                <w:lang w:eastAsia="en-US"/>
              </w:rPr>
            </w:r>
            <w:r/>
          </w:p>
        </w:tc>
        <w:tc>
          <w:tcPr>
            <w:tcBorders>
              <w:top w:val="single" w:color="auto" w:sz="4" w:space="0"/>
              <w:left w:val="single" w:color="auto" w:sz="4" w:space="0"/>
              <w:bottom w:val="single" w:color="auto" w:sz="4" w:space="0"/>
              <w:right w:val="single" w:color="auto" w:sz="4" w:space="0"/>
            </w:tcBorders>
            <w:tcW w:w="3618"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绿化区域无白色垃圾及杂物</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每日上、下午巡查1 次中途巡回检查</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每处不合格扣0.2分</w:t>
            </w:r>
            <w:r/>
          </w:p>
        </w:tc>
        <w:tc>
          <w:tcPr>
            <w:tcBorders>
              <w:top w:val="single" w:color="auto" w:sz="4" w:space="0"/>
              <w:left w:val="single" w:color="auto" w:sz="4" w:space="0"/>
              <w:bottom w:val="single" w:color="auto" w:sz="4" w:space="0"/>
              <w:right w:val="single" w:color="auto" w:sz="4" w:space="0"/>
            </w:tcBorders>
            <w:tcW w:w="608" w:type="dxa"/>
            <w:vAlign w:val="center"/>
            <w:textDirection w:val="lrTb"/>
            <w:noWrap w:val="false"/>
          </w:tcPr>
          <w:p>
            <w:pPr>
              <w:ind w:firstLine="0"/>
              <w:jc w:val="left"/>
              <w:spacing w:line="240" w:lineRule="auto"/>
              <w:rPr>
                <w:rFonts w:ascii="仿宋_GB2312" w:eastAsia="仿宋_GB2312" w:cs="仿宋"/>
                <w:color w:val="000000"/>
                <w:lang w:eastAsia="en-US"/>
              </w:rPr>
            </w:pPr>
            <w:r>
              <w:rPr>
                <w:rFonts w:ascii="仿宋_GB2312" w:eastAsia="仿宋_GB2312" w:cs="仿宋"/>
                <w:color w:val="000000"/>
                <w:lang w:eastAsia="en-US"/>
              </w:rPr>
            </w:r>
            <w:r/>
          </w:p>
        </w:tc>
      </w:tr>
      <w:tr>
        <w:trPr>
          <w:jc w:val="center"/>
          <w:trHeight w:val="327"/>
        </w:trPr>
        <w:tc>
          <w:tcPr>
            <w:tcBorders>
              <w:top w:val="single" w:color="auto" w:sz="4" w:space="0"/>
              <w:left w:val="single" w:color="auto" w:sz="4" w:space="0"/>
              <w:bottom w:val="single" w:color="auto" w:sz="4" w:space="0"/>
              <w:right w:val="single" w:color="auto" w:sz="4" w:space="0"/>
            </w:tcBorders>
            <w:tcW w:w="567" w:type="dxa"/>
            <w:vAlign w:val="center"/>
            <w:vMerge w:val="restart"/>
            <w:textDirection w:val="lrTb"/>
            <w:noWrap w:val="false"/>
          </w:tcPr>
          <w:p>
            <w:pPr>
              <w:ind w:firstLine="0"/>
              <w:spacing w:line="360" w:lineRule="exact"/>
              <w:rPr>
                <w:rFonts w:ascii="仿宋_GB2312" w:eastAsia="仿宋_GB2312" w:cs="仿宋"/>
                <w:color w:val="000000"/>
              </w:rPr>
            </w:pPr>
            <w:r>
              <w:rPr>
                <w:rFonts w:hint="eastAsia" w:ascii="仿宋_GB2312" w:eastAsia="仿宋_GB2312" w:cs="仿宋"/>
                <w:color w:val="000000"/>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vMerge w:val="restart"/>
            <w:textDirection w:val="lrTb"/>
            <w:noWrap w:val="false"/>
          </w:tcPr>
          <w:p>
            <w:pPr>
              <w:ind w:firstLine="0"/>
              <w:spacing w:line="360" w:lineRule="exact"/>
              <w:rPr>
                <w:rFonts w:ascii="仿宋_GB2312" w:eastAsia="仿宋_GB2312" w:cs="仿宋"/>
                <w:color w:val="000000"/>
                <w:lang w:eastAsia="en-US"/>
              </w:rPr>
            </w:pPr>
            <w:r>
              <w:rPr>
                <w:rFonts w:hint="eastAsia" w:ascii="仿宋_GB2312" w:eastAsia="仿宋_GB2312" w:cs="仿宋"/>
                <w:color w:val="000000"/>
                <w:lang w:eastAsia="en-US"/>
              </w:rPr>
              <w:t xml:space="preserve">垃圾清运</w:t>
            </w:r>
            <w:r/>
          </w:p>
        </w:tc>
        <w:tc>
          <w:tcPr>
            <w:tcBorders>
              <w:top w:val="single" w:color="auto" w:sz="4" w:space="0"/>
              <w:left w:val="single" w:color="auto" w:sz="4" w:space="0"/>
              <w:bottom w:val="single" w:color="auto" w:sz="4" w:space="0"/>
              <w:right w:val="single" w:color="auto" w:sz="4" w:space="0"/>
            </w:tcBorders>
            <w:tcW w:w="3618" w:type="dxa"/>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校园垃圾处理及时，无堆积，外溢、通道堵塞情况</w:t>
            </w:r>
            <w:r/>
          </w:p>
        </w:tc>
        <w:tc>
          <w:tcPr>
            <w:tcBorders>
              <w:top w:val="single" w:color="auto" w:sz="4" w:space="0"/>
              <w:left w:val="single" w:color="auto" w:sz="4" w:space="0"/>
              <w:bottom w:val="single" w:color="auto" w:sz="4" w:space="0"/>
              <w:right w:val="single" w:color="auto" w:sz="4" w:space="0"/>
            </w:tcBorders>
            <w:tcW w:w="1017" w:type="dxa"/>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每日上、</w:t>
            </w:r>
            <w:r/>
          </w:p>
          <w:p>
            <w:pPr>
              <w:ind w:firstLine="0"/>
              <w:jc w:val="left"/>
              <w:spacing w:line="240" w:lineRule="auto"/>
              <w:rPr>
                <w:rFonts w:ascii="仿宋_GB2312" w:eastAsia="仿宋_GB2312" w:cs="仿宋"/>
                <w:color w:val="000000"/>
              </w:rPr>
            </w:pPr>
            <w:r>
              <w:rPr>
                <w:rFonts w:hint="eastAsia" w:ascii="仿宋_GB2312" w:eastAsia="仿宋_GB2312" w:cs="仿宋"/>
                <w:color w:val="000000"/>
                <w:lang w:eastAsia="en-US"/>
              </w:rPr>
              <w:t xml:space="preserve">下午各1次</w:t>
            </w:r>
            <w:r/>
          </w:p>
        </w:tc>
        <w:tc>
          <w:tcPr>
            <w:tcBorders>
              <w:top w:val="single" w:color="auto" w:sz="4" w:space="0"/>
              <w:left w:val="single" w:color="auto" w:sz="4" w:space="0"/>
              <w:bottom w:val="single" w:color="auto" w:sz="4" w:space="0"/>
              <w:right w:val="single" w:color="auto" w:sz="4" w:space="0"/>
            </w:tcBorders>
            <w:tcW w:w="1918" w:type="dxa"/>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每处不合格扣0.5分</w:t>
            </w:r>
            <w:r/>
          </w:p>
        </w:tc>
        <w:tc>
          <w:tcPr>
            <w:tcBorders>
              <w:top w:val="single" w:color="auto" w:sz="4" w:space="0"/>
              <w:left w:val="single" w:color="auto" w:sz="4" w:space="0"/>
              <w:bottom w:val="single" w:color="auto" w:sz="4" w:space="0"/>
              <w:right w:val="single" w:color="auto" w:sz="4" w:space="0"/>
            </w:tcBorders>
            <w:tcW w:w="608" w:type="dxa"/>
            <w:vAlign w:val="center"/>
            <w:textDirection w:val="lrTb"/>
            <w:noWrap w:val="false"/>
          </w:tcPr>
          <w:p>
            <w:pPr>
              <w:ind w:firstLine="0"/>
              <w:jc w:val="left"/>
              <w:spacing w:line="240" w:lineRule="auto"/>
              <w:rPr>
                <w:rFonts w:ascii="仿宋_GB2312" w:eastAsia="仿宋_GB2312" w:cs="仿宋"/>
                <w:color w:val="000000"/>
                <w:lang w:eastAsia="en-US"/>
              </w:rPr>
            </w:pPr>
            <w:r>
              <w:rPr>
                <w:rFonts w:ascii="仿宋_GB2312" w:eastAsia="仿宋_GB2312" w:cs="仿宋"/>
                <w:color w:val="000000"/>
                <w:lang w:eastAsia="en-US"/>
              </w:rPr>
            </w:r>
            <w:r/>
          </w:p>
        </w:tc>
      </w:tr>
      <w:tr>
        <w:trPr>
          <w:jc w:val="center"/>
          <w:trHeight w:val="327"/>
        </w:trPr>
        <w:tc>
          <w:tcPr>
            <w:tcBorders>
              <w:top w:val="single" w:color="auto" w:sz="4" w:space="0"/>
              <w:left w:val="single" w:color="auto" w:sz="4" w:space="0"/>
              <w:bottom w:val="single" w:color="auto" w:sz="4" w:space="0"/>
              <w:right w:val="single" w:color="auto" w:sz="4" w:space="0"/>
            </w:tcBorders>
            <w:tcW w:w="567"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lang w:eastAsia="en-US"/>
              </w:rPr>
            </w:pPr>
            <w:r>
              <w:rPr>
                <w:rFonts w:ascii="仿宋_GB2312" w:eastAsia="仿宋_GB2312" w:cs="仿宋"/>
                <w:color w:val="000000"/>
                <w:lang w:eastAsia="en-US"/>
              </w:rPr>
            </w:r>
            <w:r/>
          </w:p>
        </w:tc>
        <w:tc>
          <w:tcPr>
            <w:tcBorders>
              <w:top w:val="single" w:color="auto" w:sz="4" w:space="0"/>
              <w:left w:val="single" w:color="auto" w:sz="4" w:space="0"/>
              <w:bottom w:val="single" w:color="auto" w:sz="4" w:space="0"/>
              <w:right w:val="single" w:color="auto" w:sz="4" w:space="0"/>
            </w:tcBorders>
            <w:tcW w:w="3618" w:type="dxa"/>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垃圾运输车警示标识清楚，车辆安全性能良好</w:t>
            </w:r>
            <w:r/>
          </w:p>
        </w:tc>
        <w:tc>
          <w:tcPr>
            <w:tcBorders>
              <w:top w:val="single" w:color="auto" w:sz="4" w:space="0"/>
              <w:left w:val="single" w:color="auto" w:sz="4" w:space="0"/>
              <w:bottom w:val="single" w:color="auto" w:sz="4" w:space="0"/>
              <w:right w:val="single" w:color="auto" w:sz="4" w:space="0"/>
            </w:tcBorders>
            <w:tcW w:w="1017" w:type="dxa"/>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lang w:eastAsia="en-US"/>
              </w:rPr>
              <w:t xml:space="preserve">现场检查</w:t>
            </w:r>
            <w:r/>
          </w:p>
        </w:tc>
        <w:tc>
          <w:tcPr>
            <w:tcBorders>
              <w:top w:val="single" w:color="auto" w:sz="4" w:space="0"/>
              <w:left w:val="single" w:color="auto" w:sz="4" w:space="0"/>
              <w:bottom w:val="single" w:color="auto" w:sz="4" w:space="0"/>
              <w:right w:val="single" w:color="auto" w:sz="4" w:space="0"/>
            </w:tcBorders>
            <w:tcW w:w="1918" w:type="dxa"/>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每处不合格扣0.5分</w:t>
            </w:r>
            <w:r/>
          </w:p>
        </w:tc>
        <w:tc>
          <w:tcPr>
            <w:tcBorders>
              <w:top w:val="single" w:color="auto" w:sz="4" w:space="0"/>
              <w:left w:val="single" w:color="auto" w:sz="4" w:space="0"/>
              <w:bottom w:val="single" w:color="auto" w:sz="4" w:space="0"/>
              <w:right w:val="single" w:color="auto" w:sz="4" w:space="0"/>
            </w:tcBorders>
            <w:tcW w:w="608" w:type="dxa"/>
            <w:vAlign w:val="center"/>
            <w:textDirection w:val="lrTb"/>
            <w:noWrap w:val="false"/>
          </w:tcPr>
          <w:p>
            <w:pPr>
              <w:ind w:firstLine="0"/>
              <w:jc w:val="left"/>
              <w:spacing w:line="240" w:lineRule="auto"/>
              <w:rPr>
                <w:rFonts w:ascii="仿宋_GB2312" w:eastAsia="仿宋_GB2312" w:cs="仿宋"/>
                <w:color w:val="000000"/>
                <w:lang w:eastAsia="en-US"/>
              </w:rPr>
            </w:pPr>
            <w:r>
              <w:rPr>
                <w:rFonts w:ascii="仿宋_GB2312" w:eastAsia="仿宋_GB2312" w:cs="仿宋"/>
                <w:color w:val="000000"/>
                <w:lang w:eastAsia="en-US"/>
              </w:rPr>
            </w:r>
            <w:r/>
          </w:p>
        </w:tc>
      </w:tr>
      <w:tr>
        <w:trPr>
          <w:jc w:val="center"/>
          <w:trHeight w:val="327"/>
        </w:trPr>
        <w:tc>
          <w:tcPr>
            <w:tcBorders>
              <w:top w:val="single" w:color="auto" w:sz="4" w:space="0"/>
              <w:left w:val="single" w:color="auto" w:sz="4" w:space="0"/>
              <w:bottom w:val="single" w:color="auto" w:sz="4" w:space="0"/>
              <w:right w:val="single" w:color="auto" w:sz="4" w:space="0"/>
            </w:tcBorders>
            <w:tcW w:w="567"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lang w:eastAsia="en-US"/>
              </w:rPr>
            </w:pPr>
            <w:r>
              <w:rPr>
                <w:rFonts w:ascii="仿宋_GB2312" w:eastAsia="仿宋_GB2312" w:cs="仿宋"/>
                <w:color w:val="000000"/>
                <w:lang w:eastAsia="en-US"/>
              </w:rPr>
            </w:r>
            <w:r/>
          </w:p>
        </w:tc>
        <w:tc>
          <w:tcPr>
            <w:tcBorders>
              <w:top w:val="single" w:color="auto" w:sz="4" w:space="0"/>
              <w:left w:val="single" w:color="auto" w:sz="4" w:space="0"/>
              <w:bottom w:val="single" w:color="auto" w:sz="4" w:space="0"/>
              <w:right w:val="single" w:color="auto" w:sz="4" w:space="0"/>
            </w:tcBorders>
            <w:tcW w:w="3618" w:type="dxa"/>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垃圾收集站无杂物、废品堆积，物品摆放有序</w:t>
            </w:r>
            <w:r/>
          </w:p>
        </w:tc>
        <w:tc>
          <w:tcPr>
            <w:tcBorders>
              <w:top w:val="single" w:color="auto" w:sz="4" w:space="0"/>
              <w:left w:val="single" w:color="auto" w:sz="4" w:space="0"/>
              <w:bottom w:val="single" w:color="auto" w:sz="4" w:space="0"/>
              <w:right w:val="single" w:color="auto" w:sz="4" w:space="0"/>
            </w:tcBorders>
            <w:tcW w:w="1017" w:type="dxa"/>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lang w:eastAsia="en-US"/>
              </w:rPr>
              <w:t xml:space="preserve">现场检查</w:t>
            </w:r>
            <w:r/>
          </w:p>
        </w:tc>
        <w:tc>
          <w:tcPr>
            <w:tcBorders>
              <w:top w:val="single" w:color="auto" w:sz="4" w:space="0"/>
              <w:left w:val="single" w:color="auto" w:sz="4" w:space="0"/>
              <w:bottom w:val="single" w:color="auto" w:sz="4" w:space="0"/>
              <w:right w:val="single" w:color="auto" w:sz="4" w:space="0"/>
            </w:tcBorders>
            <w:tcW w:w="1918" w:type="dxa"/>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每处不合格扣0.5分</w:t>
            </w:r>
            <w:r/>
          </w:p>
        </w:tc>
        <w:tc>
          <w:tcPr>
            <w:tcBorders>
              <w:top w:val="single" w:color="auto" w:sz="4" w:space="0"/>
              <w:left w:val="single" w:color="auto" w:sz="4" w:space="0"/>
              <w:bottom w:val="single" w:color="auto" w:sz="4" w:space="0"/>
              <w:right w:val="single" w:color="auto" w:sz="4" w:space="0"/>
            </w:tcBorders>
            <w:tcW w:w="608" w:type="dxa"/>
            <w:vAlign w:val="center"/>
            <w:textDirection w:val="lrTb"/>
            <w:noWrap w:val="false"/>
          </w:tcPr>
          <w:p>
            <w:pPr>
              <w:ind w:firstLine="0"/>
              <w:jc w:val="left"/>
              <w:spacing w:line="240" w:lineRule="auto"/>
              <w:rPr>
                <w:rFonts w:ascii="仿宋_GB2312" w:eastAsia="仿宋_GB2312" w:cs="仿宋"/>
                <w:color w:val="000000"/>
                <w:lang w:eastAsia="en-US"/>
              </w:rPr>
            </w:pPr>
            <w:r>
              <w:rPr>
                <w:rFonts w:ascii="仿宋_GB2312" w:eastAsia="仿宋_GB2312" w:cs="仿宋"/>
                <w:color w:val="000000"/>
                <w:lang w:eastAsia="en-US"/>
              </w:rPr>
            </w:r>
            <w:r/>
          </w:p>
        </w:tc>
      </w:tr>
      <w:tr>
        <w:trPr>
          <w:jc w:val="center"/>
          <w:trHeight w:val="327"/>
        </w:trPr>
        <w:tc>
          <w:tcPr>
            <w:tcBorders>
              <w:top w:val="single" w:color="auto" w:sz="4" w:space="0"/>
              <w:left w:val="single" w:color="auto" w:sz="4" w:space="0"/>
              <w:bottom w:val="single" w:color="auto" w:sz="4" w:space="0"/>
              <w:right w:val="single" w:color="auto" w:sz="4" w:space="0"/>
            </w:tcBorders>
            <w:tcW w:w="567"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lang w:eastAsia="en-US"/>
              </w:rPr>
            </w:pPr>
            <w:r>
              <w:rPr>
                <w:rFonts w:ascii="仿宋_GB2312" w:eastAsia="仿宋_GB2312" w:cs="仿宋"/>
                <w:color w:val="000000"/>
                <w:lang w:eastAsia="en-US"/>
              </w:rPr>
            </w:r>
            <w:r/>
          </w:p>
        </w:tc>
        <w:tc>
          <w:tcPr>
            <w:tcBorders>
              <w:top w:val="single" w:color="auto" w:sz="4" w:space="0"/>
              <w:left w:val="single" w:color="auto" w:sz="4" w:space="0"/>
              <w:bottom w:val="single" w:color="auto" w:sz="4" w:space="0"/>
              <w:right w:val="single" w:color="auto" w:sz="4" w:space="0"/>
            </w:tcBorders>
            <w:tcW w:w="3618" w:type="dxa"/>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车辆充电有专人管理，充电场所符合安全要求</w:t>
            </w:r>
            <w:r/>
          </w:p>
        </w:tc>
        <w:tc>
          <w:tcPr>
            <w:tcBorders>
              <w:top w:val="single" w:color="auto" w:sz="4" w:space="0"/>
              <w:left w:val="single" w:color="auto" w:sz="4" w:space="0"/>
              <w:bottom w:val="single" w:color="auto" w:sz="4" w:space="0"/>
              <w:right w:val="single" w:color="auto" w:sz="4" w:space="0"/>
            </w:tcBorders>
            <w:tcW w:w="1017" w:type="dxa"/>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lang w:eastAsia="en-US"/>
              </w:rPr>
              <w:t xml:space="preserve">现场检查</w:t>
            </w:r>
            <w:r/>
          </w:p>
        </w:tc>
        <w:tc>
          <w:tcPr>
            <w:tcBorders>
              <w:top w:val="single" w:color="auto" w:sz="4" w:space="0"/>
              <w:left w:val="single" w:color="auto" w:sz="4" w:space="0"/>
              <w:bottom w:val="single" w:color="auto" w:sz="4" w:space="0"/>
              <w:right w:val="single" w:color="auto" w:sz="4" w:space="0"/>
            </w:tcBorders>
            <w:tcW w:w="1918" w:type="dxa"/>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每处不合格扣0.5分</w:t>
            </w:r>
            <w:r/>
          </w:p>
        </w:tc>
        <w:tc>
          <w:tcPr>
            <w:tcBorders>
              <w:top w:val="single" w:color="auto" w:sz="4" w:space="0"/>
              <w:left w:val="single" w:color="auto" w:sz="4" w:space="0"/>
              <w:bottom w:val="single" w:color="auto" w:sz="4" w:space="0"/>
              <w:right w:val="single" w:color="auto" w:sz="4" w:space="0"/>
            </w:tcBorders>
            <w:tcW w:w="608" w:type="dxa"/>
            <w:vAlign w:val="center"/>
            <w:textDirection w:val="lrTb"/>
            <w:noWrap w:val="false"/>
          </w:tcPr>
          <w:p>
            <w:pPr>
              <w:ind w:firstLine="0"/>
              <w:jc w:val="left"/>
              <w:spacing w:line="240" w:lineRule="auto"/>
              <w:rPr>
                <w:rFonts w:ascii="仿宋_GB2312" w:eastAsia="仿宋_GB2312" w:cs="仿宋"/>
                <w:color w:val="000000"/>
                <w:lang w:eastAsia="en-US"/>
              </w:rPr>
            </w:pPr>
            <w:r>
              <w:rPr>
                <w:rFonts w:ascii="仿宋_GB2312" w:eastAsia="仿宋_GB2312" w:cs="仿宋"/>
                <w:color w:val="000000"/>
                <w:lang w:eastAsia="en-US"/>
              </w:rPr>
            </w:r>
            <w:r/>
          </w:p>
        </w:tc>
      </w:tr>
      <w:tr>
        <w:trPr>
          <w:jc w:val="center"/>
          <w:trHeight w:val="327"/>
        </w:trPr>
        <w:tc>
          <w:tcPr>
            <w:tcBorders>
              <w:top w:val="single" w:color="auto" w:sz="4" w:space="0"/>
              <w:left w:val="single" w:color="auto" w:sz="4" w:space="0"/>
              <w:bottom w:val="single" w:color="auto" w:sz="4" w:space="0"/>
              <w:right w:val="single" w:color="auto" w:sz="4" w:space="0"/>
            </w:tcBorders>
            <w:tcW w:w="567"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lang w:eastAsia="en-US"/>
              </w:rPr>
            </w:pPr>
            <w:r>
              <w:rPr>
                <w:rFonts w:ascii="仿宋_GB2312" w:eastAsia="仿宋_GB2312" w:cs="仿宋"/>
                <w:color w:val="000000"/>
                <w:lang w:eastAsia="en-US"/>
              </w:rPr>
            </w:r>
            <w:r/>
          </w:p>
        </w:tc>
        <w:tc>
          <w:tcPr>
            <w:tcBorders>
              <w:top w:val="single" w:color="auto" w:sz="4" w:space="0"/>
              <w:left w:val="single" w:color="auto" w:sz="4" w:space="0"/>
              <w:bottom w:val="single" w:color="auto" w:sz="4" w:space="0"/>
              <w:right w:val="single" w:color="auto" w:sz="4" w:space="0"/>
            </w:tcBorders>
            <w:tcW w:w="3618"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垃圾收集点地面干净、无杂物、污迹，地面定期清洗</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lang w:eastAsia="en-US"/>
              </w:rPr>
              <w:t xml:space="preserve">每周一次</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每处不合格扣0.5分</w:t>
            </w:r>
            <w:r/>
          </w:p>
        </w:tc>
        <w:tc>
          <w:tcPr>
            <w:tcBorders>
              <w:top w:val="single" w:color="auto" w:sz="4" w:space="0"/>
              <w:left w:val="single" w:color="auto" w:sz="4" w:space="0"/>
              <w:bottom w:val="single" w:color="auto" w:sz="4" w:space="0"/>
              <w:right w:val="single" w:color="auto" w:sz="4" w:space="0"/>
            </w:tcBorders>
            <w:tcW w:w="608" w:type="dxa"/>
            <w:vAlign w:val="center"/>
            <w:textDirection w:val="lrTb"/>
            <w:noWrap w:val="false"/>
          </w:tcPr>
          <w:p>
            <w:pPr>
              <w:ind w:firstLine="0"/>
              <w:jc w:val="left"/>
              <w:spacing w:line="240" w:lineRule="auto"/>
              <w:rPr>
                <w:rFonts w:ascii="仿宋_GB2312" w:eastAsia="仿宋_GB2312" w:cs="仿宋"/>
                <w:color w:val="000000"/>
                <w:lang w:eastAsia="en-US"/>
              </w:rPr>
            </w:pPr>
            <w:r>
              <w:rPr>
                <w:rFonts w:ascii="仿宋_GB2312" w:eastAsia="仿宋_GB2312" w:cs="仿宋"/>
                <w:color w:val="000000"/>
                <w:lang w:eastAsia="en-US"/>
              </w:rPr>
            </w:r>
            <w:r/>
          </w:p>
        </w:tc>
      </w:tr>
      <w:tr>
        <w:trPr>
          <w:jc w:val="center"/>
          <w:trHeight w:val="327"/>
        </w:trPr>
        <w:tc>
          <w:tcPr>
            <w:tcBorders>
              <w:top w:val="single" w:color="auto" w:sz="4" w:space="0"/>
              <w:left w:val="single" w:color="auto" w:sz="4" w:space="0"/>
              <w:bottom w:val="single" w:color="auto" w:sz="4" w:space="0"/>
              <w:right w:val="single" w:color="auto" w:sz="4" w:space="0"/>
            </w:tcBorders>
            <w:tcW w:w="567"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lang w:eastAsia="en-US"/>
              </w:rPr>
            </w:pPr>
            <w:r>
              <w:rPr>
                <w:rFonts w:ascii="仿宋_GB2312" w:eastAsia="仿宋_GB2312" w:cs="仿宋"/>
                <w:color w:val="000000"/>
                <w:lang w:eastAsia="en-US"/>
              </w:rPr>
            </w:r>
            <w:r/>
          </w:p>
        </w:tc>
        <w:tc>
          <w:tcPr>
            <w:tcBorders>
              <w:top w:val="single" w:color="auto" w:sz="4" w:space="0"/>
              <w:left w:val="single" w:color="auto" w:sz="4" w:space="0"/>
              <w:bottom w:val="single" w:color="auto" w:sz="4" w:space="0"/>
              <w:right w:val="single" w:color="auto" w:sz="4" w:space="0"/>
            </w:tcBorders>
            <w:tcW w:w="3618"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垃圾桶定期清洗，表面干净、无污</w:t>
            </w:r>
            <w:r>
              <w:rPr>
                <w:rFonts w:hint="eastAsia" w:ascii="仿宋_GB2312" w:eastAsia="仿宋_GB2312" w:cs="仿宋"/>
                <w:color w:val="000000"/>
              </w:rPr>
              <w:t xml:space="preserve">迹</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lang w:eastAsia="en-US"/>
              </w:rPr>
              <w:t xml:space="preserve">视情况</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每处不合格扣0.2</w:t>
            </w:r>
            <w:r>
              <w:rPr>
                <w:rFonts w:hint="eastAsia" w:ascii="仿宋_GB2312" w:eastAsia="仿宋_GB2312" w:cs="仿宋"/>
                <w:color w:val="000000"/>
                <w:lang w:eastAsia="en-US"/>
              </w:rPr>
              <w:t xml:space="preserve">分</w:t>
            </w:r>
            <w:r/>
          </w:p>
        </w:tc>
        <w:tc>
          <w:tcPr>
            <w:tcBorders>
              <w:top w:val="single" w:color="auto" w:sz="4" w:space="0"/>
              <w:left w:val="single" w:color="auto" w:sz="4" w:space="0"/>
              <w:bottom w:val="single" w:color="auto" w:sz="4" w:space="0"/>
              <w:right w:val="single" w:color="auto" w:sz="4" w:space="0"/>
            </w:tcBorders>
            <w:tcW w:w="608" w:type="dxa"/>
            <w:vAlign w:val="center"/>
            <w:textDirection w:val="lrTb"/>
            <w:noWrap w:val="false"/>
          </w:tcPr>
          <w:p>
            <w:pPr>
              <w:ind w:firstLine="0"/>
              <w:jc w:val="left"/>
              <w:spacing w:line="240" w:lineRule="auto"/>
              <w:rPr>
                <w:rFonts w:ascii="仿宋_GB2312" w:eastAsia="仿宋_GB2312" w:cs="仿宋"/>
                <w:color w:val="000000"/>
                <w:lang w:eastAsia="en-US"/>
              </w:rPr>
            </w:pPr>
            <w:r>
              <w:rPr>
                <w:rFonts w:ascii="仿宋_GB2312" w:eastAsia="仿宋_GB2312" w:cs="仿宋"/>
                <w:color w:val="000000"/>
                <w:lang w:eastAsia="en-US"/>
              </w:rPr>
            </w:r>
            <w:r/>
          </w:p>
        </w:tc>
      </w:tr>
      <w:tr>
        <w:trPr>
          <w:jc w:val="center"/>
          <w:trHeight w:val="327"/>
        </w:trPr>
        <w:tc>
          <w:tcPr>
            <w:tcBorders>
              <w:top w:val="single" w:color="auto" w:sz="4" w:space="0"/>
              <w:left w:val="single" w:color="auto" w:sz="4" w:space="0"/>
              <w:bottom w:val="single" w:color="auto" w:sz="4" w:space="0"/>
              <w:right w:val="single" w:color="auto" w:sz="4" w:space="0"/>
            </w:tcBorders>
            <w:tcW w:w="567"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lang w:eastAsia="en-US"/>
              </w:rPr>
            </w:pPr>
            <w:r>
              <w:rPr>
                <w:rFonts w:ascii="仿宋_GB2312" w:eastAsia="仿宋_GB2312" w:cs="仿宋"/>
                <w:color w:val="000000"/>
                <w:lang w:eastAsia="en-US"/>
              </w:rPr>
            </w:r>
            <w:r/>
          </w:p>
        </w:tc>
        <w:tc>
          <w:tcPr>
            <w:tcBorders>
              <w:top w:val="single" w:color="auto" w:sz="4" w:space="0"/>
              <w:left w:val="single" w:color="auto" w:sz="4" w:space="0"/>
              <w:bottom w:val="single" w:color="auto" w:sz="4" w:space="0"/>
              <w:right w:val="single" w:color="auto" w:sz="4" w:space="0"/>
            </w:tcBorders>
            <w:tcW w:w="3618"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果壳箱每日清倒，无垃圾残留</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lang w:eastAsia="en-US"/>
              </w:rPr>
              <w:t xml:space="preserve">每日1 次</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每处不合格扣0.2分</w:t>
            </w:r>
            <w:r/>
          </w:p>
        </w:tc>
        <w:tc>
          <w:tcPr>
            <w:tcBorders>
              <w:top w:val="single" w:color="auto" w:sz="4" w:space="0"/>
              <w:left w:val="single" w:color="auto" w:sz="4" w:space="0"/>
              <w:bottom w:val="single" w:color="auto" w:sz="4" w:space="0"/>
              <w:right w:val="single" w:color="auto" w:sz="4" w:space="0"/>
            </w:tcBorders>
            <w:tcW w:w="608" w:type="dxa"/>
            <w:vAlign w:val="center"/>
            <w:textDirection w:val="lrTb"/>
            <w:noWrap w:val="false"/>
          </w:tcPr>
          <w:p>
            <w:pPr>
              <w:ind w:firstLine="0"/>
              <w:jc w:val="left"/>
              <w:spacing w:line="240" w:lineRule="auto"/>
              <w:rPr>
                <w:rFonts w:ascii="仿宋_GB2312" w:eastAsia="仿宋_GB2312" w:cs="仿宋"/>
                <w:color w:val="000000"/>
                <w:lang w:eastAsia="en-US"/>
              </w:rPr>
            </w:pPr>
            <w:r>
              <w:rPr>
                <w:rFonts w:ascii="仿宋_GB2312" w:eastAsia="仿宋_GB2312" w:cs="仿宋"/>
                <w:color w:val="000000"/>
                <w:lang w:eastAsia="en-US"/>
              </w:rPr>
            </w:r>
            <w:r/>
          </w:p>
        </w:tc>
      </w:tr>
      <w:tr>
        <w:trPr>
          <w:jc w:val="center"/>
          <w:trHeight w:val="327"/>
        </w:trPr>
        <w:tc>
          <w:tcPr>
            <w:tcBorders>
              <w:top w:val="single" w:color="auto" w:sz="4" w:space="0"/>
              <w:left w:val="single" w:color="auto" w:sz="4" w:space="0"/>
              <w:bottom w:val="single" w:color="auto" w:sz="4" w:space="0"/>
              <w:right w:val="single" w:color="auto" w:sz="4" w:space="0"/>
            </w:tcBorders>
            <w:tcW w:w="567" w:type="dxa"/>
            <w:vAlign w:val="center"/>
            <w:vMerge w:val="restart"/>
            <w:textDirection w:val="lrTb"/>
            <w:noWrap w:val="false"/>
          </w:tcPr>
          <w:p>
            <w:pPr>
              <w:ind w:firstLine="0"/>
              <w:spacing w:line="360" w:lineRule="exact"/>
              <w:rPr>
                <w:rFonts w:ascii="仿宋_GB2312" w:eastAsia="仿宋_GB2312" w:cs="仿宋"/>
                <w:color w:val="000000"/>
              </w:rPr>
            </w:pPr>
            <w:r>
              <w:rPr>
                <w:rFonts w:hint="eastAsia" w:ascii="仿宋_GB2312" w:eastAsia="仿宋_GB2312" w:cs="仿宋"/>
                <w:color w:val="000000"/>
              </w:rPr>
              <w:t xml:space="preserve">4</w:t>
            </w:r>
            <w:r/>
          </w:p>
        </w:tc>
        <w:tc>
          <w:tcPr>
            <w:tcBorders>
              <w:top w:val="single" w:color="auto" w:sz="4" w:space="0"/>
              <w:left w:val="single" w:color="auto" w:sz="4" w:space="0"/>
              <w:bottom w:val="single" w:color="auto" w:sz="4" w:space="0"/>
              <w:right w:val="single" w:color="auto" w:sz="4" w:space="0"/>
            </w:tcBorders>
            <w:tcW w:w="709" w:type="dxa"/>
            <w:vAlign w:val="center"/>
            <w:vMerge w:val="restart"/>
            <w:textDirection w:val="lrTb"/>
            <w:noWrap w:val="false"/>
          </w:tcPr>
          <w:p>
            <w:pPr>
              <w:ind w:firstLine="0"/>
              <w:spacing w:line="360" w:lineRule="exact"/>
              <w:rPr>
                <w:rFonts w:ascii="仿宋_GB2312" w:eastAsia="仿宋_GB2312" w:cs="仿宋"/>
                <w:color w:val="000000"/>
                <w:lang w:eastAsia="en-US"/>
              </w:rPr>
            </w:pPr>
            <w:r>
              <w:rPr>
                <w:rFonts w:hint="eastAsia" w:ascii="仿宋_GB2312" w:eastAsia="仿宋_GB2312" w:cs="仿宋"/>
                <w:color w:val="000000"/>
                <w:lang w:eastAsia="en-US"/>
              </w:rPr>
              <w:t xml:space="preserve">公用设施</w:t>
            </w:r>
            <w:r/>
          </w:p>
        </w:tc>
        <w:tc>
          <w:tcPr>
            <w:tcBorders>
              <w:top w:val="single" w:color="auto" w:sz="4" w:space="0"/>
              <w:left w:val="single" w:color="auto" w:sz="4" w:space="0"/>
              <w:bottom w:val="single" w:color="auto" w:sz="4" w:space="0"/>
              <w:right w:val="single" w:color="auto" w:sz="4" w:space="0"/>
            </w:tcBorders>
            <w:tcW w:w="3618"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活动场地、运动场、停车场无陈旧落叶、纸屑、烟头等，</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每日上、下午各1次</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每处不合格扣0.2分</w:t>
            </w:r>
            <w:r/>
          </w:p>
        </w:tc>
        <w:tc>
          <w:tcPr>
            <w:tcBorders>
              <w:top w:val="single" w:color="auto" w:sz="4" w:space="0"/>
              <w:left w:val="single" w:color="auto" w:sz="4" w:space="0"/>
              <w:bottom w:val="single" w:color="auto" w:sz="4" w:space="0"/>
              <w:right w:val="single" w:color="auto" w:sz="4" w:space="0"/>
            </w:tcBorders>
            <w:tcW w:w="608" w:type="dxa"/>
            <w:vAlign w:val="center"/>
            <w:textDirection w:val="lrTb"/>
            <w:noWrap w:val="false"/>
          </w:tcPr>
          <w:p>
            <w:pPr>
              <w:ind w:firstLine="0"/>
              <w:jc w:val="left"/>
              <w:spacing w:line="240" w:lineRule="auto"/>
              <w:rPr>
                <w:rFonts w:ascii="仿宋_GB2312" w:eastAsia="仿宋_GB2312" w:cs="仿宋"/>
                <w:color w:val="000000"/>
                <w:lang w:eastAsia="en-US"/>
              </w:rPr>
            </w:pPr>
            <w:r>
              <w:rPr>
                <w:rFonts w:ascii="仿宋_GB2312" w:eastAsia="仿宋_GB2312" w:cs="仿宋"/>
                <w:color w:val="000000"/>
                <w:lang w:eastAsia="en-US"/>
              </w:rPr>
            </w:r>
            <w:r/>
          </w:p>
        </w:tc>
      </w:tr>
      <w:tr>
        <w:trPr>
          <w:jc w:val="center"/>
          <w:trHeight w:val="327"/>
        </w:trPr>
        <w:tc>
          <w:tcPr>
            <w:tcBorders>
              <w:top w:val="single" w:color="auto" w:sz="4" w:space="0"/>
              <w:left w:val="single" w:color="auto" w:sz="4" w:space="0"/>
              <w:bottom w:val="single" w:color="auto" w:sz="4" w:space="0"/>
              <w:right w:val="single" w:color="auto" w:sz="4" w:space="0"/>
            </w:tcBorders>
            <w:tcW w:w="567"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lang w:eastAsia="en-US"/>
              </w:rPr>
            </w:pPr>
            <w:r>
              <w:rPr>
                <w:rFonts w:ascii="仿宋_GB2312" w:eastAsia="仿宋_GB2312" w:cs="仿宋"/>
                <w:color w:val="000000"/>
                <w:lang w:eastAsia="en-US"/>
              </w:rPr>
            </w:r>
            <w:r/>
          </w:p>
        </w:tc>
        <w:tc>
          <w:tcPr>
            <w:tcBorders>
              <w:top w:val="single" w:color="auto" w:sz="4" w:space="0"/>
              <w:left w:val="single" w:color="auto" w:sz="4" w:space="0"/>
              <w:bottom w:val="single" w:color="auto" w:sz="4" w:space="0"/>
              <w:right w:val="single" w:color="auto" w:sz="4" w:space="0"/>
            </w:tcBorders>
            <w:tcW w:w="3618"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景观座椅、果壳箱无积灰</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每日1 次</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每处不合格扣0.1分</w:t>
            </w:r>
            <w:r/>
          </w:p>
        </w:tc>
        <w:tc>
          <w:tcPr>
            <w:tcBorders>
              <w:top w:val="single" w:color="auto" w:sz="4" w:space="0"/>
              <w:left w:val="single" w:color="auto" w:sz="4" w:space="0"/>
              <w:bottom w:val="single" w:color="auto" w:sz="4" w:space="0"/>
              <w:right w:val="single" w:color="auto" w:sz="4" w:space="0"/>
            </w:tcBorders>
            <w:tcW w:w="608" w:type="dxa"/>
            <w:vAlign w:val="center"/>
            <w:textDirection w:val="lrTb"/>
            <w:noWrap w:val="false"/>
          </w:tcPr>
          <w:p>
            <w:pPr>
              <w:ind w:firstLine="0"/>
              <w:jc w:val="left"/>
              <w:spacing w:line="240" w:lineRule="auto"/>
              <w:rPr>
                <w:rFonts w:ascii="仿宋_GB2312" w:eastAsia="仿宋_GB2312" w:cs="仿宋"/>
                <w:color w:val="000000"/>
                <w:lang w:eastAsia="en-US"/>
              </w:rPr>
            </w:pPr>
            <w:r>
              <w:rPr>
                <w:rFonts w:ascii="仿宋_GB2312" w:eastAsia="仿宋_GB2312" w:cs="仿宋"/>
                <w:color w:val="000000"/>
                <w:lang w:eastAsia="en-US"/>
              </w:rPr>
            </w:r>
            <w:r/>
          </w:p>
        </w:tc>
      </w:tr>
      <w:tr>
        <w:trPr>
          <w:jc w:val="center"/>
          <w:trHeight w:val="327"/>
        </w:trPr>
        <w:tc>
          <w:tcPr>
            <w:tcBorders>
              <w:top w:val="single" w:color="auto" w:sz="4" w:space="0"/>
              <w:left w:val="single" w:color="auto" w:sz="4" w:space="0"/>
              <w:bottom w:val="single" w:color="auto" w:sz="4" w:space="0"/>
              <w:right w:val="single" w:color="auto" w:sz="4" w:space="0"/>
            </w:tcBorders>
            <w:tcW w:w="567"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lang w:eastAsia="en-US"/>
              </w:rPr>
            </w:pPr>
            <w:r>
              <w:rPr>
                <w:rFonts w:ascii="仿宋_GB2312" w:eastAsia="仿宋_GB2312" w:cs="仿宋"/>
                <w:color w:val="000000"/>
                <w:lang w:eastAsia="en-US"/>
              </w:rPr>
            </w:r>
            <w:r/>
          </w:p>
        </w:tc>
        <w:tc>
          <w:tcPr>
            <w:tcBorders>
              <w:top w:val="single" w:color="auto" w:sz="4" w:space="0"/>
              <w:left w:val="single" w:color="auto" w:sz="4" w:space="0"/>
              <w:bottom w:val="single" w:color="auto" w:sz="4" w:space="0"/>
              <w:right w:val="single" w:color="auto" w:sz="4" w:space="0"/>
            </w:tcBorders>
            <w:tcW w:w="3618"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校园内无明显瓜子壳、果皮等堆积</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每日1 次</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每处不合格扣0.1分</w:t>
            </w:r>
            <w:r/>
          </w:p>
        </w:tc>
        <w:tc>
          <w:tcPr>
            <w:tcBorders>
              <w:top w:val="single" w:color="auto" w:sz="4" w:space="0"/>
              <w:left w:val="single" w:color="auto" w:sz="4" w:space="0"/>
              <w:bottom w:val="single" w:color="auto" w:sz="4" w:space="0"/>
              <w:right w:val="single" w:color="auto" w:sz="4" w:space="0"/>
            </w:tcBorders>
            <w:tcW w:w="608" w:type="dxa"/>
            <w:vAlign w:val="center"/>
            <w:textDirection w:val="lrTb"/>
            <w:noWrap w:val="false"/>
          </w:tcPr>
          <w:p>
            <w:pPr>
              <w:ind w:firstLine="0"/>
              <w:jc w:val="left"/>
              <w:spacing w:line="240" w:lineRule="auto"/>
              <w:rPr>
                <w:rFonts w:ascii="仿宋_GB2312" w:eastAsia="仿宋_GB2312" w:cs="仿宋"/>
                <w:color w:val="000000"/>
                <w:lang w:eastAsia="en-US"/>
              </w:rPr>
            </w:pPr>
            <w:r>
              <w:rPr>
                <w:rFonts w:ascii="仿宋_GB2312" w:eastAsia="仿宋_GB2312" w:cs="仿宋"/>
                <w:color w:val="000000"/>
                <w:lang w:eastAsia="en-US"/>
              </w:rPr>
            </w:r>
            <w:r/>
          </w:p>
        </w:tc>
      </w:tr>
      <w:tr>
        <w:trPr>
          <w:jc w:val="center"/>
          <w:trHeight w:val="327"/>
        </w:trPr>
        <w:tc>
          <w:tcPr>
            <w:tcBorders>
              <w:top w:val="single" w:color="auto" w:sz="4" w:space="0"/>
              <w:left w:val="single" w:color="auto" w:sz="4" w:space="0"/>
              <w:bottom w:val="single" w:color="auto" w:sz="4" w:space="0"/>
              <w:right w:val="single" w:color="auto" w:sz="4" w:space="0"/>
            </w:tcBorders>
            <w:tcW w:w="567"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lang w:eastAsia="en-US"/>
              </w:rPr>
            </w:pPr>
            <w:r>
              <w:rPr>
                <w:rFonts w:ascii="仿宋_GB2312" w:eastAsia="仿宋_GB2312" w:cs="仿宋"/>
                <w:color w:val="000000"/>
                <w:lang w:eastAsia="en-US"/>
              </w:rPr>
            </w:r>
            <w:r/>
          </w:p>
        </w:tc>
        <w:tc>
          <w:tcPr>
            <w:tcBorders>
              <w:top w:val="single" w:color="auto" w:sz="4" w:space="0"/>
              <w:left w:val="single" w:color="auto" w:sz="4" w:space="0"/>
              <w:bottom w:val="single" w:color="auto" w:sz="4" w:space="0"/>
              <w:right w:val="single" w:color="auto" w:sz="4" w:space="0"/>
            </w:tcBorders>
            <w:tcW w:w="3618"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公告栏、指示牌、垃圾箱、路</w:t>
            </w:r>
            <w:r/>
          </w:p>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灯等广告及时清理清理。</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ind w:firstLine="0"/>
              <w:jc w:val="left"/>
              <w:spacing w:line="240" w:lineRule="auto"/>
              <w:rPr>
                <w:rFonts w:ascii="仿宋_GB2312" w:eastAsia="仿宋_GB2312" w:cs="仿宋"/>
                <w:color w:val="000000"/>
              </w:rPr>
            </w:pPr>
            <w:r>
              <w:rPr>
                <w:rFonts w:ascii="仿宋_GB2312" w:eastAsia="仿宋_GB2312" w:cs="仿宋"/>
                <w:color w:val="000000"/>
              </w:rPr>
            </w:r>
            <w:r/>
          </w:p>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每日巡视</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ind w:firstLine="0"/>
              <w:jc w:val="left"/>
              <w:spacing w:line="240" w:lineRule="auto"/>
              <w:rPr>
                <w:rFonts w:ascii="仿宋_GB2312" w:eastAsia="仿宋_GB2312" w:cs="仿宋"/>
                <w:color w:val="000000"/>
                <w:lang w:eastAsia="en-US"/>
              </w:rPr>
            </w:pPr>
            <w:r>
              <w:rPr>
                <w:rFonts w:ascii="仿宋_GB2312" w:eastAsia="仿宋_GB2312" w:cs="仿宋"/>
                <w:color w:val="000000"/>
                <w:lang w:eastAsia="en-US"/>
              </w:rPr>
            </w:r>
            <w:r/>
          </w:p>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每处不合格扣0.1分</w:t>
            </w:r>
            <w:r/>
          </w:p>
        </w:tc>
        <w:tc>
          <w:tcPr>
            <w:tcBorders>
              <w:top w:val="single" w:color="auto" w:sz="4" w:space="0"/>
              <w:left w:val="single" w:color="auto" w:sz="4" w:space="0"/>
              <w:bottom w:val="single" w:color="auto" w:sz="4" w:space="0"/>
              <w:right w:val="single" w:color="auto" w:sz="4" w:space="0"/>
            </w:tcBorders>
            <w:tcW w:w="608" w:type="dxa"/>
            <w:vAlign w:val="center"/>
            <w:textDirection w:val="lrTb"/>
            <w:noWrap w:val="false"/>
          </w:tcPr>
          <w:p>
            <w:pPr>
              <w:ind w:firstLine="0"/>
              <w:jc w:val="left"/>
              <w:spacing w:line="240" w:lineRule="auto"/>
              <w:rPr>
                <w:rFonts w:ascii="仿宋_GB2312" w:eastAsia="仿宋_GB2312" w:cs="仿宋"/>
                <w:color w:val="000000"/>
                <w:lang w:eastAsia="en-US"/>
              </w:rPr>
            </w:pPr>
            <w:r>
              <w:rPr>
                <w:rFonts w:ascii="仿宋_GB2312" w:eastAsia="仿宋_GB2312" w:cs="仿宋"/>
                <w:color w:val="000000"/>
                <w:lang w:eastAsia="en-US"/>
              </w:rPr>
            </w:r>
            <w:r/>
          </w:p>
        </w:tc>
      </w:tr>
      <w:tr>
        <w:trPr>
          <w:jc w:val="center"/>
          <w:trHeight w:val="327"/>
        </w:trPr>
        <w:tc>
          <w:tcPr>
            <w:tcBorders>
              <w:top w:val="single" w:color="auto" w:sz="4" w:space="0"/>
              <w:left w:val="single" w:color="auto" w:sz="4" w:space="0"/>
              <w:bottom w:val="single" w:color="auto" w:sz="4" w:space="0"/>
              <w:right w:val="single" w:color="auto" w:sz="4" w:space="0"/>
            </w:tcBorders>
            <w:tcW w:w="567" w:type="dxa"/>
            <w:vAlign w:val="center"/>
            <w:vMerge w:val="restart"/>
            <w:textDirection w:val="lrTb"/>
            <w:noWrap w:val="false"/>
          </w:tcPr>
          <w:p>
            <w:pPr>
              <w:ind w:firstLine="0"/>
              <w:spacing w:line="360" w:lineRule="exact"/>
              <w:rPr>
                <w:rFonts w:ascii="仿宋_GB2312" w:eastAsia="仿宋_GB2312" w:cs="仿宋"/>
                <w:color w:val="000000"/>
              </w:rPr>
            </w:pPr>
            <w:r>
              <w:rPr>
                <w:rFonts w:hint="eastAsia" w:ascii="仿宋_GB2312" w:eastAsia="仿宋_GB2312" w:cs="仿宋"/>
                <w:color w:val="000000"/>
              </w:rPr>
              <w:t xml:space="preserve">5</w:t>
            </w:r>
            <w:r/>
          </w:p>
        </w:tc>
        <w:tc>
          <w:tcPr>
            <w:tcBorders>
              <w:top w:val="single" w:color="auto" w:sz="4" w:space="0"/>
              <w:left w:val="single" w:color="auto" w:sz="4" w:space="0"/>
              <w:bottom w:val="single" w:color="auto" w:sz="4" w:space="0"/>
              <w:right w:val="single" w:color="auto" w:sz="4" w:space="0"/>
            </w:tcBorders>
            <w:tcW w:w="709" w:type="dxa"/>
            <w:vAlign w:val="center"/>
            <w:vMerge w:val="restart"/>
            <w:textDirection w:val="lrTb"/>
            <w:noWrap w:val="false"/>
          </w:tcPr>
          <w:p>
            <w:pPr>
              <w:ind w:firstLine="0"/>
              <w:spacing w:line="360" w:lineRule="exact"/>
              <w:rPr>
                <w:rFonts w:ascii="仿宋_GB2312" w:eastAsia="仿宋_GB2312" w:cs="仿宋"/>
                <w:color w:val="000000"/>
                <w:lang w:eastAsia="en-US"/>
              </w:rPr>
            </w:pPr>
            <w:r>
              <w:rPr>
                <w:rFonts w:hint="eastAsia" w:ascii="仿宋_GB2312" w:eastAsia="仿宋_GB2312" w:cs="仿宋"/>
                <w:color w:val="000000"/>
                <w:lang w:eastAsia="en-US"/>
              </w:rPr>
              <w:t xml:space="preserve">化粪池、</w:t>
            </w:r>
            <w:r/>
          </w:p>
          <w:p>
            <w:pPr>
              <w:ind w:firstLine="0"/>
              <w:spacing w:line="360" w:lineRule="exact"/>
              <w:rPr>
                <w:rFonts w:ascii="仿宋_GB2312" w:eastAsia="仿宋_GB2312" w:cs="仿宋"/>
                <w:color w:val="000000"/>
                <w:lang w:eastAsia="en-US"/>
              </w:rPr>
            </w:pPr>
            <w:r>
              <w:rPr>
                <w:rFonts w:hint="eastAsia" w:ascii="仿宋_GB2312" w:eastAsia="仿宋_GB2312" w:cs="仿宋"/>
                <w:color w:val="000000"/>
                <w:lang w:eastAsia="en-US"/>
              </w:rPr>
              <w:t xml:space="preserve">排水</w:t>
            </w:r>
            <w:r/>
          </w:p>
        </w:tc>
        <w:tc>
          <w:tcPr>
            <w:tcBorders>
              <w:top w:val="single" w:color="auto" w:sz="4" w:space="0"/>
              <w:left w:val="single" w:color="auto" w:sz="4" w:space="0"/>
              <w:bottom w:val="single" w:color="auto" w:sz="4" w:space="0"/>
              <w:right w:val="single" w:color="auto" w:sz="4" w:space="0"/>
            </w:tcBorders>
            <w:tcW w:w="3618"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楼宇四周阴沟干净，无枯叶垃圾，杂草</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每周一次</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每处不合格扣0.2分</w:t>
            </w:r>
            <w:r/>
          </w:p>
        </w:tc>
        <w:tc>
          <w:tcPr>
            <w:tcBorders>
              <w:top w:val="single" w:color="auto" w:sz="4" w:space="0"/>
              <w:left w:val="single" w:color="auto" w:sz="4" w:space="0"/>
              <w:bottom w:val="single" w:color="auto" w:sz="4" w:space="0"/>
              <w:right w:val="single" w:color="auto" w:sz="4" w:space="0"/>
            </w:tcBorders>
            <w:tcW w:w="608" w:type="dxa"/>
            <w:vAlign w:val="center"/>
            <w:textDirection w:val="lrTb"/>
            <w:noWrap w:val="false"/>
          </w:tcPr>
          <w:p>
            <w:pPr>
              <w:ind w:firstLine="0"/>
              <w:jc w:val="left"/>
              <w:spacing w:line="240" w:lineRule="auto"/>
              <w:rPr>
                <w:rFonts w:ascii="仿宋_GB2312" w:eastAsia="仿宋_GB2312" w:cs="仿宋"/>
                <w:color w:val="000000"/>
                <w:lang w:eastAsia="en-US"/>
              </w:rPr>
            </w:pPr>
            <w:r>
              <w:rPr>
                <w:rFonts w:ascii="仿宋_GB2312" w:eastAsia="仿宋_GB2312" w:cs="仿宋"/>
                <w:color w:val="000000"/>
                <w:lang w:eastAsia="en-US"/>
              </w:rPr>
            </w:r>
            <w:r/>
          </w:p>
        </w:tc>
      </w:tr>
      <w:tr>
        <w:trPr>
          <w:jc w:val="center"/>
          <w:trHeight w:val="327"/>
        </w:trPr>
        <w:tc>
          <w:tcPr>
            <w:tcBorders>
              <w:top w:val="single" w:color="auto" w:sz="4" w:space="0"/>
              <w:left w:val="single" w:color="auto" w:sz="4" w:space="0"/>
              <w:bottom w:val="single" w:color="auto" w:sz="4" w:space="0"/>
              <w:right w:val="single" w:color="auto" w:sz="4" w:space="0"/>
            </w:tcBorders>
            <w:tcW w:w="567"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lang w:eastAsia="en-US"/>
              </w:rPr>
            </w:pPr>
            <w:r>
              <w:rPr>
                <w:rFonts w:ascii="仿宋_GB2312" w:eastAsia="仿宋_GB2312" w:cs="仿宋"/>
                <w:color w:val="000000"/>
                <w:lang w:eastAsia="en-US"/>
              </w:rPr>
            </w:r>
            <w:r/>
          </w:p>
        </w:tc>
        <w:tc>
          <w:tcPr>
            <w:tcBorders>
              <w:top w:val="single" w:color="auto" w:sz="4" w:space="0"/>
              <w:left w:val="single" w:color="auto" w:sz="4" w:space="0"/>
              <w:bottom w:val="single" w:color="auto" w:sz="4" w:space="0"/>
              <w:right w:val="single" w:color="auto" w:sz="4" w:space="0"/>
            </w:tcBorders>
            <w:tcW w:w="3618"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排水口无杂物堆积，排水通畅</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现场检查</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每处不合格扣0.2分</w:t>
            </w:r>
            <w:r/>
          </w:p>
        </w:tc>
        <w:tc>
          <w:tcPr>
            <w:tcBorders>
              <w:top w:val="single" w:color="auto" w:sz="4" w:space="0"/>
              <w:left w:val="single" w:color="auto" w:sz="4" w:space="0"/>
              <w:bottom w:val="single" w:color="auto" w:sz="4" w:space="0"/>
              <w:right w:val="single" w:color="auto" w:sz="4" w:space="0"/>
            </w:tcBorders>
            <w:tcW w:w="608" w:type="dxa"/>
            <w:vAlign w:val="center"/>
            <w:textDirection w:val="lrTb"/>
            <w:noWrap w:val="false"/>
          </w:tcPr>
          <w:p>
            <w:pPr>
              <w:ind w:firstLine="0"/>
              <w:jc w:val="left"/>
              <w:spacing w:line="240" w:lineRule="auto"/>
              <w:rPr>
                <w:rFonts w:ascii="仿宋_GB2312" w:eastAsia="仿宋_GB2312" w:cs="仿宋"/>
                <w:color w:val="000000"/>
                <w:lang w:eastAsia="en-US"/>
              </w:rPr>
            </w:pPr>
            <w:r>
              <w:rPr>
                <w:rFonts w:ascii="仿宋_GB2312" w:eastAsia="仿宋_GB2312" w:cs="仿宋"/>
                <w:color w:val="000000"/>
                <w:lang w:eastAsia="en-US"/>
              </w:rPr>
            </w:r>
            <w:r/>
          </w:p>
        </w:tc>
      </w:tr>
      <w:tr>
        <w:trPr>
          <w:jc w:val="center"/>
          <w:trHeight w:val="327"/>
        </w:trPr>
        <w:tc>
          <w:tcPr>
            <w:tcBorders>
              <w:top w:val="single" w:color="auto" w:sz="4" w:space="0"/>
              <w:left w:val="single" w:color="auto" w:sz="4" w:space="0"/>
              <w:bottom w:val="single" w:color="auto" w:sz="4" w:space="0"/>
              <w:right w:val="single" w:color="auto" w:sz="4" w:space="0"/>
            </w:tcBorders>
            <w:tcW w:w="567"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lang w:eastAsia="en-US"/>
              </w:rPr>
            </w:pPr>
            <w:r>
              <w:rPr>
                <w:rFonts w:ascii="仿宋_GB2312" w:eastAsia="仿宋_GB2312" w:cs="仿宋"/>
                <w:color w:val="000000"/>
                <w:lang w:eastAsia="en-US"/>
              </w:rPr>
            </w:r>
            <w:r/>
          </w:p>
        </w:tc>
        <w:tc>
          <w:tcPr>
            <w:tcBorders>
              <w:top w:val="single" w:color="auto" w:sz="4" w:space="0"/>
              <w:left w:val="single" w:color="auto" w:sz="4" w:space="0"/>
              <w:bottom w:val="single" w:color="auto" w:sz="4" w:space="0"/>
              <w:right w:val="single" w:color="auto" w:sz="4" w:space="0"/>
            </w:tcBorders>
            <w:tcW w:w="3618"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排水口每年至少专项清理1 次</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现场检查</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每处不合格扣0.2-5 分</w:t>
            </w:r>
            <w:r/>
          </w:p>
        </w:tc>
        <w:tc>
          <w:tcPr>
            <w:tcBorders>
              <w:top w:val="single" w:color="auto" w:sz="4" w:space="0"/>
              <w:left w:val="single" w:color="auto" w:sz="4" w:space="0"/>
              <w:bottom w:val="single" w:color="auto" w:sz="4" w:space="0"/>
              <w:right w:val="single" w:color="auto" w:sz="4" w:space="0"/>
            </w:tcBorders>
            <w:tcW w:w="608" w:type="dxa"/>
            <w:vAlign w:val="center"/>
            <w:textDirection w:val="lrTb"/>
            <w:noWrap w:val="false"/>
          </w:tcPr>
          <w:p>
            <w:pPr>
              <w:ind w:firstLine="0"/>
              <w:jc w:val="left"/>
              <w:spacing w:line="240" w:lineRule="auto"/>
              <w:rPr>
                <w:rFonts w:ascii="仿宋_GB2312" w:eastAsia="仿宋_GB2312" w:cs="仿宋"/>
                <w:color w:val="000000"/>
                <w:lang w:eastAsia="en-US"/>
              </w:rPr>
            </w:pPr>
            <w:r>
              <w:rPr>
                <w:rFonts w:ascii="仿宋_GB2312" w:eastAsia="仿宋_GB2312" w:cs="仿宋"/>
                <w:color w:val="000000"/>
                <w:lang w:eastAsia="en-US"/>
              </w:rPr>
            </w:r>
            <w:r/>
          </w:p>
        </w:tc>
      </w:tr>
      <w:tr>
        <w:trPr>
          <w:jc w:val="center"/>
          <w:trHeight w:val="327"/>
        </w:trPr>
        <w:tc>
          <w:tcPr>
            <w:tcBorders>
              <w:top w:val="single" w:color="auto" w:sz="4" w:space="0"/>
              <w:left w:val="single" w:color="auto" w:sz="4" w:space="0"/>
              <w:bottom w:val="single" w:color="auto" w:sz="4" w:space="0"/>
              <w:right w:val="single" w:color="auto" w:sz="4" w:space="0"/>
            </w:tcBorders>
            <w:tcW w:w="567"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lang w:eastAsia="en-US"/>
              </w:rPr>
            </w:pPr>
            <w:r>
              <w:rPr>
                <w:rFonts w:ascii="仿宋_GB2312" w:eastAsia="仿宋_GB2312" w:cs="仿宋"/>
                <w:color w:val="000000"/>
                <w:lang w:eastAsia="en-US"/>
              </w:rPr>
            </w:r>
            <w:r/>
          </w:p>
        </w:tc>
        <w:tc>
          <w:tcPr>
            <w:tcBorders>
              <w:top w:val="single" w:color="auto" w:sz="4" w:space="0"/>
              <w:left w:val="single" w:color="auto" w:sz="4" w:space="0"/>
              <w:bottom w:val="single" w:color="auto" w:sz="4" w:space="0"/>
              <w:right w:val="single" w:color="auto" w:sz="4" w:space="0"/>
            </w:tcBorders>
            <w:tcW w:w="3618"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化粪池每年至少专项清理2 次</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现场检查</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每处不合格扣0.2-5 分</w:t>
            </w:r>
            <w:r/>
          </w:p>
        </w:tc>
        <w:tc>
          <w:tcPr>
            <w:tcBorders>
              <w:top w:val="single" w:color="auto" w:sz="4" w:space="0"/>
              <w:left w:val="single" w:color="auto" w:sz="4" w:space="0"/>
              <w:bottom w:val="single" w:color="auto" w:sz="4" w:space="0"/>
              <w:right w:val="single" w:color="auto" w:sz="4" w:space="0"/>
            </w:tcBorders>
            <w:tcW w:w="608" w:type="dxa"/>
            <w:vAlign w:val="center"/>
            <w:textDirection w:val="lrTb"/>
            <w:noWrap w:val="false"/>
          </w:tcPr>
          <w:p>
            <w:pPr>
              <w:ind w:firstLine="0"/>
              <w:jc w:val="left"/>
              <w:spacing w:line="240" w:lineRule="auto"/>
              <w:rPr>
                <w:rFonts w:ascii="仿宋_GB2312" w:eastAsia="仿宋_GB2312" w:cs="仿宋"/>
                <w:color w:val="000000"/>
                <w:lang w:eastAsia="en-US"/>
              </w:rPr>
            </w:pPr>
            <w:r>
              <w:rPr>
                <w:rFonts w:ascii="仿宋_GB2312" w:eastAsia="仿宋_GB2312" w:cs="仿宋"/>
                <w:color w:val="000000"/>
                <w:lang w:eastAsia="en-US"/>
              </w:rPr>
            </w:r>
            <w:r/>
          </w:p>
        </w:tc>
      </w:tr>
      <w:tr>
        <w:trPr>
          <w:jc w:val="center"/>
          <w:trHeight w:val="327"/>
        </w:trPr>
        <w:tc>
          <w:tcPr>
            <w:tcBorders>
              <w:top w:val="single" w:color="auto" w:sz="4" w:space="0"/>
              <w:left w:val="single" w:color="auto" w:sz="4" w:space="0"/>
              <w:bottom w:val="single" w:color="auto" w:sz="4" w:space="0"/>
              <w:right w:val="single" w:color="auto" w:sz="4" w:space="0"/>
            </w:tcBorders>
            <w:tcW w:w="567"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lang w:eastAsia="en-US"/>
              </w:rPr>
            </w:pPr>
            <w:r>
              <w:rPr>
                <w:rFonts w:ascii="仿宋_GB2312" w:eastAsia="仿宋_GB2312" w:cs="仿宋"/>
                <w:color w:val="000000"/>
                <w:lang w:eastAsia="en-US"/>
              </w:rPr>
            </w:r>
            <w:r/>
          </w:p>
        </w:tc>
        <w:tc>
          <w:tcPr>
            <w:tcBorders>
              <w:top w:val="single" w:color="auto" w:sz="4" w:space="0"/>
              <w:left w:val="single" w:color="auto" w:sz="4" w:space="0"/>
              <w:bottom w:val="single" w:color="auto" w:sz="4" w:space="0"/>
              <w:right w:val="single" w:color="auto" w:sz="4" w:space="0"/>
            </w:tcBorders>
            <w:tcW w:w="3618"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排水口、化粪池堵塞及时清理</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现场检查</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每处不合格扣0.2-5 分</w:t>
            </w:r>
            <w:r/>
          </w:p>
        </w:tc>
        <w:tc>
          <w:tcPr>
            <w:tcBorders>
              <w:top w:val="single" w:color="auto" w:sz="4" w:space="0"/>
              <w:left w:val="single" w:color="auto" w:sz="4" w:space="0"/>
              <w:bottom w:val="single" w:color="auto" w:sz="4" w:space="0"/>
              <w:right w:val="single" w:color="auto" w:sz="4" w:space="0"/>
            </w:tcBorders>
            <w:tcW w:w="608" w:type="dxa"/>
            <w:vAlign w:val="center"/>
            <w:textDirection w:val="lrTb"/>
            <w:noWrap w:val="false"/>
          </w:tcPr>
          <w:p>
            <w:pPr>
              <w:ind w:firstLine="0"/>
              <w:jc w:val="left"/>
              <w:spacing w:line="240" w:lineRule="auto"/>
              <w:rPr>
                <w:rFonts w:ascii="仿宋_GB2312" w:eastAsia="仿宋_GB2312" w:cs="仿宋"/>
                <w:color w:val="000000"/>
                <w:lang w:eastAsia="en-US"/>
              </w:rPr>
            </w:pPr>
            <w:r>
              <w:rPr>
                <w:rFonts w:ascii="仿宋_GB2312" w:eastAsia="仿宋_GB2312" w:cs="仿宋"/>
                <w:color w:val="000000"/>
                <w:lang w:eastAsia="en-US"/>
              </w:rPr>
            </w:r>
            <w:r/>
          </w:p>
        </w:tc>
      </w:tr>
      <w:tr>
        <w:trPr>
          <w:jc w:val="center"/>
          <w:trHeight w:val="327"/>
        </w:trPr>
        <w:tc>
          <w:tcPr>
            <w:tcBorders>
              <w:top w:val="single" w:color="auto" w:sz="4" w:space="0"/>
              <w:left w:val="single" w:color="auto" w:sz="4" w:space="0"/>
              <w:bottom w:val="single" w:color="auto" w:sz="4" w:space="0"/>
              <w:right w:val="single" w:color="auto" w:sz="4" w:space="0"/>
            </w:tcBorders>
            <w:tcW w:w="567" w:type="dxa"/>
            <w:vAlign w:val="center"/>
            <w:vMerge w:val="restart"/>
            <w:textDirection w:val="lrTb"/>
            <w:noWrap w:val="false"/>
          </w:tcPr>
          <w:p>
            <w:pPr>
              <w:ind w:firstLine="0"/>
              <w:spacing w:line="360" w:lineRule="exact"/>
              <w:rPr>
                <w:rFonts w:ascii="仿宋_GB2312" w:eastAsia="仿宋_GB2312" w:cs="仿宋"/>
                <w:color w:val="000000"/>
                <w:lang w:eastAsia="en-US"/>
              </w:rPr>
            </w:pPr>
            <w:r>
              <w:rPr>
                <w:rFonts w:hint="eastAsia" w:ascii="仿宋_GB2312" w:eastAsia="仿宋_GB2312" w:cs="仿宋"/>
                <w:color w:val="000000"/>
                <w:lang w:eastAsia="en-US"/>
              </w:rPr>
              <w:t xml:space="preserve">6</w:t>
            </w:r>
            <w:r/>
          </w:p>
        </w:tc>
        <w:tc>
          <w:tcPr>
            <w:tcBorders>
              <w:top w:val="single" w:color="auto" w:sz="4" w:space="0"/>
              <w:left w:val="single" w:color="auto" w:sz="4" w:space="0"/>
              <w:bottom w:val="single" w:color="auto" w:sz="4" w:space="0"/>
              <w:right w:val="single" w:color="auto" w:sz="4" w:space="0"/>
            </w:tcBorders>
            <w:tcW w:w="709" w:type="dxa"/>
            <w:vAlign w:val="center"/>
            <w:vMerge w:val="restart"/>
            <w:textDirection w:val="lrTb"/>
            <w:noWrap w:val="false"/>
          </w:tcPr>
          <w:p>
            <w:pPr>
              <w:ind w:firstLine="0"/>
              <w:spacing w:line="360" w:lineRule="exact"/>
              <w:rPr>
                <w:rFonts w:ascii="仿宋_GB2312" w:eastAsia="仿宋_GB2312" w:cs="仿宋"/>
                <w:color w:val="000000"/>
                <w:lang w:eastAsia="en-US"/>
              </w:rPr>
            </w:pPr>
            <w:r>
              <w:rPr>
                <w:rFonts w:hint="eastAsia" w:ascii="仿宋_GB2312" w:eastAsia="仿宋_GB2312" w:cs="仿宋"/>
                <w:color w:val="000000"/>
                <w:lang w:eastAsia="en-US"/>
              </w:rPr>
              <w:t xml:space="preserve">其它</w:t>
            </w:r>
            <w:r/>
          </w:p>
        </w:tc>
        <w:tc>
          <w:tcPr>
            <w:tcBorders>
              <w:top w:val="single" w:color="auto" w:sz="4" w:space="0"/>
              <w:left w:val="single" w:color="auto" w:sz="4" w:space="0"/>
              <w:bottom w:val="single" w:color="auto" w:sz="4" w:space="0"/>
              <w:right w:val="single" w:color="auto" w:sz="4" w:space="0"/>
            </w:tcBorders>
            <w:tcW w:w="3618"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做好防汛物资防雪物资储备</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ind w:firstLine="0"/>
              <w:jc w:val="left"/>
              <w:spacing w:line="240" w:lineRule="auto"/>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不合格扣1-5 分</w:t>
            </w:r>
            <w:r/>
          </w:p>
        </w:tc>
        <w:tc>
          <w:tcPr>
            <w:tcBorders>
              <w:top w:val="single" w:color="auto" w:sz="4" w:space="0"/>
              <w:left w:val="single" w:color="auto" w:sz="4" w:space="0"/>
              <w:bottom w:val="single" w:color="auto" w:sz="4" w:space="0"/>
              <w:right w:val="single" w:color="auto" w:sz="4" w:space="0"/>
            </w:tcBorders>
            <w:tcW w:w="608" w:type="dxa"/>
            <w:vAlign w:val="center"/>
            <w:textDirection w:val="lrTb"/>
            <w:noWrap w:val="false"/>
          </w:tcPr>
          <w:p>
            <w:pPr>
              <w:ind w:firstLine="0"/>
              <w:jc w:val="left"/>
              <w:spacing w:line="240" w:lineRule="auto"/>
              <w:rPr>
                <w:rFonts w:ascii="仿宋_GB2312" w:eastAsia="仿宋_GB2312" w:cs="仿宋"/>
                <w:color w:val="000000"/>
                <w:lang w:eastAsia="en-US"/>
              </w:rPr>
            </w:pPr>
            <w:r>
              <w:rPr>
                <w:rFonts w:ascii="仿宋_GB2312" w:eastAsia="仿宋_GB2312" w:cs="仿宋"/>
                <w:color w:val="000000"/>
                <w:lang w:eastAsia="en-US"/>
              </w:rPr>
            </w:r>
            <w:r/>
          </w:p>
        </w:tc>
      </w:tr>
      <w:tr>
        <w:trPr>
          <w:jc w:val="center"/>
          <w:trHeight w:val="327"/>
        </w:trPr>
        <w:tc>
          <w:tcPr>
            <w:tcBorders>
              <w:top w:val="single" w:color="auto" w:sz="4" w:space="0"/>
              <w:left w:val="single" w:color="auto" w:sz="4" w:space="0"/>
              <w:bottom w:val="single" w:color="auto" w:sz="4" w:space="0"/>
              <w:right w:val="single" w:color="auto" w:sz="4" w:space="0"/>
            </w:tcBorders>
            <w:tcW w:w="567" w:type="dxa"/>
            <w:vAlign w:val="center"/>
            <w:vMerge w:val="continue"/>
            <w:textDirection w:val="lrTb"/>
            <w:noWrap w:val="false"/>
          </w:tcPr>
          <w:p>
            <w:pPr>
              <w:ind w:firstLine="0"/>
              <w:jc w:val="left"/>
              <w:spacing w:line="240" w:lineRule="auto"/>
              <w:widowControl/>
              <w:rPr>
                <w:rFonts w:ascii="仿宋_GB2312" w:eastAsia="仿宋_GB2312" w:cs="仿宋"/>
                <w:color w:val="000000"/>
                <w:lang w:eastAsia="en-US"/>
              </w:rPr>
            </w:pPr>
            <w:r>
              <w:rPr>
                <w:rFonts w:ascii="仿宋_GB2312" w:eastAsia="仿宋_GB2312" w:cs="仿宋"/>
                <w:color w:val="000000"/>
                <w:lang w:eastAsia="en-US"/>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lang w:eastAsia="en-US"/>
              </w:rPr>
            </w:pPr>
            <w:r>
              <w:rPr>
                <w:rFonts w:ascii="仿宋_GB2312" w:eastAsia="仿宋_GB2312" w:cs="仿宋"/>
                <w:color w:val="000000"/>
                <w:lang w:eastAsia="en-US"/>
              </w:rPr>
            </w:r>
            <w:r/>
          </w:p>
        </w:tc>
        <w:tc>
          <w:tcPr>
            <w:tcBorders>
              <w:top w:val="single" w:color="auto" w:sz="4" w:space="0"/>
              <w:left w:val="single" w:color="auto" w:sz="4" w:space="0"/>
              <w:bottom w:val="single" w:color="auto" w:sz="4" w:space="0"/>
              <w:right w:val="single" w:color="auto" w:sz="4" w:space="0"/>
            </w:tcBorders>
            <w:tcW w:w="3618"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特殊天气有应急预案，并按要求执行</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ind w:firstLine="0"/>
              <w:jc w:val="left"/>
              <w:spacing w:line="240" w:lineRule="auto"/>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不合格扣1-5 分</w:t>
            </w:r>
            <w:r/>
          </w:p>
        </w:tc>
        <w:tc>
          <w:tcPr>
            <w:tcBorders>
              <w:top w:val="single" w:color="auto" w:sz="4" w:space="0"/>
              <w:left w:val="single" w:color="auto" w:sz="4" w:space="0"/>
              <w:bottom w:val="single" w:color="auto" w:sz="4" w:space="0"/>
              <w:right w:val="single" w:color="auto" w:sz="4" w:space="0"/>
            </w:tcBorders>
            <w:tcW w:w="608" w:type="dxa"/>
            <w:vAlign w:val="center"/>
            <w:textDirection w:val="lrTb"/>
            <w:noWrap w:val="false"/>
          </w:tcPr>
          <w:p>
            <w:pPr>
              <w:ind w:firstLine="0"/>
              <w:jc w:val="left"/>
              <w:spacing w:line="240" w:lineRule="auto"/>
              <w:rPr>
                <w:rFonts w:ascii="仿宋_GB2312" w:eastAsia="仿宋_GB2312" w:cs="仿宋"/>
                <w:color w:val="000000"/>
                <w:lang w:eastAsia="en-US"/>
              </w:rPr>
            </w:pPr>
            <w:r>
              <w:rPr>
                <w:rFonts w:ascii="仿宋_GB2312" w:eastAsia="仿宋_GB2312" w:cs="仿宋"/>
                <w:color w:val="000000"/>
                <w:lang w:eastAsia="en-US"/>
              </w:rPr>
            </w:r>
            <w:r/>
          </w:p>
        </w:tc>
      </w:tr>
      <w:tr>
        <w:trPr>
          <w:jc w:val="center"/>
          <w:trHeight w:val="327"/>
        </w:trPr>
        <w:tc>
          <w:tcPr>
            <w:tcBorders>
              <w:top w:val="single" w:color="auto" w:sz="4" w:space="0"/>
              <w:left w:val="single" w:color="auto" w:sz="4" w:space="0"/>
              <w:bottom w:val="single" w:color="auto" w:sz="4" w:space="0"/>
              <w:right w:val="single" w:color="auto" w:sz="4" w:space="0"/>
            </w:tcBorders>
            <w:tcW w:w="567" w:type="dxa"/>
            <w:vAlign w:val="center"/>
            <w:vMerge w:val="continue"/>
            <w:textDirection w:val="lrTb"/>
            <w:noWrap w:val="false"/>
          </w:tcPr>
          <w:p>
            <w:pPr>
              <w:ind w:firstLine="0"/>
              <w:jc w:val="left"/>
              <w:spacing w:line="240" w:lineRule="auto"/>
              <w:widowControl/>
              <w:rPr>
                <w:rFonts w:ascii="仿宋_GB2312" w:eastAsia="仿宋_GB2312" w:cs="仿宋"/>
                <w:color w:val="000000"/>
                <w:lang w:eastAsia="en-US"/>
              </w:rPr>
            </w:pPr>
            <w:r>
              <w:rPr>
                <w:rFonts w:ascii="仿宋_GB2312" w:eastAsia="仿宋_GB2312" w:cs="仿宋"/>
                <w:color w:val="000000"/>
                <w:lang w:eastAsia="en-US"/>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lang w:eastAsia="en-US"/>
              </w:rPr>
            </w:pPr>
            <w:r>
              <w:rPr>
                <w:rFonts w:ascii="仿宋_GB2312" w:eastAsia="仿宋_GB2312" w:cs="仿宋"/>
                <w:color w:val="000000"/>
                <w:lang w:eastAsia="en-US"/>
              </w:rPr>
            </w:r>
            <w:r/>
          </w:p>
        </w:tc>
        <w:tc>
          <w:tcPr>
            <w:tcBorders>
              <w:top w:val="single" w:color="auto" w:sz="4" w:space="0"/>
              <w:left w:val="single" w:color="auto" w:sz="4" w:space="0"/>
              <w:bottom w:val="single" w:color="auto" w:sz="4" w:space="0"/>
              <w:right w:val="single" w:color="auto" w:sz="4" w:space="0"/>
            </w:tcBorders>
            <w:tcW w:w="3618"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机械作业要符合师生学习、生活习惯，不得对师生产生影响</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ind w:firstLine="0"/>
              <w:jc w:val="left"/>
              <w:spacing w:line="240" w:lineRule="auto"/>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不合格扣0.5 分</w:t>
            </w:r>
            <w:r/>
          </w:p>
        </w:tc>
        <w:tc>
          <w:tcPr>
            <w:tcBorders>
              <w:top w:val="single" w:color="auto" w:sz="4" w:space="0"/>
              <w:left w:val="single" w:color="auto" w:sz="4" w:space="0"/>
              <w:bottom w:val="single" w:color="auto" w:sz="4" w:space="0"/>
              <w:right w:val="single" w:color="auto" w:sz="4" w:space="0"/>
            </w:tcBorders>
            <w:tcW w:w="608" w:type="dxa"/>
            <w:vAlign w:val="center"/>
            <w:textDirection w:val="lrTb"/>
            <w:noWrap w:val="false"/>
          </w:tcPr>
          <w:p>
            <w:pPr>
              <w:ind w:firstLine="0"/>
              <w:jc w:val="left"/>
              <w:spacing w:line="240" w:lineRule="auto"/>
              <w:rPr>
                <w:rFonts w:ascii="仿宋_GB2312" w:eastAsia="仿宋_GB2312" w:cs="仿宋"/>
                <w:color w:val="000000"/>
                <w:lang w:eastAsia="en-US"/>
              </w:rPr>
            </w:pPr>
            <w:r>
              <w:rPr>
                <w:rFonts w:ascii="仿宋_GB2312" w:eastAsia="仿宋_GB2312" w:cs="仿宋"/>
                <w:color w:val="000000"/>
                <w:lang w:eastAsia="en-US"/>
              </w:rPr>
            </w:r>
            <w:r/>
          </w:p>
        </w:tc>
      </w:tr>
    </w:tbl>
    <w:p>
      <w:pPr>
        <w:jc w:val="both"/>
        <w:rPr>
          <w:rFonts w:ascii="仿宋_GB2312" w:eastAsia="仿宋_GB2312" w:cs="仿宋"/>
        </w:rPr>
      </w:pPr>
      <w:r>
        <w:rPr>
          <w:rFonts w:hint="eastAsia" w:ascii="仿宋_GB2312" w:eastAsia="仿宋_GB2312" w:cs="仿宋"/>
          <w:color w:val="000000"/>
        </w:rPr>
        <w:t xml:space="preserve">计分考核办法：计分起点实行满分100 分为基点，每少1 分扣除考核金100 元。</w:t>
      </w:r>
      <w:r/>
    </w:p>
    <w:p>
      <w:pPr>
        <w:ind w:firstLine="478"/>
        <w:jc w:val="both"/>
        <w:rPr>
          <w:rFonts w:ascii="仿宋_GB2312" w:eastAsia="仿宋_GB2312" w:cs="仿宋"/>
        </w:rPr>
      </w:pPr>
      <w:r>
        <w:rPr>
          <w:rFonts w:hint="eastAsia" w:ascii="仿宋_GB2312" w:eastAsia="仿宋_GB2312" w:cs="仿宋"/>
          <w:b/>
          <w:bCs/>
          <w:spacing w:val="-1"/>
        </w:rPr>
        <w:t xml:space="preserve">七、</w:t>
      </w:r>
      <w:r>
        <w:rPr>
          <w:rFonts w:hint="eastAsia" w:ascii="仿宋_GB2312" w:eastAsia="仿宋_GB2312" w:cs="仿宋"/>
          <w:b/>
          <w:bCs/>
          <w:spacing w:val="-1"/>
        </w:rPr>
        <w:t xml:space="preserve">需要说明的其他事项</w:t>
      </w:r>
      <w:r/>
    </w:p>
    <w:p>
      <w:pPr>
        <w:ind w:firstLine="478"/>
        <w:jc w:val="both"/>
        <w:rPr>
          <w:rFonts w:ascii="仿宋_GB2312" w:eastAsia="仿宋_GB2312" w:cs="仿宋"/>
        </w:rPr>
      </w:pPr>
      <w:r>
        <w:rPr>
          <w:rFonts w:hint="eastAsia" w:ascii="仿宋_GB2312" w:eastAsia="仿宋_GB2312" w:cs="仿宋"/>
          <w:b/>
          <w:bCs/>
          <w:spacing w:val="-1"/>
        </w:rPr>
        <w:t xml:space="preserve">7.1低值易耗品费用</w:t>
      </w:r>
      <w:r/>
    </w:p>
    <w:p>
      <w:pPr>
        <w:ind w:firstLine="488"/>
        <w:jc w:val="both"/>
        <w:rPr>
          <w:rFonts w:ascii="仿宋_GB2312" w:eastAsia="仿宋_GB2312" w:cs="仿宋"/>
        </w:rPr>
      </w:pPr>
      <w:r>
        <w:rPr>
          <w:rFonts w:hint="eastAsia" w:ascii="仿宋_GB2312" w:eastAsia="仿宋_GB2312" w:cs="仿宋"/>
          <w:spacing w:val="2"/>
        </w:rPr>
        <w:t xml:space="preserve">涉及以下情形的，相关费用包含在物业管理服务采购合同金额之内，由供应商承担：</w:t>
      </w:r>
      <w:r>
        <w:rPr>
          <w:rFonts w:hint="eastAsia" w:ascii="仿宋_GB2312" w:eastAsia="仿宋_GB2312" w:cs="仿宋"/>
          <w:spacing w:val="2"/>
          <w:u w:val="single"/>
        </w:rPr>
        <w:t xml:space="preserve">零星维修材料、低值易耗品、车辆能耗及维修保养费。</w:t>
      </w:r>
      <w:r/>
    </w:p>
    <w:p>
      <w:pPr>
        <w:ind w:firstLine="484"/>
        <w:jc w:val="both"/>
        <w:rPr>
          <w:rFonts w:ascii="仿宋_GB2312" w:eastAsia="仿宋_GB2312" w:cs="仿宋"/>
        </w:rPr>
      </w:pPr>
      <w:r>
        <w:rPr>
          <w:rFonts w:hint="eastAsia" w:ascii="仿宋_GB2312" w:eastAsia="仿宋_GB2312" w:cs="仿宋"/>
          <w:spacing w:val="1"/>
        </w:rPr>
        <w:t xml:space="preserve">注：本款涉及的零星维修材料、低值易耗品</w:t>
      </w:r>
      <w:r>
        <w:rPr>
          <w:rFonts w:hint="eastAsia" w:ascii="仿宋_GB2312" w:eastAsia="仿宋_GB2312" w:cs="仿宋"/>
          <w:spacing w:val="1"/>
        </w:rPr>
        <w:t xml:space="preserve">、客耗品等费用，不论是由供应商，还是采购人承担，涉</w:t>
      </w:r>
      <w:r>
        <w:rPr>
          <w:rFonts w:hint="eastAsia" w:ascii="仿宋_GB2312" w:eastAsia="仿宋_GB2312" w:cs="仿宋"/>
        </w:rPr>
        <w:t xml:space="preserve">及的相关服务由供应商承担，服务费用包含</w:t>
      </w:r>
      <w:r>
        <w:rPr>
          <w:rFonts w:hint="eastAsia" w:ascii="仿宋_GB2312" w:eastAsia="仿宋_GB2312" w:cs="仿宋"/>
          <w:spacing w:val="-2"/>
        </w:rPr>
        <w:t xml:space="preserve">在物业服务项目合同金额之内。</w:t>
      </w:r>
      <w:r/>
    </w:p>
    <w:p>
      <w:pPr>
        <w:ind w:firstLine="478"/>
        <w:jc w:val="both"/>
        <w:rPr>
          <w:rFonts w:ascii="仿宋_GB2312" w:eastAsia="仿宋_GB2312" w:cs="仿宋"/>
        </w:rPr>
      </w:pPr>
      <w:r>
        <w:rPr>
          <w:rFonts w:hint="eastAsia" w:ascii="仿宋_GB2312" w:eastAsia="仿宋_GB2312" w:cs="仿宋"/>
          <w:b/>
          <w:bCs/>
          <w:spacing w:val="-1"/>
        </w:rPr>
        <w:t xml:space="preserve">八、</w:t>
      </w:r>
      <w:r>
        <w:rPr>
          <w:rFonts w:hint="eastAsia" w:ascii="仿宋_GB2312" w:eastAsia="仿宋_GB2312" w:cs="仿宋"/>
          <w:b/>
          <w:bCs/>
          <w:spacing w:val="-1"/>
        </w:rPr>
        <w:t xml:space="preserve">采购项目需落实的政府采购政策</w:t>
      </w:r>
      <w:r/>
    </w:p>
    <w:p>
      <w:pPr>
        <w:jc w:val="both"/>
        <w:rPr>
          <w:rFonts w:ascii="仿宋_GB2312" w:eastAsia="仿宋_GB2312" w:cs="仿宋"/>
          <w:spacing w:val="-1"/>
        </w:rPr>
      </w:pPr>
      <w:r>
        <w:rPr>
          <w:rFonts w:hint="eastAsia" w:ascii="仿宋_GB2312" w:eastAsia="仿宋_GB2312" w:cs="仿宋"/>
        </w:rPr>
        <w:t xml:space="preserve">采购人应当落实政府采购政策，包括但不限于促进中小企业发</w:t>
      </w:r>
      <w:r>
        <w:rPr>
          <w:rFonts w:hint="eastAsia" w:ascii="仿宋_GB2312" w:eastAsia="仿宋_GB2312" w:cs="仿宋"/>
          <w:spacing w:val="-1"/>
        </w:rPr>
        <w:t xml:space="preserve">展、促进残疾人就业、政府绿色采购政策等。</w:t>
      </w:r>
      <w:bookmarkEnd w:id="95"/>
      <w:r/>
      <w:bookmarkEnd w:id="96"/>
      <w:r/>
      <w:r/>
    </w:p>
    <w:p>
      <w:pPr>
        <w:ind w:firstLine="476"/>
        <w:jc w:val="both"/>
        <w:rPr>
          <w:rFonts w:ascii="仿宋_GB2312" w:eastAsia="仿宋_GB2312" w:cs="仿宋"/>
          <w:spacing w:val="-1"/>
        </w:rPr>
      </w:pPr>
      <w:r>
        <w:rPr>
          <w:rFonts w:ascii="仿宋_GB2312" w:eastAsia="仿宋_GB2312" w:cs="仿宋"/>
          <w:spacing w:val="-1"/>
        </w:rPr>
      </w:r>
      <w:r/>
    </w:p>
    <w:p>
      <w:pPr>
        <w:jc w:val="left"/>
        <w:rPr>
          <w:rFonts w:ascii="楷体" w:hAnsi="楷体" w:eastAsia="楷体"/>
        </w:rPr>
      </w:pPr>
      <w:r>
        <w:rPr>
          <w:rFonts w:hint="eastAsia" w:ascii="楷体" w:hAnsi="楷体" w:eastAsia="楷体"/>
        </w:rPr>
        <w:t xml:space="preserve">采购包</w:t>
      </w:r>
      <w:r>
        <w:rPr>
          <w:rFonts w:hint="eastAsia" w:ascii="楷体" w:hAnsi="楷体" w:eastAsia="楷体"/>
        </w:rPr>
        <w:t xml:space="preserve">2</w:t>
      </w:r>
      <w:r>
        <w:rPr>
          <w:rFonts w:hint="eastAsia" w:ascii="楷体" w:hAnsi="楷体" w:eastAsia="楷体"/>
        </w:rPr>
        <w:t xml:space="preserve">：江苏科技大学</w:t>
      </w:r>
      <w:r>
        <w:rPr>
          <w:rFonts w:hint="eastAsia" w:ascii="楷体" w:hAnsi="楷体" w:eastAsia="楷体"/>
        </w:rPr>
        <w:t xml:space="preserve">长山</w:t>
      </w:r>
      <w:r>
        <w:rPr>
          <w:rFonts w:hint="eastAsia" w:ascii="楷体" w:hAnsi="楷体" w:eastAsia="楷体"/>
        </w:rPr>
        <w:t xml:space="preserve">校区物业管理服务</w:t>
      </w:r>
      <w:r/>
    </w:p>
    <w:p>
      <w:pPr>
        <w:ind w:firstLine="474"/>
        <w:jc w:val="both"/>
        <w:tabs>
          <w:tab w:val="left" w:pos="312" w:leader="none"/>
        </w:tabs>
        <w:rPr>
          <w:rFonts w:ascii="仿宋_GB2312" w:eastAsia="仿宋_GB2312" w:cs="仿宋"/>
          <w:b/>
          <w:bCs/>
          <w:spacing w:val="-2"/>
        </w:rPr>
      </w:pPr>
      <w:r>
        <w:rPr>
          <w:rFonts w:hint="eastAsia" w:ascii="仿宋_GB2312" w:eastAsia="仿宋_GB2312" w:cs="仿宋"/>
          <w:b/>
          <w:bCs/>
          <w:spacing w:val="-2"/>
        </w:rPr>
        <w:t xml:space="preserve">一、</w:t>
      </w:r>
      <w:r>
        <w:rPr>
          <w:rFonts w:hint="eastAsia" w:ascii="仿宋_GB2312" w:eastAsia="仿宋_GB2312" w:cs="仿宋"/>
          <w:b/>
          <w:bCs/>
          <w:spacing w:val="-2"/>
        </w:rPr>
        <w:t xml:space="preserve">项目基本情况</w:t>
      </w:r>
      <w:r/>
    </w:p>
    <w:p>
      <w:pPr>
        <w:jc w:val="both"/>
        <w:rPr>
          <w:rFonts w:ascii="仿宋_GB2312" w:eastAsia="仿宋_GB2312" w:cs="仿宋"/>
          <w:color w:val="000000"/>
        </w:rPr>
      </w:pPr>
      <w:r>
        <w:rPr>
          <w:rFonts w:hint="eastAsia" w:ascii="仿宋_GB2312" w:eastAsia="仿宋_GB2312" w:cs="仿宋"/>
          <w:color w:val="000000"/>
        </w:rPr>
        <w:t xml:space="preserve">江苏科技大学长山校区位于镇江市丹徒新区长香路以南，占地约2600亩。本次校园物业管理项目包括：教学、办公楼宇的卫生保洁服务，建筑面积约32万平方米；地下车库保洁服务，面积约5万平方米；外环境卫生保洁服务，面积约24万平方米；草坪、绿化广场等绿化区域保洁服务，面积约62万平方米（主要指捡拾和清扫白色垃圾、树枝落叶等）；文体中心及户外运动场地等区域的物业服务；蚕业研究所基地物业服务等。</w:t>
      </w:r>
      <w:r/>
    </w:p>
    <w:p>
      <w:pPr>
        <w:jc w:val="both"/>
        <w:rPr>
          <w:rFonts w:ascii="仿宋_GB2312" w:eastAsia="仿宋_GB2312" w:cs="仿宋"/>
          <w:color w:val="000000"/>
        </w:rPr>
      </w:pPr>
      <w:r>
        <w:rPr>
          <w:rFonts w:hint="eastAsia" w:ascii="仿宋_GB2312" w:eastAsia="仿宋_GB2312" w:cs="仿宋"/>
          <w:color w:val="000000"/>
        </w:rPr>
        <w:t xml:space="preserve">以上所有面积数据仅为采购人测算数据，投标人报价应依据现场实地踏勘测量数据，以实际为准。 </w:t>
      </w:r>
      <w:r/>
    </w:p>
    <w:p>
      <w:pPr>
        <w:jc w:val="both"/>
        <w:rPr>
          <w:rFonts w:ascii="仿宋_GB2312" w:eastAsia="仿宋_GB2312" w:cs="仿宋"/>
          <w:bCs/>
        </w:rPr>
      </w:pPr>
      <w:r>
        <w:rPr>
          <w:rFonts w:hint="eastAsia" w:ascii="仿宋_GB2312" w:eastAsia="仿宋_GB2312" w:cs="仿宋"/>
          <w:bCs/>
        </w:rPr>
        <w:t xml:space="preserve">现场踏勘答疑时间：</w:t>
      </w:r>
      <w:r>
        <w:rPr>
          <w:rFonts w:hint="eastAsia" w:ascii="仿宋_GB2312" w:eastAsia="仿宋_GB2312" w:cs="仿宋"/>
          <w:bCs/>
          <w:u w:val="single"/>
        </w:rPr>
        <w:t xml:space="preserve"> 2026 </w:t>
      </w:r>
      <w:r>
        <w:rPr>
          <w:rFonts w:hint="eastAsia" w:ascii="仿宋_GB2312" w:eastAsia="仿宋_GB2312" w:cs="仿宋"/>
          <w:bCs/>
          <w:color w:val="000000" w:themeColor="text1"/>
        </w:rPr>
        <w:t xml:space="preserve">年</w:t>
      </w:r>
      <w:r>
        <w:rPr>
          <w:rFonts w:hint="eastAsia" w:ascii="仿宋_GB2312" w:eastAsia="仿宋_GB2312" w:cs="仿宋"/>
          <w:bCs/>
          <w:color w:val="000000" w:themeColor="text1"/>
          <w:u w:val="single"/>
        </w:rPr>
        <w:t xml:space="preserve">7</w:t>
      </w:r>
      <w:r>
        <w:rPr>
          <w:rFonts w:hint="eastAsia" w:ascii="仿宋_GB2312" w:eastAsia="仿宋_GB2312" w:cs="仿宋"/>
          <w:bCs/>
          <w:color w:val="000000" w:themeColor="text1"/>
        </w:rPr>
        <w:t xml:space="preserve"> 月</w:t>
      </w:r>
      <w:r>
        <w:rPr>
          <w:rFonts w:hint="eastAsia" w:ascii="仿宋_GB2312" w:eastAsia="仿宋_GB2312" w:cs="仿宋"/>
          <w:bCs/>
          <w:color w:val="000000" w:themeColor="text1"/>
          <w:u w:val="single"/>
        </w:rPr>
        <w:t xml:space="preserve">28 </w:t>
      </w:r>
      <w:r>
        <w:rPr>
          <w:rFonts w:hint="eastAsia" w:ascii="仿宋_GB2312" w:eastAsia="仿宋_GB2312" w:cs="仿宋"/>
          <w:bCs/>
          <w:color w:val="000000" w:themeColor="text1"/>
        </w:rPr>
        <w:t xml:space="preserve">日</w:t>
      </w:r>
      <w:r>
        <w:rPr>
          <w:rFonts w:hint="eastAsia" w:ascii="仿宋_GB2312" w:eastAsia="仿宋_GB2312" w:cs="仿宋"/>
          <w:bCs/>
        </w:rPr>
        <w:t xml:space="preserve">下午14：00-16：00，逾期不候；地址：镇江市丹徒区长晖路666号（江苏科技大学后勤服务楼</w:t>
      </w:r>
      <w:r>
        <w:rPr>
          <w:rFonts w:hint="eastAsia" w:ascii="仿宋_GB2312" w:eastAsia="仿宋_GB2312" w:cs="仿宋"/>
          <w:bCs/>
        </w:rPr>
        <w:t xml:space="preserve">）；联系人：任老师，联系电话：</w:t>
      </w:r>
      <w:r>
        <w:rPr>
          <w:rFonts w:hint="eastAsia" w:ascii="仿宋_GB2312" w:eastAsia="仿宋_GB2312" w:cs="仿宋"/>
          <w:bCs/>
        </w:rPr>
        <w:t xml:space="preserve">13615288726</w:t>
      </w:r>
      <w:r>
        <w:rPr>
          <w:rFonts w:hint="eastAsia" w:ascii="仿宋_GB2312" w:eastAsia="仿宋_GB2312" w:cs="仿宋"/>
          <w:bCs/>
        </w:rPr>
        <w:t xml:space="preserve">。</w:t>
      </w:r>
      <w:r/>
    </w:p>
    <w:p>
      <w:pPr>
        <w:ind w:left="548" w:firstLine="0"/>
        <w:jc w:val="both"/>
        <w:spacing w:before="90" w:line="201" w:lineRule="auto"/>
        <w:rPr>
          <w:rFonts w:ascii="仿宋_GB2312" w:eastAsia="仿宋_GB2312" w:cs="仿宋"/>
        </w:rPr>
        <w:outlineLvl w:val="2"/>
      </w:pPr>
      <w:r>
        <w:rPr>
          <w:rFonts w:hint="eastAsia" w:ascii="仿宋_GB2312" w:eastAsia="仿宋_GB2312" w:cs="仿宋"/>
          <w:b/>
          <w:bCs/>
          <w:spacing w:val="-2"/>
        </w:rPr>
        <w:t xml:space="preserve">1.1物业情况</w:t>
      </w:r>
      <w:r/>
    </w:p>
    <w:p>
      <w:pPr>
        <w:ind w:firstLine="0"/>
        <w:jc w:val="both"/>
        <w:spacing w:line="42" w:lineRule="auto"/>
        <w:rPr>
          <w:rFonts w:ascii="仿宋_GB2312" w:eastAsia="仿宋_GB2312" w:cs="仿宋"/>
        </w:rPr>
      </w:pPr>
      <w:r>
        <w:rPr>
          <w:rFonts w:ascii="仿宋_GB2312" w:eastAsia="仿宋_GB2312" w:cs="仿宋"/>
        </w:rPr>
      </w:r>
      <w:r/>
    </w:p>
    <w:tbl>
      <w:tblPr>
        <w:tblW w:w="8503" w:type="dxa"/>
        <w:tblInd w:w="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right w:w="0" w:type="dxa"/>
        </w:tblCellMar>
        <w:tblLook w:val="0000" w:firstRow="0" w:lastRow="0" w:firstColumn="0" w:lastColumn="0" w:noHBand="0" w:noVBand="0"/>
      </w:tblPr>
      <w:tblGrid>
        <w:gridCol w:w="5385"/>
        <w:gridCol w:w="3118"/>
      </w:tblGrid>
      <w:tr>
        <w:trPr>
          <w:trHeight w:val="464"/>
        </w:trPr>
        <w:tc>
          <w:tcPr>
            <w:tcW w:w="5385" w:type="dxa"/>
            <w:textDirection w:val="lrTb"/>
            <w:noWrap w:val="false"/>
          </w:tcPr>
          <w:p>
            <w:pPr>
              <w:ind w:left="116" w:firstLine="0"/>
              <w:spacing w:before="94" w:line="222" w:lineRule="auto"/>
              <w:rPr>
                <w:rFonts w:ascii="仿宋_GB2312" w:eastAsia="仿宋_GB2312" w:cs="仿宋"/>
                <w:color w:val="000000"/>
                <w:lang w:eastAsia="en-US"/>
              </w:rPr>
            </w:pPr>
            <w:r>
              <w:rPr>
                <w:rFonts w:hint="eastAsia" w:ascii="仿宋_GB2312" w:eastAsia="仿宋_GB2312" w:cs="仿宋"/>
                <w:color w:val="000000"/>
                <w:spacing w:val="-2"/>
                <w:lang w:eastAsia="en-US"/>
              </w:rPr>
              <w:t xml:space="preserve">物业名称</w:t>
            </w:r>
            <w:r/>
          </w:p>
        </w:tc>
        <w:tc>
          <w:tcPr>
            <w:tcW w:w="3118" w:type="dxa"/>
            <w:textDirection w:val="lrTb"/>
            <w:noWrap w:val="false"/>
          </w:tcPr>
          <w:p>
            <w:pPr>
              <w:ind w:left="111" w:firstLine="0"/>
              <w:spacing w:before="94" w:line="222" w:lineRule="auto"/>
              <w:rPr>
                <w:rFonts w:ascii="仿宋_GB2312" w:eastAsia="仿宋_GB2312" w:cs="仿宋"/>
                <w:color w:val="000000"/>
                <w:lang w:eastAsia="en-US"/>
              </w:rPr>
            </w:pPr>
            <w:r>
              <w:rPr>
                <w:rFonts w:hint="eastAsia" w:ascii="仿宋_GB2312" w:eastAsia="仿宋_GB2312" w:cs="仿宋"/>
                <w:color w:val="000000"/>
                <w:spacing w:val="-2"/>
                <w:lang w:eastAsia="en-US"/>
              </w:rPr>
              <w:t xml:space="preserve">物业地址</w:t>
            </w:r>
            <w:r/>
          </w:p>
        </w:tc>
      </w:tr>
      <w:tr>
        <w:trPr>
          <w:trHeight w:val="685"/>
        </w:trPr>
        <w:tc>
          <w:tcPr>
            <w:tcW w:w="5385" w:type="dxa"/>
            <w:vAlign w:val="center"/>
            <w:textDirection w:val="lrTb"/>
            <w:noWrap w:val="false"/>
          </w:tcPr>
          <w:p>
            <w:pPr>
              <w:ind w:firstLine="0"/>
              <w:jc w:val="left"/>
              <w:spacing w:before="65" w:line="217" w:lineRule="auto"/>
              <w:rPr>
                <w:rFonts w:ascii="仿宋_GB2312" w:eastAsia="仿宋_GB2312" w:cs="仿宋"/>
                <w:color w:val="000000"/>
              </w:rPr>
            </w:pPr>
            <w:r>
              <w:rPr>
                <w:rFonts w:hint="eastAsia" w:ascii="仿宋_GB2312" w:eastAsia="仿宋_GB2312" w:cs="仿宋"/>
                <w:color w:val="000000"/>
              </w:rPr>
              <w:t xml:space="preserve">江苏科技大学校园物业服务采购项目（长山校区）</w:t>
            </w:r>
            <w:r/>
          </w:p>
        </w:tc>
        <w:tc>
          <w:tcPr>
            <w:tcW w:w="3118" w:type="dxa"/>
            <w:vAlign w:val="center"/>
            <w:textDirection w:val="lrTb"/>
            <w:noWrap w:val="false"/>
          </w:tcPr>
          <w:p>
            <w:pPr>
              <w:ind w:left="114" w:firstLine="0"/>
              <w:jc w:val="left"/>
              <w:spacing w:before="204" w:line="219" w:lineRule="auto"/>
              <w:rPr>
                <w:rFonts w:ascii="仿宋_GB2312" w:eastAsia="仿宋_GB2312" w:cs="仿宋"/>
                <w:color w:val="000000"/>
              </w:rPr>
            </w:pPr>
            <w:r>
              <w:rPr>
                <w:rFonts w:hint="eastAsia" w:ascii="仿宋_GB2312" w:eastAsia="仿宋_GB2312" w:cs="仿宋"/>
                <w:color w:val="000000"/>
              </w:rPr>
              <w:t xml:space="preserve">镇江市丹徒区</w:t>
            </w:r>
            <w:r>
              <w:rPr>
                <w:rFonts w:hint="eastAsia" w:ascii="仿宋_GB2312" w:eastAsia="仿宋_GB2312" w:cs="仿宋"/>
                <w:color w:val="333333"/>
                <w:shd w:val="clear" w:color="auto" w:fill="ffffff"/>
              </w:rPr>
              <w:t xml:space="preserve">长晖路666号</w:t>
            </w:r>
            <w:r/>
          </w:p>
        </w:tc>
      </w:tr>
    </w:tbl>
    <w:p>
      <w:pPr>
        <w:ind w:firstLine="454"/>
        <w:jc w:val="both"/>
        <w:rPr>
          <w:rFonts w:ascii="仿宋_GB2312" w:eastAsia="仿宋_GB2312" w:cs="仿宋"/>
        </w:rPr>
      </w:pPr>
      <w:r>
        <w:rPr>
          <w:rFonts w:hint="eastAsia" w:ascii="仿宋_GB2312" w:eastAsia="仿宋_GB2312" w:cs="仿宋"/>
          <w:b/>
          <w:bCs/>
          <w:spacing w:val="-7"/>
        </w:rPr>
        <w:t xml:space="preserve">1.2 采购人提供供应商使用的场地、设施、设备、材料等</w:t>
      </w:r>
      <w:r/>
    </w:p>
    <w:p>
      <w:pPr>
        <w:jc w:val="both"/>
        <w:rPr>
          <w:rFonts w:ascii="仿宋_GB2312" w:eastAsia="仿宋_GB2312" w:cs="仿宋"/>
        </w:rPr>
      </w:pPr>
      <w:r>
        <w:rPr>
          <w:rFonts w:hint="eastAsia" w:ascii="仿宋_GB2312" w:eastAsia="仿宋_GB2312" w:cs="仿宋"/>
        </w:rPr>
        <w:t xml:space="preserve">（1）采购人可提供的办公室2个、仓库2个</w:t>
      </w:r>
      <w:r>
        <w:rPr>
          <w:rFonts w:hint="eastAsia" w:ascii="仿宋_GB2312" w:eastAsia="仿宋_GB2312" w:cs="仿宋"/>
        </w:rPr>
        <w:t xml:space="preserve">，</w:t>
      </w:r>
      <w:r>
        <w:rPr>
          <w:rFonts w:hint="eastAsia" w:ascii="仿宋_GB2312" w:eastAsia="仿宋_GB2312" w:cs="仿宋"/>
        </w:rPr>
        <w:t xml:space="preserve">办公室内可用</w:t>
      </w:r>
      <w:r>
        <w:rPr>
          <w:rFonts w:hint="eastAsia" w:ascii="仿宋_GB2312" w:eastAsia="仿宋_GB2312" w:cs="仿宋"/>
          <w:spacing w:val="-1"/>
        </w:rPr>
        <w:t xml:space="preserve">空调2台等；</w:t>
      </w:r>
      <w:r/>
    </w:p>
    <w:p>
      <w:pPr>
        <w:ind w:firstLine="476"/>
        <w:jc w:val="both"/>
        <w:rPr>
          <w:rFonts w:ascii="仿宋_GB2312" w:eastAsia="仿宋_GB2312" w:cs="仿宋"/>
        </w:rPr>
      </w:pPr>
      <w:r>
        <w:rPr>
          <w:rFonts w:hint="eastAsia" w:ascii="仿宋_GB2312" w:eastAsia="仿宋_GB2312" w:cs="仿宋"/>
          <w:spacing w:val="-1"/>
        </w:rPr>
        <w:t xml:space="preserve">（2）采购人可提供的食堂，餐费由供应商自理；</w:t>
      </w:r>
      <w:r/>
    </w:p>
    <w:p>
      <w:pPr>
        <w:jc w:val="both"/>
        <w:rPr>
          <w:rFonts w:ascii="仿宋_GB2312" w:eastAsia="仿宋_GB2312" w:cs="仿宋"/>
        </w:rPr>
      </w:pPr>
      <w:r>
        <w:rPr>
          <w:rFonts w:hint="eastAsia" w:ascii="仿宋_GB2312" w:eastAsia="仿宋_GB2312" w:cs="仿宋"/>
        </w:rPr>
        <w:t xml:space="preserve">供应商应当承担除以上所列场地、设施、设备、材料外，与物业管理服务有关的其他场地、设施、设备、材料等。</w:t>
      </w:r>
      <w:r/>
    </w:p>
    <w:p>
      <w:pPr>
        <w:ind w:firstLine="478"/>
        <w:jc w:val="both"/>
        <w:rPr>
          <w:rFonts w:ascii="仿宋_GB2312" w:eastAsia="仿宋_GB2312" w:cs="仿宋"/>
        </w:rPr>
      </w:pPr>
      <w:r>
        <w:rPr>
          <w:rFonts w:hint="eastAsia" w:ascii="仿宋_GB2312" w:eastAsia="仿宋_GB2312" w:cs="仿宋"/>
          <w:b/>
          <w:bCs/>
          <w:spacing w:val="-1"/>
        </w:rPr>
        <w:t xml:space="preserve">二、</w:t>
      </w:r>
      <w:r>
        <w:rPr>
          <w:rFonts w:hint="eastAsia" w:ascii="仿宋_GB2312" w:eastAsia="仿宋_GB2312" w:cs="仿宋"/>
          <w:b/>
          <w:bCs/>
          <w:spacing w:val="-1"/>
        </w:rPr>
        <w:t xml:space="preserve">物业服务范围</w:t>
      </w:r>
      <w:r/>
    </w:p>
    <w:p>
      <w:pPr>
        <w:jc w:val="both"/>
        <w:rPr>
          <w:rFonts w:ascii="仿宋_GB2312" w:eastAsia="仿宋_GB2312" w:cs="仿宋"/>
        </w:rPr>
      </w:pPr>
      <w:r>
        <w:rPr>
          <w:rFonts w:hint="eastAsia" w:ascii="仿宋_GB2312" w:eastAsia="仿宋_GB2312" w:cs="仿宋"/>
          <w:color w:val="000000"/>
        </w:rPr>
        <w:t xml:space="preserve">江苏科技大学校园物业服务采购项目（长山校区）</w:t>
      </w:r>
      <w:r/>
    </w:p>
    <w:p>
      <w:pPr>
        <w:ind w:firstLine="478"/>
        <w:jc w:val="both"/>
        <w:rPr>
          <w:rFonts w:ascii="仿宋_GB2312" w:eastAsia="仿宋_GB2312" w:cs="仿宋"/>
          <w:b/>
          <w:bCs/>
          <w:spacing w:val="-1"/>
        </w:rPr>
      </w:pPr>
      <w:r>
        <w:rPr>
          <w:rFonts w:hint="eastAsia" w:ascii="仿宋_GB2312" w:eastAsia="仿宋_GB2312" w:cs="仿宋"/>
          <w:b/>
          <w:bCs/>
          <w:spacing w:val="-1"/>
        </w:rPr>
        <w:t xml:space="preserve">1.</w:t>
      </w:r>
      <w:r>
        <w:rPr>
          <w:rFonts w:hint="eastAsia" w:ascii="仿宋_GB2312" w:eastAsia="仿宋_GB2312" w:cs="仿宋"/>
          <w:b/>
          <w:bCs/>
          <w:spacing w:val="-1"/>
        </w:rPr>
        <w:t xml:space="preserve">物业管理（建筑物）</w:t>
      </w:r>
      <w:r/>
    </w:p>
    <w:tbl>
      <w:tblPr>
        <w:tblpPr w:horzAnchor="page" w:tblpX="1817" w:vertAnchor="text" w:tblpY="5" w:leftFromText="180" w:topFromText="0" w:rightFromText="180" w:bottomFromText="0"/>
        <w:tblW w:w="850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left w:w="0" w:type="dxa"/>
          <w:right w:w="0" w:type="dxa"/>
        </w:tblCellMar>
        <w:tblLook w:val="0000" w:firstRow="0" w:lastRow="0" w:firstColumn="0" w:lastColumn="0" w:noHBand="0" w:noVBand="0"/>
      </w:tblPr>
      <w:tblGrid>
        <w:gridCol w:w="854"/>
        <w:gridCol w:w="1984"/>
        <w:gridCol w:w="3742"/>
        <w:gridCol w:w="1925"/>
      </w:tblGrid>
      <w:tr>
        <w:trPr>
          <w:trHeight w:val="463"/>
        </w:trPr>
        <w:tc>
          <w:tcPr>
            <w:gridSpan w:val="2"/>
            <w:tcW w:w="2838" w:type="dxa"/>
            <w:textDirection w:val="lrTb"/>
            <w:noWrap w:val="false"/>
          </w:tcPr>
          <w:p>
            <w:pPr>
              <w:ind w:firstLine="0"/>
              <w:spacing w:before="94" w:line="240" w:lineRule="auto"/>
              <w:rPr>
                <w:rFonts w:cs="仿宋"/>
                <w:color w:val="000000"/>
                <w:lang w:eastAsia="en-US"/>
              </w:rPr>
            </w:pPr>
            <w:r>
              <w:rPr>
                <w:rFonts w:hint="eastAsia" w:cs="仿宋"/>
                <w:b/>
                <w:bCs/>
                <w:color w:val="000000"/>
                <w:spacing w:val="-1"/>
                <w:lang w:eastAsia="en-US"/>
              </w:rPr>
              <w:t xml:space="preserve">名称</w:t>
            </w:r>
            <w:r/>
          </w:p>
        </w:tc>
        <w:tc>
          <w:tcPr>
            <w:tcW w:w="3742" w:type="dxa"/>
            <w:textDirection w:val="lrTb"/>
            <w:noWrap w:val="false"/>
          </w:tcPr>
          <w:p>
            <w:pPr>
              <w:ind w:firstLine="0"/>
              <w:spacing w:before="94" w:line="240" w:lineRule="auto"/>
              <w:rPr>
                <w:rFonts w:cs="仿宋"/>
                <w:color w:val="000000"/>
                <w:lang w:eastAsia="en-US"/>
              </w:rPr>
            </w:pPr>
            <w:r>
              <w:rPr>
                <w:rFonts w:hint="eastAsia" w:cs="仿宋"/>
                <w:b/>
                <w:bCs/>
                <w:color w:val="000000"/>
                <w:spacing w:val="-3"/>
                <w:lang w:eastAsia="en-US"/>
              </w:rPr>
              <w:t xml:space="preserve">明细</w:t>
            </w:r>
            <w:r/>
          </w:p>
        </w:tc>
        <w:tc>
          <w:tcPr>
            <w:tcW w:w="1925" w:type="dxa"/>
            <w:textDirection w:val="lrTb"/>
            <w:noWrap w:val="false"/>
          </w:tcPr>
          <w:p>
            <w:pPr>
              <w:ind w:firstLine="0"/>
              <w:spacing w:before="94" w:line="240" w:lineRule="auto"/>
              <w:rPr>
                <w:rFonts w:cs="仿宋"/>
                <w:color w:val="000000"/>
                <w:lang w:eastAsia="en-US"/>
              </w:rPr>
            </w:pPr>
            <w:r>
              <w:rPr>
                <w:rFonts w:hint="eastAsia" w:cs="仿宋"/>
                <w:b/>
                <w:bCs/>
                <w:color w:val="000000"/>
                <w:lang w:eastAsia="en-US"/>
              </w:rPr>
              <w:t xml:space="preserve">服务内容及标准</w:t>
            </w:r>
            <w:r/>
          </w:p>
        </w:tc>
      </w:tr>
      <w:tr>
        <w:trPr>
          <w:trHeight w:val="90"/>
        </w:trPr>
        <w:tc>
          <w:tcPr>
            <w:gridSpan w:val="2"/>
            <w:tcW w:w="2838" w:type="dxa"/>
            <w:textDirection w:val="lrTb"/>
            <w:noWrap w:val="false"/>
          </w:tcPr>
          <w:p>
            <w:pPr>
              <w:ind w:left="118" w:firstLine="0"/>
              <w:jc w:val="left"/>
              <w:spacing w:before="89" w:line="240" w:lineRule="auto"/>
              <w:widowControl/>
              <w:rPr>
                <w:rFonts w:cs="仿宋"/>
                <w:color w:val="000000"/>
                <w:lang w:eastAsia="en-US"/>
              </w:rPr>
            </w:pPr>
            <w:r>
              <w:rPr>
                <w:rFonts w:hint="eastAsia" w:cs="仿宋"/>
                <w:color w:val="000000"/>
                <w:spacing w:val="-7"/>
                <w:lang w:eastAsia="en-US"/>
              </w:rPr>
              <w:t xml:space="preserve">建筑</w:t>
            </w:r>
            <w:r>
              <w:rPr>
                <w:rFonts w:hint="eastAsia" w:cs="仿宋"/>
                <w:color w:val="000000"/>
                <w:spacing w:val="-34"/>
                <w:lang w:eastAsia="en-US"/>
              </w:rPr>
              <w:t xml:space="preserve"> </w:t>
            </w:r>
            <w:r>
              <w:rPr>
                <w:rFonts w:hint="eastAsia" w:cs="仿宋"/>
                <w:color w:val="000000"/>
                <w:spacing w:val="-7"/>
                <w:lang w:eastAsia="en-US"/>
              </w:rPr>
              <w:t xml:space="preserve">1</w:t>
            </w:r>
            <w:r>
              <w:rPr>
                <w:rFonts w:hint="eastAsia" w:cs="仿宋"/>
                <w:color w:val="000000"/>
                <w:spacing w:val="17"/>
                <w:lang w:eastAsia="en-US"/>
              </w:rPr>
              <w:t xml:space="preserve"> </w:t>
            </w:r>
            <w:r/>
          </w:p>
        </w:tc>
        <w:tc>
          <w:tcPr>
            <w:tcW w:w="3742" w:type="dxa"/>
            <w:textDirection w:val="lrTb"/>
            <w:noWrap w:val="false"/>
          </w:tcPr>
          <w:p>
            <w:pPr>
              <w:ind w:left="107" w:firstLine="0"/>
              <w:jc w:val="both"/>
              <w:spacing w:before="90" w:line="240" w:lineRule="auto"/>
              <w:rPr>
                <w:rFonts w:cs="仿宋"/>
                <w:color w:val="000000"/>
                <w:lang w:eastAsia="en-US"/>
              </w:rPr>
            </w:pPr>
            <w:r>
              <w:rPr>
                <w:rFonts w:hint="eastAsia" w:cs="仿宋"/>
                <w:color w:val="000000"/>
                <w:spacing w:val="-4"/>
                <w:lang w:eastAsia="en-US"/>
              </w:rPr>
              <w:t xml:space="preserve">行政研发中心</w:t>
            </w:r>
            <w:r/>
          </w:p>
        </w:tc>
        <w:tc>
          <w:tcPr>
            <w:tcW w:w="1925" w:type="dxa"/>
            <w:textDirection w:val="lrTb"/>
            <w:noWrap w:val="false"/>
          </w:tcPr>
          <w:p>
            <w:pPr>
              <w:ind w:firstLine="0"/>
              <w:jc w:val="both"/>
              <w:spacing w:line="240" w:lineRule="auto"/>
              <w:rPr>
                <w:rFonts w:cs="仿宋"/>
                <w:color w:val="000000"/>
                <w:lang w:eastAsia="en-US"/>
              </w:rPr>
            </w:pPr>
            <w:r>
              <w:rPr>
                <w:rFonts w:cs="仿宋"/>
                <w:color w:val="000000"/>
                <w:lang w:eastAsia="en-US"/>
              </w:rPr>
            </w:r>
            <w:r/>
          </w:p>
        </w:tc>
      </w:tr>
      <w:tr>
        <w:trPr>
          <w:trHeight w:val="460"/>
        </w:trPr>
        <w:tc>
          <w:tcPr>
            <w:tcBorders>
              <w:bottom w:val="none" w:color="000000" w:sz="4" w:space="0"/>
            </w:tcBorders>
            <w:tcW w:w="854" w:type="dxa"/>
            <w:vMerge w:val="restart"/>
            <w:textDirection w:val="lrTb"/>
            <w:noWrap w:val="false"/>
          </w:tcPr>
          <w:p>
            <w:pPr>
              <w:ind w:firstLine="0"/>
              <w:spacing w:before="68" w:line="240" w:lineRule="auto"/>
              <w:widowControl/>
              <w:rPr>
                <w:rFonts w:cs="仿宋"/>
                <w:color w:val="000000"/>
                <w:lang w:eastAsia="en-US"/>
              </w:rPr>
            </w:pPr>
            <w:r>
              <w:rPr>
                <w:rFonts w:hint="eastAsia" w:cs="仿宋"/>
                <w:color w:val="000000"/>
                <w:spacing w:val="-3"/>
                <w:lang w:eastAsia="en-US"/>
              </w:rPr>
              <w:t xml:space="preserve">总面积</w:t>
            </w:r>
            <w:r/>
          </w:p>
        </w:tc>
        <w:tc>
          <w:tcPr>
            <w:tcW w:w="1984" w:type="dxa"/>
            <w:textDirection w:val="lrTb"/>
            <w:noWrap w:val="false"/>
          </w:tcPr>
          <w:p>
            <w:pPr>
              <w:ind w:left="112" w:firstLine="0"/>
              <w:jc w:val="left"/>
              <w:spacing w:before="90" w:line="240" w:lineRule="auto"/>
              <w:widowControl/>
              <w:rPr>
                <w:rFonts w:cs="仿宋"/>
                <w:color w:val="000000"/>
                <w:lang w:eastAsia="en-US"/>
              </w:rPr>
            </w:pPr>
            <w:r>
              <w:rPr>
                <w:rFonts w:hint="eastAsia" w:cs="仿宋"/>
                <w:color w:val="000000"/>
                <w:spacing w:val="-4"/>
                <w:lang w:eastAsia="en-US"/>
              </w:rPr>
              <w:t xml:space="preserve">建筑面积（㎡）</w:t>
            </w:r>
            <w:r/>
          </w:p>
        </w:tc>
        <w:tc>
          <w:tcPr>
            <w:tcW w:w="3742" w:type="dxa"/>
            <w:textDirection w:val="lrTb"/>
            <w:noWrap w:val="false"/>
          </w:tcPr>
          <w:p>
            <w:pPr>
              <w:ind w:left="115" w:firstLine="0"/>
              <w:jc w:val="both"/>
              <w:spacing w:before="90" w:line="240" w:lineRule="auto"/>
              <w:rPr>
                <w:rFonts w:cs="仿宋"/>
                <w:color w:val="000000"/>
                <w:lang w:eastAsia="en-US"/>
              </w:rPr>
            </w:pPr>
            <w:r>
              <w:rPr>
                <w:rFonts w:hint="eastAsia" w:cs="仿宋"/>
                <w:color w:val="000000"/>
                <w:spacing w:val="-2"/>
                <w:lang w:eastAsia="en-US"/>
              </w:rPr>
              <w:t xml:space="preserve">18361</w:t>
            </w:r>
            <w:r>
              <w:rPr>
                <w:rFonts w:hint="eastAsia" w:cs="仿宋"/>
                <w:spacing w:val="-3"/>
                <w:lang w:eastAsia="en-US"/>
              </w:rPr>
              <w:t xml:space="preserve">㎡</w:t>
            </w:r>
            <w:r/>
          </w:p>
        </w:tc>
        <w:tc>
          <w:tcPr>
            <w:tcW w:w="1925" w:type="dxa"/>
            <w:textDirection w:val="lrTb"/>
            <w:noWrap w:val="false"/>
          </w:tcPr>
          <w:p>
            <w:pPr>
              <w:ind w:left="115" w:firstLine="0"/>
              <w:jc w:val="left"/>
              <w:spacing w:before="90" w:line="240" w:lineRule="auto"/>
              <w:widowControl/>
              <w:rPr>
                <w:rFonts w:cs="仿宋"/>
                <w:color w:val="000000"/>
                <w:lang w:eastAsia="en-US"/>
              </w:rPr>
            </w:pPr>
            <w:r>
              <w:rPr>
                <w:rFonts w:cs="仿宋"/>
                <w:color w:val="000000"/>
                <w:lang w:eastAsia="en-US"/>
              </w:rPr>
            </w:r>
            <w:r/>
          </w:p>
        </w:tc>
      </w:tr>
      <w:tr>
        <w:trPr>
          <w:trHeight w:val="458"/>
        </w:trPr>
        <w:tc>
          <w:tcPr>
            <w:tcBorders>
              <w:top w:val="none" w:color="000000" w:sz="4" w:space="0"/>
            </w:tcBorders>
            <w:tcW w:w="854" w:type="dxa"/>
            <w:vMerge w:val="continue"/>
            <w:textDirection w:val="lrTb"/>
            <w:noWrap w:val="false"/>
          </w:tcPr>
          <w:p>
            <w:pPr>
              <w:ind w:firstLine="0"/>
              <w:spacing w:line="240" w:lineRule="auto"/>
              <w:rPr>
                <w:rFonts w:cs="仿宋"/>
                <w:color w:val="000000"/>
                <w:lang w:eastAsia="en-US"/>
              </w:rPr>
            </w:pPr>
            <w:r>
              <w:rPr>
                <w:rFonts w:cs="仿宋"/>
                <w:color w:val="000000"/>
                <w:lang w:eastAsia="en-US"/>
              </w:rPr>
            </w:r>
            <w:r/>
          </w:p>
        </w:tc>
        <w:tc>
          <w:tcPr>
            <w:tcW w:w="1984" w:type="dxa"/>
            <w:textDirection w:val="lrTb"/>
            <w:noWrap w:val="false"/>
          </w:tcPr>
          <w:p>
            <w:pPr>
              <w:ind w:left="121" w:firstLine="0"/>
              <w:jc w:val="left"/>
              <w:spacing w:before="91" w:line="240" w:lineRule="auto"/>
              <w:widowControl/>
              <w:rPr>
                <w:rFonts w:cs="仿宋"/>
                <w:color w:val="000000"/>
                <w:lang w:eastAsia="en-US"/>
              </w:rPr>
            </w:pPr>
            <w:r>
              <w:rPr>
                <w:rFonts w:hint="eastAsia" w:cs="仿宋"/>
                <w:color w:val="000000"/>
                <w:spacing w:val="-4"/>
                <w:lang w:eastAsia="en-US"/>
              </w:rPr>
              <w:t xml:space="preserve">需保洁面积（㎡）</w:t>
            </w:r>
            <w:r/>
          </w:p>
        </w:tc>
        <w:tc>
          <w:tcPr>
            <w:tcW w:w="3742" w:type="dxa"/>
            <w:textDirection w:val="lrTb"/>
            <w:noWrap w:val="false"/>
          </w:tcPr>
          <w:p>
            <w:pPr>
              <w:ind w:left="115" w:firstLine="0"/>
              <w:jc w:val="both"/>
              <w:spacing w:before="91" w:line="240" w:lineRule="auto"/>
              <w:rPr>
                <w:rFonts w:cs="仿宋"/>
                <w:color w:val="000000"/>
                <w:lang w:eastAsia="en-US"/>
              </w:rPr>
            </w:pPr>
            <w:r>
              <w:rPr>
                <w:rFonts w:hint="eastAsia" w:cs="仿宋"/>
                <w:color w:val="000000"/>
                <w:lang w:eastAsia="en-US"/>
              </w:rPr>
              <w:t xml:space="preserve">9180.5</w:t>
            </w:r>
            <w:r>
              <w:rPr>
                <w:rFonts w:hint="eastAsia" w:cs="仿宋"/>
                <w:spacing w:val="-3"/>
                <w:lang w:eastAsia="en-US"/>
              </w:rPr>
              <w:t xml:space="preserve">㎡</w:t>
            </w:r>
            <w:r/>
          </w:p>
        </w:tc>
        <w:tc>
          <w:tcPr>
            <w:tcW w:w="1925" w:type="dxa"/>
            <w:textDirection w:val="lrTb"/>
            <w:noWrap w:val="false"/>
          </w:tcPr>
          <w:p>
            <w:pPr>
              <w:ind w:left="115" w:firstLine="0"/>
              <w:jc w:val="left"/>
              <w:spacing w:before="90" w:line="240" w:lineRule="auto"/>
              <w:widowControl/>
              <w:rPr>
                <w:rFonts w:cs="仿宋"/>
                <w:color w:val="000000"/>
                <w:lang w:eastAsia="en-US"/>
              </w:rPr>
            </w:pPr>
            <w:r>
              <w:rPr>
                <w:rFonts w:hint="eastAsia" w:cs="仿宋"/>
                <w:color w:val="000000"/>
                <w:spacing w:val="9"/>
                <w:lang w:eastAsia="en-US"/>
              </w:rPr>
              <w:t xml:space="preserve">见“3.</w:t>
            </w:r>
            <w:r>
              <w:rPr>
                <w:rFonts w:hint="eastAsia" w:cs="仿宋"/>
                <w:color w:val="000000"/>
                <w:spacing w:val="9"/>
              </w:rPr>
              <w:t xml:space="preserve">2</w:t>
            </w:r>
            <w:r>
              <w:rPr>
                <w:rFonts w:hint="eastAsia" w:cs="仿宋"/>
                <w:color w:val="000000"/>
                <w:spacing w:val="9"/>
                <w:lang w:eastAsia="en-US"/>
              </w:rPr>
              <w:t xml:space="preserve"> 保洁服务”</w:t>
            </w:r>
            <w:r/>
          </w:p>
        </w:tc>
      </w:tr>
      <w:tr>
        <w:trPr>
          <w:trHeight w:val="686"/>
        </w:trPr>
        <w:tc>
          <w:tcPr>
            <w:tcBorders>
              <w:bottom w:val="single" w:color="auto" w:sz="4" w:space="0"/>
            </w:tcBorders>
            <w:tcW w:w="854" w:type="dxa"/>
            <w:textDirection w:val="lrTb"/>
            <w:noWrap w:val="false"/>
          </w:tcPr>
          <w:p>
            <w:pPr>
              <w:ind w:left="139" w:firstLine="0"/>
              <w:spacing w:before="204" w:line="240" w:lineRule="auto"/>
              <w:widowControl/>
              <w:rPr>
                <w:rFonts w:cs="仿宋"/>
                <w:color w:val="000000"/>
                <w:lang w:eastAsia="en-US"/>
              </w:rPr>
            </w:pPr>
            <w:r>
              <w:rPr>
                <w:rFonts w:hint="eastAsia" w:cs="仿宋"/>
                <w:color w:val="000000"/>
                <w:spacing w:val="-8"/>
                <w:lang w:eastAsia="en-US"/>
              </w:rPr>
              <w:t xml:space="preserve">门窗</w:t>
            </w:r>
            <w:r/>
          </w:p>
        </w:tc>
        <w:tc>
          <w:tcPr>
            <w:tcW w:w="1984" w:type="dxa"/>
            <w:textDirection w:val="lrTb"/>
            <w:noWrap w:val="false"/>
          </w:tcPr>
          <w:p>
            <w:pPr>
              <w:ind w:left="109" w:right="104" w:firstLine="23"/>
              <w:jc w:val="left"/>
              <w:spacing w:before="34" w:line="240" w:lineRule="auto"/>
              <w:widowControl/>
              <w:rPr>
                <w:rFonts w:cs="仿宋"/>
                <w:color w:val="000000"/>
              </w:rPr>
            </w:pPr>
            <w:r>
              <w:rPr>
                <w:rFonts w:hint="eastAsia" w:cs="仿宋"/>
                <w:color w:val="000000"/>
                <w:spacing w:val="-11"/>
              </w:rPr>
              <w:t xml:space="preserve">门窗总数量（个）及总面</w:t>
            </w:r>
            <w:r>
              <w:rPr>
                <w:rFonts w:hint="eastAsia" w:cs="仿宋"/>
                <w:color w:val="000000"/>
                <w:spacing w:val="5"/>
              </w:rPr>
              <w:t xml:space="preserve"> </w:t>
            </w:r>
            <w:r>
              <w:rPr>
                <w:rFonts w:hint="eastAsia" w:cs="仿宋"/>
                <w:color w:val="000000"/>
                <w:spacing w:val="-6"/>
              </w:rPr>
              <w:t xml:space="preserve">积（㎡）</w:t>
            </w:r>
            <w:r/>
          </w:p>
        </w:tc>
        <w:tc>
          <w:tcPr>
            <w:tcW w:w="3742" w:type="dxa"/>
            <w:textDirection w:val="lrTb"/>
            <w:noWrap w:val="false"/>
          </w:tcPr>
          <w:p>
            <w:pPr>
              <w:ind w:left="112" w:firstLine="0"/>
              <w:jc w:val="left"/>
              <w:spacing w:before="204" w:line="240" w:lineRule="auto"/>
              <w:widowControl/>
              <w:rPr>
                <w:rFonts w:cs="仿宋"/>
                <w:color w:val="000000"/>
              </w:rPr>
            </w:pPr>
            <w:r>
              <w:rPr>
                <w:rFonts w:hint="eastAsia" w:cs="仿宋"/>
                <w:color w:val="000000"/>
              </w:rPr>
              <w:t xml:space="preserve">门窗1076个，总面积2673</w:t>
            </w:r>
            <w:r>
              <w:rPr>
                <w:rFonts w:hint="eastAsia" w:cs="仿宋"/>
                <w:spacing w:val="-3"/>
                <w:lang w:eastAsia="en-US"/>
              </w:rPr>
              <w:t xml:space="preserve">㎡</w:t>
            </w:r>
            <w:r/>
          </w:p>
        </w:tc>
        <w:tc>
          <w:tcPr>
            <w:tcW w:w="1925" w:type="dxa"/>
            <w:textDirection w:val="lrTb"/>
            <w:noWrap w:val="false"/>
          </w:tcPr>
          <w:p>
            <w:pPr>
              <w:ind w:left="115" w:firstLine="0"/>
              <w:jc w:val="left"/>
              <w:spacing w:before="203" w:line="240" w:lineRule="auto"/>
              <w:widowControl/>
              <w:rPr>
                <w:rFonts w:cs="仿宋"/>
                <w:color w:val="000000"/>
              </w:rPr>
            </w:pPr>
            <w:r>
              <w:rPr>
                <w:rFonts w:hint="eastAsia" w:cs="仿宋"/>
                <w:color w:val="000000"/>
                <w:spacing w:val="4"/>
              </w:rPr>
              <w:t xml:space="preserve">见“3.2 保洁服务”</w:t>
            </w:r>
            <w:r/>
          </w:p>
        </w:tc>
      </w:tr>
      <w:tr>
        <w:trPr>
          <w:trHeight w:val="686"/>
        </w:trPr>
        <w:tc>
          <w:tcPr>
            <w:tcBorders>
              <w:top w:val="single" w:color="auto" w:sz="4" w:space="0"/>
              <w:left w:val="single" w:color="auto" w:sz="4" w:space="0"/>
              <w:bottom w:val="single" w:color="auto" w:sz="4" w:space="0"/>
              <w:right w:val="single" w:color="auto" w:sz="4" w:space="0"/>
            </w:tcBorders>
            <w:tcW w:w="854" w:type="dxa"/>
            <w:textDirection w:val="lrTb"/>
            <w:noWrap w:val="false"/>
          </w:tcPr>
          <w:p>
            <w:pPr>
              <w:ind w:left="116" w:firstLine="0"/>
              <w:spacing w:before="204" w:line="240" w:lineRule="auto"/>
              <w:widowControl/>
              <w:rPr>
                <w:rFonts w:cs="仿宋"/>
                <w:color w:val="000000"/>
                <w:lang w:eastAsia="en-US"/>
              </w:rPr>
            </w:pPr>
            <w:r>
              <w:rPr>
                <w:rFonts w:hint="eastAsia" w:cs="仿宋"/>
                <w:color w:val="000000"/>
                <w:spacing w:val="-2"/>
                <w:lang w:eastAsia="en-US"/>
              </w:rPr>
              <w:t xml:space="preserve">地面</w:t>
            </w:r>
            <w:r/>
          </w:p>
        </w:tc>
        <w:tc>
          <w:tcPr>
            <w:tcBorders>
              <w:left w:val="single" w:color="auto" w:sz="4" w:space="0"/>
            </w:tcBorders>
            <w:tcW w:w="1984" w:type="dxa"/>
            <w:textDirection w:val="lrTb"/>
            <w:noWrap w:val="false"/>
          </w:tcPr>
          <w:p>
            <w:pPr>
              <w:ind w:left="115" w:right="104" w:hanging="6"/>
              <w:jc w:val="left"/>
              <w:spacing w:before="34" w:line="240" w:lineRule="auto"/>
              <w:widowControl/>
              <w:rPr>
                <w:rFonts w:cs="仿宋"/>
                <w:color w:val="000000"/>
              </w:rPr>
            </w:pPr>
            <w:r>
              <w:rPr>
                <w:rFonts w:hint="eastAsia" w:cs="仿宋"/>
                <w:color w:val="000000"/>
                <w:spacing w:val="8"/>
              </w:rPr>
              <w:t xml:space="preserve">地面</w:t>
            </w:r>
            <w:r>
              <w:rPr>
                <w:rFonts w:hint="eastAsia" w:cs="仿宋"/>
                <w:color w:val="000000"/>
                <w:spacing w:val="-51"/>
              </w:rPr>
              <w:t xml:space="preserve"> </w:t>
            </w:r>
            <w:r>
              <w:rPr>
                <w:rFonts w:hint="eastAsia" w:cs="仿宋"/>
                <w:color w:val="000000"/>
                <w:spacing w:val="8"/>
              </w:rPr>
              <w:t xml:space="preserve">各</w:t>
            </w:r>
            <w:r>
              <w:rPr>
                <w:rFonts w:hint="eastAsia" w:cs="仿宋"/>
                <w:color w:val="000000"/>
                <w:spacing w:val="-56"/>
              </w:rPr>
              <w:t xml:space="preserve"> </w:t>
            </w:r>
            <w:r>
              <w:rPr>
                <w:rFonts w:hint="eastAsia" w:cs="仿宋"/>
                <w:color w:val="000000"/>
                <w:spacing w:val="8"/>
              </w:rPr>
              <w:t xml:space="preserve">材质</w:t>
            </w:r>
            <w:r>
              <w:rPr>
                <w:rFonts w:hint="eastAsia" w:cs="仿宋"/>
                <w:color w:val="000000"/>
                <w:spacing w:val="-57"/>
              </w:rPr>
              <w:t xml:space="preserve"> </w:t>
            </w:r>
            <w:r>
              <w:rPr>
                <w:rFonts w:hint="eastAsia" w:cs="仿宋"/>
                <w:color w:val="000000"/>
                <w:spacing w:val="8"/>
              </w:rPr>
              <w:t xml:space="preserve">及</w:t>
            </w:r>
            <w:r>
              <w:rPr>
                <w:rFonts w:hint="eastAsia" w:cs="仿宋"/>
                <w:color w:val="000000"/>
                <w:spacing w:val="-50"/>
              </w:rPr>
              <w:t xml:space="preserve"> </w:t>
            </w:r>
            <w:r>
              <w:rPr>
                <w:rFonts w:hint="eastAsia" w:cs="仿宋"/>
                <w:color w:val="000000"/>
                <w:spacing w:val="8"/>
              </w:rPr>
              <w:t xml:space="preserve">总</w:t>
            </w:r>
            <w:r>
              <w:rPr>
                <w:rFonts w:hint="eastAsia" w:cs="仿宋"/>
                <w:color w:val="000000"/>
                <w:spacing w:val="-56"/>
              </w:rPr>
              <w:t xml:space="preserve"> </w:t>
            </w:r>
            <w:r>
              <w:rPr>
                <w:rFonts w:hint="eastAsia" w:cs="仿宋"/>
                <w:color w:val="000000"/>
                <w:spacing w:val="8"/>
              </w:rPr>
              <w:t xml:space="preserve">面积</w:t>
            </w:r>
            <w:r>
              <w:rPr>
                <w:rFonts w:hint="eastAsia" w:cs="仿宋"/>
                <w:color w:val="000000"/>
              </w:rPr>
              <w:t xml:space="preserve"> </w:t>
            </w:r>
            <w:r>
              <w:rPr>
                <w:rFonts w:hint="eastAsia" w:cs="仿宋"/>
                <w:color w:val="000000"/>
                <w:spacing w:val="-9"/>
              </w:rPr>
              <w:t xml:space="preserve">（㎡）</w:t>
            </w:r>
            <w:r/>
          </w:p>
        </w:tc>
        <w:tc>
          <w:tcPr>
            <w:tcW w:w="3742" w:type="dxa"/>
            <w:textDirection w:val="lrTb"/>
            <w:noWrap w:val="false"/>
          </w:tcPr>
          <w:p>
            <w:pPr>
              <w:ind w:left="116" w:right="136" w:hanging="9"/>
              <w:jc w:val="both"/>
              <w:spacing w:before="34" w:line="240" w:lineRule="auto"/>
              <w:rPr>
                <w:rFonts w:cs="仿宋"/>
                <w:color w:val="000000"/>
              </w:rPr>
            </w:pPr>
            <w:r>
              <w:rPr>
                <w:rFonts w:hint="eastAsia" w:cs="仿宋"/>
                <w:color w:val="000000"/>
              </w:rPr>
              <w:t xml:space="preserve">地板480</w:t>
            </w:r>
            <w:r>
              <w:rPr>
                <w:rFonts w:hint="eastAsia" w:cs="仿宋"/>
                <w:color w:val="000000"/>
                <w:spacing w:val="-9"/>
              </w:rPr>
              <w:t xml:space="preserve">㎡，地坪1264㎡，架空层砖310㎡，地砖7240㎡，总面积9294㎡</w:t>
            </w:r>
            <w:r/>
          </w:p>
        </w:tc>
        <w:tc>
          <w:tcPr>
            <w:tcW w:w="1925" w:type="dxa"/>
            <w:textDirection w:val="lrTb"/>
            <w:noWrap w:val="false"/>
          </w:tcPr>
          <w:p>
            <w:pPr>
              <w:ind w:left="115" w:firstLine="0"/>
              <w:jc w:val="left"/>
              <w:spacing w:before="204" w:line="240" w:lineRule="auto"/>
              <w:widowControl/>
              <w:rPr>
                <w:rFonts w:cs="仿宋"/>
                <w:color w:val="000000"/>
              </w:rPr>
            </w:pPr>
            <w:r>
              <w:rPr>
                <w:rFonts w:hint="eastAsia" w:cs="仿宋"/>
                <w:color w:val="000000"/>
                <w:spacing w:val="4"/>
              </w:rPr>
              <w:t xml:space="preserve">见“3.2 保洁服务”</w:t>
            </w:r>
            <w:r/>
          </w:p>
        </w:tc>
      </w:tr>
      <w:tr>
        <w:trPr>
          <w:trHeight w:val="690"/>
        </w:trPr>
        <w:tc>
          <w:tcPr>
            <w:tcBorders>
              <w:top w:val="single" w:color="auto" w:sz="4" w:space="0"/>
            </w:tcBorders>
            <w:tcW w:w="854" w:type="dxa"/>
            <w:textDirection w:val="lrTb"/>
            <w:noWrap w:val="false"/>
          </w:tcPr>
          <w:p>
            <w:pPr>
              <w:ind w:firstLine="0"/>
              <w:spacing w:line="240" w:lineRule="auto"/>
              <w:rPr>
                <w:rFonts w:cs="仿宋"/>
                <w:color w:val="000000"/>
                <w:lang w:eastAsia="en-US"/>
              </w:rPr>
            </w:pPr>
            <w:r>
              <w:rPr>
                <w:rFonts w:hint="eastAsia" w:cs="仿宋"/>
                <w:color w:val="000000"/>
                <w:lang w:eastAsia="en-US"/>
              </w:rPr>
              <w:t xml:space="preserve">会议室</w:t>
            </w:r>
            <w:r/>
          </w:p>
        </w:tc>
        <w:tc>
          <w:tcPr>
            <w:tcW w:w="1984" w:type="dxa"/>
            <w:textDirection w:val="lrTb"/>
            <w:noWrap w:val="false"/>
          </w:tcPr>
          <w:p>
            <w:pPr>
              <w:ind w:left="108" w:right="104" w:firstLine="0"/>
              <w:jc w:val="left"/>
              <w:spacing w:before="38" w:line="240" w:lineRule="auto"/>
              <w:widowControl/>
              <w:rPr>
                <w:rFonts w:cs="仿宋"/>
                <w:color w:val="000000"/>
              </w:rPr>
            </w:pPr>
            <w:r>
              <w:rPr>
                <w:rFonts w:hint="eastAsia" w:cs="仿宋"/>
                <w:color w:val="000000"/>
                <w:spacing w:val="-9"/>
              </w:rPr>
              <w:t xml:space="preserve">会议室数量（个）及总面</w:t>
            </w:r>
            <w:r>
              <w:rPr>
                <w:rFonts w:hint="eastAsia" w:cs="仿宋"/>
                <w:color w:val="000000"/>
                <w:spacing w:val="7"/>
              </w:rPr>
              <w:t xml:space="preserve"> </w:t>
            </w:r>
            <w:r>
              <w:rPr>
                <w:rFonts w:hint="eastAsia" w:cs="仿宋"/>
                <w:color w:val="000000"/>
                <w:spacing w:val="-6"/>
              </w:rPr>
              <w:t xml:space="preserve">积（㎡）</w:t>
            </w:r>
            <w:r/>
          </w:p>
        </w:tc>
        <w:tc>
          <w:tcPr>
            <w:tcW w:w="3742" w:type="dxa"/>
            <w:textDirection w:val="lrTb"/>
            <w:noWrap w:val="false"/>
          </w:tcPr>
          <w:p>
            <w:pPr>
              <w:ind w:left="112" w:firstLine="0"/>
              <w:jc w:val="both"/>
              <w:spacing w:before="207" w:line="240" w:lineRule="auto"/>
              <w:rPr>
                <w:rFonts w:cs="仿宋"/>
                <w:color w:val="000000"/>
                <w:lang w:eastAsia="en-US"/>
              </w:rPr>
            </w:pPr>
            <w:r>
              <w:rPr>
                <w:rFonts w:hint="eastAsia" w:cs="仿宋"/>
                <w:color w:val="000000"/>
                <w:lang w:eastAsia="en-US"/>
              </w:rPr>
              <w:t xml:space="preserve">会议室19个，总面积1320</w:t>
            </w:r>
            <w:r>
              <w:rPr>
                <w:rFonts w:hint="eastAsia" w:cs="仿宋"/>
                <w:color w:val="000000"/>
                <w:spacing w:val="-9"/>
                <w:lang w:eastAsia="en-US"/>
              </w:rPr>
              <w:t xml:space="preserve">㎡</w:t>
            </w:r>
            <w:r/>
          </w:p>
        </w:tc>
        <w:tc>
          <w:tcPr>
            <w:tcW w:w="1925" w:type="dxa"/>
            <w:textDirection w:val="lrTb"/>
            <w:noWrap w:val="false"/>
          </w:tcPr>
          <w:p>
            <w:pPr>
              <w:ind w:left="115" w:firstLine="0"/>
              <w:jc w:val="left"/>
              <w:spacing w:before="207" w:line="240" w:lineRule="auto"/>
              <w:widowControl/>
              <w:rPr>
                <w:rFonts w:cs="仿宋"/>
                <w:color w:val="000000"/>
              </w:rPr>
            </w:pPr>
            <w:r>
              <w:rPr>
                <w:rFonts w:hint="eastAsia" w:cs="仿宋"/>
                <w:color w:val="000000"/>
                <w:spacing w:val="5"/>
              </w:rPr>
              <w:t xml:space="preserve">见“3.2 保洁服务”</w:t>
            </w:r>
            <w:r/>
          </w:p>
        </w:tc>
      </w:tr>
      <w:tr>
        <w:trPr>
          <w:trHeight w:val="686"/>
        </w:trPr>
        <w:tc>
          <w:tcPr>
            <w:tcBorders>
              <w:top w:val="single" w:color="auto" w:sz="4" w:space="0"/>
              <w:left w:val="single" w:color="auto" w:sz="4" w:space="0"/>
              <w:bottom w:val="single" w:color="auto" w:sz="4" w:space="0"/>
              <w:right w:val="single" w:color="auto" w:sz="4" w:space="0"/>
            </w:tcBorders>
            <w:tcW w:w="854" w:type="dxa"/>
            <w:textDirection w:val="lrTb"/>
            <w:noWrap w:val="false"/>
          </w:tcPr>
          <w:p>
            <w:pPr>
              <w:ind w:firstLine="0"/>
              <w:spacing w:line="240" w:lineRule="auto"/>
              <w:rPr>
                <w:rFonts w:cs="仿宋"/>
                <w:color w:val="000000"/>
                <w:lang w:eastAsia="en-US"/>
              </w:rPr>
            </w:pPr>
            <w:r>
              <w:rPr>
                <w:rFonts w:hint="eastAsia" w:cs="仿宋"/>
                <w:color w:val="000000"/>
                <w:lang w:eastAsia="en-US"/>
              </w:rPr>
              <w:t xml:space="preserve">报告厅</w:t>
            </w:r>
            <w:r/>
          </w:p>
        </w:tc>
        <w:tc>
          <w:tcPr>
            <w:tcBorders>
              <w:left w:val="single" w:color="auto" w:sz="4" w:space="0"/>
            </w:tcBorders>
            <w:tcW w:w="1984" w:type="dxa"/>
            <w:textDirection w:val="lrTb"/>
            <w:noWrap w:val="false"/>
          </w:tcPr>
          <w:p>
            <w:pPr>
              <w:ind w:left="108" w:right="104" w:hanging="1"/>
              <w:jc w:val="left"/>
              <w:spacing w:before="32" w:line="240" w:lineRule="auto"/>
              <w:widowControl/>
              <w:rPr>
                <w:rFonts w:cs="仿宋"/>
                <w:color w:val="000000"/>
              </w:rPr>
            </w:pPr>
            <w:r>
              <w:rPr>
                <w:rFonts w:hint="eastAsia" w:cs="仿宋"/>
                <w:color w:val="000000"/>
                <w:spacing w:val="-9"/>
              </w:rPr>
              <w:t xml:space="preserve">报告厅数量（个）及总面</w:t>
            </w:r>
            <w:r>
              <w:rPr>
                <w:rFonts w:hint="eastAsia" w:cs="仿宋"/>
                <w:color w:val="000000"/>
                <w:spacing w:val="8"/>
              </w:rPr>
              <w:t xml:space="preserve"> </w:t>
            </w:r>
            <w:r>
              <w:rPr>
                <w:rFonts w:hint="eastAsia" w:cs="仿宋"/>
                <w:color w:val="000000"/>
                <w:spacing w:val="-6"/>
              </w:rPr>
              <w:t xml:space="preserve">积（㎡）</w:t>
            </w:r>
            <w:r/>
          </w:p>
        </w:tc>
        <w:tc>
          <w:tcPr>
            <w:tcW w:w="3742" w:type="dxa"/>
            <w:textDirection w:val="lrTb"/>
            <w:noWrap w:val="false"/>
          </w:tcPr>
          <w:p>
            <w:pPr>
              <w:ind w:left="112" w:firstLine="0"/>
              <w:jc w:val="both"/>
              <w:spacing w:before="203" w:line="240" w:lineRule="auto"/>
              <w:rPr>
                <w:rFonts w:cs="仿宋"/>
                <w:color w:val="000000"/>
                <w:lang w:eastAsia="en-US"/>
              </w:rPr>
            </w:pPr>
            <w:r>
              <w:rPr>
                <w:rFonts w:hint="eastAsia" w:cs="仿宋"/>
                <w:color w:val="000000"/>
                <w:lang w:eastAsia="en-US"/>
              </w:rPr>
              <w:t xml:space="preserve">报告厅2个，总面积488</w:t>
            </w:r>
            <w:r>
              <w:rPr>
                <w:rFonts w:hint="eastAsia" w:cs="仿宋"/>
                <w:color w:val="000000"/>
                <w:spacing w:val="-9"/>
                <w:lang w:eastAsia="en-US"/>
              </w:rPr>
              <w:t xml:space="preserve">㎡</w:t>
            </w:r>
            <w:r/>
          </w:p>
        </w:tc>
        <w:tc>
          <w:tcPr>
            <w:tcW w:w="1925" w:type="dxa"/>
            <w:textDirection w:val="lrTb"/>
            <w:noWrap w:val="false"/>
          </w:tcPr>
          <w:p>
            <w:pPr>
              <w:ind w:left="115" w:firstLine="0"/>
              <w:jc w:val="left"/>
              <w:spacing w:before="203" w:line="240" w:lineRule="auto"/>
              <w:widowControl/>
              <w:rPr>
                <w:rFonts w:cs="仿宋"/>
                <w:color w:val="000000"/>
              </w:rPr>
            </w:pPr>
            <w:r>
              <w:rPr>
                <w:rFonts w:hint="eastAsia" w:cs="仿宋"/>
                <w:color w:val="000000"/>
                <w:spacing w:val="5"/>
              </w:rPr>
              <w:t xml:space="preserve">见“3.2 保洁服务”</w:t>
            </w:r>
            <w:r/>
          </w:p>
        </w:tc>
      </w:tr>
      <w:tr>
        <w:trPr>
          <w:trHeight w:val="686"/>
        </w:trPr>
        <w:tc>
          <w:tcPr>
            <w:tcBorders>
              <w:top w:val="single" w:color="auto" w:sz="4" w:space="0"/>
            </w:tcBorders>
            <w:tcW w:w="854" w:type="dxa"/>
            <w:textDirection w:val="lrTb"/>
            <w:noWrap w:val="false"/>
          </w:tcPr>
          <w:p>
            <w:pPr>
              <w:ind w:firstLine="0"/>
              <w:spacing w:before="204" w:line="240" w:lineRule="auto"/>
              <w:widowControl/>
              <w:rPr>
                <w:rFonts w:cs="仿宋"/>
                <w:color w:val="000000"/>
                <w:lang w:eastAsia="en-US"/>
              </w:rPr>
            </w:pPr>
            <w:r>
              <w:rPr>
                <w:rFonts w:hint="eastAsia" w:cs="仿宋"/>
                <w:color w:val="000000"/>
                <w:spacing w:val="-2"/>
                <w:lang w:eastAsia="en-US"/>
              </w:rPr>
              <w:t xml:space="preserve">卫生间</w:t>
            </w:r>
            <w:r/>
          </w:p>
        </w:tc>
        <w:tc>
          <w:tcPr>
            <w:tcW w:w="1984" w:type="dxa"/>
            <w:textDirection w:val="lrTb"/>
            <w:noWrap w:val="false"/>
          </w:tcPr>
          <w:p>
            <w:pPr>
              <w:ind w:left="109" w:right="104" w:firstLine="1"/>
              <w:jc w:val="left"/>
              <w:spacing w:before="32" w:line="240" w:lineRule="auto"/>
              <w:widowControl/>
              <w:rPr>
                <w:rFonts w:cs="仿宋"/>
                <w:color w:val="000000"/>
              </w:rPr>
            </w:pPr>
            <w:r>
              <w:rPr>
                <w:rFonts w:hint="eastAsia" w:cs="仿宋"/>
                <w:color w:val="000000"/>
                <w:spacing w:val="-9"/>
              </w:rPr>
              <w:t xml:space="preserve">卫生间数量（个）及总面</w:t>
            </w:r>
            <w:r>
              <w:rPr>
                <w:rFonts w:hint="eastAsia" w:cs="仿宋"/>
                <w:color w:val="000000"/>
                <w:spacing w:val="5"/>
              </w:rPr>
              <w:t xml:space="preserve"> </w:t>
            </w:r>
            <w:r>
              <w:rPr>
                <w:rFonts w:hint="eastAsia" w:cs="仿宋"/>
                <w:color w:val="000000"/>
                <w:spacing w:val="-6"/>
              </w:rPr>
              <w:t xml:space="preserve">积（㎡）</w:t>
            </w:r>
            <w:r/>
          </w:p>
        </w:tc>
        <w:tc>
          <w:tcPr>
            <w:tcW w:w="3742" w:type="dxa"/>
            <w:textDirection w:val="lrTb"/>
            <w:noWrap w:val="false"/>
          </w:tcPr>
          <w:p>
            <w:pPr>
              <w:ind w:left="112" w:firstLine="0"/>
              <w:jc w:val="both"/>
              <w:spacing w:before="204" w:line="240" w:lineRule="auto"/>
              <w:rPr>
                <w:rFonts w:cs="仿宋"/>
                <w:color w:val="000000"/>
                <w:lang w:eastAsia="en-US"/>
              </w:rPr>
            </w:pPr>
            <w:r>
              <w:rPr>
                <w:rFonts w:hint="eastAsia" w:cs="仿宋"/>
                <w:color w:val="000000"/>
                <w:lang w:eastAsia="en-US"/>
              </w:rPr>
              <w:t xml:space="preserve">卫生间41个，总面积238</w:t>
            </w:r>
            <w:r>
              <w:rPr>
                <w:rFonts w:hint="eastAsia" w:cs="仿宋"/>
                <w:color w:val="000000"/>
                <w:spacing w:val="-9"/>
                <w:lang w:eastAsia="en-US"/>
              </w:rPr>
              <w:t xml:space="preserve">㎡</w:t>
            </w:r>
            <w:r/>
          </w:p>
        </w:tc>
        <w:tc>
          <w:tcPr>
            <w:tcW w:w="1925" w:type="dxa"/>
            <w:textDirection w:val="lrTb"/>
            <w:noWrap w:val="false"/>
          </w:tcPr>
          <w:p>
            <w:pPr>
              <w:ind w:left="115" w:firstLine="0"/>
              <w:jc w:val="left"/>
              <w:spacing w:before="203" w:line="240" w:lineRule="auto"/>
              <w:widowControl/>
              <w:rPr>
                <w:rFonts w:cs="仿宋"/>
                <w:color w:val="000000"/>
                <w:lang w:eastAsia="en-US"/>
              </w:rPr>
            </w:pPr>
            <w:r>
              <w:rPr>
                <w:rFonts w:hint="eastAsia" w:cs="仿宋"/>
                <w:color w:val="000000"/>
                <w:spacing w:val="9"/>
                <w:lang w:eastAsia="en-US"/>
              </w:rPr>
              <w:t xml:space="preserve">见“3.</w:t>
            </w:r>
            <w:r>
              <w:rPr>
                <w:rFonts w:hint="eastAsia" w:cs="仿宋"/>
                <w:color w:val="000000"/>
                <w:spacing w:val="9"/>
              </w:rPr>
              <w:t xml:space="preserve">2</w:t>
            </w:r>
            <w:r>
              <w:rPr>
                <w:rFonts w:hint="eastAsia" w:cs="仿宋"/>
                <w:color w:val="000000"/>
                <w:spacing w:val="9"/>
                <w:lang w:eastAsia="en-US"/>
              </w:rPr>
              <w:t xml:space="preserve">保洁服务”</w:t>
            </w:r>
            <w:r/>
          </w:p>
        </w:tc>
      </w:tr>
      <w:tr>
        <w:trPr>
          <w:trHeight w:val="686"/>
        </w:trPr>
        <w:tc>
          <w:tcPr>
            <w:tcW w:w="854" w:type="dxa"/>
            <w:textDirection w:val="lrTb"/>
            <w:noWrap w:val="false"/>
          </w:tcPr>
          <w:p>
            <w:pPr>
              <w:ind w:left="126" w:right="105" w:hanging="9"/>
              <w:spacing w:before="34" w:line="240" w:lineRule="auto"/>
              <w:widowControl/>
              <w:rPr>
                <w:rFonts w:cs="仿宋"/>
                <w:color w:val="000000"/>
                <w:lang w:eastAsia="en-US"/>
              </w:rPr>
            </w:pPr>
            <w:r>
              <w:rPr>
                <w:rFonts w:hint="eastAsia" w:cs="仿宋"/>
                <w:color w:val="000000"/>
                <w:spacing w:val="27"/>
                <w:lang w:eastAsia="en-US"/>
              </w:rPr>
              <w:t xml:space="preserve">垃圾存放</w:t>
            </w:r>
            <w:r>
              <w:rPr>
                <w:rFonts w:hint="eastAsia" w:cs="仿宋"/>
                <w:color w:val="000000"/>
                <w:spacing w:val="1"/>
                <w:lang w:eastAsia="en-US"/>
              </w:rPr>
              <w:t xml:space="preserve"> </w:t>
            </w:r>
            <w:r>
              <w:rPr>
                <w:rFonts w:hint="eastAsia" w:cs="仿宋"/>
                <w:color w:val="000000"/>
                <w:lang w:eastAsia="en-US"/>
              </w:rPr>
              <w:t xml:space="preserve">点</w:t>
            </w:r>
            <w:r/>
          </w:p>
        </w:tc>
        <w:tc>
          <w:tcPr>
            <w:tcW w:w="1984" w:type="dxa"/>
            <w:textDirection w:val="lrTb"/>
            <w:noWrap w:val="false"/>
          </w:tcPr>
          <w:p>
            <w:pPr>
              <w:ind w:left="115" w:right="104" w:hanging="3"/>
              <w:jc w:val="left"/>
              <w:spacing w:before="34" w:line="240" w:lineRule="auto"/>
              <w:widowControl/>
              <w:rPr>
                <w:rFonts w:cs="仿宋"/>
                <w:color w:val="000000"/>
              </w:rPr>
            </w:pPr>
            <w:r>
              <w:rPr>
                <w:rFonts w:hint="eastAsia" w:cs="仿宋"/>
                <w:color w:val="000000"/>
                <w:spacing w:val="-9"/>
              </w:rPr>
              <w:t xml:space="preserve">各垃圾存放点位置、面积</w:t>
            </w:r>
            <w:r>
              <w:rPr>
                <w:rFonts w:hint="eastAsia" w:cs="仿宋"/>
                <w:color w:val="000000"/>
                <w:spacing w:val="4"/>
              </w:rPr>
              <w:t xml:space="preserve"> </w:t>
            </w:r>
            <w:r>
              <w:rPr>
                <w:rFonts w:hint="eastAsia" w:cs="仿宋"/>
                <w:color w:val="000000"/>
                <w:spacing w:val="-3"/>
              </w:rPr>
              <w:t xml:space="preserve">（㎡）及数量（个）</w:t>
            </w:r>
            <w:r/>
          </w:p>
        </w:tc>
        <w:tc>
          <w:tcPr>
            <w:tcW w:w="3742" w:type="dxa"/>
            <w:textDirection w:val="lrTb"/>
            <w:noWrap w:val="false"/>
          </w:tcPr>
          <w:p>
            <w:pPr>
              <w:ind w:left="112" w:firstLine="0"/>
              <w:jc w:val="both"/>
              <w:spacing w:before="204" w:line="240" w:lineRule="auto"/>
              <w:rPr>
                <w:rFonts w:cs="仿宋"/>
                <w:color w:val="000000"/>
              </w:rPr>
            </w:pPr>
            <w:r>
              <w:rPr>
                <w:rFonts w:hint="eastAsia" w:cs="仿宋"/>
                <w:color w:val="000000"/>
              </w:rPr>
              <w:t xml:space="preserve">客梯处13个，东南面3个，货梯间13个，会场门口3个，卫生间104个，总面积1.3</w:t>
            </w:r>
            <w:r>
              <w:rPr>
                <w:rFonts w:hint="eastAsia" w:cs="仿宋"/>
                <w:color w:val="000000"/>
                <w:spacing w:val="-9"/>
              </w:rPr>
              <w:t xml:space="preserve">㎡</w:t>
            </w:r>
            <w:r/>
          </w:p>
        </w:tc>
        <w:tc>
          <w:tcPr>
            <w:tcW w:w="1925" w:type="dxa"/>
            <w:textDirection w:val="lrTb"/>
            <w:noWrap w:val="false"/>
          </w:tcPr>
          <w:p>
            <w:pPr>
              <w:ind w:left="115" w:firstLine="0"/>
              <w:jc w:val="left"/>
              <w:spacing w:before="204" w:line="240" w:lineRule="auto"/>
              <w:widowControl/>
              <w:rPr>
                <w:rFonts w:cs="仿宋"/>
                <w:color w:val="000000"/>
                <w:lang w:eastAsia="en-US"/>
              </w:rPr>
            </w:pPr>
            <w:r>
              <w:rPr>
                <w:rFonts w:hint="eastAsia" w:cs="仿宋"/>
                <w:color w:val="000000"/>
                <w:spacing w:val="9"/>
                <w:lang w:eastAsia="en-US"/>
              </w:rPr>
              <w:t xml:space="preserve">见“3.</w:t>
            </w:r>
            <w:r>
              <w:rPr>
                <w:rFonts w:hint="eastAsia" w:cs="仿宋"/>
                <w:color w:val="000000"/>
                <w:spacing w:val="9"/>
              </w:rPr>
              <w:t xml:space="preserve">2</w:t>
            </w:r>
            <w:r>
              <w:rPr>
                <w:rFonts w:hint="eastAsia" w:cs="仿宋"/>
                <w:color w:val="000000"/>
                <w:spacing w:val="9"/>
                <w:lang w:eastAsia="en-US"/>
              </w:rPr>
              <w:t xml:space="preserve">保洁服务”</w:t>
            </w:r>
            <w:r/>
          </w:p>
        </w:tc>
      </w:tr>
    </w:tbl>
    <w:p>
      <w:pPr>
        <w:ind w:firstLine="0"/>
        <w:jc w:val="both"/>
        <w:spacing w:before="90" w:line="197" w:lineRule="auto"/>
        <w:rPr>
          <w:rFonts w:cs="仿宋"/>
          <w:b/>
          <w:bCs/>
          <w:spacing w:val="4"/>
        </w:rPr>
        <w:outlineLvl w:val="3"/>
      </w:pPr>
      <w:r>
        <w:rPr>
          <w:rFonts w:cs="仿宋"/>
          <w:b/>
          <w:bCs/>
          <w:spacing w:val="4"/>
        </w:rPr>
      </w:r>
      <w:r/>
    </w:p>
    <w:tbl>
      <w:tblPr>
        <w:tblW w:w="8503" w:type="dxa"/>
        <w:tblInd w:w="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left w:w="0" w:type="dxa"/>
          <w:right w:w="0" w:type="dxa"/>
        </w:tblCellMar>
        <w:tblLook w:val="0000" w:firstRow="0" w:lastRow="0" w:firstColumn="0" w:lastColumn="0" w:noHBand="0" w:noVBand="0"/>
      </w:tblPr>
      <w:tblGrid>
        <w:gridCol w:w="898"/>
        <w:gridCol w:w="1916"/>
        <w:gridCol w:w="3925"/>
        <w:gridCol w:w="1764"/>
      </w:tblGrid>
      <w:tr>
        <w:trPr>
          <w:trHeight w:val="463"/>
        </w:trPr>
        <w:tc>
          <w:tcPr>
            <w:gridSpan w:val="2"/>
            <w:tcW w:w="2814" w:type="dxa"/>
            <w:textDirection w:val="lrTb"/>
            <w:noWrap w:val="false"/>
          </w:tcPr>
          <w:p>
            <w:pPr>
              <w:ind w:firstLine="0"/>
              <w:jc w:val="both"/>
              <w:spacing w:before="94" w:line="240" w:lineRule="auto"/>
              <w:rPr>
                <w:rFonts w:cs="仿宋"/>
                <w:color w:val="000000"/>
                <w:lang w:eastAsia="en-US"/>
              </w:rPr>
            </w:pPr>
            <w:r>
              <w:rPr>
                <w:rFonts w:hint="eastAsia" w:cs="仿宋"/>
                <w:b/>
                <w:bCs/>
                <w:color w:val="000000"/>
                <w:spacing w:val="-1"/>
                <w:lang w:eastAsia="en-US"/>
              </w:rPr>
              <w:t xml:space="preserve">名称</w:t>
            </w:r>
            <w:r/>
          </w:p>
        </w:tc>
        <w:tc>
          <w:tcPr>
            <w:tcW w:w="3925" w:type="dxa"/>
            <w:textDirection w:val="lrTb"/>
            <w:noWrap w:val="false"/>
          </w:tcPr>
          <w:p>
            <w:pPr>
              <w:ind w:firstLine="0"/>
              <w:jc w:val="both"/>
              <w:spacing w:before="94" w:line="240" w:lineRule="auto"/>
              <w:rPr>
                <w:rFonts w:cs="仿宋"/>
                <w:color w:val="000000"/>
                <w:lang w:eastAsia="en-US"/>
              </w:rPr>
            </w:pPr>
            <w:r>
              <w:rPr>
                <w:rFonts w:hint="eastAsia" w:cs="仿宋"/>
                <w:b/>
                <w:bCs/>
                <w:color w:val="000000"/>
                <w:spacing w:val="-3"/>
                <w:lang w:eastAsia="en-US"/>
              </w:rPr>
              <w:t xml:space="preserve">明细</w:t>
            </w:r>
            <w:r/>
          </w:p>
        </w:tc>
        <w:tc>
          <w:tcPr>
            <w:tcW w:w="1764" w:type="dxa"/>
            <w:textDirection w:val="lrTb"/>
            <w:noWrap w:val="false"/>
          </w:tcPr>
          <w:p>
            <w:pPr>
              <w:ind w:firstLine="0"/>
              <w:jc w:val="both"/>
              <w:spacing w:before="94" w:line="240" w:lineRule="auto"/>
              <w:rPr>
                <w:rFonts w:cs="仿宋"/>
                <w:color w:val="000000"/>
                <w:lang w:eastAsia="en-US"/>
              </w:rPr>
            </w:pPr>
            <w:r>
              <w:rPr>
                <w:rFonts w:hint="eastAsia" w:cs="仿宋"/>
                <w:b/>
                <w:bCs/>
                <w:color w:val="000000"/>
                <w:lang w:eastAsia="en-US"/>
              </w:rPr>
              <w:t xml:space="preserve">服务内容及标准</w:t>
            </w:r>
            <w:r/>
          </w:p>
        </w:tc>
      </w:tr>
      <w:tr>
        <w:trPr>
          <w:trHeight w:val="90"/>
        </w:trPr>
        <w:tc>
          <w:tcPr>
            <w:gridSpan w:val="2"/>
            <w:tcW w:w="2814" w:type="dxa"/>
            <w:textDirection w:val="lrTb"/>
            <w:noWrap w:val="false"/>
          </w:tcPr>
          <w:p>
            <w:pPr>
              <w:ind w:left="118" w:firstLine="0"/>
              <w:jc w:val="left"/>
              <w:spacing w:before="89" w:line="240" w:lineRule="auto"/>
              <w:widowControl/>
              <w:rPr>
                <w:rFonts w:cs="仿宋"/>
                <w:color w:val="000000"/>
              </w:rPr>
            </w:pPr>
            <w:r>
              <w:rPr>
                <w:rFonts w:hint="eastAsia" w:cs="仿宋"/>
                <w:color w:val="000000"/>
              </w:rPr>
              <w:t xml:space="preserve">建筑2</w:t>
            </w:r>
            <w:r/>
          </w:p>
        </w:tc>
        <w:tc>
          <w:tcPr>
            <w:tcW w:w="3925" w:type="dxa"/>
            <w:textDirection w:val="lrTb"/>
            <w:noWrap w:val="false"/>
          </w:tcPr>
          <w:p>
            <w:pPr>
              <w:ind w:left="107" w:firstLine="0"/>
              <w:jc w:val="both"/>
              <w:spacing w:before="90" w:line="240" w:lineRule="auto"/>
              <w:rPr>
                <w:rFonts w:cs="仿宋"/>
                <w:color w:val="000000"/>
                <w:lang w:eastAsia="en-US"/>
              </w:rPr>
            </w:pPr>
            <w:r>
              <w:rPr>
                <w:rFonts w:hint="eastAsia" w:cs="仿宋"/>
                <w:color w:val="000000"/>
                <w:spacing w:val="-4"/>
                <w:lang w:eastAsia="en-US"/>
              </w:rPr>
              <w:t xml:space="preserve">船海土建楼</w:t>
            </w:r>
            <w:r/>
          </w:p>
        </w:tc>
        <w:tc>
          <w:tcPr>
            <w:tcW w:w="1764" w:type="dxa"/>
            <w:textDirection w:val="lrTb"/>
            <w:noWrap w:val="false"/>
          </w:tcPr>
          <w:p>
            <w:pPr>
              <w:ind w:firstLine="0"/>
              <w:jc w:val="both"/>
              <w:spacing w:line="240" w:lineRule="auto"/>
              <w:rPr>
                <w:rFonts w:cs="仿宋"/>
                <w:color w:val="000000"/>
                <w:lang w:eastAsia="en-US"/>
              </w:rPr>
            </w:pPr>
            <w:r>
              <w:rPr>
                <w:rFonts w:cs="仿宋"/>
                <w:color w:val="000000"/>
                <w:lang w:eastAsia="en-US"/>
              </w:rPr>
            </w:r>
            <w:r/>
          </w:p>
        </w:tc>
      </w:tr>
      <w:tr>
        <w:trPr>
          <w:trHeight w:val="460"/>
        </w:trPr>
        <w:tc>
          <w:tcPr>
            <w:tcBorders>
              <w:bottom w:val="none" w:color="000000" w:sz="4" w:space="0"/>
            </w:tcBorders>
            <w:tcW w:w="898" w:type="dxa"/>
            <w:vMerge w:val="restart"/>
            <w:textDirection w:val="lrTb"/>
            <w:noWrap w:val="false"/>
          </w:tcPr>
          <w:p>
            <w:pPr>
              <w:ind w:firstLine="0"/>
              <w:jc w:val="both"/>
              <w:spacing w:line="240" w:lineRule="auto"/>
              <w:rPr>
                <w:rFonts w:cs="仿宋"/>
                <w:color w:val="000000"/>
                <w:lang w:eastAsia="en-US"/>
              </w:rPr>
            </w:pPr>
            <w:r>
              <w:rPr>
                <w:rFonts w:cs="仿宋"/>
                <w:color w:val="000000"/>
                <w:lang w:eastAsia="en-US"/>
              </w:rPr>
            </w:r>
            <w:r/>
          </w:p>
          <w:p>
            <w:pPr>
              <w:ind w:left="121" w:firstLine="0"/>
              <w:jc w:val="left"/>
              <w:spacing w:before="68" w:line="240" w:lineRule="auto"/>
              <w:widowControl/>
              <w:rPr>
                <w:rFonts w:cs="仿宋"/>
                <w:color w:val="000000"/>
                <w:lang w:eastAsia="en-US"/>
              </w:rPr>
            </w:pPr>
            <w:r>
              <w:rPr>
                <w:rFonts w:hint="eastAsia" w:cs="仿宋"/>
                <w:color w:val="000000"/>
                <w:spacing w:val="-3"/>
                <w:lang w:eastAsia="en-US"/>
              </w:rPr>
              <w:t xml:space="preserve">总面积</w:t>
            </w:r>
            <w:r/>
          </w:p>
        </w:tc>
        <w:tc>
          <w:tcPr>
            <w:tcW w:w="1916" w:type="dxa"/>
            <w:textDirection w:val="lrTb"/>
            <w:noWrap w:val="false"/>
          </w:tcPr>
          <w:p>
            <w:pPr>
              <w:ind w:left="112" w:firstLine="0"/>
              <w:jc w:val="left"/>
              <w:spacing w:before="90" w:line="240" w:lineRule="auto"/>
              <w:widowControl/>
              <w:rPr>
                <w:rFonts w:cs="仿宋"/>
                <w:color w:val="000000"/>
                <w:lang w:eastAsia="en-US"/>
              </w:rPr>
            </w:pPr>
            <w:r>
              <w:rPr>
                <w:rFonts w:hint="eastAsia" w:cs="仿宋"/>
                <w:color w:val="000000"/>
                <w:spacing w:val="-4"/>
                <w:lang w:eastAsia="en-US"/>
              </w:rPr>
              <w:t xml:space="preserve">建筑面积（㎡）</w:t>
            </w:r>
            <w:r/>
          </w:p>
        </w:tc>
        <w:tc>
          <w:tcPr>
            <w:tcW w:w="3925" w:type="dxa"/>
            <w:textDirection w:val="lrTb"/>
            <w:noWrap w:val="false"/>
          </w:tcPr>
          <w:p>
            <w:pPr>
              <w:ind w:left="115" w:firstLine="0"/>
              <w:jc w:val="both"/>
              <w:spacing w:before="90" w:line="240" w:lineRule="auto"/>
              <w:rPr>
                <w:rFonts w:cs="仿宋"/>
                <w:color w:val="000000"/>
                <w:lang w:eastAsia="en-US"/>
              </w:rPr>
            </w:pPr>
            <w:r>
              <w:rPr>
                <w:rFonts w:hint="eastAsia" w:cs="仿宋"/>
                <w:color w:val="000000"/>
                <w:lang w:eastAsia="en-US"/>
              </w:rPr>
              <w:t xml:space="preserve">22509</w:t>
            </w:r>
            <w:r>
              <w:rPr>
                <w:rFonts w:hint="eastAsia" w:cs="仿宋"/>
                <w:spacing w:val="-3"/>
                <w:lang w:eastAsia="en-US"/>
              </w:rPr>
              <w:t xml:space="preserve">㎡</w:t>
            </w:r>
            <w:r/>
          </w:p>
        </w:tc>
        <w:tc>
          <w:tcPr>
            <w:tcW w:w="1764" w:type="dxa"/>
            <w:textDirection w:val="lrTb"/>
            <w:noWrap w:val="false"/>
          </w:tcPr>
          <w:p>
            <w:pPr>
              <w:ind w:left="115" w:firstLine="0"/>
              <w:jc w:val="left"/>
              <w:spacing w:before="90" w:line="240" w:lineRule="auto"/>
              <w:widowControl/>
              <w:rPr>
                <w:rFonts w:cs="仿宋"/>
                <w:color w:val="000000"/>
                <w:lang w:eastAsia="en-US"/>
              </w:rPr>
            </w:pPr>
            <w:r>
              <w:rPr>
                <w:rFonts w:cs="仿宋"/>
                <w:color w:val="000000"/>
                <w:lang w:eastAsia="en-US"/>
              </w:rPr>
            </w:r>
            <w:r/>
          </w:p>
        </w:tc>
      </w:tr>
      <w:tr>
        <w:trPr>
          <w:trHeight w:val="458"/>
        </w:trPr>
        <w:tc>
          <w:tcPr>
            <w:tcBorders>
              <w:top w:val="none" w:color="000000" w:sz="4" w:space="0"/>
            </w:tcBorders>
            <w:tcW w:w="898" w:type="dxa"/>
            <w:vMerge w:val="continue"/>
            <w:textDirection w:val="lrTb"/>
            <w:noWrap w:val="false"/>
          </w:tcPr>
          <w:p>
            <w:pPr>
              <w:ind w:firstLine="0"/>
              <w:jc w:val="both"/>
              <w:spacing w:line="240" w:lineRule="auto"/>
              <w:rPr>
                <w:rFonts w:cs="仿宋"/>
                <w:color w:val="000000"/>
                <w:lang w:eastAsia="en-US"/>
              </w:rPr>
            </w:pPr>
            <w:r>
              <w:rPr>
                <w:rFonts w:cs="仿宋"/>
                <w:color w:val="000000"/>
                <w:lang w:eastAsia="en-US"/>
              </w:rPr>
            </w:r>
            <w:r/>
          </w:p>
        </w:tc>
        <w:tc>
          <w:tcPr>
            <w:tcW w:w="1916" w:type="dxa"/>
            <w:textDirection w:val="lrTb"/>
            <w:noWrap w:val="false"/>
          </w:tcPr>
          <w:p>
            <w:pPr>
              <w:ind w:left="121" w:firstLine="0"/>
              <w:jc w:val="left"/>
              <w:spacing w:before="91" w:line="240" w:lineRule="auto"/>
              <w:widowControl/>
              <w:rPr>
                <w:rFonts w:cs="仿宋"/>
                <w:color w:val="000000"/>
                <w:lang w:eastAsia="en-US"/>
              </w:rPr>
            </w:pPr>
            <w:r>
              <w:rPr>
                <w:rFonts w:hint="eastAsia" w:cs="仿宋"/>
                <w:color w:val="000000"/>
                <w:spacing w:val="-4"/>
                <w:lang w:eastAsia="en-US"/>
              </w:rPr>
              <w:t xml:space="preserve">需保洁面积（㎡）</w:t>
            </w:r>
            <w:r/>
          </w:p>
        </w:tc>
        <w:tc>
          <w:tcPr>
            <w:tcW w:w="3925" w:type="dxa"/>
            <w:textDirection w:val="lrTb"/>
            <w:noWrap w:val="false"/>
          </w:tcPr>
          <w:p>
            <w:pPr>
              <w:ind w:left="115" w:firstLine="0"/>
              <w:jc w:val="both"/>
              <w:spacing w:before="91" w:line="240" w:lineRule="auto"/>
              <w:rPr>
                <w:rFonts w:cs="仿宋"/>
                <w:color w:val="000000"/>
                <w:lang w:eastAsia="en-US"/>
              </w:rPr>
            </w:pPr>
            <w:r>
              <w:rPr>
                <w:rFonts w:hint="eastAsia" w:cs="仿宋"/>
                <w:color w:val="000000"/>
                <w:lang w:eastAsia="en-US"/>
              </w:rPr>
              <w:t xml:space="preserve">10503</w:t>
            </w:r>
            <w:r>
              <w:rPr>
                <w:rFonts w:hint="eastAsia" w:cs="仿宋"/>
                <w:spacing w:val="-3"/>
                <w:lang w:eastAsia="en-US"/>
              </w:rPr>
              <w:t xml:space="preserve">㎡</w:t>
            </w:r>
            <w:r/>
          </w:p>
        </w:tc>
        <w:tc>
          <w:tcPr>
            <w:tcW w:w="1764" w:type="dxa"/>
            <w:textDirection w:val="lrTb"/>
            <w:noWrap w:val="false"/>
          </w:tcPr>
          <w:p>
            <w:pPr>
              <w:ind w:left="115" w:firstLine="0"/>
              <w:jc w:val="left"/>
              <w:spacing w:before="90" w:line="240" w:lineRule="auto"/>
              <w:widowControl/>
              <w:rPr>
                <w:rFonts w:cs="仿宋"/>
                <w:color w:val="000000"/>
                <w:lang w:eastAsia="en-US"/>
              </w:rPr>
            </w:pPr>
            <w:r>
              <w:rPr>
                <w:rFonts w:hint="eastAsia" w:cs="仿宋"/>
                <w:color w:val="000000"/>
                <w:spacing w:val="9"/>
                <w:lang w:eastAsia="en-US"/>
              </w:rPr>
              <w:t xml:space="preserve">见“3.</w:t>
            </w:r>
            <w:r>
              <w:rPr>
                <w:rFonts w:hint="eastAsia" w:cs="仿宋"/>
                <w:color w:val="000000"/>
                <w:spacing w:val="9"/>
              </w:rPr>
              <w:t xml:space="preserve">2</w:t>
            </w:r>
            <w:r>
              <w:rPr>
                <w:rFonts w:hint="eastAsia" w:cs="仿宋"/>
                <w:color w:val="000000"/>
                <w:spacing w:val="9"/>
                <w:lang w:eastAsia="en-US"/>
              </w:rPr>
              <w:t xml:space="preserve"> 保洁服务”</w:t>
            </w:r>
            <w:r/>
          </w:p>
        </w:tc>
      </w:tr>
      <w:tr>
        <w:trPr>
          <w:trHeight w:val="686"/>
        </w:trPr>
        <w:tc>
          <w:tcPr>
            <w:tcBorders>
              <w:bottom w:val="single" w:color="auto" w:sz="4" w:space="0"/>
            </w:tcBorders>
            <w:tcW w:w="898" w:type="dxa"/>
            <w:textDirection w:val="lrTb"/>
            <w:noWrap w:val="false"/>
          </w:tcPr>
          <w:p>
            <w:pPr>
              <w:ind w:left="139" w:firstLine="0"/>
              <w:jc w:val="left"/>
              <w:spacing w:before="204" w:line="240" w:lineRule="auto"/>
              <w:widowControl/>
              <w:rPr>
                <w:rFonts w:cs="仿宋"/>
                <w:color w:val="000000"/>
                <w:lang w:eastAsia="en-US"/>
              </w:rPr>
            </w:pPr>
            <w:r>
              <w:rPr>
                <w:rFonts w:hint="eastAsia" w:cs="仿宋"/>
                <w:color w:val="000000"/>
                <w:spacing w:val="-8"/>
                <w:lang w:eastAsia="en-US"/>
              </w:rPr>
              <w:t xml:space="preserve">门窗</w:t>
            </w:r>
            <w:r/>
          </w:p>
        </w:tc>
        <w:tc>
          <w:tcPr>
            <w:tcW w:w="1916" w:type="dxa"/>
            <w:textDirection w:val="lrTb"/>
            <w:noWrap w:val="false"/>
          </w:tcPr>
          <w:p>
            <w:pPr>
              <w:ind w:left="109" w:right="104" w:firstLine="23"/>
              <w:jc w:val="left"/>
              <w:spacing w:before="34" w:line="240" w:lineRule="auto"/>
              <w:widowControl/>
              <w:rPr>
                <w:rFonts w:cs="仿宋"/>
                <w:color w:val="000000"/>
              </w:rPr>
            </w:pPr>
            <w:r>
              <w:rPr>
                <w:rFonts w:hint="eastAsia" w:cs="仿宋"/>
                <w:color w:val="000000"/>
                <w:spacing w:val="-11"/>
              </w:rPr>
              <w:t xml:space="preserve">门窗总数量（个）及总面</w:t>
            </w:r>
            <w:r>
              <w:rPr>
                <w:rFonts w:hint="eastAsia" w:cs="仿宋"/>
                <w:color w:val="000000"/>
                <w:spacing w:val="5"/>
              </w:rPr>
              <w:t xml:space="preserve"> </w:t>
            </w:r>
            <w:r>
              <w:rPr>
                <w:rFonts w:hint="eastAsia" w:cs="仿宋"/>
                <w:color w:val="000000"/>
                <w:spacing w:val="-6"/>
              </w:rPr>
              <w:t xml:space="preserve">积（㎡）</w:t>
            </w:r>
            <w:r/>
          </w:p>
        </w:tc>
        <w:tc>
          <w:tcPr>
            <w:tcW w:w="3925" w:type="dxa"/>
            <w:textDirection w:val="lrTb"/>
            <w:noWrap w:val="false"/>
          </w:tcPr>
          <w:p>
            <w:pPr>
              <w:ind w:left="112" w:firstLine="0"/>
              <w:jc w:val="left"/>
              <w:spacing w:before="204" w:line="240" w:lineRule="auto"/>
              <w:widowControl/>
              <w:rPr>
                <w:rFonts w:cs="仿宋"/>
                <w:color w:val="000000"/>
              </w:rPr>
            </w:pPr>
            <w:r>
              <w:rPr>
                <w:rFonts w:hint="eastAsia" w:cs="仿宋"/>
                <w:color w:val="000000"/>
                <w:spacing w:val="-1"/>
              </w:rPr>
              <w:t xml:space="preserve">门窗901个，总面积2325</w:t>
            </w:r>
            <w:r>
              <w:rPr>
                <w:rFonts w:hint="eastAsia" w:cs="仿宋"/>
                <w:spacing w:val="-3"/>
                <w:lang w:eastAsia="en-US"/>
              </w:rPr>
              <w:t xml:space="preserve">㎡</w:t>
            </w:r>
            <w:r/>
          </w:p>
        </w:tc>
        <w:tc>
          <w:tcPr>
            <w:tcW w:w="1764" w:type="dxa"/>
            <w:textDirection w:val="lrTb"/>
            <w:noWrap w:val="false"/>
          </w:tcPr>
          <w:p>
            <w:pPr>
              <w:ind w:left="115" w:firstLine="0"/>
              <w:jc w:val="left"/>
              <w:spacing w:before="203" w:line="240" w:lineRule="auto"/>
              <w:widowControl/>
              <w:rPr>
                <w:rFonts w:cs="仿宋"/>
                <w:color w:val="000000"/>
              </w:rPr>
            </w:pPr>
            <w:r>
              <w:rPr>
                <w:rFonts w:hint="eastAsia" w:cs="仿宋"/>
                <w:color w:val="000000"/>
                <w:spacing w:val="4"/>
              </w:rPr>
              <w:t xml:space="preserve">见“3.2 保洁服务”</w:t>
            </w:r>
            <w:r/>
          </w:p>
        </w:tc>
      </w:tr>
      <w:tr>
        <w:trPr>
          <w:trHeight w:val="686"/>
        </w:trPr>
        <w:tc>
          <w:tcPr>
            <w:tcBorders>
              <w:top w:val="single" w:color="auto" w:sz="4" w:space="0"/>
              <w:left w:val="single" w:color="auto" w:sz="4" w:space="0"/>
              <w:bottom w:val="single" w:color="auto" w:sz="4" w:space="0"/>
              <w:right w:val="single" w:color="auto" w:sz="4" w:space="0"/>
            </w:tcBorders>
            <w:tcW w:w="898" w:type="dxa"/>
            <w:textDirection w:val="lrTb"/>
            <w:noWrap w:val="false"/>
          </w:tcPr>
          <w:p>
            <w:pPr>
              <w:ind w:left="116" w:firstLine="0"/>
              <w:jc w:val="left"/>
              <w:spacing w:before="204" w:line="240" w:lineRule="auto"/>
              <w:widowControl/>
              <w:rPr>
                <w:rFonts w:cs="仿宋"/>
                <w:color w:val="000000"/>
                <w:lang w:eastAsia="en-US"/>
              </w:rPr>
            </w:pPr>
            <w:r>
              <w:rPr>
                <w:rFonts w:hint="eastAsia" w:cs="仿宋"/>
                <w:color w:val="000000"/>
                <w:spacing w:val="-2"/>
                <w:lang w:eastAsia="en-US"/>
              </w:rPr>
              <w:t xml:space="preserve">地面</w:t>
            </w:r>
            <w:r/>
          </w:p>
        </w:tc>
        <w:tc>
          <w:tcPr>
            <w:tcBorders>
              <w:left w:val="single" w:color="auto" w:sz="4" w:space="0"/>
            </w:tcBorders>
            <w:tcW w:w="1916" w:type="dxa"/>
            <w:textDirection w:val="lrTb"/>
            <w:noWrap w:val="false"/>
          </w:tcPr>
          <w:p>
            <w:pPr>
              <w:ind w:left="115" w:right="104" w:hanging="6"/>
              <w:jc w:val="left"/>
              <w:spacing w:before="34" w:line="240" w:lineRule="auto"/>
              <w:widowControl/>
              <w:rPr>
                <w:rFonts w:cs="仿宋"/>
                <w:color w:val="000000"/>
              </w:rPr>
            </w:pPr>
            <w:r>
              <w:rPr>
                <w:rFonts w:hint="eastAsia" w:cs="仿宋"/>
                <w:color w:val="000000"/>
                <w:spacing w:val="8"/>
              </w:rPr>
              <w:t xml:space="preserve">地面</w:t>
            </w:r>
            <w:r>
              <w:rPr>
                <w:rFonts w:hint="eastAsia" w:cs="仿宋"/>
                <w:color w:val="000000"/>
                <w:spacing w:val="-51"/>
              </w:rPr>
              <w:t xml:space="preserve"> </w:t>
            </w:r>
            <w:r>
              <w:rPr>
                <w:rFonts w:hint="eastAsia" w:cs="仿宋"/>
                <w:color w:val="000000"/>
                <w:spacing w:val="8"/>
              </w:rPr>
              <w:t xml:space="preserve">各</w:t>
            </w:r>
            <w:r>
              <w:rPr>
                <w:rFonts w:hint="eastAsia" w:cs="仿宋"/>
                <w:color w:val="000000"/>
                <w:spacing w:val="-56"/>
              </w:rPr>
              <w:t xml:space="preserve"> </w:t>
            </w:r>
            <w:r>
              <w:rPr>
                <w:rFonts w:hint="eastAsia" w:cs="仿宋"/>
                <w:color w:val="000000"/>
                <w:spacing w:val="8"/>
              </w:rPr>
              <w:t xml:space="preserve">材质</w:t>
            </w:r>
            <w:r>
              <w:rPr>
                <w:rFonts w:hint="eastAsia" w:cs="仿宋"/>
                <w:color w:val="000000"/>
                <w:spacing w:val="-57"/>
              </w:rPr>
              <w:t xml:space="preserve"> </w:t>
            </w:r>
            <w:r>
              <w:rPr>
                <w:rFonts w:hint="eastAsia" w:cs="仿宋"/>
                <w:color w:val="000000"/>
                <w:spacing w:val="8"/>
              </w:rPr>
              <w:t xml:space="preserve">及</w:t>
            </w:r>
            <w:r>
              <w:rPr>
                <w:rFonts w:hint="eastAsia" w:cs="仿宋"/>
                <w:color w:val="000000"/>
                <w:spacing w:val="-50"/>
              </w:rPr>
              <w:t xml:space="preserve"> </w:t>
            </w:r>
            <w:r>
              <w:rPr>
                <w:rFonts w:hint="eastAsia" w:cs="仿宋"/>
                <w:color w:val="000000"/>
                <w:spacing w:val="8"/>
              </w:rPr>
              <w:t xml:space="preserve">总</w:t>
            </w:r>
            <w:r>
              <w:rPr>
                <w:rFonts w:hint="eastAsia" w:cs="仿宋"/>
                <w:color w:val="000000"/>
                <w:spacing w:val="-56"/>
              </w:rPr>
              <w:t xml:space="preserve"> </w:t>
            </w:r>
            <w:r>
              <w:rPr>
                <w:rFonts w:hint="eastAsia" w:cs="仿宋"/>
                <w:color w:val="000000"/>
                <w:spacing w:val="8"/>
              </w:rPr>
              <w:t xml:space="preserve">面积</w:t>
            </w:r>
            <w:r>
              <w:rPr>
                <w:rFonts w:hint="eastAsia" w:cs="仿宋"/>
                <w:color w:val="000000"/>
              </w:rPr>
              <w:t xml:space="preserve"> </w:t>
            </w:r>
            <w:r>
              <w:rPr>
                <w:rFonts w:hint="eastAsia" w:cs="仿宋"/>
                <w:color w:val="000000"/>
                <w:spacing w:val="-9"/>
              </w:rPr>
              <w:t xml:space="preserve">（㎡）</w:t>
            </w:r>
            <w:r/>
          </w:p>
        </w:tc>
        <w:tc>
          <w:tcPr>
            <w:tcW w:w="3925" w:type="dxa"/>
            <w:textDirection w:val="lrTb"/>
            <w:noWrap w:val="false"/>
          </w:tcPr>
          <w:p>
            <w:pPr>
              <w:ind w:left="116" w:right="136" w:hanging="9"/>
              <w:jc w:val="both"/>
              <w:spacing w:before="34" w:line="240" w:lineRule="auto"/>
              <w:rPr>
                <w:rFonts w:cs="仿宋"/>
                <w:color w:val="000000"/>
              </w:rPr>
            </w:pPr>
            <w:r>
              <w:rPr>
                <w:rFonts w:hint="eastAsia" w:cs="仿宋"/>
                <w:color w:val="000000"/>
              </w:rPr>
              <w:t xml:space="preserve">地砖8953</w:t>
            </w:r>
            <w:r>
              <w:rPr>
                <w:rFonts w:hint="eastAsia" w:cs="仿宋"/>
                <w:spacing w:val="-3"/>
              </w:rPr>
              <w:t xml:space="preserve">㎡，</w:t>
            </w:r>
            <w:r>
              <w:rPr>
                <w:rFonts w:hint="eastAsia" w:cs="仿宋"/>
                <w:color w:val="000000"/>
              </w:rPr>
              <w:t xml:space="preserve">地坪1550㎡，总面积10503</w:t>
            </w:r>
            <w:r>
              <w:rPr>
                <w:rFonts w:hint="eastAsia" w:cs="仿宋"/>
                <w:spacing w:val="-3"/>
              </w:rPr>
              <w:t xml:space="preserve">㎡</w:t>
            </w:r>
            <w:r/>
          </w:p>
        </w:tc>
        <w:tc>
          <w:tcPr>
            <w:tcW w:w="1764" w:type="dxa"/>
            <w:textDirection w:val="lrTb"/>
            <w:noWrap w:val="false"/>
          </w:tcPr>
          <w:p>
            <w:pPr>
              <w:ind w:left="115" w:firstLine="0"/>
              <w:jc w:val="left"/>
              <w:spacing w:before="204" w:line="240" w:lineRule="auto"/>
              <w:widowControl/>
              <w:rPr>
                <w:rFonts w:cs="仿宋"/>
                <w:color w:val="000000"/>
              </w:rPr>
            </w:pPr>
            <w:r>
              <w:rPr>
                <w:rFonts w:hint="eastAsia" w:cs="仿宋"/>
                <w:color w:val="000000"/>
                <w:spacing w:val="4"/>
              </w:rPr>
              <w:t xml:space="preserve">见“3.2 保洁服务”</w:t>
            </w:r>
            <w:r/>
          </w:p>
        </w:tc>
      </w:tr>
      <w:tr>
        <w:trPr>
          <w:trHeight w:val="690"/>
        </w:trPr>
        <w:tc>
          <w:tcPr>
            <w:tcBorders>
              <w:top w:val="single" w:color="auto" w:sz="4" w:space="0"/>
            </w:tcBorders>
            <w:tcW w:w="898" w:type="dxa"/>
            <w:textDirection w:val="lrTb"/>
            <w:noWrap w:val="false"/>
          </w:tcPr>
          <w:p>
            <w:pPr>
              <w:ind w:firstLine="0"/>
              <w:jc w:val="both"/>
              <w:spacing w:line="240" w:lineRule="auto"/>
              <w:rPr>
                <w:rFonts w:cs="仿宋"/>
                <w:color w:val="000000"/>
                <w:lang w:eastAsia="en-US"/>
              </w:rPr>
            </w:pPr>
            <w:r>
              <w:rPr>
                <w:rFonts w:hint="eastAsia" w:cs="仿宋"/>
                <w:color w:val="000000"/>
                <w:lang w:eastAsia="en-US"/>
              </w:rPr>
              <w:t xml:space="preserve">会议室</w:t>
            </w:r>
            <w:r/>
          </w:p>
        </w:tc>
        <w:tc>
          <w:tcPr>
            <w:tcW w:w="1916" w:type="dxa"/>
            <w:textDirection w:val="lrTb"/>
            <w:noWrap w:val="false"/>
          </w:tcPr>
          <w:p>
            <w:pPr>
              <w:ind w:left="108" w:right="104" w:firstLine="0"/>
              <w:jc w:val="left"/>
              <w:spacing w:before="38" w:line="240" w:lineRule="auto"/>
              <w:widowControl/>
              <w:rPr>
                <w:rFonts w:cs="仿宋"/>
                <w:color w:val="000000"/>
              </w:rPr>
            </w:pPr>
            <w:r>
              <w:rPr>
                <w:rFonts w:hint="eastAsia" w:cs="仿宋"/>
                <w:color w:val="000000"/>
                <w:spacing w:val="-9"/>
              </w:rPr>
              <w:t xml:space="preserve">会议室数量（个）及总面</w:t>
            </w:r>
            <w:r>
              <w:rPr>
                <w:rFonts w:hint="eastAsia" w:cs="仿宋"/>
                <w:color w:val="000000"/>
                <w:spacing w:val="7"/>
              </w:rPr>
              <w:t xml:space="preserve"> </w:t>
            </w:r>
            <w:r>
              <w:rPr>
                <w:rFonts w:hint="eastAsia" w:cs="仿宋"/>
                <w:color w:val="000000"/>
                <w:spacing w:val="-6"/>
              </w:rPr>
              <w:t xml:space="preserve">积（㎡）</w:t>
            </w:r>
            <w:r/>
          </w:p>
        </w:tc>
        <w:tc>
          <w:tcPr>
            <w:tcW w:w="3925" w:type="dxa"/>
            <w:textDirection w:val="lrTb"/>
            <w:noWrap w:val="false"/>
          </w:tcPr>
          <w:p>
            <w:pPr>
              <w:ind w:left="112" w:firstLine="0"/>
              <w:jc w:val="both"/>
              <w:spacing w:before="207" w:line="240" w:lineRule="auto"/>
              <w:rPr>
                <w:rFonts w:cs="仿宋"/>
                <w:color w:val="000000"/>
              </w:rPr>
            </w:pPr>
            <w:r>
              <w:rPr>
                <w:rFonts w:hint="eastAsia" w:cs="仿宋"/>
                <w:color w:val="000000"/>
                <w:spacing w:val="-1"/>
              </w:rPr>
              <w:t xml:space="preserve">会议室总数量6个，总面积280</w:t>
            </w:r>
            <w:r>
              <w:rPr>
                <w:rFonts w:hint="eastAsia" w:cs="仿宋"/>
                <w:spacing w:val="-3"/>
              </w:rPr>
              <w:t xml:space="preserve">㎡</w:t>
            </w:r>
            <w:r/>
          </w:p>
        </w:tc>
        <w:tc>
          <w:tcPr>
            <w:tcW w:w="1764" w:type="dxa"/>
            <w:textDirection w:val="lrTb"/>
            <w:noWrap w:val="false"/>
          </w:tcPr>
          <w:p>
            <w:pPr>
              <w:ind w:left="115" w:firstLine="0"/>
              <w:jc w:val="left"/>
              <w:spacing w:before="207" w:line="240" w:lineRule="auto"/>
              <w:widowControl/>
              <w:rPr>
                <w:rFonts w:cs="仿宋"/>
                <w:color w:val="000000"/>
              </w:rPr>
            </w:pPr>
            <w:r>
              <w:rPr>
                <w:rFonts w:hint="eastAsia" w:cs="仿宋"/>
                <w:color w:val="000000"/>
                <w:spacing w:val="5"/>
              </w:rPr>
              <w:t xml:space="preserve">见“3.2 保洁服务”</w:t>
            </w:r>
            <w:r/>
          </w:p>
        </w:tc>
      </w:tr>
      <w:tr>
        <w:trPr>
          <w:trHeight w:val="686"/>
        </w:trPr>
        <w:tc>
          <w:tcPr>
            <w:tcBorders>
              <w:top w:val="single" w:color="auto" w:sz="4" w:space="0"/>
              <w:left w:val="single" w:color="auto" w:sz="4" w:space="0"/>
              <w:bottom w:val="single" w:color="auto" w:sz="4" w:space="0"/>
              <w:right w:val="single" w:color="auto" w:sz="4" w:space="0"/>
            </w:tcBorders>
            <w:tcW w:w="898" w:type="dxa"/>
            <w:textDirection w:val="lrTb"/>
            <w:noWrap w:val="false"/>
          </w:tcPr>
          <w:p>
            <w:pPr>
              <w:ind w:firstLine="0"/>
              <w:jc w:val="both"/>
              <w:spacing w:line="240" w:lineRule="auto"/>
              <w:rPr>
                <w:rFonts w:cs="仿宋"/>
                <w:color w:val="000000"/>
                <w:lang w:eastAsia="en-US"/>
              </w:rPr>
            </w:pPr>
            <w:r>
              <w:rPr>
                <w:rFonts w:hint="eastAsia" w:cs="仿宋"/>
                <w:color w:val="000000"/>
                <w:lang w:eastAsia="en-US"/>
              </w:rPr>
              <w:t xml:space="preserve">报告厅</w:t>
            </w:r>
            <w:r/>
          </w:p>
        </w:tc>
        <w:tc>
          <w:tcPr>
            <w:tcBorders>
              <w:left w:val="single" w:color="auto" w:sz="4" w:space="0"/>
            </w:tcBorders>
            <w:tcW w:w="1916" w:type="dxa"/>
            <w:textDirection w:val="lrTb"/>
            <w:noWrap w:val="false"/>
          </w:tcPr>
          <w:p>
            <w:pPr>
              <w:ind w:left="108" w:right="104" w:hanging="1"/>
              <w:jc w:val="left"/>
              <w:spacing w:before="32" w:line="240" w:lineRule="auto"/>
              <w:widowControl/>
              <w:rPr>
                <w:rFonts w:cs="仿宋"/>
                <w:color w:val="000000"/>
              </w:rPr>
            </w:pPr>
            <w:r>
              <w:rPr>
                <w:rFonts w:hint="eastAsia" w:cs="仿宋"/>
                <w:color w:val="000000"/>
                <w:spacing w:val="-9"/>
              </w:rPr>
              <w:t xml:space="preserve">报告厅数量（个）及总面</w:t>
            </w:r>
            <w:r>
              <w:rPr>
                <w:rFonts w:hint="eastAsia" w:cs="仿宋"/>
                <w:color w:val="000000"/>
                <w:spacing w:val="8"/>
              </w:rPr>
              <w:t xml:space="preserve"> </w:t>
            </w:r>
            <w:r>
              <w:rPr>
                <w:rFonts w:hint="eastAsia" w:cs="仿宋"/>
                <w:color w:val="000000"/>
                <w:spacing w:val="-6"/>
              </w:rPr>
              <w:t xml:space="preserve">积（㎡）</w:t>
            </w:r>
            <w:r/>
          </w:p>
        </w:tc>
        <w:tc>
          <w:tcPr>
            <w:tcW w:w="3925" w:type="dxa"/>
            <w:textDirection w:val="lrTb"/>
            <w:noWrap w:val="false"/>
          </w:tcPr>
          <w:p>
            <w:pPr>
              <w:ind w:left="112" w:firstLine="0"/>
              <w:jc w:val="both"/>
              <w:spacing w:before="203" w:line="240" w:lineRule="auto"/>
              <w:rPr>
                <w:rFonts w:cs="仿宋"/>
                <w:color w:val="000000"/>
                <w:lang w:eastAsia="en-US"/>
              </w:rPr>
            </w:pPr>
            <w:r>
              <w:rPr>
                <w:rFonts w:hint="eastAsia" w:cs="仿宋"/>
                <w:color w:val="000000"/>
                <w:spacing w:val="-1"/>
                <w:lang w:eastAsia="en-US"/>
              </w:rPr>
              <w:t xml:space="preserve">无</w:t>
            </w:r>
            <w:r/>
          </w:p>
        </w:tc>
        <w:tc>
          <w:tcPr>
            <w:tcW w:w="1764" w:type="dxa"/>
            <w:textDirection w:val="lrTb"/>
            <w:noWrap w:val="false"/>
          </w:tcPr>
          <w:p>
            <w:pPr>
              <w:ind w:left="115" w:firstLine="0"/>
              <w:jc w:val="left"/>
              <w:spacing w:before="203" w:line="240" w:lineRule="auto"/>
              <w:widowControl/>
              <w:rPr>
                <w:rFonts w:cs="仿宋"/>
                <w:color w:val="000000"/>
              </w:rPr>
            </w:pPr>
            <w:r>
              <w:rPr>
                <w:rFonts w:hint="eastAsia" w:cs="仿宋"/>
                <w:color w:val="000000"/>
                <w:spacing w:val="5"/>
              </w:rPr>
              <w:t xml:space="preserve">见“3.2 保洁服务”</w:t>
            </w:r>
            <w:r/>
          </w:p>
        </w:tc>
      </w:tr>
      <w:tr>
        <w:trPr>
          <w:trHeight w:val="686"/>
        </w:trPr>
        <w:tc>
          <w:tcPr>
            <w:tcBorders>
              <w:top w:val="single" w:color="auto" w:sz="4" w:space="0"/>
            </w:tcBorders>
            <w:tcW w:w="898" w:type="dxa"/>
            <w:textDirection w:val="lrTb"/>
            <w:noWrap w:val="false"/>
          </w:tcPr>
          <w:p>
            <w:pPr>
              <w:ind w:left="117" w:firstLine="0"/>
              <w:jc w:val="left"/>
              <w:spacing w:before="204" w:line="240" w:lineRule="auto"/>
              <w:widowControl/>
              <w:rPr>
                <w:rFonts w:cs="仿宋"/>
                <w:color w:val="000000"/>
                <w:lang w:eastAsia="en-US"/>
              </w:rPr>
            </w:pPr>
            <w:r>
              <w:rPr>
                <w:rFonts w:hint="eastAsia" w:cs="仿宋"/>
                <w:color w:val="000000"/>
                <w:spacing w:val="-2"/>
                <w:lang w:eastAsia="en-US"/>
              </w:rPr>
              <w:t xml:space="preserve">卫生间</w:t>
            </w:r>
            <w:r/>
          </w:p>
        </w:tc>
        <w:tc>
          <w:tcPr>
            <w:tcW w:w="1916" w:type="dxa"/>
            <w:textDirection w:val="lrTb"/>
            <w:noWrap w:val="false"/>
          </w:tcPr>
          <w:p>
            <w:pPr>
              <w:ind w:left="109" w:right="104" w:firstLine="1"/>
              <w:jc w:val="left"/>
              <w:spacing w:before="32" w:line="240" w:lineRule="auto"/>
              <w:widowControl/>
              <w:rPr>
                <w:rFonts w:cs="仿宋"/>
                <w:color w:val="000000"/>
              </w:rPr>
            </w:pPr>
            <w:r>
              <w:rPr>
                <w:rFonts w:hint="eastAsia" w:cs="仿宋"/>
                <w:color w:val="000000"/>
                <w:spacing w:val="-9"/>
              </w:rPr>
              <w:t xml:space="preserve">卫生间数量（个）及总面</w:t>
            </w:r>
            <w:r>
              <w:rPr>
                <w:rFonts w:hint="eastAsia" w:cs="仿宋"/>
                <w:color w:val="000000"/>
                <w:spacing w:val="5"/>
              </w:rPr>
              <w:t xml:space="preserve"> </w:t>
            </w:r>
            <w:r>
              <w:rPr>
                <w:rFonts w:hint="eastAsia" w:cs="仿宋"/>
                <w:color w:val="000000"/>
                <w:spacing w:val="-6"/>
              </w:rPr>
              <w:t xml:space="preserve">积（㎡）</w:t>
            </w:r>
            <w:r/>
          </w:p>
        </w:tc>
        <w:tc>
          <w:tcPr>
            <w:tcW w:w="3925" w:type="dxa"/>
            <w:textDirection w:val="lrTb"/>
            <w:noWrap w:val="false"/>
          </w:tcPr>
          <w:p>
            <w:pPr>
              <w:ind w:left="112" w:firstLine="0"/>
              <w:jc w:val="both"/>
              <w:spacing w:before="204" w:line="240" w:lineRule="auto"/>
              <w:rPr>
                <w:rFonts w:cs="仿宋"/>
                <w:color w:val="000000"/>
                <w:lang w:eastAsia="en-US"/>
              </w:rPr>
            </w:pPr>
            <w:r>
              <w:rPr>
                <w:rFonts w:hint="eastAsia" w:cs="仿宋"/>
                <w:color w:val="000000"/>
                <w:spacing w:val="-1"/>
                <w:lang w:eastAsia="en-US"/>
              </w:rPr>
              <w:t xml:space="preserve">卫生间24间，总面积390</w:t>
            </w:r>
            <w:r>
              <w:rPr>
                <w:rFonts w:hint="eastAsia" w:cs="仿宋"/>
                <w:spacing w:val="-3"/>
                <w:lang w:eastAsia="en-US"/>
              </w:rPr>
              <w:t xml:space="preserve">㎡</w:t>
            </w:r>
            <w:r/>
          </w:p>
        </w:tc>
        <w:tc>
          <w:tcPr>
            <w:tcW w:w="1764" w:type="dxa"/>
            <w:textDirection w:val="lrTb"/>
            <w:noWrap w:val="false"/>
          </w:tcPr>
          <w:p>
            <w:pPr>
              <w:ind w:left="115" w:firstLine="0"/>
              <w:jc w:val="left"/>
              <w:spacing w:before="203" w:line="240" w:lineRule="auto"/>
              <w:widowControl/>
              <w:rPr>
                <w:rFonts w:cs="仿宋"/>
                <w:color w:val="000000"/>
                <w:lang w:eastAsia="en-US"/>
              </w:rPr>
            </w:pPr>
            <w:r>
              <w:rPr>
                <w:rFonts w:hint="eastAsia" w:cs="仿宋"/>
                <w:color w:val="000000"/>
                <w:spacing w:val="9"/>
                <w:lang w:eastAsia="en-US"/>
              </w:rPr>
              <w:t xml:space="preserve">见“3.</w:t>
            </w:r>
            <w:r>
              <w:rPr>
                <w:rFonts w:hint="eastAsia" w:cs="仿宋"/>
                <w:color w:val="000000"/>
                <w:spacing w:val="9"/>
              </w:rPr>
              <w:t xml:space="preserve">2</w:t>
            </w:r>
            <w:r>
              <w:rPr>
                <w:rFonts w:hint="eastAsia" w:cs="仿宋"/>
                <w:color w:val="000000"/>
                <w:spacing w:val="9"/>
                <w:lang w:eastAsia="en-US"/>
              </w:rPr>
              <w:t xml:space="preserve">保洁服务”</w:t>
            </w:r>
            <w:r/>
          </w:p>
        </w:tc>
      </w:tr>
      <w:tr>
        <w:trPr>
          <w:trHeight w:val="686"/>
        </w:trPr>
        <w:tc>
          <w:tcPr>
            <w:tcW w:w="898" w:type="dxa"/>
            <w:textDirection w:val="lrTb"/>
            <w:noWrap w:val="false"/>
          </w:tcPr>
          <w:p>
            <w:pPr>
              <w:ind w:left="126" w:right="105" w:hanging="9"/>
              <w:jc w:val="left"/>
              <w:spacing w:before="34" w:line="240" w:lineRule="auto"/>
              <w:widowControl/>
              <w:rPr>
                <w:rFonts w:cs="仿宋"/>
                <w:color w:val="000000"/>
                <w:lang w:eastAsia="en-US"/>
              </w:rPr>
            </w:pPr>
            <w:r>
              <w:rPr>
                <w:rFonts w:hint="eastAsia" w:cs="仿宋"/>
                <w:color w:val="000000"/>
                <w:spacing w:val="27"/>
                <w:lang w:eastAsia="en-US"/>
              </w:rPr>
              <w:t xml:space="preserve">垃圾存放</w:t>
            </w:r>
            <w:r>
              <w:rPr>
                <w:rFonts w:hint="eastAsia" w:cs="仿宋"/>
                <w:color w:val="000000"/>
                <w:spacing w:val="1"/>
                <w:lang w:eastAsia="en-US"/>
              </w:rPr>
              <w:t xml:space="preserve"> </w:t>
            </w:r>
            <w:r>
              <w:rPr>
                <w:rFonts w:hint="eastAsia" w:cs="仿宋"/>
                <w:color w:val="000000"/>
                <w:lang w:eastAsia="en-US"/>
              </w:rPr>
              <w:t xml:space="preserve">点</w:t>
            </w:r>
            <w:r/>
          </w:p>
        </w:tc>
        <w:tc>
          <w:tcPr>
            <w:tcW w:w="1916" w:type="dxa"/>
            <w:textDirection w:val="lrTb"/>
            <w:noWrap w:val="false"/>
          </w:tcPr>
          <w:p>
            <w:pPr>
              <w:ind w:left="115" w:right="104" w:hanging="3"/>
              <w:jc w:val="left"/>
              <w:spacing w:before="34" w:line="240" w:lineRule="auto"/>
              <w:widowControl/>
              <w:rPr>
                <w:rFonts w:cs="仿宋"/>
                <w:color w:val="000000"/>
              </w:rPr>
            </w:pPr>
            <w:r>
              <w:rPr>
                <w:rFonts w:hint="eastAsia" w:cs="仿宋"/>
                <w:color w:val="000000"/>
                <w:spacing w:val="-9"/>
              </w:rPr>
              <w:t xml:space="preserve">各垃圾存放点位置、面积</w:t>
            </w:r>
            <w:r>
              <w:rPr>
                <w:rFonts w:hint="eastAsia" w:cs="仿宋"/>
                <w:color w:val="000000"/>
                <w:spacing w:val="4"/>
              </w:rPr>
              <w:t xml:space="preserve"> </w:t>
            </w:r>
            <w:r>
              <w:rPr>
                <w:rFonts w:hint="eastAsia" w:cs="仿宋"/>
                <w:color w:val="000000"/>
                <w:spacing w:val="-3"/>
              </w:rPr>
              <w:t xml:space="preserve">（㎡）及数量（个）</w:t>
            </w:r>
            <w:r/>
          </w:p>
        </w:tc>
        <w:tc>
          <w:tcPr>
            <w:tcW w:w="3925" w:type="dxa"/>
            <w:textDirection w:val="lrTb"/>
            <w:noWrap w:val="false"/>
          </w:tcPr>
          <w:p>
            <w:pPr>
              <w:ind w:left="112" w:firstLine="0"/>
              <w:jc w:val="both"/>
              <w:spacing w:before="204" w:line="240" w:lineRule="auto"/>
              <w:rPr>
                <w:rFonts w:cs="仿宋"/>
                <w:color w:val="000000"/>
              </w:rPr>
            </w:pPr>
            <w:r>
              <w:rPr>
                <w:rFonts w:hint="eastAsia" w:cs="仿宋"/>
                <w:color w:val="000000"/>
              </w:rPr>
              <w:t xml:space="preserve">客梯处5个，2、3层过道，楼梯过道和货梯间21个，总面积6.8</w:t>
            </w:r>
            <w:r>
              <w:rPr>
                <w:rFonts w:hint="eastAsia" w:cs="仿宋"/>
                <w:spacing w:val="-3"/>
              </w:rPr>
              <w:t xml:space="preserve">㎡</w:t>
            </w:r>
            <w:r/>
          </w:p>
        </w:tc>
        <w:tc>
          <w:tcPr>
            <w:tcW w:w="1764" w:type="dxa"/>
            <w:textDirection w:val="lrTb"/>
            <w:noWrap w:val="false"/>
          </w:tcPr>
          <w:p>
            <w:pPr>
              <w:ind w:left="115" w:firstLine="0"/>
              <w:jc w:val="left"/>
              <w:spacing w:before="204" w:line="240" w:lineRule="auto"/>
              <w:widowControl/>
              <w:rPr>
                <w:rFonts w:cs="仿宋"/>
                <w:color w:val="000000"/>
                <w:lang w:eastAsia="en-US"/>
              </w:rPr>
            </w:pPr>
            <w:r>
              <w:rPr>
                <w:rFonts w:hint="eastAsia" w:cs="仿宋"/>
                <w:color w:val="000000"/>
                <w:spacing w:val="9"/>
                <w:lang w:eastAsia="en-US"/>
              </w:rPr>
              <w:t xml:space="preserve">见“3.</w:t>
            </w:r>
            <w:r>
              <w:rPr>
                <w:rFonts w:hint="eastAsia" w:cs="仿宋"/>
                <w:color w:val="000000"/>
                <w:spacing w:val="9"/>
              </w:rPr>
              <w:t xml:space="preserve">2</w:t>
            </w:r>
            <w:r>
              <w:rPr>
                <w:rFonts w:hint="eastAsia" w:cs="仿宋"/>
                <w:color w:val="000000"/>
                <w:spacing w:val="9"/>
                <w:lang w:eastAsia="en-US"/>
              </w:rPr>
              <w:t xml:space="preserve">保洁服务”</w:t>
            </w:r>
            <w:r/>
          </w:p>
        </w:tc>
      </w:tr>
    </w:tbl>
    <w:p>
      <w:pPr>
        <w:ind w:firstLine="0"/>
        <w:jc w:val="both"/>
        <w:spacing w:before="90" w:line="197" w:lineRule="auto"/>
        <w:rPr>
          <w:rFonts w:cs="仿宋"/>
          <w:b/>
          <w:bCs/>
          <w:spacing w:val="4"/>
        </w:rPr>
        <w:outlineLvl w:val="3"/>
      </w:pPr>
      <w:r>
        <w:rPr>
          <w:rFonts w:cs="仿宋"/>
          <w:b/>
          <w:bCs/>
          <w:spacing w:val="4"/>
        </w:rPr>
      </w:r>
      <w:r/>
    </w:p>
    <w:tbl>
      <w:tblPr>
        <w:tblW w:w="8503" w:type="dxa"/>
        <w:tblInd w:w="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left w:w="0" w:type="dxa"/>
          <w:right w:w="0" w:type="dxa"/>
        </w:tblCellMar>
        <w:tblLook w:val="0000" w:firstRow="0" w:lastRow="0" w:firstColumn="0" w:lastColumn="0" w:noHBand="0" w:noVBand="0"/>
      </w:tblPr>
      <w:tblGrid>
        <w:gridCol w:w="901"/>
        <w:gridCol w:w="1922"/>
        <w:gridCol w:w="3912"/>
        <w:gridCol w:w="1768"/>
      </w:tblGrid>
      <w:tr>
        <w:trPr>
          <w:trHeight w:val="463"/>
        </w:trPr>
        <w:tc>
          <w:tcPr>
            <w:gridSpan w:val="2"/>
            <w:tcW w:w="2823" w:type="dxa"/>
            <w:textDirection w:val="lrTb"/>
            <w:noWrap w:val="false"/>
          </w:tcPr>
          <w:p>
            <w:pPr>
              <w:ind w:firstLine="0"/>
              <w:spacing w:before="94" w:line="187" w:lineRule="auto"/>
              <w:rPr>
                <w:rFonts w:cs="仿宋"/>
                <w:color w:val="000000"/>
                <w:lang w:eastAsia="en-US"/>
              </w:rPr>
            </w:pPr>
            <w:r>
              <w:rPr>
                <w:rFonts w:hint="eastAsia" w:cs="仿宋"/>
                <w:b/>
                <w:bCs/>
                <w:color w:val="000000"/>
                <w:spacing w:val="-1"/>
                <w:lang w:eastAsia="en-US"/>
              </w:rPr>
              <w:t xml:space="preserve">名称</w:t>
            </w:r>
            <w:r/>
          </w:p>
        </w:tc>
        <w:tc>
          <w:tcPr>
            <w:tcW w:w="3912" w:type="dxa"/>
            <w:textDirection w:val="lrTb"/>
            <w:noWrap w:val="false"/>
          </w:tcPr>
          <w:p>
            <w:pPr>
              <w:ind w:firstLine="0"/>
              <w:spacing w:before="94" w:line="185" w:lineRule="auto"/>
              <w:rPr>
                <w:rFonts w:cs="仿宋"/>
                <w:color w:val="000000"/>
                <w:lang w:eastAsia="en-US"/>
              </w:rPr>
            </w:pPr>
            <w:r>
              <w:rPr>
                <w:rFonts w:hint="eastAsia" w:cs="仿宋"/>
                <w:b/>
                <w:bCs/>
                <w:color w:val="000000"/>
                <w:spacing w:val="-3"/>
                <w:lang w:eastAsia="en-US"/>
              </w:rPr>
              <w:t xml:space="preserve">明细</w:t>
            </w:r>
            <w:r/>
          </w:p>
        </w:tc>
        <w:tc>
          <w:tcPr>
            <w:tcW w:w="1768" w:type="dxa"/>
            <w:textDirection w:val="lrTb"/>
            <w:noWrap w:val="false"/>
          </w:tcPr>
          <w:p>
            <w:pPr>
              <w:ind w:firstLine="0"/>
              <w:spacing w:before="94" w:line="185" w:lineRule="auto"/>
              <w:rPr>
                <w:rFonts w:cs="仿宋"/>
                <w:color w:val="000000"/>
                <w:lang w:eastAsia="en-US"/>
              </w:rPr>
            </w:pPr>
            <w:r>
              <w:rPr>
                <w:rFonts w:hint="eastAsia" w:cs="仿宋"/>
                <w:b/>
                <w:bCs/>
                <w:color w:val="000000"/>
                <w:lang w:eastAsia="en-US"/>
              </w:rPr>
              <w:t xml:space="preserve">服务内容及标准</w:t>
            </w:r>
            <w:r/>
          </w:p>
        </w:tc>
      </w:tr>
      <w:tr>
        <w:trPr>
          <w:trHeight w:val="90"/>
        </w:trPr>
        <w:tc>
          <w:tcPr>
            <w:gridSpan w:val="2"/>
            <w:tcW w:w="2823" w:type="dxa"/>
            <w:textDirection w:val="lrTb"/>
            <w:noWrap w:val="false"/>
          </w:tcPr>
          <w:p>
            <w:pPr>
              <w:ind w:left="118" w:firstLine="0"/>
              <w:jc w:val="left"/>
              <w:spacing w:before="89" w:line="242" w:lineRule="auto"/>
              <w:widowControl/>
              <w:rPr>
                <w:rFonts w:cs="仿宋"/>
                <w:color w:val="000000"/>
                <w:lang w:eastAsia="en-US"/>
              </w:rPr>
            </w:pPr>
            <w:r>
              <w:rPr>
                <w:rFonts w:hint="eastAsia" w:cs="仿宋"/>
                <w:color w:val="000000"/>
                <w:spacing w:val="-7"/>
                <w:lang w:eastAsia="en-US"/>
              </w:rPr>
              <w:t xml:space="preserve">建筑</w:t>
            </w:r>
            <w:r>
              <w:rPr>
                <w:rFonts w:hint="eastAsia" w:cs="仿宋"/>
                <w:color w:val="000000"/>
                <w:spacing w:val="-34"/>
                <w:lang w:eastAsia="en-US"/>
              </w:rPr>
              <w:t xml:space="preserve"> </w:t>
            </w:r>
            <w:r>
              <w:rPr>
                <w:rFonts w:hint="eastAsia" w:cs="仿宋"/>
                <w:color w:val="000000"/>
                <w:spacing w:val="-7"/>
              </w:rPr>
              <w:t xml:space="preserve">3   </w:t>
            </w:r>
            <w:r/>
          </w:p>
        </w:tc>
        <w:tc>
          <w:tcPr>
            <w:tcW w:w="3912" w:type="dxa"/>
            <w:textDirection w:val="lrTb"/>
            <w:noWrap w:val="false"/>
          </w:tcPr>
          <w:p>
            <w:pPr>
              <w:ind w:left="107" w:firstLine="0"/>
              <w:jc w:val="both"/>
              <w:spacing w:before="90" w:line="218" w:lineRule="auto"/>
              <w:rPr>
                <w:rFonts w:cs="仿宋"/>
                <w:color w:val="000000"/>
                <w:lang w:eastAsia="en-US"/>
              </w:rPr>
            </w:pPr>
            <w:r>
              <w:rPr>
                <w:rFonts w:hint="eastAsia" w:cs="仿宋"/>
                <w:color w:val="000000"/>
                <w:lang w:eastAsia="en-US"/>
              </w:rPr>
              <w:t xml:space="preserve">重装实验1号楼</w:t>
            </w:r>
            <w:r/>
          </w:p>
        </w:tc>
        <w:tc>
          <w:tcPr>
            <w:tcW w:w="1768" w:type="dxa"/>
            <w:textDirection w:val="lrTb"/>
            <w:noWrap w:val="false"/>
          </w:tcPr>
          <w:p>
            <w:pPr>
              <w:ind w:firstLine="0"/>
              <w:jc w:val="both"/>
              <w:spacing w:line="240" w:lineRule="auto"/>
              <w:rPr>
                <w:rFonts w:cs="仿宋"/>
                <w:color w:val="000000"/>
                <w:lang w:eastAsia="en-US"/>
              </w:rPr>
            </w:pPr>
            <w:r>
              <w:rPr>
                <w:rFonts w:cs="仿宋"/>
                <w:color w:val="000000"/>
                <w:lang w:eastAsia="en-US"/>
              </w:rPr>
            </w:r>
            <w:r/>
          </w:p>
        </w:tc>
      </w:tr>
      <w:tr>
        <w:trPr>
          <w:trHeight w:val="460"/>
        </w:trPr>
        <w:tc>
          <w:tcPr>
            <w:tcBorders>
              <w:bottom w:val="none" w:color="000000" w:sz="4" w:space="0"/>
            </w:tcBorders>
            <w:tcW w:w="901" w:type="dxa"/>
            <w:vMerge w:val="restart"/>
            <w:textDirection w:val="lrTb"/>
            <w:noWrap w:val="false"/>
          </w:tcPr>
          <w:p>
            <w:pPr>
              <w:ind w:firstLine="0"/>
              <w:jc w:val="both"/>
              <w:spacing w:line="253" w:lineRule="auto"/>
              <w:rPr>
                <w:rFonts w:cs="仿宋"/>
                <w:color w:val="000000"/>
                <w:lang w:eastAsia="en-US"/>
              </w:rPr>
            </w:pPr>
            <w:r>
              <w:rPr>
                <w:rFonts w:cs="仿宋"/>
                <w:color w:val="000000"/>
                <w:lang w:eastAsia="en-US"/>
              </w:rPr>
            </w:r>
            <w:r/>
          </w:p>
          <w:p>
            <w:pPr>
              <w:ind w:left="121" w:firstLine="0"/>
              <w:jc w:val="left"/>
              <w:spacing w:before="68" w:line="221" w:lineRule="auto"/>
              <w:widowControl/>
              <w:rPr>
                <w:rFonts w:cs="仿宋"/>
                <w:color w:val="000000"/>
                <w:lang w:eastAsia="en-US"/>
              </w:rPr>
            </w:pPr>
            <w:r>
              <w:rPr>
                <w:rFonts w:hint="eastAsia" w:cs="仿宋"/>
                <w:color w:val="000000"/>
                <w:spacing w:val="-3"/>
                <w:lang w:eastAsia="en-US"/>
              </w:rPr>
              <w:t xml:space="preserve">总面积</w:t>
            </w:r>
            <w:r/>
          </w:p>
        </w:tc>
        <w:tc>
          <w:tcPr>
            <w:tcW w:w="1922" w:type="dxa"/>
            <w:textDirection w:val="lrTb"/>
            <w:noWrap w:val="false"/>
          </w:tcPr>
          <w:p>
            <w:pPr>
              <w:ind w:left="112" w:firstLine="0"/>
              <w:jc w:val="left"/>
              <w:spacing w:before="90" w:line="221" w:lineRule="auto"/>
              <w:widowControl/>
              <w:rPr>
                <w:rFonts w:cs="仿宋"/>
                <w:color w:val="000000"/>
                <w:lang w:eastAsia="en-US"/>
              </w:rPr>
            </w:pPr>
            <w:r>
              <w:rPr>
                <w:rFonts w:hint="eastAsia" w:cs="仿宋"/>
                <w:color w:val="000000"/>
                <w:spacing w:val="-4"/>
                <w:lang w:eastAsia="en-US"/>
              </w:rPr>
              <w:t xml:space="preserve">建筑面积（㎡）</w:t>
            </w:r>
            <w:r/>
          </w:p>
        </w:tc>
        <w:tc>
          <w:tcPr>
            <w:tcW w:w="3912" w:type="dxa"/>
            <w:textDirection w:val="lrTb"/>
            <w:noWrap w:val="false"/>
          </w:tcPr>
          <w:p>
            <w:pPr>
              <w:ind w:left="115" w:firstLine="0"/>
              <w:jc w:val="both"/>
              <w:spacing w:before="90" w:line="219" w:lineRule="auto"/>
              <w:rPr>
                <w:rFonts w:cs="仿宋"/>
                <w:color w:val="000000"/>
                <w:lang w:eastAsia="en-US"/>
              </w:rPr>
            </w:pPr>
            <w:r>
              <w:rPr>
                <w:rFonts w:hint="eastAsia" w:cs="仿宋"/>
                <w:color w:val="000000"/>
                <w:lang w:eastAsia="en-US"/>
              </w:rPr>
              <w:t xml:space="preserve">3841</w:t>
            </w:r>
            <w:r>
              <w:rPr>
                <w:rFonts w:hint="eastAsia" w:cs="仿宋"/>
                <w:color w:val="000000"/>
                <w:spacing w:val="-4"/>
                <w:lang w:eastAsia="en-US"/>
              </w:rPr>
              <w:t xml:space="preserve">㎡</w:t>
            </w:r>
            <w:r/>
          </w:p>
        </w:tc>
        <w:tc>
          <w:tcPr>
            <w:tcW w:w="1768" w:type="dxa"/>
            <w:textDirection w:val="lrTb"/>
            <w:noWrap w:val="false"/>
          </w:tcPr>
          <w:p>
            <w:pPr>
              <w:ind w:left="115" w:firstLine="0"/>
              <w:jc w:val="left"/>
              <w:spacing w:before="90" w:line="241" w:lineRule="auto"/>
              <w:widowControl/>
              <w:rPr>
                <w:rFonts w:cs="仿宋"/>
                <w:color w:val="000000"/>
                <w:lang w:eastAsia="en-US"/>
              </w:rPr>
            </w:pPr>
            <w:r>
              <w:rPr>
                <w:rFonts w:hint="eastAsia" w:cs="仿宋"/>
                <w:color w:val="000000"/>
                <w:spacing w:val="9"/>
                <w:lang w:eastAsia="en-US"/>
              </w:rPr>
              <w:t xml:space="preserve">见“3.</w:t>
            </w:r>
            <w:r>
              <w:rPr>
                <w:rFonts w:hint="eastAsia" w:cs="仿宋"/>
                <w:color w:val="000000"/>
                <w:spacing w:val="9"/>
              </w:rPr>
              <w:t xml:space="preserve">2</w:t>
            </w:r>
            <w:r>
              <w:rPr>
                <w:rFonts w:hint="eastAsia" w:cs="仿宋"/>
                <w:color w:val="000000"/>
                <w:spacing w:val="9"/>
                <w:lang w:eastAsia="en-US"/>
              </w:rPr>
              <w:t xml:space="preserve"> 保洁服务”</w:t>
            </w:r>
            <w:r/>
          </w:p>
        </w:tc>
      </w:tr>
      <w:tr>
        <w:trPr>
          <w:trHeight w:val="458"/>
        </w:trPr>
        <w:tc>
          <w:tcPr>
            <w:tcBorders>
              <w:top w:val="none" w:color="000000" w:sz="4" w:space="0"/>
            </w:tcBorders>
            <w:tcW w:w="901" w:type="dxa"/>
            <w:vMerge w:val="continue"/>
            <w:textDirection w:val="lrTb"/>
            <w:noWrap w:val="false"/>
          </w:tcPr>
          <w:p>
            <w:pPr>
              <w:ind w:firstLine="0"/>
              <w:jc w:val="both"/>
              <w:spacing w:line="240" w:lineRule="auto"/>
              <w:rPr>
                <w:rFonts w:cs="仿宋"/>
                <w:color w:val="000000"/>
                <w:lang w:eastAsia="en-US"/>
              </w:rPr>
            </w:pPr>
            <w:r>
              <w:rPr>
                <w:rFonts w:cs="仿宋"/>
                <w:color w:val="000000"/>
                <w:lang w:eastAsia="en-US"/>
              </w:rPr>
            </w:r>
            <w:r/>
          </w:p>
        </w:tc>
        <w:tc>
          <w:tcPr>
            <w:tcW w:w="1922" w:type="dxa"/>
            <w:textDirection w:val="lrTb"/>
            <w:noWrap w:val="false"/>
          </w:tcPr>
          <w:p>
            <w:pPr>
              <w:ind w:left="121" w:firstLine="0"/>
              <w:jc w:val="left"/>
              <w:spacing w:before="91" w:line="221" w:lineRule="auto"/>
              <w:widowControl/>
              <w:rPr>
                <w:rFonts w:cs="仿宋"/>
                <w:color w:val="000000"/>
                <w:lang w:eastAsia="en-US"/>
              </w:rPr>
            </w:pPr>
            <w:r>
              <w:rPr>
                <w:rFonts w:hint="eastAsia" w:cs="仿宋"/>
                <w:color w:val="000000"/>
                <w:spacing w:val="-4"/>
                <w:lang w:eastAsia="en-US"/>
              </w:rPr>
              <w:t xml:space="preserve">需保洁面积（㎡）</w:t>
            </w:r>
            <w:r/>
          </w:p>
        </w:tc>
        <w:tc>
          <w:tcPr>
            <w:tcW w:w="3912" w:type="dxa"/>
            <w:textDirection w:val="lrTb"/>
            <w:noWrap w:val="false"/>
          </w:tcPr>
          <w:p>
            <w:pPr>
              <w:ind w:left="115" w:firstLine="0"/>
              <w:jc w:val="both"/>
              <w:spacing w:before="91" w:line="219" w:lineRule="auto"/>
              <w:rPr>
                <w:rFonts w:cs="仿宋"/>
                <w:color w:val="000000"/>
                <w:lang w:eastAsia="en-US"/>
              </w:rPr>
            </w:pPr>
            <w:r>
              <w:rPr>
                <w:rFonts w:hint="eastAsia" w:cs="仿宋"/>
                <w:color w:val="000000"/>
                <w:lang w:eastAsia="en-US"/>
              </w:rPr>
              <w:t xml:space="preserve">968</w:t>
            </w:r>
            <w:r>
              <w:rPr>
                <w:rFonts w:hint="eastAsia" w:cs="仿宋"/>
                <w:color w:val="000000"/>
                <w:spacing w:val="-4"/>
                <w:lang w:eastAsia="en-US"/>
              </w:rPr>
              <w:t xml:space="preserve">㎡</w:t>
            </w:r>
            <w:r/>
          </w:p>
        </w:tc>
        <w:tc>
          <w:tcPr>
            <w:tcW w:w="1768" w:type="dxa"/>
            <w:textDirection w:val="lrTb"/>
            <w:noWrap w:val="false"/>
          </w:tcPr>
          <w:p>
            <w:pPr>
              <w:ind w:left="115" w:firstLine="0"/>
              <w:jc w:val="left"/>
              <w:spacing w:before="203" w:line="241" w:lineRule="auto"/>
              <w:widowControl/>
              <w:rPr>
                <w:rFonts w:cs="仿宋"/>
                <w:color w:val="000000"/>
                <w:lang w:eastAsia="en-US"/>
              </w:rPr>
            </w:pPr>
            <w:r>
              <w:rPr>
                <w:rFonts w:hint="eastAsia" w:cs="仿宋"/>
                <w:color w:val="000000"/>
                <w:spacing w:val="4"/>
              </w:rPr>
              <w:t xml:space="preserve">见“3.2 保洁服务”</w:t>
            </w:r>
            <w:r/>
          </w:p>
        </w:tc>
      </w:tr>
      <w:tr>
        <w:trPr>
          <w:trHeight w:val="686"/>
        </w:trPr>
        <w:tc>
          <w:tcPr>
            <w:tcBorders>
              <w:bottom w:val="single" w:color="auto" w:sz="4" w:space="0"/>
            </w:tcBorders>
            <w:tcW w:w="901" w:type="dxa"/>
            <w:textDirection w:val="lrTb"/>
            <w:noWrap w:val="false"/>
          </w:tcPr>
          <w:p>
            <w:pPr>
              <w:ind w:left="139" w:firstLine="0"/>
              <w:jc w:val="left"/>
              <w:spacing w:before="204" w:line="221" w:lineRule="auto"/>
              <w:widowControl/>
              <w:rPr>
                <w:rFonts w:cs="仿宋"/>
                <w:color w:val="000000"/>
                <w:lang w:eastAsia="en-US"/>
              </w:rPr>
            </w:pPr>
            <w:r>
              <w:rPr>
                <w:rFonts w:hint="eastAsia" w:cs="仿宋"/>
                <w:color w:val="000000"/>
                <w:spacing w:val="-8"/>
                <w:lang w:eastAsia="en-US"/>
              </w:rPr>
              <w:t xml:space="preserve">门窗</w:t>
            </w:r>
            <w:r/>
          </w:p>
        </w:tc>
        <w:tc>
          <w:tcPr>
            <w:tcW w:w="1922" w:type="dxa"/>
            <w:textDirection w:val="lrTb"/>
            <w:noWrap w:val="false"/>
          </w:tcPr>
          <w:p>
            <w:pPr>
              <w:ind w:left="109" w:right="104" w:firstLine="23"/>
              <w:jc w:val="left"/>
              <w:spacing w:before="34" w:line="282" w:lineRule="auto"/>
              <w:widowControl/>
              <w:rPr>
                <w:rFonts w:cs="仿宋"/>
                <w:color w:val="000000"/>
              </w:rPr>
            </w:pPr>
            <w:r>
              <w:rPr>
                <w:rFonts w:hint="eastAsia" w:cs="仿宋"/>
                <w:color w:val="000000"/>
                <w:spacing w:val="-11"/>
              </w:rPr>
              <w:t xml:space="preserve">门窗总数量（个）及总面</w:t>
            </w:r>
            <w:r>
              <w:rPr>
                <w:rFonts w:hint="eastAsia" w:cs="仿宋"/>
                <w:color w:val="000000"/>
                <w:spacing w:val="5"/>
              </w:rPr>
              <w:t xml:space="preserve"> </w:t>
            </w:r>
            <w:r>
              <w:rPr>
                <w:rFonts w:hint="eastAsia" w:cs="仿宋"/>
                <w:color w:val="000000"/>
                <w:spacing w:val="-6"/>
              </w:rPr>
              <w:t xml:space="preserve">积（㎡）</w:t>
            </w:r>
            <w:r/>
          </w:p>
        </w:tc>
        <w:tc>
          <w:tcPr>
            <w:tcW w:w="3912" w:type="dxa"/>
            <w:textDirection w:val="lrTb"/>
            <w:noWrap w:val="false"/>
          </w:tcPr>
          <w:p>
            <w:pPr>
              <w:ind w:left="112" w:firstLine="0"/>
              <w:jc w:val="left"/>
              <w:spacing w:before="204" w:line="221" w:lineRule="auto"/>
              <w:widowControl/>
              <w:rPr>
                <w:rFonts w:cs="仿宋"/>
                <w:color w:val="000000"/>
              </w:rPr>
            </w:pPr>
            <w:r>
              <w:rPr>
                <w:rFonts w:hint="eastAsia" w:cs="仿宋"/>
                <w:color w:val="000000"/>
              </w:rPr>
              <w:t xml:space="preserve">门窗总数315个，面积714</w:t>
            </w:r>
            <w:r>
              <w:rPr>
                <w:rFonts w:hint="eastAsia" w:cs="仿宋"/>
                <w:color w:val="000000"/>
                <w:spacing w:val="-4"/>
                <w:lang w:eastAsia="en-US"/>
              </w:rPr>
              <w:t xml:space="preserve">㎡</w:t>
            </w:r>
            <w:r/>
          </w:p>
        </w:tc>
        <w:tc>
          <w:tcPr>
            <w:tcW w:w="1768" w:type="dxa"/>
            <w:textDirection w:val="lrTb"/>
            <w:noWrap w:val="false"/>
          </w:tcPr>
          <w:p>
            <w:pPr>
              <w:ind w:left="115" w:firstLine="0"/>
              <w:jc w:val="left"/>
              <w:spacing w:before="204" w:line="241" w:lineRule="auto"/>
              <w:widowControl/>
              <w:rPr>
                <w:rFonts w:cs="仿宋"/>
                <w:color w:val="000000"/>
              </w:rPr>
            </w:pPr>
            <w:r>
              <w:rPr>
                <w:rFonts w:hint="eastAsia" w:cs="仿宋"/>
                <w:color w:val="000000"/>
                <w:spacing w:val="4"/>
              </w:rPr>
              <w:t xml:space="preserve">见“3.2 保洁服务”</w:t>
            </w:r>
            <w:r/>
          </w:p>
        </w:tc>
      </w:tr>
      <w:tr>
        <w:trPr>
          <w:trHeight w:val="686"/>
        </w:trPr>
        <w:tc>
          <w:tcPr>
            <w:tcBorders>
              <w:top w:val="single" w:color="auto" w:sz="4" w:space="0"/>
              <w:left w:val="single" w:color="auto" w:sz="4" w:space="0"/>
              <w:bottom w:val="single" w:color="auto" w:sz="4" w:space="0"/>
              <w:right w:val="single" w:color="auto" w:sz="4" w:space="0"/>
            </w:tcBorders>
            <w:tcW w:w="901" w:type="dxa"/>
            <w:textDirection w:val="lrTb"/>
            <w:noWrap w:val="false"/>
          </w:tcPr>
          <w:p>
            <w:pPr>
              <w:ind w:left="116" w:firstLine="0"/>
              <w:jc w:val="left"/>
              <w:spacing w:before="204" w:line="222" w:lineRule="auto"/>
              <w:widowControl/>
              <w:rPr>
                <w:rFonts w:cs="仿宋"/>
                <w:color w:val="000000"/>
                <w:lang w:eastAsia="en-US"/>
              </w:rPr>
            </w:pPr>
            <w:r>
              <w:rPr>
                <w:rFonts w:hint="eastAsia" w:cs="仿宋"/>
                <w:color w:val="000000"/>
                <w:spacing w:val="-2"/>
                <w:lang w:eastAsia="en-US"/>
              </w:rPr>
              <w:t xml:space="preserve">地面</w:t>
            </w:r>
            <w:r/>
          </w:p>
        </w:tc>
        <w:tc>
          <w:tcPr>
            <w:tcBorders>
              <w:left w:val="single" w:color="auto" w:sz="4" w:space="0"/>
            </w:tcBorders>
            <w:tcW w:w="1922" w:type="dxa"/>
            <w:textDirection w:val="lrTb"/>
            <w:noWrap w:val="false"/>
          </w:tcPr>
          <w:p>
            <w:pPr>
              <w:ind w:left="115" w:right="104" w:hanging="6"/>
              <w:jc w:val="left"/>
              <w:spacing w:before="34" w:line="282" w:lineRule="auto"/>
              <w:widowControl/>
              <w:rPr>
                <w:rFonts w:cs="仿宋"/>
                <w:color w:val="000000"/>
              </w:rPr>
            </w:pPr>
            <w:r>
              <w:rPr>
                <w:rFonts w:hint="eastAsia" w:cs="仿宋"/>
                <w:color w:val="000000"/>
                <w:spacing w:val="8"/>
              </w:rPr>
              <w:t xml:space="preserve">地面</w:t>
            </w:r>
            <w:r>
              <w:rPr>
                <w:rFonts w:hint="eastAsia" w:cs="仿宋"/>
                <w:color w:val="000000"/>
                <w:spacing w:val="-51"/>
              </w:rPr>
              <w:t xml:space="preserve"> </w:t>
            </w:r>
            <w:r>
              <w:rPr>
                <w:rFonts w:hint="eastAsia" w:cs="仿宋"/>
                <w:color w:val="000000"/>
                <w:spacing w:val="8"/>
              </w:rPr>
              <w:t xml:space="preserve">各</w:t>
            </w:r>
            <w:r>
              <w:rPr>
                <w:rFonts w:hint="eastAsia" w:cs="仿宋"/>
                <w:color w:val="000000"/>
                <w:spacing w:val="-56"/>
              </w:rPr>
              <w:t xml:space="preserve"> </w:t>
            </w:r>
            <w:r>
              <w:rPr>
                <w:rFonts w:hint="eastAsia" w:cs="仿宋"/>
                <w:color w:val="000000"/>
                <w:spacing w:val="8"/>
              </w:rPr>
              <w:t xml:space="preserve">材质</w:t>
            </w:r>
            <w:r>
              <w:rPr>
                <w:rFonts w:hint="eastAsia" w:cs="仿宋"/>
                <w:color w:val="000000"/>
                <w:spacing w:val="-57"/>
              </w:rPr>
              <w:t xml:space="preserve"> </w:t>
            </w:r>
            <w:r>
              <w:rPr>
                <w:rFonts w:hint="eastAsia" w:cs="仿宋"/>
                <w:color w:val="000000"/>
                <w:spacing w:val="8"/>
              </w:rPr>
              <w:t xml:space="preserve">及</w:t>
            </w:r>
            <w:r>
              <w:rPr>
                <w:rFonts w:hint="eastAsia" w:cs="仿宋"/>
                <w:color w:val="000000"/>
                <w:spacing w:val="-50"/>
              </w:rPr>
              <w:t xml:space="preserve"> </w:t>
            </w:r>
            <w:r>
              <w:rPr>
                <w:rFonts w:hint="eastAsia" w:cs="仿宋"/>
                <w:color w:val="000000"/>
                <w:spacing w:val="8"/>
              </w:rPr>
              <w:t xml:space="preserve">总</w:t>
            </w:r>
            <w:r>
              <w:rPr>
                <w:rFonts w:hint="eastAsia" w:cs="仿宋"/>
                <w:color w:val="000000"/>
                <w:spacing w:val="-56"/>
              </w:rPr>
              <w:t xml:space="preserve"> </w:t>
            </w:r>
            <w:r>
              <w:rPr>
                <w:rFonts w:hint="eastAsia" w:cs="仿宋"/>
                <w:color w:val="000000"/>
                <w:spacing w:val="8"/>
              </w:rPr>
              <w:t xml:space="preserve">面积</w:t>
            </w:r>
            <w:r>
              <w:rPr>
                <w:rFonts w:hint="eastAsia" w:cs="仿宋"/>
                <w:color w:val="000000"/>
              </w:rPr>
              <w:t xml:space="preserve"> </w:t>
            </w:r>
            <w:r>
              <w:rPr>
                <w:rFonts w:hint="eastAsia" w:cs="仿宋"/>
                <w:color w:val="000000"/>
                <w:spacing w:val="-9"/>
              </w:rPr>
              <w:t xml:space="preserve">（㎡）</w:t>
            </w:r>
            <w:r/>
          </w:p>
        </w:tc>
        <w:tc>
          <w:tcPr>
            <w:tcW w:w="3912" w:type="dxa"/>
            <w:textDirection w:val="lrTb"/>
            <w:noWrap w:val="false"/>
          </w:tcPr>
          <w:p>
            <w:pPr>
              <w:ind w:left="116" w:right="136" w:hanging="9"/>
              <w:jc w:val="both"/>
              <w:spacing w:before="34" w:line="282" w:lineRule="auto"/>
              <w:rPr>
                <w:rFonts w:cs="仿宋"/>
                <w:color w:val="000000"/>
              </w:rPr>
            </w:pPr>
            <w:r>
              <w:rPr>
                <w:rFonts w:hint="eastAsia" w:cs="仿宋"/>
                <w:color w:val="000000"/>
              </w:rPr>
              <w:t xml:space="preserve">瓷砖面积550</w:t>
            </w:r>
            <w:r>
              <w:rPr>
                <w:rFonts w:hint="eastAsia" w:cs="仿宋"/>
                <w:color w:val="000000"/>
                <w:spacing w:val="-4"/>
              </w:rPr>
              <w:t xml:space="preserve">㎡，地板面积322㎡，大理石面积120㎡，总面积992㎡</w:t>
            </w:r>
            <w:r/>
          </w:p>
        </w:tc>
        <w:tc>
          <w:tcPr>
            <w:tcW w:w="1768" w:type="dxa"/>
            <w:textDirection w:val="lrTb"/>
            <w:noWrap w:val="false"/>
          </w:tcPr>
          <w:p>
            <w:pPr>
              <w:ind w:left="115" w:firstLine="0"/>
              <w:jc w:val="left"/>
              <w:spacing w:before="207" w:line="240" w:lineRule="auto"/>
              <w:widowControl/>
              <w:rPr>
                <w:rFonts w:cs="仿宋"/>
                <w:color w:val="000000"/>
              </w:rPr>
            </w:pPr>
            <w:r>
              <w:rPr>
                <w:rFonts w:hint="eastAsia" w:cs="仿宋"/>
                <w:color w:val="000000"/>
                <w:spacing w:val="5"/>
              </w:rPr>
              <w:t xml:space="preserve">见“3.2 保洁服务”</w:t>
            </w:r>
            <w:r/>
          </w:p>
        </w:tc>
      </w:tr>
      <w:tr>
        <w:trPr>
          <w:trHeight w:val="690"/>
        </w:trPr>
        <w:tc>
          <w:tcPr>
            <w:tcBorders>
              <w:top w:val="single" w:color="auto" w:sz="4" w:space="0"/>
            </w:tcBorders>
            <w:tcW w:w="901" w:type="dxa"/>
            <w:textDirection w:val="lrTb"/>
            <w:noWrap w:val="false"/>
          </w:tcPr>
          <w:p>
            <w:pPr>
              <w:ind w:firstLine="0"/>
              <w:jc w:val="both"/>
              <w:spacing w:line="240" w:lineRule="auto"/>
              <w:rPr>
                <w:rFonts w:cs="仿宋"/>
                <w:color w:val="000000"/>
                <w:lang w:eastAsia="en-US"/>
              </w:rPr>
            </w:pPr>
            <w:r>
              <w:rPr>
                <w:rFonts w:hint="eastAsia" w:cs="仿宋"/>
                <w:color w:val="000000"/>
                <w:lang w:eastAsia="en-US"/>
              </w:rPr>
              <w:t xml:space="preserve">会议室</w:t>
            </w:r>
            <w:r/>
          </w:p>
        </w:tc>
        <w:tc>
          <w:tcPr>
            <w:tcW w:w="1922" w:type="dxa"/>
            <w:textDirection w:val="lrTb"/>
            <w:noWrap w:val="false"/>
          </w:tcPr>
          <w:p>
            <w:pPr>
              <w:ind w:left="108" w:right="104" w:firstLine="0"/>
              <w:jc w:val="left"/>
              <w:spacing w:before="38" w:line="282" w:lineRule="auto"/>
              <w:widowControl/>
              <w:rPr>
                <w:rFonts w:cs="仿宋"/>
                <w:color w:val="000000"/>
              </w:rPr>
            </w:pPr>
            <w:r>
              <w:rPr>
                <w:rFonts w:hint="eastAsia" w:cs="仿宋"/>
                <w:color w:val="000000"/>
                <w:spacing w:val="-9"/>
              </w:rPr>
              <w:t xml:space="preserve">会议室数量（个）及总面</w:t>
            </w:r>
            <w:r>
              <w:rPr>
                <w:rFonts w:hint="eastAsia" w:cs="仿宋"/>
                <w:color w:val="000000"/>
                <w:spacing w:val="7"/>
              </w:rPr>
              <w:t xml:space="preserve"> </w:t>
            </w:r>
            <w:r>
              <w:rPr>
                <w:rFonts w:hint="eastAsia" w:cs="仿宋"/>
                <w:color w:val="000000"/>
                <w:spacing w:val="-6"/>
              </w:rPr>
              <w:t xml:space="preserve">积（㎡）</w:t>
            </w:r>
            <w:r/>
          </w:p>
        </w:tc>
        <w:tc>
          <w:tcPr>
            <w:tcW w:w="3912" w:type="dxa"/>
            <w:textDirection w:val="lrTb"/>
            <w:noWrap w:val="false"/>
          </w:tcPr>
          <w:p>
            <w:pPr>
              <w:ind w:left="112" w:firstLine="0"/>
              <w:jc w:val="both"/>
              <w:spacing w:before="207" w:line="221" w:lineRule="auto"/>
              <w:rPr>
                <w:rFonts w:cs="仿宋"/>
                <w:color w:val="000000"/>
                <w:lang w:eastAsia="en-US"/>
              </w:rPr>
            </w:pPr>
            <w:r>
              <w:rPr>
                <w:rFonts w:hint="eastAsia" w:cs="仿宋"/>
                <w:color w:val="000000"/>
                <w:lang w:eastAsia="en-US"/>
              </w:rPr>
              <w:t xml:space="preserve">无</w:t>
            </w:r>
            <w:r/>
          </w:p>
        </w:tc>
        <w:tc>
          <w:tcPr>
            <w:tcW w:w="1768" w:type="dxa"/>
            <w:textDirection w:val="lrTb"/>
            <w:noWrap w:val="false"/>
          </w:tcPr>
          <w:p>
            <w:pPr>
              <w:ind w:left="115" w:firstLine="0"/>
              <w:jc w:val="left"/>
              <w:spacing w:before="203" w:line="240" w:lineRule="auto"/>
              <w:widowControl/>
              <w:rPr>
                <w:rFonts w:cs="仿宋"/>
                <w:color w:val="000000"/>
              </w:rPr>
            </w:pPr>
            <w:r>
              <w:rPr>
                <w:rFonts w:hint="eastAsia" w:cs="仿宋"/>
                <w:color w:val="000000"/>
                <w:spacing w:val="5"/>
              </w:rPr>
              <w:t xml:space="preserve">见“3.2 保洁服务”</w:t>
            </w:r>
            <w:r/>
          </w:p>
        </w:tc>
      </w:tr>
      <w:tr>
        <w:trPr>
          <w:trHeight w:val="686"/>
        </w:trPr>
        <w:tc>
          <w:tcPr>
            <w:tcBorders>
              <w:top w:val="single" w:color="auto" w:sz="4" w:space="0"/>
              <w:left w:val="single" w:color="auto" w:sz="4" w:space="0"/>
              <w:bottom w:val="single" w:color="auto" w:sz="4" w:space="0"/>
              <w:right w:val="single" w:color="auto" w:sz="4" w:space="0"/>
            </w:tcBorders>
            <w:tcW w:w="901" w:type="dxa"/>
            <w:textDirection w:val="lrTb"/>
            <w:noWrap w:val="false"/>
          </w:tcPr>
          <w:p>
            <w:pPr>
              <w:ind w:firstLine="0"/>
              <w:jc w:val="both"/>
              <w:spacing w:line="240" w:lineRule="auto"/>
              <w:rPr>
                <w:rFonts w:cs="仿宋"/>
                <w:color w:val="000000"/>
                <w:lang w:eastAsia="en-US"/>
              </w:rPr>
            </w:pPr>
            <w:r>
              <w:rPr>
                <w:rFonts w:hint="eastAsia" w:cs="仿宋"/>
                <w:color w:val="000000"/>
                <w:lang w:eastAsia="en-US"/>
              </w:rPr>
              <w:t xml:space="preserve">报告厅</w:t>
            </w:r>
            <w:r/>
          </w:p>
        </w:tc>
        <w:tc>
          <w:tcPr>
            <w:tcBorders>
              <w:left w:val="single" w:color="auto" w:sz="4" w:space="0"/>
            </w:tcBorders>
            <w:tcW w:w="1922" w:type="dxa"/>
            <w:textDirection w:val="lrTb"/>
            <w:noWrap w:val="false"/>
          </w:tcPr>
          <w:p>
            <w:pPr>
              <w:ind w:left="108" w:right="104" w:hanging="1"/>
              <w:jc w:val="left"/>
              <w:spacing w:before="32" w:line="283" w:lineRule="auto"/>
              <w:widowControl/>
              <w:rPr>
                <w:rFonts w:cs="仿宋"/>
                <w:color w:val="000000"/>
              </w:rPr>
            </w:pPr>
            <w:r>
              <w:rPr>
                <w:rFonts w:hint="eastAsia" w:cs="仿宋"/>
                <w:color w:val="000000"/>
                <w:spacing w:val="-9"/>
              </w:rPr>
              <w:t xml:space="preserve">报告厅数量（个）及总面</w:t>
            </w:r>
            <w:r>
              <w:rPr>
                <w:rFonts w:hint="eastAsia" w:cs="仿宋"/>
                <w:color w:val="000000"/>
                <w:spacing w:val="8"/>
              </w:rPr>
              <w:t xml:space="preserve"> </w:t>
            </w:r>
            <w:r>
              <w:rPr>
                <w:rFonts w:hint="eastAsia" w:cs="仿宋"/>
                <w:color w:val="000000"/>
                <w:spacing w:val="-6"/>
              </w:rPr>
              <w:t xml:space="preserve">积（㎡）</w:t>
            </w:r>
            <w:r/>
          </w:p>
        </w:tc>
        <w:tc>
          <w:tcPr>
            <w:tcW w:w="3912" w:type="dxa"/>
            <w:textDirection w:val="lrTb"/>
            <w:noWrap w:val="false"/>
          </w:tcPr>
          <w:p>
            <w:pPr>
              <w:ind w:left="112" w:firstLine="0"/>
              <w:jc w:val="both"/>
              <w:spacing w:before="203" w:line="221" w:lineRule="auto"/>
              <w:rPr>
                <w:rFonts w:cs="仿宋"/>
                <w:color w:val="000000"/>
                <w:lang w:eastAsia="en-US"/>
              </w:rPr>
            </w:pPr>
            <w:r>
              <w:rPr>
                <w:rFonts w:hint="eastAsia" w:cs="仿宋"/>
                <w:color w:val="000000"/>
                <w:lang w:eastAsia="en-US"/>
              </w:rPr>
              <w:t xml:space="preserve">无</w:t>
            </w:r>
            <w:r/>
          </w:p>
        </w:tc>
        <w:tc>
          <w:tcPr>
            <w:tcW w:w="1768" w:type="dxa"/>
            <w:textDirection w:val="lrTb"/>
            <w:noWrap w:val="false"/>
          </w:tcPr>
          <w:p>
            <w:pPr>
              <w:ind w:left="115" w:firstLine="0"/>
              <w:jc w:val="left"/>
              <w:spacing w:before="203" w:line="241" w:lineRule="auto"/>
              <w:widowControl/>
              <w:rPr>
                <w:rFonts w:cs="仿宋"/>
                <w:color w:val="000000"/>
              </w:rPr>
            </w:pPr>
            <w:r>
              <w:rPr>
                <w:rFonts w:hint="eastAsia" w:cs="仿宋"/>
                <w:color w:val="000000"/>
                <w:spacing w:val="9"/>
                <w:lang w:eastAsia="en-US"/>
              </w:rPr>
              <w:t xml:space="preserve">见“3.</w:t>
            </w:r>
            <w:r>
              <w:rPr>
                <w:rFonts w:hint="eastAsia" w:cs="仿宋"/>
                <w:color w:val="000000"/>
                <w:spacing w:val="9"/>
              </w:rPr>
              <w:t xml:space="preserve">2</w:t>
            </w:r>
            <w:r>
              <w:rPr>
                <w:rFonts w:hint="eastAsia" w:cs="仿宋"/>
                <w:color w:val="000000"/>
                <w:spacing w:val="9"/>
                <w:lang w:eastAsia="en-US"/>
              </w:rPr>
              <w:t xml:space="preserve">保洁服务”</w:t>
            </w:r>
            <w:r/>
          </w:p>
        </w:tc>
      </w:tr>
      <w:tr>
        <w:trPr>
          <w:trHeight w:val="686"/>
        </w:trPr>
        <w:tc>
          <w:tcPr>
            <w:tcBorders>
              <w:top w:val="single" w:color="auto" w:sz="4" w:space="0"/>
            </w:tcBorders>
            <w:tcW w:w="901" w:type="dxa"/>
            <w:textDirection w:val="lrTb"/>
            <w:noWrap w:val="false"/>
          </w:tcPr>
          <w:p>
            <w:pPr>
              <w:ind w:left="117" w:firstLine="0"/>
              <w:jc w:val="left"/>
              <w:spacing w:before="204" w:line="223" w:lineRule="auto"/>
              <w:widowControl/>
              <w:rPr>
                <w:rFonts w:cs="仿宋"/>
                <w:color w:val="000000"/>
                <w:lang w:eastAsia="en-US"/>
              </w:rPr>
            </w:pPr>
            <w:r>
              <w:rPr>
                <w:rFonts w:hint="eastAsia" w:cs="仿宋"/>
                <w:color w:val="000000"/>
                <w:spacing w:val="-2"/>
                <w:lang w:eastAsia="en-US"/>
              </w:rPr>
              <w:t xml:space="preserve">卫生间</w:t>
            </w:r>
            <w:r/>
          </w:p>
        </w:tc>
        <w:tc>
          <w:tcPr>
            <w:tcW w:w="1922" w:type="dxa"/>
            <w:textDirection w:val="lrTb"/>
            <w:noWrap w:val="false"/>
          </w:tcPr>
          <w:p>
            <w:pPr>
              <w:ind w:left="109" w:right="104" w:firstLine="1"/>
              <w:jc w:val="left"/>
              <w:spacing w:before="32" w:line="283" w:lineRule="auto"/>
              <w:widowControl/>
              <w:rPr>
                <w:rFonts w:cs="仿宋"/>
                <w:color w:val="000000"/>
              </w:rPr>
            </w:pPr>
            <w:r>
              <w:rPr>
                <w:rFonts w:hint="eastAsia" w:cs="仿宋"/>
                <w:color w:val="000000"/>
                <w:spacing w:val="-9"/>
              </w:rPr>
              <w:t xml:space="preserve">卫生间数量（个）及总面</w:t>
            </w:r>
            <w:r>
              <w:rPr>
                <w:rFonts w:hint="eastAsia" w:cs="仿宋"/>
                <w:color w:val="000000"/>
                <w:spacing w:val="5"/>
              </w:rPr>
              <w:t xml:space="preserve"> </w:t>
            </w:r>
            <w:r>
              <w:rPr>
                <w:rFonts w:hint="eastAsia" w:cs="仿宋"/>
                <w:color w:val="000000"/>
                <w:spacing w:val="-6"/>
              </w:rPr>
              <w:t xml:space="preserve">积（㎡）</w:t>
            </w:r>
            <w:r/>
          </w:p>
        </w:tc>
        <w:tc>
          <w:tcPr>
            <w:tcW w:w="3912" w:type="dxa"/>
            <w:textDirection w:val="lrTb"/>
            <w:noWrap w:val="false"/>
          </w:tcPr>
          <w:p>
            <w:pPr>
              <w:ind w:left="112" w:firstLine="0"/>
              <w:jc w:val="both"/>
              <w:spacing w:before="204" w:line="221" w:lineRule="auto"/>
              <w:rPr>
                <w:rFonts w:cs="仿宋"/>
                <w:color w:val="000000"/>
              </w:rPr>
            </w:pPr>
            <w:r>
              <w:rPr>
                <w:rFonts w:hint="eastAsia" w:cs="仿宋"/>
                <w:color w:val="000000"/>
              </w:rPr>
              <w:t xml:space="preserve">卫生间数量2个，面积30</w:t>
            </w:r>
            <w:r>
              <w:rPr>
                <w:rFonts w:hint="eastAsia" w:cs="仿宋"/>
                <w:color w:val="000000"/>
                <w:spacing w:val="-6"/>
              </w:rPr>
              <w:t xml:space="preserve">㎡</w:t>
            </w:r>
            <w:r/>
          </w:p>
        </w:tc>
        <w:tc>
          <w:tcPr>
            <w:tcW w:w="1768" w:type="dxa"/>
            <w:textDirection w:val="lrTb"/>
            <w:noWrap w:val="false"/>
          </w:tcPr>
          <w:p>
            <w:pPr>
              <w:ind w:left="115" w:firstLine="0"/>
              <w:jc w:val="left"/>
              <w:spacing w:before="204" w:line="241" w:lineRule="auto"/>
              <w:widowControl/>
              <w:rPr>
                <w:rFonts w:cs="仿宋"/>
                <w:color w:val="000000"/>
                <w:lang w:eastAsia="en-US"/>
              </w:rPr>
            </w:pPr>
            <w:r>
              <w:rPr>
                <w:rFonts w:hint="eastAsia" w:cs="仿宋"/>
                <w:color w:val="000000"/>
                <w:spacing w:val="9"/>
                <w:lang w:eastAsia="en-US"/>
              </w:rPr>
              <w:t xml:space="preserve">见“3.</w:t>
            </w:r>
            <w:r>
              <w:rPr>
                <w:rFonts w:hint="eastAsia" w:cs="仿宋"/>
                <w:color w:val="000000"/>
                <w:spacing w:val="9"/>
              </w:rPr>
              <w:t xml:space="preserve">2</w:t>
            </w:r>
            <w:r>
              <w:rPr>
                <w:rFonts w:hint="eastAsia" w:cs="仿宋"/>
                <w:color w:val="000000"/>
                <w:spacing w:val="9"/>
                <w:lang w:eastAsia="en-US"/>
              </w:rPr>
              <w:t xml:space="preserve">保洁服务”</w:t>
            </w:r>
            <w:r/>
          </w:p>
        </w:tc>
      </w:tr>
      <w:tr>
        <w:trPr>
          <w:trHeight w:val="686"/>
        </w:trPr>
        <w:tc>
          <w:tcPr>
            <w:tcW w:w="901" w:type="dxa"/>
            <w:textDirection w:val="lrTb"/>
            <w:noWrap w:val="false"/>
          </w:tcPr>
          <w:p>
            <w:pPr>
              <w:ind w:left="126" w:right="105" w:hanging="9"/>
              <w:jc w:val="left"/>
              <w:spacing w:before="34" w:line="282" w:lineRule="auto"/>
              <w:widowControl/>
              <w:rPr>
                <w:rFonts w:cs="仿宋"/>
                <w:color w:val="000000"/>
                <w:lang w:eastAsia="en-US"/>
              </w:rPr>
            </w:pPr>
            <w:r>
              <w:rPr>
                <w:rFonts w:hint="eastAsia" w:cs="仿宋"/>
                <w:color w:val="000000"/>
                <w:spacing w:val="27"/>
                <w:lang w:eastAsia="en-US"/>
              </w:rPr>
              <w:t xml:space="preserve">垃圾存放</w:t>
            </w:r>
            <w:r>
              <w:rPr>
                <w:rFonts w:hint="eastAsia" w:cs="仿宋"/>
                <w:color w:val="000000"/>
                <w:spacing w:val="1"/>
                <w:lang w:eastAsia="en-US"/>
              </w:rPr>
              <w:t xml:space="preserve"> </w:t>
            </w:r>
            <w:r>
              <w:rPr>
                <w:rFonts w:hint="eastAsia" w:cs="仿宋"/>
                <w:color w:val="000000"/>
                <w:lang w:eastAsia="en-US"/>
              </w:rPr>
              <w:t xml:space="preserve">点</w:t>
            </w:r>
            <w:r/>
          </w:p>
        </w:tc>
        <w:tc>
          <w:tcPr>
            <w:tcW w:w="1922" w:type="dxa"/>
            <w:textDirection w:val="lrTb"/>
            <w:noWrap w:val="false"/>
          </w:tcPr>
          <w:p>
            <w:pPr>
              <w:ind w:left="115" w:right="104" w:hanging="3"/>
              <w:jc w:val="left"/>
              <w:spacing w:before="34" w:line="282" w:lineRule="auto"/>
              <w:widowControl/>
              <w:rPr>
                <w:rFonts w:cs="仿宋"/>
                <w:color w:val="000000"/>
              </w:rPr>
            </w:pPr>
            <w:r>
              <w:rPr>
                <w:rFonts w:hint="eastAsia" w:cs="仿宋"/>
                <w:color w:val="000000"/>
                <w:spacing w:val="-9"/>
              </w:rPr>
              <w:t xml:space="preserve">各垃圾存放点位置、面积</w:t>
            </w:r>
            <w:r>
              <w:rPr>
                <w:rFonts w:hint="eastAsia" w:cs="仿宋"/>
                <w:color w:val="000000"/>
                <w:spacing w:val="4"/>
              </w:rPr>
              <w:t xml:space="preserve"> </w:t>
            </w:r>
            <w:r>
              <w:rPr>
                <w:rFonts w:hint="eastAsia" w:cs="仿宋"/>
                <w:color w:val="000000"/>
                <w:spacing w:val="-3"/>
              </w:rPr>
              <w:t xml:space="preserve">（㎡）及数量（个）</w:t>
            </w:r>
            <w:r/>
          </w:p>
        </w:tc>
        <w:tc>
          <w:tcPr>
            <w:tcW w:w="3912" w:type="dxa"/>
            <w:textDirection w:val="lrTb"/>
            <w:noWrap w:val="false"/>
          </w:tcPr>
          <w:p>
            <w:pPr>
              <w:ind w:left="112" w:firstLine="0"/>
              <w:jc w:val="both"/>
              <w:spacing w:before="204" w:line="220" w:lineRule="auto"/>
              <w:rPr>
                <w:rFonts w:cs="仿宋"/>
                <w:color w:val="000000"/>
              </w:rPr>
            </w:pPr>
            <w:r>
              <w:rPr>
                <w:rFonts w:hint="eastAsia" w:cs="仿宋"/>
                <w:color w:val="000000"/>
              </w:rPr>
              <w:t xml:space="preserve">卫生间门口4个，面积0.5</w:t>
            </w:r>
            <w:r>
              <w:rPr>
                <w:rFonts w:hint="eastAsia" w:cs="仿宋"/>
                <w:color w:val="000000"/>
                <w:spacing w:val="-6"/>
              </w:rPr>
              <w:t xml:space="preserve">㎡</w:t>
            </w:r>
            <w:r/>
          </w:p>
        </w:tc>
        <w:tc>
          <w:tcPr>
            <w:tcW w:w="1768" w:type="dxa"/>
            <w:textDirection w:val="lrTb"/>
            <w:noWrap w:val="false"/>
          </w:tcPr>
          <w:p>
            <w:pPr>
              <w:ind w:left="115" w:firstLine="0"/>
              <w:jc w:val="left"/>
              <w:spacing w:before="90" w:line="241" w:lineRule="auto"/>
              <w:widowControl/>
              <w:rPr>
                <w:rFonts w:cs="仿宋"/>
                <w:color w:val="000000"/>
                <w:lang w:eastAsia="en-US"/>
              </w:rPr>
            </w:pPr>
            <w:r>
              <w:rPr>
                <w:rFonts w:hint="eastAsia" w:cs="仿宋"/>
                <w:color w:val="000000"/>
                <w:spacing w:val="9"/>
                <w:lang w:eastAsia="en-US"/>
              </w:rPr>
              <w:t xml:space="preserve">见“3.</w:t>
            </w:r>
            <w:r>
              <w:rPr>
                <w:rFonts w:hint="eastAsia" w:cs="仿宋"/>
                <w:color w:val="000000"/>
                <w:spacing w:val="9"/>
              </w:rPr>
              <w:t xml:space="preserve">2</w:t>
            </w:r>
            <w:r>
              <w:rPr>
                <w:rFonts w:hint="eastAsia" w:cs="仿宋"/>
                <w:color w:val="000000"/>
                <w:spacing w:val="9"/>
                <w:lang w:eastAsia="en-US"/>
              </w:rPr>
              <w:t xml:space="preserve"> 保洁服务”</w:t>
            </w:r>
            <w:r/>
          </w:p>
        </w:tc>
      </w:tr>
    </w:tbl>
    <w:p>
      <w:pPr>
        <w:ind w:firstLine="0"/>
        <w:jc w:val="both"/>
        <w:spacing w:before="90" w:line="197" w:lineRule="auto"/>
        <w:rPr>
          <w:rFonts w:cs="仿宋"/>
          <w:b/>
          <w:bCs/>
          <w:spacing w:val="4"/>
        </w:rPr>
        <w:outlineLvl w:val="3"/>
      </w:pPr>
      <w:r>
        <w:rPr>
          <w:rFonts w:cs="仿宋"/>
          <w:b/>
          <w:bCs/>
          <w:spacing w:val="4"/>
        </w:rPr>
      </w:r>
      <w:r/>
    </w:p>
    <w:tbl>
      <w:tblPr>
        <w:tblW w:w="8503" w:type="dxa"/>
        <w:tblInd w:w="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left w:w="0" w:type="dxa"/>
          <w:right w:w="0" w:type="dxa"/>
        </w:tblCellMar>
        <w:tblLook w:val="0000" w:firstRow="0" w:lastRow="0" w:firstColumn="0" w:lastColumn="0" w:noHBand="0" w:noVBand="0"/>
      </w:tblPr>
      <w:tblGrid>
        <w:gridCol w:w="900"/>
        <w:gridCol w:w="1922"/>
        <w:gridCol w:w="3913"/>
        <w:gridCol w:w="1768"/>
      </w:tblGrid>
      <w:tr>
        <w:trPr>
          <w:trHeight w:val="463"/>
        </w:trPr>
        <w:tc>
          <w:tcPr>
            <w:gridSpan w:val="2"/>
            <w:tcW w:w="2822" w:type="dxa"/>
            <w:textDirection w:val="lrTb"/>
            <w:noWrap w:val="false"/>
          </w:tcPr>
          <w:p>
            <w:pPr>
              <w:ind w:firstLine="0"/>
              <w:spacing w:before="94" w:line="240" w:lineRule="auto"/>
              <w:rPr>
                <w:rFonts w:cs="仿宋"/>
                <w:color w:val="000000"/>
                <w:lang w:eastAsia="en-US"/>
              </w:rPr>
            </w:pPr>
            <w:r>
              <w:rPr>
                <w:rFonts w:hint="eastAsia" w:cs="仿宋"/>
                <w:b/>
                <w:bCs/>
                <w:color w:val="000000"/>
                <w:spacing w:val="-1"/>
                <w:lang w:eastAsia="en-US"/>
              </w:rPr>
              <w:t xml:space="preserve">名称</w:t>
            </w:r>
            <w:r/>
          </w:p>
        </w:tc>
        <w:tc>
          <w:tcPr>
            <w:tcW w:w="3913" w:type="dxa"/>
            <w:textDirection w:val="lrTb"/>
            <w:noWrap w:val="false"/>
          </w:tcPr>
          <w:p>
            <w:pPr>
              <w:ind w:firstLine="0"/>
              <w:spacing w:before="94" w:line="240" w:lineRule="auto"/>
              <w:rPr>
                <w:rFonts w:cs="仿宋"/>
                <w:color w:val="000000"/>
                <w:lang w:eastAsia="en-US"/>
              </w:rPr>
            </w:pPr>
            <w:r>
              <w:rPr>
                <w:rFonts w:hint="eastAsia" w:cs="仿宋"/>
                <w:b/>
                <w:bCs/>
                <w:color w:val="000000"/>
                <w:spacing w:val="-3"/>
                <w:lang w:eastAsia="en-US"/>
              </w:rPr>
              <w:t xml:space="preserve">明细</w:t>
            </w:r>
            <w:r/>
          </w:p>
        </w:tc>
        <w:tc>
          <w:tcPr>
            <w:tcW w:w="1768" w:type="dxa"/>
            <w:textDirection w:val="lrTb"/>
            <w:noWrap w:val="false"/>
          </w:tcPr>
          <w:p>
            <w:pPr>
              <w:ind w:firstLine="0"/>
              <w:spacing w:before="94" w:line="240" w:lineRule="auto"/>
              <w:rPr>
                <w:rFonts w:cs="仿宋"/>
                <w:color w:val="000000"/>
                <w:lang w:eastAsia="en-US"/>
              </w:rPr>
            </w:pPr>
            <w:r>
              <w:rPr>
                <w:rFonts w:hint="eastAsia" w:cs="仿宋"/>
                <w:b/>
                <w:bCs/>
                <w:color w:val="000000"/>
                <w:lang w:eastAsia="en-US"/>
              </w:rPr>
              <w:t xml:space="preserve">服务内容及标准</w:t>
            </w:r>
            <w:r/>
          </w:p>
        </w:tc>
      </w:tr>
      <w:tr>
        <w:trPr>
          <w:trHeight w:val="90"/>
        </w:trPr>
        <w:tc>
          <w:tcPr>
            <w:gridSpan w:val="2"/>
            <w:tcW w:w="2822" w:type="dxa"/>
            <w:textDirection w:val="lrTb"/>
            <w:noWrap w:val="false"/>
          </w:tcPr>
          <w:p>
            <w:pPr>
              <w:ind w:left="118" w:firstLine="0"/>
              <w:jc w:val="left"/>
              <w:spacing w:before="89" w:line="240" w:lineRule="auto"/>
              <w:widowControl/>
              <w:rPr>
                <w:rFonts w:cs="仿宋"/>
                <w:color w:val="000000"/>
              </w:rPr>
            </w:pPr>
            <w:r>
              <w:rPr>
                <w:rFonts w:hint="eastAsia" w:cs="仿宋"/>
                <w:color w:val="000000"/>
                <w:spacing w:val="-7"/>
                <w:lang w:eastAsia="en-US"/>
              </w:rPr>
              <w:t xml:space="preserve">建筑</w:t>
            </w:r>
            <w:r>
              <w:rPr>
                <w:rFonts w:hint="eastAsia" w:cs="仿宋"/>
                <w:color w:val="000000"/>
                <w:spacing w:val="-34"/>
                <w:lang w:eastAsia="en-US"/>
              </w:rPr>
              <w:t xml:space="preserve"> </w:t>
            </w:r>
            <w:r>
              <w:rPr>
                <w:rFonts w:hint="eastAsia" w:cs="仿宋"/>
                <w:color w:val="000000"/>
                <w:spacing w:val="-34"/>
              </w:rPr>
              <w:t xml:space="preserve">4</w:t>
            </w:r>
            <w:r/>
          </w:p>
        </w:tc>
        <w:tc>
          <w:tcPr>
            <w:tcW w:w="3913" w:type="dxa"/>
            <w:textDirection w:val="lrTb"/>
            <w:noWrap w:val="false"/>
          </w:tcPr>
          <w:p>
            <w:pPr>
              <w:ind w:left="107" w:firstLine="0"/>
              <w:jc w:val="both"/>
              <w:spacing w:before="90" w:line="240" w:lineRule="auto"/>
              <w:rPr>
                <w:rFonts w:cs="仿宋"/>
                <w:color w:val="000000"/>
                <w:lang w:eastAsia="en-US"/>
              </w:rPr>
            </w:pPr>
            <w:r>
              <w:rPr>
                <w:rFonts w:hint="eastAsia" w:cs="仿宋"/>
                <w:color w:val="000000"/>
                <w:lang w:eastAsia="en-US"/>
              </w:rPr>
              <w:t xml:space="preserve">重装实验2号楼</w:t>
            </w:r>
            <w:r/>
          </w:p>
        </w:tc>
        <w:tc>
          <w:tcPr>
            <w:tcW w:w="1768" w:type="dxa"/>
            <w:textDirection w:val="lrTb"/>
            <w:noWrap w:val="false"/>
          </w:tcPr>
          <w:p>
            <w:pPr>
              <w:ind w:firstLine="0"/>
              <w:jc w:val="both"/>
              <w:spacing w:line="240" w:lineRule="auto"/>
              <w:rPr>
                <w:rFonts w:cs="仿宋"/>
                <w:color w:val="000000"/>
                <w:lang w:eastAsia="en-US"/>
              </w:rPr>
            </w:pPr>
            <w:r>
              <w:rPr>
                <w:rFonts w:cs="仿宋"/>
                <w:color w:val="000000"/>
                <w:lang w:eastAsia="en-US"/>
              </w:rPr>
            </w:r>
            <w:r/>
          </w:p>
        </w:tc>
      </w:tr>
      <w:tr>
        <w:trPr>
          <w:trHeight w:val="460"/>
        </w:trPr>
        <w:tc>
          <w:tcPr>
            <w:tcBorders>
              <w:bottom w:val="none" w:color="000000" w:sz="4" w:space="0"/>
            </w:tcBorders>
            <w:tcW w:w="900" w:type="dxa"/>
            <w:vMerge w:val="restart"/>
            <w:textDirection w:val="lrTb"/>
            <w:noWrap w:val="false"/>
          </w:tcPr>
          <w:p>
            <w:pPr>
              <w:ind w:firstLine="0"/>
              <w:jc w:val="both"/>
              <w:spacing w:line="240" w:lineRule="auto"/>
              <w:rPr>
                <w:rFonts w:cs="仿宋"/>
                <w:color w:val="000000"/>
                <w:lang w:eastAsia="en-US"/>
              </w:rPr>
            </w:pPr>
            <w:r>
              <w:rPr>
                <w:rFonts w:cs="仿宋"/>
                <w:color w:val="000000"/>
                <w:lang w:eastAsia="en-US"/>
              </w:rPr>
            </w:r>
            <w:r/>
          </w:p>
          <w:p>
            <w:pPr>
              <w:ind w:left="121" w:firstLine="0"/>
              <w:jc w:val="left"/>
              <w:spacing w:before="68" w:line="240" w:lineRule="auto"/>
              <w:widowControl/>
              <w:rPr>
                <w:rFonts w:cs="仿宋"/>
                <w:color w:val="000000"/>
                <w:lang w:eastAsia="en-US"/>
              </w:rPr>
            </w:pPr>
            <w:r>
              <w:rPr>
                <w:rFonts w:hint="eastAsia" w:cs="仿宋"/>
                <w:color w:val="000000"/>
                <w:spacing w:val="-3"/>
                <w:lang w:eastAsia="en-US"/>
              </w:rPr>
              <w:t xml:space="preserve">总面积</w:t>
            </w:r>
            <w:r/>
          </w:p>
        </w:tc>
        <w:tc>
          <w:tcPr>
            <w:tcW w:w="1922" w:type="dxa"/>
            <w:textDirection w:val="lrTb"/>
            <w:noWrap w:val="false"/>
          </w:tcPr>
          <w:p>
            <w:pPr>
              <w:ind w:left="112" w:firstLine="0"/>
              <w:jc w:val="left"/>
              <w:spacing w:before="90" w:line="240" w:lineRule="auto"/>
              <w:widowControl/>
              <w:rPr>
                <w:rFonts w:cs="仿宋"/>
                <w:color w:val="000000"/>
                <w:lang w:eastAsia="en-US"/>
              </w:rPr>
            </w:pPr>
            <w:r>
              <w:rPr>
                <w:rFonts w:hint="eastAsia" w:cs="仿宋"/>
                <w:color w:val="000000"/>
                <w:spacing w:val="-4"/>
                <w:lang w:eastAsia="en-US"/>
              </w:rPr>
              <w:t xml:space="preserve">建筑面积（㎡）</w:t>
            </w:r>
            <w:r/>
          </w:p>
        </w:tc>
        <w:tc>
          <w:tcPr>
            <w:tcW w:w="3913" w:type="dxa"/>
            <w:textDirection w:val="lrTb"/>
            <w:noWrap w:val="false"/>
          </w:tcPr>
          <w:p>
            <w:pPr>
              <w:ind w:left="115" w:firstLine="0"/>
              <w:jc w:val="both"/>
              <w:spacing w:before="90" w:line="240" w:lineRule="auto"/>
              <w:rPr>
                <w:rFonts w:cs="仿宋"/>
                <w:color w:val="000000"/>
                <w:lang w:eastAsia="en-US"/>
              </w:rPr>
            </w:pPr>
            <w:r>
              <w:rPr>
                <w:rFonts w:hint="eastAsia" w:cs="仿宋"/>
                <w:color w:val="000000"/>
                <w:lang w:eastAsia="en-US"/>
              </w:rPr>
              <w:t xml:space="preserve">5167</w:t>
            </w:r>
            <w:r>
              <w:rPr>
                <w:rFonts w:hint="eastAsia" w:cs="仿宋"/>
                <w:color w:val="000000"/>
                <w:spacing w:val="-4"/>
                <w:lang w:eastAsia="en-US"/>
              </w:rPr>
              <w:t xml:space="preserve">㎡</w:t>
            </w:r>
            <w:r/>
          </w:p>
        </w:tc>
        <w:tc>
          <w:tcPr>
            <w:tcW w:w="1768" w:type="dxa"/>
            <w:textDirection w:val="lrTb"/>
            <w:noWrap w:val="false"/>
          </w:tcPr>
          <w:p>
            <w:pPr>
              <w:ind w:left="115" w:firstLine="0"/>
              <w:jc w:val="left"/>
              <w:spacing w:before="90" w:line="240" w:lineRule="auto"/>
              <w:widowControl/>
              <w:rPr>
                <w:rFonts w:cs="仿宋"/>
                <w:color w:val="000000"/>
                <w:lang w:eastAsia="en-US"/>
              </w:rPr>
            </w:pPr>
            <w:r>
              <w:rPr>
                <w:rFonts w:hint="eastAsia" w:cs="仿宋"/>
                <w:color w:val="000000"/>
                <w:spacing w:val="9"/>
                <w:lang w:eastAsia="en-US"/>
              </w:rPr>
              <w:t xml:space="preserve">见“3.</w:t>
            </w:r>
            <w:r>
              <w:rPr>
                <w:rFonts w:hint="eastAsia" w:cs="仿宋"/>
                <w:color w:val="000000"/>
                <w:spacing w:val="9"/>
              </w:rPr>
              <w:t xml:space="preserve">2</w:t>
            </w:r>
            <w:r>
              <w:rPr>
                <w:rFonts w:hint="eastAsia" w:cs="仿宋"/>
                <w:color w:val="000000"/>
                <w:spacing w:val="9"/>
                <w:lang w:eastAsia="en-US"/>
              </w:rPr>
              <w:t xml:space="preserve"> 保洁服务”</w:t>
            </w:r>
            <w:r/>
          </w:p>
        </w:tc>
      </w:tr>
      <w:tr>
        <w:trPr>
          <w:trHeight w:val="458"/>
        </w:trPr>
        <w:tc>
          <w:tcPr>
            <w:tcBorders>
              <w:top w:val="none" w:color="000000" w:sz="4" w:space="0"/>
            </w:tcBorders>
            <w:tcW w:w="900" w:type="dxa"/>
            <w:vMerge w:val="continue"/>
            <w:textDirection w:val="lrTb"/>
            <w:noWrap w:val="false"/>
          </w:tcPr>
          <w:p>
            <w:pPr>
              <w:ind w:firstLine="0"/>
              <w:jc w:val="both"/>
              <w:spacing w:line="240" w:lineRule="auto"/>
              <w:rPr>
                <w:rFonts w:cs="仿宋"/>
                <w:color w:val="000000"/>
                <w:lang w:eastAsia="en-US"/>
              </w:rPr>
            </w:pPr>
            <w:r>
              <w:rPr>
                <w:rFonts w:cs="仿宋"/>
                <w:color w:val="000000"/>
                <w:lang w:eastAsia="en-US"/>
              </w:rPr>
            </w:r>
            <w:r/>
          </w:p>
        </w:tc>
        <w:tc>
          <w:tcPr>
            <w:tcW w:w="1922" w:type="dxa"/>
            <w:textDirection w:val="lrTb"/>
            <w:noWrap w:val="false"/>
          </w:tcPr>
          <w:p>
            <w:pPr>
              <w:ind w:left="121" w:firstLine="0"/>
              <w:jc w:val="left"/>
              <w:spacing w:before="91" w:line="240" w:lineRule="auto"/>
              <w:widowControl/>
              <w:rPr>
                <w:rFonts w:cs="仿宋"/>
                <w:color w:val="000000"/>
                <w:lang w:eastAsia="en-US"/>
              </w:rPr>
            </w:pPr>
            <w:r>
              <w:rPr>
                <w:rFonts w:hint="eastAsia" w:cs="仿宋"/>
                <w:color w:val="000000"/>
                <w:spacing w:val="-4"/>
                <w:lang w:eastAsia="en-US"/>
              </w:rPr>
              <w:t xml:space="preserve">需保洁面积（㎡）</w:t>
            </w:r>
            <w:r/>
          </w:p>
        </w:tc>
        <w:tc>
          <w:tcPr>
            <w:tcW w:w="3913" w:type="dxa"/>
            <w:textDirection w:val="lrTb"/>
            <w:noWrap w:val="false"/>
          </w:tcPr>
          <w:p>
            <w:pPr>
              <w:ind w:left="115" w:firstLine="0"/>
              <w:jc w:val="both"/>
              <w:spacing w:before="91" w:line="240" w:lineRule="auto"/>
              <w:rPr>
                <w:rFonts w:cs="仿宋"/>
                <w:color w:val="000000"/>
                <w:lang w:eastAsia="en-US"/>
              </w:rPr>
            </w:pPr>
            <w:r>
              <w:rPr>
                <w:rFonts w:hint="eastAsia" w:cs="仿宋"/>
                <w:color w:val="000000"/>
                <w:lang w:eastAsia="en-US"/>
              </w:rPr>
              <w:t xml:space="preserve">3289</w:t>
            </w:r>
            <w:r>
              <w:rPr>
                <w:rFonts w:hint="eastAsia" w:cs="仿宋"/>
                <w:color w:val="000000"/>
                <w:spacing w:val="-4"/>
                <w:lang w:eastAsia="en-US"/>
              </w:rPr>
              <w:t xml:space="preserve">㎡</w:t>
            </w:r>
            <w:r/>
          </w:p>
        </w:tc>
        <w:tc>
          <w:tcPr>
            <w:tcW w:w="1768" w:type="dxa"/>
            <w:textDirection w:val="lrTb"/>
            <w:noWrap w:val="false"/>
          </w:tcPr>
          <w:p>
            <w:pPr>
              <w:ind w:left="115" w:firstLine="0"/>
              <w:jc w:val="left"/>
              <w:spacing w:before="203" w:line="240" w:lineRule="auto"/>
              <w:widowControl/>
              <w:rPr>
                <w:rFonts w:cs="仿宋"/>
                <w:color w:val="000000"/>
                <w:lang w:eastAsia="en-US"/>
              </w:rPr>
            </w:pPr>
            <w:r>
              <w:rPr>
                <w:rFonts w:hint="eastAsia" w:cs="仿宋"/>
                <w:color w:val="000000"/>
                <w:spacing w:val="4"/>
              </w:rPr>
              <w:t xml:space="preserve">见“3.2 保洁服务”</w:t>
            </w:r>
            <w:r/>
          </w:p>
        </w:tc>
      </w:tr>
      <w:tr>
        <w:trPr>
          <w:trHeight w:val="686"/>
        </w:trPr>
        <w:tc>
          <w:tcPr>
            <w:tcBorders>
              <w:bottom w:val="single" w:color="auto" w:sz="4" w:space="0"/>
            </w:tcBorders>
            <w:tcW w:w="900" w:type="dxa"/>
            <w:textDirection w:val="lrTb"/>
            <w:noWrap w:val="false"/>
          </w:tcPr>
          <w:p>
            <w:pPr>
              <w:ind w:left="139" w:firstLine="0"/>
              <w:jc w:val="left"/>
              <w:spacing w:before="204" w:line="240" w:lineRule="auto"/>
              <w:widowControl/>
              <w:rPr>
                <w:rFonts w:cs="仿宋"/>
                <w:color w:val="000000"/>
                <w:lang w:eastAsia="en-US"/>
              </w:rPr>
            </w:pPr>
            <w:r>
              <w:rPr>
                <w:rFonts w:hint="eastAsia" w:cs="仿宋"/>
                <w:color w:val="000000"/>
                <w:spacing w:val="-8"/>
                <w:lang w:eastAsia="en-US"/>
              </w:rPr>
              <w:t xml:space="preserve">门窗</w:t>
            </w:r>
            <w:r/>
          </w:p>
        </w:tc>
        <w:tc>
          <w:tcPr>
            <w:tcW w:w="1922" w:type="dxa"/>
            <w:textDirection w:val="lrTb"/>
            <w:noWrap w:val="false"/>
          </w:tcPr>
          <w:p>
            <w:pPr>
              <w:ind w:left="109" w:right="104" w:firstLine="23"/>
              <w:jc w:val="left"/>
              <w:spacing w:before="34" w:line="240" w:lineRule="auto"/>
              <w:widowControl/>
              <w:rPr>
                <w:rFonts w:cs="仿宋"/>
                <w:color w:val="000000"/>
              </w:rPr>
            </w:pPr>
            <w:r>
              <w:rPr>
                <w:rFonts w:hint="eastAsia" w:cs="仿宋"/>
                <w:color w:val="000000"/>
                <w:spacing w:val="-11"/>
              </w:rPr>
              <w:t xml:space="preserve">门窗总数量（个）及总面</w:t>
            </w:r>
            <w:r>
              <w:rPr>
                <w:rFonts w:hint="eastAsia" w:cs="仿宋"/>
                <w:color w:val="000000"/>
                <w:spacing w:val="5"/>
              </w:rPr>
              <w:t xml:space="preserve"> </w:t>
            </w:r>
            <w:r>
              <w:rPr>
                <w:rFonts w:hint="eastAsia" w:cs="仿宋"/>
                <w:color w:val="000000"/>
                <w:spacing w:val="-6"/>
              </w:rPr>
              <w:t xml:space="preserve">积（㎡）</w:t>
            </w:r>
            <w:r/>
          </w:p>
        </w:tc>
        <w:tc>
          <w:tcPr>
            <w:tcW w:w="3913" w:type="dxa"/>
            <w:textDirection w:val="lrTb"/>
            <w:noWrap w:val="false"/>
          </w:tcPr>
          <w:p>
            <w:pPr>
              <w:ind w:left="112" w:firstLine="0"/>
              <w:jc w:val="left"/>
              <w:spacing w:before="204" w:line="240" w:lineRule="auto"/>
              <w:widowControl/>
              <w:rPr>
                <w:rFonts w:cs="仿宋"/>
                <w:color w:val="000000"/>
              </w:rPr>
            </w:pPr>
            <w:r>
              <w:rPr>
                <w:rFonts w:hint="eastAsia" w:cs="仿宋"/>
                <w:color w:val="000000"/>
              </w:rPr>
              <w:t xml:space="preserve">门窗127个，总面积302</w:t>
            </w:r>
            <w:r>
              <w:rPr>
                <w:rFonts w:hint="eastAsia" w:cs="仿宋"/>
                <w:color w:val="000000"/>
                <w:spacing w:val="-4"/>
                <w:lang w:eastAsia="en-US"/>
              </w:rPr>
              <w:t xml:space="preserve">㎡</w:t>
            </w:r>
            <w:r/>
          </w:p>
        </w:tc>
        <w:tc>
          <w:tcPr>
            <w:tcW w:w="1768" w:type="dxa"/>
            <w:textDirection w:val="lrTb"/>
            <w:noWrap w:val="false"/>
          </w:tcPr>
          <w:p>
            <w:pPr>
              <w:ind w:left="115" w:firstLine="0"/>
              <w:jc w:val="left"/>
              <w:spacing w:before="204" w:line="240" w:lineRule="auto"/>
              <w:widowControl/>
              <w:rPr>
                <w:rFonts w:cs="仿宋"/>
                <w:color w:val="000000"/>
              </w:rPr>
            </w:pPr>
            <w:r>
              <w:rPr>
                <w:rFonts w:hint="eastAsia" w:cs="仿宋"/>
                <w:color w:val="000000"/>
                <w:spacing w:val="4"/>
              </w:rPr>
              <w:t xml:space="preserve">见“3.2 保洁服务”</w:t>
            </w:r>
            <w:r/>
          </w:p>
        </w:tc>
      </w:tr>
      <w:tr>
        <w:trPr>
          <w:trHeight w:val="686"/>
        </w:trPr>
        <w:tc>
          <w:tcPr>
            <w:tcBorders>
              <w:top w:val="single" w:color="auto" w:sz="4" w:space="0"/>
              <w:left w:val="single" w:color="auto" w:sz="4" w:space="0"/>
              <w:bottom w:val="single" w:color="auto" w:sz="4" w:space="0"/>
              <w:right w:val="single" w:color="auto" w:sz="4" w:space="0"/>
            </w:tcBorders>
            <w:tcW w:w="900" w:type="dxa"/>
            <w:textDirection w:val="lrTb"/>
            <w:noWrap w:val="false"/>
          </w:tcPr>
          <w:p>
            <w:pPr>
              <w:ind w:left="116" w:firstLine="0"/>
              <w:jc w:val="left"/>
              <w:spacing w:before="204" w:line="240" w:lineRule="auto"/>
              <w:widowControl/>
              <w:rPr>
                <w:rFonts w:cs="仿宋"/>
                <w:color w:val="000000"/>
                <w:lang w:eastAsia="en-US"/>
              </w:rPr>
            </w:pPr>
            <w:r>
              <w:rPr>
                <w:rFonts w:hint="eastAsia" w:cs="仿宋"/>
                <w:color w:val="000000"/>
                <w:spacing w:val="-2"/>
                <w:lang w:eastAsia="en-US"/>
              </w:rPr>
              <w:t xml:space="preserve">地面</w:t>
            </w:r>
            <w:r/>
          </w:p>
        </w:tc>
        <w:tc>
          <w:tcPr>
            <w:tcBorders>
              <w:left w:val="single" w:color="auto" w:sz="4" w:space="0"/>
            </w:tcBorders>
            <w:tcW w:w="1922" w:type="dxa"/>
            <w:textDirection w:val="lrTb"/>
            <w:noWrap w:val="false"/>
          </w:tcPr>
          <w:p>
            <w:pPr>
              <w:ind w:left="115" w:right="104" w:hanging="6"/>
              <w:jc w:val="left"/>
              <w:spacing w:before="34" w:line="240" w:lineRule="auto"/>
              <w:widowControl/>
              <w:rPr>
                <w:rFonts w:cs="仿宋"/>
                <w:color w:val="000000"/>
              </w:rPr>
            </w:pPr>
            <w:r>
              <w:rPr>
                <w:rFonts w:hint="eastAsia" w:cs="仿宋"/>
                <w:color w:val="000000"/>
                <w:spacing w:val="8"/>
              </w:rPr>
              <w:t xml:space="preserve">地面</w:t>
            </w:r>
            <w:r>
              <w:rPr>
                <w:rFonts w:hint="eastAsia" w:cs="仿宋"/>
                <w:color w:val="000000"/>
                <w:spacing w:val="-51"/>
              </w:rPr>
              <w:t xml:space="preserve"> </w:t>
            </w:r>
            <w:r>
              <w:rPr>
                <w:rFonts w:hint="eastAsia" w:cs="仿宋"/>
                <w:color w:val="000000"/>
                <w:spacing w:val="8"/>
              </w:rPr>
              <w:t xml:space="preserve">各</w:t>
            </w:r>
            <w:r>
              <w:rPr>
                <w:rFonts w:hint="eastAsia" w:cs="仿宋"/>
                <w:color w:val="000000"/>
                <w:spacing w:val="-56"/>
              </w:rPr>
              <w:t xml:space="preserve"> </w:t>
            </w:r>
            <w:r>
              <w:rPr>
                <w:rFonts w:hint="eastAsia" w:cs="仿宋"/>
                <w:color w:val="000000"/>
                <w:spacing w:val="8"/>
              </w:rPr>
              <w:t xml:space="preserve">材质</w:t>
            </w:r>
            <w:r>
              <w:rPr>
                <w:rFonts w:hint="eastAsia" w:cs="仿宋"/>
                <w:color w:val="000000"/>
                <w:spacing w:val="-57"/>
              </w:rPr>
              <w:t xml:space="preserve"> </w:t>
            </w:r>
            <w:r>
              <w:rPr>
                <w:rFonts w:hint="eastAsia" w:cs="仿宋"/>
                <w:color w:val="000000"/>
                <w:spacing w:val="8"/>
              </w:rPr>
              <w:t xml:space="preserve">及</w:t>
            </w:r>
            <w:r>
              <w:rPr>
                <w:rFonts w:hint="eastAsia" w:cs="仿宋"/>
                <w:color w:val="000000"/>
                <w:spacing w:val="-50"/>
              </w:rPr>
              <w:t xml:space="preserve"> </w:t>
            </w:r>
            <w:r>
              <w:rPr>
                <w:rFonts w:hint="eastAsia" w:cs="仿宋"/>
                <w:color w:val="000000"/>
                <w:spacing w:val="8"/>
              </w:rPr>
              <w:t xml:space="preserve">总</w:t>
            </w:r>
            <w:r>
              <w:rPr>
                <w:rFonts w:hint="eastAsia" w:cs="仿宋"/>
                <w:color w:val="000000"/>
                <w:spacing w:val="-56"/>
              </w:rPr>
              <w:t xml:space="preserve"> </w:t>
            </w:r>
            <w:r>
              <w:rPr>
                <w:rFonts w:hint="eastAsia" w:cs="仿宋"/>
                <w:color w:val="000000"/>
                <w:spacing w:val="8"/>
              </w:rPr>
              <w:t xml:space="preserve">面积</w:t>
            </w:r>
            <w:r>
              <w:rPr>
                <w:rFonts w:hint="eastAsia" w:cs="仿宋"/>
                <w:color w:val="000000"/>
              </w:rPr>
              <w:t xml:space="preserve"> </w:t>
            </w:r>
            <w:r>
              <w:rPr>
                <w:rFonts w:hint="eastAsia" w:cs="仿宋"/>
                <w:color w:val="000000"/>
                <w:spacing w:val="-9"/>
              </w:rPr>
              <w:t xml:space="preserve">（㎡）</w:t>
            </w:r>
            <w:r/>
          </w:p>
        </w:tc>
        <w:tc>
          <w:tcPr>
            <w:tcW w:w="3913" w:type="dxa"/>
            <w:textDirection w:val="lrTb"/>
            <w:noWrap w:val="false"/>
          </w:tcPr>
          <w:p>
            <w:pPr>
              <w:ind w:left="116" w:right="136" w:hanging="9"/>
              <w:jc w:val="both"/>
              <w:spacing w:before="34" w:line="240" w:lineRule="auto"/>
              <w:rPr>
                <w:rFonts w:cs="仿宋"/>
                <w:color w:val="000000"/>
                <w:lang w:eastAsia="en-US"/>
              </w:rPr>
            </w:pPr>
            <w:r>
              <w:rPr>
                <w:rFonts w:hint="eastAsia" w:cs="仿宋"/>
                <w:color w:val="000000"/>
                <w:lang w:eastAsia="en-US"/>
              </w:rPr>
              <w:t xml:space="preserve">地砖1670</w:t>
            </w:r>
            <w:r>
              <w:rPr>
                <w:rFonts w:hint="eastAsia" w:cs="仿宋"/>
                <w:color w:val="000000"/>
                <w:spacing w:val="-4"/>
                <w:lang w:eastAsia="en-US"/>
              </w:rPr>
              <w:t xml:space="preserve">㎡</w:t>
            </w:r>
            <w:r/>
          </w:p>
        </w:tc>
        <w:tc>
          <w:tcPr>
            <w:tcW w:w="1768" w:type="dxa"/>
            <w:textDirection w:val="lrTb"/>
            <w:noWrap w:val="false"/>
          </w:tcPr>
          <w:p>
            <w:pPr>
              <w:ind w:left="115" w:firstLine="0"/>
              <w:jc w:val="left"/>
              <w:spacing w:before="207" w:line="240" w:lineRule="auto"/>
              <w:widowControl/>
              <w:rPr>
                <w:rFonts w:cs="仿宋"/>
                <w:color w:val="000000"/>
              </w:rPr>
            </w:pPr>
            <w:r>
              <w:rPr>
                <w:rFonts w:hint="eastAsia" w:cs="仿宋"/>
                <w:color w:val="000000"/>
                <w:spacing w:val="5"/>
              </w:rPr>
              <w:t xml:space="preserve">见“3.2 保洁服务”</w:t>
            </w:r>
            <w:r/>
          </w:p>
        </w:tc>
      </w:tr>
      <w:tr>
        <w:trPr>
          <w:trHeight w:val="690"/>
        </w:trPr>
        <w:tc>
          <w:tcPr>
            <w:tcBorders>
              <w:top w:val="single" w:color="auto" w:sz="4" w:space="0"/>
            </w:tcBorders>
            <w:tcW w:w="900" w:type="dxa"/>
            <w:textDirection w:val="lrTb"/>
            <w:noWrap w:val="false"/>
          </w:tcPr>
          <w:p>
            <w:pPr>
              <w:ind w:firstLine="0"/>
              <w:jc w:val="both"/>
              <w:spacing w:line="240" w:lineRule="auto"/>
              <w:rPr>
                <w:rFonts w:cs="仿宋"/>
                <w:color w:val="000000"/>
                <w:lang w:eastAsia="en-US"/>
              </w:rPr>
            </w:pPr>
            <w:r>
              <w:rPr>
                <w:rFonts w:hint="eastAsia" w:cs="仿宋"/>
                <w:color w:val="000000"/>
                <w:lang w:eastAsia="en-US"/>
              </w:rPr>
              <w:t xml:space="preserve">会议室</w:t>
            </w:r>
            <w:r/>
          </w:p>
        </w:tc>
        <w:tc>
          <w:tcPr>
            <w:tcW w:w="1922" w:type="dxa"/>
            <w:textDirection w:val="lrTb"/>
            <w:noWrap w:val="false"/>
          </w:tcPr>
          <w:p>
            <w:pPr>
              <w:ind w:left="108" w:right="104" w:firstLine="0"/>
              <w:jc w:val="left"/>
              <w:spacing w:before="38" w:line="240" w:lineRule="auto"/>
              <w:widowControl/>
              <w:rPr>
                <w:rFonts w:cs="仿宋"/>
                <w:color w:val="000000"/>
              </w:rPr>
            </w:pPr>
            <w:r>
              <w:rPr>
                <w:rFonts w:hint="eastAsia" w:cs="仿宋"/>
                <w:color w:val="000000"/>
                <w:spacing w:val="-9"/>
              </w:rPr>
              <w:t xml:space="preserve">会议室数量（个）及总面</w:t>
            </w:r>
            <w:r>
              <w:rPr>
                <w:rFonts w:hint="eastAsia" w:cs="仿宋"/>
                <w:color w:val="000000"/>
                <w:spacing w:val="7"/>
              </w:rPr>
              <w:t xml:space="preserve"> </w:t>
            </w:r>
            <w:r>
              <w:rPr>
                <w:rFonts w:hint="eastAsia" w:cs="仿宋"/>
                <w:color w:val="000000"/>
                <w:spacing w:val="-6"/>
              </w:rPr>
              <w:t xml:space="preserve">积（㎡）</w:t>
            </w:r>
            <w:r/>
          </w:p>
        </w:tc>
        <w:tc>
          <w:tcPr>
            <w:tcW w:w="3913" w:type="dxa"/>
            <w:textDirection w:val="lrTb"/>
            <w:noWrap w:val="false"/>
          </w:tcPr>
          <w:p>
            <w:pPr>
              <w:ind w:left="112" w:firstLine="0"/>
              <w:jc w:val="both"/>
              <w:spacing w:before="207" w:line="240" w:lineRule="auto"/>
              <w:rPr>
                <w:rFonts w:cs="仿宋"/>
                <w:color w:val="000000"/>
                <w:lang w:eastAsia="en-US"/>
              </w:rPr>
            </w:pPr>
            <w:r>
              <w:rPr>
                <w:rFonts w:hint="eastAsia" w:cs="仿宋"/>
                <w:color w:val="000000"/>
                <w:lang w:eastAsia="en-US"/>
              </w:rPr>
              <w:t xml:space="preserve">无</w:t>
            </w:r>
            <w:r/>
          </w:p>
        </w:tc>
        <w:tc>
          <w:tcPr>
            <w:tcW w:w="1768" w:type="dxa"/>
            <w:textDirection w:val="lrTb"/>
            <w:noWrap w:val="false"/>
          </w:tcPr>
          <w:p>
            <w:pPr>
              <w:ind w:left="115" w:firstLine="0"/>
              <w:jc w:val="left"/>
              <w:spacing w:before="203" w:line="240" w:lineRule="auto"/>
              <w:widowControl/>
              <w:rPr>
                <w:rFonts w:cs="仿宋"/>
                <w:color w:val="000000"/>
              </w:rPr>
            </w:pPr>
            <w:r>
              <w:rPr>
                <w:rFonts w:hint="eastAsia" w:cs="仿宋"/>
                <w:color w:val="000000"/>
                <w:spacing w:val="5"/>
              </w:rPr>
              <w:t xml:space="preserve">见“3.2 保洁服务”</w:t>
            </w:r>
            <w:r/>
          </w:p>
        </w:tc>
      </w:tr>
      <w:tr>
        <w:trPr>
          <w:trHeight w:val="686"/>
        </w:trPr>
        <w:tc>
          <w:tcPr>
            <w:tcBorders>
              <w:top w:val="single" w:color="auto" w:sz="4" w:space="0"/>
              <w:left w:val="single" w:color="auto" w:sz="4" w:space="0"/>
              <w:bottom w:val="single" w:color="auto" w:sz="4" w:space="0"/>
              <w:right w:val="single" w:color="auto" w:sz="4" w:space="0"/>
            </w:tcBorders>
            <w:tcW w:w="900" w:type="dxa"/>
            <w:textDirection w:val="lrTb"/>
            <w:noWrap w:val="false"/>
          </w:tcPr>
          <w:p>
            <w:pPr>
              <w:ind w:firstLine="0"/>
              <w:jc w:val="both"/>
              <w:spacing w:line="240" w:lineRule="auto"/>
              <w:rPr>
                <w:rFonts w:cs="仿宋"/>
                <w:color w:val="000000"/>
                <w:lang w:eastAsia="en-US"/>
              </w:rPr>
            </w:pPr>
            <w:r>
              <w:rPr>
                <w:rFonts w:hint="eastAsia" w:cs="仿宋"/>
                <w:color w:val="000000"/>
                <w:lang w:eastAsia="en-US"/>
              </w:rPr>
              <w:t xml:space="preserve">报告厅</w:t>
            </w:r>
            <w:r/>
          </w:p>
        </w:tc>
        <w:tc>
          <w:tcPr>
            <w:tcBorders>
              <w:left w:val="single" w:color="auto" w:sz="4" w:space="0"/>
            </w:tcBorders>
            <w:tcW w:w="1922" w:type="dxa"/>
            <w:textDirection w:val="lrTb"/>
            <w:noWrap w:val="false"/>
          </w:tcPr>
          <w:p>
            <w:pPr>
              <w:ind w:left="108" w:right="104" w:hanging="1"/>
              <w:jc w:val="left"/>
              <w:spacing w:before="32" w:line="240" w:lineRule="auto"/>
              <w:widowControl/>
              <w:rPr>
                <w:rFonts w:cs="仿宋"/>
                <w:color w:val="000000"/>
              </w:rPr>
            </w:pPr>
            <w:r>
              <w:rPr>
                <w:rFonts w:hint="eastAsia" w:cs="仿宋"/>
                <w:color w:val="000000"/>
                <w:spacing w:val="-9"/>
              </w:rPr>
              <w:t xml:space="preserve">报告厅数量（个）及总面</w:t>
            </w:r>
            <w:r>
              <w:rPr>
                <w:rFonts w:hint="eastAsia" w:cs="仿宋"/>
                <w:color w:val="000000"/>
                <w:spacing w:val="8"/>
              </w:rPr>
              <w:t xml:space="preserve"> </w:t>
            </w:r>
            <w:r>
              <w:rPr>
                <w:rFonts w:hint="eastAsia" w:cs="仿宋"/>
                <w:color w:val="000000"/>
                <w:spacing w:val="-6"/>
              </w:rPr>
              <w:t xml:space="preserve">积（㎡）</w:t>
            </w:r>
            <w:r/>
          </w:p>
        </w:tc>
        <w:tc>
          <w:tcPr>
            <w:tcW w:w="3913" w:type="dxa"/>
            <w:textDirection w:val="lrTb"/>
            <w:noWrap w:val="false"/>
          </w:tcPr>
          <w:p>
            <w:pPr>
              <w:ind w:left="112" w:firstLine="0"/>
              <w:jc w:val="both"/>
              <w:spacing w:before="203" w:line="240" w:lineRule="auto"/>
              <w:rPr>
                <w:rFonts w:cs="仿宋"/>
                <w:color w:val="000000"/>
                <w:lang w:eastAsia="en-US"/>
              </w:rPr>
            </w:pPr>
            <w:r>
              <w:rPr>
                <w:rFonts w:hint="eastAsia" w:cs="仿宋"/>
                <w:color w:val="000000"/>
                <w:lang w:eastAsia="en-US"/>
              </w:rPr>
              <w:t xml:space="preserve">无</w:t>
            </w:r>
            <w:r/>
          </w:p>
        </w:tc>
        <w:tc>
          <w:tcPr>
            <w:tcW w:w="1768" w:type="dxa"/>
            <w:textDirection w:val="lrTb"/>
            <w:noWrap w:val="false"/>
          </w:tcPr>
          <w:p>
            <w:pPr>
              <w:ind w:left="115" w:firstLine="0"/>
              <w:jc w:val="left"/>
              <w:spacing w:before="203" w:line="240" w:lineRule="auto"/>
              <w:widowControl/>
              <w:rPr>
                <w:rFonts w:cs="仿宋"/>
                <w:color w:val="000000"/>
              </w:rPr>
            </w:pPr>
            <w:r>
              <w:rPr>
                <w:rFonts w:hint="eastAsia" w:cs="仿宋"/>
                <w:color w:val="000000"/>
                <w:spacing w:val="9"/>
                <w:lang w:eastAsia="en-US"/>
              </w:rPr>
              <w:t xml:space="preserve">见“3.</w:t>
            </w:r>
            <w:r>
              <w:rPr>
                <w:rFonts w:hint="eastAsia" w:cs="仿宋"/>
                <w:color w:val="000000"/>
                <w:spacing w:val="9"/>
              </w:rPr>
              <w:t xml:space="preserve">2</w:t>
            </w:r>
            <w:r>
              <w:rPr>
                <w:rFonts w:hint="eastAsia" w:cs="仿宋"/>
                <w:color w:val="000000"/>
                <w:spacing w:val="9"/>
                <w:lang w:eastAsia="en-US"/>
              </w:rPr>
              <w:t xml:space="preserve">保洁服务”</w:t>
            </w:r>
            <w:r/>
          </w:p>
        </w:tc>
      </w:tr>
      <w:tr>
        <w:trPr>
          <w:trHeight w:val="686"/>
        </w:trPr>
        <w:tc>
          <w:tcPr>
            <w:tcBorders>
              <w:top w:val="single" w:color="auto" w:sz="4" w:space="0"/>
            </w:tcBorders>
            <w:tcW w:w="900" w:type="dxa"/>
            <w:textDirection w:val="lrTb"/>
            <w:noWrap w:val="false"/>
          </w:tcPr>
          <w:p>
            <w:pPr>
              <w:ind w:left="117" w:firstLine="0"/>
              <w:jc w:val="left"/>
              <w:spacing w:before="204" w:line="240" w:lineRule="auto"/>
              <w:widowControl/>
              <w:rPr>
                <w:rFonts w:cs="仿宋"/>
                <w:color w:val="000000"/>
                <w:lang w:eastAsia="en-US"/>
              </w:rPr>
            </w:pPr>
            <w:r>
              <w:rPr>
                <w:rFonts w:hint="eastAsia" w:cs="仿宋"/>
                <w:color w:val="000000"/>
                <w:spacing w:val="-2"/>
                <w:lang w:eastAsia="en-US"/>
              </w:rPr>
              <w:t xml:space="preserve">卫生间</w:t>
            </w:r>
            <w:r/>
          </w:p>
        </w:tc>
        <w:tc>
          <w:tcPr>
            <w:tcW w:w="1922" w:type="dxa"/>
            <w:textDirection w:val="lrTb"/>
            <w:noWrap w:val="false"/>
          </w:tcPr>
          <w:p>
            <w:pPr>
              <w:ind w:left="109" w:right="104" w:firstLine="1"/>
              <w:jc w:val="left"/>
              <w:spacing w:before="32" w:line="240" w:lineRule="auto"/>
              <w:widowControl/>
              <w:rPr>
                <w:rFonts w:cs="仿宋"/>
                <w:color w:val="000000"/>
              </w:rPr>
            </w:pPr>
            <w:r>
              <w:rPr>
                <w:rFonts w:hint="eastAsia" w:cs="仿宋"/>
                <w:color w:val="000000"/>
                <w:spacing w:val="-9"/>
              </w:rPr>
              <w:t xml:space="preserve">卫生间数量（个）及总面</w:t>
            </w:r>
            <w:r>
              <w:rPr>
                <w:rFonts w:hint="eastAsia" w:cs="仿宋"/>
                <w:color w:val="000000"/>
                <w:spacing w:val="5"/>
              </w:rPr>
              <w:t xml:space="preserve"> </w:t>
            </w:r>
            <w:r>
              <w:rPr>
                <w:rFonts w:hint="eastAsia" w:cs="仿宋"/>
                <w:color w:val="000000"/>
                <w:spacing w:val="-6"/>
              </w:rPr>
              <w:t xml:space="preserve">积（㎡）</w:t>
            </w:r>
            <w:r/>
          </w:p>
        </w:tc>
        <w:tc>
          <w:tcPr>
            <w:tcW w:w="3913" w:type="dxa"/>
            <w:textDirection w:val="lrTb"/>
            <w:noWrap w:val="false"/>
          </w:tcPr>
          <w:p>
            <w:pPr>
              <w:ind w:left="112" w:firstLine="0"/>
              <w:jc w:val="both"/>
              <w:spacing w:before="204" w:line="240" w:lineRule="auto"/>
              <w:rPr>
                <w:rFonts w:cs="仿宋"/>
                <w:color w:val="000000"/>
                <w:lang w:eastAsia="en-US"/>
              </w:rPr>
            </w:pPr>
            <w:r>
              <w:rPr>
                <w:rFonts w:hint="eastAsia" w:cs="仿宋"/>
                <w:color w:val="000000"/>
                <w:lang w:eastAsia="en-US"/>
              </w:rPr>
              <w:t xml:space="preserve">卫生间3个，总面积72</w:t>
            </w:r>
            <w:r>
              <w:rPr>
                <w:rFonts w:hint="eastAsia" w:cs="仿宋"/>
                <w:color w:val="000000"/>
                <w:spacing w:val="-4"/>
                <w:lang w:eastAsia="en-US"/>
              </w:rPr>
              <w:t xml:space="preserve">㎡</w:t>
            </w:r>
            <w:r/>
          </w:p>
        </w:tc>
        <w:tc>
          <w:tcPr>
            <w:tcW w:w="1768" w:type="dxa"/>
            <w:textDirection w:val="lrTb"/>
            <w:noWrap w:val="false"/>
          </w:tcPr>
          <w:p>
            <w:pPr>
              <w:ind w:left="115" w:firstLine="0"/>
              <w:jc w:val="left"/>
              <w:spacing w:before="204" w:line="240" w:lineRule="auto"/>
              <w:widowControl/>
              <w:rPr>
                <w:rFonts w:cs="仿宋"/>
                <w:color w:val="000000"/>
                <w:lang w:eastAsia="en-US"/>
              </w:rPr>
            </w:pPr>
            <w:r>
              <w:rPr>
                <w:rFonts w:hint="eastAsia" w:cs="仿宋"/>
                <w:color w:val="000000"/>
                <w:spacing w:val="9"/>
                <w:lang w:eastAsia="en-US"/>
              </w:rPr>
              <w:t xml:space="preserve">见“3.</w:t>
            </w:r>
            <w:r>
              <w:rPr>
                <w:rFonts w:hint="eastAsia" w:cs="仿宋"/>
                <w:color w:val="000000"/>
                <w:spacing w:val="9"/>
              </w:rPr>
              <w:t xml:space="preserve">2</w:t>
            </w:r>
            <w:r>
              <w:rPr>
                <w:rFonts w:hint="eastAsia" w:cs="仿宋"/>
                <w:color w:val="000000"/>
                <w:spacing w:val="9"/>
                <w:lang w:eastAsia="en-US"/>
              </w:rPr>
              <w:t xml:space="preserve">保洁服务”</w:t>
            </w:r>
            <w:r/>
          </w:p>
        </w:tc>
      </w:tr>
      <w:tr>
        <w:trPr>
          <w:trHeight w:val="351"/>
        </w:trPr>
        <w:tc>
          <w:tcPr>
            <w:tcW w:w="900" w:type="dxa"/>
            <w:textDirection w:val="lrTb"/>
            <w:noWrap w:val="false"/>
          </w:tcPr>
          <w:p>
            <w:pPr>
              <w:ind w:left="126" w:right="105" w:hanging="9"/>
              <w:jc w:val="left"/>
              <w:spacing w:before="34" w:line="240" w:lineRule="auto"/>
              <w:widowControl/>
              <w:rPr>
                <w:rFonts w:cs="仿宋"/>
                <w:color w:val="000000"/>
                <w:lang w:eastAsia="en-US"/>
              </w:rPr>
            </w:pPr>
            <w:r>
              <w:rPr>
                <w:rFonts w:hint="eastAsia" w:cs="仿宋"/>
                <w:color w:val="000000"/>
                <w:spacing w:val="27"/>
                <w:lang w:eastAsia="en-US"/>
              </w:rPr>
              <w:t xml:space="preserve">垃圾存放</w:t>
            </w:r>
            <w:r>
              <w:rPr>
                <w:rFonts w:hint="eastAsia" w:cs="仿宋"/>
                <w:color w:val="000000"/>
                <w:spacing w:val="1"/>
                <w:lang w:eastAsia="en-US"/>
              </w:rPr>
              <w:t xml:space="preserve"> </w:t>
            </w:r>
            <w:r>
              <w:rPr>
                <w:rFonts w:hint="eastAsia" w:cs="仿宋"/>
                <w:color w:val="000000"/>
                <w:lang w:eastAsia="en-US"/>
              </w:rPr>
              <w:t xml:space="preserve">点</w:t>
            </w:r>
            <w:r/>
          </w:p>
        </w:tc>
        <w:tc>
          <w:tcPr>
            <w:tcW w:w="1922" w:type="dxa"/>
            <w:textDirection w:val="lrTb"/>
            <w:noWrap w:val="false"/>
          </w:tcPr>
          <w:p>
            <w:pPr>
              <w:ind w:left="115" w:right="104" w:hanging="3"/>
              <w:jc w:val="left"/>
              <w:spacing w:before="34" w:line="240" w:lineRule="auto"/>
              <w:widowControl/>
              <w:rPr>
                <w:rFonts w:cs="仿宋"/>
                <w:color w:val="000000"/>
              </w:rPr>
            </w:pPr>
            <w:r>
              <w:rPr>
                <w:rFonts w:hint="eastAsia" w:cs="仿宋"/>
                <w:color w:val="000000"/>
                <w:spacing w:val="-9"/>
              </w:rPr>
              <w:t xml:space="preserve">各垃圾存放点位置、面积</w:t>
            </w:r>
            <w:r>
              <w:rPr>
                <w:rFonts w:hint="eastAsia" w:cs="仿宋"/>
                <w:color w:val="000000"/>
                <w:spacing w:val="4"/>
              </w:rPr>
              <w:t xml:space="preserve"> </w:t>
            </w:r>
            <w:r>
              <w:rPr>
                <w:rFonts w:hint="eastAsia" w:cs="仿宋"/>
                <w:color w:val="000000"/>
                <w:spacing w:val="-3"/>
              </w:rPr>
              <w:t xml:space="preserve">（㎡）及数量（个）</w:t>
            </w:r>
            <w:r/>
          </w:p>
        </w:tc>
        <w:tc>
          <w:tcPr>
            <w:tcW w:w="3913" w:type="dxa"/>
            <w:textDirection w:val="lrTb"/>
            <w:noWrap w:val="false"/>
          </w:tcPr>
          <w:p>
            <w:pPr>
              <w:ind w:left="112" w:firstLine="0"/>
              <w:jc w:val="both"/>
              <w:spacing w:before="204" w:line="240" w:lineRule="auto"/>
              <w:rPr>
                <w:rFonts w:cs="仿宋"/>
                <w:color w:val="000000"/>
              </w:rPr>
            </w:pPr>
            <w:r>
              <w:rPr>
                <w:rFonts w:hint="eastAsia" w:cs="仿宋"/>
                <w:color w:val="000000"/>
              </w:rPr>
              <w:t xml:space="preserve">1楼2个，2楼3个，总共5个，总面积1.5</w:t>
            </w:r>
            <w:r>
              <w:rPr>
                <w:rFonts w:hint="eastAsia" w:cs="仿宋"/>
                <w:color w:val="000000"/>
                <w:spacing w:val="-4"/>
              </w:rPr>
              <w:t xml:space="preserve">㎡</w:t>
            </w:r>
            <w:r/>
          </w:p>
        </w:tc>
        <w:tc>
          <w:tcPr>
            <w:tcW w:w="1768" w:type="dxa"/>
            <w:textDirection w:val="lrTb"/>
            <w:noWrap w:val="false"/>
          </w:tcPr>
          <w:p>
            <w:pPr>
              <w:ind w:left="115" w:firstLine="0"/>
              <w:jc w:val="left"/>
              <w:spacing w:before="90" w:line="240" w:lineRule="auto"/>
              <w:widowControl/>
              <w:rPr>
                <w:rFonts w:cs="仿宋"/>
                <w:color w:val="000000"/>
                <w:lang w:eastAsia="en-US"/>
              </w:rPr>
            </w:pPr>
            <w:r>
              <w:rPr>
                <w:rFonts w:hint="eastAsia" w:cs="仿宋"/>
                <w:color w:val="000000"/>
                <w:spacing w:val="9"/>
                <w:lang w:eastAsia="en-US"/>
              </w:rPr>
              <w:t xml:space="preserve">见“3.</w:t>
            </w:r>
            <w:r>
              <w:rPr>
                <w:rFonts w:hint="eastAsia" w:cs="仿宋"/>
                <w:color w:val="000000"/>
                <w:spacing w:val="9"/>
              </w:rPr>
              <w:t xml:space="preserve">2</w:t>
            </w:r>
            <w:r>
              <w:rPr>
                <w:rFonts w:hint="eastAsia" w:cs="仿宋"/>
                <w:color w:val="000000"/>
                <w:spacing w:val="9"/>
                <w:lang w:eastAsia="en-US"/>
              </w:rPr>
              <w:t xml:space="preserve"> 保洁服务”</w:t>
            </w:r>
            <w:r/>
          </w:p>
        </w:tc>
      </w:tr>
    </w:tbl>
    <w:p>
      <w:pPr>
        <w:ind w:firstLine="0"/>
        <w:jc w:val="both"/>
        <w:spacing w:line="240" w:lineRule="auto"/>
        <w:rPr>
          <w:rFonts w:cs="仿宋"/>
        </w:rPr>
      </w:pPr>
      <w:r>
        <w:rPr>
          <w:rFonts w:cs="仿宋"/>
        </w:rPr>
      </w:r>
      <w:r/>
    </w:p>
    <w:tbl>
      <w:tblPr>
        <w:tblW w:w="8503" w:type="dxa"/>
        <w:tblInd w:w="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left w:w="0" w:type="dxa"/>
          <w:right w:w="0" w:type="dxa"/>
        </w:tblCellMar>
        <w:tblLook w:val="0000" w:firstRow="0" w:lastRow="0" w:firstColumn="0" w:lastColumn="0" w:noHBand="0" w:noVBand="0"/>
      </w:tblPr>
      <w:tblGrid>
        <w:gridCol w:w="900"/>
        <w:gridCol w:w="1922"/>
        <w:gridCol w:w="3913"/>
        <w:gridCol w:w="1768"/>
      </w:tblGrid>
      <w:tr>
        <w:trPr>
          <w:trHeight w:val="463"/>
        </w:trPr>
        <w:tc>
          <w:tcPr>
            <w:gridSpan w:val="2"/>
            <w:tcW w:w="2822" w:type="dxa"/>
            <w:textDirection w:val="lrTb"/>
            <w:noWrap w:val="false"/>
          </w:tcPr>
          <w:p>
            <w:pPr>
              <w:ind w:firstLine="0"/>
              <w:spacing w:before="94" w:line="240" w:lineRule="auto"/>
              <w:rPr>
                <w:rFonts w:cs="仿宋"/>
                <w:color w:val="000000"/>
                <w:lang w:eastAsia="en-US"/>
              </w:rPr>
            </w:pPr>
            <w:r>
              <w:rPr>
                <w:rFonts w:hint="eastAsia" w:cs="仿宋"/>
                <w:b/>
                <w:bCs/>
                <w:color w:val="000000"/>
                <w:spacing w:val="-1"/>
                <w:lang w:eastAsia="en-US"/>
              </w:rPr>
              <w:t xml:space="preserve">名称</w:t>
            </w:r>
            <w:r/>
          </w:p>
        </w:tc>
        <w:tc>
          <w:tcPr>
            <w:tcW w:w="3913" w:type="dxa"/>
            <w:textDirection w:val="lrTb"/>
            <w:noWrap w:val="false"/>
          </w:tcPr>
          <w:p>
            <w:pPr>
              <w:ind w:firstLine="0"/>
              <w:spacing w:before="94" w:line="240" w:lineRule="auto"/>
              <w:rPr>
                <w:rFonts w:cs="仿宋"/>
                <w:color w:val="000000"/>
                <w:lang w:eastAsia="en-US"/>
              </w:rPr>
            </w:pPr>
            <w:r>
              <w:rPr>
                <w:rFonts w:hint="eastAsia" w:cs="仿宋"/>
                <w:b/>
                <w:bCs/>
                <w:color w:val="000000"/>
                <w:spacing w:val="-3"/>
                <w:lang w:eastAsia="en-US"/>
              </w:rPr>
              <w:t xml:space="preserve">明细</w:t>
            </w:r>
            <w:r/>
          </w:p>
        </w:tc>
        <w:tc>
          <w:tcPr>
            <w:tcW w:w="1768" w:type="dxa"/>
            <w:textDirection w:val="lrTb"/>
            <w:noWrap w:val="false"/>
          </w:tcPr>
          <w:p>
            <w:pPr>
              <w:ind w:firstLine="0"/>
              <w:spacing w:before="94" w:line="240" w:lineRule="auto"/>
              <w:rPr>
                <w:rFonts w:cs="仿宋"/>
                <w:color w:val="000000"/>
                <w:lang w:eastAsia="en-US"/>
              </w:rPr>
            </w:pPr>
            <w:r>
              <w:rPr>
                <w:rFonts w:hint="eastAsia" w:cs="仿宋"/>
                <w:b/>
                <w:bCs/>
                <w:color w:val="000000"/>
                <w:lang w:eastAsia="en-US"/>
              </w:rPr>
              <w:t xml:space="preserve">服务内容及标准</w:t>
            </w:r>
            <w:r/>
          </w:p>
        </w:tc>
      </w:tr>
      <w:tr>
        <w:trPr>
          <w:trHeight w:val="90"/>
        </w:trPr>
        <w:tc>
          <w:tcPr>
            <w:gridSpan w:val="2"/>
            <w:tcW w:w="2822" w:type="dxa"/>
            <w:textDirection w:val="lrTb"/>
            <w:noWrap w:val="false"/>
          </w:tcPr>
          <w:p>
            <w:pPr>
              <w:ind w:left="118" w:firstLine="0"/>
              <w:jc w:val="left"/>
              <w:spacing w:before="89" w:line="240" w:lineRule="auto"/>
              <w:widowControl/>
              <w:rPr>
                <w:rFonts w:cs="仿宋"/>
                <w:color w:val="000000"/>
              </w:rPr>
            </w:pPr>
            <w:r>
              <w:rPr>
                <w:rFonts w:hint="eastAsia" w:cs="仿宋"/>
                <w:color w:val="000000"/>
                <w:spacing w:val="-7"/>
                <w:lang w:eastAsia="en-US"/>
              </w:rPr>
              <w:t xml:space="preserve">建筑</w:t>
            </w:r>
            <w:r>
              <w:rPr>
                <w:rFonts w:hint="eastAsia" w:cs="仿宋"/>
                <w:color w:val="000000"/>
                <w:spacing w:val="-34"/>
                <w:lang w:eastAsia="en-US"/>
              </w:rPr>
              <w:t xml:space="preserve"> </w:t>
            </w:r>
            <w:r>
              <w:rPr>
                <w:rFonts w:hint="eastAsia" w:cs="仿宋"/>
                <w:color w:val="000000"/>
                <w:spacing w:val="-7"/>
              </w:rPr>
              <w:t xml:space="preserve">5</w:t>
            </w:r>
            <w:r/>
          </w:p>
        </w:tc>
        <w:tc>
          <w:tcPr>
            <w:tcW w:w="3913" w:type="dxa"/>
            <w:textDirection w:val="lrTb"/>
            <w:noWrap w:val="false"/>
          </w:tcPr>
          <w:p>
            <w:pPr>
              <w:ind w:left="107" w:firstLine="0"/>
              <w:jc w:val="both"/>
              <w:spacing w:before="90" w:line="240" w:lineRule="auto"/>
              <w:rPr>
                <w:rFonts w:cs="仿宋"/>
                <w:color w:val="000000"/>
                <w:lang w:eastAsia="en-US"/>
              </w:rPr>
            </w:pPr>
            <w:r>
              <w:rPr>
                <w:rFonts w:hint="eastAsia" w:cs="仿宋"/>
                <w:color w:val="000000"/>
                <w:spacing w:val="-4"/>
                <w:lang w:eastAsia="en-US"/>
              </w:rPr>
              <w:t xml:space="preserve">机械学院楼</w:t>
            </w:r>
            <w:r/>
          </w:p>
        </w:tc>
        <w:tc>
          <w:tcPr>
            <w:tcW w:w="1768" w:type="dxa"/>
            <w:textDirection w:val="lrTb"/>
            <w:noWrap w:val="false"/>
          </w:tcPr>
          <w:p>
            <w:pPr>
              <w:ind w:firstLine="0"/>
              <w:jc w:val="both"/>
              <w:spacing w:line="240" w:lineRule="auto"/>
              <w:rPr>
                <w:rFonts w:cs="仿宋"/>
                <w:color w:val="000000"/>
                <w:lang w:eastAsia="en-US"/>
              </w:rPr>
            </w:pPr>
            <w:r>
              <w:rPr>
                <w:rFonts w:cs="仿宋"/>
                <w:color w:val="000000"/>
                <w:lang w:eastAsia="en-US"/>
              </w:rPr>
            </w:r>
            <w:r/>
          </w:p>
        </w:tc>
      </w:tr>
      <w:tr>
        <w:trPr>
          <w:trHeight w:val="460"/>
        </w:trPr>
        <w:tc>
          <w:tcPr>
            <w:tcBorders>
              <w:bottom w:val="none" w:color="000000" w:sz="4" w:space="0"/>
            </w:tcBorders>
            <w:tcW w:w="900" w:type="dxa"/>
            <w:vMerge w:val="restart"/>
            <w:textDirection w:val="lrTb"/>
            <w:noWrap w:val="false"/>
          </w:tcPr>
          <w:p>
            <w:pPr>
              <w:ind w:firstLine="0"/>
              <w:jc w:val="both"/>
              <w:spacing w:line="240" w:lineRule="auto"/>
              <w:rPr>
                <w:rFonts w:cs="仿宋"/>
                <w:color w:val="000000"/>
                <w:lang w:eastAsia="en-US"/>
              </w:rPr>
            </w:pPr>
            <w:r>
              <w:rPr>
                <w:rFonts w:cs="仿宋"/>
                <w:color w:val="000000"/>
                <w:lang w:eastAsia="en-US"/>
              </w:rPr>
            </w:r>
            <w:r/>
          </w:p>
          <w:p>
            <w:pPr>
              <w:ind w:left="121" w:firstLine="0"/>
              <w:jc w:val="left"/>
              <w:spacing w:before="68" w:line="240" w:lineRule="auto"/>
              <w:widowControl/>
              <w:rPr>
                <w:rFonts w:cs="仿宋"/>
                <w:color w:val="000000"/>
                <w:lang w:eastAsia="en-US"/>
              </w:rPr>
            </w:pPr>
            <w:r>
              <w:rPr>
                <w:rFonts w:hint="eastAsia" w:cs="仿宋"/>
                <w:color w:val="000000"/>
                <w:spacing w:val="-3"/>
                <w:lang w:eastAsia="en-US"/>
              </w:rPr>
              <w:t xml:space="preserve">总面积</w:t>
            </w:r>
            <w:r/>
          </w:p>
        </w:tc>
        <w:tc>
          <w:tcPr>
            <w:tcW w:w="1922" w:type="dxa"/>
            <w:textDirection w:val="lrTb"/>
            <w:noWrap w:val="false"/>
          </w:tcPr>
          <w:p>
            <w:pPr>
              <w:ind w:left="112" w:firstLine="0"/>
              <w:jc w:val="left"/>
              <w:spacing w:before="90" w:line="240" w:lineRule="auto"/>
              <w:widowControl/>
              <w:rPr>
                <w:rFonts w:cs="仿宋"/>
                <w:color w:val="000000"/>
                <w:lang w:eastAsia="en-US"/>
              </w:rPr>
            </w:pPr>
            <w:r>
              <w:rPr>
                <w:rFonts w:hint="eastAsia" w:cs="仿宋"/>
                <w:color w:val="000000"/>
                <w:spacing w:val="-4"/>
                <w:lang w:eastAsia="en-US"/>
              </w:rPr>
              <w:t xml:space="preserve">建筑面积（㎡）</w:t>
            </w:r>
            <w:r/>
          </w:p>
        </w:tc>
        <w:tc>
          <w:tcPr>
            <w:tcW w:w="3913" w:type="dxa"/>
            <w:textDirection w:val="lrTb"/>
            <w:noWrap w:val="false"/>
          </w:tcPr>
          <w:p>
            <w:pPr>
              <w:ind w:left="115" w:firstLine="0"/>
              <w:jc w:val="both"/>
              <w:spacing w:before="90" w:line="240" w:lineRule="auto"/>
              <w:rPr>
                <w:rFonts w:cs="仿宋"/>
                <w:color w:val="000000"/>
                <w:lang w:eastAsia="en-US"/>
              </w:rPr>
            </w:pPr>
            <w:r>
              <w:rPr>
                <w:rFonts w:hint="eastAsia" w:cs="仿宋"/>
                <w:color w:val="000000"/>
                <w:lang w:eastAsia="en-US"/>
              </w:rPr>
              <w:t xml:space="preserve">12666</w:t>
            </w:r>
            <w:r>
              <w:rPr>
                <w:rFonts w:hint="eastAsia" w:cs="仿宋"/>
                <w:color w:val="000000"/>
                <w:spacing w:val="-4"/>
                <w:lang w:eastAsia="en-US"/>
              </w:rPr>
              <w:t xml:space="preserve">㎡</w:t>
            </w:r>
            <w:r/>
          </w:p>
        </w:tc>
        <w:tc>
          <w:tcPr>
            <w:tcW w:w="1768" w:type="dxa"/>
            <w:textDirection w:val="lrTb"/>
            <w:noWrap w:val="false"/>
          </w:tcPr>
          <w:p>
            <w:pPr>
              <w:ind w:left="115" w:firstLine="0"/>
              <w:jc w:val="left"/>
              <w:spacing w:before="90" w:line="240" w:lineRule="auto"/>
              <w:widowControl/>
              <w:rPr>
                <w:rFonts w:cs="仿宋"/>
                <w:color w:val="000000"/>
                <w:lang w:eastAsia="en-US"/>
              </w:rPr>
            </w:pPr>
            <w:r>
              <w:rPr>
                <w:rFonts w:hint="eastAsia" w:cs="仿宋"/>
                <w:color w:val="000000"/>
                <w:spacing w:val="9"/>
                <w:lang w:eastAsia="en-US"/>
              </w:rPr>
              <w:t xml:space="preserve">见“3.</w:t>
            </w:r>
            <w:r>
              <w:rPr>
                <w:rFonts w:hint="eastAsia" w:cs="仿宋"/>
                <w:color w:val="000000"/>
                <w:spacing w:val="9"/>
              </w:rPr>
              <w:t xml:space="preserve">2</w:t>
            </w:r>
            <w:r>
              <w:rPr>
                <w:rFonts w:hint="eastAsia" w:cs="仿宋"/>
                <w:color w:val="000000"/>
                <w:spacing w:val="9"/>
                <w:lang w:eastAsia="en-US"/>
              </w:rPr>
              <w:t xml:space="preserve"> 保洁服务”</w:t>
            </w:r>
            <w:r/>
          </w:p>
        </w:tc>
      </w:tr>
      <w:tr>
        <w:trPr>
          <w:trHeight w:val="458"/>
        </w:trPr>
        <w:tc>
          <w:tcPr>
            <w:tcBorders>
              <w:top w:val="none" w:color="000000" w:sz="4" w:space="0"/>
            </w:tcBorders>
            <w:tcW w:w="900" w:type="dxa"/>
            <w:vMerge w:val="continue"/>
            <w:textDirection w:val="lrTb"/>
            <w:noWrap w:val="false"/>
          </w:tcPr>
          <w:p>
            <w:pPr>
              <w:ind w:firstLine="0"/>
              <w:jc w:val="both"/>
              <w:spacing w:line="240" w:lineRule="auto"/>
              <w:rPr>
                <w:rFonts w:cs="仿宋"/>
                <w:color w:val="000000"/>
                <w:lang w:eastAsia="en-US"/>
              </w:rPr>
            </w:pPr>
            <w:r>
              <w:rPr>
                <w:rFonts w:cs="仿宋"/>
                <w:color w:val="000000"/>
                <w:lang w:eastAsia="en-US"/>
              </w:rPr>
            </w:r>
            <w:r/>
          </w:p>
        </w:tc>
        <w:tc>
          <w:tcPr>
            <w:tcW w:w="1922" w:type="dxa"/>
            <w:textDirection w:val="lrTb"/>
            <w:noWrap w:val="false"/>
          </w:tcPr>
          <w:p>
            <w:pPr>
              <w:ind w:left="121" w:firstLine="0"/>
              <w:jc w:val="left"/>
              <w:spacing w:before="91" w:line="240" w:lineRule="auto"/>
              <w:widowControl/>
              <w:rPr>
                <w:rFonts w:cs="仿宋"/>
                <w:color w:val="000000"/>
                <w:lang w:eastAsia="en-US"/>
              </w:rPr>
            </w:pPr>
            <w:r>
              <w:rPr>
                <w:rFonts w:hint="eastAsia" w:cs="仿宋"/>
                <w:color w:val="000000"/>
                <w:spacing w:val="-4"/>
                <w:lang w:eastAsia="en-US"/>
              </w:rPr>
              <w:t xml:space="preserve">需保洁面积（㎡）</w:t>
            </w:r>
            <w:r/>
          </w:p>
        </w:tc>
        <w:tc>
          <w:tcPr>
            <w:tcW w:w="3913" w:type="dxa"/>
            <w:textDirection w:val="lrTb"/>
            <w:noWrap w:val="false"/>
          </w:tcPr>
          <w:p>
            <w:pPr>
              <w:ind w:left="115" w:firstLine="0"/>
              <w:jc w:val="both"/>
              <w:spacing w:before="91" w:line="240" w:lineRule="auto"/>
              <w:rPr>
                <w:rFonts w:cs="仿宋"/>
                <w:color w:val="000000"/>
                <w:lang w:eastAsia="en-US"/>
              </w:rPr>
            </w:pPr>
            <w:r>
              <w:rPr>
                <w:rFonts w:hint="eastAsia" w:cs="仿宋"/>
                <w:color w:val="000000"/>
                <w:lang w:eastAsia="en-US"/>
              </w:rPr>
              <w:t xml:space="preserve">8845</w:t>
            </w:r>
            <w:r>
              <w:rPr>
                <w:rFonts w:hint="eastAsia" w:cs="仿宋"/>
                <w:color w:val="000000"/>
                <w:spacing w:val="-4"/>
                <w:lang w:eastAsia="en-US"/>
              </w:rPr>
              <w:t xml:space="preserve">㎡</w:t>
            </w:r>
            <w:r/>
          </w:p>
        </w:tc>
        <w:tc>
          <w:tcPr>
            <w:tcW w:w="1768" w:type="dxa"/>
            <w:textDirection w:val="lrTb"/>
            <w:noWrap w:val="false"/>
          </w:tcPr>
          <w:p>
            <w:pPr>
              <w:ind w:left="115" w:firstLine="0"/>
              <w:jc w:val="left"/>
              <w:spacing w:before="203" w:line="240" w:lineRule="auto"/>
              <w:widowControl/>
              <w:rPr>
                <w:rFonts w:cs="仿宋"/>
                <w:color w:val="000000"/>
                <w:lang w:eastAsia="en-US"/>
              </w:rPr>
            </w:pPr>
            <w:r>
              <w:rPr>
                <w:rFonts w:hint="eastAsia" w:cs="仿宋"/>
                <w:color w:val="000000"/>
                <w:spacing w:val="4"/>
              </w:rPr>
              <w:t xml:space="preserve">见“3.2 保洁服务”</w:t>
            </w:r>
            <w:r/>
          </w:p>
        </w:tc>
      </w:tr>
      <w:tr>
        <w:trPr>
          <w:trHeight w:val="686"/>
        </w:trPr>
        <w:tc>
          <w:tcPr>
            <w:tcBorders>
              <w:bottom w:val="single" w:color="auto" w:sz="4" w:space="0"/>
            </w:tcBorders>
            <w:tcW w:w="900" w:type="dxa"/>
            <w:textDirection w:val="lrTb"/>
            <w:noWrap w:val="false"/>
          </w:tcPr>
          <w:p>
            <w:pPr>
              <w:ind w:left="139" w:firstLine="0"/>
              <w:jc w:val="left"/>
              <w:spacing w:before="204" w:line="240" w:lineRule="auto"/>
              <w:widowControl/>
              <w:rPr>
                <w:rFonts w:cs="仿宋"/>
                <w:color w:val="000000"/>
                <w:lang w:eastAsia="en-US"/>
              </w:rPr>
            </w:pPr>
            <w:r>
              <w:rPr>
                <w:rFonts w:hint="eastAsia" w:cs="仿宋"/>
                <w:color w:val="000000"/>
                <w:spacing w:val="-8"/>
                <w:lang w:eastAsia="en-US"/>
              </w:rPr>
              <w:t xml:space="preserve">门窗</w:t>
            </w:r>
            <w:r/>
          </w:p>
        </w:tc>
        <w:tc>
          <w:tcPr>
            <w:tcW w:w="1922" w:type="dxa"/>
            <w:textDirection w:val="lrTb"/>
            <w:noWrap w:val="false"/>
          </w:tcPr>
          <w:p>
            <w:pPr>
              <w:ind w:left="109" w:right="104" w:firstLine="23"/>
              <w:jc w:val="left"/>
              <w:spacing w:before="34" w:line="240" w:lineRule="auto"/>
              <w:widowControl/>
              <w:rPr>
                <w:rFonts w:cs="仿宋"/>
                <w:color w:val="000000"/>
              </w:rPr>
            </w:pPr>
            <w:r>
              <w:rPr>
                <w:rFonts w:hint="eastAsia" w:cs="仿宋"/>
                <w:color w:val="000000"/>
                <w:spacing w:val="-11"/>
              </w:rPr>
              <w:t xml:space="preserve">门窗总数量（个）及总面</w:t>
            </w:r>
            <w:r>
              <w:rPr>
                <w:rFonts w:hint="eastAsia" w:cs="仿宋"/>
                <w:color w:val="000000"/>
                <w:spacing w:val="5"/>
              </w:rPr>
              <w:t xml:space="preserve"> </w:t>
            </w:r>
            <w:r>
              <w:rPr>
                <w:rFonts w:hint="eastAsia" w:cs="仿宋"/>
                <w:color w:val="000000"/>
                <w:spacing w:val="-6"/>
              </w:rPr>
              <w:t xml:space="preserve">积（㎡）</w:t>
            </w:r>
            <w:r/>
          </w:p>
        </w:tc>
        <w:tc>
          <w:tcPr>
            <w:tcW w:w="3913" w:type="dxa"/>
            <w:textDirection w:val="lrTb"/>
            <w:noWrap w:val="false"/>
          </w:tcPr>
          <w:p>
            <w:pPr>
              <w:ind w:left="112" w:firstLine="0"/>
              <w:jc w:val="left"/>
              <w:spacing w:before="204" w:line="240" w:lineRule="auto"/>
              <w:widowControl/>
              <w:rPr>
                <w:rFonts w:cs="仿宋"/>
                <w:color w:val="000000"/>
              </w:rPr>
            </w:pPr>
            <w:r>
              <w:rPr>
                <w:rFonts w:hint="eastAsia" w:cs="仿宋"/>
                <w:color w:val="000000"/>
              </w:rPr>
              <w:t xml:space="preserve">门窗507个，总面积1191</w:t>
            </w:r>
            <w:r>
              <w:rPr>
                <w:rFonts w:hint="eastAsia" w:cs="仿宋"/>
                <w:color w:val="000000"/>
                <w:spacing w:val="-4"/>
                <w:lang w:eastAsia="en-US"/>
              </w:rPr>
              <w:t xml:space="preserve">㎡</w:t>
            </w:r>
            <w:r/>
          </w:p>
        </w:tc>
        <w:tc>
          <w:tcPr>
            <w:tcW w:w="1768" w:type="dxa"/>
            <w:textDirection w:val="lrTb"/>
            <w:noWrap w:val="false"/>
          </w:tcPr>
          <w:p>
            <w:pPr>
              <w:ind w:left="115" w:firstLine="0"/>
              <w:jc w:val="left"/>
              <w:spacing w:before="204" w:line="240" w:lineRule="auto"/>
              <w:widowControl/>
              <w:rPr>
                <w:rFonts w:cs="仿宋"/>
                <w:color w:val="000000"/>
              </w:rPr>
            </w:pPr>
            <w:r>
              <w:rPr>
                <w:rFonts w:hint="eastAsia" w:cs="仿宋"/>
                <w:color w:val="000000"/>
                <w:spacing w:val="4"/>
              </w:rPr>
              <w:t xml:space="preserve">见“3.2 保洁服务”</w:t>
            </w:r>
            <w:r/>
          </w:p>
        </w:tc>
      </w:tr>
      <w:tr>
        <w:trPr>
          <w:trHeight w:val="686"/>
        </w:trPr>
        <w:tc>
          <w:tcPr>
            <w:tcBorders>
              <w:top w:val="single" w:color="auto" w:sz="4" w:space="0"/>
              <w:left w:val="single" w:color="auto" w:sz="4" w:space="0"/>
              <w:bottom w:val="single" w:color="auto" w:sz="4" w:space="0"/>
              <w:right w:val="single" w:color="auto" w:sz="4" w:space="0"/>
            </w:tcBorders>
            <w:tcW w:w="900" w:type="dxa"/>
            <w:textDirection w:val="lrTb"/>
            <w:noWrap w:val="false"/>
          </w:tcPr>
          <w:p>
            <w:pPr>
              <w:ind w:left="116" w:firstLine="0"/>
              <w:jc w:val="left"/>
              <w:spacing w:before="204" w:line="240" w:lineRule="auto"/>
              <w:widowControl/>
              <w:rPr>
                <w:rFonts w:cs="仿宋"/>
                <w:color w:val="000000"/>
                <w:lang w:eastAsia="en-US"/>
              </w:rPr>
            </w:pPr>
            <w:r>
              <w:rPr>
                <w:rFonts w:hint="eastAsia" w:cs="仿宋"/>
                <w:color w:val="000000"/>
                <w:spacing w:val="-2"/>
                <w:lang w:eastAsia="en-US"/>
              </w:rPr>
              <w:t xml:space="preserve">地面</w:t>
            </w:r>
            <w:r/>
          </w:p>
        </w:tc>
        <w:tc>
          <w:tcPr>
            <w:tcBorders>
              <w:left w:val="single" w:color="auto" w:sz="4" w:space="0"/>
            </w:tcBorders>
            <w:tcW w:w="1922" w:type="dxa"/>
            <w:textDirection w:val="lrTb"/>
            <w:noWrap w:val="false"/>
          </w:tcPr>
          <w:p>
            <w:pPr>
              <w:ind w:left="115" w:right="104" w:hanging="6"/>
              <w:jc w:val="left"/>
              <w:spacing w:before="34" w:line="240" w:lineRule="auto"/>
              <w:widowControl/>
              <w:rPr>
                <w:rFonts w:cs="仿宋"/>
                <w:color w:val="000000"/>
              </w:rPr>
            </w:pPr>
            <w:r>
              <w:rPr>
                <w:rFonts w:hint="eastAsia" w:cs="仿宋"/>
                <w:color w:val="000000"/>
                <w:spacing w:val="8"/>
              </w:rPr>
              <w:t xml:space="preserve">地面</w:t>
            </w:r>
            <w:r>
              <w:rPr>
                <w:rFonts w:hint="eastAsia" w:cs="仿宋"/>
                <w:color w:val="000000"/>
                <w:spacing w:val="-51"/>
              </w:rPr>
              <w:t xml:space="preserve"> </w:t>
            </w:r>
            <w:r>
              <w:rPr>
                <w:rFonts w:hint="eastAsia" w:cs="仿宋"/>
                <w:color w:val="000000"/>
                <w:spacing w:val="8"/>
              </w:rPr>
              <w:t xml:space="preserve">各</w:t>
            </w:r>
            <w:r>
              <w:rPr>
                <w:rFonts w:hint="eastAsia" w:cs="仿宋"/>
                <w:color w:val="000000"/>
                <w:spacing w:val="-56"/>
              </w:rPr>
              <w:t xml:space="preserve"> </w:t>
            </w:r>
            <w:r>
              <w:rPr>
                <w:rFonts w:hint="eastAsia" w:cs="仿宋"/>
                <w:color w:val="000000"/>
                <w:spacing w:val="8"/>
              </w:rPr>
              <w:t xml:space="preserve">材质</w:t>
            </w:r>
            <w:r>
              <w:rPr>
                <w:rFonts w:hint="eastAsia" w:cs="仿宋"/>
                <w:color w:val="000000"/>
                <w:spacing w:val="-57"/>
              </w:rPr>
              <w:t xml:space="preserve"> </w:t>
            </w:r>
            <w:r>
              <w:rPr>
                <w:rFonts w:hint="eastAsia" w:cs="仿宋"/>
                <w:color w:val="000000"/>
                <w:spacing w:val="8"/>
              </w:rPr>
              <w:t xml:space="preserve">及</w:t>
            </w:r>
            <w:r>
              <w:rPr>
                <w:rFonts w:hint="eastAsia" w:cs="仿宋"/>
                <w:color w:val="000000"/>
                <w:spacing w:val="-50"/>
              </w:rPr>
              <w:t xml:space="preserve"> </w:t>
            </w:r>
            <w:r>
              <w:rPr>
                <w:rFonts w:hint="eastAsia" w:cs="仿宋"/>
                <w:color w:val="000000"/>
                <w:spacing w:val="8"/>
              </w:rPr>
              <w:t xml:space="preserve">总</w:t>
            </w:r>
            <w:r>
              <w:rPr>
                <w:rFonts w:hint="eastAsia" w:cs="仿宋"/>
                <w:color w:val="000000"/>
                <w:spacing w:val="-56"/>
              </w:rPr>
              <w:t xml:space="preserve"> </w:t>
            </w:r>
            <w:r>
              <w:rPr>
                <w:rFonts w:hint="eastAsia" w:cs="仿宋"/>
                <w:color w:val="000000"/>
                <w:spacing w:val="8"/>
              </w:rPr>
              <w:t xml:space="preserve">面积</w:t>
            </w:r>
            <w:r>
              <w:rPr>
                <w:rFonts w:hint="eastAsia" w:cs="仿宋"/>
                <w:color w:val="000000"/>
              </w:rPr>
              <w:t xml:space="preserve"> </w:t>
            </w:r>
            <w:r>
              <w:rPr>
                <w:rFonts w:hint="eastAsia" w:cs="仿宋"/>
                <w:color w:val="000000"/>
                <w:spacing w:val="-9"/>
              </w:rPr>
              <w:t xml:space="preserve">（㎡）</w:t>
            </w:r>
            <w:r/>
          </w:p>
        </w:tc>
        <w:tc>
          <w:tcPr>
            <w:tcW w:w="3913" w:type="dxa"/>
            <w:textDirection w:val="lrTb"/>
            <w:noWrap w:val="false"/>
          </w:tcPr>
          <w:p>
            <w:pPr>
              <w:ind w:left="116" w:right="136" w:hanging="9"/>
              <w:jc w:val="both"/>
              <w:spacing w:before="34" w:line="240" w:lineRule="auto"/>
              <w:rPr>
                <w:rFonts w:cs="仿宋"/>
                <w:color w:val="000000"/>
              </w:rPr>
            </w:pPr>
            <w:r>
              <w:rPr>
                <w:rFonts w:hint="eastAsia" w:cs="仿宋"/>
                <w:color w:val="000000"/>
              </w:rPr>
              <w:t xml:space="preserve">地砖7223</w:t>
            </w:r>
            <w:r>
              <w:rPr>
                <w:rFonts w:hint="eastAsia" w:cs="仿宋"/>
                <w:color w:val="000000"/>
                <w:spacing w:val="-4"/>
              </w:rPr>
              <w:t xml:space="preserve">㎡，地坪1622㎡，总面积8845㎡</w:t>
            </w:r>
            <w:r/>
          </w:p>
        </w:tc>
        <w:tc>
          <w:tcPr>
            <w:tcW w:w="1768" w:type="dxa"/>
            <w:textDirection w:val="lrTb"/>
            <w:noWrap w:val="false"/>
          </w:tcPr>
          <w:p>
            <w:pPr>
              <w:ind w:left="115" w:firstLine="0"/>
              <w:jc w:val="left"/>
              <w:spacing w:before="207" w:line="240" w:lineRule="auto"/>
              <w:widowControl/>
              <w:rPr>
                <w:rFonts w:cs="仿宋"/>
                <w:color w:val="000000"/>
              </w:rPr>
            </w:pPr>
            <w:r>
              <w:rPr>
                <w:rFonts w:hint="eastAsia" w:cs="仿宋"/>
                <w:color w:val="000000"/>
                <w:spacing w:val="5"/>
              </w:rPr>
              <w:t xml:space="preserve">见“3.2 保洁服务”</w:t>
            </w:r>
            <w:r/>
          </w:p>
        </w:tc>
      </w:tr>
      <w:tr>
        <w:trPr>
          <w:trHeight w:val="690"/>
        </w:trPr>
        <w:tc>
          <w:tcPr>
            <w:tcBorders>
              <w:top w:val="single" w:color="auto" w:sz="4" w:space="0"/>
            </w:tcBorders>
            <w:tcW w:w="900" w:type="dxa"/>
            <w:textDirection w:val="lrTb"/>
            <w:noWrap w:val="false"/>
          </w:tcPr>
          <w:p>
            <w:pPr>
              <w:ind w:firstLine="0"/>
              <w:jc w:val="both"/>
              <w:spacing w:line="240" w:lineRule="auto"/>
              <w:rPr>
                <w:rFonts w:cs="仿宋"/>
                <w:color w:val="000000"/>
                <w:lang w:eastAsia="en-US"/>
              </w:rPr>
            </w:pPr>
            <w:r>
              <w:rPr>
                <w:rFonts w:cs="仿宋"/>
                <w:color w:val="000000"/>
                <w:lang w:eastAsia="en-US"/>
              </w:rPr>
            </w:r>
            <w:r/>
          </w:p>
          <w:p>
            <w:pPr>
              <w:ind w:firstLine="0"/>
              <w:spacing w:line="240" w:lineRule="auto"/>
              <w:rPr>
                <w:rFonts w:cs="仿宋"/>
                <w:color w:val="000000"/>
                <w:lang w:eastAsia="en-US"/>
              </w:rPr>
            </w:pPr>
            <w:r>
              <w:rPr>
                <w:rFonts w:hint="eastAsia" w:cs="仿宋"/>
                <w:color w:val="000000"/>
                <w:lang w:eastAsia="en-US"/>
              </w:rPr>
              <w:t xml:space="preserve">会议室</w:t>
            </w:r>
            <w:r/>
          </w:p>
        </w:tc>
        <w:tc>
          <w:tcPr>
            <w:tcW w:w="1922" w:type="dxa"/>
            <w:textDirection w:val="lrTb"/>
            <w:noWrap w:val="false"/>
          </w:tcPr>
          <w:p>
            <w:pPr>
              <w:ind w:left="108" w:right="104" w:firstLine="0"/>
              <w:jc w:val="left"/>
              <w:spacing w:before="38" w:line="240" w:lineRule="auto"/>
              <w:widowControl/>
              <w:rPr>
                <w:rFonts w:cs="仿宋"/>
                <w:color w:val="000000"/>
              </w:rPr>
            </w:pPr>
            <w:r>
              <w:rPr>
                <w:rFonts w:hint="eastAsia" w:cs="仿宋"/>
                <w:color w:val="000000"/>
                <w:spacing w:val="-9"/>
              </w:rPr>
              <w:t xml:space="preserve">会议室数量（个）及总面</w:t>
            </w:r>
            <w:r>
              <w:rPr>
                <w:rFonts w:hint="eastAsia" w:cs="仿宋"/>
                <w:color w:val="000000"/>
                <w:spacing w:val="7"/>
              </w:rPr>
              <w:t xml:space="preserve"> </w:t>
            </w:r>
            <w:r>
              <w:rPr>
                <w:rFonts w:hint="eastAsia" w:cs="仿宋"/>
                <w:color w:val="000000"/>
                <w:spacing w:val="-6"/>
              </w:rPr>
              <w:t xml:space="preserve">积（㎡）</w:t>
            </w:r>
            <w:r/>
          </w:p>
        </w:tc>
        <w:tc>
          <w:tcPr>
            <w:tcW w:w="3913" w:type="dxa"/>
            <w:textDirection w:val="lrTb"/>
            <w:noWrap w:val="false"/>
          </w:tcPr>
          <w:p>
            <w:pPr>
              <w:ind w:left="112" w:firstLine="0"/>
              <w:jc w:val="both"/>
              <w:spacing w:before="207" w:line="240" w:lineRule="auto"/>
              <w:rPr>
                <w:rFonts w:cs="仿宋"/>
                <w:color w:val="000000"/>
                <w:lang w:eastAsia="en-US"/>
              </w:rPr>
            </w:pPr>
            <w:r>
              <w:rPr>
                <w:rFonts w:hint="eastAsia" w:cs="仿宋"/>
                <w:color w:val="000000"/>
                <w:lang w:eastAsia="en-US"/>
              </w:rPr>
              <w:t xml:space="preserve">会议室4个，总面积600</w:t>
            </w:r>
            <w:r>
              <w:rPr>
                <w:rFonts w:hint="eastAsia" w:cs="仿宋"/>
                <w:color w:val="000000"/>
                <w:spacing w:val="-4"/>
                <w:lang w:eastAsia="en-US"/>
              </w:rPr>
              <w:t xml:space="preserve">㎡</w:t>
            </w:r>
            <w:r/>
          </w:p>
        </w:tc>
        <w:tc>
          <w:tcPr>
            <w:tcW w:w="1768" w:type="dxa"/>
            <w:textDirection w:val="lrTb"/>
            <w:noWrap w:val="false"/>
          </w:tcPr>
          <w:p>
            <w:pPr>
              <w:ind w:left="115" w:firstLine="0"/>
              <w:jc w:val="left"/>
              <w:spacing w:before="203" w:line="240" w:lineRule="auto"/>
              <w:widowControl/>
              <w:rPr>
                <w:rFonts w:cs="仿宋"/>
                <w:color w:val="000000"/>
              </w:rPr>
            </w:pPr>
            <w:r>
              <w:rPr>
                <w:rFonts w:hint="eastAsia" w:cs="仿宋"/>
                <w:color w:val="000000"/>
                <w:spacing w:val="5"/>
              </w:rPr>
              <w:t xml:space="preserve">见“3.2 保洁服务”</w:t>
            </w:r>
            <w:r/>
          </w:p>
        </w:tc>
      </w:tr>
      <w:tr>
        <w:trPr>
          <w:trHeight w:val="686"/>
        </w:trPr>
        <w:tc>
          <w:tcPr>
            <w:tcBorders>
              <w:top w:val="single" w:color="auto" w:sz="4" w:space="0"/>
              <w:left w:val="single" w:color="auto" w:sz="4" w:space="0"/>
              <w:bottom w:val="single" w:color="auto" w:sz="4" w:space="0"/>
              <w:right w:val="single" w:color="auto" w:sz="4" w:space="0"/>
            </w:tcBorders>
            <w:tcW w:w="900" w:type="dxa"/>
            <w:textDirection w:val="lrTb"/>
            <w:noWrap w:val="false"/>
          </w:tcPr>
          <w:p>
            <w:pPr>
              <w:ind w:firstLine="0"/>
              <w:jc w:val="both"/>
              <w:spacing w:line="240" w:lineRule="auto"/>
              <w:rPr>
                <w:rFonts w:cs="仿宋"/>
                <w:color w:val="000000"/>
                <w:lang w:eastAsia="en-US"/>
              </w:rPr>
            </w:pPr>
            <w:r>
              <w:rPr>
                <w:rFonts w:hint="eastAsia" w:cs="仿宋"/>
                <w:color w:val="000000"/>
                <w:lang w:eastAsia="en-US"/>
              </w:rPr>
              <w:t xml:space="preserve">报告厅</w:t>
            </w:r>
            <w:r/>
          </w:p>
        </w:tc>
        <w:tc>
          <w:tcPr>
            <w:tcBorders>
              <w:left w:val="single" w:color="auto" w:sz="4" w:space="0"/>
            </w:tcBorders>
            <w:tcW w:w="1922" w:type="dxa"/>
            <w:textDirection w:val="lrTb"/>
            <w:noWrap w:val="false"/>
          </w:tcPr>
          <w:p>
            <w:pPr>
              <w:ind w:left="108" w:right="104" w:hanging="1"/>
              <w:jc w:val="left"/>
              <w:spacing w:before="32" w:line="240" w:lineRule="auto"/>
              <w:widowControl/>
              <w:rPr>
                <w:rFonts w:cs="仿宋"/>
                <w:color w:val="000000"/>
              </w:rPr>
            </w:pPr>
            <w:r>
              <w:rPr>
                <w:rFonts w:hint="eastAsia" w:cs="仿宋"/>
                <w:color w:val="000000"/>
                <w:spacing w:val="-9"/>
              </w:rPr>
              <w:t xml:space="preserve">报告厅数量（个）及总面</w:t>
            </w:r>
            <w:r>
              <w:rPr>
                <w:rFonts w:hint="eastAsia" w:cs="仿宋"/>
                <w:color w:val="000000"/>
                <w:spacing w:val="8"/>
              </w:rPr>
              <w:t xml:space="preserve"> </w:t>
            </w:r>
            <w:r>
              <w:rPr>
                <w:rFonts w:hint="eastAsia" w:cs="仿宋"/>
                <w:color w:val="000000"/>
                <w:spacing w:val="-6"/>
              </w:rPr>
              <w:t xml:space="preserve">积（㎡）</w:t>
            </w:r>
            <w:r/>
          </w:p>
        </w:tc>
        <w:tc>
          <w:tcPr>
            <w:tcW w:w="3913" w:type="dxa"/>
            <w:textDirection w:val="lrTb"/>
            <w:noWrap w:val="false"/>
          </w:tcPr>
          <w:p>
            <w:pPr>
              <w:ind w:left="112" w:firstLine="0"/>
              <w:jc w:val="both"/>
              <w:spacing w:before="203" w:line="240" w:lineRule="auto"/>
              <w:rPr>
                <w:rFonts w:cs="仿宋"/>
                <w:color w:val="000000"/>
                <w:lang w:eastAsia="en-US"/>
              </w:rPr>
            </w:pPr>
            <w:r>
              <w:rPr>
                <w:rFonts w:hint="eastAsia" w:cs="仿宋"/>
                <w:color w:val="000000"/>
                <w:lang w:eastAsia="en-US"/>
              </w:rPr>
              <w:t xml:space="preserve">无</w:t>
            </w:r>
            <w:r/>
          </w:p>
        </w:tc>
        <w:tc>
          <w:tcPr>
            <w:tcW w:w="1768" w:type="dxa"/>
            <w:textDirection w:val="lrTb"/>
            <w:noWrap w:val="false"/>
          </w:tcPr>
          <w:p>
            <w:pPr>
              <w:ind w:left="115" w:firstLine="0"/>
              <w:jc w:val="left"/>
              <w:spacing w:before="203" w:line="240" w:lineRule="auto"/>
              <w:widowControl/>
              <w:rPr>
                <w:rFonts w:cs="仿宋"/>
                <w:color w:val="000000"/>
              </w:rPr>
            </w:pPr>
            <w:r>
              <w:rPr>
                <w:rFonts w:hint="eastAsia" w:cs="仿宋"/>
                <w:color w:val="000000"/>
                <w:spacing w:val="9"/>
                <w:lang w:eastAsia="en-US"/>
              </w:rPr>
              <w:t xml:space="preserve">见“3.</w:t>
            </w:r>
            <w:r>
              <w:rPr>
                <w:rFonts w:hint="eastAsia" w:cs="仿宋"/>
                <w:color w:val="000000"/>
                <w:spacing w:val="9"/>
              </w:rPr>
              <w:t xml:space="preserve">2</w:t>
            </w:r>
            <w:r>
              <w:rPr>
                <w:rFonts w:hint="eastAsia" w:cs="仿宋"/>
                <w:color w:val="000000"/>
                <w:spacing w:val="9"/>
                <w:lang w:eastAsia="en-US"/>
              </w:rPr>
              <w:t xml:space="preserve">保洁服务”</w:t>
            </w:r>
            <w:r/>
          </w:p>
        </w:tc>
      </w:tr>
      <w:tr>
        <w:trPr>
          <w:trHeight w:val="686"/>
        </w:trPr>
        <w:tc>
          <w:tcPr>
            <w:tcBorders>
              <w:top w:val="single" w:color="auto" w:sz="4" w:space="0"/>
            </w:tcBorders>
            <w:tcW w:w="900" w:type="dxa"/>
            <w:textDirection w:val="lrTb"/>
            <w:noWrap w:val="false"/>
          </w:tcPr>
          <w:p>
            <w:pPr>
              <w:ind w:left="117" w:firstLine="0"/>
              <w:jc w:val="left"/>
              <w:spacing w:before="204" w:line="240" w:lineRule="auto"/>
              <w:widowControl/>
              <w:rPr>
                <w:rFonts w:cs="仿宋"/>
                <w:color w:val="000000"/>
                <w:lang w:eastAsia="en-US"/>
              </w:rPr>
            </w:pPr>
            <w:r>
              <w:rPr>
                <w:rFonts w:hint="eastAsia" w:cs="仿宋"/>
                <w:color w:val="000000"/>
                <w:spacing w:val="-2"/>
                <w:lang w:eastAsia="en-US"/>
              </w:rPr>
              <w:t xml:space="preserve">卫生间</w:t>
            </w:r>
            <w:r/>
          </w:p>
        </w:tc>
        <w:tc>
          <w:tcPr>
            <w:tcW w:w="1922" w:type="dxa"/>
            <w:textDirection w:val="lrTb"/>
            <w:noWrap w:val="false"/>
          </w:tcPr>
          <w:p>
            <w:pPr>
              <w:ind w:left="109" w:right="104" w:firstLine="1"/>
              <w:jc w:val="left"/>
              <w:spacing w:before="32" w:line="240" w:lineRule="auto"/>
              <w:widowControl/>
              <w:rPr>
                <w:rFonts w:cs="仿宋"/>
                <w:color w:val="000000"/>
              </w:rPr>
            </w:pPr>
            <w:r>
              <w:rPr>
                <w:rFonts w:hint="eastAsia" w:cs="仿宋"/>
                <w:color w:val="000000"/>
                <w:spacing w:val="-9"/>
              </w:rPr>
              <w:t xml:space="preserve">卫生间数量（个）及总面</w:t>
            </w:r>
            <w:r>
              <w:rPr>
                <w:rFonts w:hint="eastAsia" w:cs="仿宋"/>
                <w:color w:val="000000"/>
                <w:spacing w:val="5"/>
              </w:rPr>
              <w:t xml:space="preserve"> </w:t>
            </w:r>
            <w:r>
              <w:rPr>
                <w:rFonts w:hint="eastAsia" w:cs="仿宋"/>
                <w:color w:val="000000"/>
                <w:spacing w:val="-6"/>
              </w:rPr>
              <w:t xml:space="preserve">积（㎡</w:t>
            </w:r>
            <w:r>
              <w:rPr>
                <w:rFonts w:hint="eastAsia" w:cs="仿宋"/>
                <w:color w:val="000000"/>
                <w:spacing w:val="-6"/>
              </w:rPr>
              <w:t xml:space="preserve">）</w:t>
            </w:r>
            <w:r/>
          </w:p>
        </w:tc>
        <w:tc>
          <w:tcPr>
            <w:tcW w:w="3913" w:type="dxa"/>
            <w:textDirection w:val="lrTb"/>
            <w:noWrap w:val="false"/>
          </w:tcPr>
          <w:p>
            <w:pPr>
              <w:ind w:left="112" w:firstLine="0"/>
              <w:jc w:val="both"/>
              <w:spacing w:before="204" w:line="240" w:lineRule="auto"/>
              <w:rPr>
                <w:rFonts w:cs="仿宋"/>
                <w:color w:val="000000"/>
                <w:lang w:eastAsia="en-US"/>
              </w:rPr>
            </w:pPr>
            <w:r>
              <w:rPr>
                <w:rFonts w:hint="eastAsia" w:cs="仿宋"/>
                <w:color w:val="000000"/>
                <w:lang w:eastAsia="en-US"/>
              </w:rPr>
              <w:t xml:space="preserve">卫生间25个，总面积375</w:t>
            </w:r>
            <w:r>
              <w:rPr>
                <w:rFonts w:hint="eastAsia" w:cs="仿宋"/>
                <w:color w:val="000000"/>
                <w:spacing w:val="-4"/>
                <w:lang w:eastAsia="en-US"/>
              </w:rPr>
              <w:t xml:space="preserve">㎡</w:t>
            </w:r>
            <w:r/>
          </w:p>
        </w:tc>
        <w:tc>
          <w:tcPr>
            <w:tcW w:w="1768" w:type="dxa"/>
            <w:textDirection w:val="lrTb"/>
            <w:noWrap w:val="false"/>
          </w:tcPr>
          <w:p>
            <w:pPr>
              <w:ind w:left="115" w:firstLine="0"/>
              <w:jc w:val="left"/>
              <w:spacing w:before="204" w:line="240" w:lineRule="auto"/>
              <w:widowControl/>
              <w:rPr>
                <w:rFonts w:cs="仿宋"/>
                <w:color w:val="000000"/>
                <w:lang w:eastAsia="en-US"/>
              </w:rPr>
            </w:pPr>
            <w:r>
              <w:rPr>
                <w:rFonts w:hint="eastAsia" w:cs="仿宋"/>
                <w:color w:val="000000"/>
                <w:spacing w:val="9"/>
                <w:lang w:eastAsia="en-US"/>
              </w:rPr>
              <w:t xml:space="preserve">见“3.</w:t>
            </w:r>
            <w:r>
              <w:rPr>
                <w:rFonts w:hint="eastAsia" w:cs="仿宋"/>
                <w:color w:val="000000"/>
                <w:spacing w:val="9"/>
              </w:rPr>
              <w:t xml:space="preserve">2</w:t>
            </w:r>
            <w:r>
              <w:rPr>
                <w:rFonts w:hint="eastAsia" w:cs="仿宋"/>
                <w:color w:val="000000"/>
                <w:spacing w:val="9"/>
                <w:lang w:eastAsia="en-US"/>
              </w:rPr>
              <w:t xml:space="preserve">保洁</w:t>
            </w:r>
            <w:r>
              <w:rPr>
                <w:rFonts w:hint="eastAsia" w:cs="仿宋"/>
                <w:color w:val="000000"/>
                <w:spacing w:val="9"/>
                <w:lang w:eastAsia="en-US"/>
              </w:rPr>
              <w:t xml:space="preserve">服务”</w:t>
            </w:r>
            <w:r/>
          </w:p>
        </w:tc>
      </w:tr>
      <w:tr>
        <w:trPr>
          <w:trHeight w:val="686"/>
        </w:trPr>
        <w:tc>
          <w:tcPr>
            <w:tcW w:w="900" w:type="dxa"/>
            <w:textDirection w:val="lrTb"/>
            <w:noWrap w:val="false"/>
          </w:tcPr>
          <w:p>
            <w:pPr>
              <w:ind w:left="126" w:right="105" w:hanging="9"/>
              <w:jc w:val="left"/>
              <w:spacing w:before="34" w:line="240" w:lineRule="auto"/>
              <w:widowControl/>
              <w:rPr>
                <w:rFonts w:cs="仿宋"/>
                <w:color w:val="000000"/>
                <w:lang w:eastAsia="en-US"/>
              </w:rPr>
            </w:pPr>
            <w:r>
              <w:rPr>
                <w:rFonts w:hint="eastAsia" w:cs="仿宋"/>
                <w:color w:val="000000"/>
                <w:spacing w:val="27"/>
                <w:lang w:eastAsia="en-US"/>
              </w:rPr>
              <w:t xml:space="preserve">垃圾存放</w:t>
            </w:r>
            <w:r>
              <w:rPr>
                <w:rFonts w:hint="eastAsia" w:cs="仿宋"/>
                <w:color w:val="000000"/>
                <w:spacing w:val="1"/>
                <w:lang w:eastAsia="en-US"/>
              </w:rPr>
              <w:t xml:space="preserve"> </w:t>
            </w:r>
            <w:r>
              <w:rPr>
                <w:rFonts w:hint="eastAsia" w:cs="仿宋"/>
                <w:color w:val="000000"/>
                <w:lang w:eastAsia="en-US"/>
              </w:rPr>
              <w:t xml:space="preserve">点</w:t>
            </w:r>
            <w:r/>
          </w:p>
        </w:tc>
        <w:tc>
          <w:tcPr>
            <w:tcW w:w="1922" w:type="dxa"/>
            <w:textDirection w:val="lrTb"/>
            <w:noWrap w:val="false"/>
          </w:tcPr>
          <w:p>
            <w:pPr>
              <w:ind w:left="115" w:right="104" w:hanging="3"/>
              <w:jc w:val="left"/>
              <w:spacing w:before="34" w:line="240" w:lineRule="auto"/>
              <w:widowControl/>
              <w:rPr>
                <w:rFonts w:cs="仿宋"/>
                <w:color w:val="000000"/>
              </w:rPr>
            </w:pPr>
            <w:r>
              <w:rPr>
                <w:rFonts w:hint="eastAsia" w:cs="仿宋"/>
                <w:color w:val="000000"/>
                <w:spacing w:val="-9"/>
              </w:rPr>
              <w:t xml:space="preserve">各垃圾存放点位置、面积</w:t>
            </w:r>
            <w:r>
              <w:rPr>
                <w:rFonts w:hint="eastAsia" w:cs="仿宋"/>
                <w:color w:val="000000"/>
                <w:spacing w:val="4"/>
              </w:rPr>
              <w:t xml:space="preserve"> </w:t>
            </w:r>
            <w:r>
              <w:rPr>
                <w:rFonts w:hint="eastAsia" w:cs="仿宋"/>
                <w:color w:val="000000"/>
                <w:spacing w:val="-3"/>
              </w:rPr>
              <w:t xml:space="preserve">（㎡）及数量（个）</w:t>
            </w:r>
            <w:r/>
          </w:p>
        </w:tc>
        <w:tc>
          <w:tcPr>
            <w:tcW w:w="3913" w:type="dxa"/>
            <w:textDirection w:val="lrTb"/>
            <w:noWrap w:val="false"/>
          </w:tcPr>
          <w:p>
            <w:pPr>
              <w:ind w:left="112" w:firstLine="0"/>
              <w:jc w:val="both"/>
              <w:spacing w:before="204" w:line="240" w:lineRule="auto"/>
              <w:rPr>
                <w:rFonts w:cs="仿宋"/>
                <w:color w:val="000000"/>
              </w:rPr>
            </w:pPr>
            <w:r>
              <w:rPr>
                <w:rFonts w:hint="eastAsia" w:cs="仿宋"/>
                <w:color w:val="000000"/>
              </w:rPr>
              <w:t xml:space="preserve">电梯门口6个，东北面8个，西北面6个，西南2个，共22个，总面积6.6</w:t>
            </w:r>
            <w:r>
              <w:rPr>
                <w:rFonts w:hint="eastAsia" w:cs="仿宋"/>
                <w:color w:val="000000"/>
                <w:spacing w:val="-4"/>
              </w:rPr>
              <w:t xml:space="preserve">㎡</w:t>
            </w:r>
            <w:r/>
          </w:p>
        </w:tc>
        <w:tc>
          <w:tcPr>
            <w:tcW w:w="1768" w:type="dxa"/>
            <w:textDirection w:val="lrTb"/>
            <w:noWrap w:val="false"/>
          </w:tcPr>
          <w:p>
            <w:pPr>
              <w:ind w:left="115" w:firstLine="0"/>
              <w:jc w:val="left"/>
              <w:spacing w:before="90" w:line="240" w:lineRule="auto"/>
              <w:widowControl/>
              <w:rPr>
                <w:rFonts w:cs="仿宋"/>
                <w:color w:val="000000"/>
                <w:lang w:eastAsia="en-US"/>
              </w:rPr>
            </w:pPr>
            <w:r>
              <w:rPr>
                <w:rFonts w:hint="eastAsia" w:cs="仿宋"/>
                <w:color w:val="000000"/>
                <w:spacing w:val="9"/>
                <w:lang w:eastAsia="en-US"/>
              </w:rPr>
              <w:t xml:space="preserve">见“3.</w:t>
            </w:r>
            <w:r>
              <w:rPr>
                <w:rFonts w:hint="eastAsia" w:cs="仿宋"/>
                <w:color w:val="000000"/>
                <w:spacing w:val="9"/>
              </w:rPr>
              <w:t xml:space="preserve">2</w:t>
            </w:r>
            <w:r>
              <w:rPr>
                <w:rFonts w:hint="eastAsia" w:cs="仿宋"/>
                <w:color w:val="000000"/>
                <w:spacing w:val="9"/>
                <w:lang w:eastAsia="en-US"/>
              </w:rPr>
              <w:t xml:space="preserve"> 保洁服务”</w:t>
            </w:r>
            <w:r/>
          </w:p>
        </w:tc>
      </w:tr>
    </w:tbl>
    <w:p>
      <w:pPr>
        <w:ind w:firstLine="0"/>
        <w:jc w:val="both"/>
        <w:spacing w:before="90" w:line="197" w:lineRule="auto"/>
        <w:rPr>
          <w:rFonts w:cs="仿宋"/>
          <w:b/>
          <w:bCs/>
          <w:spacing w:val="4"/>
        </w:rPr>
        <w:outlineLvl w:val="3"/>
      </w:pPr>
      <w:r>
        <w:rPr>
          <w:rFonts w:cs="仿宋"/>
          <w:b/>
          <w:bCs/>
          <w:spacing w:val="4"/>
        </w:rPr>
      </w:r>
      <w:r/>
    </w:p>
    <w:tbl>
      <w:tblPr>
        <w:tblW w:w="8503" w:type="dxa"/>
        <w:tblInd w:w="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left w:w="0" w:type="dxa"/>
          <w:right w:w="0" w:type="dxa"/>
        </w:tblCellMar>
        <w:tblLook w:val="0000" w:firstRow="0" w:lastRow="0" w:firstColumn="0" w:lastColumn="0" w:noHBand="0" w:noVBand="0"/>
      </w:tblPr>
      <w:tblGrid>
        <w:gridCol w:w="900"/>
        <w:gridCol w:w="1922"/>
        <w:gridCol w:w="3913"/>
        <w:gridCol w:w="1768"/>
      </w:tblGrid>
      <w:tr>
        <w:trPr>
          <w:trHeight w:val="463"/>
        </w:trPr>
        <w:tc>
          <w:tcPr>
            <w:gridSpan w:val="2"/>
            <w:tcW w:w="2822" w:type="dxa"/>
            <w:textDirection w:val="lrTb"/>
            <w:noWrap w:val="false"/>
          </w:tcPr>
          <w:p>
            <w:pPr>
              <w:ind w:firstLine="0"/>
              <w:jc w:val="both"/>
              <w:spacing w:before="94" w:line="240" w:lineRule="auto"/>
              <w:rPr>
                <w:rFonts w:cs="仿宋"/>
                <w:color w:val="000000"/>
                <w:lang w:eastAsia="en-US"/>
              </w:rPr>
            </w:pPr>
            <w:r>
              <w:rPr>
                <w:rFonts w:hint="eastAsia" w:cs="仿宋"/>
                <w:b/>
                <w:bCs/>
                <w:color w:val="000000"/>
                <w:spacing w:val="-1"/>
                <w:lang w:eastAsia="en-US"/>
              </w:rPr>
              <w:t xml:space="preserve">名称</w:t>
            </w:r>
            <w:r/>
          </w:p>
        </w:tc>
        <w:tc>
          <w:tcPr>
            <w:tcW w:w="3913" w:type="dxa"/>
            <w:textDirection w:val="lrTb"/>
            <w:noWrap w:val="false"/>
          </w:tcPr>
          <w:p>
            <w:pPr>
              <w:ind w:firstLine="0"/>
              <w:jc w:val="both"/>
              <w:spacing w:before="94" w:line="240" w:lineRule="auto"/>
              <w:rPr>
                <w:rFonts w:cs="仿宋"/>
                <w:color w:val="000000"/>
                <w:lang w:eastAsia="en-US"/>
              </w:rPr>
            </w:pPr>
            <w:r>
              <w:rPr>
                <w:rFonts w:hint="eastAsia" w:cs="仿宋"/>
                <w:b/>
                <w:bCs/>
                <w:color w:val="000000"/>
                <w:spacing w:val="-3"/>
                <w:lang w:eastAsia="en-US"/>
              </w:rPr>
              <w:t xml:space="preserve">明细</w:t>
            </w:r>
            <w:r/>
          </w:p>
        </w:tc>
        <w:tc>
          <w:tcPr>
            <w:tcW w:w="1768" w:type="dxa"/>
            <w:textDirection w:val="lrTb"/>
            <w:noWrap w:val="false"/>
          </w:tcPr>
          <w:p>
            <w:pPr>
              <w:ind w:firstLine="0"/>
              <w:jc w:val="both"/>
              <w:spacing w:before="94" w:line="240" w:lineRule="auto"/>
              <w:rPr>
                <w:rFonts w:cs="仿宋"/>
                <w:color w:val="000000"/>
                <w:lang w:eastAsia="en-US"/>
              </w:rPr>
            </w:pPr>
            <w:r>
              <w:rPr>
                <w:rFonts w:hint="eastAsia" w:cs="仿宋"/>
                <w:b/>
                <w:bCs/>
                <w:color w:val="000000"/>
                <w:lang w:eastAsia="en-US"/>
              </w:rPr>
              <w:t xml:space="preserve">服务内容及标准</w:t>
            </w:r>
            <w:r/>
          </w:p>
        </w:tc>
      </w:tr>
      <w:tr>
        <w:trPr>
          <w:trHeight w:val="90"/>
        </w:trPr>
        <w:tc>
          <w:tcPr>
            <w:gridSpan w:val="2"/>
            <w:tcW w:w="2822" w:type="dxa"/>
            <w:textDirection w:val="lrTb"/>
            <w:noWrap w:val="false"/>
          </w:tcPr>
          <w:p>
            <w:pPr>
              <w:ind w:left="118" w:firstLine="0"/>
              <w:jc w:val="left"/>
              <w:spacing w:before="89" w:line="240" w:lineRule="auto"/>
              <w:widowControl/>
              <w:rPr>
                <w:rFonts w:cs="仿宋"/>
                <w:color w:val="000000"/>
              </w:rPr>
            </w:pPr>
            <w:r>
              <w:rPr>
                <w:rFonts w:hint="eastAsia" w:cs="仿宋"/>
                <w:color w:val="000000"/>
                <w:spacing w:val="-7"/>
                <w:lang w:eastAsia="en-US"/>
              </w:rPr>
              <w:t xml:space="preserve">建筑</w:t>
            </w:r>
            <w:r>
              <w:rPr>
                <w:rFonts w:hint="eastAsia" w:cs="仿宋"/>
                <w:color w:val="000000"/>
                <w:spacing w:val="-34"/>
              </w:rPr>
              <w:t xml:space="preserve">6</w:t>
            </w:r>
            <w:r/>
          </w:p>
        </w:tc>
        <w:tc>
          <w:tcPr>
            <w:tcW w:w="3913" w:type="dxa"/>
            <w:textDirection w:val="lrTb"/>
            <w:noWrap w:val="false"/>
          </w:tcPr>
          <w:p>
            <w:pPr>
              <w:ind w:left="107" w:firstLine="0"/>
              <w:jc w:val="both"/>
              <w:spacing w:before="90" w:line="240" w:lineRule="auto"/>
              <w:rPr>
                <w:rFonts w:cs="仿宋"/>
                <w:color w:val="000000"/>
                <w:lang w:eastAsia="en-US"/>
              </w:rPr>
            </w:pPr>
            <w:r>
              <w:rPr>
                <w:rFonts w:hint="eastAsia" w:cs="仿宋"/>
                <w:color w:val="000000"/>
                <w:spacing w:val="-4"/>
                <w:lang w:eastAsia="en-US"/>
              </w:rPr>
              <w:t xml:space="preserve">能动学院楼</w:t>
            </w:r>
            <w:r/>
          </w:p>
        </w:tc>
        <w:tc>
          <w:tcPr>
            <w:tcW w:w="1768" w:type="dxa"/>
            <w:textDirection w:val="lrTb"/>
            <w:noWrap w:val="false"/>
          </w:tcPr>
          <w:p>
            <w:pPr>
              <w:ind w:firstLine="0"/>
              <w:jc w:val="both"/>
              <w:spacing w:line="240" w:lineRule="auto"/>
              <w:rPr>
                <w:rFonts w:cs="仿宋"/>
                <w:color w:val="000000"/>
                <w:lang w:eastAsia="en-US"/>
              </w:rPr>
            </w:pPr>
            <w:r>
              <w:rPr>
                <w:rFonts w:cs="仿宋"/>
                <w:color w:val="000000"/>
                <w:lang w:eastAsia="en-US"/>
              </w:rPr>
            </w:r>
            <w:r/>
          </w:p>
        </w:tc>
      </w:tr>
      <w:tr>
        <w:trPr>
          <w:trHeight w:val="460"/>
        </w:trPr>
        <w:tc>
          <w:tcPr>
            <w:tcBorders>
              <w:bottom w:val="none" w:color="000000" w:sz="4" w:space="0"/>
            </w:tcBorders>
            <w:tcW w:w="900" w:type="dxa"/>
            <w:vMerge w:val="restart"/>
            <w:textDirection w:val="lrTb"/>
            <w:noWrap w:val="false"/>
          </w:tcPr>
          <w:p>
            <w:pPr>
              <w:ind w:firstLine="0"/>
              <w:jc w:val="both"/>
              <w:spacing w:line="240" w:lineRule="auto"/>
              <w:rPr>
                <w:rFonts w:cs="仿宋"/>
                <w:color w:val="000000"/>
                <w:lang w:eastAsia="en-US"/>
              </w:rPr>
            </w:pPr>
            <w:r>
              <w:rPr>
                <w:rFonts w:cs="仿宋"/>
                <w:color w:val="000000"/>
                <w:lang w:eastAsia="en-US"/>
              </w:rPr>
            </w:r>
            <w:r/>
          </w:p>
          <w:p>
            <w:pPr>
              <w:ind w:left="121" w:firstLine="0"/>
              <w:jc w:val="left"/>
              <w:spacing w:before="68" w:line="240" w:lineRule="auto"/>
              <w:widowControl/>
              <w:rPr>
                <w:rFonts w:cs="仿宋"/>
                <w:color w:val="000000"/>
                <w:lang w:eastAsia="en-US"/>
              </w:rPr>
            </w:pPr>
            <w:r>
              <w:rPr>
                <w:rFonts w:hint="eastAsia" w:cs="仿宋"/>
                <w:color w:val="000000"/>
                <w:spacing w:val="-3"/>
                <w:lang w:eastAsia="en-US"/>
              </w:rPr>
              <w:t xml:space="preserve">总面积</w:t>
            </w:r>
            <w:r/>
          </w:p>
        </w:tc>
        <w:tc>
          <w:tcPr>
            <w:tcW w:w="1922" w:type="dxa"/>
            <w:textDirection w:val="lrTb"/>
            <w:noWrap w:val="false"/>
          </w:tcPr>
          <w:p>
            <w:pPr>
              <w:ind w:left="112" w:firstLine="0"/>
              <w:jc w:val="left"/>
              <w:spacing w:before="90" w:line="240" w:lineRule="auto"/>
              <w:widowControl/>
              <w:rPr>
                <w:rFonts w:cs="仿宋"/>
                <w:color w:val="000000"/>
                <w:lang w:eastAsia="en-US"/>
              </w:rPr>
            </w:pPr>
            <w:r>
              <w:rPr>
                <w:rFonts w:hint="eastAsia" w:cs="仿宋"/>
                <w:color w:val="000000"/>
                <w:spacing w:val="-4"/>
                <w:lang w:eastAsia="en-US"/>
              </w:rPr>
              <w:t xml:space="preserve">建筑面积（㎡）</w:t>
            </w:r>
            <w:r/>
          </w:p>
        </w:tc>
        <w:tc>
          <w:tcPr>
            <w:tcW w:w="3913" w:type="dxa"/>
            <w:textDirection w:val="lrTb"/>
            <w:noWrap w:val="false"/>
          </w:tcPr>
          <w:p>
            <w:pPr>
              <w:ind w:left="115" w:firstLine="0"/>
              <w:jc w:val="both"/>
              <w:spacing w:before="90" w:line="240" w:lineRule="auto"/>
              <w:rPr>
                <w:rFonts w:cs="仿宋"/>
                <w:color w:val="000000"/>
                <w:lang w:eastAsia="en-US"/>
              </w:rPr>
            </w:pPr>
            <w:r>
              <w:rPr>
                <w:rFonts w:hint="eastAsia" w:cs="仿宋"/>
                <w:color w:val="000000"/>
                <w:lang w:eastAsia="en-US"/>
              </w:rPr>
              <w:t xml:space="preserve">6331</w:t>
            </w:r>
            <w:r>
              <w:rPr>
                <w:rFonts w:hint="eastAsia" w:cs="仿宋"/>
                <w:color w:val="000000"/>
                <w:spacing w:val="-4"/>
                <w:lang w:eastAsia="en-US"/>
              </w:rPr>
              <w:t xml:space="preserve">㎡</w:t>
            </w:r>
            <w:r/>
          </w:p>
        </w:tc>
        <w:tc>
          <w:tcPr>
            <w:tcW w:w="1768" w:type="dxa"/>
            <w:textDirection w:val="lrTb"/>
            <w:noWrap w:val="false"/>
          </w:tcPr>
          <w:p>
            <w:pPr>
              <w:ind w:left="115" w:firstLine="0"/>
              <w:jc w:val="left"/>
              <w:spacing w:before="90" w:line="240" w:lineRule="auto"/>
              <w:widowControl/>
              <w:rPr>
                <w:rFonts w:cs="仿宋"/>
                <w:color w:val="000000"/>
                <w:lang w:eastAsia="en-US"/>
              </w:rPr>
            </w:pPr>
            <w:r>
              <w:rPr>
                <w:rFonts w:hint="eastAsia" w:cs="仿宋"/>
                <w:color w:val="000000"/>
                <w:spacing w:val="9"/>
                <w:lang w:eastAsia="en-US"/>
              </w:rPr>
              <w:t xml:space="preserve">见“3.</w:t>
            </w:r>
            <w:r>
              <w:rPr>
                <w:rFonts w:hint="eastAsia" w:cs="仿宋"/>
                <w:color w:val="000000"/>
                <w:spacing w:val="9"/>
              </w:rPr>
              <w:t xml:space="preserve">2</w:t>
            </w:r>
            <w:r>
              <w:rPr>
                <w:rFonts w:hint="eastAsia" w:cs="仿宋"/>
                <w:color w:val="000000"/>
                <w:spacing w:val="9"/>
                <w:lang w:eastAsia="en-US"/>
              </w:rPr>
              <w:t xml:space="preserve"> 保洁服务”</w:t>
            </w:r>
            <w:r/>
          </w:p>
        </w:tc>
      </w:tr>
      <w:tr>
        <w:trPr>
          <w:trHeight w:val="458"/>
        </w:trPr>
        <w:tc>
          <w:tcPr>
            <w:tcBorders>
              <w:top w:val="none" w:color="000000" w:sz="4" w:space="0"/>
            </w:tcBorders>
            <w:tcW w:w="900" w:type="dxa"/>
            <w:vMerge w:val="continue"/>
            <w:textDirection w:val="lrTb"/>
            <w:noWrap w:val="false"/>
          </w:tcPr>
          <w:p>
            <w:pPr>
              <w:ind w:firstLine="0"/>
              <w:jc w:val="both"/>
              <w:spacing w:line="240" w:lineRule="auto"/>
              <w:rPr>
                <w:rFonts w:cs="仿宋"/>
                <w:color w:val="000000"/>
                <w:lang w:eastAsia="en-US"/>
              </w:rPr>
            </w:pPr>
            <w:r>
              <w:rPr>
                <w:rFonts w:cs="仿宋"/>
                <w:color w:val="000000"/>
                <w:lang w:eastAsia="en-US"/>
              </w:rPr>
            </w:r>
            <w:r/>
          </w:p>
        </w:tc>
        <w:tc>
          <w:tcPr>
            <w:tcW w:w="1922" w:type="dxa"/>
            <w:textDirection w:val="lrTb"/>
            <w:noWrap w:val="false"/>
          </w:tcPr>
          <w:p>
            <w:pPr>
              <w:ind w:left="121" w:firstLine="0"/>
              <w:jc w:val="left"/>
              <w:spacing w:before="91" w:line="240" w:lineRule="auto"/>
              <w:widowControl/>
              <w:rPr>
                <w:rFonts w:cs="仿宋"/>
                <w:color w:val="000000"/>
                <w:lang w:eastAsia="en-US"/>
              </w:rPr>
            </w:pPr>
            <w:r>
              <w:rPr>
                <w:rFonts w:hint="eastAsia" w:cs="仿宋"/>
                <w:color w:val="000000"/>
                <w:spacing w:val="-4"/>
                <w:lang w:eastAsia="en-US"/>
              </w:rPr>
              <w:t xml:space="preserve">需保洁面积（㎡）</w:t>
            </w:r>
            <w:r/>
          </w:p>
        </w:tc>
        <w:tc>
          <w:tcPr>
            <w:tcW w:w="3913" w:type="dxa"/>
            <w:textDirection w:val="lrTb"/>
            <w:noWrap w:val="false"/>
          </w:tcPr>
          <w:p>
            <w:pPr>
              <w:ind w:left="115" w:firstLine="0"/>
              <w:jc w:val="both"/>
              <w:spacing w:before="91" w:line="240" w:lineRule="auto"/>
              <w:rPr>
                <w:rFonts w:cs="仿宋"/>
                <w:color w:val="000000"/>
                <w:lang w:eastAsia="en-US"/>
              </w:rPr>
            </w:pPr>
            <w:r>
              <w:rPr>
                <w:rFonts w:hint="eastAsia" w:cs="仿宋"/>
                <w:color w:val="000000"/>
                <w:lang w:eastAsia="en-US"/>
              </w:rPr>
              <w:t xml:space="preserve">4782</w:t>
            </w:r>
            <w:r>
              <w:rPr>
                <w:rFonts w:hint="eastAsia" w:cs="仿宋"/>
                <w:color w:val="000000"/>
                <w:spacing w:val="-4"/>
                <w:lang w:eastAsia="en-US"/>
              </w:rPr>
              <w:t xml:space="preserve">㎡</w:t>
            </w:r>
            <w:r/>
          </w:p>
        </w:tc>
        <w:tc>
          <w:tcPr>
            <w:tcW w:w="1768" w:type="dxa"/>
            <w:textDirection w:val="lrTb"/>
            <w:noWrap w:val="false"/>
          </w:tcPr>
          <w:p>
            <w:pPr>
              <w:ind w:left="115" w:firstLine="0"/>
              <w:jc w:val="left"/>
              <w:spacing w:before="203" w:line="240" w:lineRule="auto"/>
              <w:widowControl/>
              <w:rPr>
                <w:rFonts w:cs="仿宋"/>
                <w:color w:val="000000"/>
                <w:lang w:eastAsia="en-US"/>
              </w:rPr>
            </w:pPr>
            <w:r>
              <w:rPr>
                <w:rFonts w:hint="eastAsia" w:cs="仿宋"/>
                <w:color w:val="000000"/>
                <w:spacing w:val="4"/>
              </w:rPr>
              <w:t xml:space="preserve">见“3.2 保洁服务”</w:t>
            </w:r>
            <w:r/>
          </w:p>
        </w:tc>
      </w:tr>
      <w:tr>
        <w:trPr>
          <w:trHeight w:val="686"/>
        </w:trPr>
        <w:tc>
          <w:tcPr>
            <w:tcBorders>
              <w:bottom w:val="single" w:color="auto" w:sz="4" w:space="0"/>
            </w:tcBorders>
            <w:tcW w:w="900" w:type="dxa"/>
            <w:textDirection w:val="lrTb"/>
            <w:noWrap w:val="false"/>
          </w:tcPr>
          <w:p>
            <w:pPr>
              <w:ind w:left="139" w:firstLine="0"/>
              <w:jc w:val="left"/>
              <w:spacing w:before="204" w:line="240" w:lineRule="auto"/>
              <w:widowControl/>
              <w:rPr>
                <w:rFonts w:cs="仿宋"/>
                <w:color w:val="000000"/>
                <w:lang w:eastAsia="en-US"/>
              </w:rPr>
            </w:pPr>
            <w:r>
              <w:rPr>
                <w:rFonts w:hint="eastAsia" w:cs="仿宋"/>
                <w:color w:val="000000"/>
                <w:spacing w:val="-8"/>
                <w:lang w:eastAsia="en-US"/>
              </w:rPr>
              <w:t xml:space="preserve">门窗</w:t>
            </w:r>
            <w:r/>
          </w:p>
        </w:tc>
        <w:tc>
          <w:tcPr>
            <w:tcW w:w="1922" w:type="dxa"/>
            <w:textDirection w:val="lrTb"/>
            <w:noWrap w:val="false"/>
          </w:tcPr>
          <w:p>
            <w:pPr>
              <w:ind w:left="109" w:right="104" w:firstLine="23"/>
              <w:jc w:val="left"/>
              <w:spacing w:before="34" w:line="240" w:lineRule="auto"/>
              <w:widowControl/>
              <w:rPr>
                <w:rFonts w:cs="仿宋"/>
                <w:color w:val="000000"/>
              </w:rPr>
            </w:pPr>
            <w:r>
              <w:rPr>
                <w:rFonts w:hint="eastAsia" w:cs="仿宋"/>
                <w:color w:val="000000"/>
                <w:spacing w:val="-11"/>
              </w:rPr>
              <w:t xml:space="preserve">门窗总数量（个）及总面</w:t>
            </w:r>
            <w:r>
              <w:rPr>
                <w:rFonts w:hint="eastAsia" w:cs="仿宋"/>
                <w:color w:val="000000"/>
                <w:spacing w:val="5"/>
              </w:rPr>
              <w:t xml:space="preserve"> </w:t>
            </w:r>
            <w:r>
              <w:rPr>
                <w:rFonts w:hint="eastAsia" w:cs="仿宋"/>
                <w:color w:val="000000"/>
                <w:spacing w:val="-6"/>
              </w:rPr>
              <w:t xml:space="preserve">积（㎡）</w:t>
            </w:r>
            <w:r/>
          </w:p>
        </w:tc>
        <w:tc>
          <w:tcPr>
            <w:tcW w:w="3913" w:type="dxa"/>
            <w:textDirection w:val="lrTb"/>
            <w:noWrap w:val="false"/>
          </w:tcPr>
          <w:p>
            <w:pPr>
              <w:ind w:left="112" w:firstLine="0"/>
              <w:jc w:val="left"/>
              <w:spacing w:before="204" w:line="240" w:lineRule="auto"/>
              <w:widowControl/>
              <w:rPr>
                <w:rFonts w:cs="仿宋"/>
                <w:color w:val="000000"/>
              </w:rPr>
            </w:pPr>
            <w:r>
              <w:rPr>
                <w:rFonts w:hint="eastAsia" w:cs="仿宋"/>
                <w:color w:val="000000"/>
              </w:rPr>
              <w:t xml:space="preserve">门窗499个，总面积1136</w:t>
            </w:r>
            <w:r>
              <w:rPr>
                <w:rFonts w:hint="eastAsia" w:cs="仿宋"/>
                <w:color w:val="000000"/>
                <w:spacing w:val="-4"/>
                <w:lang w:eastAsia="en-US"/>
              </w:rPr>
              <w:t xml:space="preserve">㎡</w:t>
            </w:r>
            <w:r/>
          </w:p>
        </w:tc>
        <w:tc>
          <w:tcPr>
            <w:tcW w:w="1768" w:type="dxa"/>
            <w:textDirection w:val="lrTb"/>
            <w:noWrap w:val="false"/>
          </w:tcPr>
          <w:p>
            <w:pPr>
              <w:ind w:left="115" w:firstLine="0"/>
              <w:jc w:val="left"/>
              <w:spacing w:before="204" w:line="240" w:lineRule="auto"/>
              <w:widowControl/>
              <w:rPr>
                <w:rFonts w:cs="仿宋"/>
                <w:color w:val="000000"/>
              </w:rPr>
            </w:pPr>
            <w:r>
              <w:rPr>
                <w:rFonts w:hint="eastAsia" w:cs="仿宋"/>
                <w:color w:val="000000"/>
                <w:spacing w:val="4"/>
              </w:rPr>
              <w:t xml:space="preserve">见“3.2 保洁服务”</w:t>
            </w:r>
            <w:r/>
          </w:p>
        </w:tc>
      </w:tr>
      <w:tr>
        <w:trPr>
          <w:trHeight w:val="686"/>
        </w:trPr>
        <w:tc>
          <w:tcPr>
            <w:tcBorders>
              <w:top w:val="single" w:color="auto" w:sz="4" w:space="0"/>
              <w:left w:val="single" w:color="auto" w:sz="4" w:space="0"/>
              <w:bottom w:val="single" w:color="auto" w:sz="4" w:space="0"/>
              <w:right w:val="single" w:color="auto" w:sz="4" w:space="0"/>
            </w:tcBorders>
            <w:tcW w:w="900" w:type="dxa"/>
            <w:textDirection w:val="lrTb"/>
            <w:noWrap w:val="false"/>
          </w:tcPr>
          <w:p>
            <w:pPr>
              <w:ind w:left="116" w:firstLine="0"/>
              <w:jc w:val="left"/>
              <w:spacing w:before="204" w:line="240" w:lineRule="auto"/>
              <w:widowControl/>
              <w:rPr>
                <w:rFonts w:cs="仿宋"/>
                <w:color w:val="000000"/>
                <w:lang w:eastAsia="en-US"/>
              </w:rPr>
            </w:pPr>
            <w:r>
              <w:rPr>
                <w:rFonts w:hint="eastAsia" w:cs="仿宋"/>
                <w:color w:val="000000"/>
                <w:spacing w:val="-2"/>
                <w:lang w:eastAsia="en-US"/>
              </w:rPr>
              <w:t xml:space="preserve">地面</w:t>
            </w:r>
            <w:r/>
          </w:p>
        </w:tc>
        <w:tc>
          <w:tcPr>
            <w:tcBorders>
              <w:left w:val="single" w:color="auto" w:sz="4" w:space="0"/>
            </w:tcBorders>
            <w:tcW w:w="1922" w:type="dxa"/>
            <w:textDirection w:val="lrTb"/>
            <w:noWrap w:val="false"/>
          </w:tcPr>
          <w:p>
            <w:pPr>
              <w:ind w:left="115" w:right="104" w:hanging="6"/>
              <w:jc w:val="left"/>
              <w:spacing w:before="34" w:line="240" w:lineRule="auto"/>
              <w:widowControl/>
              <w:rPr>
                <w:rFonts w:cs="仿宋"/>
                <w:color w:val="000000"/>
              </w:rPr>
            </w:pPr>
            <w:r>
              <w:rPr>
                <w:rFonts w:hint="eastAsia" w:cs="仿宋"/>
                <w:color w:val="000000"/>
                <w:spacing w:val="8"/>
              </w:rPr>
              <w:t xml:space="preserve">地面</w:t>
            </w:r>
            <w:r>
              <w:rPr>
                <w:rFonts w:hint="eastAsia" w:cs="仿宋"/>
                <w:color w:val="000000"/>
                <w:spacing w:val="-51"/>
              </w:rPr>
              <w:t xml:space="preserve"> </w:t>
            </w:r>
            <w:r>
              <w:rPr>
                <w:rFonts w:hint="eastAsia" w:cs="仿宋"/>
                <w:color w:val="000000"/>
                <w:spacing w:val="8"/>
              </w:rPr>
              <w:t xml:space="preserve">各</w:t>
            </w:r>
            <w:r>
              <w:rPr>
                <w:rFonts w:hint="eastAsia" w:cs="仿宋"/>
                <w:color w:val="000000"/>
                <w:spacing w:val="-56"/>
              </w:rPr>
              <w:t xml:space="preserve"> </w:t>
            </w:r>
            <w:r>
              <w:rPr>
                <w:rFonts w:hint="eastAsia" w:cs="仿宋"/>
                <w:color w:val="000000"/>
                <w:spacing w:val="8"/>
              </w:rPr>
              <w:t xml:space="preserve">材质</w:t>
            </w:r>
            <w:r>
              <w:rPr>
                <w:rFonts w:hint="eastAsia" w:cs="仿宋"/>
                <w:color w:val="000000"/>
                <w:spacing w:val="-57"/>
              </w:rPr>
              <w:t xml:space="preserve"> </w:t>
            </w:r>
            <w:r>
              <w:rPr>
                <w:rFonts w:hint="eastAsia" w:cs="仿宋"/>
                <w:color w:val="000000"/>
                <w:spacing w:val="8"/>
              </w:rPr>
              <w:t xml:space="preserve">及</w:t>
            </w:r>
            <w:r>
              <w:rPr>
                <w:rFonts w:hint="eastAsia" w:cs="仿宋"/>
                <w:color w:val="000000"/>
                <w:spacing w:val="-50"/>
              </w:rPr>
              <w:t xml:space="preserve"> </w:t>
            </w:r>
            <w:r>
              <w:rPr>
                <w:rFonts w:hint="eastAsia" w:cs="仿宋"/>
                <w:color w:val="000000"/>
                <w:spacing w:val="8"/>
              </w:rPr>
              <w:t xml:space="preserve">总</w:t>
            </w:r>
            <w:r>
              <w:rPr>
                <w:rFonts w:hint="eastAsia" w:cs="仿宋"/>
                <w:color w:val="000000"/>
                <w:spacing w:val="-56"/>
              </w:rPr>
              <w:t xml:space="preserve"> </w:t>
            </w:r>
            <w:r>
              <w:rPr>
                <w:rFonts w:hint="eastAsia" w:cs="仿宋"/>
                <w:color w:val="000000"/>
                <w:spacing w:val="8"/>
              </w:rPr>
              <w:t xml:space="preserve">面积</w:t>
            </w:r>
            <w:r>
              <w:rPr>
                <w:rFonts w:hint="eastAsia" w:cs="仿宋"/>
                <w:color w:val="000000"/>
              </w:rPr>
              <w:t xml:space="preserve"> </w:t>
            </w:r>
            <w:r>
              <w:rPr>
                <w:rFonts w:hint="eastAsia" w:cs="仿宋"/>
                <w:color w:val="000000"/>
                <w:spacing w:val="-9"/>
              </w:rPr>
              <w:t xml:space="preserve">（㎡）</w:t>
            </w:r>
            <w:r/>
          </w:p>
        </w:tc>
        <w:tc>
          <w:tcPr>
            <w:tcW w:w="3913" w:type="dxa"/>
            <w:textDirection w:val="lrTb"/>
            <w:noWrap w:val="false"/>
          </w:tcPr>
          <w:p>
            <w:pPr>
              <w:ind w:left="116" w:right="136" w:hanging="9"/>
              <w:jc w:val="both"/>
              <w:spacing w:before="34" w:line="240" w:lineRule="auto"/>
              <w:rPr>
                <w:rFonts w:cs="仿宋"/>
                <w:color w:val="000000"/>
              </w:rPr>
            </w:pPr>
            <w:r>
              <w:rPr>
                <w:rFonts w:hint="eastAsia" w:cs="仿宋"/>
                <w:color w:val="000000"/>
              </w:rPr>
              <w:t xml:space="preserve">地砖3950</w:t>
            </w:r>
            <w:r>
              <w:rPr>
                <w:rFonts w:hint="eastAsia" w:cs="仿宋"/>
                <w:color w:val="000000"/>
                <w:spacing w:val="-4"/>
              </w:rPr>
              <w:t xml:space="preserve">㎡，地坪832㎡，总面积4782㎡</w:t>
            </w:r>
            <w:r/>
          </w:p>
        </w:tc>
        <w:tc>
          <w:tcPr>
            <w:tcW w:w="1768" w:type="dxa"/>
            <w:textDirection w:val="lrTb"/>
            <w:noWrap w:val="false"/>
          </w:tcPr>
          <w:p>
            <w:pPr>
              <w:ind w:left="115" w:firstLine="0"/>
              <w:jc w:val="left"/>
              <w:spacing w:before="207" w:line="240" w:lineRule="auto"/>
              <w:widowControl/>
              <w:rPr>
                <w:rFonts w:cs="仿宋"/>
                <w:color w:val="000000"/>
              </w:rPr>
            </w:pPr>
            <w:r>
              <w:rPr>
                <w:rFonts w:hint="eastAsia" w:cs="仿宋"/>
                <w:color w:val="000000"/>
                <w:spacing w:val="5"/>
              </w:rPr>
              <w:t xml:space="preserve">见“3.2 保洁服务”</w:t>
            </w:r>
            <w:r/>
          </w:p>
        </w:tc>
      </w:tr>
      <w:tr>
        <w:trPr>
          <w:trHeight w:val="690"/>
        </w:trPr>
        <w:tc>
          <w:tcPr>
            <w:tcBorders>
              <w:top w:val="single" w:color="auto" w:sz="4" w:space="0"/>
            </w:tcBorders>
            <w:tcW w:w="900" w:type="dxa"/>
            <w:textDirection w:val="lrTb"/>
            <w:noWrap w:val="false"/>
          </w:tcPr>
          <w:p>
            <w:pPr>
              <w:ind w:firstLine="0"/>
              <w:jc w:val="both"/>
              <w:spacing w:line="240" w:lineRule="auto"/>
              <w:rPr>
                <w:rFonts w:cs="仿宋"/>
                <w:color w:val="000000"/>
                <w:lang w:eastAsia="en-US"/>
              </w:rPr>
            </w:pPr>
            <w:r>
              <w:rPr>
                <w:rFonts w:cs="仿宋"/>
                <w:color w:val="000000"/>
                <w:lang w:eastAsia="en-US"/>
              </w:rPr>
            </w:r>
            <w:r/>
          </w:p>
          <w:p>
            <w:pPr>
              <w:ind w:firstLine="0"/>
              <w:spacing w:line="240" w:lineRule="auto"/>
              <w:rPr>
                <w:rFonts w:cs="仿宋"/>
                <w:color w:val="000000"/>
                <w:lang w:eastAsia="en-US"/>
              </w:rPr>
            </w:pPr>
            <w:r>
              <w:rPr>
                <w:rFonts w:hint="eastAsia" w:cs="仿宋"/>
                <w:color w:val="000000"/>
                <w:lang w:eastAsia="en-US"/>
              </w:rPr>
              <w:t xml:space="preserve">会议室</w:t>
            </w:r>
            <w:r/>
          </w:p>
        </w:tc>
        <w:tc>
          <w:tcPr>
            <w:tcW w:w="1922" w:type="dxa"/>
            <w:textDirection w:val="lrTb"/>
            <w:noWrap w:val="false"/>
          </w:tcPr>
          <w:p>
            <w:pPr>
              <w:ind w:left="108" w:right="104" w:firstLine="0"/>
              <w:jc w:val="left"/>
              <w:spacing w:before="38" w:line="240" w:lineRule="auto"/>
              <w:widowControl/>
              <w:rPr>
                <w:rFonts w:cs="仿宋"/>
                <w:color w:val="000000"/>
              </w:rPr>
            </w:pPr>
            <w:r>
              <w:rPr>
                <w:rFonts w:hint="eastAsia" w:cs="仿宋"/>
                <w:color w:val="000000"/>
                <w:spacing w:val="-9"/>
              </w:rPr>
              <w:t xml:space="preserve">会议室数量（个）及总面</w:t>
            </w:r>
            <w:r>
              <w:rPr>
                <w:rFonts w:hint="eastAsia" w:cs="仿宋"/>
                <w:color w:val="000000"/>
                <w:spacing w:val="7"/>
              </w:rPr>
              <w:t xml:space="preserve"> </w:t>
            </w:r>
            <w:r>
              <w:rPr>
                <w:rFonts w:hint="eastAsia" w:cs="仿宋"/>
                <w:color w:val="000000"/>
                <w:spacing w:val="-6"/>
              </w:rPr>
              <w:t xml:space="preserve">积（㎡）</w:t>
            </w:r>
            <w:r/>
          </w:p>
        </w:tc>
        <w:tc>
          <w:tcPr>
            <w:tcW w:w="3913" w:type="dxa"/>
            <w:textDirection w:val="lrTb"/>
            <w:noWrap w:val="false"/>
          </w:tcPr>
          <w:p>
            <w:pPr>
              <w:ind w:left="112" w:firstLine="0"/>
              <w:jc w:val="both"/>
              <w:spacing w:before="207" w:line="240" w:lineRule="auto"/>
              <w:rPr>
                <w:rFonts w:cs="仿宋"/>
                <w:color w:val="000000"/>
                <w:lang w:eastAsia="en-US"/>
              </w:rPr>
            </w:pPr>
            <w:r>
              <w:rPr>
                <w:rFonts w:hint="eastAsia" w:cs="仿宋"/>
                <w:color w:val="000000"/>
                <w:lang w:eastAsia="en-US"/>
              </w:rPr>
              <w:t xml:space="preserve">会议室4个，总面积100</w:t>
            </w:r>
            <w:r>
              <w:rPr>
                <w:rFonts w:hint="eastAsia" w:cs="仿宋"/>
                <w:color w:val="000000"/>
                <w:spacing w:val="-4"/>
                <w:lang w:eastAsia="en-US"/>
              </w:rPr>
              <w:t xml:space="preserve">㎡</w:t>
            </w:r>
            <w:r/>
          </w:p>
        </w:tc>
        <w:tc>
          <w:tcPr>
            <w:tcW w:w="1768" w:type="dxa"/>
            <w:textDirection w:val="lrTb"/>
            <w:noWrap w:val="false"/>
          </w:tcPr>
          <w:p>
            <w:pPr>
              <w:ind w:left="115" w:firstLine="0"/>
              <w:jc w:val="left"/>
              <w:spacing w:before="203" w:line="240" w:lineRule="auto"/>
              <w:widowControl/>
              <w:rPr>
                <w:rFonts w:cs="仿宋"/>
                <w:color w:val="000000"/>
              </w:rPr>
            </w:pPr>
            <w:r>
              <w:rPr>
                <w:rFonts w:hint="eastAsia" w:cs="仿宋"/>
                <w:color w:val="000000"/>
                <w:spacing w:val="5"/>
              </w:rPr>
              <w:t xml:space="preserve">见“3.2 保洁服务”</w:t>
            </w:r>
            <w:r/>
          </w:p>
        </w:tc>
      </w:tr>
      <w:tr>
        <w:trPr>
          <w:trHeight w:val="686"/>
        </w:trPr>
        <w:tc>
          <w:tcPr>
            <w:tcBorders>
              <w:top w:val="single" w:color="auto" w:sz="4" w:space="0"/>
              <w:left w:val="single" w:color="auto" w:sz="4" w:space="0"/>
              <w:bottom w:val="single" w:color="auto" w:sz="4" w:space="0"/>
              <w:right w:val="single" w:color="auto" w:sz="4" w:space="0"/>
            </w:tcBorders>
            <w:tcW w:w="900" w:type="dxa"/>
            <w:textDirection w:val="lrTb"/>
            <w:noWrap w:val="false"/>
          </w:tcPr>
          <w:p>
            <w:pPr>
              <w:ind w:firstLine="0"/>
              <w:jc w:val="both"/>
              <w:spacing w:line="240" w:lineRule="auto"/>
              <w:rPr>
                <w:rFonts w:cs="仿宋"/>
                <w:color w:val="000000"/>
                <w:lang w:eastAsia="en-US"/>
              </w:rPr>
            </w:pPr>
            <w:r>
              <w:rPr>
                <w:rFonts w:hint="eastAsia" w:cs="仿宋"/>
                <w:color w:val="000000"/>
                <w:lang w:eastAsia="en-US"/>
              </w:rPr>
              <w:t xml:space="preserve">报告厅</w:t>
            </w:r>
            <w:r/>
          </w:p>
        </w:tc>
        <w:tc>
          <w:tcPr>
            <w:tcBorders>
              <w:left w:val="single" w:color="auto" w:sz="4" w:space="0"/>
            </w:tcBorders>
            <w:tcW w:w="1922" w:type="dxa"/>
            <w:textDirection w:val="lrTb"/>
            <w:noWrap w:val="false"/>
          </w:tcPr>
          <w:p>
            <w:pPr>
              <w:ind w:left="108" w:right="104" w:hanging="1"/>
              <w:jc w:val="left"/>
              <w:spacing w:before="32" w:line="240" w:lineRule="auto"/>
              <w:widowControl/>
              <w:rPr>
                <w:rFonts w:cs="仿宋"/>
                <w:color w:val="000000"/>
              </w:rPr>
            </w:pPr>
            <w:r>
              <w:rPr>
                <w:rFonts w:hint="eastAsia" w:cs="仿宋"/>
                <w:color w:val="000000"/>
                <w:spacing w:val="-9"/>
              </w:rPr>
              <w:t xml:space="preserve">报告厅数量（个）及总面</w:t>
            </w:r>
            <w:r>
              <w:rPr>
                <w:rFonts w:hint="eastAsia" w:cs="仿宋"/>
                <w:color w:val="000000"/>
                <w:spacing w:val="8"/>
              </w:rPr>
              <w:t xml:space="preserve"> </w:t>
            </w:r>
            <w:r>
              <w:rPr>
                <w:rFonts w:hint="eastAsia" w:cs="仿宋"/>
                <w:color w:val="000000"/>
                <w:spacing w:val="-6"/>
              </w:rPr>
              <w:t xml:space="preserve">积（㎡）</w:t>
            </w:r>
            <w:r/>
          </w:p>
        </w:tc>
        <w:tc>
          <w:tcPr>
            <w:tcW w:w="3913" w:type="dxa"/>
            <w:textDirection w:val="lrTb"/>
            <w:noWrap w:val="false"/>
          </w:tcPr>
          <w:p>
            <w:pPr>
              <w:ind w:left="112" w:firstLine="0"/>
              <w:jc w:val="both"/>
              <w:spacing w:before="203" w:line="240" w:lineRule="auto"/>
              <w:rPr>
                <w:rFonts w:cs="仿宋"/>
                <w:color w:val="000000"/>
                <w:lang w:eastAsia="en-US"/>
              </w:rPr>
            </w:pPr>
            <w:r>
              <w:rPr>
                <w:rFonts w:hint="eastAsia" w:cs="仿宋"/>
                <w:color w:val="000000"/>
                <w:lang w:eastAsia="en-US"/>
              </w:rPr>
              <w:t xml:space="preserve">无</w:t>
            </w:r>
            <w:r/>
          </w:p>
        </w:tc>
        <w:tc>
          <w:tcPr>
            <w:tcW w:w="1768" w:type="dxa"/>
            <w:textDirection w:val="lrTb"/>
            <w:noWrap w:val="false"/>
          </w:tcPr>
          <w:p>
            <w:pPr>
              <w:ind w:left="115" w:firstLine="0"/>
              <w:jc w:val="left"/>
              <w:spacing w:before="203" w:line="240" w:lineRule="auto"/>
              <w:widowControl/>
              <w:rPr>
                <w:rFonts w:cs="仿宋"/>
                <w:color w:val="000000"/>
              </w:rPr>
            </w:pPr>
            <w:r>
              <w:rPr>
                <w:rFonts w:hint="eastAsia" w:cs="仿宋"/>
                <w:color w:val="000000"/>
                <w:spacing w:val="9"/>
                <w:lang w:eastAsia="en-US"/>
              </w:rPr>
              <w:t xml:space="preserve">见“3.</w:t>
            </w:r>
            <w:r>
              <w:rPr>
                <w:rFonts w:hint="eastAsia" w:cs="仿宋"/>
                <w:color w:val="000000"/>
                <w:spacing w:val="9"/>
              </w:rPr>
              <w:t xml:space="preserve">2</w:t>
            </w:r>
            <w:r>
              <w:rPr>
                <w:rFonts w:hint="eastAsia" w:cs="仿宋"/>
                <w:color w:val="000000"/>
                <w:spacing w:val="9"/>
                <w:lang w:eastAsia="en-US"/>
              </w:rPr>
              <w:t xml:space="preserve">保洁服务”</w:t>
            </w:r>
            <w:r/>
          </w:p>
        </w:tc>
      </w:tr>
      <w:tr>
        <w:trPr>
          <w:trHeight w:val="686"/>
        </w:trPr>
        <w:tc>
          <w:tcPr>
            <w:tcBorders>
              <w:top w:val="single" w:color="auto" w:sz="4" w:space="0"/>
            </w:tcBorders>
            <w:tcW w:w="900" w:type="dxa"/>
            <w:textDirection w:val="lrTb"/>
            <w:noWrap w:val="false"/>
          </w:tcPr>
          <w:p>
            <w:pPr>
              <w:ind w:left="117" w:firstLine="0"/>
              <w:jc w:val="left"/>
              <w:spacing w:before="204" w:line="240" w:lineRule="auto"/>
              <w:widowControl/>
              <w:rPr>
                <w:rFonts w:cs="仿宋"/>
                <w:color w:val="000000"/>
                <w:lang w:eastAsia="en-US"/>
              </w:rPr>
            </w:pPr>
            <w:r>
              <w:rPr>
                <w:rFonts w:hint="eastAsia" w:cs="仿宋"/>
                <w:color w:val="000000"/>
                <w:spacing w:val="-2"/>
                <w:lang w:eastAsia="en-US"/>
              </w:rPr>
              <w:t xml:space="preserve">卫生间</w:t>
            </w:r>
            <w:r/>
          </w:p>
        </w:tc>
        <w:tc>
          <w:tcPr>
            <w:tcW w:w="1922" w:type="dxa"/>
            <w:textDirection w:val="lrTb"/>
            <w:noWrap w:val="false"/>
          </w:tcPr>
          <w:p>
            <w:pPr>
              <w:ind w:left="109" w:right="104" w:firstLine="1"/>
              <w:jc w:val="left"/>
              <w:spacing w:before="32" w:line="240" w:lineRule="auto"/>
              <w:widowControl/>
              <w:rPr>
                <w:rFonts w:cs="仿宋"/>
                <w:color w:val="000000"/>
              </w:rPr>
            </w:pPr>
            <w:r>
              <w:rPr>
                <w:rFonts w:hint="eastAsia" w:cs="仿宋"/>
                <w:color w:val="000000"/>
                <w:spacing w:val="-9"/>
              </w:rPr>
              <w:t xml:space="preserve">卫生间数量（个）及总面</w:t>
            </w:r>
            <w:r>
              <w:rPr>
                <w:rFonts w:hint="eastAsia" w:cs="仿宋"/>
                <w:color w:val="000000"/>
                <w:spacing w:val="5"/>
              </w:rPr>
              <w:t xml:space="preserve"> </w:t>
            </w:r>
            <w:r>
              <w:rPr>
                <w:rFonts w:hint="eastAsia" w:cs="仿宋"/>
                <w:color w:val="000000"/>
                <w:spacing w:val="-6"/>
              </w:rPr>
              <w:t xml:space="preserve">积（㎡）</w:t>
            </w:r>
            <w:r/>
          </w:p>
        </w:tc>
        <w:tc>
          <w:tcPr>
            <w:tcW w:w="3913" w:type="dxa"/>
            <w:textDirection w:val="lrTb"/>
            <w:noWrap w:val="false"/>
          </w:tcPr>
          <w:p>
            <w:pPr>
              <w:ind w:left="112" w:firstLine="0"/>
              <w:jc w:val="both"/>
              <w:spacing w:before="204" w:line="240" w:lineRule="auto"/>
              <w:rPr>
                <w:rFonts w:cs="仿宋"/>
                <w:color w:val="000000"/>
                <w:lang w:eastAsia="en-US"/>
              </w:rPr>
            </w:pPr>
            <w:r>
              <w:rPr>
                <w:rFonts w:hint="eastAsia" w:cs="仿宋"/>
                <w:color w:val="000000"/>
                <w:lang w:eastAsia="en-US"/>
              </w:rPr>
              <w:t xml:space="preserve">卫生间11个，总面积165</w:t>
            </w:r>
            <w:r>
              <w:rPr>
                <w:rFonts w:hint="eastAsia" w:cs="仿宋"/>
                <w:color w:val="000000"/>
                <w:spacing w:val="-4"/>
                <w:lang w:eastAsia="en-US"/>
              </w:rPr>
              <w:t xml:space="preserve">㎡</w:t>
            </w:r>
            <w:r/>
          </w:p>
        </w:tc>
        <w:tc>
          <w:tcPr>
            <w:tcW w:w="1768" w:type="dxa"/>
            <w:textDirection w:val="lrTb"/>
            <w:noWrap w:val="false"/>
          </w:tcPr>
          <w:p>
            <w:pPr>
              <w:ind w:left="115" w:firstLine="0"/>
              <w:jc w:val="left"/>
              <w:spacing w:before="204" w:line="240" w:lineRule="auto"/>
              <w:widowControl/>
              <w:rPr>
                <w:rFonts w:cs="仿宋"/>
                <w:color w:val="000000"/>
                <w:lang w:eastAsia="en-US"/>
              </w:rPr>
            </w:pPr>
            <w:r>
              <w:rPr>
                <w:rFonts w:hint="eastAsia" w:cs="仿宋"/>
                <w:color w:val="000000"/>
                <w:spacing w:val="9"/>
                <w:lang w:eastAsia="en-US"/>
              </w:rPr>
              <w:t xml:space="preserve">见“3.</w:t>
            </w:r>
            <w:r>
              <w:rPr>
                <w:rFonts w:hint="eastAsia" w:cs="仿宋"/>
                <w:color w:val="000000"/>
                <w:spacing w:val="9"/>
              </w:rPr>
              <w:t xml:space="preserve">2</w:t>
            </w:r>
            <w:r>
              <w:rPr>
                <w:rFonts w:hint="eastAsia" w:cs="仿宋"/>
                <w:color w:val="000000"/>
                <w:spacing w:val="9"/>
                <w:lang w:eastAsia="en-US"/>
              </w:rPr>
              <w:t xml:space="preserve">保洁服务”</w:t>
            </w:r>
            <w:r/>
          </w:p>
        </w:tc>
      </w:tr>
      <w:tr>
        <w:trPr>
          <w:trHeight w:val="686"/>
        </w:trPr>
        <w:tc>
          <w:tcPr>
            <w:tcW w:w="900" w:type="dxa"/>
            <w:textDirection w:val="lrTb"/>
            <w:noWrap w:val="false"/>
          </w:tcPr>
          <w:p>
            <w:pPr>
              <w:ind w:left="126" w:right="105" w:hanging="9"/>
              <w:jc w:val="left"/>
              <w:spacing w:before="34" w:line="240" w:lineRule="auto"/>
              <w:widowControl/>
              <w:rPr>
                <w:rFonts w:cs="仿宋"/>
                <w:color w:val="000000"/>
                <w:lang w:eastAsia="en-US"/>
              </w:rPr>
            </w:pPr>
            <w:r>
              <w:rPr>
                <w:rFonts w:hint="eastAsia" w:cs="仿宋"/>
                <w:color w:val="000000"/>
                <w:spacing w:val="27"/>
                <w:lang w:eastAsia="en-US"/>
              </w:rPr>
              <w:t xml:space="preserve">垃圾存放</w:t>
            </w:r>
            <w:r>
              <w:rPr>
                <w:rFonts w:hint="eastAsia" w:cs="仿宋"/>
                <w:color w:val="000000"/>
                <w:spacing w:val="1"/>
                <w:lang w:eastAsia="en-US"/>
              </w:rPr>
              <w:t xml:space="preserve"> </w:t>
            </w:r>
            <w:r>
              <w:rPr>
                <w:rFonts w:hint="eastAsia" w:cs="仿宋"/>
                <w:color w:val="000000"/>
                <w:lang w:eastAsia="en-US"/>
              </w:rPr>
              <w:t xml:space="preserve">点</w:t>
            </w:r>
            <w:r/>
          </w:p>
        </w:tc>
        <w:tc>
          <w:tcPr>
            <w:tcW w:w="1922" w:type="dxa"/>
            <w:textDirection w:val="lrTb"/>
            <w:noWrap w:val="false"/>
          </w:tcPr>
          <w:p>
            <w:pPr>
              <w:ind w:left="115" w:right="104" w:hanging="3"/>
              <w:jc w:val="left"/>
              <w:spacing w:before="34" w:line="240" w:lineRule="auto"/>
              <w:widowControl/>
              <w:rPr>
                <w:rFonts w:cs="仿宋"/>
                <w:color w:val="000000"/>
              </w:rPr>
            </w:pPr>
            <w:r>
              <w:rPr>
                <w:rFonts w:hint="eastAsia" w:cs="仿宋"/>
                <w:color w:val="000000"/>
                <w:spacing w:val="-9"/>
              </w:rPr>
              <w:t xml:space="preserve">各垃圾存放点位置、面积</w:t>
            </w:r>
            <w:r>
              <w:rPr>
                <w:rFonts w:hint="eastAsia" w:cs="仿宋"/>
                <w:color w:val="000000"/>
                <w:spacing w:val="4"/>
              </w:rPr>
              <w:t xml:space="preserve"> </w:t>
            </w:r>
            <w:r>
              <w:rPr>
                <w:rFonts w:hint="eastAsia" w:cs="仿宋"/>
                <w:color w:val="000000"/>
                <w:spacing w:val="-3"/>
              </w:rPr>
              <w:t xml:space="preserve">（㎡）及数量（个）</w:t>
            </w:r>
            <w:r/>
          </w:p>
        </w:tc>
        <w:tc>
          <w:tcPr>
            <w:tcW w:w="3913" w:type="dxa"/>
            <w:textDirection w:val="lrTb"/>
            <w:noWrap w:val="false"/>
          </w:tcPr>
          <w:p>
            <w:pPr>
              <w:ind w:left="112" w:firstLine="0"/>
              <w:jc w:val="both"/>
              <w:spacing w:before="204" w:line="240" w:lineRule="auto"/>
              <w:rPr>
                <w:rFonts w:cs="仿宋"/>
                <w:color w:val="000000"/>
              </w:rPr>
            </w:pPr>
            <w:r>
              <w:rPr>
                <w:rFonts w:hint="eastAsia" w:cs="仿宋"/>
                <w:color w:val="000000"/>
              </w:rPr>
              <w:t xml:space="preserve">电梯6个，西边5个，南面4个，总共15个，总面积3</w:t>
            </w:r>
            <w:r>
              <w:rPr>
                <w:rFonts w:hint="eastAsia" w:cs="仿宋"/>
                <w:color w:val="000000"/>
                <w:spacing w:val="-4"/>
              </w:rPr>
              <w:t xml:space="preserve">㎡</w:t>
            </w:r>
            <w:r/>
          </w:p>
        </w:tc>
        <w:tc>
          <w:tcPr>
            <w:tcW w:w="1768" w:type="dxa"/>
            <w:textDirection w:val="lrTb"/>
            <w:noWrap w:val="false"/>
          </w:tcPr>
          <w:p>
            <w:pPr>
              <w:ind w:left="115" w:firstLine="0"/>
              <w:jc w:val="left"/>
              <w:spacing w:before="90" w:line="240" w:lineRule="auto"/>
              <w:widowControl/>
              <w:rPr>
                <w:rFonts w:cs="仿宋"/>
                <w:color w:val="000000"/>
                <w:lang w:eastAsia="en-US"/>
              </w:rPr>
            </w:pPr>
            <w:r>
              <w:rPr>
                <w:rFonts w:hint="eastAsia" w:cs="仿宋"/>
                <w:color w:val="000000"/>
                <w:spacing w:val="9"/>
                <w:lang w:eastAsia="en-US"/>
              </w:rPr>
              <w:t xml:space="preserve">见“3.</w:t>
            </w:r>
            <w:r>
              <w:rPr>
                <w:rFonts w:hint="eastAsia" w:cs="仿宋"/>
                <w:color w:val="000000"/>
                <w:spacing w:val="9"/>
              </w:rPr>
              <w:t xml:space="preserve">2</w:t>
            </w:r>
            <w:r>
              <w:rPr>
                <w:rFonts w:hint="eastAsia" w:cs="仿宋"/>
                <w:color w:val="000000"/>
                <w:spacing w:val="9"/>
                <w:lang w:eastAsia="en-US"/>
              </w:rPr>
              <w:t xml:space="preserve"> 保洁服务”</w:t>
            </w:r>
            <w:r/>
          </w:p>
        </w:tc>
      </w:tr>
    </w:tbl>
    <w:p>
      <w:pPr>
        <w:ind w:firstLine="0"/>
        <w:jc w:val="both"/>
        <w:spacing w:before="90" w:line="197" w:lineRule="auto"/>
        <w:rPr>
          <w:rFonts w:cs="仿宋"/>
          <w:b/>
          <w:bCs/>
          <w:spacing w:val="4"/>
        </w:rPr>
        <w:outlineLvl w:val="3"/>
      </w:pPr>
      <w:r>
        <w:rPr>
          <w:rFonts w:cs="仿宋"/>
          <w:b/>
          <w:bCs/>
          <w:spacing w:val="4"/>
        </w:rPr>
      </w:r>
      <w:r/>
    </w:p>
    <w:tbl>
      <w:tblPr>
        <w:tblW w:w="8503" w:type="dxa"/>
        <w:tblInd w:w="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left w:w="0" w:type="dxa"/>
          <w:right w:w="0" w:type="dxa"/>
        </w:tblCellMar>
        <w:tblLook w:val="0000" w:firstRow="0" w:lastRow="0" w:firstColumn="0" w:lastColumn="0" w:noHBand="0" w:noVBand="0"/>
      </w:tblPr>
      <w:tblGrid>
        <w:gridCol w:w="899"/>
        <w:gridCol w:w="1917"/>
        <w:gridCol w:w="3923"/>
        <w:gridCol w:w="1764"/>
      </w:tblGrid>
      <w:tr>
        <w:trPr>
          <w:trHeight w:val="463"/>
        </w:trPr>
        <w:tc>
          <w:tcPr>
            <w:gridSpan w:val="2"/>
            <w:tcW w:w="2816" w:type="dxa"/>
            <w:textDirection w:val="lrTb"/>
            <w:noWrap w:val="false"/>
          </w:tcPr>
          <w:p>
            <w:pPr>
              <w:ind w:firstLine="0"/>
              <w:spacing w:before="94" w:line="240" w:lineRule="exact"/>
              <w:rPr>
                <w:rFonts w:cs="仿宋"/>
                <w:color w:val="000000"/>
                <w:lang w:eastAsia="en-US"/>
              </w:rPr>
            </w:pPr>
            <w:r>
              <w:rPr>
                <w:rFonts w:hint="eastAsia" w:cs="仿宋"/>
                <w:b/>
                <w:bCs/>
                <w:color w:val="000000"/>
                <w:spacing w:val="-1"/>
                <w:lang w:eastAsia="en-US"/>
              </w:rPr>
              <w:t xml:space="preserve">名称</w:t>
            </w:r>
            <w:r/>
          </w:p>
        </w:tc>
        <w:tc>
          <w:tcPr>
            <w:tcW w:w="3923" w:type="dxa"/>
            <w:textDirection w:val="lrTb"/>
            <w:noWrap w:val="false"/>
          </w:tcPr>
          <w:p>
            <w:pPr>
              <w:ind w:firstLine="0"/>
              <w:spacing w:before="94" w:line="240" w:lineRule="exact"/>
              <w:rPr>
                <w:rFonts w:cs="仿宋"/>
                <w:color w:val="000000"/>
                <w:lang w:eastAsia="en-US"/>
              </w:rPr>
            </w:pPr>
            <w:r>
              <w:rPr>
                <w:rFonts w:hint="eastAsia" w:cs="仿宋"/>
                <w:b/>
                <w:bCs/>
                <w:color w:val="000000"/>
                <w:spacing w:val="-3"/>
                <w:lang w:eastAsia="en-US"/>
              </w:rPr>
              <w:t xml:space="preserve">明细</w:t>
            </w:r>
            <w:r/>
          </w:p>
        </w:tc>
        <w:tc>
          <w:tcPr>
            <w:tcW w:w="1764" w:type="dxa"/>
            <w:textDirection w:val="lrTb"/>
            <w:noWrap w:val="false"/>
          </w:tcPr>
          <w:p>
            <w:pPr>
              <w:ind w:firstLine="0"/>
              <w:spacing w:before="94" w:line="240" w:lineRule="exact"/>
              <w:rPr>
                <w:rFonts w:cs="仿宋"/>
                <w:color w:val="000000"/>
                <w:lang w:eastAsia="en-US"/>
              </w:rPr>
            </w:pPr>
            <w:r>
              <w:rPr>
                <w:rFonts w:hint="eastAsia" w:cs="仿宋"/>
                <w:b/>
                <w:bCs/>
                <w:color w:val="000000"/>
                <w:lang w:eastAsia="en-US"/>
              </w:rPr>
              <w:t xml:space="preserve">服务内容及标准</w:t>
            </w:r>
            <w:r/>
          </w:p>
        </w:tc>
      </w:tr>
      <w:tr>
        <w:trPr>
          <w:trHeight w:val="90"/>
        </w:trPr>
        <w:tc>
          <w:tcPr>
            <w:gridSpan w:val="2"/>
            <w:tcW w:w="2816" w:type="dxa"/>
            <w:textDirection w:val="lrTb"/>
            <w:noWrap w:val="false"/>
          </w:tcPr>
          <w:p>
            <w:pPr>
              <w:ind w:left="118" w:firstLine="0"/>
              <w:jc w:val="left"/>
              <w:spacing w:before="89" w:line="242" w:lineRule="auto"/>
              <w:widowControl/>
              <w:rPr>
                <w:rFonts w:cs="仿宋"/>
                <w:color w:val="000000"/>
              </w:rPr>
            </w:pPr>
            <w:r>
              <w:rPr>
                <w:rFonts w:hint="eastAsia" w:cs="仿宋"/>
                <w:color w:val="000000"/>
                <w:spacing w:val="-7"/>
                <w:lang w:eastAsia="en-US"/>
              </w:rPr>
              <w:t xml:space="preserve">建筑</w:t>
            </w:r>
            <w:r>
              <w:rPr>
                <w:rFonts w:hint="eastAsia" w:cs="仿宋"/>
                <w:color w:val="000000"/>
                <w:spacing w:val="-34"/>
                <w:lang w:eastAsia="en-US"/>
              </w:rPr>
              <w:t xml:space="preserve"> </w:t>
            </w:r>
            <w:r>
              <w:rPr>
                <w:rFonts w:hint="eastAsia" w:cs="仿宋"/>
                <w:color w:val="000000"/>
                <w:spacing w:val="-34"/>
              </w:rPr>
              <w:t xml:space="preserve">7</w:t>
            </w:r>
            <w:r/>
          </w:p>
        </w:tc>
        <w:tc>
          <w:tcPr>
            <w:tcW w:w="3923" w:type="dxa"/>
            <w:textDirection w:val="lrTb"/>
            <w:noWrap w:val="false"/>
          </w:tcPr>
          <w:p>
            <w:pPr>
              <w:ind w:left="107" w:firstLine="0"/>
              <w:jc w:val="both"/>
              <w:spacing w:before="90" w:line="218" w:lineRule="auto"/>
              <w:rPr>
                <w:rFonts w:cs="仿宋"/>
                <w:color w:val="000000"/>
                <w:lang w:eastAsia="en-US"/>
              </w:rPr>
            </w:pPr>
            <w:r>
              <w:rPr>
                <w:rFonts w:hint="eastAsia" w:cs="仿宋"/>
                <w:color w:val="000000"/>
                <w:spacing w:val="-4"/>
                <w:lang w:eastAsia="en-US"/>
              </w:rPr>
              <w:t xml:space="preserve">自动化学院楼</w:t>
            </w:r>
            <w:r/>
          </w:p>
        </w:tc>
        <w:tc>
          <w:tcPr>
            <w:tcW w:w="1764" w:type="dxa"/>
            <w:textDirection w:val="lrTb"/>
            <w:noWrap w:val="false"/>
          </w:tcPr>
          <w:p>
            <w:pPr>
              <w:ind w:firstLine="0"/>
              <w:jc w:val="both"/>
              <w:spacing w:line="240" w:lineRule="auto"/>
              <w:rPr>
                <w:rFonts w:cs="仿宋"/>
                <w:color w:val="000000"/>
                <w:lang w:eastAsia="en-US"/>
              </w:rPr>
            </w:pPr>
            <w:r>
              <w:rPr>
                <w:rFonts w:cs="仿宋"/>
                <w:color w:val="000000"/>
                <w:lang w:eastAsia="en-US"/>
              </w:rPr>
            </w:r>
            <w:r/>
          </w:p>
        </w:tc>
      </w:tr>
      <w:tr>
        <w:trPr>
          <w:trHeight w:val="460"/>
        </w:trPr>
        <w:tc>
          <w:tcPr>
            <w:tcBorders>
              <w:bottom w:val="none" w:color="000000" w:sz="4" w:space="0"/>
            </w:tcBorders>
            <w:tcW w:w="899" w:type="dxa"/>
            <w:vMerge w:val="restart"/>
            <w:textDirection w:val="lrTb"/>
            <w:noWrap w:val="false"/>
          </w:tcPr>
          <w:p>
            <w:pPr>
              <w:ind w:firstLine="0"/>
              <w:jc w:val="both"/>
              <w:spacing w:line="253" w:lineRule="auto"/>
              <w:rPr>
                <w:rFonts w:cs="仿宋"/>
                <w:color w:val="000000"/>
                <w:lang w:eastAsia="en-US"/>
              </w:rPr>
            </w:pPr>
            <w:r>
              <w:rPr>
                <w:rFonts w:cs="仿宋"/>
                <w:color w:val="000000"/>
                <w:lang w:eastAsia="en-US"/>
              </w:rPr>
            </w:r>
            <w:r/>
          </w:p>
          <w:p>
            <w:pPr>
              <w:ind w:left="121" w:firstLine="0"/>
              <w:jc w:val="left"/>
              <w:spacing w:before="68" w:line="221" w:lineRule="auto"/>
              <w:widowControl/>
              <w:rPr>
                <w:rFonts w:cs="仿宋"/>
                <w:color w:val="000000"/>
                <w:lang w:eastAsia="en-US"/>
              </w:rPr>
            </w:pPr>
            <w:r>
              <w:rPr>
                <w:rFonts w:hint="eastAsia" w:cs="仿宋"/>
                <w:color w:val="000000"/>
                <w:spacing w:val="-3"/>
                <w:lang w:eastAsia="en-US"/>
              </w:rPr>
              <w:t xml:space="preserve">总面积</w:t>
            </w:r>
            <w:r/>
          </w:p>
        </w:tc>
        <w:tc>
          <w:tcPr>
            <w:tcW w:w="1917" w:type="dxa"/>
            <w:textDirection w:val="lrTb"/>
            <w:noWrap w:val="false"/>
          </w:tcPr>
          <w:p>
            <w:pPr>
              <w:ind w:left="112" w:firstLine="0"/>
              <w:jc w:val="left"/>
              <w:spacing w:before="90" w:line="221" w:lineRule="auto"/>
              <w:widowControl/>
              <w:rPr>
                <w:rFonts w:cs="仿宋"/>
                <w:color w:val="000000"/>
                <w:lang w:eastAsia="en-US"/>
              </w:rPr>
            </w:pPr>
            <w:r>
              <w:rPr>
                <w:rFonts w:hint="eastAsia" w:cs="仿宋"/>
                <w:color w:val="000000"/>
                <w:spacing w:val="-4"/>
                <w:lang w:eastAsia="en-US"/>
              </w:rPr>
              <w:t xml:space="preserve">建筑面积（㎡）</w:t>
            </w:r>
            <w:r/>
          </w:p>
        </w:tc>
        <w:tc>
          <w:tcPr>
            <w:tcW w:w="3923" w:type="dxa"/>
            <w:textDirection w:val="lrTb"/>
            <w:noWrap w:val="false"/>
          </w:tcPr>
          <w:p>
            <w:pPr>
              <w:ind w:left="115" w:firstLine="0"/>
              <w:jc w:val="both"/>
              <w:spacing w:before="90" w:line="219" w:lineRule="auto"/>
              <w:rPr>
                <w:rFonts w:cs="仿宋"/>
                <w:color w:val="000000"/>
                <w:lang w:eastAsia="en-US"/>
              </w:rPr>
            </w:pPr>
            <w:r>
              <w:rPr>
                <w:rFonts w:hint="eastAsia" w:cs="仿宋"/>
                <w:color w:val="000000"/>
                <w:lang w:eastAsia="en-US"/>
              </w:rPr>
              <w:t xml:space="preserve">14291</w:t>
            </w:r>
            <w:r>
              <w:rPr>
                <w:rFonts w:hint="eastAsia" w:cs="仿宋"/>
                <w:color w:val="000000"/>
                <w:spacing w:val="-4"/>
                <w:lang w:eastAsia="en-US"/>
              </w:rPr>
              <w:t xml:space="preserve">㎡</w:t>
            </w:r>
            <w:r/>
          </w:p>
        </w:tc>
        <w:tc>
          <w:tcPr>
            <w:tcW w:w="1764" w:type="dxa"/>
            <w:textDirection w:val="lrTb"/>
            <w:noWrap w:val="false"/>
          </w:tcPr>
          <w:p>
            <w:pPr>
              <w:ind w:left="115" w:firstLine="0"/>
              <w:jc w:val="left"/>
              <w:spacing w:before="90" w:line="241" w:lineRule="auto"/>
              <w:widowControl/>
              <w:rPr>
                <w:rFonts w:cs="仿宋"/>
                <w:color w:val="000000"/>
                <w:lang w:eastAsia="en-US"/>
              </w:rPr>
            </w:pPr>
            <w:r>
              <w:rPr>
                <w:rFonts w:hint="eastAsia" w:cs="仿宋"/>
                <w:color w:val="000000"/>
                <w:spacing w:val="9"/>
                <w:lang w:eastAsia="en-US"/>
              </w:rPr>
              <w:t xml:space="preserve">见“3.</w:t>
            </w:r>
            <w:r>
              <w:rPr>
                <w:rFonts w:hint="eastAsia" w:cs="仿宋"/>
                <w:color w:val="000000"/>
                <w:spacing w:val="9"/>
              </w:rPr>
              <w:t xml:space="preserve">2</w:t>
            </w:r>
            <w:r>
              <w:rPr>
                <w:rFonts w:hint="eastAsia" w:cs="仿宋"/>
                <w:color w:val="000000"/>
                <w:spacing w:val="9"/>
                <w:lang w:eastAsia="en-US"/>
              </w:rPr>
              <w:t xml:space="preserve"> 保洁服务”</w:t>
            </w:r>
            <w:r/>
          </w:p>
        </w:tc>
      </w:tr>
      <w:tr>
        <w:trPr>
          <w:trHeight w:val="458"/>
        </w:trPr>
        <w:tc>
          <w:tcPr>
            <w:tcBorders>
              <w:top w:val="none" w:color="000000" w:sz="4" w:space="0"/>
            </w:tcBorders>
            <w:tcW w:w="899" w:type="dxa"/>
            <w:vMerge w:val="continue"/>
            <w:textDirection w:val="lrTb"/>
            <w:noWrap w:val="false"/>
          </w:tcPr>
          <w:p>
            <w:pPr>
              <w:ind w:firstLine="0"/>
              <w:jc w:val="both"/>
              <w:spacing w:line="240" w:lineRule="auto"/>
              <w:rPr>
                <w:rFonts w:cs="仿宋"/>
                <w:color w:val="000000"/>
                <w:lang w:eastAsia="en-US"/>
              </w:rPr>
            </w:pPr>
            <w:r>
              <w:rPr>
                <w:rFonts w:cs="仿宋"/>
                <w:color w:val="000000"/>
                <w:lang w:eastAsia="en-US"/>
              </w:rPr>
            </w:r>
            <w:r/>
          </w:p>
        </w:tc>
        <w:tc>
          <w:tcPr>
            <w:tcW w:w="1917" w:type="dxa"/>
            <w:textDirection w:val="lrTb"/>
            <w:noWrap w:val="false"/>
          </w:tcPr>
          <w:p>
            <w:pPr>
              <w:ind w:left="121" w:firstLine="0"/>
              <w:jc w:val="left"/>
              <w:spacing w:before="91" w:line="221" w:lineRule="auto"/>
              <w:widowControl/>
              <w:rPr>
                <w:rFonts w:cs="仿宋"/>
                <w:color w:val="000000"/>
                <w:lang w:eastAsia="en-US"/>
              </w:rPr>
            </w:pPr>
            <w:r>
              <w:rPr>
                <w:rFonts w:hint="eastAsia" w:cs="仿宋"/>
                <w:color w:val="000000"/>
                <w:spacing w:val="-4"/>
                <w:lang w:eastAsia="en-US"/>
              </w:rPr>
              <w:t xml:space="preserve">需保洁面积（㎡）</w:t>
            </w:r>
            <w:r/>
          </w:p>
        </w:tc>
        <w:tc>
          <w:tcPr>
            <w:tcW w:w="3923" w:type="dxa"/>
            <w:textDirection w:val="lrTb"/>
            <w:noWrap w:val="false"/>
          </w:tcPr>
          <w:p>
            <w:pPr>
              <w:ind w:left="115" w:firstLine="0"/>
              <w:jc w:val="both"/>
              <w:spacing w:before="91" w:line="219" w:lineRule="auto"/>
              <w:rPr>
                <w:rFonts w:cs="仿宋"/>
                <w:color w:val="000000"/>
                <w:lang w:eastAsia="en-US"/>
              </w:rPr>
            </w:pPr>
            <w:r>
              <w:rPr>
                <w:rFonts w:hint="eastAsia" w:cs="仿宋"/>
                <w:color w:val="000000"/>
                <w:lang w:eastAsia="en-US"/>
              </w:rPr>
              <w:t xml:space="preserve">11800</w:t>
            </w:r>
            <w:r>
              <w:rPr>
                <w:rFonts w:hint="eastAsia" w:cs="仿宋"/>
                <w:color w:val="000000"/>
                <w:spacing w:val="-4"/>
                <w:lang w:eastAsia="en-US"/>
              </w:rPr>
              <w:t xml:space="preserve">㎡</w:t>
            </w:r>
            <w:r/>
          </w:p>
        </w:tc>
        <w:tc>
          <w:tcPr>
            <w:tcW w:w="1764" w:type="dxa"/>
            <w:textDirection w:val="lrTb"/>
            <w:noWrap w:val="false"/>
          </w:tcPr>
          <w:p>
            <w:pPr>
              <w:ind w:left="115" w:firstLine="0"/>
              <w:jc w:val="left"/>
              <w:spacing w:before="203" w:line="241" w:lineRule="auto"/>
              <w:widowControl/>
              <w:rPr>
                <w:rFonts w:cs="仿宋"/>
                <w:color w:val="000000"/>
                <w:lang w:eastAsia="en-US"/>
              </w:rPr>
            </w:pPr>
            <w:r>
              <w:rPr>
                <w:rFonts w:hint="eastAsia" w:cs="仿宋"/>
                <w:color w:val="000000"/>
                <w:spacing w:val="4"/>
              </w:rPr>
              <w:t xml:space="preserve">见“3.2 保洁服务”</w:t>
            </w:r>
            <w:r/>
          </w:p>
        </w:tc>
      </w:tr>
      <w:tr>
        <w:trPr>
          <w:trHeight w:val="686"/>
        </w:trPr>
        <w:tc>
          <w:tcPr>
            <w:tcBorders>
              <w:bottom w:val="single" w:color="auto" w:sz="4" w:space="0"/>
            </w:tcBorders>
            <w:tcW w:w="899" w:type="dxa"/>
            <w:textDirection w:val="lrTb"/>
            <w:noWrap w:val="false"/>
          </w:tcPr>
          <w:p>
            <w:pPr>
              <w:ind w:left="139" w:firstLine="0"/>
              <w:jc w:val="left"/>
              <w:spacing w:before="204" w:line="221" w:lineRule="auto"/>
              <w:widowControl/>
              <w:rPr>
                <w:rFonts w:cs="仿宋"/>
                <w:color w:val="000000"/>
                <w:lang w:eastAsia="en-US"/>
              </w:rPr>
            </w:pPr>
            <w:r>
              <w:rPr>
                <w:rFonts w:hint="eastAsia" w:cs="仿宋"/>
                <w:color w:val="000000"/>
                <w:spacing w:val="-8"/>
                <w:lang w:eastAsia="en-US"/>
              </w:rPr>
              <w:t xml:space="preserve">门窗</w:t>
            </w:r>
            <w:r/>
          </w:p>
        </w:tc>
        <w:tc>
          <w:tcPr>
            <w:tcW w:w="1917" w:type="dxa"/>
            <w:textDirection w:val="lrTb"/>
            <w:noWrap w:val="false"/>
          </w:tcPr>
          <w:p>
            <w:pPr>
              <w:ind w:left="109" w:right="104" w:firstLine="23"/>
              <w:jc w:val="left"/>
              <w:spacing w:before="34" w:line="282" w:lineRule="auto"/>
              <w:widowControl/>
              <w:rPr>
                <w:rFonts w:cs="仿宋"/>
                <w:color w:val="000000"/>
              </w:rPr>
            </w:pPr>
            <w:r>
              <w:rPr>
                <w:rFonts w:hint="eastAsia" w:cs="仿宋"/>
                <w:color w:val="000000"/>
                <w:spacing w:val="-11"/>
              </w:rPr>
              <w:t xml:space="preserve">门窗总数量（个</w:t>
            </w:r>
            <w:r>
              <w:rPr>
                <w:rFonts w:hint="eastAsia" w:cs="仿宋"/>
                <w:color w:val="000000"/>
                <w:spacing w:val="-11"/>
              </w:rPr>
              <w:t xml:space="preserve">）及总面</w:t>
            </w:r>
            <w:r>
              <w:rPr>
                <w:rFonts w:hint="eastAsia" w:cs="仿宋"/>
                <w:color w:val="000000"/>
                <w:spacing w:val="5"/>
              </w:rPr>
              <w:t xml:space="preserve"> </w:t>
            </w:r>
            <w:r>
              <w:rPr>
                <w:rFonts w:hint="eastAsia" w:cs="仿宋"/>
                <w:color w:val="000000"/>
                <w:spacing w:val="-6"/>
              </w:rPr>
              <w:t xml:space="preserve">积（㎡）</w:t>
            </w:r>
            <w:r/>
          </w:p>
        </w:tc>
        <w:tc>
          <w:tcPr>
            <w:tcW w:w="3923" w:type="dxa"/>
            <w:textDirection w:val="lrTb"/>
            <w:noWrap w:val="false"/>
          </w:tcPr>
          <w:p>
            <w:pPr>
              <w:ind w:left="112" w:firstLine="0"/>
              <w:jc w:val="left"/>
              <w:spacing w:before="204" w:line="221" w:lineRule="auto"/>
              <w:widowControl/>
              <w:rPr>
                <w:rFonts w:cs="仿宋"/>
                <w:color w:val="000000"/>
              </w:rPr>
            </w:pPr>
            <w:r>
              <w:rPr>
                <w:rFonts w:hint="eastAsia" w:cs="仿宋"/>
                <w:color w:val="000000"/>
              </w:rPr>
              <w:t xml:space="preserve">门窗1009，总面积2690</w:t>
            </w:r>
            <w:r>
              <w:rPr>
                <w:rFonts w:hint="eastAsia" w:cs="仿宋"/>
                <w:color w:val="000000"/>
                <w:spacing w:val="-4"/>
                <w:lang w:eastAsia="en-US"/>
              </w:rPr>
              <w:t xml:space="preserve">㎡</w:t>
            </w:r>
            <w:r/>
          </w:p>
        </w:tc>
        <w:tc>
          <w:tcPr>
            <w:tcW w:w="1764" w:type="dxa"/>
            <w:textDirection w:val="lrTb"/>
            <w:noWrap w:val="false"/>
          </w:tcPr>
          <w:p>
            <w:pPr>
              <w:ind w:left="115" w:firstLine="0"/>
              <w:jc w:val="left"/>
              <w:spacing w:before="204" w:line="241" w:lineRule="auto"/>
              <w:widowControl/>
              <w:rPr>
                <w:rFonts w:cs="仿宋"/>
                <w:color w:val="000000"/>
              </w:rPr>
            </w:pPr>
            <w:r>
              <w:rPr>
                <w:rFonts w:hint="eastAsia" w:cs="仿宋"/>
                <w:color w:val="000000"/>
                <w:spacing w:val="4"/>
              </w:rPr>
              <w:t xml:space="preserve">见“3.2 保洁</w:t>
            </w:r>
            <w:r>
              <w:rPr>
                <w:rFonts w:hint="eastAsia" w:cs="仿宋"/>
                <w:color w:val="000000"/>
                <w:spacing w:val="4"/>
              </w:rPr>
              <w:t xml:space="preserve">服务”</w:t>
            </w:r>
            <w:r/>
          </w:p>
        </w:tc>
      </w:tr>
      <w:tr>
        <w:trPr>
          <w:trHeight w:val="686"/>
        </w:trPr>
        <w:tc>
          <w:tcPr>
            <w:tcBorders>
              <w:top w:val="single" w:color="auto" w:sz="4" w:space="0"/>
              <w:left w:val="single" w:color="auto" w:sz="4" w:space="0"/>
              <w:bottom w:val="single" w:color="auto" w:sz="4" w:space="0"/>
              <w:right w:val="single" w:color="auto" w:sz="4" w:space="0"/>
            </w:tcBorders>
            <w:tcW w:w="899" w:type="dxa"/>
            <w:textDirection w:val="lrTb"/>
            <w:noWrap w:val="false"/>
          </w:tcPr>
          <w:p>
            <w:pPr>
              <w:ind w:left="116" w:firstLine="0"/>
              <w:jc w:val="left"/>
              <w:spacing w:before="204" w:line="222" w:lineRule="auto"/>
              <w:widowControl/>
              <w:rPr>
                <w:rFonts w:cs="仿宋"/>
                <w:color w:val="000000"/>
                <w:lang w:eastAsia="en-US"/>
              </w:rPr>
            </w:pPr>
            <w:r>
              <w:rPr>
                <w:rFonts w:hint="eastAsia" w:cs="仿宋"/>
                <w:color w:val="000000"/>
                <w:spacing w:val="-2"/>
                <w:lang w:eastAsia="en-US"/>
              </w:rPr>
              <w:t xml:space="preserve">地面</w:t>
            </w:r>
            <w:r/>
          </w:p>
        </w:tc>
        <w:tc>
          <w:tcPr>
            <w:tcBorders>
              <w:left w:val="single" w:color="auto" w:sz="4" w:space="0"/>
            </w:tcBorders>
            <w:tcW w:w="1917" w:type="dxa"/>
            <w:textDirection w:val="lrTb"/>
            <w:noWrap w:val="false"/>
          </w:tcPr>
          <w:p>
            <w:pPr>
              <w:ind w:left="115" w:right="104" w:hanging="6"/>
              <w:jc w:val="left"/>
              <w:spacing w:before="34" w:line="282" w:lineRule="auto"/>
              <w:widowControl/>
              <w:rPr>
                <w:rFonts w:cs="仿宋"/>
                <w:color w:val="000000"/>
              </w:rPr>
            </w:pPr>
            <w:r>
              <w:rPr>
                <w:rFonts w:hint="eastAsia" w:cs="仿宋"/>
                <w:color w:val="000000"/>
                <w:spacing w:val="8"/>
              </w:rPr>
              <w:t xml:space="preserve">地面</w:t>
            </w:r>
            <w:r>
              <w:rPr>
                <w:rFonts w:hint="eastAsia" w:cs="仿宋"/>
                <w:color w:val="000000"/>
                <w:spacing w:val="-51"/>
              </w:rPr>
              <w:t xml:space="preserve"> </w:t>
            </w:r>
            <w:r>
              <w:rPr>
                <w:rFonts w:hint="eastAsia" w:cs="仿宋"/>
                <w:color w:val="000000"/>
                <w:spacing w:val="8"/>
              </w:rPr>
              <w:t xml:space="preserve">各</w:t>
            </w:r>
            <w:r>
              <w:rPr>
                <w:rFonts w:hint="eastAsia" w:cs="仿宋"/>
                <w:color w:val="000000"/>
                <w:spacing w:val="-56"/>
              </w:rPr>
              <w:t xml:space="preserve"> </w:t>
            </w:r>
            <w:r>
              <w:rPr>
                <w:rFonts w:hint="eastAsia" w:cs="仿宋"/>
                <w:color w:val="000000"/>
                <w:spacing w:val="8"/>
              </w:rPr>
              <w:t xml:space="preserve">材质</w:t>
            </w:r>
            <w:r>
              <w:rPr>
                <w:rFonts w:hint="eastAsia" w:cs="仿宋"/>
                <w:color w:val="000000"/>
                <w:spacing w:val="-57"/>
              </w:rPr>
              <w:t xml:space="preserve"> </w:t>
            </w:r>
            <w:r>
              <w:rPr>
                <w:rFonts w:hint="eastAsia" w:cs="仿宋"/>
                <w:color w:val="000000"/>
                <w:spacing w:val="8"/>
              </w:rPr>
              <w:t xml:space="preserve">及</w:t>
            </w:r>
            <w:r>
              <w:rPr>
                <w:rFonts w:hint="eastAsia" w:cs="仿宋"/>
                <w:color w:val="000000"/>
                <w:spacing w:val="-50"/>
              </w:rPr>
              <w:t xml:space="preserve"> </w:t>
            </w:r>
            <w:r>
              <w:rPr>
                <w:rFonts w:hint="eastAsia" w:cs="仿宋"/>
                <w:color w:val="000000"/>
                <w:spacing w:val="8"/>
              </w:rPr>
              <w:t xml:space="preserve">总</w:t>
            </w:r>
            <w:r>
              <w:rPr>
                <w:rFonts w:hint="eastAsia" w:cs="仿宋"/>
                <w:color w:val="000000"/>
                <w:spacing w:val="-56"/>
              </w:rPr>
              <w:t xml:space="preserve"> </w:t>
            </w:r>
            <w:r>
              <w:rPr>
                <w:rFonts w:hint="eastAsia" w:cs="仿宋"/>
                <w:color w:val="000000"/>
                <w:spacing w:val="8"/>
              </w:rPr>
              <w:t xml:space="preserve">面积</w:t>
            </w:r>
            <w:r>
              <w:rPr>
                <w:rFonts w:hint="eastAsia" w:cs="仿宋"/>
                <w:color w:val="000000"/>
              </w:rPr>
              <w:t xml:space="preserve"> </w:t>
            </w:r>
            <w:r>
              <w:rPr>
                <w:rFonts w:hint="eastAsia" w:cs="仿宋"/>
                <w:color w:val="000000"/>
                <w:spacing w:val="-9"/>
              </w:rPr>
              <w:t xml:space="preserve">（㎡）</w:t>
            </w:r>
            <w:r/>
          </w:p>
        </w:tc>
        <w:tc>
          <w:tcPr>
            <w:tcW w:w="3923" w:type="dxa"/>
            <w:textDirection w:val="lrTb"/>
            <w:noWrap w:val="false"/>
          </w:tcPr>
          <w:p>
            <w:pPr>
              <w:ind w:left="116" w:right="136" w:hanging="9"/>
              <w:jc w:val="both"/>
              <w:spacing w:before="34" w:line="282" w:lineRule="auto"/>
              <w:rPr>
                <w:rFonts w:cs="仿宋"/>
                <w:color w:val="000000"/>
              </w:rPr>
            </w:pPr>
            <w:r>
              <w:rPr>
                <w:rFonts w:hint="eastAsia" w:cs="仿宋"/>
                <w:color w:val="000000"/>
              </w:rPr>
              <w:t xml:space="preserve">地砖8500</w:t>
            </w:r>
            <w:r>
              <w:rPr>
                <w:rFonts w:hint="eastAsia" w:cs="仿宋"/>
                <w:color w:val="000000"/>
                <w:spacing w:val="-4"/>
              </w:rPr>
              <w:t xml:space="preserve">㎡，地坪3500㎡，总面积12000㎡</w:t>
            </w:r>
            <w:r/>
          </w:p>
        </w:tc>
        <w:tc>
          <w:tcPr>
            <w:tcW w:w="1764" w:type="dxa"/>
            <w:textDirection w:val="lrTb"/>
            <w:noWrap w:val="false"/>
          </w:tcPr>
          <w:p>
            <w:pPr>
              <w:ind w:left="115" w:firstLine="0"/>
              <w:jc w:val="left"/>
              <w:spacing w:before="207" w:line="240" w:lineRule="auto"/>
              <w:widowControl/>
              <w:rPr>
                <w:rFonts w:cs="仿宋"/>
                <w:color w:val="000000"/>
              </w:rPr>
            </w:pPr>
            <w:r>
              <w:rPr>
                <w:rFonts w:hint="eastAsia" w:cs="仿宋"/>
                <w:color w:val="000000"/>
                <w:spacing w:val="5"/>
              </w:rPr>
              <w:t xml:space="preserve">见“3.2 保洁服务”</w:t>
            </w:r>
            <w:r/>
          </w:p>
        </w:tc>
      </w:tr>
      <w:tr>
        <w:trPr>
          <w:trHeight w:val="690"/>
        </w:trPr>
        <w:tc>
          <w:tcPr>
            <w:tcBorders>
              <w:top w:val="single" w:color="auto" w:sz="4" w:space="0"/>
            </w:tcBorders>
            <w:tcW w:w="899" w:type="dxa"/>
            <w:textDirection w:val="lrTb"/>
            <w:noWrap w:val="false"/>
          </w:tcPr>
          <w:p>
            <w:pPr>
              <w:ind w:firstLine="0"/>
              <w:jc w:val="both"/>
              <w:spacing w:line="240" w:lineRule="auto"/>
              <w:rPr>
                <w:rFonts w:cs="仿宋"/>
                <w:color w:val="000000"/>
                <w:lang w:eastAsia="en-US"/>
              </w:rPr>
            </w:pPr>
            <w:r>
              <w:rPr>
                <w:rFonts w:cs="仿宋"/>
                <w:color w:val="000000"/>
                <w:lang w:eastAsia="en-US"/>
              </w:rPr>
            </w:r>
            <w:r/>
          </w:p>
          <w:p>
            <w:pPr>
              <w:ind w:firstLine="0"/>
              <w:spacing w:line="240" w:lineRule="auto"/>
              <w:rPr>
                <w:rFonts w:cs="仿宋"/>
                <w:color w:val="000000"/>
                <w:lang w:eastAsia="en-US"/>
              </w:rPr>
            </w:pPr>
            <w:r>
              <w:rPr>
                <w:rFonts w:hint="eastAsia" w:cs="仿宋"/>
                <w:color w:val="000000"/>
                <w:lang w:eastAsia="en-US"/>
              </w:rPr>
              <w:t xml:space="preserve">会议室</w:t>
            </w:r>
            <w:r/>
          </w:p>
        </w:tc>
        <w:tc>
          <w:tcPr>
            <w:tcW w:w="1917" w:type="dxa"/>
            <w:textDirection w:val="lrTb"/>
            <w:noWrap w:val="false"/>
          </w:tcPr>
          <w:p>
            <w:pPr>
              <w:ind w:left="108" w:right="104" w:firstLine="0"/>
              <w:jc w:val="left"/>
              <w:spacing w:before="38" w:line="282" w:lineRule="auto"/>
              <w:widowControl/>
              <w:rPr>
                <w:rFonts w:cs="仿宋"/>
                <w:color w:val="000000"/>
              </w:rPr>
            </w:pPr>
            <w:r>
              <w:rPr>
                <w:rFonts w:hint="eastAsia" w:cs="仿宋"/>
                <w:color w:val="000000"/>
                <w:spacing w:val="-9"/>
              </w:rPr>
              <w:t xml:space="preserve">会议室数量（个）及总面</w:t>
            </w:r>
            <w:r>
              <w:rPr>
                <w:rFonts w:hint="eastAsia" w:cs="仿宋"/>
                <w:color w:val="000000"/>
                <w:spacing w:val="7"/>
              </w:rPr>
              <w:t xml:space="preserve"> </w:t>
            </w:r>
            <w:r>
              <w:rPr>
                <w:rFonts w:hint="eastAsia" w:cs="仿宋"/>
                <w:color w:val="000000"/>
                <w:spacing w:val="-6"/>
              </w:rPr>
              <w:t xml:space="preserve">积（㎡）</w:t>
            </w:r>
            <w:r/>
          </w:p>
        </w:tc>
        <w:tc>
          <w:tcPr>
            <w:tcW w:w="3923" w:type="dxa"/>
            <w:textDirection w:val="lrTb"/>
            <w:noWrap w:val="false"/>
          </w:tcPr>
          <w:p>
            <w:pPr>
              <w:ind w:left="112" w:firstLine="0"/>
              <w:jc w:val="both"/>
              <w:spacing w:before="207" w:line="221" w:lineRule="auto"/>
              <w:rPr>
                <w:rFonts w:cs="仿宋"/>
                <w:color w:val="000000"/>
                <w:lang w:eastAsia="en-US"/>
              </w:rPr>
            </w:pPr>
            <w:r>
              <w:rPr>
                <w:rFonts w:hint="eastAsia" w:cs="仿宋"/>
                <w:color w:val="000000"/>
                <w:lang w:eastAsia="en-US"/>
              </w:rPr>
              <w:t xml:space="preserve">会议室3个，总面积60</w:t>
            </w:r>
            <w:r>
              <w:rPr>
                <w:rFonts w:hint="eastAsia" w:cs="仿宋"/>
                <w:color w:val="000000"/>
                <w:spacing w:val="-4"/>
                <w:lang w:eastAsia="en-US"/>
              </w:rPr>
              <w:t xml:space="preserve">㎡</w:t>
            </w:r>
            <w:r/>
          </w:p>
        </w:tc>
        <w:tc>
          <w:tcPr>
            <w:tcW w:w="1764" w:type="dxa"/>
            <w:textDirection w:val="lrTb"/>
            <w:noWrap w:val="false"/>
          </w:tcPr>
          <w:p>
            <w:pPr>
              <w:ind w:left="115" w:firstLine="0"/>
              <w:jc w:val="left"/>
              <w:spacing w:before="203" w:line="240" w:lineRule="auto"/>
              <w:widowControl/>
              <w:rPr>
                <w:rFonts w:cs="仿宋"/>
                <w:color w:val="000000"/>
              </w:rPr>
            </w:pPr>
            <w:r>
              <w:rPr>
                <w:rFonts w:hint="eastAsia" w:cs="仿宋"/>
                <w:color w:val="000000"/>
                <w:spacing w:val="5"/>
              </w:rPr>
              <w:t xml:space="preserve">见“3.2 保洁服务”</w:t>
            </w:r>
            <w:r/>
          </w:p>
        </w:tc>
      </w:tr>
      <w:tr>
        <w:trPr>
          <w:trHeight w:val="686"/>
        </w:trPr>
        <w:tc>
          <w:tcPr>
            <w:tcBorders>
              <w:top w:val="single" w:color="auto" w:sz="4" w:space="0"/>
              <w:left w:val="single" w:color="auto" w:sz="4" w:space="0"/>
              <w:bottom w:val="single" w:color="auto" w:sz="4" w:space="0"/>
              <w:right w:val="single" w:color="auto" w:sz="4" w:space="0"/>
            </w:tcBorders>
            <w:tcW w:w="899" w:type="dxa"/>
            <w:textDirection w:val="lrTb"/>
            <w:noWrap w:val="false"/>
          </w:tcPr>
          <w:p>
            <w:pPr>
              <w:ind w:firstLine="0"/>
              <w:jc w:val="both"/>
              <w:spacing w:line="240" w:lineRule="auto"/>
              <w:rPr>
                <w:rFonts w:cs="仿宋"/>
                <w:color w:val="000000"/>
                <w:lang w:eastAsia="en-US"/>
              </w:rPr>
            </w:pPr>
            <w:r>
              <w:rPr>
                <w:rFonts w:hint="eastAsia" w:cs="仿宋"/>
                <w:color w:val="000000"/>
                <w:lang w:eastAsia="en-US"/>
              </w:rPr>
              <w:t xml:space="preserve">报告厅</w:t>
            </w:r>
            <w:r/>
          </w:p>
        </w:tc>
        <w:tc>
          <w:tcPr>
            <w:tcBorders>
              <w:left w:val="single" w:color="auto" w:sz="4" w:space="0"/>
            </w:tcBorders>
            <w:tcW w:w="1917" w:type="dxa"/>
            <w:textDirection w:val="lrTb"/>
            <w:noWrap w:val="false"/>
          </w:tcPr>
          <w:p>
            <w:pPr>
              <w:ind w:left="108" w:right="104" w:hanging="1"/>
              <w:jc w:val="left"/>
              <w:spacing w:before="32" w:line="283" w:lineRule="auto"/>
              <w:widowControl/>
              <w:rPr>
                <w:rFonts w:cs="仿宋"/>
                <w:color w:val="000000"/>
              </w:rPr>
            </w:pPr>
            <w:r>
              <w:rPr>
                <w:rFonts w:hint="eastAsia" w:cs="仿宋"/>
                <w:color w:val="000000"/>
                <w:spacing w:val="-9"/>
              </w:rPr>
              <w:t xml:space="preserve">报告厅数量（个）及总面</w:t>
            </w:r>
            <w:r>
              <w:rPr>
                <w:rFonts w:hint="eastAsia" w:cs="仿宋"/>
                <w:color w:val="000000"/>
                <w:spacing w:val="8"/>
              </w:rPr>
              <w:t xml:space="preserve"> </w:t>
            </w:r>
            <w:r>
              <w:rPr>
                <w:rFonts w:hint="eastAsia" w:cs="仿宋"/>
                <w:color w:val="000000"/>
                <w:spacing w:val="-6"/>
              </w:rPr>
              <w:t xml:space="preserve">积（㎡）</w:t>
            </w:r>
            <w:r/>
          </w:p>
        </w:tc>
        <w:tc>
          <w:tcPr>
            <w:tcW w:w="3923" w:type="dxa"/>
            <w:textDirection w:val="lrTb"/>
            <w:noWrap w:val="false"/>
          </w:tcPr>
          <w:p>
            <w:pPr>
              <w:ind w:left="112" w:firstLine="0"/>
              <w:jc w:val="both"/>
              <w:spacing w:before="203" w:line="221" w:lineRule="auto"/>
              <w:rPr>
                <w:rFonts w:cs="仿宋"/>
                <w:color w:val="000000"/>
                <w:lang w:eastAsia="en-US"/>
              </w:rPr>
            </w:pPr>
            <w:r>
              <w:rPr>
                <w:rFonts w:hint="eastAsia" w:cs="仿宋"/>
                <w:color w:val="000000"/>
                <w:lang w:eastAsia="en-US"/>
              </w:rPr>
              <w:t xml:space="preserve">报告厅1个，总面积80</w:t>
            </w:r>
            <w:r>
              <w:rPr>
                <w:rFonts w:hint="eastAsia" w:cs="仿宋"/>
                <w:color w:val="000000"/>
                <w:spacing w:val="-4"/>
                <w:lang w:eastAsia="en-US"/>
              </w:rPr>
              <w:t xml:space="preserve">㎡</w:t>
            </w:r>
            <w:r/>
          </w:p>
        </w:tc>
        <w:tc>
          <w:tcPr>
            <w:tcW w:w="1764" w:type="dxa"/>
            <w:textDirection w:val="lrTb"/>
            <w:noWrap w:val="false"/>
          </w:tcPr>
          <w:p>
            <w:pPr>
              <w:ind w:left="115" w:firstLine="0"/>
              <w:jc w:val="left"/>
              <w:spacing w:before="203" w:line="241" w:lineRule="auto"/>
              <w:widowControl/>
              <w:rPr>
                <w:rFonts w:cs="仿宋"/>
                <w:color w:val="000000"/>
              </w:rPr>
            </w:pPr>
            <w:r>
              <w:rPr>
                <w:rFonts w:hint="eastAsia" w:cs="仿宋"/>
                <w:color w:val="000000"/>
                <w:spacing w:val="9"/>
                <w:lang w:eastAsia="en-US"/>
              </w:rPr>
              <w:t xml:space="preserve">见“3.</w:t>
            </w:r>
            <w:r>
              <w:rPr>
                <w:rFonts w:hint="eastAsia" w:cs="仿宋"/>
                <w:color w:val="000000"/>
                <w:spacing w:val="9"/>
              </w:rPr>
              <w:t xml:space="preserve">2</w:t>
            </w:r>
            <w:r>
              <w:rPr>
                <w:rFonts w:hint="eastAsia" w:cs="仿宋"/>
                <w:color w:val="000000"/>
                <w:spacing w:val="9"/>
                <w:lang w:eastAsia="en-US"/>
              </w:rPr>
              <w:t xml:space="preserve">保洁服务”</w:t>
            </w:r>
            <w:r/>
          </w:p>
        </w:tc>
      </w:tr>
      <w:tr>
        <w:trPr>
          <w:trHeight w:val="686"/>
        </w:trPr>
        <w:tc>
          <w:tcPr>
            <w:tcBorders>
              <w:top w:val="single" w:color="auto" w:sz="4" w:space="0"/>
            </w:tcBorders>
            <w:tcW w:w="899" w:type="dxa"/>
            <w:textDirection w:val="lrTb"/>
            <w:noWrap w:val="false"/>
          </w:tcPr>
          <w:p>
            <w:pPr>
              <w:ind w:left="117" w:firstLine="0"/>
              <w:jc w:val="left"/>
              <w:spacing w:before="204" w:line="223" w:lineRule="auto"/>
              <w:widowControl/>
              <w:rPr>
                <w:rFonts w:cs="仿宋"/>
                <w:color w:val="000000"/>
                <w:lang w:eastAsia="en-US"/>
              </w:rPr>
            </w:pPr>
            <w:r>
              <w:rPr>
                <w:rFonts w:hint="eastAsia" w:cs="仿宋"/>
                <w:color w:val="000000"/>
                <w:spacing w:val="-2"/>
                <w:lang w:eastAsia="en-US"/>
              </w:rPr>
              <w:t xml:space="preserve">卫生间</w:t>
            </w:r>
            <w:r/>
          </w:p>
        </w:tc>
        <w:tc>
          <w:tcPr>
            <w:tcW w:w="1917" w:type="dxa"/>
            <w:textDirection w:val="lrTb"/>
            <w:noWrap w:val="false"/>
          </w:tcPr>
          <w:p>
            <w:pPr>
              <w:ind w:left="109" w:right="104" w:firstLine="1"/>
              <w:jc w:val="left"/>
              <w:spacing w:before="32" w:line="283" w:lineRule="auto"/>
              <w:widowControl/>
              <w:rPr>
                <w:rFonts w:cs="仿宋"/>
                <w:color w:val="000000"/>
              </w:rPr>
            </w:pPr>
            <w:r>
              <w:rPr>
                <w:rFonts w:hint="eastAsia" w:cs="仿宋"/>
                <w:color w:val="000000"/>
                <w:spacing w:val="-9"/>
              </w:rPr>
              <w:t xml:space="preserve">卫生间数量（个）及总面</w:t>
            </w:r>
            <w:r>
              <w:rPr>
                <w:rFonts w:hint="eastAsia" w:cs="仿宋"/>
                <w:color w:val="000000"/>
                <w:spacing w:val="5"/>
              </w:rPr>
              <w:t xml:space="preserve"> </w:t>
            </w:r>
            <w:r>
              <w:rPr>
                <w:rFonts w:hint="eastAsia" w:cs="仿宋"/>
                <w:color w:val="000000"/>
                <w:spacing w:val="-6"/>
              </w:rPr>
              <w:t xml:space="preserve">积（㎡）</w:t>
            </w:r>
            <w:r/>
          </w:p>
        </w:tc>
        <w:tc>
          <w:tcPr>
            <w:tcW w:w="3923" w:type="dxa"/>
            <w:textDirection w:val="lrTb"/>
            <w:noWrap w:val="false"/>
          </w:tcPr>
          <w:p>
            <w:pPr>
              <w:ind w:left="112" w:firstLine="0"/>
              <w:jc w:val="both"/>
              <w:spacing w:before="204" w:line="221" w:lineRule="auto"/>
              <w:rPr>
                <w:rFonts w:cs="仿宋"/>
                <w:color w:val="000000"/>
                <w:lang w:eastAsia="en-US"/>
              </w:rPr>
            </w:pPr>
            <w:r>
              <w:rPr>
                <w:rFonts w:hint="eastAsia" w:cs="仿宋"/>
                <w:color w:val="000000"/>
                <w:lang w:eastAsia="en-US"/>
              </w:rPr>
              <w:t xml:space="preserve">卫生间25个，总面积4539.8</w:t>
            </w:r>
            <w:r>
              <w:rPr>
                <w:rFonts w:hint="eastAsia" w:cs="仿宋"/>
                <w:color w:val="000000"/>
                <w:spacing w:val="-4"/>
                <w:lang w:eastAsia="en-US"/>
              </w:rPr>
              <w:t xml:space="preserve">㎡</w:t>
            </w:r>
            <w:r/>
          </w:p>
        </w:tc>
        <w:tc>
          <w:tcPr>
            <w:tcW w:w="1764" w:type="dxa"/>
            <w:textDirection w:val="lrTb"/>
            <w:noWrap w:val="false"/>
          </w:tcPr>
          <w:p>
            <w:pPr>
              <w:ind w:left="115" w:firstLine="0"/>
              <w:jc w:val="left"/>
              <w:spacing w:before="204" w:line="241" w:lineRule="auto"/>
              <w:widowControl/>
              <w:rPr>
                <w:rFonts w:cs="仿宋"/>
                <w:color w:val="000000"/>
                <w:lang w:eastAsia="en-US"/>
              </w:rPr>
            </w:pPr>
            <w:r>
              <w:rPr>
                <w:rFonts w:hint="eastAsia" w:cs="仿宋"/>
                <w:color w:val="000000"/>
                <w:spacing w:val="9"/>
                <w:lang w:eastAsia="en-US"/>
              </w:rPr>
              <w:t xml:space="preserve">见“3.</w:t>
            </w:r>
            <w:r>
              <w:rPr>
                <w:rFonts w:hint="eastAsia" w:cs="仿宋"/>
                <w:color w:val="000000"/>
                <w:spacing w:val="9"/>
              </w:rPr>
              <w:t xml:space="preserve">2</w:t>
            </w:r>
            <w:r>
              <w:rPr>
                <w:rFonts w:hint="eastAsia" w:cs="仿宋"/>
                <w:color w:val="000000"/>
                <w:spacing w:val="9"/>
                <w:lang w:eastAsia="en-US"/>
              </w:rPr>
              <w:t xml:space="preserve">保洁服务”</w:t>
            </w:r>
            <w:r/>
          </w:p>
        </w:tc>
      </w:tr>
      <w:tr>
        <w:trPr>
          <w:trHeight w:val="686"/>
        </w:trPr>
        <w:tc>
          <w:tcPr>
            <w:tcW w:w="899" w:type="dxa"/>
            <w:textDirection w:val="lrTb"/>
            <w:noWrap w:val="false"/>
          </w:tcPr>
          <w:p>
            <w:pPr>
              <w:ind w:left="126" w:right="105" w:hanging="9"/>
              <w:jc w:val="left"/>
              <w:spacing w:before="34" w:line="282" w:lineRule="auto"/>
              <w:widowControl/>
              <w:rPr>
                <w:rFonts w:cs="仿宋"/>
                <w:color w:val="000000"/>
                <w:lang w:eastAsia="en-US"/>
              </w:rPr>
            </w:pPr>
            <w:r>
              <w:rPr>
                <w:rFonts w:hint="eastAsia" w:cs="仿宋"/>
                <w:color w:val="000000"/>
                <w:spacing w:val="27"/>
                <w:lang w:eastAsia="en-US"/>
              </w:rPr>
              <w:t xml:space="preserve">垃圾存放</w:t>
            </w:r>
            <w:r>
              <w:rPr>
                <w:rFonts w:hint="eastAsia" w:cs="仿宋"/>
                <w:color w:val="000000"/>
                <w:spacing w:val="1"/>
                <w:lang w:eastAsia="en-US"/>
              </w:rPr>
              <w:t xml:space="preserve"> </w:t>
            </w:r>
            <w:r>
              <w:rPr>
                <w:rFonts w:hint="eastAsia" w:cs="仿宋"/>
                <w:color w:val="000000"/>
                <w:lang w:eastAsia="en-US"/>
              </w:rPr>
              <w:t xml:space="preserve">点</w:t>
            </w:r>
            <w:r/>
          </w:p>
        </w:tc>
        <w:tc>
          <w:tcPr>
            <w:tcW w:w="1917" w:type="dxa"/>
            <w:textDirection w:val="lrTb"/>
            <w:noWrap w:val="false"/>
          </w:tcPr>
          <w:p>
            <w:pPr>
              <w:ind w:left="115" w:right="104" w:hanging="3"/>
              <w:jc w:val="left"/>
              <w:spacing w:before="34" w:line="282" w:lineRule="auto"/>
              <w:widowControl/>
              <w:rPr>
                <w:rFonts w:cs="仿宋"/>
                <w:color w:val="000000"/>
              </w:rPr>
            </w:pPr>
            <w:r>
              <w:rPr>
                <w:rFonts w:hint="eastAsia" w:cs="仿宋"/>
                <w:color w:val="000000"/>
                <w:spacing w:val="-9"/>
              </w:rPr>
              <w:t xml:space="preserve">各垃圾存放点位置、面积</w:t>
            </w:r>
            <w:r>
              <w:rPr>
                <w:rFonts w:hint="eastAsia" w:cs="仿宋"/>
                <w:color w:val="000000"/>
                <w:spacing w:val="4"/>
              </w:rPr>
              <w:t xml:space="preserve"> </w:t>
            </w:r>
            <w:r>
              <w:rPr>
                <w:rFonts w:hint="eastAsia" w:cs="仿宋"/>
                <w:color w:val="000000"/>
                <w:spacing w:val="-3"/>
              </w:rPr>
              <w:t xml:space="preserve">（㎡）及数量（个）</w:t>
            </w:r>
            <w:r/>
          </w:p>
        </w:tc>
        <w:tc>
          <w:tcPr>
            <w:tcW w:w="3923" w:type="dxa"/>
            <w:textDirection w:val="lrTb"/>
            <w:noWrap w:val="false"/>
          </w:tcPr>
          <w:p>
            <w:pPr>
              <w:ind w:left="112" w:firstLine="0"/>
              <w:jc w:val="both"/>
              <w:spacing w:before="204" w:line="220" w:lineRule="auto"/>
              <w:rPr>
                <w:rFonts w:cs="仿宋"/>
                <w:color w:val="000000"/>
              </w:rPr>
            </w:pPr>
            <w:r>
              <w:rPr>
                <w:rFonts w:hint="eastAsia" w:cs="仿宋"/>
                <w:color w:val="000000"/>
              </w:rPr>
              <w:t xml:space="preserve">电梯口5个，南面10个，北面10个，总共25个，总面积5</w:t>
            </w:r>
            <w:r>
              <w:rPr>
                <w:rFonts w:hint="eastAsia" w:cs="仿宋"/>
                <w:color w:val="000000"/>
                <w:spacing w:val="-4"/>
              </w:rPr>
              <w:t xml:space="preserve">㎡</w:t>
            </w:r>
            <w:r/>
          </w:p>
        </w:tc>
        <w:tc>
          <w:tcPr>
            <w:tcW w:w="1764" w:type="dxa"/>
            <w:textDirection w:val="lrTb"/>
            <w:noWrap w:val="false"/>
          </w:tcPr>
          <w:p>
            <w:pPr>
              <w:ind w:left="115" w:firstLine="0"/>
              <w:jc w:val="left"/>
              <w:spacing w:before="90" w:line="241" w:lineRule="auto"/>
              <w:widowControl/>
              <w:rPr>
                <w:rFonts w:cs="仿宋"/>
                <w:color w:val="000000"/>
                <w:lang w:eastAsia="en-US"/>
              </w:rPr>
            </w:pPr>
            <w:r>
              <w:rPr>
                <w:rFonts w:hint="eastAsia" w:cs="仿宋"/>
                <w:color w:val="000000"/>
                <w:spacing w:val="9"/>
                <w:lang w:eastAsia="en-US"/>
              </w:rPr>
              <w:t xml:space="preserve">见“3.</w:t>
            </w:r>
            <w:r>
              <w:rPr>
                <w:rFonts w:hint="eastAsia" w:cs="仿宋"/>
                <w:color w:val="000000"/>
                <w:spacing w:val="9"/>
              </w:rPr>
              <w:t xml:space="preserve">2</w:t>
            </w:r>
            <w:r>
              <w:rPr>
                <w:rFonts w:hint="eastAsia" w:cs="仿宋"/>
                <w:color w:val="000000"/>
                <w:spacing w:val="9"/>
                <w:lang w:eastAsia="en-US"/>
              </w:rPr>
              <w:t xml:space="preserve"> 保洁服务”</w:t>
            </w:r>
            <w:r/>
          </w:p>
        </w:tc>
      </w:tr>
    </w:tbl>
    <w:p>
      <w:pPr>
        <w:ind w:firstLine="0"/>
        <w:jc w:val="both"/>
        <w:spacing w:before="90" w:line="197" w:lineRule="auto"/>
        <w:rPr>
          <w:rFonts w:cs="仿宋"/>
          <w:b/>
          <w:bCs/>
          <w:spacing w:val="4"/>
        </w:rPr>
        <w:outlineLvl w:val="3"/>
      </w:pPr>
      <w:r>
        <w:rPr>
          <w:rFonts w:cs="仿宋"/>
          <w:b/>
          <w:bCs/>
          <w:spacing w:val="4"/>
        </w:rPr>
      </w:r>
      <w:r/>
    </w:p>
    <w:tbl>
      <w:tblPr>
        <w:tblW w:w="8503" w:type="dxa"/>
        <w:tblInd w:w="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left w:w="0" w:type="dxa"/>
          <w:right w:w="0" w:type="dxa"/>
        </w:tblCellMar>
        <w:tblLook w:val="0000" w:firstRow="0" w:lastRow="0" w:firstColumn="0" w:lastColumn="0" w:noHBand="0" w:noVBand="0"/>
      </w:tblPr>
      <w:tblGrid>
        <w:gridCol w:w="899"/>
        <w:gridCol w:w="1917"/>
        <w:gridCol w:w="3923"/>
        <w:gridCol w:w="1764"/>
      </w:tblGrid>
      <w:tr>
        <w:trPr>
          <w:trHeight w:val="463"/>
        </w:trPr>
        <w:tc>
          <w:tcPr>
            <w:gridSpan w:val="2"/>
            <w:tcW w:w="2816" w:type="dxa"/>
            <w:textDirection w:val="lrTb"/>
            <w:noWrap w:val="false"/>
          </w:tcPr>
          <w:p>
            <w:pPr>
              <w:ind w:firstLine="0"/>
              <w:jc w:val="both"/>
              <w:spacing w:before="94" w:line="240" w:lineRule="auto"/>
              <w:rPr>
                <w:rFonts w:cs="仿宋"/>
                <w:color w:val="000000"/>
                <w:lang w:eastAsia="en-US"/>
              </w:rPr>
            </w:pPr>
            <w:r>
              <w:rPr>
                <w:rFonts w:hint="eastAsia" w:cs="仿宋"/>
                <w:b/>
                <w:bCs/>
                <w:color w:val="000000"/>
                <w:spacing w:val="-1"/>
                <w:lang w:eastAsia="en-US"/>
              </w:rPr>
              <w:t xml:space="preserve">名称</w:t>
            </w:r>
            <w:r/>
          </w:p>
        </w:tc>
        <w:tc>
          <w:tcPr>
            <w:tcW w:w="3923" w:type="dxa"/>
            <w:textDirection w:val="lrTb"/>
            <w:noWrap w:val="false"/>
          </w:tcPr>
          <w:p>
            <w:pPr>
              <w:ind w:firstLine="0"/>
              <w:jc w:val="both"/>
              <w:spacing w:before="94" w:line="240" w:lineRule="auto"/>
              <w:rPr>
                <w:rFonts w:cs="仿宋"/>
                <w:color w:val="000000"/>
                <w:lang w:eastAsia="en-US"/>
              </w:rPr>
            </w:pPr>
            <w:r>
              <w:rPr>
                <w:rFonts w:hint="eastAsia" w:cs="仿宋"/>
                <w:b/>
                <w:bCs/>
                <w:color w:val="000000"/>
                <w:spacing w:val="-3"/>
                <w:lang w:eastAsia="en-US"/>
              </w:rPr>
              <w:t xml:space="preserve">明细</w:t>
            </w:r>
            <w:r/>
          </w:p>
        </w:tc>
        <w:tc>
          <w:tcPr>
            <w:tcW w:w="1764" w:type="dxa"/>
            <w:textDirection w:val="lrTb"/>
            <w:noWrap w:val="false"/>
          </w:tcPr>
          <w:p>
            <w:pPr>
              <w:ind w:firstLine="0"/>
              <w:jc w:val="both"/>
              <w:spacing w:before="94" w:line="240" w:lineRule="auto"/>
              <w:rPr>
                <w:rFonts w:cs="仿宋"/>
                <w:color w:val="000000"/>
                <w:lang w:eastAsia="en-US"/>
              </w:rPr>
            </w:pPr>
            <w:r>
              <w:rPr>
                <w:rFonts w:hint="eastAsia" w:cs="仿宋"/>
                <w:b/>
                <w:bCs/>
                <w:color w:val="000000"/>
                <w:lang w:eastAsia="en-US"/>
              </w:rPr>
              <w:t xml:space="preserve">服务内容及标准</w:t>
            </w:r>
            <w:r/>
          </w:p>
        </w:tc>
      </w:tr>
      <w:tr>
        <w:trPr>
          <w:trHeight w:val="90"/>
        </w:trPr>
        <w:tc>
          <w:tcPr>
            <w:gridSpan w:val="2"/>
            <w:tcW w:w="2816" w:type="dxa"/>
            <w:textDirection w:val="lrTb"/>
            <w:noWrap w:val="false"/>
          </w:tcPr>
          <w:p>
            <w:pPr>
              <w:ind w:left="118" w:firstLine="0"/>
              <w:jc w:val="left"/>
              <w:spacing w:before="89" w:line="240" w:lineRule="auto"/>
              <w:widowControl/>
              <w:rPr>
                <w:rFonts w:cs="仿宋"/>
                <w:color w:val="000000"/>
              </w:rPr>
            </w:pPr>
            <w:r>
              <w:rPr>
                <w:rFonts w:hint="eastAsia" w:cs="仿宋"/>
                <w:color w:val="000000"/>
                <w:spacing w:val="-7"/>
                <w:lang w:eastAsia="en-US"/>
              </w:rPr>
              <w:t xml:space="preserve">建筑</w:t>
            </w:r>
            <w:r>
              <w:rPr>
                <w:rFonts w:hint="eastAsia" w:cs="仿宋"/>
                <w:color w:val="000000"/>
                <w:spacing w:val="-34"/>
              </w:rPr>
              <w:t xml:space="preserve">8</w:t>
            </w:r>
            <w:r/>
          </w:p>
        </w:tc>
        <w:tc>
          <w:tcPr>
            <w:tcW w:w="3923" w:type="dxa"/>
            <w:textDirection w:val="lrTb"/>
            <w:noWrap w:val="false"/>
          </w:tcPr>
          <w:p>
            <w:pPr>
              <w:ind w:left="107" w:firstLine="0"/>
              <w:jc w:val="both"/>
              <w:spacing w:before="90" w:line="240" w:lineRule="auto"/>
              <w:rPr>
                <w:rFonts w:cs="仿宋"/>
                <w:color w:val="000000"/>
                <w:lang w:eastAsia="en-US"/>
              </w:rPr>
            </w:pPr>
            <w:r>
              <w:rPr>
                <w:rFonts w:hint="eastAsia" w:cs="仿宋"/>
                <w:color w:val="000000"/>
                <w:spacing w:val="-4"/>
                <w:lang w:eastAsia="en-US"/>
              </w:rPr>
              <w:t xml:space="preserve">计算机学院楼</w:t>
            </w:r>
            <w:r/>
          </w:p>
        </w:tc>
        <w:tc>
          <w:tcPr>
            <w:tcW w:w="1764" w:type="dxa"/>
            <w:textDirection w:val="lrTb"/>
            <w:noWrap w:val="false"/>
          </w:tcPr>
          <w:p>
            <w:pPr>
              <w:ind w:firstLine="0"/>
              <w:jc w:val="both"/>
              <w:spacing w:line="240" w:lineRule="auto"/>
              <w:rPr>
                <w:rFonts w:cs="仿宋"/>
                <w:color w:val="000000"/>
                <w:lang w:eastAsia="en-US"/>
              </w:rPr>
            </w:pPr>
            <w:r>
              <w:rPr>
                <w:rFonts w:cs="仿宋"/>
                <w:color w:val="000000"/>
                <w:lang w:eastAsia="en-US"/>
              </w:rPr>
            </w:r>
            <w:r/>
          </w:p>
        </w:tc>
      </w:tr>
      <w:tr>
        <w:trPr>
          <w:trHeight w:val="460"/>
        </w:trPr>
        <w:tc>
          <w:tcPr>
            <w:tcBorders>
              <w:bottom w:val="none" w:color="000000" w:sz="4" w:space="0"/>
            </w:tcBorders>
            <w:tcW w:w="899" w:type="dxa"/>
            <w:vMerge w:val="restart"/>
            <w:textDirection w:val="lrTb"/>
            <w:noWrap w:val="false"/>
          </w:tcPr>
          <w:p>
            <w:pPr>
              <w:ind w:firstLine="0"/>
              <w:jc w:val="both"/>
              <w:spacing w:line="240" w:lineRule="auto"/>
              <w:rPr>
                <w:rFonts w:cs="仿宋"/>
                <w:color w:val="000000"/>
                <w:lang w:eastAsia="en-US"/>
              </w:rPr>
            </w:pPr>
            <w:r>
              <w:rPr>
                <w:rFonts w:cs="仿宋"/>
                <w:color w:val="000000"/>
                <w:lang w:eastAsia="en-US"/>
              </w:rPr>
            </w:r>
            <w:r/>
          </w:p>
          <w:p>
            <w:pPr>
              <w:ind w:left="121" w:firstLine="0"/>
              <w:jc w:val="left"/>
              <w:spacing w:before="68" w:line="240" w:lineRule="auto"/>
              <w:widowControl/>
              <w:rPr>
                <w:rFonts w:cs="仿宋"/>
                <w:color w:val="000000"/>
                <w:lang w:eastAsia="en-US"/>
              </w:rPr>
            </w:pPr>
            <w:r>
              <w:rPr>
                <w:rFonts w:hint="eastAsia" w:cs="仿宋"/>
                <w:color w:val="000000"/>
                <w:spacing w:val="-3"/>
                <w:lang w:eastAsia="en-US"/>
              </w:rPr>
              <w:t xml:space="preserve">总面积</w:t>
            </w:r>
            <w:r/>
          </w:p>
        </w:tc>
        <w:tc>
          <w:tcPr>
            <w:tcW w:w="1917" w:type="dxa"/>
            <w:textDirection w:val="lrTb"/>
            <w:noWrap w:val="false"/>
          </w:tcPr>
          <w:p>
            <w:pPr>
              <w:ind w:left="112" w:firstLine="0"/>
              <w:jc w:val="left"/>
              <w:spacing w:before="90" w:line="240" w:lineRule="auto"/>
              <w:widowControl/>
              <w:rPr>
                <w:rFonts w:cs="仿宋"/>
                <w:color w:val="000000"/>
                <w:lang w:eastAsia="en-US"/>
              </w:rPr>
            </w:pPr>
            <w:r>
              <w:rPr>
                <w:rFonts w:hint="eastAsia" w:cs="仿宋"/>
                <w:color w:val="000000"/>
                <w:spacing w:val="-4"/>
                <w:lang w:eastAsia="en-US"/>
              </w:rPr>
              <w:t xml:space="preserve">建筑面积（㎡）</w:t>
            </w:r>
            <w:r/>
          </w:p>
        </w:tc>
        <w:tc>
          <w:tcPr>
            <w:tcW w:w="3923" w:type="dxa"/>
            <w:textDirection w:val="lrTb"/>
            <w:noWrap w:val="false"/>
          </w:tcPr>
          <w:p>
            <w:pPr>
              <w:ind w:left="115" w:firstLine="0"/>
              <w:jc w:val="both"/>
              <w:spacing w:before="90" w:line="240" w:lineRule="auto"/>
              <w:rPr>
                <w:rFonts w:cs="仿宋"/>
                <w:color w:val="000000"/>
                <w:lang w:eastAsia="en-US"/>
              </w:rPr>
            </w:pPr>
            <w:r>
              <w:rPr>
                <w:rFonts w:hint="eastAsia" w:cs="仿宋"/>
                <w:color w:val="000000"/>
                <w:lang w:eastAsia="en-US"/>
              </w:rPr>
              <w:t xml:space="preserve">10471</w:t>
            </w:r>
            <w:r>
              <w:rPr>
                <w:rFonts w:hint="eastAsia" w:cs="仿宋"/>
                <w:color w:val="000000"/>
                <w:spacing w:val="-4"/>
                <w:lang w:eastAsia="en-US"/>
              </w:rPr>
              <w:t xml:space="preserve">㎡</w:t>
            </w:r>
            <w:r/>
          </w:p>
        </w:tc>
        <w:tc>
          <w:tcPr>
            <w:tcW w:w="1764" w:type="dxa"/>
            <w:textDirection w:val="lrTb"/>
            <w:noWrap w:val="false"/>
          </w:tcPr>
          <w:p>
            <w:pPr>
              <w:ind w:left="115" w:firstLine="0"/>
              <w:jc w:val="left"/>
              <w:spacing w:before="90" w:line="240" w:lineRule="auto"/>
              <w:widowControl/>
              <w:rPr>
                <w:rFonts w:cs="仿宋"/>
                <w:color w:val="000000"/>
                <w:lang w:eastAsia="en-US"/>
              </w:rPr>
            </w:pPr>
            <w:r>
              <w:rPr>
                <w:rFonts w:hint="eastAsia" w:cs="仿宋"/>
                <w:color w:val="000000"/>
                <w:spacing w:val="9"/>
                <w:lang w:eastAsia="en-US"/>
              </w:rPr>
              <w:t xml:space="preserve">见“3.</w:t>
            </w:r>
            <w:r>
              <w:rPr>
                <w:rFonts w:hint="eastAsia" w:cs="仿宋"/>
                <w:color w:val="000000"/>
                <w:spacing w:val="9"/>
              </w:rPr>
              <w:t xml:space="preserve">2</w:t>
            </w:r>
            <w:r>
              <w:rPr>
                <w:rFonts w:hint="eastAsia" w:cs="仿宋"/>
                <w:color w:val="000000"/>
                <w:spacing w:val="9"/>
                <w:lang w:eastAsia="en-US"/>
              </w:rPr>
              <w:t xml:space="preserve"> 保洁服务”</w:t>
            </w:r>
            <w:r/>
          </w:p>
        </w:tc>
      </w:tr>
      <w:tr>
        <w:trPr>
          <w:trHeight w:val="458"/>
        </w:trPr>
        <w:tc>
          <w:tcPr>
            <w:tcBorders>
              <w:top w:val="none" w:color="000000" w:sz="4" w:space="0"/>
            </w:tcBorders>
            <w:tcW w:w="899" w:type="dxa"/>
            <w:vMerge w:val="continue"/>
            <w:textDirection w:val="lrTb"/>
            <w:noWrap w:val="false"/>
          </w:tcPr>
          <w:p>
            <w:pPr>
              <w:ind w:firstLine="0"/>
              <w:jc w:val="both"/>
              <w:spacing w:line="240" w:lineRule="auto"/>
              <w:rPr>
                <w:rFonts w:cs="仿宋"/>
                <w:color w:val="000000"/>
                <w:lang w:eastAsia="en-US"/>
              </w:rPr>
            </w:pPr>
            <w:r>
              <w:rPr>
                <w:rFonts w:cs="仿宋"/>
                <w:color w:val="000000"/>
                <w:lang w:eastAsia="en-US"/>
              </w:rPr>
            </w:r>
            <w:r/>
          </w:p>
        </w:tc>
        <w:tc>
          <w:tcPr>
            <w:tcW w:w="1917" w:type="dxa"/>
            <w:textDirection w:val="lrTb"/>
            <w:noWrap w:val="false"/>
          </w:tcPr>
          <w:p>
            <w:pPr>
              <w:ind w:left="121" w:firstLine="0"/>
              <w:jc w:val="left"/>
              <w:spacing w:before="91" w:line="240" w:lineRule="auto"/>
              <w:widowControl/>
              <w:rPr>
                <w:rFonts w:cs="仿宋"/>
                <w:color w:val="000000"/>
                <w:lang w:eastAsia="en-US"/>
              </w:rPr>
            </w:pPr>
            <w:r>
              <w:rPr>
                <w:rFonts w:hint="eastAsia" w:cs="仿宋"/>
                <w:color w:val="000000"/>
                <w:spacing w:val="-4"/>
                <w:lang w:eastAsia="en-US"/>
              </w:rPr>
              <w:t xml:space="preserve">需保洁面积（㎡）</w:t>
            </w:r>
            <w:r/>
          </w:p>
        </w:tc>
        <w:tc>
          <w:tcPr>
            <w:tcW w:w="3923" w:type="dxa"/>
            <w:textDirection w:val="lrTb"/>
            <w:noWrap w:val="false"/>
          </w:tcPr>
          <w:p>
            <w:pPr>
              <w:ind w:left="115" w:firstLine="0"/>
              <w:jc w:val="both"/>
              <w:spacing w:before="91" w:line="240" w:lineRule="auto"/>
              <w:rPr>
                <w:rFonts w:cs="仿宋"/>
                <w:color w:val="000000"/>
                <w:lang w:eastAsia="en-US"/>
              </w:rPr>
            </w:pPr>
            <w:r>
              <w:rPr>
                <w:rFonts w:hint="eastAsia" w:cs="仿宋"/>
                <w:color w:val="000000"/>
                <w:lang w:eastAsia="en-US"/>
              </w:rPr>
              <w:t xml:space="preserve">7800</w:t>
            </w:r>
            <w:r>
              <w:rPr>
                <w:rFonts w:hint="eastAsia" w:cs="仿宋"/>
                <w:color w:val="000000"/>
                <w:spacing w:val="-4"/>
                <w:lang w:eastAsia="en-US"/>
              </w:rPr>
              <w:t xml:space="preserve">㎡</w:t>
            </w:r>
            <w:r/>
          </w:p>
        </w:tc>
        <w:tc>
          <w:tcPr>
            <w:tcW w:w="1764" w:type="dxa"/>
            <w:textDirection w:val="lrTb"/>
            <w:noWrap w:val="false"/>
          </w:tcPr>
          <w:p>
            <w:pPr>
              <w:ind w:left="115" w:firstLine="0"/>
              <w:jc w:val="left"/>
              <w:spacing w:before="203" w:line="240" w:lineRule="auto"/>
              <w:widowControl/>
              <w:rPr>
                <w:rFonts w:cs="仿宋"/>
                <w:color w:val="000000"/>
                <w:lang w:eastAsia="en-US"/>
              </w:rPr>
            </w:pPr>
            <w:r>
              <w:rPr>
                <w:rFonts w:hint="eastAsia" w:cs="仿宋"/>
                <w:color w:val="000000"/>
                <w:spacing w:val="4"/>
              </w:rPr>
              <w:t xml:space="preserve">见“3.2 保洁服务”</w:t>
            </w:r>
            <w:r/>
          </w:p>
        </w:tc>
      </w:tr>
      <w:tr>
        <w:trPr>
          <w:trHeight w:val="686"/>
        </w:trPr>
        <w:tc>
          <w:tcPr>
            <w:tcBorders>
              <w:bottom w:val="single" w:color="auto" w:sz="4" w:space="0"/>
            </w:tcBorders>
            <w:tcW w:w="899" w:type="dxa"/>
            <w:textDirection w:val="lrTb"/>
            <w:noWrap w:val="false"/>
          </w:tcPr>
          <w:p>
            <w:pPr>
              <w:ind w:left="139" w:firstLine="0"/>
              <w:jc w:val="left"/>
              <w:spacing w:before="204" w:line="240" w:lineRule="auto"/>
              <w:widowControl/>
              <w:rPr>
                <w:rFonts w:cs="仿宋"/>
                <w:color w:val="000000"/>
                <w:lang w:eastAsia="en-US"/>
              </w:rPr>
            </w:pPr>
            <w:r>
              <w:rPr>
                <w:rFonts w:hint="eastAsia" w:cs="仿宋"/>
                <w:color w:val="000000"/>
                <w:spacing w:val="-8"/>
                <w:lang w:eastAsia="en-US"/>
              </w:rPr>
              <w:t xml:space="preserve">门窗</w:t>
            </w:r>
            <w:r/>
          </w:p>
        </w:tc>
        <w:tc>
          <w:tcPr>
            <w:tcW w:w="1917" w:type="dxa"/>
            <w:textDirection w:val="lrTb"/>
            <w:noWrap w:val="false"/>
          </w:tcPr>
          <w:p>
            <w:pPr>
              <w:ind w:left="109" w:right="104" w:firstLine="23"/>
              <w:jc w:val="left"/>
              <w:spacing w:before="34" w:line="240" w:lineRule="auto"/>
              <w:widowControl/>
              <w:rPr>
                <w:rFonts w:cs="仿宋"/>
                <w:color w:val="000000"/>
              </w:rPr>
            </w:pPr>
            <w:r>
              <w:rPr>
                <w:rFonts w:hint="eastAsia" w:cs="仿宋"/>
                <w:color w:val="000000"/>
                <w:spacing w:val="-11"/>
              </w:rPr>
              <w:t xml:space="preserve">门窗总数量（个）及总面</w:t>
            </w:r>
            <w:r>
              <w:rPr>
                <w:rFonts w:hint="eastAsia" w:cs="仿宋"/>
                <w:color w:val="000000"/>
                <w:spacing w:val="5"/>
              </w:rPr>
              <w:t xml:space="preserve"> </w:t>
            </w:r>
            <w:r>
              <w:rPr>
                <w:rFonts w:hint="eastAsia" w:cs="仿宋"/>
                <w:color w:val="000000"/>
                <w:spacing w:val="-6"/>
              </w:rPr>
              <w:t xml:space="preserve">积（㎡）</w:t>
            </w:r>
            <w:r/>
          </w:p>
        </w:tc>
        <w:tc>
          <w:tcPr>
            <w:tcW w:w="3923" w:type="dxa"/>
            <w:textDirection w:val="lrTb"/>
            <w:noWrap w:val="false"/>
          </w:tcPr>
          <w:p>
            <w:pPr>
              <w:ind w:left="112" w:firstLine="0"/>
              <w:jc w:val="left"/>
              <w:spacing w:before="204" w:line="240" w:lineRule="auto"/>
              <w:widowControl/>
              <w:rPr>
                <w:rFonts w:cs="仿宋"/>
                <w:color w:val="000000"/>
              </w:rPr>
            </w:pPr>
            <w:r>
              <w:rPr>
                <w:rFonts w:hint="eastAsia" w:cs="仿宋"/>
                <w:color w:val="000000"/>
              </w:rPr>
              <w:t xml:space="preserve">门窗699个，总面积1857</w:t>
            </w:r>
            <w:r>
              <w:rPr>
                <w:rFonts w:hint="eastAsia" w:cs="仿宋"/>
                <w:color w:val="000000"/>
                <w:spacing w:val="-4"/>
                <w:lang w:eastAsia="en-US"/>
              </w:rPr>
              <w:t xml:space="preserve">㎡</w:t>
            </w:r>
            <w:r/>
          </w:p>
        </w:tc>
        <w:tc>
          <w:tcPr>
            <w:tcW w:w="1764" w:type="dxa"/>
            <w:textDirection w:val="lrTb"/>
            <w:noWrap w:val="false"/>
          </w:tcPr>
          <w:p>
            <w:pPr>
              <w:ind w:left="115" w:firstLine="0"/>
              <w:jc w:val="left"/>
              <w:spacing w:before="204" w:line="240" w:lineRule="auto"/>
              <w:widowControl/>
              <w:rPr>
                <w:rFonts w:cs="仿宋"/>
                <w:color w:val="000000"/>
              </w:rPr>
            </w:pPr>
            <w:r>
              <w:rPr>
                <w:rFonts w:hint="eastAsia" w:cs="仿宋"/>
                <w:color w:val="000000"/>
                <w:spacing w:val="4"/>
              </w:rPr>
              <w:t xml:space="preserve">见“3.2 保洁服务”</w:t>
            </w:r>
            <w:r/>
          </w:p>
        </w:tc>
      </w:tr>
      <w:tr>
        <w:trPr>
          <w:trHeight w:val="686"/>
        </w:trPr>
        <w:tc>
          <w:tcPr>
            <w:tcBorders>
              <w:top w:val="single" w:color="auto" w:sz="4" w:space="0"/>
              <w:left w:val="single" w:color="auto" w:sz="4" w:space="0"/>
              <w:bottom w:val="single" w:color="auto" w:sz="4" w:space="0"/>
              <w:right w:val="single" w:color="auto" w:sz="4" w:space="0"/>
            </w:tcBorders>
            <w:tcW w:w="899" w:type="dxa"/>
            <w:textDirection w:val="lrTb"/>
            <w:noWrap w:val="false"/>
          </w:tcPr>
          <w:p>
            <w:pPr>
              <w:ind w:left="116" w:firstLine="0"/>
              <w:jc w:val="left"/>
              <w:spacing w:before="204" w:line="240" w:lineRule="auto"/>
              <w:widowControl/>
              <w:rPr>
                <w:rFonts w:cs="仿宋"/>
                <w:color w:val="000000"/>
                <w:lang w:eastAsia="en-US"/>
              </w:rPr>
            </w:pPr>
            <w:r>
              <w:rPr>
                <w:rFonts w:hint="eastAsia" w:cs="仿宋"/>
                <w:color w:val="000000"/>
                <w:spacing w:val="-2"/>
                <w:lang w:eastAsia="en-US"/>
              </w:rPr>
              <w:t xml:space="preserve">地面</w:t>
            </w:r>
            <w:r/>
          </w:p>
        </w:tc>
        <w:tc>
          <w:tcPr>
            <w:tcBorders>
              <w:left w:val="single" w:color="auto" w:sz="4" w:space="0"/>
            </w:tcBorders>
            <w:tcW w:w="1917" w:type="dxa"/>
            <w:textDirection w:val="lrTb"/>
            <w:noWrap w:val="false"/>
          </w:tcPr>
          <w:p>
            <w:pPr>
              <w:ind w:left="115" w:right="104" w:hanging="6"/>
              <w:jc w:val="left"/>
              <w:spacing w:before="34" w:line="240" w:lineRule="auto"/>
              <w:widowControl/>
              <w:rPr>
                <w:rFonts w:cs="仿宋"/>
                <w:color w:val="000000"/>
              </w:rPr>
            </w:pPr>
            <w:r>
              <w:rPr>
                <w:rFonts w:hint="eastAsia" w:cs="仿宋"/>
                <w:color w:val="000000"/>
                <w:spacing w:val="8"/>
              </w:rPr>
              <w:t xml:space="preserve">地面</w:t>
            </w:r>
            <w:r>
              <w:rPr>
                <w:rFonts w:hint="eastAsia" w:cs="仿宋"/>
                <w:color w:val="000000"/>
                <w:spacing w:val="-51"/>
              </w:rPr>
              <w:t xml:space="preserve"> </w:t>
            </w:r>
            <w:r>
              <w:rPr>
                <w:rFonts w:hint="eastAsia" w:cs="仿宋"/>
                <w:color w:val="000000"/>
                <w:spacing w:val="8"/>
              </w:rPr>
              <w:t xml:space="preserve">各</w:t>
            </w:r>
            <w:r>
              <w:rPr>
                <w:rFonts w:hint="eastAsia" w:cs="仿宋"/>
                <w:color w:val="000000"/>
                <w:spacing w:val="-56"/>
              </w:rPr>
              <w:t xml:space="preserve"> </w:t>
            </w:r>
            <w:r>
              <w:rPr>
                <w:rFonts w:hint="eastAsia" w:cs="仿宋"/>
                <w:color w:val="000000"/>
                <w:spacing w:val="8"/>
              </w:rPr>
              <w:t xml:space="preserve">材质</w:t>
            </w:r>
            <w:r>
              <w:rPr>
                <w:rFonts w:hint="eastAsia" w:cs="仿宋"/>
                <w:color w:val="000000"/>
                <w:spacing w:val="-57"/>
              </w:rPr>
              <w:t xml:space="preserve"> </w:t>
            </w:r>
            <w:r>
              <w:rPr>
                <w:rFonts w:hint="eastAsia" w:cs="仿宋"/>
                <w:color w:val="000000"/>
                <w:spacing w:val="8"/>
              </w:rPr>
              <w:t xml:space="preserve">及</w:t>
            </w:r>
            <w:r>
              <w:rPr>
                <w:rFonts w:hint="eastAsia" w:cs="仿宋"/>
                <w:color w:val="000000"/>
                <w:spacing w:val="-50"/>
              </w:rPr>
              <w:t xml:space="preserve"> </w:t>
            </w:r>
            <w:r>
              <w:rPr>
                <w:rFonts w:hint="eastAsia" w:cs="仿宋"/>
                <w:color w:val="000000"/>
                <w:spacing w:val="8"/>
              </w:rPr>
              <w:t xml:space="preserve">总</w:t>
            </w:r>
            <w:r>
              <w:rPr>
                <w:rFonts w:hint="eastAsia" w:cs="仿宋"/>
                <w:color w:val="000000"/>
                <w:spacing w:val="-56"/>
              </w:rPr>
              <w:t xml:space="preserve"> </w:t>
            </w:r>
            <w:r>
              <w:rPr>
                <w:rFonts w:hint="eastAsia" w:cs="仿宋"/>
                <w:color w:val="000000"/>
                <w:spacing w:val="8"/>
              </w:rPr>
              <w:t xml:space="preserve">面积</w:t>
            </w:r>
            <w:r>
              <w:rPr>
                <w:rFonts w:hint="eastAsia" w:cs="仿宋"/>
                <w:color w:val="000000"/>
              </w:rPr>
              <w:t xml:space="preserve"> </w:t>
            </w:r>
            <w:r>
              <w:rPr>
                <w:rFonts w:hint="eastAsia" w:cs="仿宋"/>
                <w:color w:val="000000"/>
                <w:spacing w:val="-9"/>
              </w:rPr>
              <w:t xml:space="preserve">（㎡）</w:t>
            </w:r>
            <w:r/>
          </w:p>
        </w:tc>
        <w:tc>
          <w:tcPr>
            <w:tcW w:w="3923" w:type="dxa"/>
            <w:textDirection w:val="lrTb"/>
            <w:noWrap w:val="false"/>
          </w:tcPr>
          <w:p>
            <w:pPr>
              <w:ind w:left="116" w:right="136" w:hanging="9"/>
              <w:jc w:val="both"/>
              <w:spacing w:before="34" w:line="240" w:lineRule="auto"/>
              <w:rPr>
                <w:rFonts w:cs="仿宋"/>
                <w:color w:val="000000"/>
              </w:rPr>
            </w:pPr>
            <w:r>
              <w:rPr>
                <w:rFonts w:hint="eastAsia" w:cs="仿宋"/>
                <w:color w:val="000000"/>
              </w:rPr>
              <w:t xml:space="preserve">地砖5800</w:t>
            </w:r>
            <w:r>
              <w:rPr>
                <w:rFonts w:hint="eastAsia" w:cs="仿宋"/>
                <w:color w:val="000000"/>
                <w:spacing w:val="-4"/>
              </w:rPr>
              <w:t xml:space="preserve">㎡，地坪2200㎡，总面积8000㎡</w:t>
            </w:r>
            <w:r/>
          </w:p>
        </w:tc>
        <w:tc>
          <w:tcPr>
            <w:tcW w:w="1764" w:type="dxa"/>
            <w:textDirection w:val="lrTb"/>
            <w:noWrap w:val="false"/>
          </w:tcPr>
          <w:p>
            <w:pPr>
              <w:ind w:left="115" w:firstLine="0"/>
              <w:jc w:val="left"/>
              <w:spacing w:before="207" w:line="240" w:lineRule="auto"/>
              <w:widowControl/>
              <w:rPr>
                <w:rFonts w:cs="仿宋"/>
                <w:color w:val="000000"/>
              </w:rPr>
            </w:pPr>
            <w:r>
              <w:rPr>
                <w:rFonts w:hint="eastAsia" w:cs="仿宋"/>
                <w:color w:val="000000"/>
                <w:spacing w:val="5"/>
              </w:rPr>
              <w:t xml:space="preserve">见“3.2 保洁服务”</w:t>
            </w:r>
            <w:r/>
          </w:p>
        </w:tc>
      </w:tr>
      <w:tr>
        <w:trPr>
          <w:trHeight w:val="690"/>
        </w:trPr>
        <w:tc>
          <w:tcPr>
            <w:tcBorders>
              <w:top w:val="single" w:color="auto" w:sz="4" w:space="0"/>
            </w:tcBorders>
            <w:tcW w:w="899" w:type="dxa"/>
            <w:textDirection w:val="lrTb"/>
            <w:noWrap w:val="false"/>
          </w:tcPr>
          <w:p>
            <w:pPr>
              <w:ind w:firstLine="0"/>
              <w:jc w:val="both"/>
              <w:spacing w:line="240" w:lineRule="auto"/>
              <w:rPr>
                <w:rFonts w:cs="仿宋"/>
                <w:color w:val="000000"/>
                <w:lang w:eastAsia="en-US"/>
              </w:rPr>
            </w:pPr>
            <w:r>
              <w:rPr>
                <w:rFonts w:cs="仿宋"/>
                <w:color w:val="000000"/>
                <w:lang w:eastAsia="en-US"/>
              </w:rPr>
            </w:r>
            <w:r/>
          </w:p>
          <w:p>
            <w:pPr>
              <w:ind w:firstLine="0"/>
              <w:spacing w:line="240" w:lineRule="auto"/>
              <w:rPr>
                <w:rFonts w:cs="仿宋"/>
                <w:color w:val="000000"/>
                <w:lang w:eastAsia="en-US"/>
              </w:rPr>
            </w:pPr>
            <w:r>
              <w:rPr>
                <w:rFonts w:hint="eastAsia" w:cs="仿宋"/>
                <w:color w:val="000000"/>
                <w:lang w:eastAsia="en-US"/>
              </w:rPr>
              <w:t xml:space="preserve">会议室</w:t>
            </w:r>
            <w:r/>
          </w:p>
        </w:tc>
        <w:tc>
          <w:tcPr>
            <w:tcW w:w="1917" w:type="dxa"/>
            <w:textDirection w:val="lrTb"/>
            <w:noWrap w:val="false"/>
          </w:tcPr>
          <w:p>
            <w:pPr>
              <w:ind w:left="108" w:right="104" w:firstLine="0"/>
              <w:jc w:val="left"/>
              <w:spacing w:before="38" w:line="240" w:lineRule="auto"/>
              <w:widowControl/>
              <w:rPr>
                <w:rFonts w:cs="仿宋"/>
                <w:color w:val="000000"/>
              </w:rPr>
            </w:pPr>
            <w:r>
              <w:rPr>
                <w:rFonts w:hint="eastAsia" w:cs="仿宋"/>
                <w:color w:val="000000"/>
                <w:spacing w:val="-9"/>
              </w:rPr>
              <w:t xml:space="preserve">会议室数量（个）及总面</w:t>
            </w:r>
            <w:r>
              <w:rPr>
                <w:rFonts w:hint="eastAsia" w:cs="仿宋"/>
                <w:color w:val="000000"/>
                <w:spacing w:val="7"/>
              </w:rPr>
              <w:t xml:space="preserve"> </w:t>
            </w:r>
            <w:r>
              <w:rPr>
                <w:rFonts w:hint="eastAsia" w:cs="仿宋"/>
                <w:color w:val="000000"/>
                <w:spacing w:val="-6"/>
              </w:rPr>
              <w:t xml:space="preserve">积（㎡）</w:t>
            </w:r>
            <w:r/>
          </w:p>
        </w:tc>
        <w:tc>
          <w:tcPr>
            <w:tcW w:w="3923" w:type="dxa"/>
            <w:textDirection w:val="lrTb"/>
            <w:noWrap w:val="false"/>
          </w:tcPr>
          <w:p>
            <w:pPr>
              <w:ind w:left="112" w:firstLine="0"/>
              <w:jc w:val="both"/>
              <w:spacing w:before="207" w:line="240" w:lineRule="auto"/>
              <w:rPr>
                <w:rFonts w:cs="仿宋"/>
                <w:color w:val="000000"/>
                <w:lang w:eastAsia="en-US"/>
              </w:rPr>
            </w:pPr>
            <w:r>
              <w:rPr>
                <w:rFonts w:hint="eastAsia" w:cs="仿宋"/>
                <w:color w:val="000000"/>
                <w:lang w:eastAsia="en-US"/>
              </w:rPr>
              <w:t xml:space="preserve">会议室2个，总面积45</w:t>
            </w:r>
            <w:r>
              <w:rPr>
                <w:rFonts w:hint="eastAsia" w:cs="仿宋"/>
                <w:color w:val="000000"/>
                <w:spacing w:val="-4"/>
                <w:lang w:eastAsia="en-US"/>
              </w:rPr>
              <w:t xml:space="preserve">㎡</w:t>
            </w:r>
            <w:r/>
          </w:p>
        </w:tc>
        <w:tc>
          <w:tcPr>
            <w:tcW w:w="1764" w:type="dxa"/>
            <w:textDirection w:val="lrTb"/>
            <w:noWrap w:val="false"/>
          </w:tcPr>
          <w:p>
            <w:pPr>
              <w:ind w:left="115" w:firstLine="0"/>
              <w:jc w:val="left"/>
              <w:spacing w:before="203" w:line="240" w:lineRule="auto"/>
              <w:widowControl/>
              <w:rPr>
                <w:rFonts w:cs="仿宋"/>
                <w:color w:val="000000"/>
              </w:rPr>
            </w:pPr>
            <w:r>
              <w:rPr>
                <w:rFonts w:hint="eastAsia" w:cs="仿宋"/>
                <w:color w:val="000000"/>
                <w:spacing w:val="5"/>
              </w:rPr>
              <w:t xml:space="preserve">见“3.2 保洁服务”</w:t>
            </w:r>
            <w:r/>
          </w:p>
        </w:tc>
      </w:tr>
      <w:tr>
        <w:trPr>
          <w:trHeight w:val="686"/>
        </w:trPr>
        <w:tc>
          <w:tcPr>
            <w:tcBorders>
              <w:top w:val="single" w:color="auto" w:sz="4" w:space="0"/>
              <w:left w:val="single" w:color="auto" w:sz="4" w:space="0"/>
              <w:bottom w:val="single" w:color="auto" w:sz="4" w:space="0"/>
              <w:right w:val="single" w:color="auto" w:sz="4" w:space="0"/>
            </w:tcBorders>
            <w:tcW w:w="899" w:type="dxa"/>
            <w:textDirection w:val="lrTb"/>
            <w:noWrap w:val="false"/>
          </w:tcPr>
          <w:p>
            <w:pPr>
              <w:ind w:firstLine="0"/>
              <w:jc w:val="both"/>
              <w:spacing w:line="240" w:lineRule="auto"/>
              <w:rPr>
                <w:rFonts w:cs="仿宋"/>
                <w:color w:val="000000"/>
                <w:lang w:eastAsia="en-US"/>
              </w:rPr>
            </w:pPr>
            <w:r>
              <w:rPr>
                <w:rFonts w:hint="eastAsia" w:cs="仿宋"/>
                <w:color w:val="000000"/>
                <w:lang w:eastAsia="en-US"/>
              </w:rPr>
              <w:t xml:space="preserve">报告厅</w:t>
            </w:r>
            <w:r/>
          </w:p>
        </w:tc>
        <w:tc>
          <w:tcPr>
            <w:tcBorders>
              <w:left w:val="single" w:color="auto" w:sz="4" w:space="0"/>
            </w:tcBorders>
            <w:tcW w:w="1917" w:type="dxa"/>
            <w:textDirection w:val="lrTb"/>
            <w:noWrap w:val="false"/>
          </w:tcPr>
          <w:p>
            <w:pPr>
              <w:ind w:left="108" w:right="104" w:hanging="1"/>
              <w:jc w:val="left"/>
              <w:spacing w:before="32" w:line="240" w:lineRule="auto"/>
              <w:widowControl/>
              <w:rPr>
                <w:rFonts w:cs="仿宋"/>
                <w:color w:val="000000"/>
              </w:rPr>
            </w:pPr>
            <w:r>
              <w:rPr>
                <w:rFonts w:hint="eastAsia" w:cs="仿宋"/>
                <w:color w:val="000000"/>
                <w:spacing w:val="-9"/>
              </w:rPr>
              <w:t xml:space="preserve">报告厅数量（个）及总面</w:t>
            </w:r>
            <w:r>
              <w:rPr>
                <w:rFonts w:hint="eastAsia" w:cs="仿宋"/>
                <w:color w:val="000000"/>
                <w:spacing w:val="8"/>
              </w:rPr>
              <w:t xml:space="preserve"> </w:t>
            </w:r>
            <w:r>
              <w:rPr>
                <w:rFonts w:hint="eastAsia" w:cs="仿宋"/>
                <w:color w:val="000000"/>
                <w:spacing w:val="-6"/>
              </w:rPr>
              <w:t xml:space="preserve">积（㎡）</w:t>
            </w:r>
            <w:r/>
          </w:p>
        </w:tc>
        <w:tc>
          <w:tcPr>
            <w:tcW w:w="3923" w:type="dxa"/>
            <w:textDirection w:val="lrTb"/>
            <w:noWrap w:val="false"/>
          </w:tcPr>
          <w:p>
            <w:pPr>
              <w:ind w:left="112" w:firstLine="0"/>
              <w:jc w:val="both"/>
              <w:spacing w:before="203" w:line="240" w:lineRule="auto"/>
              <w:rPr>
                <w:rFonts w:cs="仿宋"/>
                <w:color w:val="000000"/>
                <w:lang w:eastAsia="en-US"/>
              </w:rPr>
            </w:pPr>
            <w:r>
              <w:rPr>
                <w:rFonts w:hint="eastAsia" w:cs="仿宋"/>
                <w:color w:val="000000"/>
                <w:lang w:eastAsia="en-US"/>
              </w:rPr>
              <w:t xml:space="preserve">报告厅1个，总面积75</w:t>
            </w:r>
            <w:r>
              <w:rPr>
                <w:rFonts w:hint="eastAsia" w:cs="仿宋"/>
                <w:color w:val="000000"/>
                <w:spacing w:val="-4"/>
                <w:lang w:eastAsia="en-US"/>
              </w:rPr>
              <w:t xml:space="preserve">㎡</w:t>
            </w:r>
            <w:r/>
          </w:p>
        </w:tc>
        <w:tc>
          <w:tcPr>
            <w:tcW w:w="1764" w:type="dxa"/>
            <w:textDirection w:val="lrTb"/>
            <w:noWrap w:val="false"/>
          </w:tcPr>
          <w:p>
            <w:pPr>
              <w:ind w:left="115" w:firstLine="0"/>
              <w:jc w:val="left"/>
              <w:spacing w:before="203" w:line="240" w:lineRule="auto"/>
              <w:widowControl/>
              <w:rPr>
                <w:rFonts w:cs="仿宋"/>
                <w:color w:val="000000"/>
              </w:rPr>
            </w:pPr>
            <w:r>
              <w:rPr>
                <w:rFonts w:hint="eastAsia" w:cs="仿宋"/>
                <w:color w:val="000000"/>
                <w:spacing w:val="9"/>
                <w:lang w:eastAsia="en-US"/>
              </w:rPr>
              <w:t xml:space="preserve">见“3.</w:t>
            </w:r>
            <w:r>
              <w:rPr>
                <w:rFonts w:hint="eastAsia" w:cs="仿宋"/>
                <w:color w:val="000000"/>
                <w:spacing w:val="9"/>
              </w:rPr>
              <w:t xml:space="preserve">2</w:t>
            </w:r>
            <w:r>
              <w:rPr>
                <w:rFonts w:hint="eastAsia" w:cs="仿宋"/>
                <w:color w:val="000000"/>
                <w:spacing w:val="9"/>
                <w:lang w:eastAsia="en-US"/>
              </w:rPr>
              <w:t xml:space="preserve">保洁服务”</w:t>
            </w:r>
            <w:r/>
          </w:p>
        </w:tc>
      </w:tr>
      <w:tr>
        <w:trPr>
          <w:trHeight w:val="686"/>
        </w:trPr>
        <w:tc>
          <w:tcPr>
            <w:tcBorders>
              <w:top w:val="single" w:color="auto" w:sz="4" w:space="0"/>
            </w:tcBorders>
            <w:tcW w:w="899" w:type="dxa"/>
            <w:textDirection w:val="lrTb"/>
            <w:noWrap w:val="false"/>
          </w:tcPr>
          <w:p>
            <w:pPr>
              <w:ind w:left="117" w:firstLine="0"/>
              <w:jc w:val="left"/>
              <w:spacing w:before="204" w:line="240" w:lineRule="auto"/>
              <w:widowControl/>
              <w:rPr>
                <w:rFonts w:cs="仿宋"/>
                <w:color w:val="000000"/>
                <w:lang w:eastAsia="en-US"/>
              </w:rPr>
            </w:pPr>
            <w:r>
              <w:rPr>
                <w:rFonts w:hint="eastAsia" w:cs="仿宋"/>
                <w:color w:val="000000"/>
                <w:spacing w:val="-2"/>
                <w:lang w:eastAsia="en-US"/>
              </w:rPr>
              <w:t xml:space="preserve">卫生间</w:t>
            </w:r>
            <w:r/>
          </w:p>
        </w:tc>
        <w:tc>
          <w:tcPr>
            <w:tcW w:w="1917" w:type="dxa"/>
            <w:textDirection w:val="lrTb"/>
            <w:noWrap w:val="false"/>
          </w:tcPr>
          <w:p>
            <w:pPr>
              <w:ind w:left="109" w:right="104" w:firstLine="1"/>
              <w:jc w:val="left"/>
              <w:spacing w:before="32" w:line="240" w:lineRule="auto"/>
              <w:widowControl/>
              <w:rPr>
                <w:rFonts w:cs="仿宋"/>
                <w:color w:val="000000"/>
              </w:rPr>
            </w:pPr>
            <w:r>
              <w:rPr>
                <w:rFonts w:hint="eastAsia" w:cs="仿宋"/>
                <w:color w:val="000000"/>
                <w:spacing w:val="-9"/>
              </w:rPr>
              <w:t xml:space="preserve">卫生间数量（个）及总面</w:t>
            </w:r>
            <w:r>
              <w:rPr>
                <w:rFonts w:hint="eastAsia" w:cs="仿宋"/>
                <w:color w:val="000000"/>
                <w:spacing w:val="5"/>
              </w:rPr>
              <w:t xml:space="preserve"> </w:t>
            </w:r>
            <w:r>
              <w:rPr>
                <w:rFonts w:hint="eastAsia" w:cs="仿宋"/>
                <w:color w:val="000000"/>
                <w:spacing w:val="-6"/>
              </w:rPr>
              <w:t xml:space="preserve">积（㎡）</w:t>
            </w:r>
            <w:r/>
          </w:p>
        </w:tc>
        <w:tc>
          <w:tcPr>
            <w:tcW w:w="3923" w:type="dxa"/>
            <w:textDirection w:val="lrTb"/>
            <w:noWrap w:val="false"/>
          </w:tcPr>
          <w:p>
            <w:pPr>
              <w:ind w:left="112" w:firstLine="0"/>
              <w:jc w:val="both"/>
              <w:spacing w:before="204" w:line="240" w:lineRule="auto"/>
              <w:rPr>
                <w:rFonts w:cs="仿宋"/>
                <w:color w:val="000000"/>
                <w:lang w:eastAsia="en-US"/>
              </w:rPr>
            </w:pPr>
            <w:r>
              <w:rPr>
                <w:rFonts w:hint="eastAsia" w:cs="仿宋"/>
                <w:color w:val="000000"/>
                <w:lang w:eastAsia="en-US"/>
              </w:rPr>
              <w:t xml:space="preserve">卫生间20个，总面积3695.7</w:t>
            </w:r>
            <w:r>
              <w:rPr>
                <w:rFonts w:hint="eastAsia" w:cs="仿宋"/>
                <w:color w:val="000000"/>
                <w:spacing w:val="-4"/>
                <w:lang w:eastAsia="en-US"/>
              </w:rPr>
              <w:t xml:space="preserve">㎡</w:t>
            </w:r>
            <w:r/>
          </w:p>
        </w:tc>
        <w:tc>
          <w:tcPr>
            <w:tcW w:w="1764" w:type="dxa"/>
            <w:textDirection w:val="lrTb"/>
            <w:noWrap w:val="false"/>
          </w:tcPr>
          <w:p>
            <w:pPr>
              <w:ind w:left="115" w:firstLine="0"/>
              <w:jc w:val="left"/>
              <w:spacing w:before="204" w:line="240" w:lineRule="auto"/>
              <w:widowControl/>
              <w:rPr>
                <w:rFonts w:cs="仿宋"/>
                <w:color w:val="000000"/>
                <w:lang w:eastAsia="en-US"/>
              </w:rPr>
            </w:pPr>
            <w:r>
              <w:rPr>
                <w:rFonts w:hint="eastAsia" w:cs="仿宋"/>
                <w:color w:val="000000"/>
                <w:spacing w:val="9"/>
                <w:lang w:eastAsia="en-US"/>
              </w:rPr>
              <w:t xml:space="preserve">见“3.</w:t>
            </w:r>
            <w:r>
              <w:rPr>
                <w:rFonts w:hint="eastAsia" w:cs="仿宋"/>
                <w:color w:val="000000"/>
                <w:spacing w:val="9"/>
              </w:rPr>
              <w:t xml:space="preserve">2</w:t>
            </w:r>
            <w:r>
              <w:rPr>
                <w:rFonts w:hint="eastAsia" w:cs="仿宋"/>
                <w:color w:val="000000"/>
                <w:spacing w:val="9"/>
                <w:lang w:eastAsia="en-US"/>
              </w:rPr>
              <w:t xml:space="preserve">保洁服务”</w:t>
            </w:r>
            <w:r/>
          </w:p>
        </w:tc>
      </w:tr>
      <w:tr>
        <w:trPr>
          <w:trHeight w:val="686"/>
        </w:trPr>
        <w:tc>
          <w:tcPr>
            <w:tcW w:w="899" w:type="dxa"/>
            <w:textDirection w:val="lrTb"/>
            <w:noWrap w:val="false"/>
          </w:tcPr>
          <w:p>
            <w:pPr>
              <w:ind w:left="126" w:right="105" w:hanging="9"/>
              <w:jc w:val="left"/>
              <w:spacing w:before="34" w:line="240" w:lineRule="auto"/>
              <w:widowControl/>
              <w:rPr>
                <w:rFonts w:cs="仿宋"/>
                <w:color w:val="000000"/>
                <w:lang w:eastAsia="en-US"/>
              </w:rPr>
            </w:pPr>
            <w:r>
              <w:rPr>
                <w:rFonts w:hint="eastAsia" w:cs="仿宋"/>
                <w:color w:val="000000"/>
                <w:spacing w:val="27"/>
                <w:lang w:eastAsia="en-US"/>
              </w:rPr>
              <w:t xml:space="preserve">垃圾存放</w:t>
            </w:r>
            <w:r>
              <w:rPr>
                <w:rFonts w:hint="eastAsia" w:cs="仿宋"/>
                <w:color w:val="000000"/>
                <w:spacing w:val="1"/>
                <w:lang w:eastAsia="en-US"/>
              </w:rPr>
              <w:t xml:space="preserve"> </w:t>
            </w:r>
            <w:r>
              <w:rPr>
                <w:rFonts w:hint="eastAsia" w:cs="仿宋"/>
                <w:color w:val="000000"/>
                <w:lang w:eastAsia="en-US"/>
              </w:rPr>
              <w:t xml:space="preserve">点</w:t>
            </w:r>
            <w:r/>
          </w:p>
        </w:tc>
        <w:tc>
          <w:tcPr>
            <w:tcW w:w="1917" w:type="dxa"/>
            <w:textDirection w:val="lrTb"/>
            <w:noWrap w:val="false"/>
          </w:tcPr>
          <w:p>
            <w:pPr>
              <w:ind w:left="115" w:right="104" w:hanging="3"/>
              <w:jc w:val="left"/>
              <w:spacing w:before="34" w:line="240" w:lineRule="auto"/>
              <w:widowControl/>
              <w:rPr>
                <w:rFonts w:cs="仿宋"/>
                <w:color w:val="000000"/>
              </w:rPr>
            </w:pPr>
            <w:r>
              <w:rPr>
                <w:rFonts w:hint="eastAsia" w:cs="仿宋"/>
                <w:color w:val="000000"/>
                <w:spacing w:val="-9"/>
              </w:rPr>
              <w:t xml:space="preserve">各垃圾存放点位置、面积</w:t>
            </w:r>
            <w:r>
              <w:rPr>
                <w:rFonts w:hint="eastAsia" w:cs="仿宋"/>
                <w:color w:val="000000"/>
                <w:spacing w:val="4"/>
              </w:rPr>
              <w:t xml:space="preserve"> </w:t>
            </w:r>
            <w:r>
              <w:rPr>
                <w:rFonts w:hint="eastAsia" w:cs="仿宋"/>
                <w:color w:val="000000"/>
                <w:spacing w:val="-3"/>
              </w:rPr>
              <w:t xml:space="preserve">（㎡）及数量（个）</w:t>
            </w:r>
            <w:r/>
          </w:p>
        </w:tc>
        <w:tc>
          <w:tcPr>
            <w:tcW w:w="3923" w:type="dxa"/>
            <w:textDirection w:val="lrTb"/>
            <w:noWrap w:val="false"/>
          </w:tcPr>
          <w:p>
            <w:pPr>
              <w:ind w:left="112" w:firstLine="0"/>
              <w:jc w:val="both"/>
              <w:spacing w:before="204" w:line="240" w:lineRule="auto"/>
              <w:rPr>
                <w:rFonts w:cs="仿宋"/>
                <w:color w:val="000000"/>
              </w:rPr>
            </w:pPr>
            <w:r>
              <w:rPr>
                <w:rFonts w:hint="eastAsia" w:cs="仿宋"/>
                <w:color w:val="000000"/>
              </w:rPr>
              <w:t xml:space="preserve">电梯口4个，南面8个，北面8个，总共20个，总面积3.2</w:t>
            </w:r>
            <w:r>
              <w:rPr>
                <w:rFonts w:hint="eastAsia" w:cs="仿宋"/>
                <w:color w:val="000000"/>
                <w:spacing w:val="-4"/>
              </w:rPr>
              <w:t xml:space="preserve">㎡</w:t>
            </w:r>
            <w:r/>
          </w:p>
        </w:tc>
        <w:tc>
          <w:tcPr>
            <w:tcW w:w="1764" w:type="dxa"/>
            <w:textDirection w:val="lrTb"/>
            <w:noWrap w:val="false"/>
          </w:tcPr>
          <w:p>
            <w:pPr>
              <w:ind w:left="115" w:firstLine="0"/>
              <w:jc w:val="left"/>
              <w:spacing w:before="90" w:line="240" w:lineRule="auto"/>
              <w:widowControl/>
              <w:rPr>
                <w:rFonts w:cs="仿宋"/>
                <w:color w:val="000000"/>
                <w:lang w:eastAsia="en-US"/>
              </w:rPr>
            </w:pPr>
            <w:r>
              <w:rPr>
                <w:rFonts w:hint="eastAsia" w:cs="仿宋"/>
                <w:color w:val="000000"/>
                <w:spacing w:val="9"/>
                <w:lang w:eastAsia="en-US"/>
              </w:rPr>
              <w:t xml:space="preserve">见“3.</w:t>
            </w:r>
            <w:r>
              <w:rPr>
                <w:rFonts w:hint="eastAsia" w:cs="仿宋"/>
                <w:color w:val="000000"/>
                <w:spacing w:val="9"/>
              </w:rPr>
              <w:t xml:space="preserve">2</w:t>
            </w:r>
            <w:r>
              <w:rPr>
                <w:rFonts w:hint="eastAsia" w:cs="仿宋"/>
                <w:color w:val="000000"/>
                <w:spacing w:val="9"/>
                <w:lang w:eastAsia="en-US"/>
              </w:rPr>
              <w:t xml:space="preserve"> 保洁服务”</w:t>
            </w:r>
            <w:r/>
          </w:p>
        </w:tc>
      </w:tr>
    </w:tbl>
    <w:p>
      <w:pPr>
        <w:ind w:firstLine="0"/>
        <w:jc w:val="both"/>
        <w:spacing w:before="90" w:line="197" w:lineRule="auto"/>
        <w:rPr>
          <w:rFonts w:cs="仿宋"/>
          <w:b/>
          <w:bCs/>
          <w:spacing w:val="4"/>
        </w:rPr>
        <w:outlineLvl w:val="3"/>
      </w:pPr>
      <w:r>
        <w:rPr>
          <w:rFonts w:cs="仿宋"/>
          <w:b/>
          <w:bCs/>
          <w:spacing w:val="4"/>
        </w:rPr>
      </w:r>
      <w:r/>
    </w:p>
    <w:tbl>
      <w:tblPr>
        <w:tblW w:w="8503" w:type="dxa"/>
        <w:tblInd w:w="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left w:w="0" w:type="dxa"/>
          <w:right w:w="0" w:type="dxa"/>
        </w:tblCellMar>
        <w:tblLook w:val="0000" w:firstRow="0" w:lastRow="0" w:firstColumn="0" w:lastColumn="0" w:noHBand="0" w:noVBand="0"/>
      </w:tblPr>
      <w:tblGrid>
        <w:gridCol w:w="899"/>
        <w:gridCol w:w="1917"/>
        <w:gridCol w:w="3923"/>
        <w:gridCol w:w="1764"/>
      </w:tblGrid>
      <w:tr>
        <w:trPr>
          <w:trHeight w:val="463"/>
        </w:trPr>
        <w:tc>
          <w:tcPr>
            <w:gridSpan w:val="2"/>
            <w:tcW w:w="2816" w:type="dxa"/>
            <w:textDirection w:val="lrTb"/>
            <w:noWrap w:val="false"/>
          </w:tcPr>
          <w:p>
            <w:pPr>
              <w:ind w:firstLine="0"/>
              <w:spacing w:before="94" w:line="187" w:lineRule="auto"/>
              <w:rPr>
                <w:rFonts w:cs="仿宋"/>
                <w:color w:val="000000"/>
                <w:lang w:eastAsia="en-US"/>
              </w:rPr>
            </w:pPr>
            <w:r>
              <w:rPr>
                <w:rFonts w:hint="eastAsia" w:cs="仿宋"/>
                <w:b/>
                <w:bCs/>
                <w:color w:val="000000"/>
                <w:spacing w:val="-1"/>
                <w:lang w:eastAsia="en-US"/>
              </w:rPr>
              <w:t xml:space="preserve">名称</w:t>
            </w:r>
            <w:r/>
          </w:p>
        </w:tc>
        <w:tc>
          <w:tcPr>
            <w:tcW w:w="3923" w:type="dxa"/>
            <w:textDirection w:val="lrTb"/>
            <w:noWrap w:val="false"/>
          </w:tcPr>
          <w:p>
            <w:pPr>
              <w:ind w:firstLine="0"/>
              <w:spacing w:before="94" w:line="185" w:lineRule="auto"/>
              <w:rPr>
                <w:rFonts w:cs="仿宋"/>
                <w:color w:val="000000"/>
                <w:lang w:eastAsia="en-US"/>
              </w:rPr>
            </w:pPr>
            <w:r>
              <w:rPr>
                <w:rFonts w:hint="eastAsia" w:cs="仿宋"/>
                <w:b/>
                <w:bCs/>
                <w:color w:val="000000"/>
                <w:spacing w:val="-3"/>
                <w:lang w:eastAsia="en-US"/>
              </w:rPr>
              <w:t xml:space="preserve">明细</w:t>
            </w:r>
            <w:r/>
          </w:p>
        </w:tc>
        <w:tc>
          <w:tcPr>
            <w:tcW w:w="1764" w:type="dxa"/>
            <w:textDirection w:val="lrTb"/>
            <w:noWrap w:val="false"/>
          </w:tcPr>
          <w:p>
            <w:pPr>
              <w:ind w:firstLine="0"/>
              <w:spacing w:before="94" w:line="185" w:lineRule="auto"/>
              <w:rPr>
                <w:rFonts w:cs="仿宋"/>
                <w:color w:val="000000"/>
                <w:lang w:eastAsia="en-US"/>
              </w:rPr>
            </w:pPr>
            <w:r>
              <w:rPr>
                <w:rFonts w:hint="eastAsia" w:cs="仿宋"/>
                <w:b/>
                <w:bCs/>
                <w:color w:val="000000"/>
                <w:lang w:eastAsia="en-US"/>
              </w:rPr>
              <w:t xml:space="preserve">服务内容及标准</w:t>
            </w:r>
            <w:r/>
          </w:p>
        </w:tc>
      </w:tr>
      <w:tr>
        <w:trPr>
          <w:trHeight w:val="90"/>
        </w:trPr>
        <w:tc>
          <w:tcPr>
            <w:gridSpan w:val="2"/>
            <w:tcW w:w="2816" w:type="dxa"/>
            <w:textDirection w:val="lrTb"/>
            <w:noWrap w:val="false"/>
          </w:tcPr>
          <w:p>
            <w:pPr>
              <w:ind w:left="118" w:firstLine="0"/>
              <w:jc w:val="left"/>
              <w:spacing w:before="89" w:line="242" w:lineRule="auto"/>
              <w:widowControl/>
              <w:rPr>
                <w:rFonts w:cs="仿宋"/>
                <w:color w:val="000000"/>
              </w:rPr>
            </w:pPr>
            <w:r>
              <w:rPr>
                <w:rFonts w:hint="eastAsia" w:cs="仿宋"/>
                <w:color w:val="000000"/>
                <w:spacing w:val="-7"/>
                <w:lang w:eastAsia="en-US"/>
              </w:rPr>
              <w:t xml:space="preserve">建筑</w:t>
            </w:r>
            <w:r>
              <w:rPr>
                <w:rFonts w:hint="eastAsia" w:cs="仿宋"/>
                <w:color w:val="000000"/>
                <w:spacing w:val="-34"/>
              </w:rPr>
              <w:t xml:space="preserve">9</w:t>
            </w:r>
            <w:r/>
          </w:p>
        </w:tc>
        <w:tc>
          <w:tcPr>
            <w:tcW w:w="3923" w:type="dxa"/>
            <w:textDirection w:val="lrTb"/>
            <w:noWrap w:val="false"/>
          </w:tcPr>
          <w:p>
            <w:pPr>
              <w:ind w:left="107" w:firstLine="0"/>
              <w:jc w:val="both"/>
              <w:spacing w:before="90" w:line="218" w:lineRule="auto"/>
              <w:rPr>
                <w:rFonts w:cs="仿宋"/>
                <w:color w:val="000000"/>
                <w:lang w:eastAsia="en-US"/>
              </w:rPr>
            </w:pPr>
            <w:r>
              <w:rPr>
                <w:rFonts w:hint="eastAsia" w:cs="仿宋"/>
                <w:color w:val="000000"/>
                <w:lang w:eastAsia="en-US"/>
              </w:rPr>
              <w:t xml:space="preserve">经管学院楼</w:t>
            </w:r>
            <w:r/>
          </w:p>
        </w:tc>
        <w:tc>
          <w:tcPr>
            <w:tcW w:w="1764" w:type="dxa"/>
            <w:textDirection w:val="lrTb"/>
            <w:noWrap w:val="false"/>
          </w:tcPr>
          <w:p>
            <w:pPr>
              <w:ind w:firstLine="0"/>
              <w:jc w:val="both"/>
              <w:spacing w:line="240" w:lineRule="auto"/>
              <w:rPr>
                <w:rFonts w:cs="仿宋"/>
                <w:color w:val="000000"/>
                <w:lang w:eastAsia="en-US"/>
              </w:rPr>
            </w:pPr>
            <w:r>
              <w:rPr>
                <w:rFonts w:cs="仿宋"/>
                <w:color w:val="000000"/>
                <w:lang w:eastAsia="en-US"/>
              </w:rPr>
            </w:r>
            <w:r/>
          </w:p>
        </w:tc>
      </w:tr>
      <w:tr>
        <w:trPr>
          <w:trHeight w:val="460"/>
        </w:trPr>
        <w:tc>
          <w:tcPr>
            <w:tcBorders>
              <w:bottom w:val="none" w:color="000000" w:sz="4" w:space="0"/>
            </w:tcBorders>
            <w:tcW w:w="899" w:type="dxa"/>
            <w:vMerge w:val="restart"/>
            <w:textDirection w:val="lrTb"/>
            <w:noWrap w:val="false"/>
          </w:tcPr>
          <w:p>
            <w:pPr>
              <w:ind w:firstLine="0"/>
              <w:jc w:val="both"/>
              <w:spacing w:line="253" w:lineRule="auto"/>
              <w:rPr>
                <w:rFonts w:cs="仿宋"/>
                <w:color w:val="000000"/>
                <w:lang w:eastAsia="en-US"/>
              </w:rPr>
            </w:pPr>
            <w:r>
              <w:rPr>
                <w:rFonts w:cs="仿宋"/>
                <w:color w:val="000000"/>
                <w:lang w:eastAsia="en-US"/>
              </w:rPr>
            </w:r>
            <w:r/>
          </w:p>
          <w:p>
            <w:pPr>
              <w:ind w:left="121" w:firstLine="0"/>
              <w:jc w:val="left"/>
              <w:spacing w:before="68" w:line="221" w:lineRule="auto"/>
              <w:widowControl/>
              <w:rPr>
                <w:rFonts w:cs="仿宋"/>
                <w:color w:val="000000"/>
                <w:lang w:eastAsia="en-US"/>
              </w:rPr>
            </w:pPr>
            <w:r>
              <w:rPr>
                <w:rFonts w:hint="eastAsia" w:cs="仿宋"/>
                <w:color w:val="000000"/>
                <w:spacing w:val="-3"/>
                <w:lang w:eastAsia="en-US"/>
              </w:rPr>
              <w:t xml:space="preserve">总面积</w:t>
            </w:r>
            <w:r/>
          </w:p>
        </w:tc>
        <w:tc>
          <w:tcPr>
            <w:tcW w:w="1917" w:type="dxa"/>
            <w:textDirection w:val="lrTb"/>
            <w:noWrap w:val="false"/>
          </w:tcPr>
          <w:p>
            <w:pPr>
              <w:ind w:left="112" w:firstLine="0"/>
              <w:jc w:val="left"/>
              <w:spacing w:before="90" w:line="221" w:lineRule="auto"/>
              <w:widowControl/>
              <w:rPr>
                <w:rFonts w:cs="仿宋"/>
                <w:color w:val="000000"/>
                <w:lang w:eastAsia="en-US"/>
              </w:rPr>
            </w:pPr>
            <w:r>
              <w:rPr>
                <w:rFonts w:hint="eastAsia" w:cs="仿宋"/>
                <w:color w:val="000000"/>
                <w:spacing w:val="-4"/>
                <w:lang w:eastAsia="en-US"/>
              </w:rPr>
              <w:t xml:space="preserve">建筑面积（㎡）</w:t>
            </w:r>
            <w:r/>
          </w:p>
        </w:tc>
        <w:tc>
          <w:tcPr>
            <w:tcW w:w="3923" w:type="dxa"/>
            <w:textDirection w:val="lrTb"/>
            <w:noWrap w:val="false"/>
          </w:tcPr>
          <w:p>
            <w:pPr>
              <w:ind w:left="115" w:firstLine="0"/>
              <w:jc w:val="both"/>
              <w:spacing w:before="90" w:line="219" w:lineRule="auto"/>
              <w:rPr>
                <w:rFonts w:cs="仿宋"/>
                <w:color w:val="000000"/>
                <w:lang w:eastAsia="en-US"/>
              </w:rPr>
            </w:pPr>
            <w:r>
              <w:rPr>
                <w:rFonts w:hint="eastAsia" w:cs="仿宋"/>
                <w:color w:val="000000"/>
                <w:lang w:eastAsia="en-US"/>
              </w:rPr>
              <w:t xml:space="preserve">12071</w:t>
            </w:r>
            <w:r>
              <w:rPr>
                <w:rFonts w:hint="eastAsia" w:cs="仿宋"/>
                <w:color w:val="000000"/>
                <w:spacing w:val="-4"/>
                <w:lang w:eastAsia="en-US"/>
              </w:rPr>
              <w:t xml:space="preserve">㎡</w:t>
            </w:r>
            <w:r/>
          </w:p>
        </w:tc>
        <w:tc>
          <w:tcPr>
            <w:tcW w:w="1764" w:type="dxa"/>
            <w:textDirection w:val="lrTb"/>
            <w:noWrap w:val="false"/>
          </w:tcPr>
          <w:p>
            <w:pPr>
              <w:ind w:left="115" w:firstLine="0"/>
              <w:jc w:val="left"/>
              <w:spacing w:before="90" w:line="241" w:lineRule="auto"/>
              <w:widowControl/>
              <w:rPr>
                <w:rFonts w:cs="仿宋"/>
                <w:color w:val="000000"/>
                <w:lang w:eastAsia="en-US"/>
              </w:rPr>
            </w:pPr>
            <w:r>
              <w:rPr>
                <w:rFonts w:hint="eastAsia" w:cs="仿宋"/>
                <w:color w:val="000000"/>
                <w:spacing w:val="9"/>
                <w:lang w:eastAsia="en-US"/>
              </w:rPr>
              <w:t xml:space="preserve">见“3.</w:t>
            </w:r>
            <w:r>
              <w:rPr>
                <w:rFonts w:hint="eastAsia" w:cs="仿宋"/>
                <w:color w:val="000000"/>
                <w:spacing w:val="9"/>
              </w:rPr>
              <w:t xml:space="preserve">2</w:t>
            </w:r>
            <w:r>
              <w:rPr>
                <w:rFonts w:hint="eastAsia" w:cs="仿宋"/>
                <w:color w:val="000000"/>
                <w:spacing w:val="9"/>
                <w:lang w:eastAsia="en-US"/>
              </w:rPr>
              <w:t xml:space="preserve"> 保洁服务”</w:t>
            </w:r>
            <w:r/>
          </w:p>
        </w:tc>
      </w:tr>
      <w:tr>
        <w:trPr>
          <w:trHeight w:val="458"/>
        </w:trPr>
        <w:tc>
          <w:tcPr>
            <w:tcBorders>
              <w:top w:val="none" w:color="000000" w:sz="4" w:space="0"/>
            </w:tcBorders>
            <w:tcW w:w="899" w:type="dxa"/>
            <w:vMerge w:val="continue"/>
            <w:textDirection w:val="lrTb"/>
            <w:noWrap w:val="false"/>
          </w:tcPr>
          <w:p>
            <w:pPr>
              <w:ind w:firstLine="0"/>
              <w:jc w:val="both"/>
              <w:spacing w:line="240" w:lineRule="auto"/>
              <w:rPr>
                <w:rFonts w:cs="仿宋"/>
                <w:color w:val="000000"/>
                <w:lang w:eastAsia="en-US"/>
              </w:rPr>
            </w:pPr>
            <w:r>
              <w:rPr>
                <w:rFonts w:cs="仿宋"/>
                <w:color w:val="000000"/>
                <w:lang w:eastAsia="en-US"/>
              </w:rPr>
            </w:r>
            <w:r/>
          </w:p>
        </w:tc>
        <w:tc>
          <w:tcPr>
            <w:tcW w:w="1917" w:type="dxa"/>
            <w:textDirection w:val="lrTb"/>
            <w:noWrap w:val="false"/>
          </w:tcPr>
          <w:p>
            <w:pPr>
              <w:ind w:left="121" w:firstLine="0"/>
              <w:jc w:val="left"/>
              <w:spacing w:before="91" w:line="221" w:lineRule="auto"/>
              <w:widowControl/>
              <w:rPr>
                <w:rFonts w:cs="仿宋"/>
                <w:color w:val="000000"/>
                <w:lang w:eastAsia="en-US"/>
              </w:rPr>
            </w:pPr>
            <w:r>
              <w:rPr>
                <w:rFonts w:hint="eastAsia" w:cs="仿宋"/>
                <w:color w:val="000000"/>
                <w:spacing w:val="-4"/>
                <w:lang w:eastAsia="en-US"/>
              </w:rPr>
              <w:t xml:space="preserve">需保洁面积（㎡）</w:t>
            </w:r>
            <w:r/>
          </w:p>
        </w:tc>
        <w:tc>
          <w:tcPr>
            <w:tcW w:w="3923" w:type="dxa"/>
            <w:textDirection w:val="lrTb"/>
            <w:noWrap w:val="false"/>
          </w:tcPr>
          <w:p>
            <w:pPr>
              <w:ind w:left="115" w:firstLine="0"/>
              <w:jc w:val="both"/>
              <w:spacing w:before="91" w:line="219" w:lineRule="auto"/>
              <w:rPr>
                <w:rFonts w:cs="仿宋"/>
                <w:color w:val="000000"/>
                <w:lang w:eastAsia="en-US"/>
              </w:rPr>
            </w:pPr>
            <w:r>
              <w:rPr>
                <w:rFonts w:hint="eastAsia" w:cs="仿宋"/>
                <w:color w:val="000000"/>
                <w:lang w:eastAsia="en-US"/>
              </w:rPr>
              <w:t xml:space="preserve">8900</w:t>
            </w:r>
            <w:r>
              <w:rPr>
                <w:rFonts w:hint="eastAsia" w:cs="仿宋"/>
                <w:color w:val="000000"/>
                <w:spacing w:val="-4"/>
                <w:lang w:eastAsia="en-US"/>
              </w:rPr>
              <w:t xml:space="preserve">㎡</w:t>
            </w:r>
            <w:r/>
          </w:p>
        </w:tc>
        <w:tc>
          <w:tcPr>
            <w:tcW w:w="1764" w:type="dxa"/>
            <w:textDirection w:val="lrTb"/>
            <w:noWrap w:val="false"/>
          </w:tcPr>
          <w:p>
            <w:pPr>
              <w:ind w:left="115" w:firstLine="0"/>
              <w:jc w:val="left"/>
              <w:spacing w:before="203" w:line="241" w:lineRule="auto"/>
              <w:widowControl/>
              <w:rPr>
                <w:rFonts w:cs="仿宋"/>
                <w:color w:val="000000"/>
                <w:lang w:eastAsia="en-US"/>
              </w:rPr>
            </w:pPr>
            <w:r>
              <w:rPr>
                <w:rFonts w:hint="eastAsia" w:cs="仿宋"/>
                <w:color w:val="000000"/>
                <w:spacing w:val="4"/>
              </w:rPr>
              <w:t xml:space="preserve">见“3.2 保洁服务”</w:t>
            </w:r>
            <w:r/>
          </w:p>
        </w:tc>
      </w:tr>
      <w:tr>
        <w:trPr>
          <w:trHeight w:val="686"/>
        </w:trPr>
        <w:tc>
          <w:tcPr>
            <w:tcBorders>
              <w:bottom w:val="single" w:color="auto" w:sz="4" w:space="0"/>
            </w:tcBorders>
            <w:tcW w:w="899" w:type="dxa"/>
            <w:textDirection w:val="lrTb"/>
            <w:noWrap w:val="false"/>
          </w:tcPr>
          <w:p>
            <w:pPr>
              <w:ind w:left="139" w:firstLine="0"/>
              <w:jc w:val="left"/>
              <w:spacing w:before="204" w:line="221" w:lineRule="auto"/>
              <w:widowControl/>
              <w:rPr>
                <w:rFonts w:cs="仿宋"/>
                <w:color w:val="000000"/>
                <w:lang w:eastAsia="en-US"/>
              </w:rPr>
            </w:pPr>
            <w:r>
              <w:rPr>
                <w:rFonts w:hint="eastAsia" w:cs="仿宋"/>
                <w:color w:val="000000"/>
                <w:spacing w:val="-8"/>
                <w:lang w:eastAsia="en-US"/>
              </w:rPr>
              <w:t xml:space="preserve">门窗</w:t>
            </w:r>
            <w:r/>
          </w:p>
        </w:tc>
        <w:tc>
          <w:tcPr>
            <w:tcW w:w="1917" w:type="dxa"/>
            <w:textDirection w:val="lrTb"/>
            <w:noWrap w:val="false"/>
          </w:tcPr>
          <w:p>
            <w:pPr>
              <w:ind w:left="109" w:right="104" w:firstLine="23"/>
              <w:jc w:val="left"/>
              <w:spacing w:before="34" w:line="282" w:lineRule="auto"/>
              <w:widowControl/>
              <w:rPr>
                <w:rFonts w:cs="仿宋"/>
                <w:color w:val="000000"/>
              </w:rPr>
            </w:pPr>
            <w:r>
              <w:rPr>
                <w:rFonts w:hint="eastAsia" w:cs="仿宋"/>
                <w:color w:val="000000"/>
                <w:spacing w:val="-11"/>
              </w:rPr>
              <w:t xml:space="preserve">门窗总数量（个）及总面</w:t>
            </w:r>
            <w:r>
              <w:rPr>
                <w:rFonts w:hint="eastAsia" w:cs="仿宋"/>
                <w:color w:val="000000"/>
                <w:spacing w:val="5"/>
              </w:rPr>
              <w:t xml:space="preserve"> </w:t>
            </w:r>
            <w:r>
              <w:rPr>
                <w:rFonts w:hint="eastAsia" w:cs="仿宋"/>
                <w:color w:val="000000"/>
                <w:spacing w:val="-6"/>
              </w:rPr>
              <w:t xml:space="preserve">积（㎡）</w:t>
            </w:r>
            <w:r/>
          </w:p>
        </w:tc>
        <w:tc>
          <w:tcPr>
            <w:tcW w:w="3923" w:type="dxa"/>
            <w:textDirection w:val="lrTb"/>
            <w:noWrap w:val="false"/>
          </w:tcPr>
          <w:p>
            <w:pPr>
              <w:ind w:left="112" w:firstLine="0"/>
              <w:jc w:val="left"/>
              <w:spacing w:before="204" w:line="221" w:lineRule="auto"/>
              <w:widowControl/>
              <w:rPr>
                <w:rFonts w:cs="仿宋"/>
                <w:color w:val="000000"/>
              </w:rPr>
            </w:pPr>
            <w:r>
              <w:rPr>
                <w:rFonts w:hint="eastAsia" w:cs="仿宋"/>
                <w:color w:val="000000"/>
              </w:rPr>
              <w:t xml:space="preserve">门窗678个，总面积1779</w:t>
            </w:r>
            <w:r>
              <w:rPr>
                <w:rFonts w:hint="eastAsia" w:cs="仿宋"/>
                <w:color w:val="000000"/>
                <w:spacing w:val="-4"/>
                <w:lang w:eastAsia="en-US"/>
              </w:rPr>
              <w:t xml:space="preserve">㎡</w:t>
            </w:r>
            <w:r/>
          </w:p>
        </w:tc>
        <w:tc>
          <w:tcPr>
            <w:tcW w:w="1764" w:type="dxa"/>
            <w:textDirection w:val="lrTb"/>
            <w:noWrap w:val="false"/>
          </w:tcPr>
          <w:p>
            <w:pPr>
              <w:ind w:left="115" w:firstLine="0"/>
              <w:jc w:val="left"/>
              <w:spacing w:before="204" w:line="241" w:lineRule="auto"/>
              <w:widowControl/>
              <w:rPr>
                <w:rFonts w:cs="仿宋"/>
                <w:color w:val="000000"/>
              </w:rPr>
            </w:pPr>
            <w:r>
              <w:rPr>
                <w:rFonts w:hint="eastAsia" w:cs="仿宋"/>
                <w:color w:val="000000"/>
                <w:spacing w:val="4"/>
              </w:rPr>
              <w:t xml:space="preserve">见“3.2 保洁服务”</w:t>
            </w:r>
            <w:r/>
          </w:p>
        </w:tc>
      </w:tr>
      <w:tr>
        <w:trPr>
          <w:trHeight w:val="686"/>
        </w:trPr>
        <w:tc>
          <w:tcPr>
            <w:tcBorders>
              <w:top w:val="single" w:color="auto" w:sz="4" w:space="0"/>
              <w:left w:val="single" w:color="auto" w:sz="4" w:space="0"/>
              <w:bottom w:val="single" w:color="auto" w:sz="4" w:space="0"/>
              <w:right w:val="single" w:color="auto" w:sz="4" w:space="0"/>
            </w:tcBorders>
            <w:tcW w:w="899" w:type="dxa"/>
            <w:textDirection w:val="lrTb"/>
            <w:noWrap w:val="false"/>
          </w:tcPr>
          <w:p>
            <w:pPr>
              <w:ind w:left="116" w:firstLine="0"/>
              <w:jc w:val="left"/>
              <w:spacing w:before="204" w:line="222" w:lineRule="auto"/>
              <w:widowControl/>
              <w:rPr>
                <w:rFonts w:cs="仿宋"/>
                <w:color w:val="000000"/>
                <w:lang w:eastAsia="en-US"/>
              </w:rPr>
            </w:pPr>
            <w:r>
              <w:rPr>
                <w:rFonts w:hint="eastAsia" w:cs="仿宋"/>
                <w:color w:val="000000"/>
                <w:spacing w:val="-2"/>
                <w:lang w:eastAsia="en-US"/>
              </w:rPr>
              <w:t xml:space="preserve">地面</w:t>
            </w:r>
            <w:r/>
          </w:p>
        </w:tc>
        <w:tc>
          <w:tcPr>
            <w:tcBorders>
              <w:left w:val="single" w:color="auto" w:sz="4" w:space="0"/>
            </w:tcBorders>
            <w:tcW w:w="1917" w:type="dxa"/>
            <w:textDirection w:val="lrTb"/>
            <w:noWrap w:val="false"/>
          </w:tcPr>
          <w:p>
            <w:pPr>
              <w:ind w:left="115" w:right="104" w:hanging="6"/>
              <w:jc w:val="left"/>
              <w:spacing w:before="34" w:line="282" w:lineRule="auto"/>
              <w:widowControl/>
              <w:rPr>
                <w:rFonts w:cs="仿宋"/>
                <w:color w:val="000000"/>
              </w:rPr>
            </w:pPr>
            <w:r>
              <w:rPr>
                <w:rFonts w:hint="eastAsia" w:cs="仿宋"/>
                <w:color w:val="000000"/>
                <w:spacing w:val="8"/>
              </w:rPr>
              <w:t xml:space="preserve">地面</w:t>
            </w:r>
            <w:r>
              <w:rPr>
                <w:rFonts w:hint="eastAsia" w:cs="仿宋"/>
                <w:color w:val="000000"/>
                <w:spacing w:val="-51"/>
              </w:rPr>
              <w:t xml:space="preserve"> </w:t>
            </w:r>
            <w:r>
              <w:rPr>
                <w:rFonts w:hint="eastAsia" w:cs="仿宋"/>
                <w:color w:val="000000"/>
                <w:spacing w:val="8"/>
              </w:rPr>
              <w:t xml:space="preserve">各</w:t>
            </w:r>
            <w:r>
              <w:rPr>
                <w:rFonts w:hint="eastAsia" w:cs="仿宋"/>
                <w:color w:val="000000"/>
                <w:spacing w:val="-56"/>
              </w:rPr>
              <w:t xml:space="preserve"> </w:t>
            </w:r>
            <w:r>
              <w:rPr>
                <w:rFonts w:hint="eastAsia" w:cs="仿宋"/>
                <w:color w:val="000000"/>
                <w:spacing w:val="8"/>
              </w:rPr>
              <w:t xml:space="preserve">材质</w:t>
            </w:r>
            <w:r>
              <w:rPr>
                <w:rFonts w:hint="eastAsia" w:cs="仿宋"/>
                <w:color w:val="000000"/>
                <w:spacing w:val="-57"/>
              </w:rPr>
              <w:t xml:space="preserve"> </w:t>
            </w:r>
            <w:r>
              <w:rPr>
                <w:rFonts w:hint="eastAsia" w:cs="仿宋"/>
                <w:color w:val="000000"/>
                <w:spacing w:val="8"/>
              </w:rPr>
              <w:t xml:space="preserve">及</w:t>
            </w:r>
            <w:r>
              <w:rPr>
                <w:rFonts w:hint="eastAsia" w:cs="仿宋"/>
                <w:color w:val="000000"/>
                <w:spacing w:val="-50"/>
              </w:rPr>
              <w:t xml:space="preserve"> </w:t>
            </w:r>
            <w:r>
              <w:rPr>
                <w:rFonts w:hint="eastAsia" w:cs="仿宋"/>
                <w:color w:val="000000"/>
                <w:spacing w:val="8"/>
              </w:rPr>
              <w:t xml:space="preserve">总</w:t>
            </w:r>
            <w:r>
              <w:rPr>
                <w:rFonts w:hint="eastAsia" w:cs="仿宋"/>
                <w:color w:val="000000"/>
                <w:spacing w:val="-56"/>
              </w:rPr>
              <w:t xml:space="preserve"> </w:t>
            </w:r>
            <w:r>
              <w:rPr>
                <w:rFonts w:hint="eastAsia" w:cs="仿宋"/>
                <w:color w:val="000000"/>
                <w:spacing w:val="8"/>
              </w:rPr>
              <w:t xml:space="preserve">面积</w:t>
            </w:r>
            <w:r>
              <w:rPr>
                <w:rFonts w:hint="eastAsia" w:cs="仿宋"/>
                <w:color w:val="000000"/>
              </w:rPr>
              <w:t xml:space="preserve"> </w:t>
            </w:r>
            <w:r>
              <w:rPr>
                <w:rFonts w:hint="eastAsia" w:cs="仿宋"/>
                <w:color w:val="000000"/>
                <w:spacing w:val="-9"/>
              </w:rPr>
              <w:t xml:space="preserve">（㎡）</w:t>
            </w:r>
            <w:r/>
          </w:p>
        </w:tc>
        <w:tc>
          <w:tcPr>
            <w:tcW w:w="3923" w:type="dxa"/>
            <w:textDirection w:val="lrTb"/>
            <w:noWrap w:val="false"/>
          </w:tcPr>
          <w:p>
            <w:pPr>
              <w:ind w:left="116" w:right="136" w:hanging="9"/>
              <w:jc w:val="both"/>
              <w:spacing w:before="34" w:line="282" w:lineRule="auto"/>
              <w:rPr>
                <w:rFonts w:cs="仿宋"/>
                <w:color w:val="000000"/>
              </w:rPr>
            </w:pPr>
            <w:r>
              <w:rPr>
                <w:rFonts w:hint="eastAsia" w:cs="仿宋"/>
                <w:color w:val="000000"/>
              </w:rPr>
              <w:t xml:space="preserve">地砖6500</w:t>
            </w:r>
            <w:r>
              <w:rPr>
                <w:rFonts w:hint="eastAsia" w:cs="仿宋"/>
                <w:color w:val="000000"/>
                <w:spacing w:val="-4"/>
              </w:rPr>
              <w:t xml:space="preserve">㎡，地坪2600㎡，总面积9100㎡</w:t>
            </w:r>
            <w:r/>
          </w:p>
        </w:tc>
        <w:tc>
          <w:tcPr>
            <w:tcW w:w="1764" w:type="dxa"/>
            <w:textDirection w:val="lrTb"/>
            <w:noWrap w:val="false"/>
          </w:tcPr>
          <w:p>
            <w:pPr>
              <w:ind w:left="115" w:firstLine="0"/>
              <w:jc w:val="left"/>
              <w:spacing w:before="207" w:line="240" w:lineRule="auto"/>
              <w:widowControl/>
              <w:rPr>
                <w:rFonts w:cs="仿宋"/>
                <w:color w:val="000000"/>
              </w:rPr>
            </w:pPr>
            <w:r>
              <w:rPr>
                <w:rFonts w:hint="eastAsia" w:cs="仿宋"/>
                <w:color w:val="000000"/>
                <w:spacing w:val="5"/>
              </w:rPr>
              <w:t xml:space="preserve">见“3.2 保洁服务”</w:t>
            </w:r>
            <w:r/>
          </w:p>
        </w:tc>
      </w:tr>
      <w:tr>
        <w:trPr>
          <w:trHeight w:val="690"/>
        </w:trPr>
        <w:tc>
          <w:tcPr>
            <w:tcBorders>
              <w:top w:val="single" w:color="auto" w:sz="4" w:space="0"/>
            </w:tcBorders>
            <w:tcW w:w="899" w:type="dxa"/>
            <w:textDirection w:val="lrTb"/>
            <w:noWrap w:val="false"/>
          </w:tcPr>
          <w:p>
            <w:pPr>
              <w:ind w:firstLine="0"/>
              <w:jc w:val="both"/>
              <w:spacing w:line="240" w:lineRule="auto"/>
              <w:rPr>
                <w:rFonts w:cs="仿宋"/>
                <w:color w:val="000000"/>
                <w:lang w:eastAsia="en-US"/>
              </w:rPr>
            </w:pPr>
            <w:r>
              <w:rPr>
                <w:rFonts w:cs="仿宋"/>
                <w:color w:val="000000"/>
                <w:lang w:eastAsia="en-US"/>
              </w:rPr>
            </w:r>
            <w:r/>
          </w:p>
          <w:p>
            <w:pPr>
              <w:ind w:firstLine="0"/>
              <w:spacing w:line="240" w:lineRule="auto"/>
              <w:rPr>
                <w:rFonts w:cs="仿宋"/>
                <w:color w:val="000000"/>
                <w:lang w:eastAsia="en-US"/>
              </w:rPr>
            </w:pPr>
            <w:r>
              <w:rPr>
                <w:rFonts w:hint="eastAsia" w:cs="仿宋"/>
                <w:color w:val="000000"/>
                <w:lang w:eastAsia="en-US"/>
              </w:rPr>
              <w:t xml:space="preserve">会议室</w:t>
            </w:r>
            <w:r/>
          </w:p>
        </w:tc>
        <w:tc>
          <w:tcPr>
            <w:tcW w:w="1917" w:type="dxa"/>
            <w:textDirection w:val="lrTb"/>
            <w:noWrap w:val="false"/>
          </w:tcPr>
          <w:p>
            <w:pPr>
              <w:ind w:left="108" w:right="104" w:firstLine="0"/>
              <w:jc w:val="left"/>
              <w:spacing w:before="38" w:line="282" w:lineRule="auto"/>
              <w:widowControl/>
              <w:rPr>
                <w:rFonts w:cs="仿宋"/>
                <w:color w:val="000000"/>
              </w:rPr>
            </w:pPr>
            <w:r>
              <w:rPr>
                <w:rFonts w:hint="eastAsia" w:cs="仿宋"/>
                <w:color w:val="000000"/>
                <w:spacing w:val="-9"/>
              </w:rPr>
              <w:t xml:space="preserve">会议室数量（个）及总面</w:t>
            </w:r>
            <w:r>
              <w:rPr>
                <w:rFonts w:hint="eastAsia" w:cs="仿宋"/>
                <w:color w:val="000000"/>
                <w:spacing w:val="7"/>
              </w:rPr>
              <w:t xml:space="preserve"> </w:t>
            </w:r>
            <w:r>
              <w:rPr>
                <w:rFonts w:hint="eastAsia" w:cs="仿宋"/>
                <w:color w:val="000000"/>
                <w:spacing w:val="-6"/>
              </w:rPr>
              <w:t xml:space="preserve">积（㎡）</w:t>
            </w:r>
            <w:r/>
          </w:p>
        </w:tc>
        <w:tc>
          <w:tcPr>
            <w:tcW w:w="3923" w:type="dxa"/>
            <w:textDirection w:val="lrTb"/>
            <w:noWrap w:val="false"/>
          </w:tcPr>
          <w:p>
            <w:pPr>
              <w:ind w:left="112" w:firstLine="0"/>
              <w:jc w:val="both"/>
              <w:spacing w:before="207" w:line="221" w:lineRule="auto"/>
              <w:rPr>
                <w:rFonts w:cs="仿宋"/>
                <w:color w:val="000000"/>
                <w:lang w:eastAsia="en-US"/>
              </w:rPr>
            </w:pPr>
            <w:r>
              <w:rPr>
                <w:rFonts w:hint="eastAsia" w:cs="仿宋"/>
                <w:color w:val="000000"/>
                <w:lang w:eastAsia="en-US"/>
              </w:rPr>
              <w:t xml:space="preserve">会议室3个，总面积75</w:t>
            </w:r>
            <w:r>
              <w:rPr>
                <w:rFonts w:hint="eastAsia" w:cs="仿宋"/>
                <w:color w:val="000000"/>
                <w:spacing w:val="-4"/>
                <w:lang w:eastAsia="en-US"/>
              </w:rPr>
              <w:t xml:space="preserve">㎡</w:t>
            </w:r>
            <w:r/>
          </w:p>
        </w:tc>
        <w:tc>
          <w:tcPr>
            <w:tcW w:w="1764" w:type="dxa"/>
            <w:textDirection w:val="lrTb"/>
            <w:noWrap w:val="false"/>
          </w:tcPr>
          <w:p>
            <w:pPr>
              <w:ind w:left="115" w:firstLine="0"/>
              <w:jc w:val="left"/>
              <w:spacing w:before="203" w:line="240" w:lineRule="auto"/>
              <w:widowControl/>
              <w:rPr>
                <w:rFonts w:cs="仿宋"/>
                <w:color w:val="000000"/>
              </w:rPr>
            </w:pPr>
            <w:r>
              <w:rPr>
                <w:rFonts w:hint="eastAsia" w:cs="仿宋"/>
                <w:color w:val="000000"/>
                <w:spacing w:val="5"/>
              </w:rPr>
              <w:t xml:space="preserve">见“3.2 保洁服务”</w:t>
            </w:r>
            <w:r/>
          </w:p>
        </w:tc>
      </w:tr>
      <w:tr>
        <w:trPr>
          <w:trHeight w:val="686"/>
        </w:trPr>
        <w:tc>
          <w:tcPr>
            <w:tcBorders>
              <w:top w:val="single" w:color="auto" w:sz="4" w:space="0"/>
              <w:left w:val="single" w:color="auto" w:sz="4" w:space="0"/>
              <w:bottom w:val="single" w:color="auto" w:sz="4" w:space="0"/>
              <w:right w:val="single" w:color="auto" w:sz="4" w:space="0"/>
            </w:tcBorders>
            <w:tcW w:w="899" w:type="dxa"/>
            <w:textDirection w:val="lrTb"/>
            <w:noWrap w:val="false"/>
          </w:tcPr>
          <w:p>
            <w:pPr>
              <w:ind w:firstLine="0"/>
              <w:jc w:val="both"/>
              <w:spacing w:line="240" w:lineRule="auto"/>
              <w:rPr>
                <w:rFonts w:cs="仿宋"/>
                <w:color w:val="000000"/>
                <w:lang w:eastAsia="en-US"/>
              </w:rPr>
            </w:pPr>
            <w:r>
              <w:rPr>
                <w:rFonts w:hint="eastAsia" w:cs="仿宋"/>
                <w:color w:val="000000"/>
                <w:lang w:eastAsia="en-US"/>
              </w:rPr>
              <w:t xml:space="preserve">报告厅</w:t>
            </w:r>
            <w:r/>
          </w:p>
        </w:tc>
        <w:tc>
          <w:tcPr>
            <w:tcBorders>
              <w:left w:val="single" w:color="auto" w:sz="4" w:space="0"/>
            </w:tcBorders>
            <w:tcW w:w="1917" w:type="dxa"/>
            <w:textDirection w:val="lrTb"/>
            <w:noWrap w:val="false"/>
          </w:tcPr>
          <w:p>
            <w:pPr>
              <w:ind w:left="108" w:right="104" w:hanging="1"/>
              <w:jc w:val="left"/>
              <w:spacing w:before="32" w:line="283" w:lineRule="auto"/>
              <w:widowControl/>
              <w:rPr>
                <w:rFonts w:cs="仿宋"/>
                <w:color w:val="000000"/>
              </w:rPr>
            </w:pPr>
            <w:r>
              <w:rPr>
                <w:rFonts w:hint="eastAsia" w:cs="仿宋"/>
                <w:color w:val="000000"/>
                <w:spacing w:val="-9"/>
              </w:rPr>
              <w:t xml:space="preserve">报告厅数量（个）及总面</w:t>
            </w:r>
            <w:r>
              <w:rPr>
                <w:rFonts w:hint="eastAsia" w:cs="仿宋"/>
                <w:color w:val="000000"/>
                <w:spacing w:val="8"/>
              </w:rPr>
              <w:t xml:space="preserve"> </w:t>
            </w:r>
            <w:r>
              <w:rPr>
                <w:rFonts w:hint="eastAsia" w:cs="仿宋"/>
                <w:color w:val="000000"/>
                <w:spacing w:val="-6"/>
              </w:rPr>
              <w:t xml:space="preserve">积（㎡）</w:t>
            </w:r>
            <w:r/>
          </w:p>
        </w:tc>
        <w:tc>
          <w:tcPr>
            <w:tcW w:w="3923" w:type="dxa"/>
            <w:textDirection w:val="lrTb"/>
            <w:noWrap w:val="false"/>
          </w:tcPr>
          <w:p>
            <w:pPr>
              <w:ind w:left="112" w:firstLine="0"/>
              <w:jc w:val="both"/>
              <w:spacing w:before="203" w:line="221" w:lineRule="auto"/>
              <w:rPr>
                <w:rFonts w:cs="仿宋"/>
                <w:color w:val="000000"/>
                <w:lang w:eastAsia="en-US"/>
              </w:rPr>
            </w:pPr>
            <w:r>
              <w:rPr>
                <w:rFonts w:hint="eastAsia" w:cs="仿宋"/>
                <w:color w:val="000000"/>
                <w:lang w:eastAsia="en-US"/>
              </w:rPr>
              <w:t xml:space="preserve">报告厅1个，总面积300</w:t>
            </w:r>
            <w:r>
              <w:rPr>
                <w:rFonts w:hint="eastAsia" w:cs="仿宋"/>
                <w:color w:val="000000"/>
                <w:spacing w:val="-4"/>
                <w:lang w:eastAsia="en-US"/>
              </w:rPr>
              <w:t xml:space="preserve">㎡</w:t>
            </w:r>
            <w:r/>
          </w:p>
        </w:tc>
        <w:tc>
          <w:tcPr>
            <w:tcW w:w="1764" w:type="dxa"/>
            <w:textDirection w:val="lrTb"/>
            <w:noWrap w:val="false"/>
          </w:tcPr>
          <w:p>
            <w:pPr>
              <w:ind w:left="115" w:firstLine="0"/>
              <w:jc w:val="left"/>
              <w:spacing w:before="203" w:line="241" w:lineRule="auto"/>
              <w:widowControl/>
              <w:rPr>
                <w:rFonts w:cs="仿宋"/>
                <w:color w:val="000000"/>
              </w:rPr>
            </w:pPr>
            <w:r>
              <w:rPr>
                <w:rFonts w:hint="eastAsia" w:cs="仿宋"/>
                <w:color w:val="000000"/>
                <w:spacing w:val="9"/>
                <w:lang w:eastAsia="en-US"/>
              </w:rPr>
              <w:t xml:space="preserve">见“3.</w:t>
            </w:r>
            <w:r>
              <w:rPr>
                <w:rFonts w:hint="eastAsia" w:cs="仿宋"/>
                <w:color w:val="000000"/>
                <w:spacing w:val="9"/>
              </w:rPr>
              <w:t xml:space="preserve">2</w:t>
            </w:r>
            <w:r>
              <w:rPr>
                <w:rFonts w:hint="eastAsia" w:cs="仿宋"/>
                <w:color w:val="000000"/>
                <w:spacing w:val="9"/>
                <w:lang w:eastAsia="en-US"/>
              </w:rPr>
              <w:t xml:space="preserve">保洁服务”</w:t>
            </w:r>
            <w:r/>
          </w:p>
        </w:tc>
      </w:tr>
      <w:tr>
        <w:trPr>
          <w:trHeight w:val="686"/>
        </w:trPr>
        <w:tc>
          <w:tcPr>
            <w:tcBorders>
              <w:top w:val="single" w:color="auto" w:sz="4" w:space="0"/>
            </w:tcBorders>
            <w:tcW w:w="899" w:type="dxa"/>
            <w:textDirection w:val="lrTb"/>
            <w:noWrap w:val="false"/>
          </w:tcPr>
          <w:p>
            <w:pPr>
              <w:ind w:left="117" w:firstLine="0"/>
              <w:jc w:val="left"/>
              <w:spacing w:before="204" w:line="223" w:lineRule="auto"/>
              <w:widowControl/>
              <w:rPr>
                <w:rFonts w:cs="仿宋"/>
                <w:color w:val="000000"/>
                <w:lang w:eastAsia="en-US"/>
              </w:rPr>
            </w:pPr>
            <w:r>
              <w:rPr>
                <w:rFonts w:hint="eastAsia" w:cs="仿宋"/>
                <w:color w:val="000000"/>
                <w:spacing w:val="-2"/>
                <w:lang w:eastAsia="en-US"/>
              </w:rPr>
              <w:t xml:space="preserve">卫生间</w:t>
            </w:r>
            <w:r/>
          </w:p>
        </w:tc>
        <w:tc>
          <w:tcPr>
            <w:tcW w:w="1917" w:type="dxa"/>
            <w:textDirection w:val="lrTb"/>
            <w:noWrap w:val="false"/>
          </w:tcPr>
          <w:p>
            <w:pPr>
              <w:ind w:left="109" w:right="104" w:firstLine="1"/>
              <w:jc w:val="left"/>
              <w:spacing w:before="32" w:line="283" w:lineRule="auto"/>
              <w:widowControl/>
              <w:rPr>
                <w:rFonts w:cs="仿宋"/>
                <w:color w:val="000000"/>
              </w:rPr>
            </w:pPr>
            <w:r>
              <w:rPr>
                <w:rFonts w:hint="eastAsia" w:cs="仿宋"/>
                <w:color w:val="000000"/>
                <w:spacing w:val="-9"/>
              </w:rPr>
              <w:t xml:space="preserve">卫生间数量（个）及总面</w:t>
            </w:r>
            <w:r>
              <w:rPr>
                <w:rFonts w:hint="eastAsia" w:cs="仿宋"/>
                <w:color w:val="000000"/>
                <w:spacing w:val="5"/>
              </w:rPr>
              <w:t xml:space="preserve"> </w:t>
            </w:r>
            <w:r>
              <w:rPr>
                <w:rFonts w:hint="eastAsia" w:cs="仿宋"/>
                <w:color w:val="000000"/>
                <w:spacing w:val="-6"/>
              </w:rPr>
              <w:t xml:space="preserve">积（㎡）</w:t>
            </w:r>
            <w:r/>
          </w:p>
        </w:tc>
        <w:tc>
          <w:tcPr>
            <w:tcW w:w="3923" w:type="dxa"/>
            <w:textDirection w:val="lrTb"/>
            <w:noWrap w:val="false"/>
          </w:tcPr>
          <w:p>
            <w:pPr>
              <w:ind w:left="112" w:firstLine="0"/>
              <w:jc w:val="both"/>
              <w:spacing w:before="204" w:line="221" w:lineRule="auto"/>
              <w:rPr>
                <w:rFonts w:cs="仿宋"/>
                <w:color w:val="000000"/>
                <w:lang w:eastAsia="en-US"/>
              </w:rPr>
            </w:pPr>
            <w:r>
              <w:rPr>
                <w:rFonts w:hint="eastAsia" w:cs="仿宋"/>
                <w:color w:val="000000"/>
                <w:lang w:eastAsia="en-US"/>
              </w:rPr>
              <w:t xml:space="preserve">卫生间21个，总面积4164.4</w:t>
            </w:r>
            <w:r>
              <w:rPr>
                <w:rFonts w:hint="eastAsia" w:cs="仿宋"/>
                <w:color w:val="000000"/>
                <w:spacing w:val="-4"/>
                <w:lang w:eastAsia="en-US"/>
              </w:rPr>
              <w:t xml:space="preserve">㎡</w:t>
            </w:r>
            <w:r/>
          </w:p>
        </w:tc>
        <w:tc>
          <w:tcPr>
            <w:tcW w:w="1764" w:type="dxa"/>
            <w:textDirection w:val="lrTb"/>
            <w:noWrap w:val="false"/>
          </w:tcPr>
          <w:p>
            <w:pPr>
              <w:ind w:left="115" w:firstLine="0"/>
              <w:jc w:val="left"/>
              <w:spacing w:before="204" w:line="241" w:lineRule="auto"/>
              <w:widowControl/>
              <w:rPr>
                <w:rFonts w:cs="仿宋"/>
                <w:color w:val="000000"/>
                <w:lang w:eastAsia="en-US"/>
              </w:rPr>
            </w:pPr>
            <w:r>
              <w:rPr>
                <w:rFonts w:hint="eastAsia" w:cs="仿宋"/>
                <w:color w:val="000000"/>
                <w:spacing w:val="9"/>
                <w:lang w:eastAsia="en-US"/>
              </w:rPr>
              <w:t xml:space="preserve">见“3.</w:t>
            </w:r>
            <w:r>
              <w:rPr>
                <w:rFonts w:hint="eastAsia" w:cs="仿宋"/>
                <w:color w:val="000000"/>
                <w:spacing w:val="9"/>
              </w:rPr>
              <w:t xml:space="preserve">2</w:t>
            </w:r>
            <w:r>
              <w:rPr>
                <w:rFonts w:hint="eastAsia" w:cs="仿宋"/>
                <w:color w:val="000000"/>
                <w:spacing w:val="9"/>
                <w:lang w:eastAsia="en-US"/>
              </w:rPr>
              <w:t xml:space="preserve">保洁服务”</w:t>
            </w:r>
            <w:r/>
          </w:p>
        </w:tc>
      </w:tr>
      <w:tr>
        <w:trPr>
          <w:trHeight w:val="686"/>
        </w:trPr>
        <w:tc>
          <w:tcPr>
            <w:tcW w:w="899" w:type="dxa"/>
            <w:textDirection w:val="lrTb"/>
            <w:noWrap w:val="false"/>
          </w:tcPr>
          <w:p>
            <w:pPr>
              <w:ind w:left="126" w:right="105" w:hanging="9"/>
              <w:jc w:val="left"/>
              <w:spacing w:before="34" w:line="282" w:lineRule="auto"/>
              <w:widowControl/>
              <w:rPr>
                <w:rFonts w:cs="仿宋"/>
                <w:color w:val="000000"/>
                <w:lang w:eastAsia="en-US"/>
              </w:rPr>
            </w:pPr>
            <w:r>
              <w:rPr>
                <w:rFonts w:hint="eastAsia" w:cs="仿宋"/>
                <w:color w:val="000000"/>
                <w:spacing w:val="27"/>
                <w:lang w:eastAsia="en-US"/>
              </w:rPr>
              <w:t xml:space="preserve">垃圾存放</w:t>
            </w:r>
            <w:r>
              <w:rPr>
                <w:rFonts w:hint="eastAsia" w:cs="仿宋"/>
                <w:color w:val="000000"/>
                <w:spacing w:val="1"/>
                <w:lang w:eastAsia="en-US"/>
              </w:rPr>
              <w:t xml:space="preserve"> </w:t>
            </w:r>
            <w:r>
              <w:rPr>
                <w:rFonts w:hint="eastAsia" w:cs="仿宋"/>
                <w:color w:val="000000"/>
                <w:lang w:eastAsia="en-US"/>
              </w:rPr>
              <w:t xml:space="preserve">点</w:t>
            </w:r>
            <w:r/>
          </w:p>
        </w:tc>
        <w:tc>
          <w:tcPr>
            <w:tcW w:w="1917" w:type="dxa"/>
            <w:textDirection w:val="lrTb"/>
            <w:noWrap w:val="false"/>
          </w:tcPr>
          <w:p>
            <w:pPr>
              <w:ind w:left="115" w:right="104" w:hanging="3"/>
              <w:jc w:val="left"/>
              <w:spacing w:before="34" w:line="282" w:lineRule="auto"/>
              <w:widowControl/>
              <w:rPr>
                <w:rFonts w:cs="仿宋"/>
                <w:color w:val="000000"/>
              </w:rPr>
            </w:pPr>
            <w:r>
              <w:rPr>
                <w:rFonts w:hint="eastAsia" w:cs="仿宋"/>
                <w:color w:val="000000"/>
                <w:spacing w:val="-9"/>
              </w:rPr>
              <w:t xml:space="preserve">各垃圾存放点位置、面积</w:t>
            </w:r>
            <w:r>
              <w:rPr>
                <w:rFonts w:hint="eastAsia" w:cs="仿宋"/>
                <w:color w:val="000000"/>
                <w:spacing w:val="4"/>
              </w:rPr>
              <w:t xml:space="preserve"> </w:t>
            </w:r>
            <w:r>
              <w:rPr>
                <w:rFonts w:hint="eastAsia" w:cs="仿宋"/>
                <w:color w:val="000000"/>
                <w:spacing w:val="-3"/>
              </w:rPr>
              <w:t xml:space="preserve">（㎡）及数量（个）</w:t>
            </w:r>
            <w:r/>
          </w:p>
        </w:tc>
        <w:tc>
          <w:tcPr>
            <w:tcW w:w="3923" w:type="dxa"/>
            <w:textDirection w:val="lrTb"/>
            <w:noWrap w:val="false"/>
          </w:tcPr>
          <w:p>
            <w:pPr>
              <w:ind w:left="112" w:firstLine="0"/>
              <w:jc w:val="both"/>
              <w:spacing w:before="204" w:line="220" w:lineRule="auto"/>
              <w:rPr>
                <w:rFonts w:cs="仿宋"/>
                <w:color w:val="000000"/>
              </w:rPr>
            </w:pPr>
            <w:r>
              <w:rPr>
                <w:rFonts w:hint="eastAsia" w:cs="仿宋"/>
                <w:color w:val="000000"/>
              </w:rPr>
              <w:t xml:space="preserve">电梯口5个，过道5个，西面5个，总共15个，总面积3</w:t>
            </w:r>
            <w:r>
              <w:rPr>
                <w:rFonts w:hint="eastAsia" w:cs="仿宋"/>
                <w:color w:val="000000"/>
                <w:spacing w:val="-3"/>
              </w:rPr>
              <w:t xml:space="preserve">㎡</w:t>
            </w:r>
            <w:r/>
          </w:p>
        </w:tc>
        <w:tc>
          <w:tcPr>
            <w:tcW w:w="1764" w:type="dxa"/>
            <w:textDirection w:val="lrTb"/>
            <w:noWrap w:val="false"/>
          </w:tcPr>
          <w:p>
            <w:pPr>
              <w:ind w:left="115" w:firstLine="0"/>
              <w:jc w:val="left"/>
              <w:spacing w:before="90" w:line="241" w:lineRule="auto"/>
              <w:widowControl/>
              <w:rPr>
                <w:rFonts w:cs="仿宋"/>
                <w:color w:val="000000"/>
                <w:lang w:eastAsia="en-US"/>
              </w:rPr>
            </w:pPr>
            <w:r>
              <w:rPr>
                <w:rFonts w:hint="eastAsia" w:cs="仿宋"/>
                <w:color w:val="000000"/>
                <w:spacing w:val="9"/>
                <w:lang w:eastAsia="en-US"/>
              </w:rPr>
              <w:t xml:space="preserve">见“3.</w:t>
            </w:r>
            <w:r>
              <w:rPr>
                <w:rFonts w:hint="eastAsia" w:cs="仿宋"/>
                <w:color w:val="000000"/>
                <w:spacing w:val="9"/>
              </w:rPr>
              <w:t xml:space="preserve">2</w:t>
            </w:r>
            <w:r>
              <w:rPr>
                <w:rFonts w:hint="eastAsia" w:cs="仿宋"/>
                <w:color w:val="000000"/>
                <w:spacing w:val="9"/>
                <w:lang w:eastAsia="en-US"/>
              </w:rPr>
              <w:t xml:space="preserve"> 保洁服务”</w:t>
            </w:r>
            <w:r/>
          </w:p>
        </w:tc>
      </w:tr>
    </w:tbl>
    <w:p>
      <w:pPr>
        <w:ind w:firstLine="0"/>
        <w:jc w:val="both"/>
        <w:spacing w:before="90" w:line="197" w:lineRule="auto"/>
        <w:rPr>
          <w:rFonts w:cs="仿宋"/>
          <w:b/>
          <w:bCs/>
          <w:spacing w:val="4"/>
        </w:rPr>
        <w:outlineLvl w:val="3"/>
      </w:pPr>
      <w:r>
        <w:rPr>
          <w:rFonts w:cs="仿宋"/>
          <w:b/>
          <w:bCs/>
          <w:spacing w:val="4"/>
        </w:rPr>
      </w:r>
      <w:r/>
    </w:p>
    <w:tbl>
      <w:tblPr>
        <w:tblW w:w="8503" w:type="dxa"/>
        <w:tblInd w:w="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left w:w="0" w:type="dxa"/>
          <w:right w:w="0" w:type="dxa"/>
        </w:tblCellMar>
        <w:tblLook w:val="0000" w:firstRow="0" w:lastRow="0" w:firstColumn="0" w:lastColumn="0" w:noHBand="0" w:noVBand="0"/>
      </w:tblPr>
      <w:tblGrid>
        <w:gridCol w:w="879"/>
        <w:gridCol w:w="1922"/>
        <w:gridCol w:w="3934"/>
        <w:gridCol w:w="1768"/>
      </w:tblGrid>
      <w:tr>
        <w:trPr>
          <w:trHeight w:val="463"/>
        </w:trPr>
        <w:tc>
          <w:tcPr>
            <w:gridSpan w:val="2"/>
            <w:tcW w:w="2801" w:type="dxa"/>
            <w:textDirection w:val="lrTb"/>
            <w:noWrap w:val="false"/>
          </w:tcPr>
          <w:p>
            <w:pPr>
              <w:ind w:firstLine="0"/>
              <w:spacing w:before="94" w:line="187" w:lineRule="auto"/>
              <w:rPr>
                <w:rFonts w:cs="仿宋"/>
                <w:color w:val="000000"/>
                <w:lang w:eastAsia="en-US"/>
              </w:rPr>
            </w:pPr>
            <w:r>
              <w:rPr>
                <w:rFonts w:hint="eastAsia" w:cs="仿宋"/>
                <w:b/>
                <w:bCs/>
                <w:color w:val="000000"/>
                <w:spacing w:val="-1"/>
                <w:lang w:eastAsia="en-US"/>
              </w:rPr>
              <w:t xml:space="preserve">名称</w:t>
            </w:r>
            <w:r/>
          </w:p>
        </w:tc>
        <w:tc>
          <w:tcPr>
            <w:tcW w:w="3934" w:type="dxa"/>
            <w:textDirection w:val="lrTb"/>
            <w:noWrap w:val="false"/>
          </w:tcPr>
          <w:p>
            <w:pPr>
              <w:ind w:firstLine="0"/>
              <w:spacing w:before="94" w:line="185" w:lineRule="auto"/>
              <w:rPr>
                <w:rFonts w:cs="仿宋"/>
                <w:color w:val="000000"/>
                <w:lang w:eastAsia="en-US"/>
              </w:rPr>
            </w:pPr>
            <w:r>
              <w:rPr>
                <w:rFonts w:hint="eastAsia" w:cs="仿宋"/>
                <w:b/>
                <w:bCs/>
                <w:color w:val="000000"/>
                <w:spacing w:val="-3"/>
                <w:lang w:eastAsia="en-US"/>
              </w:rPr>
              <w:t xml:space="preserve">明细</w:t>
            </w:r>
            <w:r/>
          </w:p>
        </w:tc>
        <w:tc>
          <w:tcPr>
            <w:tcW w:w="1768" w:type="dxa"/>
            <w:textDirection w:val="lrTb"/>
            <w:noWrap w:val="false"/>
          </w:tcPr>
          <w:p>
            <w:pPr>
              <w:ind w:firstLine="0"/>
              <w:spacing w:before="94" w:line="185" w:lineRule="auto"/>
              <w:rPr>
                <w:rFonts w:cs="仿宋"/>
                <w:color w:val="000000"/>
                <w:lang w:eastAsia="en-US"/>
              </w:rPr>
            </w:pPr>
            <w:r>
              <w:rPr>
                <w:rFonts w:hint="eastAsia" w:cs="仿宋"/>
                <w:b/>
                <w:bCs/>
                <w:color w:val="000000"/>
                <w:lang w:eastAsia="en-US"/>
              </w:rPr>
              <w:t xml:space="preserve">服务内容及标准</w:t>
            </w:r>
            <w:r/>
          </w:p>
        </w:tc>
      </w:tr>
      <w:tr>
        <w:trPr>
          <w:trHeight w:val="90"/>
        </w:trPr>
        <w:tc>
          <w:tcPr>
            <w:gridSpan w:val="2"/>
            <w:tcW w:w="2801" w:type="dxa"/>
            <w:textDirection w:val="lrTb"/>
            <w:noWrap w:val="false"/>
          </w:tcPr>
          <w:p>
            <w:pPr>
              <w:ind w:left="118" w:firstLine="0"/>
              <w:jc w:val="left"/>
              <w:spacing w:before="89" w:line="242" w:lineRule="auto"/>
              <w:widowControl/>
              <w:rPr>
                <w:rFonts w:cs="仿宋"/>
                <w:color w:val="000000"/>
              </w:rPr>
            </w:pPr>
            <w:r>
              <w:rPr>
                <w:rFonts w:hint="eastAsia" w:cs="仿宋"/>
                <w:color w:val="000000"/>
                <w:spacing w:val="-7"/>
                <w:lang w:eastAsia="en-US"/>
              </w:rPr>
              <w:t xml:space="preserve">建筑</w:t>
            </w:r>
            <w:r>
              <w:rPr>
                <w:rFonts w:hint="eastAsia" w:cs="仿宋"/>
                <w:color w:val="000000"/>
                <w:spacing w:val="-34"/>
                <w:lang w:eastAsia="en-US"/>
              </w:rPr>
              <w:t xml:space="preserve"> </w:t>
            </w:r>
            <w:r>
              <w:rPr>
                <w:rFonts w:hint="eastAsia" w:cs="仿宋"/>
                <w:color w:val="000000"/>
                <w:spacing w:val="-7"/>
                <w:lang w:eastAsia="en-US"/>
              </w:rPr>
              <w:t xml:space="preserve">1</w:t>
            </w:r>
            <w:r>
              <w:rPr>
                <w:rFonts w:hint="eastAsia" w:cs="仿宋"/>
                <w:color w:val="000000"/>
                <w:spacing w:val="17"/>
              </w:rPr>
              <w:t xml:space="preserve">0</w:t>
            </w:r>
            <w:r/>
          </w:p>
        </w:tc>
        <w:tc>
          <w:tcPr>
            <w:tcW w:w="3934" w:type="dxa"/>
            <w:textDirection w:val="lrTb"/>
            <w:noWrap w:val="false"/>
          </w:tcPr>
          <w:p>
            <w:pPr>
              <w:ind w:left="107" w:firstLine="0"/>
              <w:jc w:val="both"/>
              <w:spacing w:before="90" w:line="218" w:lineRule="auto"/>
              <w:rPr>
                <w:rFonts w:cs="仿宋"/>
                <w:color w:val="000000"/>
              </w:rPr>
            </w:pPr>
            <w:r>
              <w:rPr>
                <w:rFonts w:hint="eastAsia" w:cs="仿宋"/>
                <w:color w:val="000000"/>
                <w:spacing w:val="-4"/>
              </w:rPr>
              <w:t xml:space="preserve">图文信息中心(含校史馆）</w:t>
            </w:r>
            <w:r/>
          </w:p>
        </w:tc>
        <w:tc>
          <w:tcPr>
            <w:tcW w:w="1768" w:type="dxa"/>
            <w:textDirection w:val="lrTb"/>
            <w:noWrap w:val="false"/>
          </w:tcPr>
          <w:p>
            <w:pPr>
              <w:ind w:firstLine="0"/>
              <w:jc w:val="both"/>
              <w:spacing w:line="240" w:lineRule="auto"/>
              <w:rPr>
                <w:rFonts w:cs="仿宋"/>
                <w:color w:val="000000"/>
              </w:rPr>
            </w:pPr>
            <w:r>
              <w:rPr>
                <w:rFonts w:cs="仿宋"/>
                <w:color w:val="000000"/>
              </w:rPr>
            </w:r>
            <w:r/>
          </w:p>
        </w:tc>
      </w:tr>
      <w:tr>
        <w:trPr>
          <w:trHeight w:val="460"/>
        </w:trPr>
        <w:tc>
          <w:tcPr>
            <w:tcBorders>
              <w:bottom w:val="none" w:color="000000" w:sz="4" w:space="0"/>
            </w:tcBorders>
            <w:tcW w:w="879" w:type="dxa"/>
            <w:vMerge w:val="restart"/>
            <w:textDirection w:val="lrTb"/>
            <w:noWrap w:val="false"/>
          </w:tcPr>
          <w:p>
            <w:pPr>
              <w:ind w:firstLine="0"/>
              <w:jc w:val="left"/>
              <w:spacing w:before="68" w:line="221" w:lineRule="auto"/>
              <w:widowControl/>
              <w:rPr>
                <w:rFonts w:cs="仿宋"/>
                <w:color w:val="000000"/>
                <w:lang w:eastAsia="en-US"/>
              </w:rPr>
            </w:pPr>
            <w:r>
              <w:rPr>
                <w:rFonts w:hint="eastAsia" w:cs="仿宋"/>
                <w:color w:val="000000"/>
                <w:spacing w:val="-3"/>
                <w:lang w:eastAsia="en-US"/>
              </w:rPr>
              <w:t xml:space="preserve">总面积</w:t>
            </w:r>
            <w:r/>
          </w:p>
        </w:tc>
        <w:tc>
          <w:tcPr>
            <w:tcW w:w="1922" w:type="dxa"/>
            <w:textDirection w:val="lrTb"/>
            <w:noWrap w:val="false"/>
          </w:tcPr>
          <w:p>
            <w:pPr>
              <w:ind w:left="112" w:firstLine="0"/>
              <w:jc w:val="left"/>
              <w:spacing w:before="90" w:line="221" w:lineRule="auto"/>
              <w:widowControl/>
              <w:rPr>
                <w:rFonts w:cs="仿宋"/>
                <w:color w:val="000000"/>
                <w:lang w:eastAsia="en-US"/>
              </w:rPr>
            </w:pPr>
            <w:r>
              <w:rPr>
                <w:rFonts w:hint="eastAsia" w:cs="仿宋"/>
                <w:color w:val="000000"/>
                <w:spacing w:val="-4"/>
                <w:lang w:eastAsia="en-US"/>
              </w:rPr>
              <w:t xml:space="preserve">建筑面积（㎡）</w:t>
            </w:r>
            <w:r/>
          </w:p>
        </w:tc>
        <w:tc>
          <w:tcPr>
            <w:tcW w:w="3934" w:type="dxa"/>
            <w:textDirection w:val="lrTb"/>
            <w:noWrap w:val="false"/>
          </w:tcPr>
          <w:p>
            <w:pPr>
              <w:ind w:left="115" w:firstLine="0"/>
              <w:jc w:val="both"/>
              <w:spacing w:before="90" w:line="219" w:lineRule="auto"/>
              <w:rPr>
                <w:rFonts w:cs="仿宋"/>
                <w:color w:val="000000"/>
                <w:lang w:eastAsia="en-US"/>
              </w:rPr>
            </w:pPr>
            <w:r>
              <w:rPr>
                <w:rFonts w:hint="eastAsia" w:cs="仿宋"/>
                <w:color w:val="000000"/>
                <w:lang w:eastAsia="en-US"/>
              </w:rPr>
              <w:t xml:space="preserve">40939</w:t>
            </w:r>
            <w:r>
              <w:rPr>
                <w:rFonts w:hint="eastAsia" w:cs="仿宋"/>
                <w:color w:val="000000"/>
                <w:spacing w:val="-4"/>
                <w:lang w:eastAsia="en-US"/>
              </w:rPr>
              <w:t xml:space="preserve">㎡</w:t>
            </w:r>
            <w:r/>
          </w:p>
        </w:tc>
        <w:tc>
          <w:tcPr>
            <w:tcW w:w="1768" w:type="dxa"/>
            <w:textDirection w:val="lrTb"/>
            <w:noWrap w:val="false"/>
          </w:tcPr>
          <w:p>
            <w:pPr>
              <w:ind w:left="115" w:firstLine="0"/>
              <w:jc w:val="left"/>
              <w:spacing w:before="90" w:line="241" w:lineRule="auto"/>
              <w:widowControl/>
              <w:rPr>
                <w:rFonts w:cs="仿宋"/>
                <w:color w:val="000000"/>
                <w:lang w:eastAsia="en-US"/>
              </w:rPr>
            </w:pPr>
            <w:r>
              <w:rPr>
                <w:rFonts w:hint="eastAsia" w:cs="仿宋"/>
                <w:color w:val="000000"/>
                <w:spacing w:val="9"/>
                <w:lang w:eastAsia="en-US"/>
              </w:rPr>
              <w:t xml:space="preserve">见“3.</w:t>
            </w:r>
            <w:r>
              <w:rPr>
                <w:rFonts w:hint="eastAsia" w:cs="仿宋"/>
                <w:color w:val="000000"/>
                <w:spacing w:val="9"/>
              </w:rPr>
              <w:t xml:space="preserve">2</w:t>
            </w:r>
            <w:r>
              <w:rPr>
                <w:rFonts w:hint="eastAsia" w:cs="仿宋"/>
                <w:color w:val="000000"/>
                <w:spacing w:val="9"/>
                <w:lang w:eastAsia="en-US"/>
              </w:rPr>
              <w:t xml:space="preserve"> 保洁服务”</w:t>
            </w:r>
            <w:r/>
          </w:p>
        </w:tc>
      </w:tr>
      <w:tr>
        <w:trPr>
          <w:trHeight w:val="458"/>
        </w:trPr>
        <w:tc>
          <w:tcPr>
            <w:tcBorders>
              <w:top w:val="none" w:color="000000" w:sz="4" w:space="0"/>
            </w:tcBorders>
            <w:tcW w:w="879" w:type="dxa"/>
            <w:vMerge w:val="continue"/>
            <w:textDirection w:val="lrTb"/>
            <w:noWrap w:val="false"/>
          </w:tcPr>
          <w:p>
            <w:pPr>
              <w:ind w:firstLine="0"/>
              <w:jc w:val="both"/>
              <w:spacing w:line="240" w:lineRule="auto"/>
              <w:rPr>
                <w:rFonts w:cs="仿宋"/>
                <w:color w:val="000000"/>
                <w:lang w:eastAsia="en-US"/>
              </w:rPr>
            </w:pPr>
            <w:r>
              <w:rPr>
                <w:rFonts w:cs="仿宋"/>
                <w:color w:val="000000"/>
                <w:lang w:eastAsia="en-US"/>
              </w:rPr>
            </w:r>
            <w:r/>
          </w:p>
        </w:tc>
        <w:tc>
          <w:tcPr>
            <w:tcW w:w="1922" w:type="dxa"/>
            <w:textDirection w:val="lrTb"/>
            <w:noWrap w:val="false"/>
          </w:tcPr>
          <w:p>
            <w:pPr>
              <w:ind w:left="121" w:firstLine="0"/>
              <w:jc w:val="left"/>
              <w:spacing w:before="91" w:line="221" w:lineRule="auto"/>
              <w:widowControl/>
              <w:rPr>
                <w:rFonts w:cs="仿宋"/>
                <w:color w:val="000000"/>
                <w:lang w:eastAsia="en-US"/>
              </w:rPr>
            </w:pPr>
            <w:r>
              <w:rPr>
                <w:rFonts w:hint="eastAsia" w:cs="仿宋"/>
                <w:color w:val="000000"/>
                <w:spacing w:val="-4"/>
                <w:lang w:eastAsia="en-US"/>
              </w:rPr>
              <w:t xml:space="preserve">需保洁面积（㎡）</w:t>
            </w:r>
            <w:r/>
          </w:p>
        </w:tc>
        <w:tc>
          <w:tcPr>
            <w:tcW w:w="3934" w:type="dxa"/>
            <w:textDirection w:val="lrTb"/>
            <w:noWrap w:val="false"/>
          </w:tcPr>
          <w:p>
            <w:pPr>
              <w:ind w:left="115" w:firstLine="0"/>
              <w:jc w:val="both"/>
              <w:spacing w:before="91" w:line="219" w:lineRule="auto"/>
              <w:rPr>
                <w:rFonts w:cs="仿宋"/>
                <w:color w:val="000000"/>
                <w:lang w:eastAsia="en-US"/>
              </w:rPr>
            </w:pPr>
            <w:r>
              <w:rPr>
                <w:rFonts w:hint="eastAsia" w:cs="仿宋"/>
                <w:color w:val="000000"/>
                <w:lang w:eastAsia="en-US"/>
              </w:rPr>
              <w:t xml:space="preserve">38468</w:t>
            </w:r>
            <w:r>
              <w:rPr>
                <w:rFonts w:hint="eastAsia" w:cs="仿宋"/>
                <w:color w:val="000000"/>
                <w:spacing w:val="-4"/>
                <w:lang w:eastAsia="en-US"/>
              </w:rPr>
              <w:t xml:space="preserve">㎡</w:t>
            </w:r>
            <w:r/>
          </w:p>
        </w:tc>
        <w:tc>
          <w:tcPr>
            <w:tcW w:w="1768" w:type="dxa"/>
            <w:textDirection w:val="lrTb"/>
            <w:noWrap w:val="false"/>
          </w:tcPr>
          <w:p>
            <w:pPr>
              <w:ind w:left="115" w:firstLine="0"/>
              <w:jc w:val="left"/>
              <w:spacing w:before="203" w:line="241" w:lineRule="auto"/>
              <w:widowControl/>
              <w:rPr>
                <w:rFonts w:cs="仿宋"/>
                <w:color w:val="000000"/>
                <w:lang w:eastAsia="en-US"/>
              </w:rPr>
            </w:pPr>
            <w:r>
              <w:rPr>
                <w:rFonts w:hint="eastAsia" w:cs="仿宋"/>
                <w:color w:val="000000"/>
                <w:spacing w:val="4"/>
              </w:rPr>
              <w:t xml:space="preserve">见“3.2 保洁服务”</w:t>
            </w:r>
            <w:r/>
          </w:p>
        </w:tc>
      </w:tr>
      <w:tr>
        <w:trPr>
          <w:trHeight w:val="686"/>
        </w:trPr>
        <w:tc>
          <w:tcPr>
            <w:tcBorders>
              <w:bottom w:val="single" w:color="auto" w:sz="4" w:space="0"/>
            </w:tcBorders>
            <w:tcW w:w="879" w:type="dxa"/>
            <w:textDirection w:val="lrTb"/>
            <w:noWrap w:val="false"/>
          </w:tcPr>
          <w:p>
            <w:pPr>
              <w:ind w:left="139" w:firstLine="0"/>
              <w:jc w:val="left"/>
              <w:spacing w:before="204" w:line="221" w:lineRule="auto"/>
              <w:widowControl/>
              <w:rPr>
                <w:rFonts w:cs="仿宋"/>
                <w:color w:val="000000"/>
                <w:lang w:eastAsia="en-US"/>
              </w:rPr>
            </w:pPr>
            <w:r>
              <w:rPr>
                <w:rFonts w:hint="eastAsia" w:cs="仿宋"/>
                <w:color w:val="000000"/>
                <w:spacing w:val="-8"/>
                <w:lang w:eastAsia="en-US"/>
              </w:rPr>
              <w:t xml:space="preserve">门窗</w:t>
            </w:r>
            <w:r/>
          </w:p>
        </w:tc>
        <w:tc>
          <w:tcPr>
            <w:tcW w:w="1922" w:type="dxa"/>
            <w:textDirection w:val="lrTb"/>
            <w:noWrap w:val="false"/>
          </w:tcPr>
          <w:p>
            <w:pPr>
              <w:ind w:left="109" w:right="104" w:firstLine="23"/>
              <w:jc w:val="left"/>
              <w:spacing w:before="34" w:line="282" w:lineRule="auto"/>
              <w:widowControl/>
              <w:rPr>
                <w:rFonts w:cs="仿宋"/>
                <w:color w:val="000000"/>
              </w:rPr>
            </w:pPr>
            <w:r>
              <w:rPr>
                <w:rFonts w:hint="eastAsia" w:cs="仿宋"/>
                <w:color w:val="000000"/>
                <w:spacing w:val="-11"/>
              </w:rPr>
              <w:t xml:space="preserve">门窗总数量（个）及总面</w:t>
            </w:r>
            <w:r>
              <w:rPr>
                <w:rFonts w:hint="eastAsia" w:cs="仿宋"/>
                <w:color w:val="000000"/>
                <w:spacing w:val="5"/>
              </w:rPr>
              <w:t xml:space="preserve"> </w:t>
            </w:r>
            <w:r>
              <w:rPr>
                <w:rFonts w:hint="eastAsia" w:cs="仿宋"/>
                <w:color w:val="000000"/>
                <w:spacing w:val="-6"/>
              </w:rPr>
              <w:t xml:space="preserve">积（㎡</w:t>
            </w:r>
            <w:r>
              <w:rPr>
                <w:rFonts w:hint="eastAsia" w:cs="仿宋"/>
                <w:color w:val="000000"/>
                <w:spacing w:val="-6"/>
              </w:rPr>
              <w:t xml:space="preserve">）</w:t>
            </w:r>
            <w:r/>
          </w:p>
        </w:tc>
        <w:tc>
          <w:tcPr>
            <w:tcW w:w="3934" w:type="dxa"/>
            <w:textDirection w:val="lrTb"/>
            <w:noWrap w:val="false"/>
          </w:tcPr>
          <w:p>
            <w:pPr>
              <w:ind w:left="112" w:firstLine="0"/>
              <w:jc w:val="left"/>
              <w:spacing w:before="204" w:line="221" w:lineRule="auto"/>
              <w:widowControl/>
              <w:rPr>
                <w:rFonts w:cs="仿宋"/>
                <w:color w:val="000000"/>
              </w:rPr>
            </w:pPr>
            <w:r>
              <w:rPr>
                <w:rFonts w:hint="eastAsia" w:cs="仿宋"/>
                <w:color w:val="000000"/>
              </w:rPr>
              <w:t xml:space="preserve">门窗353个，总面积911</w:t>
            </w:r>
            <w:r>
              <w:rPr>
                <w:rFonts w:hint="eastAsia" w:cs="仿宋"/>
                <w:color w:val="000000"/>
                <w:spacing w:val="-4"/>
                <w:lang w:eastAsia="en-US"/>
              </w:rPr>
              <w:t xml:space="preserve">㎡</w:t>
            </w:r>
            <w:r/>
          </w:p>
        </w:tc>
        <w:tc>
          <w:tcPr>
            <w:tcW w:w="1768" w:type="dxa"/>
            <w:textDirection w:val="lrTb"/>
            <w:noWrap w:val="false"/>
          </w:tcPr>
          <w:p>
            <w:pPr>
              <w:ind w:left="115" w:firstLine="0"/>
              <w:jc w:val="left"/>
              <w:spacing w:before="204" w:line="241" w:lineRule="auto"/>
              <w:widowControl/>
              <w:rPr>
                <w:rFonts w:cs="仿宋"/>
                <w:color w:val="000000"/>
              </w:rPr>
            </w:pPr>
            <w:r>
              <w:rPr>
                <w:rFonts w:hint="eastAsia" w:cs="仿宋"/>
                <w:color w:val="000000"/>
                <w:spacing w:val="4"/>
              </w:rPr>
              <w:t xml:space="preserve">见“3.2 保洁</w:t>
            </w:r>
            <w:r>
              <w:rPr>
                <w:rFonts w:hint="eastAsia" w:cs="仿宋"/>
                <w:color w:val="000000"/>
                <w:spacing w:val="4"/>
              </w:rPr>
              <w:t xml:space="preserve">服务”</w:t>
            </w:r>
            <w:r/>
          </w:p>
        </w:tc>
      </w:tr>
      <w:tr>
        <w:trPr>
          <w:trHeight w:val="686"/>
        </w:trPr>
        <w:tc>
          <w:tcPr>
            <w:tcBorders>
              <w:top w:val="single" w:color="auto" w:sz="4" w:space="0"/>
              <w:left w:val="single" w:color="auto" w:sz="4" w:space="0"/>
              <w:bottom w:val="single" w:color="auto" w:sz="4" w:space="0"/>
              <w:right w:val="single" w:color="auto" w:sz="4" w:space="0"/>
            </w:tcBorders>
            <w:tcW w:w="879" w:type="dxa"/>
            <w:textDirection w:val="lrTb"/>
            <w:noWrap w:val="false"/>
          </w:tcPr>
          <w:p>
            <w:pPr>
              <w:ind w:left="116" w:firstLine="0"/>
              <w:jc w:val="left"/>
              <w:spacing w:before="204" w:line="222" w:lineRule="auto"/>
              <w:widowControl/>
              <w:rPr>
                <w:rFonts w:cs="仿宋"/>
                <w:color w:val="000000"/>
                <w:lang w:eastAsia="en-US"/>
              </w:rPr>
            </w:pPr>
            <w:r>
              <w:rPr>
                <w:rFonts w:hint="eastAsia" w:cs="仿宋"/>
                <w:color w:val="000000"/>
                <w:spacing w:val="-2"/>
                <w:lang w:eastAsia="en-US"/>
              </w:rPr>
              <w:t xml:space="preserve">地面</w:t>
            </w:r>
            <w:r/>
          </w:p>
        </w:tc>
        <w:tc>
          <w:tcPr>
            <w:tcBorders>
              <w:left w:val="single" w:color="auto" w:sz="4" w:space="0"/>
            </w:tcBorders>
            <w:tcW w:w="1922" w:type="dxa"/>
            <w:textDirection w:val="lrTb"/>
            <w:noWrap w:val="false"/>
          </w:tcPr>
          <w:p>
            <w:pPr>
              <w:ind w:left="115" w:right="104" w:hanging="6"/>
              <w:jc w:val="left"/>
              <w:spacing w:before="34" w:line="282" w:lineRule="auto"/>
              <w:widowControl/>
              <w:rPr>
                <w:rFonts w:cs="仿宋"/>
                <w:color w:val="000000"/>
              </w:rPr>
            </w:pPr>
            <w:r>
              <w:rPr>
                <w:rFonts w:hint="eastAsia" w:cs="仿宋"/>
                <w:color w:val="000000"/>
                <w:spacing w:val="8"/>
              </w:rPr>
              <w:t xml:space="preserve">地面</w:t>
            </w:r>
            <w:r>
              <w:rPr>
                <w:rFonts w:hint="eastAsia" w:cs="仿宋"/>
                <w:color w:val="000000"/>
                <w:spacing w:val="-51"/>
              </w:rPr>
              <w:t xml:space="preserve"> </w:t>
            </w:r>
            <w:r>
              <w:rPr>
                <w:rFonts w:hint="eastAsia" w:cs="仿宋"/>
                <w:color w:val="000000"/>
                <w:spacing w:val="8"/>
              </w:rPr>
              <w:t xml:space="preserve">各</w:t>
            </w:r>
            <w:r>
              <w:rPr>
                <w:rFonts w:hint="eastAsia" w:cs="仿宋"/>
                <w:color w:val="000000"/>
                <w:spacing w:val="-56"/>
              </w:rPr>
              <w:t xml:space="preserve"> </w:t>
            </w:r>
            <w:r>
              <w:rPr>
                <w:rFonts w:hint="eastAsia" w:cs="仿宋"/>
                <w:color w:val="000000"/>
                <w:spacing w:val="8"/>
              </w:rPr>
              <w:t xml:space="preserve">材质</w:t>
            </w:r>
            <w:r>
              <w:rPr>
                <w:rFonts w:hint="eastAsia" w:cs="仿宋"/>
                <w:color w:val="000000"/>
                <w:spacing w:val="-57"/>
              </w:rPr>
              <w:t xml:space="preserve"> </w:t>
            </w:r>
            <w:r>
              <w:rPr>
                <w:rFonts w:hint="eastAsia" w:cs="仿宋"/>
                <w:color w:val="000000"/>
                <w:spacing w:val="8"/>
              </w:rPr>
              <w:t xml:space="preserve">及</w:t>
            </w:r>
            <w:r>
              <w:rPr>
                <w:rFonts w:hint="eastAsia" w:cs="仿宋"/>
                <w:color w:val="000000"/>
                <w:spacing w:val="-50"/>
              </w:rPr>
              <w:t xml:space="preserve"> </w:t>
            </w:r>
            <w:r>
              <w:rPr>
                <w:rFonts w:hint="eastAsia" w:cs="仿宋"/>
                <w:color w:val="000000"/>
                <w:spacing w:val="8"/>
              </w:rPr>
              <w:t xml:space="preserve">总</w:t>
            </w:r>
            <w:r>
              <w:rPr>
                <w:rFonts w:hint="eastAsia" w:cs="仿宋"/>
                <w:color w:val="000000"/>
                <w:spacing w:val="-56"/>
              </w:rPr>
              <w:t xml:space="preserve"> </w:t>
            </w:r>
            <w:r>
              <w:rPr>
                <w:rFonts w:hint="eastAsia" w:cs="仿宋"/>
                <w:color w:val="000000"/>
                <w:spacing w:val="8"/>
              </w:rPr>
              <w:t xml:space="preserve">面积</w:t>
            </w:r>
            <w:r>
              <w:rPr>
                <w:rFonts w:hint="eastAsia" w:cs="仿宋"/>
                <w:color w:val="000000"/>
              </w:rPr>
              <w:t xml:space="preserve"> </w:t>
            </w:r>
            <w:r>
              <w:rPr>
                <w:rFonts w:hint="eastAsia" w:cs="仿宋"/>
                <w:color w:val="000000"/>
                <w:spacing w:val="-9"/>
              </w:rPr>
              <w:t xml:space="preserve">（㎡）</w:t>
            </w:r>
            <w:r/>
          </w:p>
        </w:tc>
        <w:tc>
          <w:tcPr>
            <w:tcW w:w="3934" w:type="dxa"/>
            <w:textDirection w:val="lrTb"/>
            <w:noWrap w:val="false"/>
          </w:tcPr>
          <w:p>
            <w:pPr>
              <w:ind w:left="116" w:right="136" w:hanging="9"/>
              <w:jc w:val="both"/>
              <w:spacing w:before="34" w:line="282" w:lineRule="auto"/>
              <w:rPr>
                <w:rFonts w:cs="仿宋"/>
                <w:color w:val="000000"/>
              </w:rPr>
            </w:pPr>
            <w:r>
              <w:rPr>
                <w:rFonts w:hint="eastAsia" w:cs="仿宋"/>
                <w:color w:val="000000"/>
              </w:rPr>
              <w:t xml:space="preserve">地板384</w:t>
            </w:r>
            <w:r>
              <w:rPr>
                <w:rFonts w:hint="eastAsia" w:cs="仿宋"/>
                <w:color w:val="000000"/>
                <w:spacing w:val="-4"/>
              </w:rPr>
              <w:t xml:space="preserve">㎡，地砖34309㎡，地坪3775㎡，总面积38468㎡</w:t>
            </w:r>
            <w:r/>
          </w:p>
        </w:tc>
        <w:tc>
          <w:tcPr>
            <w:tcW w:w="1768" w:type="dxa"/>
            <w:textDirection w:val="lrTb"/>
            <w:noWrap w:val="false"/>
          </w:tcPr>
          <w:p>
            <w:pPr>
              <w:ind w:left="115" w:firstLine="0"/>
              <w:jc w:val="left"/>
              <w:spacing w:before="207" w:line="240" w:lineRule="auto"/>
              <w:widowControl/>
              <w:rPr>
                <w:rFonts w:cs="仿宋"/>
                <w:color w:val="000000"/>
              </w:rPr>
            </w:pPr>
            <w:r>
              <w:rPr>
                <w:rFonts w:hint="eastAsia" w:cs="仿宋"/>
                <w:color w:val="000000"/>
                <w:spacing w:val="5"/>
              </w:rPr>
              <w:t xml:space="preserve">见“3.2 保洁服务”</w:t>
            </w:r>
            <w:r/>
          </w:p>
        </w:tc>
      </w:tr>
      <w:tr>
        <w:trPr>
          <w:trHeight w:val="690"/>
        </w:trPr>
        <w:tc>
          <w:tcPr>
            <w:tcBorders>
              <w:top w:val="single" w:color="auto" w:sz="4" w:space="0"/>
            </w:tcBorders>
            <w:tcW w:w="879" w:type="dxa"/>
            <w:textDirection w:val="lrTb"/>
            <w:noWrap w:val="false"/>
          </w:tcPr>
          <w:p>
            <w:pPr>
              <w:ind w:firstLine="0"/>
              <w:jc w:val="both"/>
              <w:spacing w:line="240" w:lineRule="auto"/>
              <w:rPr>
                <w:rFonts w:cs="仿宋"/>
                <w:color w:val="000000"/>
                <w:lang w:eastAsia="en-US"/>
              </w:rPr>
            </w:pPr>
            <w:r>
              <w:rPr>
                <w:rFonts w:hint="eastAsia" w:cs="仿宋"/>
                <w:color w:val="000000"/>
                <w:lang w:eastAsia="en-US"/>
              </w:rPr>
              <w:t xml:space="preserve">会议室</w:t>
            </w:r>
            <w:r/>
          </w:p>
        </w:tc>
        <w:tc>
          <w:tcPr>
            <w:tcW w:w="1922" w:type="dxa"/>
            <w:textDirection w:val="lrTb"/>
            <w:noWrap w:val="false"/>
          </w:tcPr>
          <w:p>
            <w:pPr>
              <w:ind w:left="108" w:right="104" w:firstLine="0"/>
              <w:jc w:val="left"/>
              <w:spacing w:before="38" w:line="282" w:lineRule="auto"/>
              <w:widowControl/>
              <w:rPr>
                <w:rFonts w:cs="仿宋"/>
                <w:color w:val="000000"/>
              </w:rPr>
            </w:pPr>
            <w:r>
              <w:rPr>
                <w:rFonts w:hint="eastAsia" w:cs="仿宋"/>
                <w:color w:val="000000"/>
                <w:spacing w:val="-9"/>
              </w:rPr>
              <w:t xml:space="preserve">会议室数量（个）及总面</w:t>
            </w:r>
            <w:r>
              <w:rPr>
                <w:rFonts w:hint="eastAsia" w:cs="仿宋"/>
                <w:color w:val="000000"/>
                <w:spacing w:val="7"/>
              </w:rPr>
              <w:t xml:space="preserve"> </w:t>
            </w:r>
            <w:r>
              <w:rPr>
                <w:rFonts w:hint="eastAsia" w:cs="仿宋"/>
                <w:color w:val="000000"/>
                <w:spacing w:val="-6"/>
              </w:rPr>
              <w:t xml:space="preserve">积（㎡）</w:t>
            </w:r>
            <w:r/>
          </w:p>
        </w:tc>
        <w:tc>
          <w:tcPr>
            <w:tcW w:w="3934" w:type="dxa"/>
            <w:textDirection w:val="lrTb"/>
            <w:noWrap w:val="false"/>
          </w:tcPr>
          <w:p>
            <w:pPr>
              <w:ind w:left="112" w:firstLine="0"/>
              <w:jc w:val="both"/>
              <w:spacing w:before="207" w:line="221" w:lineRule="auto"/>
              <w:rPr>
                <w:rFonts w:cs="仿宋"/>
                <w:color w:val="000000"/>
                <w:lang w:eastAsia="en-US"/>
              </w:rPr>
            </w:pPr>
            <w:r>
              <w:rPr>
                <w:rFonts w:hint="eastAsia" w:cs="仿宋"/>
                <w:color w:val="000000"/>
                <w:lang w:eastAsia="en-US"/>
              </w:rPr>
              <w:t xml:space="preserve">会议室4个，总面积1200</w:t>
            </w:r>
            <w:r>
              <w:rPr>
                <w:rFonts w:hint="eastAsia" w:cs="仿宋"/>
                <w:color w:val="000000"/>
                <w:spacing w:val="-4"/>
                <w:lang w:eastAsia="en-US"/>
              </w:rPr>
              <w:t xml:space="preserve">㎡</w:t>
            </w:r>
            <w:r/>
          </w:p>
        </w:tc>
        <w:tc>
          <w:tcPr>
            <w:tcW w:w="1768" w:type="dxa"/>
            <w:textDirection w:val="lrTb"/>
            <w:noWrap w:val="false"/>
          </w:tcPr>
          <w:p>
            <w:pPr>
              <w:ind w:left="115" w:firstLine="0"/>
              <w:jc w:val="left"/>
              <w:spacing w:before="203" w:line="240" w:lineRule="auto"/>
              <w:widowControl/>
              <w:rPr>
                <w:rFonts w:cs="仿宋"/>
                <w:color w:val="000000"/>
              </w:rPr>
            </w:pPr>
            <w:r>
              <w:rPr>
                <w:rFonts w:hint="eastAsia" w:cs="仿宋"/>
                <w:color w:val="000000"/>
                <w:spacing w:val="5"/>
              </w:rPr>
              <w:t xml:space="preserve">见“3.2 保洁服务”</w:t>
            </w:r>
            <w:r/>
          </w:p>
        </w:tc>
      </w:tr>
      <w:tr>
        <w:trPr>
          <w:trHeight w:val="686"/>
        </w:trPr>
        <w:tc>
          <w:tcPr>
            <w:tcBorders>
              <w:top w:val="single" w:color="auto" w:sz="4" w:space="0"/>
              <w:left w:val="single" w:color="auto" w:sz="4" w:space="0"/>
              <w:bottom w:val="single" w:color="auto" w:sz="4" w:space="0"/>
              <w:right w:val="single" w:color="auto" w:sz="4" w:space="0"/>
            </w:tcBorders>
            <w:tcW w:w="879" w:type="dxa"/>
            <w:textDirection w:val="lrTb"/>
            <w:noWrap w:val="false"/>
          </w:tcPr>
          <w:p>
            <w:pPr>
              <w:ind w:firstLine="0"/>
              <w:jc w:val="both"/>
              <w:spacing w:line="240" w:lineRule="auto"/>
              <w:rPr>
                <w:rFonts w:cs="仿宋"/>
                <w:color w:val="000000"/>
                <w:lang w:eastAsia="en-US"/>
              </w:rPr>
            </w:pPr>
            <w:r>
              <w:rPr>
                <w:rFonts w:hint="eastAsia" w:cs="仿宋"/>
                <w:color w:val="000000"/>
                <w:lang w:eastAsia="en-US"/>
              </w:rPr>
              <w:t xml:space="preserve">报告厅</w:t>
            </w:r>
            <w:r/>
          </w:p>
        </w:tc>
        <w:tc>
          <w:tcPr>
            <w:tcBorders>
              <w:left w:val="single" w:color="auto" w:sz="4" w:space="0"/>
            </w:tcBorders>
            <w:tcW w:w="1922" w:type="dxa"/>
            <w:textDirection w:val="lrTb"/>
            <w:noWrap w:val="false"/>
          </w:tcPr>
          <w:p>
            <w:pPr>
              <w:ind w:left="108" w:right="104" w:hanging="1"/>
              <w:jc w:val="left"/>
              <w:spacing w:before="32" w:line="283" w:lineRule="auto"/>
              <w:widowControl/>
              <w:rPr>
                <w:rFonts w:cs="仿宋"/>
                <w:color w:val="000000"/>
              </w:rPr>
            </w:pPr>
            <w:r>
              <w:rPr>
                <w:rFonts w:hint="eastAsia" w:cs="仿宋"/>
                <w:color w:val="000000"/>
                <w:spacing w:val="-9"/>
              </w:rPr>
              <w:t xml:space="preserve">报告厅数量（个）及总面</w:t>
            </w:r>
            <w:r>
              <w:rPr>
                <w:rFonts w:hint="eastAsia" w:cs="仿宋"/>
                <w:color w:val="000000"/>
                <w:spacing w:val="8"/>
              </w:rPr>
              <w:t xml:space="preserve"> </w:t>
            </w:r>
            <w:r>
              <w:rPr>
                <w:rFonts w:hint="eastAsia" w:cs="仿宋"/>
                <w:color w:val="000000"/>
                <w:spacing w:val="-6"/>
              </w:rPr>
              <w:t xml:space="preserve">积（㎡）</w:t>
            </w:r>
            <w:r/>
          </w:p>
        </w:tc>
        <w:tc>
          <w:tcPr>
            <w:tcW w:w="3934" w:type="dxa"/>
            <w:textDirection w:val="lrTb"/>
            <w:noWrap w:val="false"/>
          </w:tcPr>
          <w:p>
            <w:pPr>
              <w:ind w:left="112" w:firstLine="0"/>
              <w:jc w:val="both"/>
              <w:spacing w:before="203" w:line="221" w:lineRule="auto"/>
              <w:rPr>
                <w:rFonts w:cs="仿宋"/>
                <w:color w:val="000000"/>
                <w:lang w:eastAsia="en-US"/>
              </w:rPr>
            </w:pPr>
            <w:r>
              <w:rPr>
                <w:rFonts w:hint="eastAsia" w:cs="仿宋"/>
                <w:color w:val="000000"/>
                <w:lang w:eastAsia="en-US"/>
              </w:rPr>
              <w:t xml:space="preserve">无</w:t>
            </w:r>
            <w:r/>
          </w:p>
        </w:tc>
        <w:tc>
          <w:tcPr>
            <w:tcW w:w="1768" w:type="dxa"/>
            <w:textDirection w:val="lrTb"/>
            <w:noWrap w:val="false"/>
          </w:tcPr>
          <w:p>
            <w:pPr>
              <w:ind w:left="115" w:firstLine="0"/>
              <w:jc w:val="left"/>
              <w:spacing w:before="203" w:line="241" w:lineRule="auto"/>
              <w:widowControl/>
              <w:rPr>
                <w:rFonts w:cs="仿宋"/>
                <w:color w:val="000000"/>
              </w:rPr>
            </w:pPr>
            <w:r>
              <w:rPr>
                <w:rFonts w:hint="eastAsia" w:cs="仿宋"/>
                <w:color w:val="000000"/>
                <w:spacing w:val="9"/>
                <w:lang w:eastAsia="en-US"/>
              </w:rPr>
              <w:t xml:space="preserve">见“3.</w:t>
            </w:r>
            <w:r>
              <w:rPr>
                <w:rFonts w:hint="eastAsia" w:cs="仿宋"/>
                <w:color w:val="000000"/>
                <w:spacing w:val="9"/>
              </w:rPr>
              <w:t xml:space="preserve">2</w:t>
            </w:r>
            <w:r>
              <w:rPr>
                <w:rFonts w:hint="eastAsia" w:cs="仿宋"/>
                <w:color w:val="000000"/>
                <w:spacing w:val="9"/>
                <w:lang w:eastAsia="en-US"/>
              </w:rPr>
              <w:t xml:space="preserve">保洁服务”</w:t>
            </w:r>
            <w:r/>
          </w:p>
        </w:tc>
      </w:tr>
      <w:tr>
        <w:trPr>
          <w:trHeight w:val="686"/>
        </w:trPr>
        <w:tc>
          <w:tcPr>
            <w:tcBorders>
              <w:top w:val="single" w:color="auto" w:sz="4" w:space="0"/>
            </w:tcBorders>
            <w:tcW w:w="879" w:type="dxa"/>
            <w:textDirection w:val="lrTb"/>
            <w:noWrap w:val="false"/>
          </w:tcPr>
          <w:p>
            <w:pPr>
              <w:ind w:left="117" w:firstLine="0"/>
              <w:jc w:val="left"/>
              <w:spacing w:before="204" w:line="223" w:lineRule="auto"/>
              <w:widowControl/>
              <w:rPr>
                <w:rFonts w:cs="仿宋"/>
                <w:color w:val="000000"/>
                <w:lang w:eastAsia="en-US"/>
              </w:rPr>
            </w:pPr>
            <w:r>
              <w:rPr>
                <w:rFonts w:hint="eastAsia" w:cs="仿宋"/>
                <w:color w:val="000000"/>
                <w:spacing w:val="-2"/>
                <w:lang w:eastAsia="en-US"/>
              </w:rPr>
              <w:t xml:space="preserve">卫生间</w:t>
            </w:r>
            <w:r/>
          </w:p>
        </w:tc>
        <w:tc>
          <w:tcPr>
            <w:tcW w:w="1922" w:type="dxa"/>
            <w:textDirection w:val="lrTb"/>
            <w:noWrap w:val="false"/>
          </w:tcPr>
          <w:p>
            <w:pPr>
              <w:ind w:left="109" w:right="104" w:firstLine="1"/>
              <w:jc w:val="left"/>
              <w:spacing w:before="32" w:line="283" w:lineRule="auto"/>
              <w:widowControl/>
              <w:rPr>
                <w:rFonts w:cs="仿宋"/>
                <w:color w:val="000000"/>
              </w:rPr>
            </w:pPr>
            <w:r>
              <w:rPr>
                <w:rFonts w:hint="eastAsia" w:cs="仿宋"/>
                <w:color w:val="000000"/>
                <w:spacing w:val="-9"/>
              </w:rPr>
              <w:t xml:space="preserve">卫生间数量（个）及总面</w:t>
            </w:r>
            <w:r>
              <w:rPr>
                <w:rFonts w:hint="eastAsia" w:cs="仿宋"/>
                <w:color w:val="000000"/>
                <w:spacing w:val="5"/>
              </w:rPr>
              <w:t xml:space="preserve"> </w:t>
            </w:r>
            <w:r>
              <w:rPr>
                <w:rFonts w:hint="eastAsia" w:cs="仿宋"/>
                <w:color w:val="000000"/>
                <w:spacing w:val="-6"/>
              </w:rPr>
              <w:t xml:space="preserve">积（㎡）</w:t>
            </w:r>
            <w:r/>
          </w:p>
        </w:tc>
        <w:tc>
          <w:tcPr>
            <w:tcW w:w="3934" w:type="dxa"/>
            <w:textDirection w:val="lrTb"/>
            <w:noWrap w:val="false"/>
          </w:tcPr>
          <w:p>
            <w:pPr>
              <w:ind w:left="112" w:firstLine="0"/>
              <w:jc w:val="both"/>
              <w:spacing w:before="204" w:line="221" w:lineRule="auto"/>
              <w:rPr>
                <w:rFonts w:cs="仿宋"/>
                <w:color w:val="000000"/>
                <w:lang w:eastAsia="en-US"/>
              </w:rPr>
            </w:pPr>
            <w:r>
              <w:rPr>
                <w:rFonts w:hint="eastAsia" w:cs="仿宋"/>
                <w:color w:val="000000"/>
                <w:lang w:eastAsia="en-US"/>
              </w:rPr>
              <w:t xml:space="preserve">卫生间28个，总面积840</w:t>
            </w:r>
            <w:r>
              <w:rPr>
                <w:rFonts w:hint="eastAsia" w:cs="仿宋"/>
                <w:color w:val="000000"/>
                <w:spacing w:val="-4"/>
                <w:lang w:eastAsia="en-US"/>
              </w:rPr>
              <w:t xml:space="preserve">㎡</w:t>
            </w:r>
            <w:r/>
          </w:p>
        </w:tc>
        <w:tc>
          <w:tcPr>
            <w:tcW w:w="1768" w:type="dxa"/>
            <w:textDirection w:val="lrTb"/>
            <w:noWrap w:val="false"/>
          </w:tcPr>
          <w:p>
            <w:pPr>
              <w:ind w:left="115" w:firstLine="0"/>
              <w:jc w:val="left"/>
              <w:spacing w:before="204" w:line="241" w:lineRule="auto"/>
              <w:widowControl/>
              <w:rPr>
                <w:rFonts w:cs="仿宋"/>
                <w:color w:val="000000"/>
                <w:lang w:eastAsia="en-US"/>
              </w:rPr>
            </w:pPr>
            <w:r>
              <w:rPr>
                <w:rFonts w:hint="eastAsia" w:cs="仿宋"/>
                <w:color w:val="000000"/>
                <w:spacing w:val="9"/>
                <w:lang w:eastAsia="en-US"/>
              </w:rPr>
              <w:t xml:space="preserve">见“3.</w:t>
            </w:r>
            <w:r>
              <w:rPr>
                <w:rFonts w:hint="eastAsia" w:cs="仿宋"/>
                <w:color w:val="000000"/>
                <w:spacing w:val="9"/>
              </w:rPr>
              <w:t xml:space="preserve">2</w:t>
            </w:r>
            <w:r>
              <w:rPr>
                <w:rFonts w:hint="eastAsia" w:cs="仿宋"/>
                <w:color w:val="000000"/>
                <w:spacing w:val="9"/>
                <w:lang w:eastAsia="en-US"/>
              </w:rPr>
              <w:t xml:space="preserve">保洁服务”</w:t>
            </w:r>
            <w:r/>
          </w:p>
        </w:tc>
      </w:tr>
      <w:tr>
        <w:trPr>
          <w:trHeight w:val="686"/>
        </w:trPr>
        <w:tc>
          <w:tcPr>
            <w:tcW w:w="879" w:type="dxa"/>
            <w:textDirection w:val="lrTb"/>
            <w:noWrap w:val="false"/>
          </w:tcPr>
          <w:p>
            <w:pPr>
              <w:ind w:right="105" w:firstLine="0"/>
              <w:jc w:val="left"/>
              <w:spacing w:before="34" w:line="282" w:lineRule="auto"/>
              <w:widowControl/>
              <w:rPr>
                <w:rFonts w:cs="仿宋"/>
                <w:color w:val="000000"/>
                <w:lang w:eastAsia="en-US"/>
              </w:rPr>
            </w:pPr>
            <w:r>
              <w:rPr>
                <w:rFonts w:hint="eastAsia" w:cs="仿宋"/>
                <w:color w:val="000000"/>
                <w:spacing w:val="27"/>
                <w:lang w:eastAsia="en-US"/>
              </w:rPr>
              <w:t xml:space="preserve">垃圾存放</w:t>
            </w:r>
            <w:r>
              <w:rPr>
                <w:rFonts w:hint="eastAsia" w:cs="仿宋"/>
                <w:color w:val="000000"/>
                <w:spacing w:val="1"/>
                <w:lang w:eastAsia="en-US"/>
              </w:rPr>
              <w:t xml:space="preserve"> </w:t>
            </w:r>
            <w:r>
              <w:rPr>
                <w:rFonts w:hint="eastAsia" w:cs="仿宋"/>
                <w:color w:val="000000"/>
                <w:lang w:eastAsia="en-US"/>
              </w:rPr>
              <w:t xml:space="preserve">点</w:t>
            </w:r>
            <w:r/>
          </w:p>
        </w:tc>
        <w:tc>
          <w:tcPr>
            <w:tcW w:w="1922" w:type="dxa"/>
            <w:textDirection w:val="lrTb"/>
            <w:noWrap w:val="false"/>
          </w:tcPr>
          <w:p>
            <w:pPr>
              <w:ind w:left="115" w:right="104" w:hanging="3"/>
              <w:jc w:val="left"/>
              <w:spacing w:before="34" w:line="282" w:lineRule="auto"/>
              <w:widowControl/>
              <w:rPr>
                <w:rFonts w:cs="仿宋"/>
                <w:color w:val="000000"/>
              </w:rPr>
            </w:pPr>
            <w:r>
              <w:rPr>
                <w:rFonts w:hint="eastAsia" w:cs="仿宋"/>
                <w:color w:val="000000"/>
                <w:spacing w:val="-9"/>
              </w:rPr>
              <w:t xml:space="preserve">各垃圾存放点位置、面积</w:t>
            </w:r>
            <w:r>
              <w:rPr>
                <w:rFonts w:hint="eastAsia" w:cs="仿宋"/>
                <w:color w:val="000000"/>
                <w:spacing w:val="4"/>
              </w:rPr>
              <w:t xml:space="preserve"> </w:t>
            </w:r>
            <w:r>
              <w:rPr>
                <w:rFonts w:hint="eastAsia" w:cs="仿宋"/>
                <w:color w:val="000000"/>
                <w:spacing w:val="-3"/>
              </w:rPr>
              <w:t xml:space="preserve">（㎡）及数量（个）</w:t>
            </w:r>
            <w:r/>
          </w:p>
        </w:tc>
        <w:tc>
          <w:tcPr>
            <w:tcW w:w="3934" w:type="dxa"/>
            <w:textDirection w:val="lrTb"/>
            <w:noWrap w:val="false"/>
          </w:tcPr>
          <w:p>
            <w:pPr>
              <w:ind w:left="112" w:firstLine="0"/>
              <w:jc w:val="both"/>
              <w:spacing w:before="204" w:line="220" w:lineRule="auto"/>
              <w:rPr>
                <w:rFonts w:cs="仿宋"/>
                <w:color w:val="000000"/>
              </w:rPr>
            </w:pPr>
            <w:r>
              <w:rPr>
                <w:rFonts w:hint="eastAsia" w:cs="仿宋"/>
                <w:color w:val="000000"/>
              </w:rPr>
              <w:t xml:space="preserve">各楼层共59个，总面积35.8</w:t>
            </w:r>
            <w:r>
              <w:rPr>
                <w:rFonts w:hint="eastAsia" w:cs="仿宋"/>
                <w:color w:val="000000"/>
                <w:spacing w:val="-4"/>
              </w:rPr>
              <w:t xml:space="preserve">㎡</w:t>
            </w:r>
            <w:r/>
          </w:p>
        </w:tc>
        <w:tc>
          <w:tcPr>
            <w:tcW w:w="1768" w:type="dxa"/>
            <w:textDirection w:val="lrTb"/>
            <w:noWrap w:val="false"/>
          </w:tcPr>
          <w:p>
            <w:pPr>
              <w:ind w:left="115" w:firstLine="0"/>
              <w:jc w:val="left"/>
              <w:spacing w:before="90" w:line="241" w:lineRule="auto"/>
              <w:widowControl/>
              <w:rPr>
                <w:rFonts w:cs="仿宋"/>
                <w:color w:val="000000"/>
                <w:lang w:eastAsia="en-US"/>
              </w:rPr>
            </w:pPr>
            <w:r>
              <w:rPr>
                <w:rFonts w:hint="eastAsia" w:cs="仿宋"/>
                <w:color w:val="000000"/>
                <w:spacing w:val="9"/>
                <w:lang w:eastAsia="en-US"/>
              </w:rPr>
              <w:t xml:space="preserve">见“3.</w:t>
            </w:r>
            <w:r>
              <w:rPr>
                <w:rFonts w:hint="eastAsia" w:cs="仿宋"/>
                <w:color w:val="000000"/>
                <w:spacing w:val="9"/>
              </w:rPr>
              <w:t xml:space="preserve">2</w:t>
            </w:r>
            <w:r>
              <w:rPr>
                <w:rFonts w:hint="eastAsia" w:cs="仿宋"/>
                <w:color w:val="000000"/>
                <w:spacing w:val="9"/>
                <w:lang w:eastAsia="en-US"/>
              </w:rPr>
              <w:t xml:space="preserve"> 保洁服务”</w:t>
            </w:r>
            <w:r/>
          </w:p>
        </w:tc>
      </w:tr>
    </w:tbl>
    <w:p>
      <w:pPr>
        <w:ind w:firstLine="0"/>
        <w:jc w:val="both"/>
        <w:spacing w:before="90" w:line="197" w:lineRule="auto"/>
        <w:rPr>
          <w:rFonts w:cs="仿宋"/>
          <w:b/>
          <w:bCs/>
          <w:spacing w:val="4"/>
        </w:rPr>
        <w:outlineLvl w:val="3"/>
      </w:pPr>
      <w:r>
        <w:rPr>
          <w:rFonts w:cs="仿宋"/>
          <w:b/>
          <w:bCs/>
          <w:spacing w:val="4"/>
        </w:rPr>
      </w:r>
      <w:r/>
    </w:p>
    <w:tbl>
      <w:tblPr>
        <w:tblStyle w:val="903"/>
        <w:tblW w:w="8647" w:type="dxa"/>
        <w:tblInd w:w="108" w:type="dxa"/>
        <w:tblLook w:val="04A0" w:firstRow="1" w:lastRow="0" w:firstColumn="1" w:lastColumn="0" w:noHBand="0" w:noVBand="1"/>
      </w:tblPr>
      <w:tblGrid>
        <w:gridCol w:w="913"/>
        <w:gridCol w:w="1934"/>
        <w:gridCol w:w="3850"/>
        <w:gridCol w:w="1950"/>
      </w:tblGrid>
      <w:tr>
        <w:trPr/>
        <w:tc>
          <w:tcPr>
            <w:gridSpan w:val="2"/>
            <w:tcW w:w="2847" w:type="dxa"/>
            <w:textDirection w:val="lrTb"/>
            <w:noWrap w:val="false"/>
          </w:tcPr>
          <w:p>
            <w:pPr>
              <w:ind w:firstLine="0"/>
              <w:spacing w:before="94" w:line="240" w:lineRule="auto"/>
              <w:rPr>
                <w:rFonts w:cs="仿宋"/>
                <w:color w:val="000000"/>
                <w:lang w:eastAsia="en-US"/>
              </w:rPr>
            </w:pPr>
            <w:r>
              <w:rPr>
                <w:rFonts w:hint="eastAsia" w:cs="仿宋"/>
                <w:b/>
                <w:bCs/>
                <w:color w:val="000000"/>
                <w:spacing w:val="-1"/>
                <w:lang w:eastAsia="en-US"/>
              </w:rPr>
              <w:t xml:space="preserve">名称</w:t>
            </w:r>
            <w:r/>
          </w:p>
        </w:tc>
        <w:tc>
          <w:tcPr>
            <w:tcW w:w="3850" w:type="dxa"/>
            <w:textDirection w:val="lrTb"/>
            <w:noWrap w:val="false"/>
          </w:tcPr>
          <w:p>
            <w:pPr>
              <w:ind w:firstLine="0"/>
              <w:spacing w:before="94" w:line="240" w:lineRule="auto"/>
              <w:rPr>
                <w:rFonts w:cs="仿宋"/>
                <w:color w:val="000000"/>
                <w:lang w:eastAsia="en-US"/>
              </w:rPr>
            </w:pPr>
            <w:r>
              <w:rPr>
                <w:rFonts w:hint="eastAsia" w:cs="仿宋"/>
                <w:b/>
                <w:bCs/>
                <w:color w:val="000000"/>
                <w:spacing w:val="-3"/>
                <w:lang w:eastAsia="en-US"/>
              </w:rPr>
              <w:t xml:space="preserve">明细</w:t>
            </w:r>
            <w:r/>
          </w:p>
        </w:tc>
        <w:tc>
          <w:tcPr>
            <w:tcW w:w="1950" w:type="dxa"/>
            <w:textDirection w:val="lrTb"/>
            <w:noWrap w:val="false"/>
          </w:tcPr>
          <w:p>
            <w:pPr>
              <w:ind w:firstLine="0"/>
              <w:jc w:val="both"/>
              <w:spacing w:before="94" w:line="240" w:lineRule="auto"/>
              <w:rPr>
                <w:rFonts w:cs="仿宋"/>
                <w:color w:val="000000"/>
                <w:lang w:eastAsia="en-US"/>
              </w:rPr>
            </w:pPr>
            <w:r>
              <w:rPr>
                <w:rFonts w:hint="eastAsia" w:cs="仿宋"/>
                <w:b/>
                <w:bCs/>
                <w:color w:val="000000"/>
                <w:lang w:eastAsia="en-US"/>
              </w:rPr>
              <w:t xml:space="preserve">服务内容及标准</w:t>
            </w:r>
            <w:r/>
          </w:p>
        </w:tc>
      </w:tr>
      <w:tr>
        <w:trPr/>
        <w:tc>
          <w:tcPr>
            <w:gridSpan w:val="2"/>
            <w:tcW w:w="2847" w:type="dxa"/>
            <w:textDirection w:val="lrTb"/>
            <w:noWrap w:val="false"/>
          </w:tcPr>
          <w:p>
            <w:pPr>
              <w:ind w:left="118" w:firstLine="0"/>
              <w:jc w:val="left"/>
              <w:spacing w:before="89" w:line="240" w:lineRule="auto"/>
              <w:widowControl/>
              <w:rPr>
                <w:rFonts w:cs="仿宋"/>
                <w:color w:val="000000"/>
              </w:rPr>
            </w:pPr>
            <w:r>
              <w:rPr>
                <w:rFonts w:hint="eastAsia" w:cs="仿宋"/>
                <w:color w:val="000000"/>
                <w:spacing w:val="-7"/>
                <w:lang w:eastAsia="en-US"/>
              </w:rPr>
              <w:t xml:space="preserve">建筑</w:t>
            </w:r>
            <w:r>
              <w:rPr>
                <w:rFonts w:hint="eastAsia" w:cs="仿宋"/>
                <w:color w:val="000000"/>
                <w:spacing w:val="-34"/>
                <w:lang w:eastAsia="en-US"/>
              </w:rPr>
              <w:t xml:space="preserve"> </w:t>
            </w:r>
            <w:r>
              <w:rPr>
                <w:rFonts w:hint="eastAsia" w:cs="仿宋"/>
                <w:color w:val="000000"/>
                <w:spacing w:val="-7"/>
                <w:lang w:eastAsia="en-US"/>
              </w:rPr>
              <w:t xml:space="preserve">1</w:t>
            </w:r>
            <w:r>
              <w:rPr>
                <w:rFonts w:hint="eastAsia" w:cs="仿宋"/>
                <w:color w:val="000000"/>
                <w:spacing w:val="17"/>
              </w:rPr>
              <w:t xml:space="preserve">1</w:t>
            </w:r>
            <w:r/>
          </w:p>
        </w:tc>
        <w:tc>
          <w:tcPr>
            <w:tcW w:w="3850" w:type="dxa"/>
            <w:textDirection w:val="lrTb"/>
            <w:noWrap w:val="false"/>
          </w:tcPr>
          <w:p>
            <w:pPr>
              <w:ind w:left="107" w:firstLine="0"/>
              <w:jc w:val="both"/>
              <w:spacing w:before="90" w:line="240" w:lineRule="auto"/>
              <w:rPr>
                <w:rFonts w:cs="仿宋"/>
                <w:color w:val="000000"/>
                <w:lang w:eastAsia="en-US"/>
              </w:rPr>
            </w:pPr>
            <w:r>
              <w:rPr>
                <w:rFonts w:hint="eastAsia" w:cs="仿宋"/>
                <w:color w:val="000000"/>
                <w:lang w:eastAsia="en-US"/>
              </w:rPr>
              <w:t xml:space="preserve">文理大楼</w:t>
            </w:r>
            <w:r/>
          </w:p>
        </w:tc>
        <w:tc>
          <w:tcPr>
            <w:tcW w:w="1950" w:type="dxa"/>
            <w:textDirection w:val="lrTb"/>
            <w:noWrap w:val="false"/>
          </w:tcPr>
          <w:p>
            <w:pPr>
              <w:ind w:firstLine="0"/>
              <w:jc w:val="both"/>
              <w:spacing w:before="90" w:line="240" w:lineRule="auto"/>
              <w:rPr>
                <w:rFonts w:cs="仿宋"/>
                <w:b/>
                <w:bCs/>
                <w:spacing w:val="4"/>
              </w:rPr>
              <w:outlineLvl w:val="3"/>
            </w:pPr>
            <w:r>
              <w:rPr>
                <w:rFonts w:cs="仿宋"/>
                <w:b/>
                <w:bCs/>
                <w:spacing w:val="4"/>
              </w:rPr>
            </w:r>
            <w:r/>
          </w:p>
        </w:tc>
      </w:tr>
      <w:tr>
        <w:trPr/>
        <w:tc>
          <w:tcPr>
            <w:tcW w:w="913" w:type="dxa"/>
            <w:vMerge w:val="restart"/>
            <w:textDirection w:val="lrTb"/>
            <w:noWrap w:val="false"/>
          </w:tcPr>
          <w:p>
            <w:pPr>
              <w:ind w:firstLine="0"/>
              <w:jc w:val="both"/>
              <w:spacing w:before="90" w:line="240" w:lineRule="auto"/>
              <w:rPr>
                <w:rFonts w:cs="仿宋"/>
                <w:b/>
                <w:bCs/>
                <w:spacing w:val="4"/>
              </w:rPr>
              <w:outlineLvl w:val="3"/>
            </w:pPr>
            <w:r>
              <w:rPr>
                <w:rFonts w:hint="eastAsia" w:cs="仿宋"/>
                <w:color w:val="000000"/>
                <w:spacing w:val="-3"/>
                <w:lang w:eastAsia="en-US"/>
              </w:rPr>
              <w:t xml:space="preserve">总面积</w:t>
            </w:r>
            <w:r/>
          </w:p>
        </w:tc>
        <w:tc>
          <w:tcPr>
            <w:tcW w:w="1934" w:type="dxa"/>
            <w:textDirection w:val="lrTb"/>
            <w:noWrap w:val="false"/>
          </w:tcPr>
          <w:p>
            <w:pPr>
              <w:ind w:left="112" w:firstLine="0"/>
              <w:jc w:val="left"/>
              <w:spacing w:before="90" w:line="240" w:lineRule="auto"/>
              <w:widowControl/>
              <w:rPr>
                <w:rFonts w:cs="仿宋"/>
                <w:color w:val="000000"/>
                <w:lang w:eastAsia="en-US"/>
              </w:rPr>
            </w:pPr>
            <w:r>
              <w:rPr>
                <w:rFonts w:hint="eastAsia" w:cs="仿宋"/>
                <w:color w:val="000000"/>
                <w:spacing w:val="-4"/>
                <w:lang w:eastAsia="en-US"/>
              </w:rPr>
              <w:t xml:space="preserve">建筑面积（㎡）</w:t>
            </w:r>
            <w:r/>
          </w:p>
        </w:tc>
        <w:tc>
          <w:tcPr>
            <w:tcW w:w="3850" w:type="dxa"/>
            <w:textDirection w:val="lrTb"/>
            <w:noWrap w:val="false"/>
          </w:tcPr>
          <w:p>
            <w:pPr>
              <w:ind w:left="115" w:firstLine="0"/>
              <w:jc w:val="both"/>
              <w:spacing w:before="90" w:line="240" w:lineRule="auto"/>
              <w:rPr>
                <w:rFonts w:cs="仿宋"/>
                <w:color w:val="000000"/>
                <w:lang w:eastAsia="en-US"/>
              </w:rPr>
            </w:pPr>
            <w:r>
              <w:rPr>
                <w:rFonts w:hint="eastAsia" w:cs="仿宋"/>
                <w:color w:val="000000"/>
                <w:lang w:eastAsia="en-US"/>
              </w:rPr>
              <w:t xml:space="preserve">39881</w:t>
            </w:r>
            <w:r>
              <w:rPr>
                <w:rFonts w:hint="eastAsia" w:cs="仿宋"/>
                <w:color w:val="000000"/>
                <w:spacing w:val="-4"/>
                <w:lang w:eastAsia="en-US"/>
              </w:rPr>
              <w:t xml:space="preserve">㎡</w:t>
            </w:r>
            <w:r/>
          </w:p>
        </w:tc>
        <w:tc>
          <w:tcPr>
            <w:tcW w:w="1950" w:type="dxa"/>
            <w:textDirection w:val="lrTb"/>
            <w:noWrap w:val="false"/>
          </w:tcPr>
          <w:p>
            <w:pPr>
              <w:ind w:firstLine="0"/>
              <w:jc w:val="left"/>
              <w:spacing w:before="90" w:line="240" w:lineRule="auto"/>
              <w:widowControl/>
              <w:rPr>
                <w:rFonts w:cs="仿宋"/>
                <w:color w:val="000000"/>
                <w:lang w:eastAsia="en-US"/>
              </w:rPr>
            </w:pPr>
            <w:r>
              <w:rPr>
                <w:rFonts w:hint="eastAsia" w:cs="仿宋"/>
                <w:color w:val="000000"/>
                <w:spacing w:val="9"/>
                <w:lang w:eastAsia="en-US"/>
              </w:rPr>
              <w:t xml:space="preserve">见“3.</w:t>
            </w:r>
            <w:r>
              <w:rPr>
                <w:rFonts w:hint="eastAsia" w:cs="仿宋"/>
                <w:color w:val="000000"/>
                <w:spacing w:val="9"/>
              </w:rPr>
              <w:t xml:space="preserve">2</w:t>
            </w:r>
            <w:r>
              <w:rPr>
                <w:rFonts w:hint="eastAsia" w:cs="仿宋"/>
                <w:color w:val="000000"/>
                <w:spacing w:val="9"/>
                <w:lang w:eastAsia="en-US"/>
              </w:rPr>
              <w:t xml:space="preserve"> 保洁服务”</w:t>
            </w:r>
            <w:r/>
          </w:p>
        </w:tc>
      </w:tr>
      <w:tr>
        <w:trPr>
          <w:trHeight w:val="774"/>
        </w:trPr>
        <w:tc>
          <w:tcPr>
            <w:tcW w:w="913" w:type="dxa"/>
            <w:vMerge w:val="continue"/>
            <w:textDirection w:val="lrTb"/>
            <w:noWrap w:val="false"/>
          </w:tcPr>
          <w:p>
            <w:pPr>
              <w:ind w:firstLine="0"/>
              <w:jc w:val="both"/>
              <w:spacing w:before="90" w:line="240" w:lineRule="auto"/>
              <w:rPr>
                <w:rFonts w:cs="仿宋"/>
                <w:b/>
                <w:bCs/>
                <w:spacing w:val="4"/>
              </w:rPr>
              <w:outlineLvl w:val="3"/>
            </w:pPr>
            <w:r>
              <w:rPr>
                <w:rFonts w:cs="仿宋"/>
                <w:b/>
                <w:bCs/>
                <w:spacing w:val="4"/>
              </w:rPr>
            </w:r>
            <w:r/>
          </w:p>
        </w:tc>
        <w:tc>
          <w:tcPr>
            <w:tcW w:w="1934" w:type="dxa"/>
            <w:textDirection w:val="lrTb"/>
            <w:noWrap w:val="false"/>
          </w:tcPr>
          <w:p>
            <w:pPr>
              <w:ind w:left="121" w:firstLine="0"/>
              <w:jc w:val="left"/>
              <w:spacing w:before="91" w:line="240" w:lineRule="auto"/>
              <w:widowControl/>
              <w:rPr>
                <w:rFonts w:cs="仿宋"/>
                <w:color w:val="000000"/>
                <w:lang w:eastAsia="en-US"/>
              </w:rPr>
            </w:pPr>
            <w:r>
              <w:rPr>
                <w:rFonts w:hint="eastAsia" w:cs="仿宋"/>
                <w:color w:val="000000"/>
                <w:spacing w:val="-4"/>
                <w:lang w:eastAsia="en-US"/>
              </w:rPr>
              <w:t xml:space="preserve">需保洁面积（㎡）</w:t>
            </w:r>
            <w:r/>
          </w:p>
        </w:tc>
        <w:tc>
          <w:tcPr>
            <w:tcW w:w="3850" w:type="dxa"/>
            <w:textDirection w:val="lrTb"/>
            <w:noWrap w:val="false"/>
          </w:tcPr>
          <w:p>
            <w:pPr>
              <w:ind w:left="115" w:firstLine="0"/>
              <w:jc w:val="both"/>
              <w:spacing w:before="91" w:line="240" w:lineRule="auto"/>
              <w:rPr>
                <w:rFonts w:cs="仿宋"/>
                <w:color w:val="000000"/>
                <w:lang w:eastAsia="en-US"/>
              </w:rPr>
            </w:pPr>
            <w:r>
              <w:rPr>
                <w:rFonts w:hint="eastAsia" w:cs="仿宋"/>
                <w:color w:val="000000"/>
                <w:lang w:eastAsia="en-US"/>
              </w:rPr>
              <w:t xml:space="preserve">26587.33</w:t>
            </w:r>
            <w:r>
              <w:rPr>
                <w:rFonts w:hint="eastAsia" w:cs="仿宋"/>
                <w:color w:val="000000"/>
                <w:spacing w:val="-4"/>
                <w:lang w:eastAsia="en-US"/>
              </w:rPr>
              <w:t xml:space="preserve">㎡</w:t>
            </w:r>
            <w:r/>
          </w:p>
        </w:tc>
        <w:tc>
          <w:tcPr>
            <w:tcW w:w="1950" w:type="dxa"/>
            <w:textDirection w:val="lrTb"/>
            <w:noWrap w:val="false"/>
          </w:tcPr>
          <w:p>
            <w:pPr>
              <w:ind w:firstLine="0"/>
              <w:jc w:val="left"/>
              <w:spacing w:before="203" w:line="240" w:lineRule="auto"/>
              <w:widowControl/>
              <w:rPr>
                <w:rFonts w:cs="仿宋"/>
                <w:color w:val="000000"/>
                <w:lang w:eastAsia="en-US"/>
              </w:rPr>
            </w:pPr>
            <w:r>
              <w:rPr>
                <w:rFonts w:hint="eastAsia" w:cs="仿宋"/>
                <w:color w:val="000000"/>
                <w:spacing w:val="4"/>
              </w:rPr>
              <w:t xml:space="preserve">见“3.2 保洁服务”</w:t>
            </w:r>
            <w:r/>
          </w:p>
        </w:tc>
      </w:tr>
      <w:tr>
        <w:trPr/>
        <w:tc>
          <w:tcPr>
            <w:tcW w:w="913" w:type="dxa"/>
            <w:textDirection w:val="lrTb"/>
            <w:noWrap w:val="false"/>
          </w:tcPr>
          <w:p>
            <w:pPr>
              <w:ind w:left="139" w:firstLine="0"/>
              <w:jc w:val="left"/>
              <w:spacing w:before="204" w:line="240" w:lineRule="auto"/>
              <w:widowControl/>
              <w:rPr>
                <w:rFonts w:cs="仿宋"/>
                <w:color w:val="000000"/>
                <w:lang w:eastAsia="en-US"/>
              </w:rPr>
            </w:pPr>
            <w:r>
              <w:rPr>
                <w:rFonts w:hint="eastAsia" w:cs="仿宋"/>
                <w:color w:val="000000"/>
                <w:spacing w:val="-8"/>
                <w:lang w:eastAsia="en-US"/>
              </w:rPr>
              <w:t xml:space="preserve">门窗</w:t>
            </w:r>
            <w:r/>
          </w:p>
        </w:tc>
        <w:tc>
          <w:tcPr>
            <w:tcW w:w="1934" w:type="dxa"/>
            <w:textDirection w:val="lrTb"/>
            <w:noWrap w:val="false"/>
          </w:tcPr>
          <w:p>
            <w:pPr>
              <w:ind w:left="109" w:right="104" w:firstLine="23"/>
              <w:jc w:val="left"/>
              <w:spacing w:before="34" w:line="240" w:lineRule="auto"/>
              <w:widowControl/>
              <w:rPr>
                <w:rFonts w:cs="仿宋"/>
                <w:color w:val="000000"/>
              </w:rPr>
            </w:pPr>
            <w:r>
              <w:rPr>
                <w:rFonts w:hint="eastAsia" w:cs="仿宋"/>
                <w:color w:val="000000"/>
                <w:spacing w:val="-11"/>
              </w:rPr>
              <w:t xml:space="preserve">门窗总数量（个）及总面</w:t>
            </w:r>
            <w:r>
              <w:rPr>
                <w:rFonts w:hint="eastAsia" w:cs="仿宋"/>
                <w:color w:val="000000"/>
                <w:spacing w:val="5"/>
              </w:rPr>
              <w:t xml:space="preserve"> </w:t>
            </w:r>
            <w:r>
              <w:rPr>
                <w:rFonts w:hint="eastAsia" w:cs="仿宋"/>
                <w:color w:val="000000"/>
                <w:spacing w:val="-6"/>
              </w:rPr>
              <w:t xml:space="preserve">积（㎡）</w:t>
            </w:r>
            <w:r/>
          </w:p>
        </w:tc>
        <w:tc>
          <w:tcPr>
            <w:tcW w:w="3850" w:type="dxa"/>
            <w:textDirection w:val="lrTb"/>
            <w:noWrap w:val="false"/>
          </w:tcPr>
          <w:p>
            <w:pPr>
              <w:ind w:left="112" w:firstLine="0"/>
              <w:jc w:val="left"/>
              <w:spacing w:before="204" w:line="240" w:lineRule="auto"/>
              <w:widowControl/>
              <w:rPr>
                <w:rFonts w:cs="仿宋"/>
                <w:color w:val="000000"/>
              </w:rPr>
            </w:pPr>
            <w:r>
              <w:rPr>
                <w:rFonts w:hint="eastAsia" w:cs="仿宋"/>
                <w:color w:val="000000"/>
              </w:rPr>
              <w:t xml:space="preserve">门窗809个，总面积2042</w:t>
            </w:r>
            <w:r>
              <w:rPr>
                <w:rFonts w:hint="eastAsia" w:cs="仿宋"/>
                <w:color w:val="000000"/>
                <w:spacing w:val="-4"/>
                <w:lang w:eastAsia="en-US"/>
              </w:rPr>
              <w:t xml:space="preserve">㎡</w:t>
            </w:r>
            <w:r/>
          </w:p>
        </w:tc>
        <w:tc>
          <w:tcPr>
            <w:tcW w:w="1950" w:type="dxa"/>
            <w:textDirection w:val="lrTb"/>
            <w:noWrap w:val="false"/>
          </w:tcPr>
          <w:p>
            <w:pPr>
              <w:ind w:left="115" w:firstLine="0"/>
              <w:jc w:val="left"/>
              <w:spacing w:before="204" w:line="240" w:lineRule="auto"/>
              <w:widowControl/>
              <w:rPr>
                <w:rFonts w:cs="仿宋"/>
                <w:color w:val="000000"/>
              </w:rPr>
            </w:pPr>
            <w:r>
              <w:rPr>
                <w:rFonts w:hint="eastAsia" w:cs="仿宋"/>
                <w:color w:val="000000"/>
                <w:spacing w:val="4"/>
              </w:rPr>
              <w:t xml:space="preserve">见“3.2 保洁服务”</w:t>
            </w:r>
            <w:r/>
          </w:p>
        </w:tc>
      </w:tr>
      <w:tr>
        <w:trPr/>
        <w:tc>
          <w:tcPr>
            <w:tcW w:w="913" w:type="dxa"/>
            <w:textDirection w:val="lrTb"/>
            <w:noWrap w:val="false"/>
          </w:tcPr>
          <w:p>
            <w:pPr>
              <w:ind w:left="116" w:firstLine="0"/>
              <w:jc w:val="left"/>
              <w:spacing w:before="204" w:line="240" w:lineRule="auto"/>
              <w:widowControl/>
              <w:rPr>
                <w:rFonts w:cs="仿宋"/>
                <w:color w:val="000000"/>
                <w:lang w:eastAsia="en-US"/>
              </w:rPr>
            </w:pPr>
            <w:r>
              <w:rPr>
                <w:rFonts w:hint="eastAsia" w:cs="仿宋"/>
                <w:color w:val="000000"/>
                <w:spacing w:val="-2"/>
                <w:lang w:eastAsia="en-US"/>
              </w:rPr>
              <w:t xml:space="preserve">地面</w:t>
            </w:r>
            <w:r/>
          </w:p>
        </w:tc>
        <w:tc>
          <w:tcPr>
            <w:tcW w:w="1934" w:type="dxa"/>
            <w:textDirection w:val="lrTb"/>
            <w:noWrap w:val="false"/>
          </w:tcPr>
          <w:p>
            <w:pPr>
              <w:ind w:left="115" w:right="104" w:hanging="6"/>
              <w:jc w:val="left"/>
              <w:spacing w:before="34" w:line="240" w:lineRule="auto"/>
              <w:widowControl/>
              <w:rPr>
                <w:rFonts w:cs="仿宋"/>
                <w:color w:val="000000"/>
              </w:rPr>
            </w:pPr>
            <w:r>
              <w:rPr>
                <w:rFonts w:hint="eastAsia" w:cs="仿宋"/>
                <w:color w:val="000000"/>
                <w:spacing w:val="8"/>
              </w:rPr>
              <w:t xml:space="preserve">地面</w:t>
            </w:r>
            <w:r>
              <w:rPr>
                <w:rFonts w:hint="eastAsia" w:cs="仿宋"/>
                <w:color w:val="000000"/>
                <w:spacing w:val="-51"/>
              </w:rPr>
              <w:t xml:space="preserve"> </w:t>
            </w:r>
            <w:r>
              <w:rPr>
                <w:rFonts w:hint="eastAsia" w:cs="仿宋"/>
                <w:color w:val="000000"/>
                <w:spacing w:val="8"/>
              </w:rPr>
              <w:t xml:space="preserve">各</w:t>
            </w:r>
            <w:r>
              <w:rPr>
                <w:rFonts w:hint="eastAsia" w:cs="仿宋"/>
                <w:color w:val="000000"/>
                <w:spacing w:val="-56"/>
              </w:rPr>
              <w:t xml:space="preserve"> </w:t>
            </w:r>
            <w:r>
              <w:rPr>
                <w:rFonts w:hint="eastAsia" w:cs="仿宋"/>
                <w:color w:val="000000"/>
                <w:spacing w:val="8"/>
              </w:rPr>
              <w:t xml:space="preserve">材质</w:t>
            </w:r>
            <w:r>
              <w:rPr>
                <w:rFonts w:hint="eastAsia" w:cs="仿宋"/>
                <w:color w:val="000000"/>
                <w:spacing w:val="-57"/>
              </w:rPr>
              <w:t xml:space="preserve"> </w:t>
            </w:r>
            <w:r>
              <w:rPr>
                <w:rFonts w:hint="eastAsia" w:cs="仿宋"/>
                <w:color w:val="000000"/>
                <w:spacing w:val="8"/>
              </w:rPr>
              <w:t xml:space="preserve">及</w:t>
            </w:r>
            <w:r>
              <w:rPr>
                <w:rFonts w:hint="eastAsia" w:cs="仿宋"/>
                <w:color w:val="000000"/>
                <w:spacing w:val="-50"/>
              </w:rPr>
              <w:t xml:space="preserve"> </w:t>
            </w:r>
            <w:r>
              <w:rPr>
                <w:rFonts w:hint="eastAsia" w:cs="仿宋"/>
                <w:color w:val="000000"/>
                <w:spacing w:val="8"/>
              </w:rPr>
              <w:t xml:space="preserve">总</w:t>
            </w:r>
            <w:r>
              <w:rPr>
                <w:rFonts w:hint="eastAsia" w:cs="仿宋"/>
                <w:color w:val="000000"/>
                <w:spacing w:val="-56"/>
              </w:rPr>
              <w:t xml:space="preserve"> </w:t>
            </w:r>
            <w:r>
              <w:rPr>
                <w:rFonts w:hint="eastAsia" w:cs="仿宋"/>
                <w:color w:val="000000"/>
                <w:spacing w:val="8"/>
              </w:rPr>
              <w:t xml:space="preserve">面积</w:t>
            </w:r>
            <w:r>
              <w:rPr>
                <w:rFonts w:hint="eastAsia" w:cs="仿宋"/>
                <w:color w:val="000000"/>
              </w:rPr>
              <w:t xml:space="preserve"> </w:t>
            </w:r>
            <w:r>
              <w:rPr>
                <w:rFonts w:hint="eastAsia" w:cs="仿宋"/>
                <w:color w:val="000000"/>
                <w:spacing w:val="-9"/>
              </w:rPr>
              <w:t xml:space="preserve">（㎡）</w:t>
            </w:r>
            <w:r/>
          </w:p>
        </w:tc>
        <w:tc>
          <w:tcPr>
            <w:tcW w:w="3850" w:type="dxa"/>
            <w:textDirection w:val="lrTb"/>
            <w:noWrap w:val="false"/>
          </w:tcPr>
          <w:p>
            <w:pPr>
              <w:ind w:left="116" w:right="136" w:hanging="9"/>
              <w:jc w:val="both"/>
              <w:spacing w:before="34" w:line="240" w:lineRule="auto"/>
              <w:rPr>
                <w:rFonts w:cs="仿宋"/>
                <w:color w:val="000000"/>
              </w:rPr>
            </w:pPr>
            <w:r>
              <w:rPr>
                <w:rFonts w:hint="eastAsia" w:cs="仿宋"/>
                <w:color w:val="000000"/>
              </w:rPr>
              <w:t xml:space="preserve">地板300</w:t>
            </w:r>
            <w:r>
              <w:rPr>
                <w:rFonts w:hint="eastAsia" w:cs="仿宋"/>
                <w:color w:val="000000"/>
                <w:spacing w:val="-4"/>
              </w:rPr>
              <w:t xml:space="preserve">㎡，地砖24247㎡，地坪2040㎡，总面积26587㎡</w:t>
            </w:r>
            <w:r/>
          </w:p>
        </w:tc>
        <w:tc>
          <w:tcPr>
            <w:tcW w:w="1950" w:type="dxa"/>
            <w:textDirection w:val="lrTb"/>
            <w:noWrap w:val="false"/>
          </w:tcPr>
          <w:p>
            <w:pPr>
              <w:ind w:left="115" w:firstLine="0"/>
              <w:jc w:val="left"/>
              <w:spacing w:before="207" w:line="240" w:lineRule="auto"/>
              <w:widowControl/>
              <w:rPr>
                <w:rFonts w:cs="仿宋"/>
                <w:color w:val="000000"/>
              </w:rPr>
            </w:pPr>
            <w:r>
              <w:rPr>
                <w:rFonts w:hint="eastAsia" w:cs="仿宋"/>
                <w:color w:val="000000"/>
                <w:spacing w:val="5"/>
              </w:rPr>
              <w:t xml:space="preserve">见“3.2 保洁服务”</w:t>
            </w:r>
            <w:r/>
          </w:p>
        </w:tc>
      </w:tr>
      <w:tr>
        <w:trPr/>
        <w:tc>
          <w:tcPr>
            <w:tcW w:w="913" w:type="dxa"/>
            <w:textDirection w:val="lrTb"/>
            <w:noWrap w:val="false"/>
          </w:tcPr>
          <w:p>
            <w:pPr>
              <w:ind w:firstLine="0"/>
              <w:jc w:val="both"/>
              <w:spacing w:line="240" w:lineRule="auto"/>
              <w:rPr>
                <w:rFonts w:cs="仿宋"/>
                <w:color w:val="000000"/>
                <w:lang w:eastAsia="en-US"/>
              </w:rPr>
            </w:pPr>
            <w:r>
              <w:rPr>
                <w:rFonts w:hint="eastAsia" w:cs="仿宋"/>
                <w:color w:val="000000"/>
                <w:lang w:eastAsia="en-US"/>
              </w:rPr>
              <w:t xml:space="preserve">会议室</w:t>
            </w:r>
            <w:r/>
          </w:p>
        </w:tc>
        <w:tc>
          <w:tcPr>
            <w:tcW w:w="1934" w:type="dxa"/>
            <w:textDirection w:val="lrTb"/>
            <w:noWrap w:val="false"/>
          </w:tcPr>
          <w:p>
            <w:pPr>
              <w:ind w:left="108" w:right="104" w:firstLine="0"/>
              <w:jc w:val="left"/>
              <w:spacing w:before="38" w:line="240" w:lineRule="auto"/>
              <w:widowControl/>
              <w:rPr>
                <w:rFonts w:cs="仿宋"/>
                <w:color w:val="000000"/>
              </w:rPr>
            </w:pPr>
            <w:r>
              <w:rPr>
                <w:rFonts w:hint="eastAsia" w:cs="仿宋"/>
                <w:color w:val="000000"/>
                <w:spacing w:val="-9"/>
              </w:rPr>
              <w:t xml:space="preserve">会议室数量（个）及总面</w:t>
            </w:r>
            <w:r>
              <w:rPr>
                <w:rFonts w:hint="eastAsia" w:cs="仿宋"/>
                <w:color w:val="000000"/>
                <w:spacing w:val="7"/>
              </w:rPr>
              <w:t xml:space="preserve"> </w:t>
            </w:r>
            <w:r>
              <w:rPr>
                <w:rFonts w:hint="eastAsia" w:cs="仿宋"/>
                <w:color w:val="000000"/>
                <w:spacing w:val="-6"/>
              </w:rPr>
              <w:t xml:space="preserve">积（㎡）</w:t>
            </w:r>
            <w:r/>
          </w:p>
        </w:tc>
        <w:tc>
          <w:tcPr>
            <w:tcW w:w="3850" w:type="dxa"/>
            <w:textDirection w:val="lrTb"/>
            <w:noWrap w:val="false"/>
          </w:tcPr>
          <w:p>
            <w:pPr>
              <w:ind w:left="112" w:firstLine="0"/>
              <w:jc w:val="both"/>
              <w:spacing w:before="207" w:line="240" w:lineRule="auto"/>
              <w:rPr>
                <w:rFonts w:cs="仿宋"/>
                <w:color w:val="000000"/>
                <w:lang w:eastAsia="en-US"/>
              </w:rPr>
            </w:pPr>
            <w:r>
              <w:rPr>
                <w:rFonts w:hint="eastAsia" w:cs="仿宋"/>
                <w:color w:val="000000"/>
                <w:lang w:eastAsia="en-US"/>
              </w:rPr>
              <w:t xml:space="preserve">无</w:t>
            </w:r>
            <w:r/>
          </w:p>
        </w:tc>
        <w:tc>
          <w:tcPr>
            <w:tcW w:w="1950" w:type="dxa"/>
            <w:textDirection w:val="lrTb"/>
            <w:noWrap w:val="false"/>
          </w:tcPr>
          <w:p>
            <w:pPr>
              <w:ind w:left="115" w:firstLine="0"/>
              <w:jc w:val="left"/>
              <w:spacing w:before="203" w:line="240" w:lineRule="auto"/>
              <w:widowControl/>
              <w:rPr>
                <w:rFonts w:cs="仿宋"/>
                <w:color w:val="000000"/>
              </w:rPr>
            </w:pPr>
            <w:r>
              <w:rPr>
                <w:rFonts w:hint="eastAsia" w:cs="仿宋"/>
                <w:color w:val="000000"/>
                <w:spacing w:val="5"/>
              </w:rPr>
              <w:t xml:space="preserve">见“3.2 保洁服务”</w:t>
            </w:r>
            <w:r/>
          </w:p>
        </w:tc>
      </w:tr>
      <w:tr>
        <w:trPr/>
        <w:tc>
          <w:tcPr>
            <w:tcW w:w="913" w:type="dxa"/>
            <w:textDirection w:val="lrTb"/>
            <w:noWrap w:val="false"/>
          </w:tcPr>
          <w:p>
            <w:pPr>
              <w:ind w:firstLine="0"/>
              <w:jc w:val="both"/>
              <w:spacing w:line="240" w:lineRule="auto"/>
              <w:rPr>
                <w:rFonts w:cs="仿宋"/>
                <w:color w:val="000000"/>
                <w:lang w:eastAsia="en-US"/>
              </w:rPr>
            </w:pPr>
            <w:r>
              <w:rPr>
                <w:rFonts w:hint="eastAsia" w:cs="仿宋"/>
                <w:color w:val="000000"/>
                <w:lang w:eastAsia="en-US"/>
              </w:rPr>
              <w:t xml:space="preserve">报告厅</w:t>
            </w:r>
            <w:r/>
          </w:p>
        </w:tc>
        <w:tc>
          <w:tcPr>
            <w:tcW w:w="1934" w:type="dxa"/>
            <w:textDirection w:val="lrTb"/>
            <w:noWrap w:val="false"/>
          </w:tcPr>
          <w:p>
            <w:pPr>
              <w:ind w:left="108" w:right="104" w:hanging="1"/>
              <w:jc w:val="left"/>
              <w:spacing w:before="32" w:line="240" w:lineRule="auto"/>
              <w:widowControl/>
              <w:rPr>
                <w:rFonts w:cs="仿宋"/>
                <w:color w:val="000000"/>
              </w:rPr>
            </w:pPr>
            <w:r>
              <w:rPr>
                <w:rFonts w:hint="eastAsia" w:cs="仿宋"/>
                <w:color w:val="000000"/>
                <w:spacing w:val="-9"/>
              </w:rPr>
              <w:t xml:space="preserve">报告厅数量（个）及总面</w:t>
            </w:r>
            <w:r>
              <w:rPr>
                <w:rFonts w:hint="eastAsia" w:cs="仿宋"/>
                <w:color w:val="000000"/>
                <w:spacing w:val="8"/>
              </w:rPr>
              <w:t xml:space="preserve"> </w:t>
            </w:r>
            <w:r>
              <w:rPr>
                <w:rFonts w:hint="eastAsia" w:cs="仿宋"/>
                <w:color w:val="000000"/>
                <w:spacing w:val="-6"/>
              </w:rPr>
              <w:t xml:space="preserve">积（㎡）</w:t>
            </w:r>
            <w:r/>
          </w:p>
        </w:tc>
        <w:tc>
          <w:tcPr>
            <w:tcW w:w="3850" w:type="dxa"/>
            <w:textDirection w:val="lrTb"/>
            <w:noWrap w:val="false"/>
          </w:tcPr>
          <w:p>
            <w:pPr>
              <w:ind w:left="112" w:firstLine="0"/>
              <w:jc w:val="both"/>
              <w:spacing w:before="203" w:line="240" w:lineRule="auto"/>
              <w:rPr>
                <w:rFonts w:cs="仿宋"/>
                <w:color w:val="000000"/>
                <w:lang w:eastAsia="en-US"/>
              </w:rPr>
            </w:pPr>
            <w:r>
              <w:rPr>
                <w:rFonts w:hint="eastAsia" w:cs="仿宋"/>
                <w:color w:val="000000"/>
                <w:lang w:eastAsia="en-US"/>
              </w:rPr>
              <w:t xml:space="preserve">无</w:t>
            </w:r>
            <w:r/>
          </w:p>
        </w:tc>
        <w:tc>
          <w:tcPr>
            <w:tcW w:w="1950" w:type="dxa"/>
            <w:textDirection w:val="lrTb"/>
            <w:noWrap w:val="false"/>
          </w:tcPr>
          <w:p>
            <w:pPr>
              <w:ind w:left="115" w:firstLine="0"/>
              <w:jc w:val="left"/>
              <w:spacing w:before="203" w:line="240" w:lineRule="auto"/>
              <w:widowControl/>
              <w:rPr>
                <w:rFonts w:cs="仿宋"/>
                <w:color w:val="000000"/>
              </w:rPr>
            </w:pPr>
            <w:r>
              <w:rPr>
                <w:rFonts w:hint="eastAsia" w:cs="仿宋"/>
                <w:color w:val="000000"/>
                <w:spacing w:val="9"/>
                <w:lang w:eastAsia="en-US"/>
              </w:rPr>
              <w:t xml:space="preserve">见“3.</w:t>
            </w:r>
            <w:r>
              <w:rPr>
                <w:rFonts w:hint="eastAsia" w:cs="仿宋"/>
                <w:color w:val="000000"/>
                <w:spacing w:val="9"/>
              </w:rPr>
              <w:t xml:space="preserve">2</w:t>
            </w:r>
            <w:r>
              <w:rPr>
                <w:rFonts w:hint="eastAsia" w:cs="仿宋"/>
                <w:color w:val="000000"/>
                <w:spacing w:val="9"/>
                <w:lang w:eastAsia="en-US"/>
              </w:rPr>
              <w:t xml:space="preserve">保洁服务”</w:t>
            </w:r>
            <w:r/>
          </w:p>
        </w:tc>
      </w:tr>
      <w:tr>
        <w:trPr/>
        <w:tc>
          <w:tcPr>
            <w:tcW w:w="913" w:type="dxa"/>
            <w:textDirection w:val="lrTb"/>
            <w:noWrap w:val="false"/>
          </w:tcPr>
          <w:p>
            <w:pPr>
              <w:ind w:firstLine="0"/>
              <w:jc w:val="left"/>
              <w:spacing w:before="204" w:line="240" w:lineRule="auto"/>
              <w:widowControl/>
              <w:rPr>
                <w:rFonts w:cs="仿宋"/>
                <w:color w:val="000000"/>
                <w:lang w:eastAsia="en-US"/>
              </w:rPr>
            </w:pPr>
            <w:r>
              <w:rPr>
                <w:rFonts w:hint="eastAsia" w:cs="仿宋"/>
                <w:color w:val="000000"/>
                <w:spacing w:val="-2"/>
                <w:lang w:eastAsia="en-US"/>
              </w:rPr>
              <w:t xml:space="preserve">卫生间</w:t>
            </w:r>
            <w:r/>
          </w:p>
        </w:tc>
        <w:tc>
          <w:tcPr>
            <w:tcW w:w="1934" w:type="dxa"/>
            <w:textDirection w:val="lrTb"/>
            <w:noWrap w:val="false"/>
          </w:tcPr>
          <w:p>
            <w:pPr>
              <w:ind w:left="109" w:right="104" w:firstLine="1"/>
              <w:jc w:val="left"/>
              <w:spacing w:before="32" w:line="240" w:lineRule="auto"/>
              <w:widowControl/>
              <w:rPr>
                <w:rFonts w:cs="仿宋"/>
                <w:color w:val="000000"/>
              </w:rPr>
            </w:pPr>
            <w:r>
              <w:rPr>
                <w:rFonts w:hint="eastAsia" w:cs="仿宋"/>
                <w:color w:val="000000"/>
                <w:spacing w:val="-9"/>
              </w:rPr>
              <w:t xml:space="preserve">卫生间数量（个）及总面</w:t>
            </w:r>
            <w:r>
              <w:rPr>
                <w:rFonts w:hint="eastAsia" w:cs="仿宋"/>
                <w:color w:val="000000"/>
                <w:spacing w:val="5"/>
              </w:rPr>
              <w:t xml:space="preserve"> </w:t>
            </w:r>
            <w:r>
              <w:rPr>
                <w:rFonts w:hint="eastAsia" w:cs="仿宋"/>
                <w:color w:val="000000"/>
                <w:spacing w:val="-6"/>
              </w:rPr>
              <w:t xml:space="preserve">积（㎡）</w:t>
            </w:r>
            <w:r/>
          </w:p>
        </w:tc>
        <w:tc>
          <w:tcPr>
            <w:tcW w:w="3850" w:type="dxa"/>
            <w:textDirection w:val="lrTb"/>
            <w:noWrap w:val="false"/>
          </w:tcPr>
          <w:p>
            <w:pPr>
              <w:ind w:left="112" w:firstLine="0"/>
              <w:jc w:val="both"/>
              <w:spacing w:before="204" w:line="240" w:lineRule="auto"/>
              <w:rPr>
                <w:rFonts w:cs="仿宋"/>
                <w:color w:val="000000"/>
                <w:lang w:eastAsia="en-US"/>
              </w:rPr>
            </w:pPr>
            <w:r>
              <w:rPr>
                <w:rFonts w:hint="eastAsia" w:cs="仿宋"/>
                <w:color w:val="000000"/>
                <w:lang w:eastAsia="en-US"/>
              </w:rPr>
              <w:t xml:space="preserve">卫生间905个，总面积2700</w:t>
            </w:r>
            <w:r>
              <w:rPr>
                <w:rFonts w:hint="eastAsia" w:cs="仿宋"/>
                <w:color w:val="000000"/>
                <w:spacing w:val="-4"/>
                <w:lang w:eastAsia="en-US"/>
              </w:rPr>
              <w:t xml:space="preserve">㎡</w:t>
            </w:r>
            <w:r/>
          </w:p>
        </w:tc>
        <w:tc>
          <w:tcPr>
            <w:tcW w:w="1950" w:type="dxa"/>
            <w:textDirection w:val="lrTb"/>
            <w:noWrap w:val="false"/>
          </w:tcPr>
          <w:p>
            <w:pPr>
              <w:ind w:left="115" w:firstLine="0"/>
              <w:jc w:val="left"/>
              <w:spacing w:before="204" w:line="240" w:lineRule="auto"/>
              <w:widowControl/>
              <w:rPr>
                <w:rFonts w:cs="仿宋"/>
                <w:color w:val="000000"/>
                <w:lang w:eastAsia="en-US"/>
              </w:rPr>
            </w:pPr>
            <w:r>
              <w:rPr>
                <w:rFonts w:hint="eastAsia" w:cs="仿宋"/>
                <w:color w:val="000000"/>
                <w:spacing w:val="9"/>
                <w:lang w:eastAsia="en-US"/>
              </w:rPr>
              <w:t xml:space="preserve">见“3.</w:t>
            </w:r>
            <w:r>
              <w:rPr>
                <w:rFonts w:hint="eastAsia" w:cs="仿宋"/>
                <w:color w:val="000000"/>
                <w:spacing w:val="9"/>
              </w:rPr>
              <w:t xml:space="preserve">2</w:t>
            </w:r>
            <w:r>
              <w:rPr>
                <w:rFonts w:hint="eastAsia" w:cs="仿宋"/>
                <w:color w:val="000000"/>
                <w:spacing w:val="9"/>
                <w:lang w:eastAsia="en-US"/>
              </w:rPr>
              <w:t xml:space="preserve">保洁服务”</w:t>
            </w:r>
            <w:r/>
          </w:p>
        </w:tc>
      </w:tr>
      <w:tr>
        <w:trPr/>
        <w:tc>
          <w:tcPr>
            <w:tcW w:w="913" w:type="dxa"/>
            <w:textDirection w:val="lrTb"/>
            <w:noWrap w:val="false"/>
          </w:tcPr>
          <w:p>
            <w:pPr>
              <w:ind w:right="105" w:firstLine="0"/>
              <w:jc w:val="left"/>
              <w:spacing w:before="34" w:line="240" w:lineRule="auto"/>
              <w:widowControl/>
              <w:rPr>
                <w:rFonts w:cs="仿宋"/>
                <w:color w:val="000000"/>
                <w:lang w:eastAsia="en-US"/>
              </w:rPr>
            </w:pPr>
            <w:r>
              <w:rPr>
                <w:rFonts w:hint="eastAsia" w:cs="仿宋"/>
                <w:color w:val="000000"/>
                <w:spacing w:val="27"/>
                <w:lang w:eastAsia="en-US"/>
              </w:rPr>
              <w:t xml:space="preserve">垃圾存放</w:t>
            </w:r>
            <w:r>
              <w:rPr>
                <w:rFonts w:hint="eastAsia" w:cs="仿宋"/>
                <w:color w:val="000000"/>
                <w:spacing w:val="1"/>
                <w:lang w:eastAsia="en-US"/>
              </w:rPr>
              <w:t xml:space="preserve"> </w:t>
            </w:r>
            <w:r>
              <w:rPr>
                <w:rFonts w:hint="eastAsia" w:cs="仿宋"/>
                <w:color w:val="000000"/>
                <w:lang w:eastAsia="en-US"/>
              </w:rPr>
              <w:t xml:space="preserve">点</w:t>
            </w:r>
            <w:r/>
          </w:p>
        </w:tc>
        <w:tc>
          <w:tcPr>
            <w:tcW w:w="1934" w:type="dxa"/>
            <w:textDirection w:val="lrTb"/>
            <w:noWrap w:val="false"/>
          </w:tcPr>
          <w:p>
            <w:pPr>
              <w:ind w:left="115" w:right="104" w:hanging="3"/>
              <w:jc w:val="left"/>
              <w:spacing w:before="34" w:line="240" w:lineRule="auto"/>
              <w:widowControl/>
              <w:rPr>
                <w:rFonts w:cs="仿宋"/>
                <w:color w:val="000000"/>
              </w:rPr>
            </w:pPr>
            <w:r>
              <w:rPr>
                <w:rFonts w:hint="eastAsia" w:cs="仿宋"/>
                <w:color w:val="000000"/>
                <w:spacing w:val="-9"/>
              </w:rPr>
              <w:t xml:space="preserve">各垃圾存放点位置、面积</w:t>
            </w:r>
            <w:r>
              <w:rPr>
                <w:rFonts w:hint="eastAsia" w:cs="仿宋"/>
                <w:color w:val="000000"/>
                <w:spacing w:val="4"/>
              </w:rPr>
              <w:t xml:space="preserve"> </w:t>
            </w:r>
            <w:r>
              <w:rPr>
                <w:rFonts w:hint="eastAsia" w:cs="仿宋"/>
                <w:color w:val="000000"/>
                <w:spacing w:val="-3"/>
              </w:rPr>
              <w:t xml:space="preserve">（㎡）及数量（个）</w:t>
            </w:r>
            <w:r/>
          </w:p>
        </w:tc>
        <w:tc>
          <w:tcPr>
            <w:tcW w:w="3850" w:type="dxa"/>
            <w:textDirection w:val="lrTb"/>
            <w:noWrap w:val="false"/>
          </w:tcPr>
          <w:p>
            <w:pPr>
              <w:ind w:left="112" w:firstLine="0"/>
              <w:jc w:val="both"/>
              <w:spacing w:before="204" w:line="240" w:lineRule="auto"/>
              <w:rPr>
                <w:rFonts w:cs="仿宋"/>
                <w:color w:val="000000"/>
              </w:rPr>
            </w:pPr>
            <w:r>
              <w:rPr>
                <w:rFonts w:hint="eastAsia" w:cs="仿宋"/>
                <w:color w:val="000000"/>
              </w:rPr>
              <w:t xml:space="preserve">主楼64个，辅楼38个，总面积30</w:t>
            </w:r>
            <w:r>
              <w:rPr>
                <w:rFonts w:hint="eastAsia" w:cs="仿宋"/>
                <w:color w:val="000000"/>
                <w:spacing w:val="-4"/>
              </w:rPr>
              <w:t xml:space="preserve">㎡</w:t>
            </w:r>
            <w:r/>
          </w:p>
        </w:tc>
        <w:tc>
          <w:tcPr>
            <w:tcW w:w="1950" w:type="dxa"/>
            <w:textDirection w:val="lrTb"/>
            <w:noWrap w:val="false"/>
          </w:tcPr>
          <w:p>
            <w:pPr>
              <w:ind w:left="115" w:firstLine="0"/>
              <w:jc w:val="left"/>
              <w:spacing w:before="90" w:line="240" w:lineRule="auto"/>
              <w:widowControl/>
              <w:rPr>
                <w:rFonts w:cs="仿宋"/>
                <w:color w:val="000000"/>
                <w:lang w:eastAsia="en-US"/>
              </w:rPr>
            </w:pPr>
            <w:r>
              <w:rPr>
                <w:rFonts w:hint="eastAsia" w:cs="仿宋"/>
                <w:color w:val="000000"/>
                <w:spacing w:val="9"/>
                <w:lang w:eastAsia="en-US"/>
              </w:rPr>
              <w:t xml:space="preserve">见“3.</w:t>
            </w:r>
            <w:r>
              <w:rPr>
                <w:rFonts w:hint="eastAsia" w:cs="仿宋"/>
                <w:color w:val="000000"/>
                <w:spacing w:val="9"/>
              </w:rPr>
              <w:t xml:space="preserve">2</w:t>
            </w:r>
            <w:r>
              <w:rPr>
                <w:rFonts w:hint="eastAsia" w:cs="仿宋"/>
                <w:color w:val="000000"/>
                <w:spacing w:val="9"/>
                <w:lang w:eastAsia="en-US"/>
              </w:rPr>
              <w:t xml:space="preserve"> 保洁服务”</w:t>
            </w:r>
            <w:r/>
          </w:p>
        </w:tc>
      </w:tr>
    </w:tbl>
    <w:p>
      <w:pPr>
        <w:ind w:firstLine="0"/>
        <w:jc w:val="both"/>
        <w:spacing w:before="90" w:line="197" w:lineRule="auto"/>
        <w:rPr>
          <w:rFonts w:cs="仿宋"/>
          <w:b/>
          <w:bCs/>
          <w:spacing w:val="4"/>
        </w:rPr>
        <w:outlineLvl w:val="3"/>
      </w:pPr>
      <w:r>
        <w:rPr>
          <w:rFonts w:cs="仿宋"/>
          <w:b/>
          <w:bCs/>
          <w:spacing w:val="4"/>
        </w:rPr>
      </w:r>
      <w:r/>
    </w:p>
    <w:tbl>
      <w:tblPr>
        <w:tblW w:w="8503" w:type="dxa"/>
        <w:tblInd w:w="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left w:w="0" w:type="dxa"/>
          <w:right w:w="0" w:type="dxa"/>
        </w:tblCellMar>
        <w:tblLook w:val="0000" w:firstRow="0" w:lastRow="0" w:firstColumn="0" w:lastColumn="0" w:noHBand="0" w:noVBand="0"/>
      </w:tblPr>
      <w:tblGrid>
        <w:gridCol w:w="877"/>
        <w:gridCol w:w="1922"/>
        <w:gridCol w:w="3823"/>
        <w:gridCol w:w="1881"/>
      </w:tblGrid>
      <w:tr>
        <w:trPr>
          <w:trHeight w:val="463"/>
        </w:trPr>
        <w:tc>
          <w:tcPr>
            <w:gridSpan w:val="2"/>
            <w:tcW w:w="2799" w:type="dxa"/>
            <w:textDirection w:val="lrTb"/>
            <w:noWrap w:val="false"/>
          </w:tcPr>
          <w:p>
            <w:pPr>
              <w:ind w:firstLine="0"/>
              <w:spacing w:before="94" w:line="240" w:lineRule="auto"/>
              <w:rPr>
                <w:rFonts w:cs="仿宋"/>
                <w:color w:val="000000"/>
                <w:lang w:eastAsia="en-US"/>
              </w:rPr>
            </w:pPr>
            <w:r>
              <w:rPr>
                <w:rFonts w:hint="eastAsia" w:cs="仿宋"/>
                <w:b/>
                <w:bCs/>
                <w:color w:val="000000"/>
                <w:spacing w:val="-1"/>
                <w:lang w:eastAsia="en-US"/>
              </w:rPr>
              <w:t xml:space="preserve">名称</w:t>
            </w:r>
            <w:r/>
          </w:p>
        </w:tc>
        <w:tc>
          <w:tcPr>
            <w:tcW w:w="3823" w:type="dxa"/>
            <w:textDirection w:val="lrTb"/>
            <w:noWrap w:val="false"/>
          </w:tcPr>
          <w:p>
            <w:pPr>
              <w:ind w:firstLine="0"/>
              <w:spacing w:before="94" w:line="240" w:lineRule="auto"/>
              <w:rPr>
                <w:rFonts w:cs="仿宋"/>
                <w:color w:val="000000"/>
                <w:lang w:eastAsia="en-US"/>
              </w:rPr>
            </w:pPr>
            <w:r>
              <w:rPr>
                <w:rFonts w:hint="eastAsia" w:cs="仿宋"/>
                <w:b/>
                <w:bCs/>
                <w:color w:val="000000"/>
                <w:spacing w:val="-3"/>
                <w:lang w:eastAsia="en-US"/>
              </w:rPr>
              <w:t xml:space="preserve">明细</w:t>
            </w:r>
            <w:r/>
          </w:p>
        </w:tc>
        <w:tc>
          <w:tcPr>
            <w:tcW w:w="1881" w:type="dxa"/>
            <w:textDirection w:val="lrTb"/>
            <w:noWrap w:val="false"/>
          </w:tcPr>
          <w:p>
            <w:pPr>
              <w:ind w:firstLine="0"/>
              <w:spacing w:before="94" w:line="240" w:lineRule="auto"/>
              <w:rPr>
                <w:rFonts w:cs="仿宋"/>
                <w:color w:val="000000"/>
                <w:lang w:eastAsia="en-US"/>
              </w:rPr>
            </w:pPr>
            <w:r>
              <w:rPr>
                <w:rFonts w:hint="eastAsia" w:cs="仿宋"/>
                <w:b/>
                <w:bCs/>
                <w:color w:val="000000"/>
                <w:lang w:eastAsia="en-US"/>
              </w:rPr>
              <w:t xml:space="preserve">服务内容及标准</w:t>
            </w:r>
            <w:r/>
          </w:p>
        </w:tc>
      </w:tr>
      <w:tr>
        <w:trPr>
          <w:trHeight w:val="90"/>
        </w:trPr>
        <w:tc>
          <w:tcPr>
            <w:gridSpan w:val="2"/>
            <w:tcW w:w="2799" w:type="dxa"/>
            <w:textDirection w:val="lrTb"/>
            <w:noWrap w:val="false"/>
          </w:tcPr>
          <w:p>
            <w:pPr>
              <w:ind w:left="118" w:firstLine="0"/>
              <w:jc w:val="left"/>
              <w:spacing w:before="89" w:line="240" w:lineRule="auto"/>
              <w:widowControl/>
              <w:rPr>
                <w:rFonts w:cs="仿宋"/>
                <w:color w:val="000000"/>
              </w:rPr>
            </w:pPr>
            <w:r>
              <w:rPr>
                <w:rFonts w:hint="eastAsia" w:cs="仿宋"/>
                <w:color w:val="000000"/>
                <w:spacing w:val="-7"/>
                <w:lang w:eastAsia="en-US"/>
              </w:rPr>
              <w:t xml:space="preserve">建筑</w:t>
            </w:r>
            <w:r>
              <w:rPr>
                <w:rFonts w:hint="eastAsia" w:cs="仿宋"/>
                <w:color w:val="000000"/>
                <w:spacing w:val="-34"/>
                <w:lang w:eastAsia="en-US"/>
              </w:rPr>
              <w:t xml:space="preserve"> </w:t>
            </w:r>
            <w:r>
              <w:rPr>
                <w:rFonts w:hint="eastAsia" w:cs="仿宋"/>
                <w:color w:val="000000"/>
                <w:spacing w:val="-7"/>
                <w:lang w:eastAsia="en-US"/>
              </w:rPr>
              <w:t xml:space="preserve">1</w:t>
            </w:r>
            <w:r>
              <w:rPr>
                <w:rFonts w:hint="eastAsia" w:cs="仿宋"/>
                <w:color w:val="000000"/>
                <w:spacing w:val="17"/>
              </w:rPr>
              <w:t xml:space="preserve">2</w:t>
            </w:r>
            <w:r/>
          </w:p>
        </w:tc>
        <w:tc>
          <w:tcPr>
            <w:tcW w:w="3823" w:type="dxa"/>
            <w:textDirection w:val="lrTb"/>
            <w:noWrap w:val="false"/>
          </w:tcPr>
          <w:p>
            <w:pPr>
              <w:ind w:left="107" w:firstLine="0"/>
              <w:jc w:val="both"/>
              <w:spacing w:before="90" w:line="240" w:lineRule="auto"/>
              <w:rPr>
                <w:rFonts w:cs="仿宋"/>
                <w:color w:val="000000"/>
                <w:lang w:eastAsia="en-US"/>
              </w:rPr>
            </w:pPr>
            <w:r>
              <w:rPr>
                <w:rFonts w:hint="eastAsia" w:cs="仿宋"/>
                <w:color w:val="000000"/>
                <w:lang w:eastAsia="en-US"/>
              </w:rPr>
              <w:t xml:space="preserve">经世楼</w:t>
            </w:r>
            <w:r/>
          </w:p>
        </w:tc>
        <w:tc>
          <w:tcPr>
            <w:tcW w:w="1881" w:type="dxa"/>
            <w:textDirection w:val="lrTb"/>
            <w:noWrap w:val="false"/>
          </w:tcPr>
          <w:p>
            <w:pPr>
              <w:ind w:firstLine="0"/>
              <w:jc w:val="both"/>
              <w:spacing w:line="240" w:lineRule="auto"/>
              <w:rPr>
                <w:rFonts w:cs="仿宋"/>
                <w:color w:val="000000"/>
                <w:lang w:eastAsia="en-US"/>
              </w:rPr>
            </w:pPr>
            <w:r>
              <w:rPr>
                <w:rFonts w:cs="仿宋"/>
                <w:color w:val="000000"/>
                <w:lang w:eastAsia="en-US"/>
              </w:rPr>
            </w:r>
            <w:r/>
          </w:p>
        </w:tc>
      </w:tr>
      <w:tr>
        <w:trPr>
          <w:trHeight w:val="460"/>
        </w:trPr>
        <w:tc>
          <w:tcPr>
            <w:tcBorders>
              <w:bottom w:val="none" w:color="000000" w:sz="4" w:space="0"/>
            </w:tcBorders>
            <w:tcW w:w="877" w:type="dxa"/>
            <w:vMerge w:val="restart"/>
            <w:textDirection w:val="lrTb"/>
            <w:noWrap w:val="false"/>
          </w:tcPr>
          <w:p>
            <w:pPr>
              <w:ind w:firstLine="0"/>
              <w:jc w:val="both"/>
              <w:spacing w:line="240" w:lineRule="auto"/>
              <w:rPr>
                <w:rFonts w:cs="仿宋"/>
                <w:color w:val="000000"/>
                <w:lang w:eastAsia="en-US"/>
              </w:rPr>
            </w:pPr>
            <w:r>
              <w:rPr>
                <w:rFonts w:cs="仿宋"/>
                <w:color w:val="000000"/>
                <w:lang w:eastAsia="en-US"/>
              </w:rPr>
            </w:r>
            <w:r/>
          </w:p>
          <w:p>
            <w:pPr>
              <w:ind w:left="121" w:firstLine="0"/>
              <w:jc w:val="left"/>
              <w:spacing w:before="68" w:line="240" w:lineRule="auto"/>
              <w:widowControl/>
              <w:rPr>
                <w:rFonts w:cs="仿宋"/>
                <w:color w:val="000000"/>
                <w:lang w:eastAsia="en-US"/>
              </w:rPr>
            </w:pPr>
            <w:r>
              <w:rPr>
                <w:rFonts w:hint="eastAsia" w:cs="仿宋"/>
                <w:color w:val="000000"/>
                <w:spacing w:val="-3"/>
                <w:lang w:eastAsia="en-US"/>
              </w:rPr>
              <w:t xml:space="preserve">总面积</w:t>
            </w:r>
            <w:r/>
          </w:p>
        </w:tc>
        <w:tc>
          <w:tcPr>
            <w:tcW w:w="1922" w:type="dxa"/>
            <w:textDirection w:val="lrTb"/>
            <w:noWrap w:val="false"/>
          </w:tcPr>
          <w:p>
            <w:pPr>
              <w:ind w:left="112" w:firstLine="0"/>
              <w:jc w:val="left"/>
              <w:spacing w:before="90" w:line="240" w:lineRule="auto"/>
              <w:widowControl/>
              <w:rPr>
                <w:rFonts w:cs="仿宋"/>
                <w:color w:val="000000"/>
                <w:lang w:eastAsia="en-US"/>
              </w:rPr>
            </w:pPr>
            <w:r>
              <w:rPr>
                <w:rFonts w:hint="eastAsia" w:cs="仿宋"/>
                <w:color w:val="000000"/>
                <w:spacing w:val="-4"/>
                <w:lang w:eastAsia="en-US"/>
              </w:rPr>
              <w:t xml:space="preserve">建筑面积（㎡）</w:t>
            </w:r>
            <w:r/>
          </w:p>
        </w:tc>
        <w:tc>
          <w:tcPr>
            <w:tcW w:w="3823" w:type="dxa"/>
            <w:textDirection w:val="lrTb"/>
            <w:noWrap w:val="false"/>
          </w:tcPr>
          <w:p>
            <w:pPr>
              <w:ind w:left="115" w:firstLine="0"/>
              <w:jc w:val="both"/>
              <w:spacing w:before="90" w:line="240" w:lineRule="auto"/>
              <w:rPr>
                <w:rFonts w:cs="仿宋"/>
                <w:color w:val="000000"/>
                <w:lang w:eastAsia="en-US"/>
              </w:rPr>
            </w:pPr>
            <w:r>
              <w:rPr>
                <w:rFonts w:hint="eastAsia" w:cs="仿宋"/>
                <w:color w:val="000000"/>
                <w:lang w:eastAsia="en-US"/>
              </w:rPr>
              <w:t xml:space="preserve">13284</w:t>
            </w:r>
            <w:r>
              <w:rPr>
                <w:rFonts w:hint="eastAsia" w:cs="仿宋"/>
                <w:color w:val="000000"/>
                <w:spacing w:val="-4"/>
                <w:lang w:eastAsia="en-US"/>
              </w:rPr>
              <w:t xml:space="preserve">㎡</w:t>
            </w:r>
            <w:r/>
          </w:p>
        </w:tc>
        <w:tc>
          <w:tcPr>
            <w:tcW w:w="1881" w:type="dxa"/>
            <w:textDirection w:val="lrTb"/>
            <w:noWrap w:val="false"/>
          </w:tcPr>
          <w:p>
            <w:pPr>
              <w:ind w:left="115" w:firstLine="0"/>
              <w:jc w:val="left"/>
              <w:spacing w:before="90" w:line="240" w:lineRule="auto"/>
              <w:widowControl/>
              <w:rPr>
                <w:rFonts w:cs="仿宋"/>
                <w:color w:val="000000"/>
                <w:lang w:eastAsia="en-US"/>
              </w:rPr>
            </w:pPr>
            <w:r>
              <w:rPr>
                <w:rFonts w:hint="eastAsia" w:cs="仿宋"/>
                <w:color w:val="000000"/>
                <w:spacing w:val="9"/>
                <w:lang w:eastAsia="en-US"/>
              </w:rPr>
              <w:t xml:space="preserve">见“3.</w:t>
            </w:r>
            <w:r>
              <w:rPr>
                <w:rFonts w:hint="eastAsia" w:cs="仿宋"/>
                <w:color w:val="000000"/>
                <w:spacing w:val="9"/>
              </w:rPr>
              <w:t xml:space="preserve">2</w:t>
            </w:r>
            <w:r>
              <w:rPr>
                <w:rFonts w:hint="eastAsia" w:cs="仿宋"/>
                <w:color w:val="000000"/>
                <w:spacing w:val="9"/>
                <w:lang w:eastAsia="en-US"/>
              </w:rPr>
              <w:t xml:space="preserve"> 保洁服务”</w:t>
            </w:r>
            <w:r/>
          </w:p>
        </w:tc>
      </w:tr>
      <w:tr>
        <w:trPr>
          <w:trHeight w:val="458"/>
        </w:trPr>
        <w:tc>
          <w:tcPr>
            <w:tcBorders>
              <w:top w:val="none" w:color="000000" w:sz="4" w:space="0"/>
            </w:tcBorders>
            <w:tcW w:w="877" w:type="dxa"/>
            <w:vMerge w:val="continue"/>
            <w:textDirection w:val="lrTb"/>
            <w:noWrap w:val="false"/>
          </w:tcPr>
          <w:p>
            <w:pPr>
              <w:ind w:firstLine="0"/>
              <w:jc w:val="both"/>
              <w:spacing w:line="240" w:lineRule="auto"/>
              <w:rPr>
                <w:rFonts w:cs="仿宋"/>
                <w:color w:val="000000"/>
                <w:lang w:eastAsia="en-US"/>
              </w:rPr>
            </w:pPr>
            <w:r>
              <w:rPr>
                <w:rFonts w:cs="仿宋"/>
                <w:color w:val="000000"/>
                <w:lang w:eastAsia="en-US"/>
              </w:rPr>
            </w:r>
            <w:r/>
          </w:p>
        </w:tc>
        <w:tc>
          <w:tcPr>
            <w:tcW w:w="1922" w:type="dxa"/>
            <w:textDirection w:val="lrTb"/>
            <w:noWrap w:val="false"/>
          </w:tcPr>
          <w:p>
            <w:pPr>
              <w:ind w:left="121" w:firstLine="0"/>
              <w:jc w:val="left"/>
              <w:spacing w:before="91" w:line="240" w:lineRule="auto"/>
              <w:widowControl/>
              <w:rPr>
                <w:rFonts w:cs="仿宋"/>
                <w:color w:val="000000"/>
                <w:lang w:eastAsia="en-US"/>
              </w:rPr>
            </w:pPr>
            <w:r>
              <w:rPr>
                <w:rFonts w:hint="eastAsia" w:cs="仿宋"/>
                <w:color w:val="000000"/>
                <w:spacing w:val="-4"/>
                <w:lang w:eastAsia="en-US"/>
              </w:rPr>
              <w:t xml:space="preserve">需保洁面积（㎡）</w:t>
            </w:r>
            <w:r/>
          </w:p>
        </w:tc>
        <w:tc>
          <w:tcPr>
            <w:tcW w:w="3823" w:type="dxa"/>
            <w:textDirection w:val="lrTb"/>
            <w:noWrap w:val="false"/>
          </w:tcPr>
          <w:p>
            <w:pPr>
              <w:ind w:left="115" w:firstLine="0"/>
              <w:jc w:val="both"/>
              <w:spacing w:before="91" w:line="240" w:lineRule="auto"/>
              <w:rPr>
                <w:rFonts w:cs="仿宋"/>
                <w:color w:val="000000"/>
                <w:lang w:eastAsia="en-US"/>
              </w:rPr>
            </w:pPr>
            <w:r>
              <w:rPr>
                <w:rFonts w:hint="eastAsia" w:cs="仿宋"/>
                <w:color w:val="000000"/>
                <w:lang w:eastAsia="en-US"/>
              </w:rPr>
              <w:t xml:space="preserve">11832</w:t>
            </w:r>
            <w:r>
              <w:rPr>
                <w:rFonts w:hint="eastAsia" w:cs="仿宋"/>
                <w:color w:val="000000"/>
                <w:spacing w:val="-4"/>
                <w:lang w:eastAsia="en-US"/>
              </w:rPr>
              <w:t xml:space="preserve">㎡</w:t>
            </w:r>
            <w:r/>
          </w:p>
        </w:tc>
        <w:tc>
          <w:tcPr>
            <w:tcW w:w="1881" w:type="dxa"/>
            <w:textDirection w:val="lrTb"/>
            <w:noWrap w:val="false"/>
          </w:tcPr>
          <w:p>
            <w:pPr>
              <w:ind w:firstLine="0"/>
              <w:jc w:val="left"/>
              <w:spacing w:before="203" w:line="240" w:lineRule="auto"/>
              <w:widowControl/>
              <w:rPr>
                <w:rFonts w:cs="仿宋"/>
                <w:color w:val="000000"/>
                <w:lang w:eastAsia="en-US"/>
              </w:rPr>
            </w:pPr>
            <w:r>
              <w:rPr>
                <w:rFonts w:hint="eastAsia" w:cs="仿宋"/>
                <w:color w:val="000000"/>
                <w:spacing w:val="4"/>
              </w:rPr>
              <w:t xml:space="preserve">见“3.2 保洁服务”</w:t>
            </w:r>
            <w:r/>
          </w:p>
        </w:tc>
      </w:tr>
      <w:tr>
        <w:trPr>
          <w:trHeight w:val="686"/>
        </w:trPr>
        <w:tc>
          <w:tcPr>
            <w:tcBorders>
              <w:bottom w:val="single" w:color="auto" w:sz="4" w:space="0"/>
            </w:tcBorders>
            <w:tcW w:w="877" w:type="dxa"/>
            <w:textDirection w:val="lrTb"/>
            <w:noWrap w:val="false"/>
          </w:tcPr>
          <w:p>
            <w:pPr>
              <w:ind w:left="139" w:firstLine="0"/>
              <w:jc w:val="left"/>
              <w:spacing w:before="204" w:line="240" w:lineRule="auto"/>
              <w:widowControl/>
              <w:rPr>
                <w:rFonts w:cs="仿宋"/>
                <w:color w:val="000000"/>
                <w:lang w:eastAsia="en-US"/>
              </w:rPr>
            </w:pPr>
            <w:r>
              <w:rPr>
                <w:rFonts w:hint="eastAsia" w:cs="仿宋"/>
                <w:color w:val="000000"/>
                <w:spacing w:val="-8"/>
                <w:lang w:eastAsia="en-US"/>
              </w:rPr>
              <w:t xml:space="preserve">门窗</w:t>
            </w:r>
            <w:r/>
          </w:p>
        </w:tc>
        <w:tc>
          <w:tcPr>
            <w:tcW w:w="1922" w:type="dxa"/>
            <w:textDirection w:val="lrTb"/>
            <w:noWrap w:val="false"/>
          </w:tcPr>
          <w:p>
            <w:pPr>
              <w:ind w:left="109" w:right="104" w:firstLine="23"/>
              <w:jc w:val="left"/>
              <w:spacing w:before="34" w:line="240" w:lineRule="auto"/>
              <w:widowControl/>
              <w:rPr>
                <w:rFonts w:cs="仿宋"/>
                <w:color w:val="000000"/>
              </w:rPr>
            </w:pPr>
            <w:r>
              <w:rPr>
                <w:rFonts w:hint="eastAsia" w:cs="仿宋"/>
                <w:color w:val="000000"/>
                <w:spacing w:val="-11"/>
              </w:rPr>
              <w:t xml:space="preserve">门窗总数量（个）及总面</w:t>
            </w:r>
            <w:r>
              <w:rPr>
                <w:rFonts w:hint="eastAsia" w:cs="仿宋"/>
                <w:color w:val="000000"/>
                <w:spacing w:val="5"/>
              </w:rPr>
              <w:t xml:space="preserve"> </w:t>
            </w:r>
            <w:r>
              <w:rPr>
                <w:rFonts w:hint="eastAsia" w:cs="仿宋"/>
                <w:color w:val="000000"/>
                <w:spacing w:val="-6"/>
              </w:rPr>
              <w:t xml:space="preserve">积（㎡）</w:t>
            </w:r>
            <w:r/>
          </w:p>
        </w:tc>
        <w:tc>
          <w:tcPr>
            <w:tcW w:w="3823" w:type="dxa"/>
            <w:textDirection w:val="lrTb"/>
            <w:noWrap w:val="false"/>
          </w:tcPr>
          <w:p>
            <w:pPr>
              <w:ind w:left="112" w:firstLine="0"/>
              <w:jc w:val="left"/>
              <w:spacing w:before="204" w:line="240" w:lineRule="auto"/>
              <w:widowControl/>
              <w:rPr>
                <w:rFonts w:cs="仿宋"/>
                <w:color w:val="000000"/>
              </w:rPr>
            </w:pPr>
            <w:r>
              <w:rPr>
                <w:rFonts w:hint="eastAsia" w:cs="仿宋"/>
                <w:color w:val="000000"/>
              </w:rPr>
              <w:t xml:space="preserve">门窗336个，总面积873</w:t>
            </w:r>
            <w:r>
              <w:rPr>
                <w:rFonts w:hint="eastAsia" w:cs="仿宋"/>
                <w:color w:val="000000"/>
                <w:spacing w:val="-4"/>
                <w:lang w:eastAsia="en-US"/>
              </w:rPr>
              <w:t xml:space="preserve">㎡</w:t>
            </w:r>
            <w:r/>
          </w:p>
        </w:tc>
        <w:tc>
          <w:tcPr>
            <w:tcW w:w="1881" w:type="dxa"/>
            <w:textDirection w:val="lrTb"/>
            <w:noWrap w:val="false"/>
          </w:tcPr>
          <w:p>
            <w:pPr>
              <w:ind w:left="115" w:firstLine="0"/>
              <w:jc w:val="left"/>
              <w:spacing w:before="204" w:line="240" w:lineRule="auto"/>
              <w:widowControl/>
              <w:rPr>
                <w:rFonts w:cs="仿宋"/>
                <w:color w:val="000000"/>
              </w:rPr>
            </w:pPr>
            <w:r>
              <w:rPr>
                <w:rFonts w:hint="eastAsia" w:cs="仿宋"/>
                <w:color w:val="000000"/>
                <w:spacing w:val="4"/>
              </w:rPr>
              <w:t xml:space="preserve">见“3.2 保洁服务”</w:t>
            </w:r>
            <w:r/>
          </w:p>
        </w:tc>
      </w:tr>
      <w:tr>
        <w:trPr>
          <w:trHeight w:val="686"/>
        </w:trPr>
        <w:tc>
          <w:tcPr>
            <w:tcBorders>
              <w:top w:val="single" w:color="auto" w:sz="4" w:space="0"/>
              <w:left w:val="single" w:color="auto" w:sz="4" w:space="0"/>
              <w:bottom w:val="single" w:color="auto" w:sz="4" w:space="0"/>
              <w:right w:val="single" w:color="auto" w:sz="4" w:space="0"/>
            </w:tcBorders>
            <w:tcW w:w="877" w:type="dxa"/>
            <w:textDirection w:val="lrTb"/>
            <w:noWrap w:val="false"/>
          </w:tcPr>
          <w:p>
            <w:pPr>
              <w:ind w:left="116" w:firstLine="0"/>
              <w:jc w:val="left"/>
              <w:spacing w:before="204" w:line="240" w:lineRule="auto"/>
              <w:widowControl/>
              <w:rPr>
                <w:rFonts w:cs="仿宋"/>
                <w:color w:val="000000"/>
                <w:lang w:eastAsia="en-US"/>
              </w:rPr>
            </w:pPr>
            <w:r>
              <w:rPr>
                <w:rFonts w:hint="eastAsia" w:cs="仿宋"/>
                <w:color w:val="000000"/>
                <w:spacing w:val="-2"/>
                <w:lang w:eastAsia="en-US"/>
              </w:rPr>
              <w:t xml:space="preserve">地面</w:t>
            </w:r>
            <w:r/>
          </w:p>
        </w:tc>
        <w:tc>
          <w:tcPr>
            <w:tcBorders>
              <w:left w:val="single" w:color="auto" w:sz="4" w:space="0"/>
            </w:tcBorders>
            <w:tcW w:w="1922" w:type="dxa"/>
            <w:textDirection w:val="lrTb"/>
            <w:noWrap w:val="false"/>
          </w:tcPr>
          <w:p>
            <w:pPr>
              <w:ind w:left="115" w:right="104" w:hanging="6"/>
              <w:jc w:val="left"/>
              <w:spacing w:before="34" w:line="240" w:lineRule="auto"/>
              <w:widowControl/>
              <w:rPr>
                <w:rFonts w:cs="仿宋"/>
                <w:color w:val="000000"/>
              </w:rPr>
            </w:pPr>
            <w:r>
              <w:rPr>
                <w:rFonts w:hint="eastAsia" w:cs="仿宋"/>
                <w:color w:val="000000"/>
                <w:spacing w:val="8"/>
              </w:rPr>
              <w:t xml:space="preserve">地面</w:t>
            </w:r>
            <w:r>
              <w:rPr>
                <w:rFonts w:hint="eastAsia" w:cs="仿宋"/>
                <w:color w:val="000000"/>
                <w:spacing w:val="-51"/>
              </w:rPr>
              <w:t xml:space="preserve"> </w:t>
            </w:r>
            <w:r>
              <w:rPr>
                <w:rFonts w:hint="eastAsia" w:cs="仿宋"/>
                <w:color w:val="000000"/>
                <w:spacing w:val="8"/>
              </w:rPr>
              <w:t xml:space="preserve">各</w:t>
            </w:r>
            <w:r>
              <w:rPr>
                <w:rFonts w:hint="eastAsia" w:cs="仿宋"/>
                <w:color w:val="000000"/>
                <w:spacing w:val="-56"/>
              </w:rPr>
              <w:t xml:space="preserve"> </w:t>
            </w:r>
            <w:r>
              <w:rPr>
                <w:rFonts w:hint="eastAsia" w:cs="仿宋"/>
                <w:color w:val="000000"/>
                <w:spacing w:val="8"/>
              </w:rPr>
              <w:t xml:space="preserve">材质</w:t>
            </w:r>
            <w:r>
              <w:rPr>
                <w:rFonts w:hint="eastAsia" w:cs="仿宋"/>
                <w:color w:val="000000"/>
                <w:spacing w:val="-57"/>
              </w:rPr>
              <w:t xml:space="preserve"> </w:t>
            </w:r>
            <w:r>
              <w:rPr>
                <w:rFonts w:hint="eastAsia" w:cs="仿宋"/>
                <w:color w:val="000000"/>
                <w:spacing w:val="8"/>
              </w:rPr>
              <w:t xml:space="preserve">及</w:t>
            </w:r>
            <w:r>
              <w:rPr>
                <w:rFonts w:hint="eastAsia" w:cs="仿宋"/>
                <w:color w:val="000000"/>
                <w:spacing w:val="-50"/>
              </w:rPr>
              <w:t xml:space="preserve"> </w:t>
            </w:r>
            <w:r>
              <w:rPr>
                <w:rFonts w:hint="eastAsia" w:cs="仿宋"/>
                <w:color w:val="000000"/>
                <w:spacing w:val="8"/>
              </w:rPr>
              <w:t xml:space="preserve">总</w:t>
            </w:r>
            <w:r>
              <w:rPr>
                <w:rFonts w:hint="eastAsia" w:cs="仿宋"/>
                <w:color w:val="000000"/>
                <w:spacing w:val="-56"/>
              </w:rPr>
              <w:t xml:space="preserve"> </w:t>
            </w:r>
            <w:r>
              <w:rPr>
                <w:rFonts w:hint="eastAsia" w:cs="仿宋"/>
                <w:color w:val="000000"/>
                <w:spacing w:val="8"/>
              </w:rPr>
              <w:t xml:space="preserve">面积</w:t>
            </w:r>
            <w:r>
              <w:rPr>
                <w:rFonts w:hint="eastAsia" w:cs="仿宋"/>
                <w:color w:val="000000"/>
              </w:rPr>
              <w:t xml:space="preserve"> </w:t>
            </w:r>
            <w:r>
              <w:rPr>
                <w:rFonts w:hint="eastAsia" w:cs="仿宋"/>
                <w:color w:val="000000"/>
                <w:spacing w:val="-9"/>
              </w:rPr>
              <w:t xml:space="preserve">（㎡）</w:t>
            </w:r>
            <w:r/>
          </w:p>
        </w:tc>
        <w:tc>
          <w:tcPr>
            <w:tcW w:w="3823" w:type="dxa"/>
            <w:textDirection w:val="lrTb"/>
            <w:noWrap w:val="false"/>
          </w:tcPr>
          <w:p>
            <w:pPr>
              <w:ind w:left="116" w:right="136" w:hanging="9"/>
              <w:jc w:val="both"/>
              <w:spacing w:before="34" w:line="240" w:lineRule="auto"/>
              <w:rPr>
                <w:rFonts w:cs="仿宋"/>
                <w:color w:val="000000"/>
                <w:lang w:eastAsia="en-US"/>
              </w:rPr>
            </w:pPr>
            <w:r>
              <w:rPr>
                <w:rFonts w:hint="eastAsia" w:cs="仿宋"/>
                <w:color w:val="000000"/>
                <w:lang w:eastAsia="en-US"/>
              </w:rPr>
              <w:t xml:space="preserve">地砖11832</w:t>
            </w:r>
            <w:r>
              <w:rPr>
                <w:rFonts w:hint="eastAsia" w:cs="仿宋"/>
                <w:color w:val="000000"/>
                <w:spacing w:val="-4"/>
                <w:lang w:eastAsia="en-US"/>
              </w:rPr>
              <w:t xml:space="preserve">㎡</w:t>
            </w:r>
            <w:r/>
          </w:p>
        </w:tc>
        <w:tc>
          <w:tcPr>
            <w:tcW w:w="1881" w:type="dxa"/>
            <w:textDirection w:val="lrTb"/>
            <w:noWrap w:val="false"/>
          </w:tcPr>
          <w:p>
            <w:pPr>
              <w:ind w:left="115" w:firstLine="0"/>
              <w:jc w:val="left"/>
              <w:spacing w:before="207" w:line="240" w:lineRule="auto"/>
              <w:widowControl/>
              <w:rPr>
                <w:rFonts w:cs="仿宋"/>
                <w:color w:val="000000"/>
              </w:rPr>
            </w:pPr>
            <w:r>
              <w:rPr>
                <w:rFonts w:hint="eastAsia" w:cs="仿宋"/>
                <w:color w:val="000000"/>
                <w:spacing w:val="5"/>
              </w:rPr>
              <w:t xml:space="preserve">见“3.2 保洁服务”</w:t>
            </w:r>
            <w:r/>
          </w:p>
        </w:tc>
      </w:tr>
      <w:tr>
        <w:trPr>
          <w:trHeight w:val="690"/>
        </w:trPr>
        <w:tc>
          <w:tcPr>
            <w:tcBorders>
              <w:top w:val="single" w:color="auto" w:sz="4" w:space="0"/>
            </w:tcBorders>
            <w:tcW w:w="877" w:type="dxa"/>
            <w:textDirection w:val="lrTb"/>
            <w:noWrap w:val="false"/>
          </w:tcPr>
          <w:p>
            <w:pPr>
              <w:ind w:firstLine="0"/>
              <w:jc w:val="both"/>
              <w:spacing w:line="240" w:lineRule="auto"/>
              <w:rPr>
                <w:rFonts w:cs="仿宋"/>
                <w:color w:val="000000"/>
                <w:lang w:eastAsia="en-US"/>
              </w:rPr>
            </w:pPr>
            <w:r>
              <w:rPr>
                <w:rFonts w:cs="仿宋"/>
                <w:color w:val="000000"/>
                <w:lang w:eastAsia="en-US"/>
              </w:rPr>
            </w:r>
            <w:r/>
          </w:p>
          <w:p>
            <w:pPr>
              <w:ind w:firstLine="0"/>
              <w:spacing w:line="240" w:lineRule="auto"/>
              <w:rPr>
                <w:rFonts w:cs="仿宋"/>
                <w:color w:val="000000"/>
                <w:lang w:eastAsia="en-US"/>
              </w:rPr>
            </w:pPr>
            <w:r>
              <w:rPr>
                <w:rFonts w:hint="eastAsia" w:cs="仿宋"/>
                <w:color w:val="000000"/>
                <w:lang w:eastAsia="en-US"/>
              </w:rPr>
              <w:t xml:space="preserve">会议室</w:t>
            </w:r>
            <w:r/>
          </w:p>
        </w:tc>
        <w:tc>
          <w:tcPr>
            <w:tcW w:w="1922" w:type="dxa"/>
            <w:textDirection w:val="lrTb"/>
            <w:noWrap w:val="false"/>
          </w:tcPr>
          <w:p>
            <w:pPr>
              <w:ind w:left="108" w:right="104" w:firstLine="0"/>
              <w:jc w:val="left"/>
              <w:spacing w:before="38" w:line="240" w:lineRule="auto"/>
              <w:widowControl/>
              <w:rPr>
                <w:rFonts w:cs="仿宋"/>
                <w:color w:val="000000"/>
              </w:rPr>
            </w:pPr>
            <w:r>
              <w:rPr>
                <w:rFonts w:hint="eastAsia" w:cs="仿宋"/>
                <w:color w:val="000000"/>
                <w:spacing w:val="-9"/>
              </w:rPr>
              <w:t xml:space="preserve">会议室数量（个）及总面</w:t>
            </w:r>
            <w:r>
              <w:rPr>
                <w:rFonts w:hint="eastAsia" w:cs="仿宋"/>
                <w:color w:val="000000"/>
                <w:spacing w:val="7"/>
              </w:rPr>
              <w:t xml:space="preserve"> </w:t>
            </w:r>
            <w:r>
              <w:rPr>
                <w:rFonts w:hint="eastAsia" w:cs="仿宋"/>
                <w:color w:val="000000"/>
                <w:spacing w:val="-6"/>
              </w:rPr>
              <w:t xml:space="preserve">积（㎡）</w:t>
            </w:r>
            <w:r/>
          </w:p>
        </w:tc>
        <w:tc>
          <w:tcPr>
            <w:tcW w:w="3823" w:type="dxa"/>
            <w:textDirection w:val="lrTb"/>
            <w:noWrap w:val="false"/>
          </w:tcPr>
          <w:p>
            <w:pPr>
              <w:ind w:left="112" w:firstLine="0"/>
              <w:jc w:val="both"/>
              <w:spacing w:before="207" w:line="240" w:lineRule="auto"/>
              <w:rPr>
                <w:rFonts w:cs="仿宋"/>
                <w:color w:val="000000"/>
                <w:lang w:eastAsia="en-US"/>
              </w:rPr>
            </w:pPr>
            <w:r>
              <w:rPr>
                <w:rFonts w:hint="eastAsia" w:cs="仿宋"/>
                <w:color w:val="000000"/>
                <w:lang w:eastAsia="en-US"/>
              </w:rPr>
              <w:t xml:space="preserve">无</w:t>
            </w:r>
            <w:r/>
          </w:p>
        </w:tc>
        <w:tc>
          <w:tcPr>
            <w:tcW w:w="1881" w:type="dxa"/>
            <w:textDirection w:val="lrTb"/>
            <w:noWrap w:val="false"/>
          </w:tcPr>
          <w:p>
            <w:pPr>
              <w:ind w:left="115" w:firstLine="0"/>
              <w:jc w:val="left"/>
              <w:spacing w:before="203" w:line="240" w:lineRule="auto"/>
              <w:widowControl/>
              <w:rPr>
                <w:rFonts w:cs="仿宋"/>
                <w:color w:val="000000"/>
              </w:rPr>
            </w:pPr>
            <w:r>
              <w:rPr>
                <w:rFonts w:hint="eastAsia" w:cs="仿宋"/>
                <w:color w:val="000000"/>
                <w:spacing w:val="5"/>
              </w:rPr>
              <w:t xml:space="preserve">见“3.2 保洁服务”</w:t>
            </w:r>
            <w:r/>
          </w:p>
        </w:tc>
      </w:tr>
      <w:tr>
        <w:trPr>
          <w:trHeight w:val="686"/>
        </w:trPr>
        <w:tc>
          <w:tcPr>
            <w:tcBorders>
              <w:top w:val="single" w:color="auto" w:sz="4" w:space="0"/>
              <w:left w:val="single" w:color="auto" w:sz="4" w:space="0"/>
              <w:bottom w:val="single" w:color="auto" w:sz="4" w:space="0"/>
              <w:right w:val="single" w:color="auto" w:sz="4" w:space="0"/>
            </w:tcBorders>
            <w:tcW w:w="877" w:type="dxa"/>
            <w:textDirection w:val="lrTb"/>
            <w:noWrap w:val="false"/>
          </w:tcPr>
          <w:p>
            <w:pPr>
              <w:ind w:firstLine="0"/>
              <w:jc w:val="both"/>
              <w:spacing w:line="240" w:lineRule="auto"/>
              <w:rPr>
                <w:rFonts w:cs="仿宋"/>
                <w:color w:val="000000"/>
                <w:lang w:eastAsia="en-US"/>
              </w:rPr>
            </w:pPr>
            <w:r>
              <w:rPr>
                <w:rFonts w:hint="eastAsia" w:cs="仿宋"/>
                <w:color w:val="000000"/>
                <w:lang w:eastAsia="en-US"/>
              </w:rPr>
              <w:t xml:space="preserve">报告厅</w:t>
            </w:r>
            <w:r/>
          </w:p>
        </w:tc>
        <w:tc>
          <w:tcPr>
            <w:tcBorders>
              <w:left w:val="single" w:color="auto" w:sz="4" w:space="0"/>
            </w:tcBorders>
            <w:tcW w:w="1922" w:type="dxa"/>
            <w:textDirection w:val="lrTb"/>
            <w:noWrap w:val="false"/>
          </w:tcPr>
          <w:p>
            <w:pPr>
              <w:ind w:left="108" w:right="104" w:hanging="1"/>
              <w:jc w:val="left"/>
              <w:spacing w:before="32" w:line="240" w:lineRule="auto"/>
              <w:widowControl/>
              <w:rPr>
                <w:rFonts w:cs="仿宋"/>
                <w:color w:val="000000"/>
              </w:rPr>
            </w:pPr>
            <w:r>
              <w:rPr>
                <w:rFonts w:hint="eastAsia" w:cs="仿宋"/>
                <w:color w:val="000000"/>
                <w:spacing w:val="-9"/>
              </w:rPr>
              <w:t xml:space="preserve">报告厅数量（个）及总面</w:t>
            </w:r>
            <w:r>
              <w:rPr>
                <w:rFonts w:hint="eastAsia" w:cs="仿宋"/>
                <w:color w:val="000000"/>
                <w:spacing w:val="8"/>
              </w:rPr>
              <w:t xml:space="preserve"> </w:t>
            </w:r>
            <w:r>
              <w:rPr>
                <w:rFonts w:hint="eastAsia" w:cs="仿宋"/>
                <w:color w:val="000000"/>
                <w:spacing w:val="-6"/>
              </w:rPr>
              <w:t xml:space="preserve">积（㎡）</w:t>
            </w:r>
            <w:r/>
          </w:p>
        </w:tc>
        <w:tc>
          <w:tcPr>
            <w:tcW w:w="3823" w:type="dxa"/>
            <w:textDirection w:val="lrTb"/>
            <w:noWrap w:val="false"/>
          </w:tcPr>
          <w:p>
            <w:pPr>
              <w:ind w:left="112" w:firstLine="0"/>
              <w:jc w:val="both"/>
              <w:spacing w:before="203" w:line="240" w:lineRule="auto"/>
              <w:rPr>
                <w:rFonts w:cs="仿宋"/>
                <w:color w:val="000000"/>
                <w:lang w:eastAsia="en-US"/>
              </w:rPr>
            </w:pPr>
            <w:r>
              <w:rPr>
                <w:rFonts w:hint="eastAsia" w:cs="仿宋"/>
                <w:color w:val="000000"/>
                <w:lang w:eastAsia="en-US"/>
              </w:rPr>
              <w:t xml:space="preserve">无</w:t>
            </w:r>
            <w:r/>
          </w:p>
        </w:tc>
        <w:tc>
          <w:tcPr>
            <w:tcW w:w="1881" w:type="dxa"/>
            <w:textDirection w:val="lrTb"/>
            <w:noWrap w:val="false"/>
          </w:tcPr>
          <w:p>
            <w:pPr>
              <w:ind w:left="115" w:firstLine="0"/>
              <w:jc w:val="left"/>
              <w:spacing w:before="203" w:line="240" w:lineRule="auto"/>
              <w:widowControl/>
              <w:rPr>
                <w:rFonts w:cs="仿宋"/>
                <w:color w:val="000000"/>
              </w:rPr>
            </w:pPr>
            <w:r>
              <w:rPr>
                <w:rFonts w:hint="eastAsia" w:cs="仿宋"/>
                <w:color w:val="000000"/>
                <w:spacing w:val="9"/>
                <w:lang w:eastAsia="en-US"/>
              </w:rPr>
              <w:t xml:space="preserve">见“3.</w:t>
            </w:r>
            <w:r>
              <w:rPr>
                <w:rFonts w:hint="eastAsia" w:cs="仿宋"/>
                <w:color w:val="000000"/>
                <w:spacing w:val="9"/>
              </w:rPr>
              <w:t xml:space="preserve">2</w:t>
            </w:r>
            <w:r>
              <w:rPr>
                <w:rFonts w:hint="eastAsia" w:cs="仿宋"/>
                <w:color w:val="000000"/>
                <w:spacing w:val="9"/>
                <w:lang w:eastAsia="en-US"/>
              </w:rPr>
              <w:t xml:space="preserve">保洁服务”</w:t>
            </w:r>
            <w:r/>
          </w:p>
        </w:tc>
      </w:tr>
      <w:tr>
        <w:trPr>
          <w:trHeight w:val="686"/>
        </w:trPr>
        <w:tc>
          <w:tcPr>
            <w:tcBorders>
              <w:top w:val="single" w:color="auto" w:sz="4" w:space="0"/>
            </w:tcBorders>
            <w:tcW w:w="877" w:type="dxa"/>
            <w:textDirection w:val="lrTb"/>
            <w:noWrap w:val="false"/>
          </w:tcPr>
          <w:p>
            <w:pPr>
              <w:ind w:left="117" w:firstLine="0"/>
              <w:jc w:val="left"/>
              <w:spacing w:before="204" w:line="240" w:lineRule="auto"/>
              <w:widowControl/>
              <w:rPr>
                <w:rFonts w:cs="仿宋"/>
                <w:color w:val="000000"/>
                <w:lang w:eastAsia="en-US"/>
              </w:rPr>
            </w:pPr>
            <w:r>
              <w:rPr>
                <w:rFonts w:hint="eastAsia" w:cs="仿宋"/>
                <w:color w:val="000000"/>
                <w:spacing w:val="-2"/>
                <w:lang w:eastAsia="en-US"/>
              </w:rPr>
              <w:t xml:space="preserve">卫生间</w:t>
            </w:r>
            <w:r/>
          </w:p>
        </w:tc>
        <w:tc>
          <w:tcPr>
            <w:tcW w:w="1922" w:type="dxa"/>
            <w:textDirection w:val="lrTb"/>
            <w:noWrap w:val="false"/>
          </w:tcPr>
          <w:p>
            <w:pPr>
              <w:ind w:left="109" w:right="104" w:firstLine="1"/>
              <w:jc w:val="left"/>
              <w:spacing w:before="32" w:line="240" w:lineRule="auto"/>
              <w:widowControl/>
              <w:rPr>
                <w:rFonts w:cs="仿宋"/>
                <w:color w:val="000000"/>
              </w:rPr>
            </w:pPr>
            <w:r>
              <w:rPr>
                <w:rFonts w:hint="eastAsia" w:cs="仿宋"/>
                <w:color w:val="000000"/>
                <w:spacing w:val="-9"/>
              </w:rPr>
              <w:t xml:space="preserve">卫生间数量（个）及总面</w:t>
            </w:r>
            <w:r>
              <w:rPr>
                <w:rFonts w:hint="eastAsia" w:cs="仿宋"/>
                <w:color w:val="000000"/>
                <w:spacing w:val="5"/>
              </w:rPr>
              <w:t xml:space="preserve"> </w:t>
            </w:r>
            <w:r>
              <w:rPr>
                <w:rFonts w:hint="eastAsia" w:cs="仿宋"/>
                <w:color w:val="000000"/>
                <w:spacing w:val="-6"/>
              </w:rPr>
              <w:t xml:space="preserve">积（㎡）</w:t>
            </w:r>
            <w:r/>
          </w:p>
        </w:tc>
        <w:tc>
          <w:tcPr>
            <w:tcW w:w="3823" w:type="dxa"/>
            <w:textDirection w:val="lrTb"/>
            <w:noWrap w:val="false"/>
          </w:tcPr>
          <w:p>
            <w:pPr>
              <w:ind w:left="112" w:firstLine="0"/>
              <w:jc w:val="both"/>
              <w:spacing w:before="204" w:line="240" w:lineRule="auto"/>
              <w:rPr>
                <w:rFonts w:cs="仿宋"/>
                <w:color w:val="000000"/>
                <w:lang w:eastAsia="en-US"/>
              </w:rPr>
            </w:pPr>
            <w:r>
              <w:rPr>
                <w:rFonts w:hint="eastAsia" w:cs="仿宋"/>
                <w:color w:val="000000"/>
                <w:lang w:eastAsia="en-US"/>
              </w:rPr>
              <w:t xml:space="preserve">卫生间30个，总面积900</w:t>
            </w:r>
            <w:r>
              <w:rPr>
                <w:rFonts w:hint="eastAsia" w:cs="仿宋"/>
                <w:color w:val="000000"/>
                <w:spacing w:val="-4"/>
                <w:lang w:eastAsia="en-US"/>
              </w:rPr>
              <w:t xml:space="preserve">㎡</w:t>
            </w:r>
            <w:r/>
          </w:p>
        </w:tc>
        <w:tc>
          <w:tcPr>
            <w:tcW w:w="1881" w:type="dxa"/>
            <w:textDirection w:val="lrTb"/>
            <w:noWrap w:val="false"/>
          </w:tcPr>
          <w:p>
            <w:pPr>
              <w:ind w:left="115" w:firstLine="0"/>
              <w:jc w:val="left"/>
              <w:spacing w:before="204" w:line="240" w:lineRule="auto"/>
              <w:widowControl/>
              <w:rPr>
                <w:rFonts w:cs="仿宋"/>
                <w:color w:val="000000"/>
                <w:lang w:eastAsia="en-US"/>
              </w:rPr>
            </w:pPr>
            <w:r>
              <w:rPr>
                <w:rFonts w:hint="eastAsia" w:cs="仿宋"/>
                <w:color w:val="000000"/>
                <w:spacing w:val="9"/>
                <w:lang w:eastAsia="en-US"/>
              </w:rPr>
              <w:t xml:space="preserve">见“3.</w:t>
            </w:r>
            <w:r>
              <w:rPr>
                <w:rFonts w:hint="eastAsia" w:cs="仿宋"/>
                <w:color w:val="000000"/>
                <w:spacing w:val="9"/>
              </w:rPr>
              <w:t xml:space="preserve">2</w:t>
            </w:r>
            <w:r>
              <w:rPr>
                <w:rFonts w:hint="eastAsia" w:cs="仿宋"/>
                <w:color w:val="000000"/>
                <w:spacing w:val="9"/>
                <w:lang w:eastAsia="en-US"/>
              </w:rPr>
              <w:t xml:space="preserve">保洁服务”</w:t>
            </w:r>
            <w:r/>
          </w:p>
        </w:tc>
      </w:tr>
      <w:tr>
        <w:trPr>
          <w:trHeight w:val="686"/>
        </w:trPr>
        <w:tc>
          <w:tcPr>
            <w:tcW w:w="877" w:type="dxa"/>
            <w:textDirection w:val="lrTb"/>
            <w:noWrap w:val="false"/>
          </w:tcPr>
          <w:p>
            <w:pPr>
              <w:ind w:right="105" w:firstLine="0"/>
              <w:jc w:val="left"/>
              <w:spacing w:before="34" w:line="240" w:lineRule="auto"/>
              <w:widowControl/>
              <w:rPr>
                <w:rFonts w:cs="仿宋"/>
                <w:color w:val="000000"/>
                <w:lang w:eastAsia="en-US"/>
              </w:rPr>
            </w:pPr>
            <w:r>
              <w:rPr>
                <w:rFonts w:hint="eastAsia" w:cs="仿宋"/>
                <w:color w:val="000000"/>
                <w:spacing w:val="27"/>
                <w:lang w:eastAsia="en-US"/>
              </w:rPr>
              <w:t xml:space="preserve">垃圾存放</w:t>
            </w:r>
            <w:r>
              <w:rPr>
                <w:rFonts w:hint="eastAsia" w:cs="仿宋"/>
                <w:color w:val="000000"/>
                <w:spacing w:val="1"/>
                <w:lang w:eastAsia="en-US"/>
              </w:rPr>
              <w:t xml:space="preserve"> </w:t>
            </w:r>
            <w:r>
              <w:rPr>
                <w:rFonts w:hint="eastAsia" w:cs="仿宋"/>
                <w:color w:val="000000"/>
                <w:lang w:eastAsia="en-US"/>
              </w:rPr>
              <w:t xml:space="preserve">点</w:t>
            </w:r>
            <w:r/>
          </w:p>
        </w:tc>
        <w:tc>
          <w:tcPr>
            <w:tcW w:w="1922" w:type="dxa"/>
            <w:textDirection w:val="lrTb"/>
            <w:noWrap w:val="false"/>
          </w:tcPr>
          <w:p>
            <w:pPr>
              <w:ind w:left="115" w:right="104" w:hanging="3"/>
              <w:jc w:val="left"/>
              <w:spacing w:before="34" w:line="240" w:lineRule="auto"/>
              <w:widowControl/>
              <w:rPr>
                <w:rFonts w:cs="仿宋"/>
                <w:color w:val="000000"/>
              </w:rPr>
            </w:pPr>
            <w:r>
              <w:rPr>
                <w:rFonts w:hint="eastAsia" w:cs="仿宋"/>
                <w:color w:val="000000"/>
                <w:spacing w:val="-9"/>
              </w:rPr>
              <w:t xml:space="preserve">各垃圾存放点位置、面积</w:t>
            </w:r>
            <w:r>
              <w:rPr>
                <w:rFonts w:hint="eastAsia" w:cs="仿宋"/>
                <w:color w:val="000000"/>
                <w:spacing w:val="4"/>
              </w:rPr>
              <w:t xml:space="preserve"> </w:t>
            </w:r>
            <w:r>
              <w:rPr>
                <w:rFonts w:hint="eastAsia" w:cs="仿宋"/>
                <w:color w:val="000000"/>
                <w:spacing w:val="-3"/>
              </w:rPr>
              <w:t xml:space="preserve">（㎡）及数量（个）</w:t>
            </w:r>
            <w:r/>
          </w:p>
        </w:tc>
        <w:tc>
          <w:tcPr>
            <w:tcW w:w="3823" w:type="dxa"/>
            <w:textDirection w:val="lrTb"/>
            <w:noWrap w:val="false"/>
          </w:tcPr>
          <w:p>
            <w:pPr>
              <w:ind w:left="112" w:firstLine="0"/>
              <w:jc w:val="both"/>
              <w:spacing w:before="204" w:line="240" w:lineRule="auto"/>
              <w:rPr>
                <w:rFonts w:cs="仿宋"/>
                <w:color w:val="000000"/>
              </w:rPr>
            </w:pPr>
            <w:r>
              <w:rPr>
                <w:rFonts w:hint="eastAsia" w:cs="仿宋"/>
                <w:color w:val="000000"/>
              </w:rPr>
              <w:t xml:space="preserve">各楼层共26个，总面积5.2</w:t>
            </w:r>
            <w:r>
              <w:rPr>
                <w:rFonts w:hint="eastAsia" w:cs="仿宋"/>
                <w:color w:val="000000"/>
                <w:spacing w:val="-4"/>
              </w:rPr>
              <w:t xml:space="preserve">㎡</w:t>
            </w:r>
            <w:r/>
          </w:p>
        </w:tc>
        <w:tc>
          <w:tcPr>
            <w:tcW w:w="1881" w:type="dxa"/>
            <w:textDirection w:val="lrTb"/>
            <w:noWrap w:val="false"/>
          </w:tcPr>
          <w:p>
            <w:pPr>
              <w:ind w:left="115" w:firstLine="0"/>
              <w:jc w:val="left"/>
              <w:spacing w:before="90" w:line="240" w:lineRule="auto"/>
              <w:widowControl/>
              <w:rPr>
                <w:rFonts w:cs="仿宋"/>
                <w:color w:val="000000"/>
                <w:lang w:eastAsia="en-US"/>
              </w:rPr>
            </w:pPr>
            <w:r>
              <w:rPr>
                <w:rFonts w:hint="eastAsia" w:cs="仿宋"/>
                <w:color w:val="000000"/>
                <w:spacing w:val="9"/>
                <w:lang w:eastAsia="en-US"/>
              </w:rPr>
              <w:t xml:space="preserve">见“3.</w:t>
            </w:r>
            <w:r>
              <w:rPr>
                <w:rFonts w:hint="eastAsia" w:cs="仿宋"/>
                <w:color w:val="000000"/>
                <w:spacing w:val="9"/>
              </w:rPr>
              <w:t xml:space="preserve">2</w:t>
            </w:r>
            <w:r>
              <w:rPr>
                <w:rFonts w:hint="eastAsia" w:cs="仿宋"/>
                <w:color w:val="000000"/>
                <w:spacing w:val="9"/>
                <w:lang w:eastAsia="en-US"/>
              </w:rPr>
              <w:t xml:space="preserve"> 保洁服务”</w:t>
            </w:r>
            <w:r/>
          </w:p>
        </w:tc>
      </w:tr>
    </w:tbl>
    <w:p>
      <w:pPr>
        <w:ind w:firstLine="0"/>
        <w:jc w:val="both"/>
        <w:spacing w:before="90" w:line="197" w:lineRule="auto"/>
        <w:rPr>
          <w:rFonts w:cs="仿宋"/>
          <w:b/>
          <w:bCs/>
          <w:spacing w:val="4"/>
        </w:rPr>
        <w:outlineLvl w:val="3"/>
      </w:pPr>
      <w:r>
        <w:rPr>
          <w:rFonts w:cs="仿宋"/>
          <w:b/>
          <w:bCs/>
          <w:spacing w:val="4"/>
        </w:rPr>
      </w:r>
      <w:r/>
    </w:p>
    <w:tbl>
      <w:tblPr>
        <w:tblW w:w="8503" w:type="dxa"/>
        <w:tblInd w:w="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left w:w="0" w:type="dxa"/>
          <w:right w:w="0" w:type="dxa"/>
        </w:tblCellMar>
        <w:tblLook w:val="0000" w:firstRow="0" w:lastRow="0" w:firstColumn="0" w:lastColumn="0" w:noHBand="0" w:noVBand="0"/>
      </w:tblPr>
      <w:tblGrid>
        <w:gridCol w:w="989"/>
        <w:gridCol w:w="2261"/>
        <w:gridCol w:w="3411"/>
        <w:gridCol w:w="1842"/>
      </w:tblGrid>
      <w:tr>
        <w:trPr>
          <w:trHeight w:val="463"/>
        </w:trPr>
        <w:tc>
          <w:tcPr>
            <w:gridSpan w:val="2"/>
            <w:tcW w:w="3250" w:type="dxa"/>
            <w:textDirection w:val="lrTb"/>
            <w:noWrap w:val="false"/>
          </w:tcPr>
          <w:p>
            <w:pPr>
              <w:ind w:firstLine="0"/>
              <w:spacing w:before="94" w:line="187" w:lineRule="auto"/>
              <w:rPr>
                <w:rFonts w:cs="仿宋"/>
                <w:color w:val="000000"/>
                <w:lang w:eastAsia="en-US"/>
              </w:rPr>
            </w:pPr>
            <w:r>
              <w:rPr>
                <w:rFonts w:hint="eastAsia" w:cs="仿宋"/>
                <w:b/>
                <w:bCs/>
                <w:color w:val="000000"/>
                <w:spacing w:val="-1"/>
                <w:lang w:eastAsia="en-US"/>
              </w:rPr>
              <w:t xml:space="preserve">名称</w:t>
            </w:r>
            <w:r/>
          </w:p>
        </w:tc>
        <w:tc>
          <w:tcPr>
            <w:tcW w:w="3411" w:type="dxa"/>
            <w:textDirection w:val="lrTb"/>
            <w:noWrap w:val="false"/>
          </w:tcPr>
          <w:p>
            <w:pPr>
              <w:ind w:firstLine="0"/>
              <w:spacing w:before="94" w:line="185" w:lineRule="auto"/>
              <w:rPr>
                <w:rFonts w:cs="仿宋"/>
                <w:color w:val="000000"/>
                <w:lang w:eastAsia="en-US"/>
              </w:rPr>
            </w:pPr>
            <w:r>
              <w:rPr>
                <w:rFonts w:hint="eastAsia" w:cs="仿宋"/>
                <w:b/>
                <w:bCs/>
                <w:color w:val="000000"/>
                <w:spacing w:val="-3"/>
                <w:lang w:eastAsia="en-US"/>
              </w:rPr>
              <w:t xml:space="preserve">明细</w:t>
            </w:r>
            <w:r/>
          </w:p>
        </w:tc>
        <w:tc>
          <w:tcPr>
            <w:tcW w:w="1842" w:type="dxa"/>
            <w:textDirection w:val="lrTb"/>
            <w:noWrap w:val="false"/>
          </w:tcPr>
          <w:p>
            <w:pPr>
              <w:ind w:firstLine="0"/>
              <w:spacing w:before="94" w:line="185" w:lineRule="auto"/>
              <w:rPr>
                <w:rFonts w:cs="仿宋"/>
                <w:color w:val="000000"/>
                <w:lang w:eastAsia="en-US"/>
              </w:rPr>
            </w:pPr>
            <w:r>
              <w:rPr>
                <w:rFonts w:hint="eastAsia" w:cs="仿宋"/>
                <w:b/>
                <w:bCs/>
                <w:color w:val="000000"/>
                <w:lang w:eastAsia="en-US"/>
              </w:rPr>
              <w:t xml:space="preserve">服务内容及标准</w:t>
            </w:r>
            <w:r/>
          </w:p>
        </w:tc>
      </w:tr>
      <w:tr>
        <w:trPr>
          <w:trHeight w:val="90"/>
        </w:trPr>
        <w:tc>
          <w:tcPr>
            <w:gridSpan w:val="2"/>
            <w:tcW w:w="3250" w:type="dxa"/>
            <w:textDirection w:val="lrTb"/>
            <w:noWrap w:val="false"/>
          </w:tcPr>
          <w:p>
            <w:pPr>
              <w:ind w:left="118" w:firstLine="0"/>
              <w:jc w:val="left"/>
              <w:spacing w:before="89" w:line="242" w:lineRule="auto"/>
              <w:widowControl/>
              <w:rPr>
                <w:rFonts w:cs="仿宋"/>
                <w:color w:val="000000"/>
              </w:rPr>
            </w:pPr>
            <w:r>
              <w:rPr>
                <w:rFonts w:hint="eastAsia" w:cs="仿宋"/>
                <w:color w:val="000000"/>
                <w:spacing w:val="-7"/>
                <w:lang w:eastAsia="en-US"/>
              </w:rPr>
              <w:t xml:space="preserve">建筑</w:t>
            </w:r>
            <w:r>
              <w:rPr>
                <w:rFonts w:hint="eastAsia" w:cs="仿宋"/>
                <w:color w:val="000000"/>
                <w:spacing w:val="-34"/>
                <w:lang w:eastAsia="en-US"/>
              </w:rPr>
              <w:t xml:space="preserve"> </w:t>
            </w:r>
            <w:r>
              <w:rPr>
                <w:rFonts w:hint="eastAsia" w:cs="仿宋"/>
                <w:color w:val="000000"/>
                <w:spacing w:val="-7"/>
                <w:lang w:eastAsia="en-US"/>
              </w:rPr>
              <w:t xml:space="preserve">1</w:t>
            </w:r>
            <w:r>
              <w:rPr>
                <w:rFonts w:hint="eastAsia" w:cs="仿宋"/>
                <w:color w:val="000000"/>
                <w:spacing w:val="17"/>
              </w:rPr>
              <w:t xml:space="preserve">3</w:t>
            </w:r>
            <w:r/>
          </w:p>
        </w:tc>
        <w:tc>
          <w:tcPr>
            <w:tcW w:w="3411" w:type="dxa"/>
            <w:textDirection w:val="lrTb"/>
            <w:noWrap w:val="false"/>
          </w:tcPr>
          <w:p>
            <w:pPr>
              <w:ind w:left="107" w:firstLine="0"/>
              <w:jc w:val="both"/>
              <w:spacing w:before="90" w:line="218" w:lineRule="auto"/>
              <w:rPr>
                <w:rFonts w:cs="仿宋"/>
                <w:color w:val="000000"/>
                <w:lang w:eastAsia="en-US"/>
              </w:rPr>
            </w:pPr>
            <w:r>
              <w:rPr>
                <w:rFonts w:hint="eastAsia" w:cs="仿宋"/>
                <w:color w:val="000000"/>
                <w:lang w:eastAsia="en-US"/>
              </w:rPr>
              <w:t xml:space="preserve">明德楼</w:t>
            </w:r>
            <w:r/>
          </w:p>
        </w:tc>
        <w:tc>
          <w:tcPr>
            <w:tcW w:w="1842" w:type="dxa"/>
            <w:textDirection w:val="lrTb"/>
            <w:noWrap w:val="false"/>
          </w:tcPr>
          <w:p>
            <w:pPr>
              <w:ind w:firstLine="0"/>
              <w:jc w:val="both"/>
              <w:spacing w:line="240" w:lineRule="auto"/>
              <w:rPr>
                <w:rFonts w:cs="仿宋"/>
                <w:color w:val="000000"/>
                <w:lang w:eastAsia="en-US"/>
              </w:rPr>
            </w:pPr>
            <w:r>
              <w:rPr>
                <w:rFonts w:cs="仿宋"/>
                <w:color w:val="000000"/>
                <w:lang w:eastAsia="en-US"/>
              </w:rPr>
            </w:r>
            <w:r/>
          </w:p>
        </w:tc>
      </w:tr>
      <w:tr>
        <w:trPr>
          <w:trHeight w:val="460"/>
        </w:trPr>
        <w:tc>
          <w:tcPr>
            <w:tcBorders>
              <w:bottom w:val="none" w:color="000000" w:sz="4" w:space="0"/>
            </w:tcBorders>
            <w:tcW w:w="989" w:type="dxa"/>
            <w:vMerge w:val="restart"/>
            <w:textDirection w:val="lrTb"/>
            <w:noWrap w:val="false"/>
          </w:tcPr>
          <w:p>
            <w:pPr>
              <w:ind w:firstLine="0"/>
              <w:jc w:val="both"/>
              <w:spacing w:line="253" w:lineRule="auto"/>
              <w:rPr>
                <w:rFonts w:cs="仿宋"/>
                <w:color w:val="000000"/>
                <w:lang w:eastAsia="en-US"/>
              </w:rPr>
            </w:pPr>
            <w:r>
              <w:rPr>
                <w:rFonts w:cs="仿宋"/>
                <w:color w:val="000000"/>
                <w:lang w:eastAsia="en-US"/>
              </w:rPr>
            </w:r>
            <w:r/>
          </w:p>
          <w:p>
            <w:pPr>
              <w:ind w:left="121" w:firstLine="0"/>
              <w:jc w:val="left"/>
              <w:spacing w:before="68" w:line="221" w:lineRule="auto"/>
              <w:widowControl/>
              <w:rPr>
                <w:rFonts w:cs="仿宋"/>
                <w:color w:val="000000"/>
                <w:lang w:eastAsia="en-US"/>
              </w:rPr>
            </w:pPr>
            <w:r>
              <w:rPr>
                <w:rFonts w:hint="eastAsia" w:cs="仿宋"/>
                <w:color w:val="000000"/>
                <w:spacing w:val="-3"/>
                <w:lang w:eastAsia="en-US"/>
              </w:rPr>
              <w:t xml:space="preserve">总面积</w:t>
            </w:r>
            <w:r/>
          </w:p>
        </w:tc>
        <w:tc>
          <w:tcPr>
            <w:tcW w:w="2261" w:type="dxa"/>
            <w:textDirection w:val="lrTb"/>
            <w:noWrap w:val="false"/>
          </w:tcPr>
          <w:p>
            <w:pPr>
              <w:ind w:left="112" w:firstLine="0"/>
              <w:jc w:val="left"/>
              <w:spacing w:before="90" w:line="221" w:lineRule="auto"/>
              <w:widowControl/>
              <w:rPr>
                <w:rFonts w:cs="仿宋"/>
                <w:color w:val="000000"/>
                <w:lang w:eastAsia="en-US"/>
              </w:rPr>
            </w:pPr>
            <w:r>
              <w:rPr>
                <w:rFonts w:hint="eastAsia" w:cs="仿宋"/>
                <w:color w:val="000000"/>
                <w:spacing w:val="-4"/>
                <w:lang w:eastAsia="en-US"/>
              </w:rPr>
              <w:t xml:space="preserve">建筑面积（㎡）</w:t>
            </w:r>
            <w:r/>
          </w:p>
        </w:tc>
        <w:tc>
          <w:tcPr>
            <w:tcW w:w="3411" w:type="dxa"/>
            <w:textDirection w:val="lrTb"/>
            <w:noWrap w:val="false"/>
          </w:tcPr>
          <w:p>
            <w:pPr>
              <w:ind w:left="115" w:firstLine="0"/>
              <w:jc w:val="both"/>
              <w:spacing w:before="90" w:line="219" w:lineRule="auto"/>
              <w:rPr>
                <w:rFonts w:cs="仿宋"/>
                <w:color w:val="000000"/>
                <w:lang w:eastAsia="en-US"/>
              </w:rPr>
            </w:pPr>
            <w:r>
              <w:rPr>
                <w:rFonts w:hint="eastAsia" w:cs="仿宋"/>
                <w:color w:val="000000"/>
                <w:lang w:eastAsia="en-US"/>
              </w:rPr>
              <w:t xml:space="preserve">11983</w:t>
            </w:r>
            <w:r>
              <w:rPr>
                <w:rFonts w:hint="eastAsia" w:cs="仿宋"/>
                <w:color w:val="000000"/>
                <w:spacing w:val="-4"/>
                <w:lang w:eastAsia="en-US"/>
              </w:rPr>
              <w:t xml:space="preserve">㎡</w:t>
            </w:r>
            <w:r/>
          </w:p>
        </w:tc>
        <w:tc>
          <w:tcPr>
            <w:tcW w:w="1842" w:type="dxa"/>
            <w:textDirection w:val="lrTb"/>
            <w:noWrap w:val="false"/>
          </w:tcPr>
          <w:p>
            <w:pPr>
              <w:ind w:left="115" w:firstLine="0"/>
              <w:jc w:val="left"/>
              <w:spacing w:before="90" w:line="241" w:lineRule="auto"/>
              <w:widowControl/>
              <w:rPr>
                <w:rFonts w:cs="仿宋"/>
                <w:color w:val="000000"/>
                <w:lang w:eastAsia="en-US"/>
              </w:rPr>
            </w:pPr>
            <w:r>
              <w:rPr>
                <w:rFonts w:hint="eastAsia" w:cs="仿宋"/>
                <w:color w:val="000000"/>
                <w:spacing w:val="9"/>
                <w:lang w:eastAsia="en-US"/>
              </w:rPr>
              <w:t xml:space="preserve">见“3.</w:t>
            </w:r>
            <w:r>
              <w:rPr>
                <w:rFonts w:hint="eastAsia" w:cs="仿宋"/>
                <w:color w:val="000000"/>
                <w:spacing w:val="9"/>
              </w:rPr>
              <w:t xml:space="preserve">2</w:t>
            </w:r>
            <w:r>
              <w:rPr>
                <w:rFonts w:hint="eastAsia" w:cs="仿宋"/>
                <w:color w:val="000000"/>
                <w:spacing w:val="9"/>
                <w:lang w:eastAsia="en-US"/>
              </w:rPr>
              <w:t xml:space="preserve"> 保洁服务”</w:t>
            </w:r>
            <w:r/>
          </w:p>
        </w:tc>
      </w:tr>
      <w:tr>
        <w:trPr>
          <w:trHeight w:val="458"/>
        </w:trPr>
        <w:tc>
          <w:tcPr>
            <w:tcBorders>
              <w:top w:val="none" w:color="000000" w:sz="4" w:space="0"/>
            </w:tcBorders>
            <w:tcW w:w="989" w:type="dxa"/>
            <w:vMerge w:val="continue"/>
            <w:textDirection w:val="lrTb"/>
            <w:noWrap w:val="false"/>
          </w:tcPr>
          <w:p>
            <w:pPr>
              <w:ind w:firstLine="0"/>
              <w:jc w:val="both"/>
              <w:spacing w:line="240" w:lineRule="auto"/>
              <w:rPr>
                <w:rFonts w:cs="仿宋"/>
                <w:color w:val="000000"/>
                <w:lang w:eastAsia="en-US"/>
              </w:rPr>
            </w:pPr>
            <w:r>
              <w:rPr>
                <w:rFonts w:cs="仿宋"/>
                <w:color w:val="000000"/>
                <w:lang w:eastAsia="en-US"/>
              </w:rPr>
            </w:r>
            <w:r/>
          </w:p>
        </w:tc>
        <w:tc>
          <w:tcPr>
            <w:tcW w:w="2261" w:type="dxa"/>
            <w:textDirection w:val="lrTb"/>
            <w:noWrap w:val="false"/>
          </w:tcPr>
          <w:p>
            <w:pPr>
              <w:ind w:left="121" w:firstLine="0"/>
              <w:jc w:val="left"/>
              <w:spacing w:before="91" w:line="221" w:lineRule="auto"/>
              <w:widowControl/>
              <w:rPr>
                <w:rFonts w:cs="仿宋"/>
                <w:color w:val="000000"/>
                <w:lang w:eastAsia="en-US"/>
              </w:rPr>
            </w:pPr>
            <w:r>
              <w:rPr>
                <w:rFonts w:hint="eastAsia" w:cs="仿宋"/>
                <w:color w:val="000000"/>
                <w:spacing w:val="-4"/>
                <w:lang w:eastAsia="en-US"/>
              </w:rPr>
              <w:t xml:space="preserve">需保洁面积（㎡）</w:t>
            </w:r>
            <w:r/>
          </w:p>
        </w:tc>
        <w:tc>
          <w:tcPr>
            <w:tcW w:w="3411" w:type="dxa"/>
            <w:textDirection w:val="lrTb"/>
            <w:noWrap w:val="false"/>
          </w:tcPr>
          <w:p>
            <w:pPr>
              <w:ind w:left="115" w:firstLine="0"/>
              <w:jc w:val="both"/>
              <w:spacing w:before="91" w:line="219" w:lineRule="auto"/>
              <w:rPr>
                <w:rFonts w:cs="仿宋"/>
                <w:color w:val="000000"/>
                <w:lang w:eastAsia="en-US"/>
              </w:rPr>
            </w:pPr>
            <w:r>
              <w:rPr>
                <w:rFonts w:hint="eastAsia" w:cs="仿宋"/>
                <w:color w:val="000000"/>
                <w:lang w:eastAsia="en-US"/>
              </w:rPr>
              <w:t xml:space="preserve">9820</w:t>
            </w:r>
            <w:r>
              <w:rPr>
                <w:rFonts w:hint="eastAsia" w:cs="仿宋"/>
                <w:color w:val="000000"/>
                <w:spacing w:val="-4"/>
                <w:lang w:eastAsia="en-US"/>
              </w:rPr>
              <w:t xml:space="preserve">㎡</w:t>
            </w:r>
            <w:r/>
          </w:p>
        </w:tc>
        <w:tc>
          <w:tcPr>
            <w:tcW w:w="1842" w:type="dxa"/>
            <w:textDirection w:val="lrTb"/>
            <w:noWrap w:val="false"/>
          </w:tcPr>
          <w:p>
            <w:pPr>
              <w:ind w:left="115" w:firstLine="0"/>
              <w:jc w:val="left"/>
              <w:spacing w:before="203" w:line="241" w:lineRule="auto"/>
              <w:widowControl/>
              <w:rPr>
                <w:rFonts w:cs="仿宋"/>
                <w:color w:val="000000"/>
                <w:lang w:eastAsia="en-US"/>
              </w:rPr>
            </w:pPr>
            <w:r>
              <w:rPr>
                <w:rFonts w:hint="eastAsia" w:cs="仿宋"/>
                <w:color w:val="000000"/>
                <w:spacing w:val="4"/>
              </w:rPr>
              <w:t xml:space="preserve">见“3.2 保洁服务”</w:t>
            </w:r>
            <w:r/>
          </w:p>
        </w:tc>
      </w:tr>
      <w:tr>
        <w:trPr>
          <w:trHeight w:val="686"/>
        </w:trPr>
        <w:tc>
          <w:tcPr>
            <w:tcBorders>
              <w:bottom w:val="single" w:color="auto" w:sz="4" w:space="0"/>
            </w:tcBorders>
            <w:tcW w:w="989" w:type="dxa"/>
            <w:textDirection w:val="lrTb"/>
            <w:noWrap w:val="false"/>
          </w:tcPr>
          <w:p>
            <w:pPr>
              <w:ind w:left="139" w:firstLine="0"/>
              <w:jc w:val="left"/>
              <w:spacing w:before="204" w:line="221" w:lineRule="auto"/>
              <w:widowControl/>
              <w:rPr>
                <w:rFonts w:cs="仿宋"/>
                <w:color w:val="000000"/>
                <w:lang w:eastAsia="en-US"/>
              </w:rPr>
            </w:pPr>
            <w:r>
              <w:rPr>
                <w:rFonts w:hint="eastAsia" w:cs="仿宋"/>
                <w:color w:val="000000"/>
                <w:spacing w:val="-8"/>
                <w:lang w:eastAsia="en-US"/>
              </w:rPr>
              <w:t xml:space="preserve">门窗</w:t>
            </w:r>
            <w:r/>
          </w:p>
        </w:tc>
        <w:tc>
          <w:tcPr>
            <w:tcW w:w="2261" w:type="dxa"/>
            <w:textDirection w:val="lrTb"/>
            <w:noWrap w:val="false"/>
          </w:tcPr>
          <w:p>
            <w:pPr>
              <w:ind w:left="109" w:right="104" w:firstLine="23"/>
              <w:jc w:val="left"/>
              <w:spacing w:before="34" w:line="282" w:lineRule="auto"/>
              <w:widowControl/>
              <w:rPr>
                <w:rFonts w:cs="仿宋"/>
                <w:color w:val="000000"/>
              </w:rPr>
            </w:pPr>
            <w:r>
              <w:rPr>
                <w:rFonts w:hint="eastAsia" w:cs="仿宋"/>
                <w:color w:val="000000"/>
                <w:spacing w:val="-11"/>
              </w:rPr>
              <w:t xml:space="preserve">门窗总数量（个）及总面</w:t>
            </w:r>
            <w:r>
              <w:rPr>
                <w:rFonts w:hint="eastAsia" w:cs="仿宋"/>
                <w:color w:val="000000"/>
                <w:spacing w:val="5"/>
              </w:rPr>
              <w:t xml:space="preserve"> </w:t>
            </w:r>
            <w:r>
              <w:rPr>
                <w:rFonts w:hint="eastAsia" w:cs="仿宋"/>
                <w:color w:val="000000"/>
                <w:spacing w:val="-6"/>
              </w:rPr>
              <w:t xml:space="preserve">积（㎡）</w:t>
            </w:r>
            <w:r/>
          </w:p>
        </w:tc>
        <w:tc>
          <w:tcPr>
            <w:tcW w:w="3411" w:type="dxa"/>
            <w:textDirection w:val="lrTb"/>
            <w:noWrap w:val="false"/>
          </w:tcPr>
          <w:p>
            <w:pPr>
              <w:ind w:left="112" w:firstLine="0"/>
              <w:jc w:val="left"/>
              <w:spacing w:before="204" w:line="221" w:lineRule="auto"/>
              <w:widowControl/>
              <w:rPr>
                <w:rFonts w:cs="仿宋"/>
                <w:color w:val="000000"/>
              </w:rPr>
            </w:pPr>
            <w:r>
              <w:rPr>
                <w:rFonts w:hint="eastAsia" w:cs="仿宋"/>
                <w:color w:val="000000"/>
              </w:rPr>
              <w:t xml:space="preserve">门窗372个，总面积973.5</w:t>
            </w:r>
            <w:r>
              <w:rPr>
                <w:rFonts w:hint="eastAsia" w:cs="仿宋"/>
                <w:color w:val="000000"/>
                <w:spacing w:val="-4"/>
                <w:lang w:eastAsia="en-US"/>
              </w:rPr>
              <w:t xml:space="preserve">㎡</w:t>
            </w:r>
            <w:r/>
          </w:p>
        </w:tc>
        <w:tc>
          <w:tcPr>
            <w:tcW w:w="1842" w:type="dxa"/>
            <w:textDirection w:val="lrTb"/>
            <w:noWrap w:val="false"/>
          </w:tcPr>
          <w:p>
            <w:pPr>
              <w:ind w:left="115" w:firstLine="0"/>
              <w:jc w:val="left"/>
              <w:spacing w:before="204" w:line="241" w:lineRule="auto"/>
              <w:widowControl/>
              <w:rPr>
                <w:rFonts w:cs="仿宋"/>
                <w:color w:val="000000"/>
              </w:rPr>
            </w:pPr>
            <w:r>
              <w:rPr>
                <w:rFonts w:hint="eastAsia" w:cs="仿宋"/>
                <w:color w:val="000000"/>
                <w:spacing w:val="4"/>
              </w:rPr>
              <w:t xml:space="preserve">见“3.2 保洁服务”</w:t>
            </w:r>
            <w:r/>
          </w:p>
        </w:tc>
      </w:tr>
      <w:tr>
        <w:trPr>
          <w:trHeight w:val="686"/>
        </w:trPr>
        <w:tc>
          <w:tcPr>
            <w:tcBorders>
              <w:top w:val="single" w:color="auto" w:sz="4" w:space="0"/>
              <w:left w:val="single" w:color="auto" w:sz="4" w:space="0"/>
              <w:bottom w:val="single" w:color="auto" w:sz="4" w:space="0"/>
              <w:right w:val="single" w:color="auto" w:sz="4" w:space="0"/>
            </w:tcBorders>
            <w:tcW w:w="989" w:type="dxa"/>
            <w:textDirection w:val="lrTb"/>
            <w:noWrap w:val="false"/>
          </w:tcPr>
          <w:p>
            <w:pPr>
              <w:ind w:left="116" w:firstLine="0"/>
              <w:jc w:val="left"/>
              <w:spacing w:before="204" w:line="222" w:lineRule="auto"/>
              <w:widowControl/>
              <w:rPr>
                <w:rFonts w:cs="仿宋"/>
                <w:color w:val="000000"/>
                <w:lang w:eastAsia="en-US"/>
              </w:rPr>
            </w:pPr>
            <w:r>
              <w:rPr>
                <w:rFonts w:hint="eastAsia" w:cs="仿宋"/>
                <w:color w:val="000000"/>
                <w:spacing w:val="-2"/>
                <w:lang w:eastAsia="en-US"/>
              </w:rPr>
              <w:t xml:space="preserve">地面</w:t>
            </w:r>
            <w:r/>
          </w:p>
        </w:tc>
        <w:tc>
          <w:tcPr>
            <w:tcBorders>
              <w:left w:val="single" w:color="auto" w:sz="4" w:space="0"/>
            </w:tcBorders>
            <w:tcW w:w="2261" w:type="dxa"/>
            <w:textDirection w:val="lrTb"/>
            <w:noWrap w:val="false"/>
          </w:tcPr>
          <w:p>
            <w:pPr>
              <w:ind w:left="115" w:right="104" w:hanging="6"/>
              <w:jc w:val="left"/>
              <w:spacing w:before="34" w:line="282" w:lineRule="auto"/>
              <w:widowControl/>
              <w:rPr>
                <w:rFonts w:cs="仿宋"/>
                <w:color w:val="000000"/>
              </w:rPr>
            </w:pPr>
            <w:r>
              <w:rPr>
                <w:rFonts w:hint="eastAsia" w:cs="仿宋"/>
                <w:color w:val="000000"/>
                <w:spacing w:val="8"/>
              </w:rPr>
              <w:t xml:space="preserve">地面</w:t>
            </w:r>
            <w:r>
              <w:rPr>
                <w:rFonts w:hint="eastAsia" w:cs="仿宋"/>
                <w:color w:val="000000"/>
                <w:spacing w:val="-51"/>
              </w:rPr>
              <w:t xml:space="preserve"> </w:t>
            </w:r>
            <w:r>
              <w:rPr>
                <w:rFonts w:hint="eastAsia" w:cs="仿宋"/>
                <w:color w:val="000000"/>
                <w:spacing w:val="8"/>
              </w:rPr>
              <w:t xml:space="preserve">各</w:t>
            </w:r>
            <w:r>
              <w:rPr>
                <w:rFonts w:hint="eastAsia" w:cs="仿宋"/>
                <w:color w:val="000000"/>
                <w:spacing w:val="-56"/>
              </w:rPr>
              <w:t xml:space="preserve"> </w:t>
            </w:r>
            <w:r>
              <w:rPr>
                <w:rFonts w:hint="eastAsia" w:cs="仿宋"/>
                <w:color w:val="000000"/>
                <w:spacing w:val="8"/>
              </w:rPr>
              <w:t xml:space="preserve">材质</w:t>
            </w:r>
            <w:r>
              <w:rPr>
                <w:rFonts w:hint="eastAsia" w:cs="仿宋"/>
                <w:color w:val="000000"/>
                <w:spacing w:val="-57"/>
              </w:rPr>
              <w:t xml:space="preserve"> </w:t>
            </w:r>
            <w:r>
              <w:rPr>
                <w:rFonts w:hint="eastAsia" w:cs="仿宋"/>
                <w:color w:val="000000"/>
                <w:spacing w:val="8"/>
              </w:rPr>
              <w:t xml:space="preserve">及</w:t>
            </w:r>
            <w:r>
              <w:rPr>
                <w:rFonts w:hint="eastAsia" w:cs="仿宋"/>
                <w:color w:val="000000"/>
                <w:spacing w:val="-50"/>
              </w:rPr>
              <w:t xml:space="preserve"> </w:t>
            </w:r>
            <w:r>
              <w:rPr>
                <w:rFonts w:hint="eastAsia" w:cs="仿宋"/>
                <w:color w:val="000000"/>
                <w:spacing w:val="8"/>
              </w:rPr>
              <w:t xml:space="preserve">总</w:t>
            </w:r>
            <w:r>
              <w:rPr>
                <w:rFonts w:hint="eastAsia" w:cs="仿宋"/>
                <w:color w:val="000000"/>
                <w:spacing w:val="-56"/>
              </w:rPr>
              <w:t xml:space="preserve"> </w:t>
            </w:r>
            <w:r>
              <w:rPr>
                <w:rFonts w:hint="eastAsia" w:cs="仿宋"/>
                <w:color w:val="000000"/>
                <w:spacing w:val="8"/>
              </w:rPr>
              <w:t xml:space="preserve">面积</w:t>
            </w:r>
            <w:r>
              <w:rPr>
                <w:rFonts w:hint="eastAsia" w:cs="仿宋"/>
                <w:color w:val="000000"/>
              </w:rPr>
              <w:t xml:space="preserve"> </w:t>
            </w:r>
            <w:r>
              <w:rPr>
                <w:rFonts w:hint="eastAsia" w:cs="仿宋"/>
                <w:color w:val="000000"/>
                <w:spacing w:val="-9"/>
              </w:rPr>
              <w:t xml:space="preserve">（㎡）</w:t>
            </w:r>
            <w:r/>
          </w:p>
        </w:tc>
        <w:tc>
          <w:tcPr>
            <w:tcW w:w="3411" w:type="dxa"/>
            <w:textDirection w:val="lrTb"/>
            <w:noWrap w:val="false"/>
          </w:tcPr>
          <w:p>
            <w:pPr>
              <w:ind w:left="116" w:right="136" w:hanging="9"/>
              <w:jc w:val="both"/>
              <w:spacing w:before="34" w:line="282" w:lineRule="auto"/>
              <w:rPr>
                <w:rFonts w:cs="仿宋"/>
                <w:color w:val="000000"/>
                <w:lang w:eastAsia="en-US"/>
              </w:rPr>
            </w:pPr>
            <w:r>
              <w:rPr>
                <w:rFonts w:hint="eastAsia" w:cs="仿宋"/>
                <w:color w:val="000000"/>
                <w:lang w:eastAsia="en-US"/>
              </w:rPr>
              <w:t xml:space="preserve">瓷砖9820</w:t>
            </w:r>
            <w:r>
              <w:rPr>
                <w:rFonts w:hint="eastAsia" w:cs="仿宋"/>
                <w:color w:val="000000"/>
                <w:spacing w:val="-4"/>
                <w:lang w:eastAsia="en-US"/>
              </w:rPr>
              <w:t xml:space="preserve">㎡，总面积</w:t>
            </w:r>
            <w:r>
              <w:rPr>
                <w:rFonts w:hint="eastAsia" w:cs="仿宋"/>
                <w:color w:val="000000"/>
                <w:lang w:eastAsia="en-US"/>
              </w:rPr>
              <w:t xml:space="preserve">9820</w:t>
            </w:r>
            <w:r>
              <w:rPr>
                <w:rFonts w:hint="eastAsia" w:cs="仿宋"/>
                <w:color w:val="000000"/>
                <w:spacing w:val="-4"/>
                <w:lang w:eastAsia="en-US"/>
              </w:rPr>
              <w:t xml:space="preserve">㎡</w:t>
            </w:r>
            <w:r/>
          </w:p>
        </w:tc>
        <w:tc>
          <w:tcPr>
            <w:tcW w:w="1842" w:type="dxa"/>
            <w:textDirection w:val="lrTb"/>
            <w:noWrap w:val="false"/>
          </w:tcPr>
          <w:p>
            <w:pPr>
              <w:ind w:left="115" w:firstLine="0"/>
              <w:jc w:val="left"/>
              <w:spacing w:before="207" w:line="240" w:lineRule="auto"/>
              <w:widowControl/>
              <w:rPr>
                <w:rFonts w:cs="仿宋"/>
                <w:color w:val="000000"/>
              </w:rPr>
            </w:pPr>
            <w:r>
              <w:rPr>
                <w:rFonts w:hint="eastAsia" w:cs="仿宋"/>
                <w:color w:val="000000"/>
                <w:spacing w:val="5"/>
              </w:rPr>
              <w:t xml:space="preserve">见“3.2 保洁服务”</w:t>
            </w:r>
            <w:r/>
          </w:p>
        </w:tc>
      </w:tr>
      <w:tr>
        <w:trPr>
          <w:trHeight w:val="690"/>
        </w:trPr>
        <w:tc>
          <w:tcPr>
            <w:tcBorders>
              <w:top w:val="single" w:color="auto" w:sz="4" w:space="0"/>
            </w:tcBorders>
            <w:tcW w:w="989" w:type="dxa"/>
            <w:textDirection w:val="lrTb"/>
            <w:noWrap w:val="false"/>
          </w:tcPr>
          <w:p>
            <w:pPr>
              <w:ind w:firstLine="0"/>
              <w:jc w:val="both"/>
              <w:spacing w:line="240" w:lineRule="auto"/>
              <w:rPr>
                <w:rFonts w:cs="仿宋"/>
                <w:color w:val="000000"/>
                <w:lang w:eastAsia="en-US"/>
              </w:rPr>
            </w:pPr>
            <w:r>
              <w:rPr>
                <w:rFonts w:cs="仿宋"/>
                <w:color w:val="000000"/>
                <w:lang w:eastAsia="en-US"/>
              </w:rPr>
            </w:r>
            <w:r/>
          </w:p>
          <w:p>
            <w:pPr>
              <w:ind w:firstLine="0"/>
              <w:spacing w:line="240" w:lineRule="auto"/>
              <w:rPr>
                <w:rFonts w:cs="仿宋"/>
                <w:color w:val="000000"/>
                <w:lang w:eastAsia="en-US"/>
              </w:rPr>
            </w:pPr>
            <w:r>
              <w:rPr>
                <w:rFonts w:hint="eastAsia" w:cs="仿宋"/>
                <w:color w:val="000000"/>
                <w:lang w:eastAsia="en-US"/>
              </w:rPr>
              <w:t xml:space="preserve">会议室</w:t>
            </w:r>
            <w:r/>
          </w:p>
        </w:tc>
        <w:tc>
          <w:tcPr>
            <w:tcW w:w="2261" w:type="dxa"/>
            <w:textDirection w:val="lrTb"/>
            <w:noWrap w:val="false"/>
          </w:tcPr>
          <w:p>
            <w:pPr>
              <w:ind w:left="108" w:right="104" w:firstLine="0"/>
              <w:jc w:val="left"/>
              <w:spacing w:before="38" w:line="282" w:lineRule="auto"/>
              <w:widowControl/>
              <w:rPr>
                <w:rFonts w:cs="仿宋"/>
                <w:color w:val="000000"/>
              </w:rPr>
            </w:pPr>
            <w:r>
              <w:rPr>
                <w:rFonts w:hint="eastAsia" w:cs="仿宋"/>
                <w:color w:val="000000"/>
                <w:spacing w:val="-9"/>
              </w:rPr>
              <w:t xml:space="preserve">会议室数量（个）及总面</w:t>
            </w:r>
            <w:r>
              <w:rPr>
                <w:rFonts w:hint="eastAsia" w:cs="仿宋"/>
                <w:color w:val="000000"/>
                <w:spacing w:val="7"/>
              </w:rPr>
              <w:t xml:space="preserve"> </w:t>
            </w:r>
            <w:r>
              <w:rPr>
                <w:rFonts w:hint="eastAsia" w:cs="仿宋"/>
                <w:color w:val="000000"/>
                <w:spacing w:val="-6"/>
              </w:rPr>
              <w:t xml:space="preserve">积（㎡）</w:t>
            </w:r>
            <w:r/>
          </w:p>
        </w:tc>
        <w:tc>
          <w:tcPr>
            <w:tcW w:w="3411" w:type="dxa"/>
            <w:textDirection w:val="lrTb"/>
            <w:noWrap w:val="false"/>
          </w:tcPr>
          <w:p>
            <w:pPr>
              <w:ind w:left="112" w:firstLine="0"/>
              <w:jc w:val="both"/>
              <w:spacing w:before="207" w:line="221" w:lineRule="auto"/>
              <w:rPr>
                <w:rFonts w:cs="仿宋"/>
                <w:color w:val="000000"/>
                <w:lang w:eastAsia="en-US"/>
              </w:rPr>
            </w:pPr>
            <w:r>
              <w:rPr>
                <w:rFonts w:hint="eastAsia" w:cs="仿宋"/>
                <w:color w:val="000000"/>
                <w:lang w:eastAsia="en-US"/>
              </w:rPr>
              <w:t xml:space="preserve">无</w:t>
            </w:r>
            <w:r/>
          </w:p>
        </w:tc>
        <w:tc>
          <w:tcPr>
            <w:tcW w:w="1842" w:type="dxa"/>
            <w:textDirection w:val="lrTb"/>
            <w:noWrap w:val="false"/>
          </w:tcPr>
          <w:p>
            <w:pPr>
              <w:ind w:left="115" w:firstLine="0"/>
              <w:jc w:val="left"/>
              <w:spacing w:before="203" w:line="240" w:lineRule="auto"/>
              <w:widowControl/>
              <w:rPr>
                <w:rFonts w:cs="仿宋"/>
                <w:color w:val="000000"/>
              </w:rPr>
            </w:pPr>
            <w:r>
              <w:rPr>
                <w:rFonts w:hint="eastAsia" w:cs="仿宋"/>
                <w:color w:val="000000"/>
                <w:spacing w:val="5"/>
              </w:rPr>
              <w:t xml:space="preserve">见“3.2 保洁服务”</w:t>
            </w:r>
            <w:r/>
          </w:p>
        </w:tc>
      </w:tr>
      <w:tr>
        <w:trPr>
          <w:trHeight w:val="686"/>
        </w:trPr>
        <w:tc>
          <w:tcPr>
            <w:tcBorders>
              <w:top w:val="single" w:color="auto" w:sz="4" w:space="0"/>
              <w:left w:val="single" w:color="auto" w:sz="4" w:space="0"/>
              <w:bottom w:val="single" w:color="auto" w:sz="4" w:space="0"/>
              <w:right w:val="single" w:color="auto" w:sz="4" w:space="0"/>
            </w:tcBorders>
            <w:tcW w:w="989" w:type="dxa"/>
            <w:textDirection w:val="lrTb"/>
            <w:noWrap w:val="false"/>
          </w:tcPr>
          <w:p>
            <w:pPr>
              <w:ind w:firstLine="0"/>
              <w:jc w:val="both"/>
              <w:spacing w:line="240" w:lineRule="auto"/>
              <w:rPr>
                <w:rFonts w:cs="仿宋"/>
                <w:color w:val="000000"/>
                <w:lang w:eastAsia="en-US"/>
              </w:rPr>
            </w:pPr>
            <w:r>
              <w:rPr>
                <w:rFonts w:hint="eastAsia" w:cs="仿宋"/>
                <w:color w:val="000000"/>
                <w:lang w:eastAsia="en-US"/>
              </w:rPr>
              <w:t xml:space="preserve">报告厅</w:t>
            </w:r>
            <w:r/>
          </w:p>
        </w:tc>
        <w:tc>
          <w:tcPr>
            <w:tcBorders>
              <w:left w:val="single" w:color="auto" w:sz="4" w:space="0"/>
            </w:tcBorders>
            <w:tcW w:w="2261" w:type="dxa"/>
            <w:textDirection w:val="lrTb"/>
            <w:noWrap w:val="false"/>
          </w:tcPr>
          <w:p>
            <w:pPr>
              <w:ind w:left="108" w:right="104" w:hanging="1"/>
              <w:jc w:val="left"/>
              <w:spacing w:before="32" w:line="283" w:lineRule="auto"/>
              <w:widowControl/>
              <w:rPr>
                <w:rFonts w:cs="仿宋"/>
                <w:color w:val="000000"/>
              </w:rPr>
            </w:pPr>
            <w:r>
              <w:rPr>
                <w:rFonts w:hint="eastAsia" w:cs="仿宋"/>
                <w:color w:val="000000"/>
                <w:spacing w:val="-9"/>
              </w:rPr>
              <w:t xml:space="preserve">报告厅数量（个）及总面</w:t>
            </w:r>
            <w:r>
              <w:rPr>
                <w:rFonts w:hint="eastAsia" w:cs="仿宋"/>
                <w:color w:val="000000"/>
                <w:spacing w:val="8"/>
              </w:rPr>
              <w:t xml:space="preserve"> </w:t>
            </w:r>
            <w:r>
              <w:rPr>
                <w:rFonts w:hint="eastAsia" w:cs="仿宋"/>
                <w:color w:val="000000"/>
                <w:spacing w:val="-6"/>
              </w:rPr>
              <w:t xml:space="preserve">积（㎡）</w:t>
            </w:r>
            <w:r/>
          </w:p>
        </w:tc>
        <w:tc>
          <w:tcPr>
            <w:tcW w:w="3411" w:type="dxa"/>
            <w:textDirection w:val="lrTb"/>
            <w:noWrap w:val="false"/>
          </w:tcPr>
          <w:p>
            <w:pPr>
              <w:ind w:left="112" w:firstLine="0"/>
              <w:jc w:val="both"/>
              <w:spacing w:before="203" w:line="221" w:lineRule="auto"/>
              <w:rPr>
                <w:rFonts w:cs="仿宋"/>
                <w:color w:val="000000"/>
                <w:lang w:eastAsia="en-US"/>
              </w:rPr>
            </w:pPr>
            <w:r>
              <w:rPr>
                <w:rFonts w:hint="eastAsia" w:cs="仿宋"/>
                <w:color w:val="000000"/>
                <w:lang w:eastAsia="en-US"/>
              </w:rPr>
              <w:t xml:space="preserve">无</w:t>
            </w:r>
            <w:r/>
          </w:p>
        </w:tc>
        <w:tc>
          <w:tcPr>
            <w:tcW w:w="1842" w:type="dxa"/>
            <w:textDirection w:val="lrTb"/>
            <w:noWrap w:val="false"/>
          </w:tcPr>
          <w:p>
            <w:pPr>
              <w:ind w:left="115" w:firstLine="0"/>
              <w:jc w:val="left"/>
              <w:spacing w:before="203" w:line="241" w:lineRule="auto"/>
              <w:widowControl/>
              <w:rPr>
                <w:rFonts w:cs="仿宋"/>
                <w:color w:val="000000"/>
              </w:rPr>
            </w:pPr>
            <w:r>
              <w:rPr>
                <w:rFonts w:hint="eastAsia" w:cs="仿宋"/>
                <w:color w:val="000000"/>
                <w:spacing w:val="9"/>
                <w:lang w:eastAsia="en-US"/>
              </w:rPr>
              <w:t xml:space="preserve">见“3.</w:t>
            </w:r>
            <w:r>
              <w:rPr>
                <w:rFonts w:hint="eastAsia" w:cs="仿宋"/>
                <w:color w:val="000000"/>
                <w:spacing w:val="9"/>
              </w:rPr>
              <w:t xml:space="preserve">2</w:t>
            </w:r>
            <w:r>
              <w:rPr>
                <w:rFonts w:hint="eastAsia" w:cs="仿宋"/>
                <w:color w:val="000000"/>
                <w:spacing w:val="9"/>
                <w:lang w:eastAsia="en-US"/>
              </w:rPr>
              <w:t xml:space="preserve">保洁服务”</w:t>
            </w:r>
            <w:r/>
          </w:p>
        </w:tc>
      </w:tr>
      <w:tr>
        <w:trPr>
          <w:trHeight w:val="686"/>
        </w:trPr>
        <w:tc>
          <w:tcPr>
            <w:tcBorders>
              <w:top w:val="single" w:color="auto" w:sz="4" w:space="0"/>
            </w:tcBorders>
            <w:tcW w:w="989" w:type="dxa"/>
            <w:textDirection w:val="lrTb"/>
            <w:noWrap w:val="false"/>
          </w:tcPr>
          <w:p>
            <w:pPr>
              <w:ind w:left="117" w:firstLine="0"/>
              <w:jc w:val="left"/>
              <w:spacing w:before="204" w:line="223" w:lineRule="auto"/>
              <w:widowControl/>
              <w:rPr>
                <w:rFonts w:cs="仿宋"/>
                <w:color w:val="000000"/>
                <w:lang w:eastAsia="en-US"/>
              </w:rPr>
            </w:pPr>
            <w:r>
              <w:rPr>
                <w:rFonts w:hint="eastAsia" w:cs="仿宋"/>
                <w:color w:val="000000"/>
                <w:spacing w:val="-2"/>
                <w:lang w:eastAsia="en-US"/>
              </w:rPr>
              <w:t xml:space="preserve">卫生间</w:t>
            </w:r>
            <w:r/>
          </w:p>
        </w:tc>
        <w:tc>
          <w:tcPr>
            <w:tcW w:w="2261" w:type="dxa"/>
            <w:textDirection w:val="lrTb"/>
            <w:noWrap w:val="false"/>
          </w:tcPr>
          <w:p>
            <w:pPr>
              <w:ind w:left="109" w:right="104" w:firstLine="1"/>
              <w:jc w:val="left"/>
              <w:spacing w:before="32" w:line="283" w:lineRule="auto"/>
              <w:widowControl/>
              <w:rPr>
                <w:rFonts w:cs="仿宋"/>
                <w:color w:val="000000"/>
              </w:rPr>
            </w:pPr>
            <w:r>
              <w:rPr>
                <w:rFonts w:hint="eastAsia" w:cs="仿宋"/>
                <w:color w:val="000000"/>
                <w:spacing w:val="-9"/>
              </w:rPr>
              <w:t xml:space="preserve">卫生间数量（个）及总面</w:t>
            </w:r>
            <w:r>
              <w:rPr>
                <w:rFonts w:hint="eastAsia" w:cs="仿宋"/>
                <w:color w:val="000000"/>
                <w:spacing w:val="5"/>
              </w:rPr>
              <w:t xml:space="preserve"> </w:t>
            </w:r>
            <w:r>
              <w:rPr>
                <w:rFonts w:hint="eastAsia" w:cs="仿宋"/>
                <w:color w:val="000000"/>
                <w:spacing w:val="-6"/>
              </w:rPr>
              <w:t xml:space="preserve">积（㎡）</w:t>
            </w:r>
            <w:r/>
          </w:p>
        </w:tc>
        <w:tc>
          <w:tcPr>
            <w:tcW w:w="3411" w:type="dxa"/>
            <w:textDirection w:val="lrTb"/>
            <w:noWrap w:val="false"/>
          </w:tcPr>
          <w:p>
            <w:pPr>
              <w:ind w:left="112" w:firstLine="0"/>
              <w:jc w:val="both"/>
              <w:spacing w:before="204" w:line="221" w:lineRule="auto"/>
              <w:rPr>
                <w:rFonts w:cs="仿宋"/>
                <w:color w:val="000000"/>
                <w:lang w:eastAsia="en-US"/>
              </w:rPr>
            </w:pPr>
            <w:r>
              <w:rPr>
                <w:rFonts w:hint="eastAsia" w:cs="仿宋"/>
                <w:color w:val="000000"/>
                <w:lang w:eastAsia="en-US"/>
              </w:rPr>
              <w:t xml:space="preserve">卫生间26个，总面积780</w:t>
            </w:r>
            <w:r>
              <w:rPr>
                <w:rFonts w:hint="eastAsia" w:cs="仿宋"/>
                <w:color w:val="000000"/>
                <w:spacing w:val="-6"/>
                <w:lang w:eastAsia="en-US"/>
              </w:rPr>
              <w:t xml:space="preserve">㎡</w:t>
            </w:r>
            <w:r/>
          </w:p>
        </w:tc>
        <w:tc>
          <w:tcPr>
            <w:tcW w:w="1842" w:type="dxa"/>
            <w:textDirection w:val="lrTb"/>
            <w:noWrap w:val="false"/>
          </w:tcPr>
          <w:p>
            <w:pPr>
              <w:ind w:left="115" w:firstLine="0"/>
              <w:jc w:val="left"/>
              <w:spacing w:before="204" w:line="241" w:lineRule="auto"/>
              <w:widowControl/>
              <w:rPr>
                <w:rFonts w:cs="仿宋"/>
                <w:color w:val="000000"/>
                <w:lang w:eastAsia="en-US"/>
              </w:rPr>
            </w:pPr>
            <w:r>
              <w:rPr>
                <w:rFonts w:hint="eastAsia" w:cs="仿宋"/>
                <w:color w:val="000000"/>
                <w:spacing w:val="9"/>
                <w:lang w:eastAsia="en-US"/>
              </w:rPr>
              <w:t xml:space="preserve">见“3.</w:t>
            </w:r>
            <w:r>
              <w:rPr>
                <w:rFonts w:hint="eastAsia" w:cs="仿宋"/>
                <w:color w:val="000000"/>
                <w:spacing w:val="9"/>
              </w:rPr>
              <w:t xml:space="preserve">2</w:t>
            </w:r>
            <w:r>
              <w:rPr>
                <w:rFonts w:hint="eastAsia" w:cs="仿宋"/>
                <w:color w:val="000000"/>
                <w:spacing w:val="9"/>
                <w:lang w:eastAsia="en-US"/>
              </w:rPr>
              <w:t xml:space="preserve">保洁服务”</w:t>
            </w:r>
            <w:r/>
          </w:p>
        </w:tc>
      </w:tr>
      <w:tr>
        <w:trPr>
          <w:trHeight w:val="686"/>
        </w:trPr>
        <w:tc>
          <w:tcPr>
            <w:tcW w:w="989" w:type="dxa"/>
            <w:textDirection w:val="lrTb"/>
            <w:noWrap w:val="false"/>
          </w:tcPr>
          <w:p>
            <w:pPr>
              <w:ind w:left="126" w:right="105" w:hanging="9"/>
              <w:jc w:val="left"/>
              <w:spacing w:before="34" w:line="282" w:lineRule="auto"/>
              <w:widowControl/>
              <w:rPr>
                <w:rFonts w:cs="仿宋"/>
                <w:color w:val="000000"/>
                <w:lang w:eastAsia="en-US"/>
              </w:rPr>
            </w:pPr>
            <w:r>
              <w:rPr>
                <w:rFonts w:hint="eastAsia" w:cs="仿宋"/>
                <w:color w:val="000000"/>
                <w:spacing w:val="27"/>
                <w:lang w:eastAsia="en-US"/>
              </w:rPr>
              <w:t xml:space="preserve">垃圾存放</w:t>
            </w:r>
            <w:r>
              <w:rPr>
                <w:rFonts w:hint="eastAsia" w:cs="仿宋"/>
                <w:color w:val="000000"/>
                <w:spacing w:val="1"/>
                <w:lang w:eastAsia="en-US"/>
              </w:rPr>
              <w:t xml:space="preserve"> </w:t>
            </w:r>
            <w:r>
              <w:rPr>
                <w:rFonts w:hint="eastAsia" w:cs="仿宋"/>
                <w:color w:val="000000"/>
                <w:lang w:eastAsia="en-US"/>
              </w:rPr>
              <w:t xml:space="preserve">点</w:t>
            </w:r>
            <w:r/>
          </w:p>
        </w:tc>
        <w:tc>
          <w:tcPr>
            <w:tcW w:w="2261" w:type="dxa"/>
            <w:textDirection w:val="lrTb"/>
            <w:noWrap w:val="false"/>
          </w:tcPr>
          <w:p>
            <w:pPr>
              <w:ind w:left="115" w:right="104" w:hanging="3"/>
              <w:jc w:val="left"/>
              <w:spacing w:before="34" w:line="282" w:lineRule="auto"/>
              <w:widowControl/>
              <w:rPr>
                <w:rFonts w:cs="仿宋"/>
                <w:color w:val="000000"/>
              </w:rPr>
            </w:pPr>
            <w:r>
              <w:rPr>
                <w:rFonts w:hint="eastAsia" w:cs="仿宋"/>
                <w:color w:val="000000"/>
                <w:spacing w:val="-9"/>
              </w:rPr>
              <w:t xml:space="preserve">各垃圾存放点位置、面积</w:t>
            </w:r>
            <w:r>
              <w:rPr>
                <w:rFonts w:hint="eastAsia" w:cs="仿宋"/>
                <w:color w:val="000000"/>
                <w:spacing w:val="4"/>
              </w:rPr>
              <w:t xml:space="preserve"> </w:t>
            </w:r>
            <w:r>
              <w:rPr>
                <w:rFonts w:hint="eastAsia" w:cs="仿宋"/>
                <w:color w:val="000000"/>
                <w:spacing w:val="-3"/>
              </w:rPr>
              <w:t xml:space="preserve">（㎡）及数量（个）</w:t>
            </w:r>
            <w:r/>
          </w:p>
        </w:tc>
        <w:tc>
          <w:tcPr>
            <w:tcW w:w="3411" w:type="dxa"/>
            <w:textDirection w:val="lrTb"/>
            <w:noWrap w:val="false"/>
          </w:tcPr>
          <w:p>
            <w:pPr>
              <w:ind w:left="112" w:firstLine="0"/>
              <w:jc w:val="both"/>
              <w:spacing w:before="204" w:line="220" w:lineRule="auto"/>
              <w:rPr>
                <w:rFonts w:cs="仿宋"/>
                <w:color w:val="000000"/>
              </w:rPr>
            </w:pPr>
            <w:r>
              <w:rPr>
                <w:rFonts w:hint="eastAsia" w:cs="仿宋"/>
                <w:color w:val="000000"/>
              </w:rPr>
              <w:t xml:space="preserve">各楼层共26个，总面积5.2</w:t>
            </w:r>
            <w:r>
              <w:rPr>
                <w:rFonts w:hint="eastAsia" w:cs="仿宋"/>
                <w:color w:val="000000"/>
                <w:spacing w:val="-6"/>
              </w:rPr>
              <w:t xml:space="preserve">㎡</w:t>
            </w:r>
            <w:r/>
          </w:p>
        </w:tc>
        <w:tc>
          <w:tcPr>
            <w:tcW w:w="1842" w:type="dxa"/>
            <w:textDirection w:val="lrTb"/>
            <w:noWrap w:val="false"/>
          </w:tcPr>
          <w:p>
            <w:pPr>
              <w:ind w:left="115" w:firstLine="0"/>
              <w:jc w:val="left"/>
              <w:spacing w:before="90" w:line="241" w:lineRule="auto"/>
              <w:widowControl/>
              <w:rPr>
                <w:rFonts w:cs="仿宋"/>
                <w:color w:val="000000"/>
                <w:lang w:eastAsia="en-US"/>
              </w:rPr>
            </w:pPr>
            <w:r>
              <w:rPr>
                <w:rFonts w:hint="eastAsia" w:cs="仿宋"/>
                <w:color w:val="000000"/>
                <w:spacing w:val="9"/>
                <w:lang w:eastAsia="en-US"/>
              </w:rPr>
              <w:t xml:space="preserve">见“3.</w:t>
            </w:r>
            <w:r>
              <w:rPr>
                <w:rFonts w:hint="eastAsia" w:cs="仿宋"/>
                <w:color w:val="000000"/>
                <w:spacing w:val="9"/>
              </w:rPr>
              <w:t xml:space="preserve">2</w:t>
            </w:r>
            <w:r>
              <w:rPr>
                <w:rFonts w:hint="eastAsia" w:cs="仿宋"/>
                <w:color w:val="000000"/>
                <w:spacing w:val="9"/>
                <w:lang w:eastAsia="en-US"/>
              </w:rPr>
              <w:t xml:space="preserve"> 保洁服务”</w:t>
            </w:r>
            <w:r/>
          </w:p>
        </w:tc>
      </w:tr>
    </w:tbl>
    <w:p>
      <w:pPr>
        <w:ind w:left="508" w:firstLine="0"/>
        <w:jc w:val="both"/>
        <w:spacing w:before="90" w:line="197" w:lineRule="auto"/>
        <w:rPr>
          <w:rFonts w:cs="仿宋"/>
          <w:b/>
          <w:bCs/>
          <w:spacing w:val="4"/>
        </w:rPr>
        <w:outlineLvl w:val="3"/>
      </w:pPr>
      <w:r>
        <w:rPr>
          <w:rFonts w:cs="仿宋"/>
          <w:b/>
          <w:bCs/>
          <w:spacing w:val="4"/>
        </w:rPr>
      </w:r>
      <w:r/>
    </w:p>
    <w:tbl>
      <w:tblPr>
        <w:tblW w:w="8503" w:type="dxa"/>
        <w:tblInd w:w="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left w:w="0" w:type="dxa"/>
          <w:right w:w="0" w:type="dxa"/>
        </w:tblCellMar>
        <w:tblLook w:val="0000" w:firstRow="0" w:lastRow="0" w:firstColumn="0" w:lastColumn="0" w:noHBand="0" w:noVBand="0"/>
      </w:tblPr>
      <w:tblGrid>
        <w:gridCol w:w="989"/>
        <w:gridCol w:w="2261"/>
        <w:gridCol w:w="3411"/>
        <w:gridCol w:w="1842"/>
      </w:tblGrid>
      <w:tr>
        <w:trPr>
          <w:trHeight w:val="463"/>
        </w:trPr>
        <w:tc>
          <w:tcPr>
            <w:gridSpan w:val="2"/>
            <w:tcW w:w="3250" w:type="dxa"/>
            <w:textDirection w:val="lrTb"/>
            <w:noWrap w:val="false"/>
          </w:tcPr>
          <w:p>
            <w:pPr>
              <w:ind w:firstLine="0"/>
              <w:spacing w:before="94" w:line="240" w:lineRule="auto"/>
              <w:rPr>
                <w:rFonts w:cs="仿宋"/>
                <w:color w:val="000000"/>
                <w:lang w:eastAsia="en-US"/>
              </w:rPr>
            </w:pPr>
            <w:r>
              <w:rPr>
                <w:rFonts w:hint="eastAsia" w:cs="仿宋"/>
                <w:b/>
                <w:bCs/>
                <w:color w:val="000000"/>
                <w:spacing w:val="-1"/>
                <w:lang w:eastAsia="en-US"/>
              </w:rPr>
              <w:t xml:space="preserve">名称</w:t>
            </w:r>
            <w:r/>
          </w:p>
        </w:tc>
        <w:tc>
          <w:tcPr>
            <w:tcW w:w="3411" w:type="dxa"/>
            <w:textDirection w:val="lrTb"/>
            <w:noWrap w:val="false"/>
          </w:tcPr>
          <w:p>
            <w:pPr>
              <w:ind w:firstLine="0"/>
              <w:spacing w:before="94" w:line="240" w:lineRule="auto"/>
              <w:rPr>
                <w:rFonts w:cs="仿宋"/>
                <w:color w:val="000000"/>
                <w:lang w:eastAsia="en-US"/>
              </w:rPr>
            </w:pPr>
            <w:r>
              <w:rPr>
                <w:rFonts w:hint="eastAsia" w:cs="仿宋"/>
                <w:b/>
                <w:bCs/>
                <w:color w:val="000000"/>
                <w:spacing w:val="-3"/>
                <w:lang w:eastAsia="en-US"/>
              </w:rPr>
              <w:t xml:space="preserve">明细</w:t>
            </w:r>
            <w:r/>
          </w:p>
        </w:tc>
        <w:tc>
          <w:tcPr>
            <w:tcW w:w="1842" w:type="dxa"/>
            <w:textDirection w:val="lrTb"/>
            <w:noWrap w:val="false"/>
          </w:tcPr>
          <w:p>
            <w:pPr>
              <w:ind w:firstLine="0"/>
              <w:spacing w:before="94" w:line="240" w:lineRule="auto"/>
              <w:rPr>
                <w:rFonts w:cs="仿宋"/>
                <w:color w:val="000000"/>
                <w:lang w:eastAsia="en-US"/>
              </w:rPr>
            </w:pPr>
            <w:r>
              <w:rPr>
                <w:rFonts w:hint="eastAsia" w:cs="仿宋"/>
                <w:b/>
                <w:bCs/>
                <w:color w:val="000000"/>
                <w:lang w:eastAsia="en-US"/>
              </w:rPr>
              <w:t xml:space="preserve">服务内容及标准</w:t>
            </w:r>
            <w:r/>
          </w:p>
        </w:tc>
      </w:tr>
      <w:tr>
        <w:trPr>
          <w:trHeight w:val="90"/>
        </w:trPr>
        <w:tc>
          <w:tcPr>
            <w:gridSpan w:val="2"/>
            <w:tcW w:w="3250" w:type="dxa"/>
            <w:textDirection w:val="lrTb"/>
            <w:noWrap w:val="false"/>
          </w:tcPr>
          <w:p>
            <w:pPr>
              <w:ind w:left="118" w:firstLine="0"/>
              <w:jc w:val="left"/>
              <w:spacing w:before="89" w:line="240" w:lineRule="auto"/>
              <w:widowControl/>
              <w:rPr>
                <w:rFonts w:cs="仿宋"/>
                <w:color w:val="000000"/>
                <w:lang w:eastAsia="en-US"/>
              </w:rPr>
            </w:pPr>
            <w:r>
              <w:rPr>
                <w:rFonts w:hint="eastAsia" w:cs="仿宋"/>
                <w:color w:val="000000"/>
                <w:spacing w:val="-7"/>
                <w:lang w:eastAsia="en-US"/>
              </w:rPr>
              <w:t xml:space="preserve">建筑</w:t>
            </w:r>
            <w:r>
              <w:rPr>
                <w:rFonts w:hint="eastAsia" w:cs="仿宋"/>
                <w:color w:val="000000"/>
                <w:spacing w:val="-34"/>
                <w:lang w:eastAsia="en-US"/>
              </w:rPr>
              <w:t xml:space="preserve"> </w:t>
            </w:r>
            <w:r>
              <w:rPr>
                <w:rFonts w:hint="eastAsia" w:cs="仿宋"/>
                <w:color w:val="000000"/>
                <w:spacing w:val="-7"/>
                <w:lang w:eastAsia="en-US"/>
              </w:rPr>
              <w:t xml:space="preserve">1</w:t>
            </w:r>
            <w:r>
              <w:rPr>
                <w:rFonts w:hint="eastAsia" w:cs="仿宋"/>
                <w:color w:val="000000"/>
                <w:spacing w:val="-7"/>
              </w:rPr>
              <w:t xml:space="preserve">4</w:t>
            </w:r>
            <w:r>
              <w:rPr>
                <w:rFonts w:hint="eastAsia" w:cs="仿宋"/>
                <w:color w:val="000000"/>
                <w:spacing w:val="17"/>
                <w:lang w:eastAsia="en-US"/>
              </w:rPr>
              <w:t xml:space="preserve"> </w:t>
            </w:r>
            <w:r/>
          </w:p>
        </w:tc>
        <w:tc>
          <w:tcPr>
            <w:tcW w:w="3411" w:type="dxa"/>
            <w:textDirection w:val="lrTb"/>
            <w:noWrap w:val="false"/>
          </w:tcPr>
          <w:p>
            <w:pPr>
              <w:ind w:left="107" w:firstLine="0"/>
              <w:jc w:val="both"/>
              <w:spacing w:before="90" w:line="240" w:lineRule="auto"/>
              <w:rPr>
                <w:rFonts w:cs="仿宋"/>
                <w:color w:val="000000"/>
                <w:lang w:eastAsia="en-US"/>
              </w:rPr>
            </w:pPr>
            <w:r>
              <w:rPr>
                <w:rFonts w:hint="eastAsia" w:cs="仿宋"/>
                <w:color w:val="000000"/>
                <w:spacing w:val="-4"/>
                <w:lang w:eastAsia="en-US"/>
              </w:rPr>
              <w:t xml:space="preserve">笃学楼</w:t>
            </w:r>
            <w:r/>
          </w:p>
        </w:tc>
        <w:tc>
          <w:tcPr>
            <w:tcW w:w="1842" w:type="dxa"/>
            <w:textDirection w:val="lrTb"/>
            <w:noWrap w:val="false"/>
          </w:tcPr>
          <w:p>
            <w:pPr>
              <w:ind w:firstLine="0"/>
              <w:jc w:val="both"/>
              <w:spacing w:line="240" w:lineRule="auto"/>
              <w:rPr>
                <w:rFonts w:cs="仿宋"/>
                <w:color w:val="000000"/>
                <w:lang w:eastAsia="en-US"/>
              </w:rPr>
            </w:pPr>
            <w:r>
              <w:rPr>
                <w:rFonts w:cs="仿宋"/>
                <w:color w:val="000000"/>
                <w:lang w:eastAsia="en-US"/>
              </w:rPr>
            </w:r>
            <w:r/>
          </w:p>
        </w:tc>
      </w:tr>
      <w:tr>
        <w:trPr>
          <w:trHeight w:val="460"/>
        </w:trPr>
        <w:tc>
          <w:tcPr>
            <w:tcBorders>
              <w:bottom w:val="none" w:color="000000" w:sz="4" w:space="0"/>
            </w:tcBorders>
            <w:tcW w:w="989" w:type="dxa"/>
            <w:vMerge w:val="restart"/>
            <w:textDirection w:val="lrTb"/>
            <w:noWrap w:val="false"/>
          </w:tcPr>
          <w:p>
            <w:pPr>
              <w:ind w:firstLine="0"/>
              <w:jc w:val="both"/>
              <w:spacing w:line="240" w:lineRule="auto"/>
              <w:rPr>
                <w:rFonts w:cs="仿宋"/>
                <w:color w:val="000000"/>
                <w:lang w:eastAsia="en-US"/>
              </w:rPr>
            </w:pPr>
            <w:r>
              <w:rPr>
                <w:rFonts w:cs="仿宋"/>
                <w:color w:val="000000"/>
                <w:lang w:eastAsia="en-US"/>
              </w:rPr>
            </w:r>
            <w:r/>
          </w:p>
          <w:p>
            <w:pPr>
              <w:ind w:left="121" w:firstLine="0"/>
              <w:jc w:val="left"/>
              <w:spacing w:before="68" w:line="240" w:lineRule="auto"/>
              <w:widowControl/>
              <w:rPr>
                <w:rFonts w:cs="仿宋"/>
                <w:color w:val="000000"/>
                <w:lang w:eastAsia="en-US"/>
              </w:rPr>
            </w:pPr>
            <w:r>
              <w:rPr>
                <w:rFonts w:hint="eastAsia" w:cs="仿宋"/>
                <w:color w:val="000000"/>
                <w:spacing w:val="-3"/>
                <w:lang w:eastAsia="en-US"/>
              </w:rPr>
              <w:t xml:space="preserve">总面积</w:t>
            </w:r>
            <w:r/>
          </w:p>
        </w:tc>
        <w:tc>
          <w:tcPr>
            <w:tcW w:w="2261" w:type="dxa"/>
            <w:textDirection w:val="lrTb"/>
            <w:noWrap w:val="false"/>
          </w:tcPr>
          <w:p>
            <w:pPr>
              <w:ind w:left="112" w:firstLine="0"/>
              <w:jc w:val="left"/>
              <w:spacing w:before="90" w:line="240" w:lineRule="auto"/>
              <w:widowControl/>
              <w:rPr>
                <w:rFonts w:cs="仿宋"/>
                <w:color w:val="000000"/>
                <w:lang w:eastAsia="en-US"/>
              </w:rPr>
            </w:pPr>
            <w:r>
              <w:rPr>
                <w:rFonts w:hint="eastAsia" w:cs="仿宋"/>
                <w:color w:val="000000"/>
                <w:spacing w:val="-4"/>
                <w:lang w:eastAsia="en-US"/>
              </w:rPr>
              <w:t xml:space="preserve">建筑面积（㎡）</w:t>
            </w:r>
            <w:r/>
          </w:p>
        </w:tc>
        <w:tc>
          <w:tcPr>
            <w:tcW w:w="3411" w:type="dxa"/>
            <w:textDirection w:val="lrTb"/>
            <w:noWrap w:val="false"/>
          </w:tcPr>
          <w:p>
            <w:pPr>
              <w:ind w:left="115" w:firstLine="0"/>
              <w:jc w:val="both"/>
              <w:spacing w:before="90" w:line="240" w:lineRule="auto"/>
              <w:rPr>
                <w:rFonts w:cs="仿宋"/>
                <w:color w:val="000000"/>
                <w:lang w:eastAsia="en-US"/>
              </w:rPr>
            </w:pPr>
            <w:r>
              <w:rPr>
                <w:rFonts w:hint="eastAsia" w:cs="仿宋"/>
                <w:color w:val="000000"/>
                <w:lang w:eastAsia="en-US"/>
              </w:rPr>
              <w:t xml:space="preserve">11955</w:t>
            </w:r>
            <w:r>
              <w:rPr>
                <w:rFonts w:hint="eastAsia" w:cs="仿宋"/>
                <w:color w:val="000000"/>
                <w:spacing w:val="-4"/>
                <w:lang w:eastAsia="en-US"/>
              </w:rPr>
              <w:t xml:space="preserve">㎡</w:t>
            </w:r>
            <w:r/>
          </w:p>
        </w:tc>
        <w:tc>
          <w:tcPr>
            <w:tcW w:w="1842" w:type="dxa"/>
            <w:textDirection w:val="lrTb"/>
            <w:noWrap w:val="false"/>
          </w:tcPr>
          <w:p>
            <w:pPr>
              <w:ind w:left="115" w:firstLine="0"/>
              <w:jc w:val="left"/>
              <w:spacing w:before="90" w:line="240" w:lineRule="auto"/>
              <w:widowControl/>
              <w:rPr>
                <w:rFonts w:cs="仿宋"/>
                <w:color w:val="000000"/>
                <w:lang w:eastAsia="en-US"/>
              </w:rPr>
            </w:pPr>
            <w:r>
              <w:rPr>
                <w:rFonts w:hint="eastAsia" w:cs="仿宋"/>
                <w:color w:val="000000"/>
                <w:spacing w:val="9"/>
                <w:lang w:eastAsia="en-US"/>
              </w:rPr>
              <w:t xml:space="preserve">见“3.</w:t>
            </w:r>
            <w:r>
              <w:rPr>
                <w:rFonts w:hint="eastAsia" w:cs="仿宋"/>
                <w:color w:val="000000"/>
                <w:spacing w:val="9"/>
              </w:rPr>
              <w:t xml:space="preserve">2</w:t>
            </w:r>
            <w:r>
              <w:rPr>
                <w:rFonts w:hint="eastAsia" w:cs="仿宋"/>
                <w:color w:val="000000"/>
                <w:spacing w:val="9"/>
                <w:lang w:eastAsia="en-US"/>
              </w:rPr>
              <w:t xml:space="preserve"> 保洁服务”</w:t>
            </w:r>
            <w:r/>
          </w:p>
        </w:tc>
      </w:tr>
      <w:tr>
        <w:trPr>
          <w:trHeight w:val="458"/>
        </w:trPr>
        <w:tc>
          <w:tcPr>
            <w:tcBorders>
              <w:top w:val="none" w:color="000000" w:sz="4" w:space="0"/>
            </w:tcBorders>
            <w:tcW w:w="989" w:type="dxa"/>
            <w:vMerge w:val="continue"/>
            <w:textDirection w:val="lrTb"/>
            <w:noWrap w:val="false"/>
          </w:tcPr>
          <w:p>
            <w:pPr>
              <w:ind w:firstLine="0"/>
              <w:jc w:val="both"/>
              <w:spacing w:line="240" w:lineRule="auto"/>
              <w:rPr>
                <w:rFonts w:cs="仿宋"/>
                <w:color w:val="000000"/>
                <w:lang w:eastAsia="en-US"/>
              </w:rPr>
            </w:pPr>
            <w:r>
              <w:rPr>
                <w:rFonts w:cs="仿宋"/>
                <w:color w:val="000000"/>
                <w:lang w:eastAsia="en-US"/>
              </w:rPr>
            </w:r>
            <w:r/>
          </w:p>
        </w:tc>
        <w:tc>
          <w:tcPr>
            <w:tcW w:w="2261" w:type="dxa"/>
            <w:textDirection w:val="lrTb"/>
            <w:noWrap w:val="false"/>
          </w:tcPr>
          <w:p>
            <w:pPr>
              <w:ind w:left="121" w:firstLine="0"/>
              <w:jc w:val="left"/>
              <w:spacing w:before="91" w:line="240" w:lineRule="auto"/>
              <w:widowControl/>
              <w:rPr>
                <w:rFonts w:cs="仿宋"/>
                <w:color w:val="000000"/>
                <w:lang w:eastAsia="en-US"/>
              </w:rPr>
            </w:pPr>
            <w:r>
              <w:rPr>
                <w:rFonts w:hint="eastAsia" w:cs="仿宋"/>
                <w:color w:val="000000"/>
                <w:spacing w:val="-4"/>
                <w:lang w:eastAsia="en-US"/>
              </w:rPr>
              <w:t xml:space="preserve">需保洁面积（㎡）</w:t>
            </w:r>
            <w:r/>
          </w:p>
        </w:tc>
        <w:tc>
          <w:tcPr>
            <w:tcW w:w="3411" w:type="dxa"/>
            <w:textDirection w:val="lrTb"/>
            <w:noWrap w:val="false"/>
          </w:tcPr>
          <w:p>
            <w:pPr>
              <w:ind w:left="115" w:firstLine="0"/>
              <w:jc w:val="both"/>
              <w:spacing w:before="91" w:line="240" w:lineRule="auto"/>
              <w:rPr>
                <w:rFonts w:cs="仿宋"/>
                <w:color w:val="000000"/>
                <w:lang w:eastAsia="en-US"/>
              </w:rPr>
            </w:pPr>
            <w:r>
              <w:rPr>
                <w:rFonts w:hint="eastAsia" w:cs="仿宋"/>
                <w:color w:val="000000"/>
                <w:lang w:eastAsia="en-US"/>
              </w:rPr>
              <w:t xml:space="preserve">9780</w:t>
            </w:r>
            <w:r>
              <w:rPr>
                <w:rFonts w:hint="eastAsia" w:cs="仿宋"/>
                <w:color w:val="000000"/>
                <w:spacing w:val="-4"/>
                <w:lang w:eastAsia="en-US"/>
              </w:rPr>
              <w:t xml:space="preserve">㎡</w:t>
            </w:r>
            <w:r/>
          </w:p>
        </w:tc>
        <w:tc>
          <w:tcPr>
            <w:tcW w:w="1842" w:type="dxa"/>
            <w:textDirection w:val="lrTb"/>
            <w:noWrap w:val="false"/>
          </w:tcPr>
          <w:p>
            <w:pPr>
              <w:ind w:left="115" w:firstLine="0"/>
              <w:jc w:val="left"/>
              <w:spacing w:before="203" w:line="240" w:lineRule="auto"/>
              <w:widowControl/>
              <w:rPr>
                <w:rFonts w:cs="仿宋"/>
                <w:color w:val="000000"/>
                <w:lang w:eastAsia="en-US"/>
              </w:rPr>
            </w:pPr>
            <w:r>
              <w:rPr>
                <w:rFonts w:hint="eastAsia" w:cs="仿宋"/>
                <w:color w:val="000000"/>
                <w:spacing w:val="4"/>
              </w:rPr>
              <w:t xml:space="preserve">见“3.2 保洁服务”</w:t>
            </w:r>
            <w:r/>
          </w:p>
        </w:tc>
      </w:tr>
      <w:tr>
        <w:trPr>
          <w:trHeight w:val="686"/>
        </w:trPr>
        <w:tc>
          <w:tcPr>
            <w:tcBorders>
              <w:bottom w:val="single" w:color="auto" w:sz="4" w:space="0"/>
            </w:tcBorders>
            <w:tcW w:w="989" w:type="dxa"/>
            <w:textDirection w:val="lrTb"/>
            <w:noWrap w:val="false"/>
          </w:tcPr>
          <w:p>
            <w:pPr>
              <w:ind w:left="139" w:firstLine="0"/>
              <w:jc w:val="left"/>
              <w:spacing w:before="204" w:line="240" w:lineRule="auto"/>
              <w:widowControl/>
              <w:rPr>
                <w:rFonts w:cs="仿宋"/>
                <w:color w:val="000000"/>
                <w:lang w:eastAsia="en-US"/>
              </w:rPr>
            </w:pPr>
            <w:r>
              <w:rPr>
                <w:rFonts w:hint="eastAsia" w:cs="仿宋"/>
                <w:color w:val="000000"/>
                <w:spacing w:val="-8"/>
                <w:lang w:eastAsia="en-US"/>
              </w:rPr>
              <w:t xml:space="preserve">门窗</w:t>
            </w:r>
            <w:r/>
          </w:p>
        </w:tc>
        <w:tc>
          <w:tcPr>
            <w:tcW w:w="2261" w:type="dxa"/>
            <w:textDirection w:val="lrTb"/>
            <w:noWrap w:val="false"/>
          </w:tcPr>
          <w:p>
            <w:pPr>
              <w:ind w:left="109" w:right="104" w:firstLine="23"/>
              <w:jc w:val="left"/>
              <w:spacing w:before="34" w:line="240" w:lineRule="auto"/>
              <w:widowControl/>
              <w:rPr>
                <w:rFonts w:cs="仿宋"/>
                <w:color w:val="000000"/>
              </w:rPr>
            </w:pPr>
            <w:r>
              <w:rPr>
                <w:rFonts w:hint="eastAsia" w:cs="仿宋"/>
                <w:color w:val="000000"/>
                <w:spacing w:val="-11"/>
              </w:rPr>
              <w:t xml:space="preserve">门窗总数量（个）及总面</w:t>
            </w:r>
            <w:r>
              <w:rPr>
                <w:rFonts w:hint="eastAsia" w:cs="仿宋"/>
                <w:color w:val="000000"/>
                <w:spacing w:val="5"/>
              </w:rPr>
              <w:t xml:space="preserve"> </w:t>
            </w:r>
            <w:r>
              <w:rPr>
                <w:rFonts w:hint="eastAsia" w:cs="仿宋"/>
                <w:color w:val="000000"/>
                <w:spacing w:val="-6"/>
              </w:rPr>
              <w:t xml:space="preserve">积（㎡）</w:t>
            </w:r>
            <w:r/>
          </w:p>
        </w:tc>
        <w:tc>
          <w:tcPr>
            <w:tcW w:w="3411" w:type="dxa"/>
            <w:textDirection w:val="lrTb"/>
            <w:noWrap w:val="false"/>
          </w:tcPr>
          <w:p>
            <w:pPr>
              <w:ind w:left="112" w:firstLine="0"/>
              <w:jc w:val="left"/>
              <w:spacing w:before="204" w:line="240" w:lineRule="auto"/>
              <w:widowControl/>
              <w:rPr>
                <w:rFonts w:cs="仿宋"/>
                <w:color w:val="000000"/>
              </w:rPr>
            </w:pPr>
            <w:r>
              <w:rPr>
                <w:rFonts w:hint="eastAsia" w:cs="仿宋"/>
                <w:color w:val="000000"/>
              </w:rPr>
              <w:t xml:space="preserve">门窗234个，总面积591</w:t>
            </w:r>
            <w:r>
              <w:rPr>
                <w:rFonts w:hint="eastAsia" w:cs="仿宋"/>
                <w:color w:val="000000"/>
                <w:spacing w:val="-4"/>
                <w:lang w:eastAsia="en-US"/>
              </w:rPr>
              <w:t xml:space="preserve">㎡</w:t>
            </w:r>
            <w:r/>
          </w:p>
        </w:tc>
        <w:tc>
          <w:tcPr>
            <w:tcW w:w="1842" w:type="dxa"/>
            <w:textDirection w:val="lrTb"/>
            <w:noWrap w:val="false"/>
          </w:tcPr>
          <w:p>
            <w:pPr>
              <w:ind w:left="115" w:firstLine="0"/>
              <w:jc w:val="left"/>
              <w:spacing w:before="204" w:line="240" w:lineRule="auto"/>
              <w:widowControl/>
              <w:rPr>
                <w:rFonts w:cs="仿宋"/>
                <w:color w:val="000000"/>
              </w:rPr>
            </w:pPr>
            <w:r>
              <w:rPr>
                <w:rFonts w:hint="eastAsia" w:cs="仿宋"/>
                <w:color w:val="000000"/>
                <w:spacing w:val="4"/>
              </w:rPr>
              <w:t xml:space="preserve">见“3.2 保洁服务”</w:t>
            </w:r>
            <w:r/>
          </w:p>
        </w:tc>
      </w:tr>
      <w:tr>
        <w:trPr>
          <w:trHeight w:val="686"/>
        </w:trPr>
        <w:tc>
          <w:tcPr>
            <w:tcBorders>
              <w:top w:val="single" w:color="auto" w:sz="4" w:space="0"/>
              <w:left w:val="single" w:color="auto" w:sz="4" w:space="0"/>
              <w:bottom w:val="single" w:color="auto" w:sz="4" w:space="0"/>
              <w:right w:val="single" w:color="auto" w:sz="4" w:space="0"/>
            </w:tcBorders>
            <w:tcW w:w="989" w:type="dxa"/>
            <w:textDirection w:val="lrTb"/>
            <w:noWrap w:val="false"/>
          </w:tcPr>
          <w:p>
            <w:pPr>
              <w:ind w:left="116" w:firstLine="0"/>
              <w:jc w:val="left"/>
              <w:spacing w:before="204" w:line="240" w:lineRule="auto"/>
              <w:widowControl/>
              <w:rPr>
                <w:rFonts w:cs="仿宋"/>
                <w:color w:val="000000"/>
                <w:lang w:eastAsia="en-US"/>
              </w:rPr>
            </w:pPr>
            <w:r>
              <w:rPr>
                <w:rFonts w:hint="eastAsia" w:cs="仿宋"/>
                <w:color w:val="000000"/>
                <w:spacing w:val="-2"/>
                <w:lang w:eastAsia="en-US"/>
              </w:rPr>
              <w:t xml:space="preserve">地面</w:t>
            </w:r>
            <w:r/>
          </w:p>
        </w:tc>
        <w:tc>
          <w:tcPr>
            <w:tcBorders>
              <w:left w:val="single" w:color="auto" w:sz="4" w:space="0"/>
            </w:tcBorders>
            <w:tcW w:w="2261" w:type="dxa"/>
            <w:textDirection w:val="lrTb"/>
            <w:noWrap w:val="false"/>
          </w:tcPr>
          <w:p>
            <w:pPr>
              <w:ind w:left="115" w:right="104" w:hanging="6"/>
              <w:jc w:val="left"/>
              <w:spacing w:before="34" w:line="240" w:lineRule="auto"/>
              <w:widowControl/>
              <w:rPr>
                <w:rFonts w:cs="仿宋"/>
                <w:color w:val="000000"/>
              </w:rPr>
            </w:pPr>
            <w:r>
              <w:rPr>
                <w:rFonts w:hint="eastAsia" w:cs="仿宋"/>
                <w:color w:val="000000"/>
                <w:spacing w:val="8"/>
              </w:rPr>
              <w:t xml:space="preserve">地面</w:t>
            </w:r>
            <w:r>
              <w:rPr>
                <w:rFonts w:hint="eastAsia" w:cs="仿宋"/>
                <w:color w:val="000000"/>
                <w:spacing w:val="-51"/>
              </w:rPr>
              <w:t xml:space="preserve"> </w:t>
            </w:r>
            <w:r>
              <w:rPr>
                <w:rFonts w:hint="eastAsia" w:cs="仿宋"/>
                <w:color w:val="000000"/>
                <w:spacing w:val="8"/>
              </w:rPr>
              <w:t xml:space="preserve">各</w:t>
            </w:r>
            <w:r>
              <w:rPr>
                <w:rFonts w:hint="eastAsia" w:cs="仿宋"/>
                <w:color w:val="000000"/>
                <w:spacing w:val="-56"/>
              </w:rPr>
              <w:t xml:space="preserve"> </w:t>
            </w:r>
            <w:r>
              <w:rPr>
                <w:rFonts w:hint="eastAsia" w:cs="仿宋"/>
                <w:color w:val="000000"/>
                <w:spacing w:val="8"/>
              </w:rPr>
              <w:t xml:space="preserve">材质</w:t>
            </w:r>
            <w:r>
              <w:rPr>
                <w:rFonts w:hint="eastAsia" w:cs="仿宋"/>
                <w:color w:val="000000"/>
                <w:spacing w:val="-57"/>
              </w:rPr>
              <w:t xml:space="preserve"> </w:t>
            </w:r>
            <w:r>
              <w:rPr>
                <w:rFonts w:hint="eastAsia" w:cs="仿宋"/>
                <w:color w:val="000000"/>
                <w:spacing w:val="8"/>
              </w:rPr>
              <w:t xml:space="preserve">及</w:t>
            </w:r>
            <w:r>
              <w:rPr>
                <w:rFonts w:hint="eastAsia" w:cs="仿宋"/>
                <w:color w:val="000000"/>
                <w:spacing w:val="-50"/>
              </w:rPr>
              <w:t xml:space="preserve"> </w:t>
            </w:r>
            <w:r>
              <w:rPr>
                <w:rFonts w:hint="eastAsia" w:cs="仿宋"/>
                <w:color w:val="000000"/>
                <w:spacing w:val="8"/>
              </w:rPr>
              <w:t xml:space="preserve">总</w:t>
            </w:r>
            <w:r>
              <w:rPr>
                <w:rFonts w:hint="eastAsia" w:cs="仿宋"/>
                <w:color w:val="000000"/>
                <w:spacing w:val="-56"/>
              </w:rPr>
              <w:t xml:space="preserve"> </w:t>
            </w:r>
            <w:r>
              <w:rPr>
                <w:rFonts w:hint="eastAsia" w:cs="仿宋"/>
                <w:color w:val="000000"/>
                <w:spacing w:val="8"/>
              </w:rPr>
              <w:t xml:space="preserve">面积</w:t>
            </w:r>
            <w:r>
              <w:rPr>
                <w:rFonts w:hint="eastAsia" w:cs="仿宋"/>
                <w:color w:val="000000"/>
              </w:rPr>
              <w:t xml:space="preserve"> </w:t>
            </w:r>
            <w:r>
              <w:rPr>
                <w:rFonts w:hint="eastAsia" w:cs="仿宋"/>
                <w:color w:val="000000"/>
                <w:spacing w:val="-9"/>
              </w:rPr>
              <w:t xml:space="preserve">（㎡）</w:t>
            </w:r>
            <w:r/>
          </w:p>
        </w:tc>
        <w:tc>
          <w:tcPr>
            <w:tcW w:w="3411" w:type="dxa"/>
            <w:textDirection w:val="lrTb"/>
            <w:noWrap w:val="false"/>
          </w:tcPr>
          <w:p>
            <w:pPr>
              <w:ind w:left="116" w:right="136" w:hanging="9"/>
              <w:jc w:val="both"/>
              <w:spacing w:before="34" w:line="240" w:lineRule="auto"/>
              <w:rPr>
                <w:rFonts w:cs="仿宋"/>
                <w:color w:val="000000"/>
                <w:lang w:eastAsia="en-US"/>
              </w:rPr>
            </w:pPr>
            <w:r>
              <w:rPr>
                <w:rFonts w:hint="eastAsia" w:cs="仿宋"/>
                <w:color w:val="000000"/>
                <w:lang w:eastAsia="en-US"/>
              </w:rPr>
              <w:t xml:space="preserve">地砖9780</w:t>
            </w:r>
            <w:r>
              <w:rPr>
                <w:rFonts w:hint="eastAsia" w:cs="仿宋"/>
                <w:color w:val="000000"/>
                <w:spacing w:val="-4"/>
                <w:lang w:eastAsia="en-US"/>
              </w:rPr>
              <w:t xml:space="preserve">㎡，总面积</w:t>
            </w:r>
            <w:r>
              <w:rPr>
                <w:rFonts w:hint="eastAsia" w:cs="仿宋"/>
                <w:color w:val="000000"/>
                <w:lang w:eastAsia="en-US"/>
              </w:rPr>
              <w:t xml:space="preserve">9780</w:t>
            </w:r>
            <w:r>
              <w:rPr>
                <w:rFonts w:hint="eastAsia" w:cs="仿宋"/>
                <w:color w:val="000000"/>
                <w:spacing w:val="-4"/>
                <w:lang w:eastAsia="en-US"/>
              </w:rPr>
              <w:t xml:space="preserve">㎡</w:t>
            </w:r>
            <w:r/>
          </w:p>
        </w:tc>
        <w:tc>
          <w:tcPr>
            <w:tcW w:w="1842" w:type="dxa"/>
            <w:textDirection w:val="lrTb"/>
            <w:noWrap w:val="false"/>
          </w:tcPr>
          <w:p>
            <w:pPr>
              <w:ind w:left="115" w:firstLine="0"/>
              <w:jc w:val="left"/>
              <w:spacing w:before="207" w:line="240" w:lineRule="auto"/>
              <w:widowControl/>
              <w:rPr>
                <w:rFonts w:cs="仿宋"/>
                <w:color w:val="000000"/>
              </w:rPr>
            </w:pPr>
            <w:r>
              <w:rPr>
                <w:rFonts w:hint="eastAsia" w:cs="仿宋"/>
                <w:color w:val="000000"/>
                <w:spacing w:val="5"/>
              </w:rPr>
              <w:t xml:space="preserve">见“3.2 保洁服务”</w:t>
            </w:r>
            <w:r/>
          </w:p>
        </w:tc>
      </w:tr>
      <w:tr>
        <w:trPr>
          <w:trHeight w:val="690"/>
        </w:trPr>
        <w:tc>
          <w:tcPr>
            <w:tcBorders>
              <w:top w:val="single" w:color="auto" w:sz="4" w:space="0"/>
            </w:tcBorders>
            <w:tcW w:w="989" w:type="dxa"/>
            <w:textDirection w:val="lrTb"/>
            <w:noWrap w:val="false"/>
          </w:tcPr>
          <w:p>
            <w:pPr>
              <w:ind w:firstLine="0"/>
              <w:jc w:val="both"/>
              <w:spacing w:line="240" w:lineRule="auto"/>
              <w:rPr>
                <w:rFonts w:cs="仿宋"/>
                <w:color w:val="000000"/>
                <w:lang w:eastAsia="en-US"/>
              </w:rPr>
            </w:pPr>
            <w:r>
              <w:rPr>
                <w:rFonts w:cs="仿宋"/>
                <w:color w:val="000000"/>
                <w:lang w:eastAsia="en-US"/>
              </w:rPr>
            </w:r>
            <w:r/>
          </w:p>
          <w:p>
            <w:pPr>
              <w:ind w:firstLine="0"/>
              <w:spacing w:line="240" w:lineRule="auto"/>
              <w:rPr>
                <w:rFonts w:cs="仿宋"/>
                <w:color w:val="000000"/>
                <w:lang w:eastAsia="en-US"/>
              </w:rPr>
            </w:pPr>
            <w:r>
              <w:rPr>
                <w:rFonts w:hint="eastAsia" w:cs="仿宋"/>
                <w:color w:val="000000"/>
                <w:lang w:eastAsia="en-US"/>
              </w:rPr>
              <w:t xml:space="preserve">会议室</w:t>
            </w:r>
            <w:r/>
          </w:p>
        </w:tc>
        <w:tc>
          <w:tcPr>
            <w:tcW w:w="2261" w:type="dxa"/>
            <w:textDirection w:val="lrTb"/>
            <w:noWrap w:val="false"/>
          </w:tcPr>
          <w:p>
            <w:pPr>
              <w:ind w:left="108" w:right="104" w:firstLine="0"/>
              <w:jc w:val="left"/>
              <w:spacing w:before="38" w:line="240" w:lineRule="auto"/>
              <w:widowControl/>
              <w:rPr>
                <w:rFonts w:cs="仿宋"/>
                <w:color w:val="000000"/>
              </w:rPr>
            </w:pPr>
            <w:r>
              <w:rPr>
                <w:rFonts w:hint="eastAsia" w:cs="仿宋"/>
                <w:color w:val="000000"/>
                <w:spacing w:val="-9"/>
              </w:rPr>
              <w:t xml:space="preserve">会议室数量（个）及总面</w:t>
            </w:r>
            <w:r>
              <w:rPr>
                <w:rFonts w:hint="eastAsia" w:cs="仿宋"/>
                <w:color w:val="000000"/>
                <w:spacing w:val="7"/>
              </w:rPr>
              <w:t xml:space="preserve"> </w:t>
            </w:r>
            <w:r>
              <w:rPr>
                <w:rFonts w:hint="eastAsia" w:cs="仿宋"/>
                <w:color w:val="000000"/>
                <w:spacing w:val="-6"/>
              </w:rPr>
              <w:t xml:space="preserve">积（㎡）</w:t>
            </w:r>
            <w:r/>
          </w:p>
        </w:tc>
        <w:tc>
          <w:tcPr>
            <w:tcW w:w="3411" w:type="dxa"/>
            <w:textDirection w:val="lrTb"/>
            <w:noWrap w:val="false"/>
          </w:tcPr>
          <w:p>
            <w:pPr>
              <w:ind w:left="112" w:firstLine="0"/>
              <w:jc w:val="both"/>
              <w:spacing w:before="207" w:line="240" w:lineRule="auto"/>
              <w:rPr>
                <w:rFonts w:cs="仿宋"/>
                <w:color w:val="000000"/>
                <w:lang w:eastAsia="en-US"/>
              </w:rPr>
            </w:pPr>
            <w:r>
              <w:rPr>
                <w:rFonts w:hint="eastAsia" w:cs="仿宋"/>
                <w:color w:val="000000"/>
                <w:lang w:eastAsia="en-US"/>
              </w:rPr>
              <w:t xml:space="preserve">无</w:t>
            </w:r>
            <w:r/>
          </w:p>
        </w:tc>
        <w:tc>
          <w:tcPr>
            <w:tcW w:w="1842" w:type="dxa"/>
            <w:textDirection w:val="lrTb"/>
            <w:noWrap w:val="false"/>
          </w:tcPr>
          <w:p>
            <w:pPr>
              <w:ind w:left="115" w:firstLine="0"/>
              <w:jc w:val="left"/>
              <w:spacing w:before="203" w:line="240" w:lineRule="auto"/>
              <w:widowControl/>
              <w:rPr>
                <w:rFonts w:cs="仿宋"/>
                <w:color w:val="000000"/>
              </w:rPr>
            </w:pPr>
            <w:r>
              <w:rPr>
                <w:rFonts w:hint="eastAsia" w:cs="仿宋"/>
                <w:color w:val="000000"/>
                <w:spacing w:val="5"/>
              </w:rPr>
              <w:t xml:space="preserve">见“3.2 保洁服务”</w:t>
            </w:r>
            <w:r/>
          </w:p>
        </w:tc>
      </w:tr>
      <w:tr>
        <w:trPr>
          <w:trHeight w:val="686"/>
        </w:trPr>
        <w:tc>
          <w:tcPr>
            <w:tcBorders>
              <w:top w:val="single" w:color="auto" w:sz="4" w:space="0"/>
              <w:left w:val="single" w:color="auto" w:sz="4" w:space="0"/>
              <w:bottom w:val="single" w:color="auto" w:sz="4" w:space="0"/>
              <w:right w:val="single" w:color="auto" w:sz="4" w:space="0"/>
            </w:tcBorders>
            <w:tcW w:w="989" w:type="dxa"/>
            <w:textDirection w:val="lrTb"/>
            <w:noWrap w:val="false"/>
          </w:tcPr>
          <w:p>
            <w:pPr>
              <w:ind w:firstLine="0"/>
              <w:jc w:val="both"/>
              <w:spacing w:line="240" w:lineRule="auto"/>
              <w:rPr>
                <w:rFonts w:cs="仿宋"/>
                <w:color w:val="000000"/>
                <w:lang w:eastAsia="en-US"/>
              </w:rPr>
            </w:pPr>
            <w:r>
              <w:rPr>
                <w:rFonts w:hint="eastAsia" w:cs="仿宋"/>
                <w:color w:val="000000"/>
                <w:lang w:eastAsia="en-US"/>
              </w:rPr>
              <w:t xml:space="preserve">报告厅</w:t>
            </w:r>
            <w:r/>
          </w:p>
        </w:tc>
        <w:tc>
          <w:tcPr>
            <w:tcBorders>
              <w:left w:val="single" w:color="auto" w:sz="4" w:space="0"/>
            </w:tcBorders>
            <w:tcW w:w="2261" w:type="dxa"/>
            <w:textDirection w:val="lrTb"/>
            <w:noWrap w:val="false"/>
          </w:tcPr>
          <w:p>
            <w:pPr>
              <w:ind w:left="108" w:right="104" w:hanging="1"/>
              <w:jc w:val="left"/>
              <w:spacing w:before="32" w:line="240" w:lineRule="auto"/>
              <w:widowControl/>
              <w:rPr>
                <w:rFonts w:cs="仿宋"/>
                <w:color w:val="000000"/>
              </w:rPr>
            </w:pPr>
            <w:r>
              <w:rPr>
                <w:rFonts w:hint="eastAsia" w:cs="仿宋"/>
                <w:color w:val="000000"/>
                <w:spacing w:val="-9"/>
              </w:rPr>
              <w:t xml:space="preserve">报告厅数量（个）及总面</w:t>
            </w:r>
            <w:r>
              <w:rPr>
                <w:rFonts w:hint="eastAsia" w:cs="仿宋"/>
                <w:color w:val="000000"/>
                <w:spacing w:val="8"/>
              </w:rPr>
              <w:t xml:space="preserve"> </w:t>
            </w:r>
            <w:r>
              <w:rPr>
                <w:rFonts w:hint="eastAsia" w:cs="仿宋"/>
                <w:color w:val="000000"/>
                <w:spacing w:val="-6"/>
              </w:rPr>
              <w:t xml:space="preserve">积（㎡）</w:t>
            </w:r>
            <w:r/>
          </w:p>
        </w:tc>
        <w:tc>
          <w:tcPr>
            <w:tcW w:w="3411" w:type="dxa"/>
            <w:textDirection w:val="lrTb"/>
            <w:noWrap w:val="false"/>
          </w:tcPr>
          <w:p>
            <w:pPr>
              <w:ind w:left="112" w:firstLine="0"/>
              <w:jc w:val="both"/>
              <w:spacing w:before="203" w:line="240" w:lineRule="auto"/>
              <w:rPr>
                <w:rFonts w:cs="仿宋"/>
                <w:color w:val="000000"/>
                <w:lang w:eastAsia="en-US"/>
              </w:rPr>
            </w:pPr>
            <w:r>
              <w:rPr>
                <w:rFonts w:hint="eastAsia" w:cs="仿宋"/>
                <w:color w:val="000000"/>
                <w:lang w:eastAsia="en-US"/>
              </w:rPr>
              <w:t xml:space="preserve">无</w:t>
            </w:r>
            <w:r/>
          </w:p>
        </w:tc>
        <w:tc>
          <w:tcPr>
            <w:tcW w:w="1842" w:type="dxa"/>
            <w:textDirection w:val="lrTb"/>
            <w:noWrap w:val="false"/>
          </w:tcPr>
          <w:p>
            <w:pPr>
              <w:ind w:left="115" w:firstLine="0"/>
              <w:jc w:val="left"/>
              <w:spacing w:before="203" w:line="240" w:lineRule="auto"/>
              <w:widowControl/>
              <w:rPr>
                <w:rFonts w:cs="仿宋"/>
                <w:color w:val="000000"/>
              </w:rPr>
            </w:pPr>
            <w:r>
              <w:rPr>
                <w:rFonts w:hint="eastAsia" w:cs="仿宋"/>
                <w:color w:val="000000"/>
                <w:spacing w:val="9"/>
                <w:lang w:eastAsia="en-US"/>
              </w:rPr>
              <w:t xml:space="preserve">见“3.</w:t>
            </w:r>
            <w:r>
              <w:rPr>
                <w:rFonts w:hint="eastAsia" w:cs="仿宋"/>
                <w:color w:val="000000"/>
                <w:spacing w:val="9"/>
              </w:rPr>
              <w:t xml:space="preserve">2</w:t>
            </w:r>
            <w:r>
              <w:rPr>
                <w:rFonts w:hint="eastAsia" w:cs="仿宋"/>
                <w:color w:val="000000"/>
                <w:spacing w:val="9"/>
                <w:lang w:eastAsia="en-US"/>
              </w:rPr>
              <w:t xml:space="preserve">保洁服务”</w:t>
            </w:r>
            <w:r/>
          </w:p>
        </w:tc>
      </w:tr>
      <w:tr>
        <w:trPr>
          <w:trHeight w:val="686"/>
        </w:trPr>
        <w:tc>
          <w:tcPr>
            <w:tcBorders>
              <w:top w:val="single" w:color="auto" w:sz="4" w:space="0"/>
            </w:tcBorders>
            <w:tcW w:w="989" w:type="dxa"/>
            <w:textDirection w:val="lrTb"/>
            <w:noWrap w:val="false"/>
          </w:tcPr>
          <w:p>
            <w:pPr>
              <w:ind w:left="117" w:firstLine="0"/>
              <w:jc w:val="left"/>
              <w:spacing w:before="204" w:line="240" w:lineRule="auto"/>
              <w:widowControl/>
              <w:rPr>
                <w:rFonts w:cs="仿宋"/>
                <w:color w:val="000000"/>
                <w:lang w:eastAsia="en-US"/>
              </w:rPr>
            </w:pPr>
            <w:r>
              <w:rPr>
                <w:rFonts w:hint="eastAsia" w:cs="仿宋"/>
                <w:color w:val="000000"/>
                <w:spacing w:val="-2"/>
                <w:lang w:eastAsia="en-US"/>
              </w:rPr>
              <w:t xml:space="preserve">卫生间</w:t>
            </w:r>
            <w:r/>
          </w:p>
        </w:tc>
        <w:tc>
          <w:tcPr>
            <w:tcW w:w="2261" w:type="dxa"/>
            <w:textDirection w:val="lrTb"/>
            <w:noWrap w:val="false"/>
          </w:tcPr>
          <w:p>
            <w:pPr>
              <w:ind w:left="109" w:right="104" w:firstLine="1"/>
              <w:jc w:val="left"/>
              <w:spacing w:before="32" w:line="240" w:lineRule="auto"/>
              <w:widowControl/>
              <w:rPr>
                <w:rFonts w:cs="仿宋"/>
                <w:color w:val="000000"/>
              </w:rPr>
            </w:pPr>
            <w:r>
              <w:rPr>
                <w:rFonts w:hint="eastAsia" w:cs="仿宋"/>
                <w:color w:val="000000"/>
                <w:spacing w:val="-9"/>
              </w:rPr>
              <w:t xml:space="preserve">卫生间数量（个）及总面</w:t>
            </w:r>
            <w:r>
              <w:rPr>
                <w:rFonts w:hint="eastAsia" w:cs="仿宋"/>
                <w:color w:val="000000"/>
                <w:spacing w:val="5"/>
              </w:rPr>
              <w:t xml:space="preserve"> </w:t>
            </w:r>
            <w:r>
              <w:rPr>
                <w:rFonts w:hint="eastAsia" w:cs="仿宋"/>
                <w:color w:val="000000"/>
                <w:spacing w:val="-6"/>
              </w:rPr>
              <w:t xml:space="preserve">积（㎡）</w:t>
            </w:r>
            <w:r/>
          </w:p>
        </w:tc>
        <w:tc>
          <w:tcPr>
            <w:tcW w:w="3411" w:type="dxa"/>
            <w:textDirection w:val="lrTb"/>
            <w:noWrap w:val="false"/>
          </w:tcPr>
          <w:p>
            <w:pPr>
              <w:ind w:left="112" w:firstLine="0"/>
              <w:jc w:val="both"/>
              <w:spacing w:before="204" w:line="240" w:lineRule="auto"/>
              <w:rPr>
                <w:rFonts w:cs="仿宋"/>
                <w:color w:val="000000"/>
                <w:lang w:eastAsia="en-US"/>
              </w:rPr>
            </w:pPr>
            <w:r>
              <w:rPr>
                <w:rFonts w:hint="eastAsia" w:cs="仿宋"/>
                <w:color w:val="000000"/>
                <w:lang w:eastAsia="en-US"/>
              </w:rPr>
              <w:t xml:space="preserve">卫生间10个，总面积300</w:t>
            </w:r>
            <w:r>
              <w:rPr>
                <w:rFonts w:hint="eastAsia" w:cs="仿宋"/>
                <w:color w:val="000000"/>
                <w:spacing w:val="-6"/>
                <w:lang w:eastAsia="en-US"/>
              </w:rPr>
              <w:t xml:space="preserve">㎡</w:t>
            </w:r>
            <w:r/>
          </w:p>
        </w:tc>
        <w:tc>
          <w:tcPr>
            <w:tcW w:w="1842" w:type="dxa"/>
            <w:textDirection w:val="lrTb"/>
            <w:noWrap w:val="false"/>
          </w:tcPr>
          <w:p>
            <w:pPr>
              <w:ind w:left="115" w:firstLine="0"/>
              <w:jc w:val="left"/>
              <w:spacing w:before="204" w:line="240" w:lineRule="auto"/>
              <w:widowControl/>
              <w:rPr>
                <w:rFonts w:cs="仿宋"/>
                <w:color w:val="000000"/>
                <w:lang w:eastAsia="en-US"/>
              </w:rPr>
            </w:pPr>
            <w:r>
              <w:rPr>
                <w:rFonts w:hint="eastAsia" w:cs="仿宋"/>
                <w:color w:val="000000"/>
                <w:spacing w:val="9"/>
                <w:lang w:eastAsia="en-US"/>
              </w:rPr>
              <w:t xml:space="preserve">见“3.</w:t>
            </w:r>
            <w:r>
              <w:rPr>
                <w:rFonts w:hint="eastAsia" w:cs="仿宋"/>
                <w:color w:val="000000"/>
                <w:spacing w:val="9"/>
              </w:rPr>
              <w:t xml:space="preserve">2</w:t>
            </w:r>
            <w:r>
              <w:rPr>
                <w:rFonts w:hint="eastAsia" w:cs="仿宋"/>
                <w:color w:val="000000"/>
                <w:spacing w:val="9"/>
                <w:lang w:eastAsia="en-US"/>
              </w:rPr>
              <w:t xml:space="preserve">保洁服务”</w:t>
            </w:r>
            <w:r/>
          </w:p>
        </w:tc>
      </w:tr>
      <w:tr>
        <w:trPr>
          <w:trHeight w:val="686"/>
        </w:trPr>
        <w:tc>
          <w:tcPr>
            <w:tcW w:w="989" w:type="dxa"/>
            <w:textDirection w:val="lrTb"/>
            <w:noWrap w:val="false"/>
          </w:tcPr>
          <w:p>
            <w:pPr>
              <w:ind w:left="126" w:right="105" w:hanging="9"/>
              <w:jc w:val="left"/>
              <w:spacing w:before="34" w:line="240" w:lineRule="auto"/>
              <w:widowControl/>
              <w:rPr>
                <w:rFonts w:cs="仿宋"/>
                <w:color w:val="000000"/>
                <w:lang w:eastAsia="en-US"/>
              </w:rPr>
            </w:pPr>
            <w:r>
              <w:rPr>
                <w:rFonts w:hint="eastAsia" w:cs="仿宋"/>
                <w:color w:val="000000"/>
                <w:spacing w:val="27"/>
                <w:lang w:eastAsia="en-US"/>
              </w:rPr>
              <w:t xml:space="preserve">垃圾存放</w:t>
            </w:r>
            <w:r>
              <w:rPr>
                <w:rFonts w:hint="eastAsia" w:cs="仿宋"/>
                <w:color w:val="000000"/>
                <w:spacing w:val="1"/>
                <w:lang w:eastAsia="en-US"/>
              </w:rPr>
              <w:t xml:space="preserve"> </w:t>
            </w:r>
            <w:r>
              <w:rPr>
                <w:rFonts w:hint="eastAsia" w:cs="仿宋"/>
                <w:color w:val="000000"/>
                <w:lang w:eastAsia="en-US"/>
              </w:rPr>
              <w:t xml:space="preserve">点</w:t>
            </w:r>
            <w:r/>
          </w:p>
        </w:tc>
        <w:tc>
          <w:tcPr>
            <w:tcW w:w="2261" w:type="dxa"/>
            <w:textDirection w:val="lrTb"/>
            <w:noWrap w:val="false"/>
          </w:tcPr>
          <w:p>
            <w:pPr>
              <w:ind w:left="115" w:right="104" w:hanging="3"/>
              <w:jc w:val="left"/>
              <w:spacing w:before="34" w:line="240" w:lineRule="auto"/>
              <w:widowControl/>
              <w:rPr>
                <w:rFonts w:cs="仿宋"/>
                <w:color w:val="000000"/>
              </w:rPr>
            </w:pPr>
            <w:r>
              <w:rPr>
                <w:rFonts w:hint="eastAsia" w:cs="仿宋"/>
                <w:color w:val="000000"/>
                <w:spacing w:val="-9"/>
              </w:rPr>
              <w:t xml:space="preserve">各垃圾存放点位置、面积</w:t>
            </w:r>
            <w:r>
              <w:rPr>
                <w:rFonts w:hint="eastAsia" w:cs="仿宋"/>
                <w:color w:val="000000"/>
                <w:spacing w:val="4"/>
              </w:rPr>
              <w:t xml:space="preserve"> </w:t>
            </w:r>
            <w:r>
              <w:rPr>
                <w:rFonts w:hint="eastAsia" w:cs="仿宋"/>
                <w:color w:val="000000"/>
                <w:spacing w:val="-3"/>
              </w:rPr>
              <w:t xml:space="preserve">（㎡）及数量（个）</w:t>
            </w:r>
            <w:r/>
          </w:p>
        </w:tc>
        <w:tc>
          <w:tcPr>
            <w:tcW w:w="3411" w:type="dxa"/>
            <w:textDirection w:val="lrTb"/>
            <w:noWrap w:val="false"/>
          </w:tcPr>
          <w:p>
            <w:pPr>
              <w:ind w:left="112" w:firstLine="0"/>
              <w:jc w:val="both"/>
              <w:spacing w:before="204" w:line="240" w:lineRule="auto"/>
              <w:rPr>
                <w:rFonts w:cs="仿宋"/>
                <w:color w:val="000000"/>
              </w:rPr>
            </w:pPr>
            <w:r>
              <w:rPr>
                <w:rFonts w:hint="eastAsia" w:cs="仿宋"/>
                <w:color w:val="000000"/>
              </w:rPr>
              <w:t xml:space="preserve">各楼层共15个，总面积450</w:t>
            </w:r>
            <w:r>
              <w:rPr>
                <w:rFonts w:hint="eastAsia" w:cs="仿宋"/>
                <w:color w:val="000000"/>
                <w:spacing w:val="-6"/>
              </w:rPr>
              <w:t xml:space="preserve">㎡</w:t>
            </w:r>
            <w:r/>
          </w:p>
        </w:tc>
        <w:tc>
          <w:tcPr>
            <w:tcW w:w="1842" w:type="dxa"/>
            <w:textDirection w:val="lrTb"/>
            <w:noWrap w:val="false"/>
          </w:tcPr>
          <w:p>
            <w:pPr>
              <w:ind w:left="115" w:firstLine="0"/>
              <w:jc w:val="left"/>
              <w:spacing w:before="90" w:line="240" w:lineRule="auto"/>
              <w:widowControl/>
              <w:rPr>
                <w:rFonts w:cs="仿宋"/>
                <w:color w:val="000000"/>
                <w:lang w:eastAsia="en-US"/>
              </w:rPr>
            </w:pPr>
            <w:r>
              <w:rPr>
                <w:rFonts w:hint="eastAsia" w:cs="仿宋"/>
                <w:color w:val="000000"/>
                <w:spacing w:val="9"/>
                <w:lang w:eastAsia="en-US"/>
              </w:rPr>
              <w:t xml:space="preserve">见“3.</w:t>
            </w:r>
            <w:r>
              <w:rPr>
                <w:rFonts w:hint="eastAsia" w:cs="仿宋"/>
                <w:color w:val="000000"/>
                <w:spacing w:val="9"/>
              </w:rPr>
              <w:t xml:space="preserve">2</w:t>
            </w:r>
            <w:r>
              <w:rPr>
                <w:rFonts w:hint="eastAsia" w:cs="仿宋"/>
                <w:color w:val="000000"/>
                <w:spacing w:val="9"/>
                <w:lang w:eastAsia="en-US"/>
              </w:rPr>
              <w:t xml:space="preserve"> 保洁服务”</w:t>
            </w:r>
            <w:r/>
          </w:p>
        </w:tc>
      </w:tr>
    </w:tbl>
    <w:p>
      <w:pPr>
        <w:ind w:firstLine="0"/>
        <w:jc w:val="both"/>
        <w:spacing w:before="90" w:line="197" w:lineRule="auto"/>
        <w:rPr>
          <w:rFonts w:cs="仿宋"/>
          <w:b/>
          <w:bCs/>
          <w:spacing w:val="4"/>
        </w:rPr>
        <w:outlineLvl w:val="3"/>
      </w:pPr>
      <w:r>
        <w:rPr>
          <w:rFonts w:cs="仿宋"/>
          <w:b/>
          <w:bCs/>
          <w:spacing w:val="4"/>
        </w:rPr>
      </w:r>
      <w:r/>
    </w:p>
    <w:tbl>
      <w:tblPr>
        <w:tblW w:w="8503" w:type="dxa"/>
        <w:tblInd w:w="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left w:w="0" w:type="dxa"/>
          <w:right w:w="0" w:type="dxa"/>
        </w:tblCellMar>
        <w:tblLook w:val="0000" w:firstRow="0" w:lastRow="0" w:firstColumn="0" w:lastColumn="0" w:noHBand="0" w:noVBand="0"/>
      </w:tblPr>
      <w:tblGrid>
        <w:gridCol w:w="899"/>
        <w:gridCol w:w="2360"/>
        <w:gridCol w:w="3480"/>
        <w:gridCol w:w="1764"/>
      </w:tblGrid>
      <w:tr>
        <w:trPr>
          <w:trHeight w:val="463"/>
        </w:trPr>
        <w:tc>
          <w:tcPr>
            <w:gridSpan w:val="2"/>
            <w:tcW w:w="3259" w:type="dxa"/>
            <w:textDirection w:val="lrTb"/>
            <w:noWrap w:val="false"/>
          </w:tcPr>
          <w:p>
            <w:pPr>
              <w:ind w:firstLine="0"/>
              <w:spacing w:before="94" w:line="240" w:lineRule="auto"/>
              <w:rPr>
                <w:rFonts w:cs="仿宋"/>
                <w:color w:val="000000"/>
                <w:lang w:eastAsia="en-US"/>
              </w:rPr>
            </w:pPr>
            <w:r>
              <w:rPr>
                <w:rFonts w:hint="eastAsia" w:cs="仿宋"/>
                <w:b/>
                <w:bCs/>
                <w:color w:val="000000"/>
                <w:spacing w:val="-1"/>
                <w:lang w:eastAsia="en-US"/>
              </w:rPr>
              <w:t xml:space="preserve">名称</w:t>
            </w:r>
            <w:r/>
          </w:p>
        </w:tc>
        <w:tc>
          <w:tcPr>
            <w:tcW w:w="3480" w:type="dxa"/>
            <w:textDirection w:val="lrTb"/>
            <w:noWrap w:val="false"/>
          </w:tcPr>
          <w:p>
            <w:pPr>
              <w:ind w:firstLine="0"/>
              <w:spacing w:before="94" w:line="240" w:lineRule="auto"/>
              <w:rPr>
                <w:rFonts w:cs="仿宋"/>
                <w:color w:val="000000"/>
                <w:lang w:eastAsia="en-US"/>
              </w:rPr>
            </w:pPr>
            <w:r>
              <w:rPr>
                <w:rFonts w:hint="eastAsia" w:cs="仿宋"/>
                <w:b/>
                <w:bCs/>
                <w:color w:val="000000"/>
                <w:spacing w:val="-3"/>
                <w:lang w:eastAsia="en-US"/>
              </w:rPr>
              <w:t xml:space="preserve">明细</w:t>
            </w:r>
            <w:r/>
          </w:p>
        </w:tc>
        <w:tc>
          <w:tcPr>
            <w:tcW w:w="1764" w:type="dxa"/>
            <w:textDirection w:val="lrTb"/>
            <w:noWrap w:val="false"/>
          </w:tcPr>
          <w:p>
            <w:pPr>
              <w:ind w:firstLine="0"/>
              <w:spacing w:before="94" w:line="240" w:lineRule="auto"/>
              <w:rPr>
                <w:rFonts w:cs="仿宋"/>
                <w:color w:val="000000"/>
                <w:lang w:eastAsia="en-US"/>
              </w:rPr>
            </w:pPr>
            <w:r>
              <w:rPr>
                <w:rFonts w:hint="eastAsia" w:cs="仿宋"/>
                <w:b/>
                <w:bCs/>
                <w:color w:val="000000"/>
                <w:lang w:eastAsia="en-US"/>
              </w:rPr>
              <w:t xml:space="preserve">服务内容及标准</w:t>
            </w:r>
            <w:r/>
          </w:p>
        </w:tc>
      </w:tr>
      <w:tr>
        <w:trPr>
          <w:trHeight w:val="90"/>
        </w:trPr>
        <w:tc>
          <w:tcPr>
            <w:gridSpan w:val="2"/>
            <w:tcW w:w="3259" w:type="dxa"/>
            <w:textDirection w:val="lrTb"/>
            <w:noWrap w:val="false"/>
          </w:tcPr>
          <w:p>
            <w:pPr>
              <w:ind w:left="118" w:firstLine="0"/>
              <w:jc w:val="left"/>
              <w:spacing w:before="89" w:line="240" w:lineRule="auto"/>
              <w:widowControl/>
              <w:rPr>
                <w:rFonts w:cs="仿宋"/>
                <w:color w:val="000000"/>
              </w:rPr>
            </w:pPr>
            <w:r>
              <w:rPr>
                <w:rFonts w:hint="eastAsia" w:cs="仿宋"/>
                <w:color w:val="000000"/>
                <w:spacing w:val="-7"/>
                <w:lang w:eastAsia="en-US"/>
              </w:rPr>
              <w:t xml:space="preserve">建筑</w:t>
            </w:r>
            <w:r>
              <w:rPr>
                <w:rFonts w:hint="eastAsia" w:cs="仿宋"/>
                <w:color w:val="000000"/>
                <w:spacing w:val="-34"/>
                <w:lang w:eastAsia="en-US"/>
              </w:rPr>
              <w:t xml:space="preserve"> </w:t>
            </w:r>
            <w:r>
              <w:rPr>
                <w:rFonts w:hint="eastAsia" w:cs="仿宋"/>
                <w:color w:val="000000"/>
                <w:spacing w:val="-7"/>
                <w:lang w:eastAsia="en-US"/>
              </w:rPr>
              <w:t xml:space="preserve">1</w:t>
            </w:r>
            <w:r>
              <w:rPr>
                <w:rFonts w:hint="eastAsia" w:cs="仿宋"/>
                <w:color w:val="000000"/>
                <w:spacing w:val="-7"/>
              </w:rPr>
              <w:t xml:space="preserve">5</w:t>
            </w:r>
            <w:r/>
          </w:p>
        </w:tc>
        <w:tc>
          <w:tcPr>
            <w:tcW w:w="3480" w:type="dxa"/>
            <w:textDirection w:val="lrTb"/>
            <w:noWrap w:val="false"/>
          </w:tcPr>
          <w:p>
            <w:pPr>
              <w:ind w:left="107" w:firstLine="0"/>
              <w:jc w:val="both"/>
              <w:spacing w:before="90" w:line="240" w:lineRule="auto"/>
              <w:rPr>
                <w:rFonts w:cs="仿宋"/>
                <w:color w:val="000000"/>
              </w:rPr>
            </w:pPr>
            <w:r>
              <w:rPr>
                <w:rFonts w:hint="eastAsia" w:cs="仿宋"/>
                <w:color w:val="000000"/>
                <w:spacing w:val="-4"/>
              </w:rPr>
              <w:t xml:space="preserve">蚕业研究所基地及生物科技楼</w:t>
            </w:r>
            <w:r/>
          </w:p>
        </w:tc>
        <w:tc>
          <w:tcPr>
            <w:tcW w:w="1764" w:type="dxa"/>
            <w:textDirection w:val="lrTb"/>
            <w:noWrap w:val="false"/>
          </w:tcPr>
          <w:p>
            <w:pPr>
              <w:ind w:firstLine="0"/>
              <w:jc w:val="both"/>
              <w:spacing w:line="240" w:lineRule="auto"/>
              <w:rPr>
                <w:rFonts w:cs="仿宋"/>
                <w:color w:val="000000"/>
              </w:rPr>
            </w:pPr>
            <w:r>
              <w:rPr>
                <w:rFonts w:cs="仿宋"/>
                <w:color w:val="000000"/>
              </w:rPr>
            </w:r>
            <w:r/>
          </w:p>
        </w:tc>
      </w:tr>
      <w:tr>
        <w:trPr>
          <w:trHeight w:val="460"/>
        </w:trPr>
        <w:tc>
          <w:tcPr>
            <w:tcBorders>
              <w:bottom w:val="none" w:color="000000" w:sz="4" w:space="0"/>
            </w:tcBorders>
            <w:tcW w:w="899" w:type="dxa"/>
            <w:vMerge w:val="restart"/>
            <w:textDirection w:val="lrTb"/>
            <w:noWrap w:val="false"/>
          </w:tcPr>
          <w:p>
            <w:pPr>
              <w:ind w:firstLine="0"/>
              <w:jc w:val="both"/>
              <w:spacing w:line="240" w:lineRule="auto"/>
              <w:rPr>
                <w:rFonts w:cs="仿宋"/>
                <w:color w:val="000000"/>
              </w:rPr>
            </w:pPr>
            <w:r>
              <w:rPr>
                <w:rFonts w:cs="仿宋"/>
                <w:color w:val="000000"/>
              </w:rPr>
            </w:r>
            <w:r/>
          </w:p>
          <w:p>
            <w:pPr>
              <w:ind w:left="121" w:firstLine="0"/>
              <w:jc w:val="left"/>
              <w:spacing w:before="68" w:line="240" w:lineRule="auto"/>
              <w:widowControl/>
              <w:rPr>
                <w:rFonts w:cs="仿宋"/>
                <w:color w:val="000000"/>
                <w:lang w:eastAsia="en-US"/>
              </w:rPr>
            </w:pPr>
            <w:r>
              <w:rPr>
                <w:rFonts w:hint="eastAsia" w:cs="仿宋"/>
                <w:color w:val="000000"/>
                <w:spacing w:val="-3"/>
                <w:lang w:eastAsia="en-US"/>
              </w:rPr>
              <w:t xml:space="preserve">总面积</w:t>
            </w:r>
            <w:r/>
          </w:p>
        </w:tc>
        <w:tc>
          <w:tcPr>
            <w:tcW w:w="2360" w:type="dxa"/>
            <w:textDirection w:val="lrTb"/>
            <w:noWrap w:val="false"/>
          </w:tcPr>
          <w:p>
            <w:pPr>
              <w:ind w:left="112" w:firstLine="0"/>
              <w:jc w:val="left"/>
              <w:spacing w:before="90" w:line="240" w:lineRule="auto"/>
              <w:widowControl/>
              <w:rPr>
                <w:rFonts w:cs="仿宋"/>
                <w:color w:val="000000"/>
                <w:lang w:eastAsia="en-US"/>
              </w:rPr>
            </w:pPr>
            <w:r>
              <w:rPr>
                <w:rFonts w:hint="eastAsia" w:cs="仿宋"/>
                <w:color w:val="000000"/>
                <w:spacing w:val="-4"/>
                <w:lang w:eastAsia="en-US"/>
              </w:rPr>
              <w:t xml:space="preserve">建筑面积（㎡）</w:t>
            </w:r>
            <w:r/>
          </w:p>
        </w:tc>
        <w:tc>
          <w:tcPr>
            <w:tcW w:w="3480" w:type="dxa"/>
            <w:textDirection w:val="lrTb"/>
            <w:noWrap w:val="false"/>
          </w:tcPr>
          <w:p>
            <w:pPr>
              <w:ind w:left="115" w:firstLine="0"/>
              <w:jc w:val="both"/>
              <w:spacing w:before="90" w:line="240" w:lineRule="auto"/>
              <w:rPr>
                <w:rFonts w:cs="仿宋"/>
                <w:color w:val="000000"/>
                <w:lang w:eastAsia="en-US"/>
              </w:rPr>
            </w:pPr>
            <w:r>
              <w:rPr>
                <w:rFonts w:hint="eastAsia" w:cs="仿宋"/>
                <w:color w:val="000000"/>
                <w:spacing w:val="-4"/>
                <w:lang w:eastAsia="en-US"/>
              </w:rPr>
              <w:t xml:space="preserve">14911㎡</w:t>
            </w:r>
            <w:r/>
          </w:p>
        </w:tc>
        <w:tc>
          <w:tcPr>
            <w:tcW w:w="1764" w:type="dxa"/>
            <w:textDirection w:val="lrTb"/>
            <w:noWrap w:val="false"/>
          </w:tcPr>
          <w:p>
            <w:pPr>
              <w:ind w:left="115" w:firstLine="0"/>
              <w:jc w:val="left"/>
              <w:spacing w:before="90" w:line="240" w:lineRule="auto"/>
              <w:widowControl/>
              <w:rPr>
                <w:rFonts w:cs="仿宋"/>
                <w:color w:val="000000"/>
                <w:lang w:eastAsia="en-US"/>
              </w:rPr>
            </w:pPr>
            <w:r>
              <w:rPr>
                <w:rFonts w:hint="eastAsia" w:cs="仿宋"/>
                <w:color w:val="000000"/>
                <w:spacing w:val="9"/>
                <w:lang w:eastAsia="en-US"/>
              </w:rPr>
              <w:t xml:space="preserve">见“3.</w:t>
            </w:r>
            <w:r>
              <w:rPr>
                <w:rFonts w:hint="eastAsia" w:cs="仿宋"/>
                <w:color w:val="000000"/>
                <w:spacing w:val="9"/>
              </w:rPr>
              <w:t xml:space="preserve">2</w:t>
            </w:r>
            <w:r>
              <w:rPr>
                <w:rFonts w:hint="eastAsia" w:cs="仿宋"/>
                <w:color w:val="000000"/>
                <w:spacing w:val="9"/>
                <w:lang w:eastAsia="en-US"/>
              </w:rPr>
              <w:t xml:space="preserve"> 保洁服务”</w:t>
            </w:r>
            <w:r/>
          </w:p>
        </w:tc>
      </w:tr>
      <w:tr>
        <w:trPr>
          <w:trHeight w:val="458"/>
        </w:trPr>
        <w:tc>
          <w:tcPr>
            <w:tcBorders>
              <w:top w:val="none" w:color="000000" w:sz="4" w:space="0"/>
            </w:tcBorders>
            <w:tcW w:w="899" w:type="dxa"/>
            <w:vMerge w:val="continue"/>
            <w:textDirection w:val="lrTb"/>
            <w:noWrap w:val="false"/>
          </w:tcPr>
          <w:p>
            <w:pPr>
              <w:ind w:firstLine="0"/>
              <w:jc w:val="both"/>
              <w:spacing w:line="240" w:lineRule="auto"/>
              <w:rPr>
                <w:rFonts w:cs="仿宋"/>
                <w:color w:val="000000"/>
                <w:lang w:eastAsia="en-US"/>
              </w:rPr>
            </w:pPr>
            <w:r>
              <w:rPr>
                <w:rFonts w:cs="仿宋"/>
                <w:color w:val="000000"/>
                <w:lang w:eastAsia="en-US"/>
              </w:rPr>
            </w:r>
            <w:r/>
          </w:p>
        </w:tc>
        <w:tc>
          <w:tcPr>
            <w:tcW w:w="2360" w:type="dxa"/>
            <w:textDirection w:val="lrTb"/>
            <w:noWrap w:val="false"/>
          </w:tcPr>
          <w:p>
            <w:pPr>
              <w:ind w:left="121" w:firstLine="0"/>
              <w:jc w:val="left"/>
              <w:spacing w:before="91" w:line="240" w:lineRule="auto"/>
              <w:widowControl/>
              <w:rPr>
                <w:rFonts w:cs="仿宋"/>
                <w:color w:val="000000"/>
                <w:lang w:eastAsia="en-US"/>
              </w:rPr>
            </w:pPr>
            <w:r>
              <w:rPr>
                <w:rFonts w:hint="eastAsia" w:cs="仿宋"/>
                <w:color w:val="000000"/>
                <w:spacing w:val="-4"/>
                <w:lang w:eastAsia="en-US"/>
              </w:rPr>
              <w:t xml:space="preserve">需保洁面积（㎡）</w:t>
            </w:r>
            <w:r/>
          </w:p>
        </w:tc>
        <w:tc>
          <w:tcPr>
            <w:tcW w:w="3480" w:type="dxa"/>
            <w:textDirection w:val="lrTb"/>
            <w:noWrap w:val="false"/>
          </w:tcPr>
          <w:p>
            <w:pPr>
              <w:ind w:left="115" w:firstLine="0"/>
              <w:jc w:val="both"/>
              <w:spacing w:before="91" w:line="240" w:lineRule="auto"/>
              <w:rPr>
                <w:rFonts w:cs="仿宋"/>
                <w:color w:val="000000"/>
                <w:lang w:eastAsia="en-US"/>
              </w:rPr>
            </w:pPr>
            <w:r>
              <w:rPr>
                <w:rFonts w:hint="eastAsia" w:cs="仿宋"/>
                <w:color w:val="000000"/>
                <w:lang w:eastAsia="en-US"/>
              </w:rPr>
              <w:t xml:space="preserve">9400</w:t>
            </w:r>
            <w:r>
              <w:rPr>
                <w:rFonts w:hint="eastAsia" w:cs="仿宋"/>
                <w:color w:val="000000"/>
                <w:spacing w:val="-4"/>
                <w:lang w:eastAsia="en-US"/>
              </w:rPr>
              <w:t xml:space="preserve">㎡</w:t>
            </w:r>
            <w:r/>
          </w:p>
        </w:tc>
        <w:tc>
          <w:tcPr>
            <w:tcW w:w="1764" w:type="dxa"/>
            <w:textDirection w:val="lrTb"/>
            <w:noWrap w:val="false"/>
          </w:tcPr>
          <w:p>
            <w:pPr>
              <w:ind w:left="115" w:firstLine="0"/>
              <w:jc w:val="left"/>
              <w:spacing w:before="203" w:line="240" w:lineRule="auto"/>
              <w:widowControl/>
              <w:rPr>
                <w:rFonts w:cs="仿宋"/>
                <w:color w:val="000000"/>
                <w:lang w:eastAsia="en-US"/>
              </w:rPr>
            </w:pPr>
            <w:r>
              <w:rPr>
                <w:rFonts w:hint="eastAsia" w:cs="仿宋"/>
                <w:color w:val="000000"/>
                <w:spacing w:val="4"/>
              </w:rPr>
              <w:t xml:space="preserve">见“3.2 保洁服务”</w:t>
            </w:r>
            <w:r/>
          </w:p>
        </w:tc>
      </w:tr>
      <w:tr>
        <w:trPr>
          <w:trHeight w:val="686"/>
        </w:trPr>
        <w:tc>
          <w:tcPr>
            <w:tcBorders>
              <w:bottom w:val="single" w:color="auto" w:sz="4" w:space="0"/>
            </w:tcBorders>
            <w:tcW w:w="899" w:type="dxa"/>
            <w:textDirection w:val="lrTb"/>
            <w:noWrap w:val="false"/>
          </w:tcPr>
          <w:p>
            <w:pPr>
              <w:ind w:left="139" w:firstLine="0"/>
              <w:jc w:val="left"/>
              <w:spacing w:before="204" w:line="240" w:lineRule="auto"/>
              <w:widowControl/>
              <w:rPr>
                <w:rFonts w:cs="仿宋"/>
                <w:color w:val="000000"/>
                <w:lang w:eastAsia="en-US"/>
              </w:rPr>
            </w:pPr>
            <w:r>
              <w:rPr>
                <w:rFonts w:hint="eastAsia" w:cs="仿宋"/>
                <w:color w:val="000000"/>
                <w:spacing w:val="-8"/>
                <w:lang w:eastAsia="en-US"/>
              </w:rPr>
              <w:t xml:space="preserve">门窗</w:t>
            </w:r>
            <w:r/>
          </w:p>
        </w:tc>
        <w:tc>
          <w:tcPr>
            <w:tcW w:w="2360" w:type="dxa"/>
            <w:textDirection w:val="lrTb"/>
            <w:noWrap w:val="false"/>
          </w:tcPr>
          <w:p>
            <w:pPr>
              <w:ind w:left="109" w:right="104" w:firstLine="23"/>
              <w:jc w:val="left"/>
              <w:spacing w:before="34" w:line="240" w:lineRule="auto"/>
              <w:widowControl/>
              <w:rPr>
                <w:rFonts w:cs="仿宋"/>
                <w:color w:val="000000"/>
              </w:rPr>
            </w:pPr>
            <w:r>
              <w:rPr>
                <w:rFonts w:hint="eastAsia" w:cs="仿宋"/>
                <w:color w:val="000000"/>
                <w:spacing w:val="-11"/>
              </w:rPr>
              <w:t xml:space="preserve">门窗总数量（个）及总面</w:t>
            </w:r>
            <w:r>
              <w:rPr>
                <w:rFonts w:hint="eastAsia" w:cs="仿宋"/>
                <w:color w:val="000000"/>
                <w:spacing w:val="5"/>
              </w:rPr>
              <w:t xml:space="preserve"> </w:t>
            </w:r>
            <w:r>
              <w:rPr>
                <w:rFonts w:hint="eastAsia" w:cs="仿宋"/>
                <w:color w:val="000000"/>
                <w:spacing w:val="-6"/>
              </w:rPr>
              <w:t xml:space="preserve">积（㎡）</w:t>
            </w:r>
            <w:r/>
          </w:p>
        </w:tc>
        <w:tc>
          <w:tcPr>
            <w:tcW w:w="3480" w:type="dxa"/>
            <w:textDirection w:val="lrTb"/>
            <w:noWrap w:val="false"/>
          </w:tcPr>
          <w:p>
            <w:pPr>
              <w:ind w:left="112" w:firstLine="0"/>
              <w:jc w:val="left"/>
              <w:spacing w:before="204" w:line="240" w:lineRule="auto"/>
              <w:widowControl/>
              <w:rPr>
                <w:rFonts w:cs="仿宋"/>
                <w:color w:val="000000"/>
              </w:rPr>
            </w:pPr>
            <w:r>
              <w:rPr>
                <w:rFonts w:hint="eastAsia" w:cs="仿宋"/>
                <w:color w:val="000000"/>
              </w:rPr>
              <w:t xml:space="preserve">门窗828个，总面积2217.8</w:t>
            </w:r>
            <w:r>
              <w:rPr>
                <w:rFonts w:hint="eastAsia" w:cs="仿宋"/>
                <w:color w:val="000000"/>
                <w:spacing w:val="-4"/>
                <w:lang w:eastAsia="en-US"/>
              </w:rPr>
              <w:t xml:space="preserve">㎡</w:t>
            </w:r>
            <w:r/>
          </w:p>
        </w:tc>
        <w:tc>
          <w:tcPr>
            <w:tcW w:w="1764" w:type="dxa"/>
            <w:textDirection w:val="lrTb"/>
            <w:noWrap w:val="false"/>
          </w:tcPr>
          <w:p>
            <w:pPr>
              <w:ind w:left="115" w:firstLine="0"/>
              <w:jc w:val="left"/>
              <w:spacing w:before="204" w:line="240" w:lineRule="auto"/>
              <w:widowControl/>
              <w:rPr>
                <w:rFonts w:cs="仿宋"/>
                <w:color w:val="000000"/>
              </w:rPr>
            </w:pPr>
            <w:r>
              <w:rPr>
                <w:rFonts w:hint="eastAsia" w:cs="仿宋"/>
                <w:color w:val="000000"/>
                <w:spacing w:val="4"/>
              </w:rPr>
              <w:t xml:space="preserve">见“3.2 保洁服务”</w:t>
            </w:r>
            <w:r/>
          </w:p>
        </w:tc>
      </w:tr>
      <w:tr>
        <w:trPr>
          <w:trHeight w:val="686"/>
        </w:trPr>
        <w:tc>
          <w:tcPr>
            <w:tcBorders>
              <w:top w:val="single" w:color="auto" w:sz="4" w:space="0"/>
              <w:left w:val="single" w:color="auto" w:sz="4" w:space="0"/>
              <w:bottom w:val="single" w:color="auto" w:sz="4" w:space="0"/>
              <w:right w:val="single" w:color="auto" w:sz="4" w:space="0"/>
            </w:tcBorders>
            <w:tcW w:w="899" w:type="dxa"/>
            <w:textDirection w:val="lrTb"/>
            <w:noWrap w:val="false"/>
          </w:tcPr>
          <w:p>
            <w:pPr>
              <w:ind w:left="116" w:firstLine="0"/>
              <w:jc w:val="left"/>
              <w:spacing w:before="204" w:line="240" w:lineRule="auto"/>
              <w:widowControl/>
              <w:rPr>
                <w:rFonts w:cs="仿宋"/>
                <w:color w:val="000000"/>
                <w:lang w:eastAsia="en-US"/>
              </w:rPr>
            </w:pPr>
            <w:r>
              <w:rPr>
                <w:rFonts w:hint="eastAsia" w:cs="仿宋"/>
                <w:color w:val="000000"/>
                <w:spacing w:val="-2"/>
                <w:lang w:eastAsia="en-US"/>
              </w:rPr>
              <w:t xml:space="preserve">地面</w:t>
            </w:r>
            <w:r/>
          </w:p>
        </w:tc>
        <w:tc>
          <w:tcPr>
            <w:tcBorders>
              <w:left w:val="single" w:color="auto" w:sz="4" w:space="0"/>
            </w:tcBorders>
            <w:tcW w:w="2360" w:type="dxa"/>
            <w:textDirection w:val="lrTb"/>
            <w:noWrap w:val="false"/>
          </w:tcPr>
          <w:p>
            <w:pPr>
              <w:ind w:left="115" w:right="104" w:hanging="6"/>
              <w:jc w:val="left"/>
              <w:spacing w:before="34" w:line="240" w:lineRule="auto"/>
              <w:widowControl/>
              <w:rPr>
                <w:rFonts w:cs="仿宋"/>
                <w:color w:val="000000"/>
              </w:rPr>
            </w:pPr>
            <w:r>
              <w:rPr>
                <w:rFonts w:hint="eastAsia" w:cs="仿宋"/>
                <w:color w:val="000000"/>
                <w:spacing w:val="8"/>
              </w:rPr>
              <w:t xml:space="preserve">地面</w:t>
            </w:r>
            <w:r>
              <w:rPr>
                <w:rFonts w:hint="eastAsia" w:cs="仿宋"/>
                <w:color w:val="000000"/>
                <w:spacing w:val="-51"/>
              </w:rPr>
              <w:t xml:space="preserve"> </w:t>
            </w:r>
            <w:r>
              <w:rPr>
                <w:rFonts w:hint="eastAsia" w:cs="仿宋"/>
                <w:color w:val="000000"/>
                <w:spacing w:val="8"/>
              </w:rPr>
              <w:t xml:space="preserve">各</w:t>
            </w:r>
            <w:r>
              <w:rPr>
                <w:rFonts w:hint="eastAsia" w:cs="仿宋"/>
                <w:color w:val="000000"/>
                <w:spacing w:val="-56"/>
              </w:rPr>
              <w:t xml:space="preserve"> </w:t>
            </w:r>
            <w:r>
              <w:rPr>
                <w:rFonts w:hint="eastAsia" w:cs="仿宋"/>
                <w:color w:val="000000"/>
                <w:spacing w:val="8"/>
              </w:rPr>
              <w:t xml:space="preserve">材质</w:t>
            </w:r>
            <w:r>
              <w:rPr>
                <w:rFonts w:hint="eastAsia" w:cs="仿宋"/>
                <w:color w:val="000000"/>
                <w:spacing w:val="-57"/>
              </w:rPr>
              <w:t xml:space="preserve"> </w:t>
            </w:r>
            <w:r>
              <w:rPr>
                <w:rFonts w:hint="eastAsia" w:cs="仿宋"/>
                <w:color w:val="000000"/>
                <w:spacing w:val="8"/>
              </w:rPr>
              <w:t xml:space="preserve">及</w:t>
            </w:r>
            <w:r>
              <w:rPr>
                <w:rFonts w:hint="eastAsia" w:cs="仿宋"/>
                <w:color w:val="000000"/>
                <w:spacing w:val="-50"/>
              </w:rPr>
              <w:t xml:space="preserve"> </w:t>
            </w:r>
            <w:r>
              <w:rPr>
                <w:rFonts w:hint="eastAsia" w:cs="仿宋"/>
                <w:color w:val="000000"/>
                <w:spacing w:val="8"/>
              </w:rPr>
              <w:t xml:space="preserve">总</w:t>
            </w:r>
            <w:r>
              <w:rPr>
                <w:rFonts w:hint="eastAsia" w:cs="仿宋"/>
                <w:color w:val="000000"/>
                <w:spacing w:val="-56"/>
              </w:rPr>
              <w:t xml:space="preserve"> </w:t>
            </w:r>
            <w:r>
              <w:rPr>
                <w:rFonts w:hint="eastAsia" w:cs="仿宋"/>
                <w:color w:val="000000"/>
                <w:spacing w:val="8"/>
              </w:rPr>
              <w:t xml:space="preserve">面积</w:t>
            </w:r>
            <w:r>
              <w:rPr>
                <w:rFonts w:hint="eastAsia" w:cs="仿宋"/>
                <w:color w:val="000000"/>
              </w:rPr>
              <w:t xml:space="preserve"> </w:t>
            </w:r>
            <w:r>
              <w:rPr>
                <w:rFonts w:hint="eastAsia" w:cs="仿宋"/>
                <w:color w:val="000000"/>
                <w:spacing w:val="-9"/>
              </w:rPr>
              <w:t xml:space="preserve">（㎡）</w:t>
            </w:r>
            <w:r/>
          </w:p>
        </w:tc>
        <w:tc>
          <w:tcPr>
            <w:tcW w:w="3480" w:type="dxa"/>
            <w:textDirection w:val="lrTb"/>
            <w:noWrap w:val="false"/>
          </w:tcPr>
          <w:p>
            <w:pPr>
              <w:ind w:left="116" w:right="136" w:hanging="9"/>
              <w:jc w:val="both"/>
              <w:spacing w:before="34" w:line="240" w:lineRule="auto"/>
              <w:rPr>
                <w:rFonts w:cs="仿宋"/>
                <w:color w:val="000000"/>
              </w:rPr>
            </w:pPr>
            <w:r>
              <w:rPr>
                <w:rFonts w:hint="eastAsia" w:cs="仿宋"/>
                <w:color w:val="000000"/>
              </w:rPr>
              <w:t xml:space="preserve">地砖8600</w:t>
            </w:r>
            <w:r>
              <w:rPr>
                <w:rFonts w:hint="eastAsia" w:cs="仿宋"/>
                <w:color w:val="000000"/>
                <w:spacing w:val="-4"/>
              </w:rPr>
              <w:t xml:space="preserve">㎡，地坪800㎡，总面积9400㎡</w:t>
            </w:r>
            <w:r/>
          </w:p>
        </w:tc>
        <w:tc>
          <w:tcPr>
            <w:tcW w:w="1764" w:type="dxa"/>
            <w:textDirection w:val="lrTb"/>
            <w:noWrap w:val="false"/>
          </w:tcPr>
          <w:p>
            <w:pPr>
              <w:ind w:left="115" w:firstLine="0"/>
              <w:jc w:val="left"/>
              <w:spacing w:before="207" w:line="240" w:lineRule="auto"/>
              <w:widowControl/>
              <w:rPr>
                <w:rFonts w:cs="仿宋"/>
                <w:color w:val="000000"/>
              </w:rPr>
            </w:pPr>
            <w:r>
              <w:rPr>
                <w:rFonts w:hint="eastAsia" w:cs="仿宋"/>
                <w:color w:val="000000"/>
                <w:spacing w:val="5"/>
              </w:rPr>
              <w:t xml:space="preserve">见“3.2 保洁服务”</w:t>
            </w:r>
            <w:r/>
          </w:p>
        </w:tc>
      </w:tr>
      <w:tr>
        <w:trPr>
          <w:trHeight w:val="690"/>
        </w:trPr>
        <w:tc>
          <w:tcPr>
            <w:tcBorders>
              <w:top w:val="single" w:color="auto" w:sz="4" w:space="0"/>
            </w:tcBorders>
            <w:tcW w:w="899" w:type="dxa"/>
            <w:textDirection w:val="lrTb"/>
            <w:noWrap w:val="false"/>
          </w:tcPr>
          <w:p>
            <w:pPr>
              <w:ind w:firstLine="0"/>
              <w:jc w:val="both"/>
              <w:spacing w:line="240" w:lineRule="auto"/>
              <w:rPr>
                <w:rFonts w:cs="仿宋"/>
                <w:color w:val="000000"/>
                <w:lang w:eastAsia="en-US"/>
              </w:rPr>
            </w:pPr>
            <w:r>
              <w:rPr>
                <w:rFonts w:cs="仿宋"/>
                <w:color w:val="000000"/>
                <w:lang w:eastAsia="en-US"/>
              </w:rPr>
            </w:r>
            <w:r/>
          </w:p>
          <w:p>
            <w:pPr>
              <w:ind w:firstLine="0"/>
              <w:spacing w:line="240" w:lineRule="auto"/>
              <w:rPr>
                <w:rFonts w:cs="仿宋"/>
                <w:color w:val="000000"/>
                <w:lang w:eastAsia="en-US"/>
              </w:rPr>
            </w:pPr>
            <w:r>
              <w:rPr>
                <w:rFonts w:hint="eastAsia" w:cs="仿宋"/>
                <w:color w:val="000000"/>
                <w:lang w:eastAsia="en-US"/>
              </w:rPr>
              <w:t xml:space="preserve">会议室</w:t>
            </w:r>
            <w:r/>
          </w:p>
        </w:tc>
        <w:tc>
          <w:tcPr>
            <w:tcW w:w="2360" w:type="dxa"/>
            <w:textDirection w:val="lrTb"/>
            <w:noWrap w:val="false"/>
          </w:tcPr>
          <w:p>
            <w:pPr>
              <w:ind w:left="108" w:right="104" w:firstLine="0"/>
              <w:jc w:val="left"/>
              <w:spacing w:before="38" w:line="240" w:lineRule="auto"/>
              <w:widowControl/>
              <w:rPr>
                <w:rFonts w:cs="仿宋"/>
                <w:color w:val="000000"/>
              </w:rPr>
            </w:pPr>
            <w:r>
              <w:rPr>
                <w:rFonts w:hint="eastAsia" w:cs="仿宋"/>
                <w:color w:val="000000"/>
                <w:spacing w:val="-9"/>
              </w:rPr>
              <w:t xml:space="preserve">会议室数量（个）及总面</w:t>
            </w:r>
            <w:r>
              <w:rPr>
                <w:rFonts w:hint="eastAsia" w:cs="仿宋"/>
                <w:color w:val="000000"/>
                <w:spacing w:val="7"/>
              </w:rPr>
              <w:t xml:space="preserve"> </w:t>
            </w:r>
            <w:r>
              <w:rPr>
                <w:rFonts w:hint="eastAsia" w:cs="仿宋"/>
                <w:color w:val="000000"/>
                <w:spacing w:val="-6"/>
              </w:rPr>
              <w:t xml:space="preserve">积（㎡）</w:t>
            </w:r>
            <w:r/>
          </w:p>
        </w:tc>
        <w:tc>
          <w:tcPr>
            <w:tcW w:w="3480" w:type="dxa"/>
            <w:textDirection w:val="lrTb"/>
            <w:noWrap w:val="false"/>
          </w:tcPr>
          <w:p>
            <w:pPr>
              <w:ind w:left="112" w:firstLine="0"/>
              <w:jc w:val="both"/>
              <w:spacing w:before="207" w:line="240" w:lineRule="auto"/>
              <w:rPr>
                <w:rFonts w:cs="仿宋"/>
                <w:color w:val="000000"/>
                <w:lang w:eastAsia="en-US"/>
              </w:rPr>
            </w:pPr>
            <w:r>
              <w:rPr>
                <w:rFonts w:hint="eastAsia" w:cs="仿宋"/>
                <w:color w:val="000000"/>
                <w:lang w:eastAsia="en-US"/>
              </w:rPr>
              <w:t xml:space="preserve">会议室7个，总面积200</w:t>
            </w:r>
            <w:r>
              <w:rPr>
                <w:rFonts w:hint="eastAsia" w:cs="仿宋"/>
                <w:color w:val="000000"/>
                <w:spacing w:val="-4"/>
                <w:lang w:eastAsia="en-US"/>
              </w:rPr>
              <w:t xml:space="preserve">㎡</w:t>
            </w:r>
            <w:r/>
          </w:p>
        </w:tc>
        <w:tc>
          <w:tcPr>
            <w:tcW w:w="1764" w:type="dxa"/>
            <w:textDirection w:val="lrTb"/>
            <w:noWrap w:val="false"/>
          </w:tcPr>
          <w:p>
            <w:pPr>
              <w:ind w:left="115" w:firstLine="0"/>
              <w:jc w:val="left"/>
              <w:spacing w:before="203" w:line="240" w:lineRule="auto"/>
              <w:widowControl/>
              <w:rPr>
                <w:rFonts w:cs="仿宋"/>
                <w:color w:val="000000"/>
              </w:rPr>
            </w:pPr>
            <w:r>
              <w:rPr>
                <w:rFonts w:hint="eastAsia" w:cs="仿宋"/>
                <w:color w:val="000000"/>
                <w:spacing w:val="5"/>
              </w:rPr>
              <w:t xml:space="preserve">见“3.2 保洁服务”</w:t>
            </w:r>
            <w:r/>
          </w:p>
        </w:tc>
      </w:tr>
      <w:tr>
        <w:trPr>
          <w:trHeight w:val="686"/>
        </w:trPr>
        <w:tc>
          <w:tcPr>
            <w:tcBorders>
              <w:top w:val="single" w:color="auto" w:sz="4" w:space="0"/>
              <w:left w:val="single" w:color="auto" w:sz="4" w:space="0"/>
              <w:bottom w:val="single" w:color="auto" w:sz="4" w:space="0"/>
              <w:right w:val="single" w:color="auto" w:sz="4" w:space="0"/>
            </w:tcBorders>
            <w:tcW w:w="899" w:type="dxa"/>
            <w:textDirection w:val="lrTb"/>
            <w:noWrap w:val="false"/>
          </w:tcPr>
          <w:p>
            <w:pPr>
              <w:ind w:firstLine="0"/>
              <w:jc w:val="both"/>
              <w:spacing w:line="240" w:lineRule="auto"/>
              <w:rPr>
                <w:rFonts w:cs="仿宋"/>
                <w:color w:val="000000"/>
                <w:lang w:eastAsia="en-US"/>
              </w:rPr>
            </w:pPr>
            <w:r>
              <w:rPr>
                <w:rFonts w:hint="eastAsia" w:cs="仿宋"/>
                <w:color w:val="000000"/>
                <w:lang w:eastAsia="en-US"/>
              </w:rPr>
              <w:t xml:space="preserve">报告厅</w:t>
            </w:r>
            <w:r/>
          </w:p>
        </w:tc>
        <w:tc>
          <w:tcPr>
            <w:tcBorders>
              <w:left w:val="single" w:color="auto" w:sz="4" w:space="0"/>
            </w:tcBorders>
            <w:tcW w:w="2360" w:type="dxa"/>
            <w:textDirection w:val="lrTb"/>
            <w:noWrap w:val="false"/>
          </w:tcPr>
          <w:p>
            <w:pPr>
              <w:ind w:left="108" w:right="104" w:hanging="1"/>
              <w:jc w:val="left"/>
              <w:spacing w:before="32" w:line="240" w:lineRule="auto"/>
              <w:widowControl/>
              <w:rPr>
                <w:rFonts w:cs="仿宋"/>
                <w:color w:val="000000"/>
              </w:rPr>
            </w:pPr>
            <w:r>
              <w:rPr>
                <w:rFonts w:hint="eastAsia" w:cs="仿宋"/>
                <w:color w:val="000000"/>
                <w:spacing w:val="-9"/>
              </w:rPr>
              <w:t xml:space="preserve">报告厅数量（个）及总面</w:t>
            </w:r>
            <w:r>
              <w:rPr>
                <w:rFonts w:hint="eastAsia" w:cs="仿宋"/>
                <w:color w:val="000000"/>
                <w:spacing w:val="8"/>
              </w:rPr>
              <w:t xml:space="preserve"> </w:t>
            </w:r>
            <w:r>
              <w:rPr>
                <w:rFonts w:hint="eastAsia" w:cs="仿宋"/>
                <w:color w:val="000000"/>
                <w:spacing w:val="-6"/>
              </w:rPr>
              <w:t xml:space="preserve">积（㎡）</w:t>
            </w:r>
            <w:r/>
          </w:p>
        </w:tc>
        <w:tc>
          <w:tcPr>
            <w:tcW w:w="3480" w:type="dxa"/>
            <w:textDirection w:val="lrTb"/>
            <w:noWrap w:val="false"/>
          </w:tcPr>
          <w:p>
            <w:pPr>
              <w:ind w:left="112" w:firstLine="0"/>
              <w:jc w:val="both"/>
              <w:spacing w:before="203" w:line="240" w:lineRule="auto"/>
              <w:rPr>
                <w:rFonts w:cs="仿宋"/>
                <w:color w:val="000000"/>
                <w:lang w:eastAsia="en-US"/>
              </w:rPr>
            </w:pPr>
            <w:r>
              <w:rPr>
                <w:rFonts w:hint="eastAsia" w:cs="仿宋"/>
                <w:color w:val="000000"/>
                <w:lang w:eastAsia="en-US"/>
              </w:rPr>
              <w:t xml:space="preserve">无</w:t>
            </w:r>
            <w:r/>
          </w:p>
        </w:tc>
        <w:tc>
          <w:tcPr>
            <w:tcW w:w="1764" w:type="dxa"/>
            <w:textDirection w:val="lrTb"/>
            <w:noWrap w:val="false"/>
          </w:tcPr>
          <w:p>
            <w:pPr>
              <w:ind w:left="115" w:firstLine="0"/>
              <w:jc w:val="left"/>
              <w:spacing w:before="203" w:line="240" w:lineRule="auto"/>
              <w:widowControl/>
              <w:rPr>
                <w:rFonts w:cs="仿宋"/>
                <w:color w:val="000000"/>
              </w:rPr>
            </w:pPr>
            <w:r>
              <w:rPr>
                <w:rFonts w:hint="eastAsia" w:cs="仿宋"/>
                <w:color w:val="000000"/>
                <w:spacing w:val="9"/>
                <w:lang w:eastAsia="en-US"/>
              </w:rPr>
              <w:t xml:space="preserve">见“3.</w:t>
            </w:r>
            <w:r>
              <w:rPr>
                <w:rFonts w:hint="eastAsia" w:cs="仿宋"/>
                <w:color w:val="000000"/>
                <w:spacing w:val="9"/>
              </w:rPr>
              <w:t xml:space="preserve">2</w:t>
            </w:r>
            <w:r>
              <w:rPr>
                <w:rFonts w:hint="eastAsia" w:cs="仿宋"/>
                <w:color w:val="000000"/>
                <w:spacing w:val="9"/>
                <w:lang w:eastAsia="en-US"/>
              </w:rPr>
              <w:t xml:space="preserve">保洁服务”</w:t>
            </w:r>
            <w:r/>
          </w:p>
        </w:tc>
      </w:tr>
      <w:tr>
        <w:trPr>
          <w:trHeight w:val="686"/>
        </w:trPr>
        <w:tc>
          <w:tcPr>
            <w:tcBorders>
              <w:top w:val="single" w:color="auto" w:sz="4" w:space="0"/>
            </w:tcBorders>
            <w:tcW w:w="899" w:type="dxa"/>
            <w:textDirection w:val="lrTb"/>
            <w:noWrap w:val="false"/>
          </w:tcPr>
          <w:p>
            <w:pPr>
              <w:ind w:left="117" w:firstLine="0"/>
              <w:jc w:val="left"/>
              <w:spacing w:before="204" w:line="240" w:lineRule="auto"/>
              <w:widowControl/>
              <w:rPr>
                <w:rFonts w:cs="仿宋"/>
                <w:color w:val="000000"/>
                <w:lang w:eastAsia="en-US"/>
              </w:rPr>
            </w:pPr>
            <w:r>
              <w:rPr>
                <w:rFonts w:hint="eastAsia" w:cs="仿宋"/>
                <w:color w:val="000000"/>
                <w:spacing w:val="-2"/>
                <w:lang w:eastAsia="en-US"/>
              </w:rPr>
              <w:t xml:space="preserve">卫生间</w:t>
            </w:r>
            <w:r/>
          </w:p>
        </w:tc>
        <w:tc>
          <w:tcPr>
            <w:tcW w:w="2360" w:type="dxa"/>
            <w:textDirection w:val="lrTb"/>
            <w:noWrap w:val="false"/>
          </w:tcPr>
          <w:p>
            <w:pPr>
              <w:ind w:left="109" w:right="104" w:firstLine="1"/>
              <w:jc w:val="left"/>
              <w:spacing w:before="32" w:line="240" w:lineRule="auto"/>
              <w:widowControl/>
              <w:rPr>
                <w:rFonts w:cs="仿宋"/>
                <w:color w:val="000000"/>
              </w:rPr>
            </w:pPr>
            <w:r>
              <w:rPr>
                <w:rFonts w:hint="eastAsia" w:cs="仿宋"/>
                <w:color w:val="000000"/>
                <w:spacing w:val="-9"/>
              </w:rPr>
              <w:t xml:space="preserve">卫生间数量（个）及总面</w:t>
            </w:r>
            <w:r>
              <w:rPr>
                <w:rFonts w:hint="eastAsia" w:cs="仿宋"/>
                <w:color w:val="000000"/>
                <w:spacing w:val="5"/>
              </w:rPr>
              <w:t xml:space="preserve"> </w:t>
            </w:r>
            <w:r>
              <w:rPr>
                <w:rFonts w:hint="eastAsia" w:cs="仿宋"/>
                <w:color w:val="000000"/>
                <w:spacing w:val="-6"/>
              </w:rPr>
              <w:t xml:space="preserve">积（㎡）</w:t>
            </w:r>
            <w:r/>
          </w:p>
        </w:tc>
        <w:tc>
          <w:tcPr>
            <w:tcW w:w="3480" w:type="dxa"/>
            <w:textDirection w:val="lrTb"/>
            <w:noWrap w:val="false"/>
          </w:tcPr>
          <w:p>
            <w:pPr>
              <w:ind w:left="112" w:firstLine="0"/>
              <w:jc w:val="both"/>
              <w:spacing w:before="204" w:line="240" w:lineRule="auto"/>
              <w:rPr>
                <w:rFonts w:cs="仿宋"/>
                <w:color w:val="000000"/>
                <w:lang w:eastAsia="en-US"/>
              </w:rPr>
            </w:pPr>
            <w:r>
              <w:rPr>
                <w:rFonts w:hint="eastAsia" w:cs="仿宋"/>
                <w:color w:val="000000"/>
                <w:lang w:eastAsia="en-US"/>
              </w:rPr>
              <w:t xml:space="preserve">卫生间14个，260</w:t>
            </w:r>
            <w:r>
              <w:rPr>
                <w:rFonts w:hint="eastAsia" w:cs="仿宋"/>
                <w:color w:val="000000"/>
                <w:spacing w:val="-4"/>
                <w:lang w:eastAsia="en-US"/>
              </w:rPr>
              <w:t xml:space="preserve">㎡</w:t>
            </w:r>
            <w:r/>
          </w:p>
        </w:tc>
        <w:tc>
          <w:tcPr>
            <w:tcW w:w="1764" w:type="dxa"/>
            <w:textDirection w:val="lrTb"/>
            <w:noWrap w:val="false"/>
          </w:tcPr>
          <w:p>
            <w:pPr>
              <w:ind w:left="115" w:firstLine="0"/>
              <w:jc w:val="left"/>
              <w:spacing w:before="204" w:line="240" w:lineRule="auto"/>
              <w:widowControl/>
              <w:rPr>
                <w:rFonts w:cs="仿宋"/>
                <w:color w:val="000000"/>
                <w:lang w:eastAsia="en-US"/>
              </w:rPr>
            </w:pPr>
            <w:r>
              <w:rPr>
                <w:rFonts w:hint="eastAsia" w:cs="仿宋"/>
                <w:color w:val="000000"/>
                <w:spacing w:val="9"/>
                <w:lang w:eastAsia="en-US"/>
              </w:rPr>
              <w:t xml:space="preserve">见“3.</w:t>
            </w:r>
            <w:r>
              <w:rPr>
                <w:rFonts w:hint="eastAsia" w:cs="仿宋"/>
                <w:color w:val="000000"/>
                <w:spacing w:val="9"/>
              </w:rPr>
              <w:t xml:space="preserve">2</w:t>
            </w:r>
            <w:r>
              <w:rPr>
                <w:rFonts w:hint="eastAsia" w:cs="仿宋"/>
                <w:color w:val="000000"/>
                <w:spacing w:val="9"/>
                <w:lang w:eastAsia="en-US"/>
              </w:rPr>
              <w:t xml:space="preserve">保洁服务”</w:t>
            </w:r>
            <w:r/>
          </w:p>
        </w:tc>
      </w:tr>
      <w:tr>
        <w:trPr>
          <w:trHeight w:val="686"/>
        </w:trPr>
        <w:tc>
          <w:tcPr>
            <w:tcW w:w="899" w:type="dxa"/>
            <w:textDirection w:val="lrTb"/>
            <w:noWrap w:val="false"/>
          </w:tcPr>
          <w:p>
            <w:pPr>
              <w:ind w:left="126" w:right="105" w:hanging="9"/>
              <w:jc w:val="left"/>
              <w:spacing w:before="34" w:line="240" w:lineRule="auto"/>
              <w:widowControl/>
              <w:rPr>
                <w:rFonts w:cs="仿宋"/>
                <w:color w:val="000000"/>
                <w:lang w:eastAsia="en-US"/>
              </w:rPr>
            </w:pPr>
            <w:r>
              <w:rPr>
                <w:rFonts w:hint="eastAsia" w:cs="仿宋"/>
                <w:color w:val="000000"/>
                <w:spacing w:val="27"/>
                <w:lang w:eastAsia="en-US"/>
              </w:rPr>
              <w:t xml:space="preserve">垃圾存放</w:t>
            </w:r>
            <w:r>
              <w:rPr>
                <w:rFonts w:hint="eastAsia" w:cs="仿宋"/>
                <w:color w:val="000000"/>
                <w:spacing w:val="1"/>
                <w:lang w:eastAsia="en-US"/>
              </w:rPr>
              <w:t xml:space="preserve"> </w:t>
            </w:r>
            <w:r>
              <w:rPr>
                <w:rFonts w:hint="eastAsia" w:cs="仿宋"/>
                <w:color w:val="000000"/>
                <w:lang w:eastAsia="en-US"/>
              </w:rPr>
              <w:t xml:space="preserve">点</w:t>
            </w:r>
            <w:r/>
          </w:p>
        </w:tc>
        <w:tc>
          <w:tcPr>
            <w:tcW w:w="2360" w:type="dxa"/>
            <w:textDirection w:val="lrTb"/>
            <w:noWrap w:val="false"/>
          </w:tcPr>
          <w:p>
            <w:pPr>
              <w:ind w:left="115" w:right="104" w:hanging="3"/>
              <w:jc w:val="left"/>
              <w:spacing w:before="34" w:line="240" w:lineRule="auto"/>
              <w:widowControl/>
              <w:rPr>
                <w:rFonts w:cs="仿宋"/>
                <w:color w:val="000000"/>
              </w:rPr>
            </w:pPr>
            <w:r>
              <w:rPr>
                <w:rFonts w:hint="eastAsia" w:cs="仿宋"/>
                <w:color w:val="000000"/>
                <w:spacing w:val="-9"/>
              </w:rPr>
              <w:t xml:space="preserve">各垃圾存放点位置、面积</w:t>
            </w:r>
            <w:r>
              <w:rPr>
                <w:rFonts w:hint="eastAsia" w:cs="仿宋"/>
                <w:color w:val="000000"/>
                <w:spacing w:val="4"/>
              </w:rPr>
              <w:t xml:space="preserve"> </w:t>
            </w:r>
            <w:r>
              <w:rPr>
                <w:rFonts w:hint="eastAsia" w:cs="仿宋"/>
                <w:color w:val="000000"/>
                <w:spacing w:val="-3"/>
              </w:rPr>
              <w:t xml:space="preserve">（㎡）及数量（个）</w:t>
            </w:r>
            <w:r/>
          </w:p>
        </w:tc>
        <w:tc>
          <w:tcPr>
            <w:tcW w:w="3480" w:type="dxa"/>
            <w:textDirection w:val="lrTb"/>
            <w:noWrap w:val="false"/>
          </w:tcPr>
          <w:p>
            <w:pPr>
              <w:ind w:left="112" w:firstLine="0"/>
              <w:jc w:val="both"/>
              <w:spacing w:before="204" w:line="240" w:lineRule="auto"/>
              <w:rPr>
                <w:rFonts w:cs="仿宋"/>
                <w:color w:val="000000"/>
              </w:rPr>
            </w:pPr>
            <w:r>
              <w:rPr>
                <w:rFonts w:hint="eastAsia" w:cs="仿宋"/>
                <w:color w:val="000000"/>
              </w:rPr>
              <w:t xml:space="preserve">蚕研所11个，生物科技楼，16个，总共6</w:t>
            </w:r>
            <w:r>
              <w:rPr>
                <w:rFonts w:hint="eastAsia" w:cs="仿宋"/>
                <w:color w:val="000000"/>
                <w:spacing w:val="-4"/>
              </w:rPr>
              <w:t xml:space="preserve">㎡</w:t>
            </w:r>
            <w:r/>
          </w:p>
        </w:tc>
        <w:tc>
          <w:tcPr>
            <w:tcW w:w="1764" w:type="dxa"/>
            <w:textDirection w:val="lrTb"/>
            <w:noWrap w:val="false"/>
          </w:tcPr>
          <w:p>
            <w:pPr>
              <w:ind w:left="115" w:firstLine="0"/>
              <w:jc w:val="left"/>
              <w:spacing w:before="90" w:line="240" w:lineRule="auto"/>
              <w:widowControl/>
              <w:rPr>
                <w:rFonts w:cs="仿宋"/>
                <w:color w:val="000000"/>
                <w:lang w:eastAsia="en-US"/>
              </w:rPr>
            </w:pPr>
            <w:r>
              <w:rPr>
                <w:rFonts w:hint="eastAsia" w:cs="仿宋"/>
                <w:color w:val="000000"/>
                <w:spacing w:val="9"/>
                <w:lang w:eastAsia="en-US"/>
              </w:rPr>
              <w:t xml:space="preserve">见“3.</w:t>
            </w:r>
            <w:r>
              <w:rPr>
                <w:rFonts w:hint="eastAsia" w:cs="仿宋"/>
                <w:color w:val="000000"/>
                <w:spacing w:val="9"/>
              </w:rPr>
              <w:t xml:space="preserve">2</w:t>
            </w:r>
            <w:r>
              <w:rPr>
                <w:rFonts w:hint="eastAsia" w:cs="仿宋"/>
                <w:color w:val="000000"/>
                <w:spacing w:val="9"/>
                <w:lang w:eastAsia="en-US"/>
              </w:rPr>
              <w:t xml:space="preserve"> 保洁服务”</w:t>
            </w:r>
            <w:r/>
          </w:p>
        </w:tc>
      </w:tr>
    </w:tbl>
    <w:p>
      <w:pPr>
        <w:ind w:firstLine="0"/>
        <w:jc w:val="both"/>
        <w:spacing w:before="90" w:line="197" w:lineRule="auto"/>
        <w:rPr>
          <w:rFonts w:cs="仿宋"/>
          <w:b/>
          <w:bCs/>
          <w:spacing w:val="4"/>
        </w:rPr>
        <w:outlineLvl w:val="3"/>
      </w:pPr>
      <w:r>
        <w:rPr>
          <w:rFonts w:cs="仿宋"/>
          <w:b/>
          <w:bCs/>
          <w:spacing w:val="4"/>
        </w:rPr>
      </w:r>
      <w:r/>
    </w:p>
    <w:tbl>
      <w:tblPr>
        <w:tblW w:w="8503" w:type="dxa"/>
        <w:tblInd w:w="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left w:w="0" w:type="dxa"/>
          <w:right w:w="0" w:type="dxa"/>
        </w:tblCellMar>
        <w:tblLook w:val="0000" w:firstRow="0" w:lastRow="0" w:firstColumn="0" w:lastColumn="0" w:noHBand="0" w:noVBand="0"/>
      </w:tblPr>
      <w:tblGrid>
        <w:gridCol w:w="1168"/>
        <w:gridCol w:w="2091"/>
        <w:gridCol w:w="3531"/>
        <w:gridCol w:w="1713"/>
      </w:tblGrid>
      <w:tr>
        <w:trPr>
          <w:trHeight w:val="463"/>
        </w:trPr>
        <w:tc>
          <w:tcPr>
            <w:gridSpan w:val="2"/>
            <w:tcW w:w="3259" w:type="dxa"/>
            <w:textDirection w:val="lrTb"/>
            <w:noWrap w:val="false"/>
          </w:tcPr>
          <w:p>
            <w:pPr>
              <w:ind w:firstLine="0"/>
              <w:spacing w:before="94" w:line="187" w:lineRule="auto"/>
              <w:rPr>
                <w:rFonts w:cs="仿宋"/>
                <w:color w:val="000000"/>
                <w:lang w:eastAsia="en-US"/>
              </w:rPr>
            </w:pPr>
            <w:r>
              <w:rPr>
                <w:rFonts w:hint="eastAsia" w:cs="仿宋"/>
                <w:b/>
                <w:bCs/>
                <w:color w:val="000000"/>
                <w:spacing w:val="-1"/>
                <w:lang w:eastAsia="en-US"/>
              </w:rPr>
              <w:t xml:space="preserve">名称</w:t>
            </w:r>
            <w:r/>
          </w:p>
        </w:tc>
        <w:tc>
          <w:tcPr>
            <w:tcW w:w="3531" w:type="dxa"/>
            <w:textDirection w:val="lrTb"/>
            <w:noWrap w:val="false"/>
          </w:tcPr>
          <w:p>
            <w:pPr>
              <w:ind w:firstLine="0"/>
              <w:spacing w:before="94" w:line="185" w:lineRule="auto"/>
              <w:rPr>
                <w:rFonts w:cs="仿宋"/>
                <w:color w:val="000000"/>
                <w:lang w:eastAsia="en-US"/>
              </w:rPr>
            </w:pPr>
            <w:r>
              <w:rPr>
                <w:rFonts w:hint="eastAsia" w:cs="仿宋"/>
                <w:b/>
                <w:bCs/>
                <w:color w:val="000000"/>
                <w:spacing w:val="-3"/>
                <w:lang w:eastAsia="en-US"/>
              </w:rPr>
              <w:t xml:space="preserve">明细</w:t>
            </w:r>
            <w:r/>
          </w:p>
        </w:tc>
        <w:tc>
          <w:tcPr>
            <w:tcW w:w="1713" w:type="dxa"/>
            <w:textDirection w:val="lrTb"/>
            <w:noWrap w:val="false"/>
          </w:tcPr>
          <w:p>
            <w:pPr>
              <w:ind w:firstLine="0"/>
              <w:spacing w:before="94" w:line="185" w:lineRule="auto"/>
              <w:rPr>
                <w:rFonts w:cs="仿宋"/>
                <w:color w:val="000000"/>
                <w:lang w:eastAsia="en-US"/>
              </w:rPr>
            </w:pPr>
            <w:r>
              <w:rPr>
                <w:rFonts w:hint="eastAsia" w:cs="仿宋"/>
                <w:b/>
                <w:bCs/>
                <w:color w:val="000000"/>
                <w:lang w:eastAsia="en-US"/>
              </w:rPr>
              <w:t xml:space="preserve">服务内容及标准</w:t>
            </w:r>
            <w:r/>
          </w:p>
        </w:tc>
      </w:tr>
      <w:tr>
        <w:trPr>
          <w:trHeight w:val="90"/>
        </w:trPr>
        <w:tc>
          <w:tcPr>
            <w:gridSpan w:val="2"/>
            <w:tcW w:w="3259" w:type="dxa"/>
            <w:textDirection w:val="lrTb"/>
            <w:noWrap w:val="false"/>
          </w:tcPr>
          <w:p>
            <w:pPr>
              <w:ind w:left="118" w:firstLine="0"/>
              <w:jc w:val="left"/>
              <w:spacing w:before="89" w:line="242" w:lineRule="auto"/>
              <w:widowControl/>
              <w:rPr>
                <w:rFonts w:cs="仿宋"/>
                <w:color w:val="000000"/>
              </w:rPr>
            </w:pPr>
            <w:r>
              <w:rPr>
                <w:rFonts w:hint="eastAsia" w:cs="仿宋"/>
                <w:color w:val="000000"/>
                <w:spacing w:val="-7"/>
                <w:lang w:eastAsia="en-US"/>
              </w:rPr>
              <w:t xml:space="preserve">建筑</w:t>
            </w:r>
            <w:r>
              <w:rPr>
                <w:rFonts w:hint="eastAsia" w:cs="仿宋"/>
                <w:color w:val="000000"/>
                <w:spacing w:val="-34"/>
                <w:lang w:eastAsia="en-US"/>
              </w:rPr>
              <w:t xml:space="preserve"> </w:t>
            </w:r>
            <w:r>
              <w:rPr>
                <w:rFonts w:hint="eastAsia" w:cs="仿宋"/>
                <w:color w:val="000000"/>
                <w:spacing w:val="-7"/>
              </w:rPr>
              <w:t xml:space="preserve">16</w:t>
            </w:r>
            <w:r/>
          </w:p>
        </w:tc>
        <w:tc>
          <w:tcPr>
            <w:tcW w:w="3531" w:type="dxa"/>
            <w:textDirection w:val="lrTb"/>
            <w:noWrap w:val="false"/>
          </w:tcPr>
          <w:p>
            <w:pPr>
              <w:ind w:left="107" w:firstLine="0"/>
              <w:jc w:val="both"/>
              <w:spacing w:before="90" w:line="218" w:lineRule="auto"/>
              <w:rPr>
                <w:rFonts w:cs="仿宋"/>
                <w:color w:val="000000"/>
                <w:lang w:eastAsia="en-US"/>
              </w:rPr>
            </w:pPr>
            <w:r>
              <w:rPr>
                <w:rFonts w:hint="eastAsia" w:cs="仿宋"/>
                <w:color w:val="000000"/>
                <w:spacing w:val="-4"/>
                <w:lang w:eastAsia="en-US"/>
              </w:rPr>
              <w:t xml:space="preserve">环化学院楼</w:t>
            </w:r>
            <w:r/>
          </w:p>
        </w:tc>
        <w:tc>
          <w:tcPr>
            <w:tcW w:w="1713" w:type="dxa"/>
            <w:textDirection w:val="lrTb"/>
            <w:noWrap w:val="false"/>
          </w:tcPr>
          <w:p>
            <w:pPr>
              <w:ind w:firstLine="0"/>
              <w:jc w:val="both"/>
              <w:spacing w:line="240" w:lineRule="auto"/>
              <w:rPr>
                <w:rFonts w:cs="仿宋"/>
                <w:color w:val="000000"/>
                <w:lang w:eastAsia="en-US"/>
              </w:rPr>
            </w:pPr>
            <w:r>
              <w:rPr>
                <w:rFonts w:cs="仿宋"/>
                <w:color w:val="000000"/>
                <w:lang w:eastAsia="en-US"/>
              </w:rPr>
            </w:r>
            <w:r/>
          </w:p>
        </w:tc>
      </w:tr>
      <w:tr>
        <w:trPr>
          <w:trHeight w:val="460"/>
        </w:trPr>
        <w:tc>
          <w:tcPr>
            <w:tcBorders>
              <w:bottom w:val="none" w:color="000000" w:sz="4" w:space="0"/>
            </w:tcBorders>
            <w:tcW w:w="0" w:type="auto"/>
            <w:vMerge w:val="restart"/>
            <w:textDirection w:val="lrTb"/>
            <w:noWrap w:val="false"/>
          </w:tcPr>
          <w:p>
            <w:pPr>
              <w:ind w:firstLine="0"/>
              <w:jc w:val="both"/>
              <w:spacing w:line="253" w:lineRule="auto"/>
              <w:rPr>
                <w:rFonts w:cs="仿宋"/>
                <w:color w:val="000000"/>
                <w:lang w:eastAsia="en-US"/>
              </w:rPr>
            </w:pPr>
            <w:r>
              <w:rPr>
                <w:rFonts w:cs="仿宋"/>
                <w:color w:val="000000"/>
                <w:lang w:eastAsia="en-US"/>
              </w:rPr>
            </w:r>
            <w:r/>
          </w:p>
          <w:p>
            <w:pPr>
              <w:ind w:left="121" w:firstLine="0"/>
              <w:jc w:val="left"/>
              <w:spacing w:before="68" w:line="221" w:lineRule="auto"/>
              <w:widowControl/>
              <w:rPr>
                <w:rFonts w:cs="仿宋"/>
                <w:color w:val="000000"/>
                <w:lang w:eastAsia="en-US"/>
              </w:rPr>
            </w:pPr>
            <w:r>
              <w:rPr>
                <w:rFonts w:hint="eastAsia" w:cs="仿宋"/>
                <w:color w:val="000000"/>
                <w:spacing w:val="-3"/>
                <w:lang w:eastAsia="en-US"/>
              </w:rPr>
              <w:t xml:space="preserve">总面积</w:t>
            </w:r>
            <w:r/>
          </w:p>
        </w:tc>
        <w:tc>
          <w:tcPr>
            <w:tcW w:w="2091" w:type="dxa"/>
            <w:textDirection w:val="lrTb"/>
            <w:noWrap w:val="false"/>
          </w:tcPr>
          <w:p>
            <w:pPr>
              <w:ind w:left="112" w:firstLine="0"/>
              <w:jc w:val="left"/>
              <w:spacing w:before="90" w:line="221" w:lineRule="auto"/>
              <w:widowControl/>
              <w:rPr>
                <w:rFonts w:cs="仿宋"/>
                <w:color w:val="000000"/>
                <w:lang w:eastAsia="en-US"/>
              </w:rPr>
            </w:pPr>
            <w:r>
              <w:rPr>
                <w:rFonts w:hint="eastAsia" w:cs="仿宋"/>
                <w:color w:val="000000"/>
                <w:spacing w:val="-4"/>
                <w:lang w:eastAsia="en-US"/>
              </w:rPr>
              <w:t xml:space="preserve">建筑面积（㎡）</w:t>
            </w:r>
            <w:r/>
          </w:p>
        </w:tc>
        <w:tc>
          <w:tcPr>
            <w:tcW w:w="3531" w:type="dxa"/>
            <w:textDirection w:val="lrTb"/>
            <w:noWrap w:val="false"/>
          </w:tcPr>
          <w:p>
            <w:pPr>
              <w:ind w:left="115" w:firstLine="0"/>
              <w:jc w:val="both"/>
              <w:spacing w:before="90" w:line="219" w:lineRule="auto"/>
              <w:rPr>
                <w:rFonts w:cs="仿宋"/>
                <w:color w:val="000000"/>
                <w:lang w:eastAsia="en-US"/>
              </w:rPr>
            </w:pPr>
            <w:r>
              <w:rPr>
                <w:rFonts w:hint="eastAsia" w:cs="仿宋"/>
                <w:color w:val="000000"/>
                <w:lang w:eastAsia="en-US"/>
              </w:rPr>
              <w:t xml:space="preserve">10980</w:t>
            </w:r>
            <w:r>
              <w:rPr>
                <w:rFonts w:hint="eastAsia" w:cs="仿宋"/>
                <w:color w:val="000000"/>
                <w:spacing w:val="-4"/>
                <w:lang w:eastAsia="en-US"/>
              </w:rPr>
              <w:t xml:space="preserve">㎡</w:t>
            </w:r>
            <w:r/>
          </w:p>
        </w:tc>
        <w:tc>
          <w:tcPr>
            <w:tcW w:w="1713" w:type="dxa"/>
            <w:textDirection w:val="lrTb"/>
            <w:noWrap w:val="false"/>
          </w:tcPr>
          <w:p>
            <w:pPr>
              <w:ind w:left="115" w:firstLine="0"/>
              <w:jc w:val="left"/>
              <w:spacing w:before="90" w:line="241" w:lineRule="auto"/>
              <w:widowControl/>
              <w:rPr>
                <w:rFonts w:cs="仿宋"/>
                <w:color w:val="000000"/>
                <w:lang w:eastAsia="en-US"/>
              </w:rPr>
            </w:pPr>
            <w:r>
              <w:rPr>
                <w:rFonts w:hint="eastAsia" w:cs="仿宋"/>
                <w:color w:val="000000"/>
                <w:spacing w:val="9"/>
                <w:lang w:eastAsia="en-US"/>
              </w:rPr>
              <w:t xml:space="preserve">见“3.</w:t>
            </w:r>
            <w:r>
              <w:rPr>
                <w:rFonts w:hint="eastAsia" w:cs="仿宋"/>
                <w:color w:val="000000"/>
                <w:spacing w:val="9"/>
              </w:rPr>
              <w:t xml:space="preserve">2</w:t>
            </w:r>
            <w:r>
              <w:rPr>
                <w:rFonts w:hint="eastAsia" w:cs="仿宋"/>
                <w:color w:val="000000"/>
                <w:spacing w:val="9"/>
                <w:lang w:eastAsia="en-US"/>
              </w:rPr>
              <w:t xml:space="preserve"> 保洁服务”</w:t>
            </w:r>
            <w:r/>
          </w:p>
        </w:tc>
      </w:tr>
      <w:tr>
        <w:trPr>
          <w:trHeight w:val="458"/>
        </w:trPr>
        <w:tc>
          <w:tcPr>
            <w:tcBorders>
              <w:top w:val="none" w:color="000000" w:sz="4" w:space="0"/>
            </w:tcBorders>
            <w:tcW w:w="0" w:type="auto"/>
            <w:vMerge w:val="continue"/>
            <w:textDirection w:val="lrTb"/>
            <w:noWrap w:val="false"/>
          </w:tcPr>
          <w:p>
            <w:pPr>
              <w:ind w:firstLine="0"/>
              <w:jc w:val="both"/>
              <w:spacing w:line="240" w:lineRule="auto"/>
              <w:rPr>
                <w:rFonts w:cs="仿宋"/>
                <w:color w:val="000000"/>
                <w:lang w:eastAsia="en-US"/>
              </w:rPr>
            </w:pPr>
            <w:r>
              <w:rPr>
                <w:rFonts w:cs="仿宋"/>
                <w:color w:val="000000"/>
                <w:lang w:eastAsia="en-US"/>
              </w:rPr>
            </w:r>
            <w:r/>
          </w:p>
        </w:tc>
        <w:tc>
          <w:tcPr>
            <w:tcW w:w="2091" w:type="dxa"/>
            <w:textDirection w:val="lrTb"/>
            <w:noWrap w:val="false"/>
          </w:tcPr>
          <w:p>
            <w:pPr>
              <w:ind w:left="121" w:firstLine="0"/>
              <w:jc w:val="left"/>
              <w:spacing w:before="91" w:line="221" w:lineRule="auto"/>
              <w:widowControl/>
              <w:rPr>
                <w:rFonts w:cs="仿宋"/>
                <w:color w:val="000000"/>
                <w:lang w:eastAsia="en-US"/>
              </w:rPr>
            </w:pPr>
            <w:r>
              <w:rPr>
                <w:rFonts w:hint="eastAsia" w:cs="仿宋"/>
                <w:color w:val="000000"/>
                <w:spacing w:val="-4"/>
                <w:lang w:eastAsia="en-US"/>
              </w:rPr>
              <w:t xml:space="preserve">需保洁面积（㎡）</w:t>
            </w:r>
            <w:r/>
          </w:p>
        </w:tc>
        <w:tc>
          <w:tcPr>
            <w:tcW w:w="3531" w:type="dxa"/>
            <w:textDirection w:val="lrTb"/>
            <w:noWrap w:val="false"/>
          </w:tcPr>
          <w:p>
            <w:pPr>
              <w:ind w:left="115" w:firstLine="0"/>
              <w:jc w:val="both"/>
              <w:spacing w:before="91" w:line="219" w:lineRule="auto"/>
              <w:rPr>
                <w:rFonts w:cs="仿宋"/>
                <w:color w:val="000000"/>
                <w:lang w:eastAsia="en-US"/>
              </w:rPr>
            </w:pPr>
            <w:r>
              <w:rPr>
                <w:rFonts w:hint="eastAsia" w:cs="仿宋"/>
                <w:color w:val="000000"/>
                <w:lang w:eastAsia="en-US"/>
              </w:rPr>
              <w:t xml:space="preserve">8020</w:t>
            </w:r>
            <w:r>
              <w:rPr>
                <w:rFonts w:hint="eastAsia" w:cs="仿宋"/>
                <w:color w:val="000000"/>
                <w:spacing w:val="-4"/>
                <w:lang w:eastAsia="en-US"/>
              </w:rPr>
              <w:t xml:space="preserve">㎡</w:t>
            </w:r>
            <w:r/>
          </w:p>
        </w:tc>
        <w:tc>
          <w:tcPr>
            <w:tcW w:w="1713" w:type="dxa"/>
            <w:textDirection w:val="lrTb"/>
            <w:noWrap w:val="false"/>
          </w:tcPr>
          <w:p>
            <w:pPr>
              <w:ind w:left="115" w:firstLine="0"/>
              <w:jc w:val="left"/>
              <w:spacing w:before="203" w:line="241" w:lineRule="auto"/>
              <w:widowControl/>
              <w:rPr>
                <w:rFonts w:cs="仿宋"/>
                <w:color w:val="000000"/>
                <w:lang w:eastAsia="en-US"/>
              </w:rPr>
            </w:pPr>
            <w:r>
              <w:rPr>
                <w:rFonts w:hint="eastAsia" w:cs="仿宋"/>
                <w:color w:val="000000"/>
                <w:spacing w:val="4"/>
              </w:rPr>
              <w:t xml:space="preserve">见“3.2 保洁服务”</w:t>
            </w:r>
            <w:r/>
          </w:p>
        </w:tc>
      </w:tr>
      <w:tr>
        <w:trPr>
          <w:trHeight w:val="686"/>
        </w:trPr>
        <w:tc>
          <w:tcPr>
            <w:tcBorders>
              <w:bottom w:val="single" w:color="auto" w:sz="4" w:space="0"/>
            </w:tcBorders>
            <w:tcW w:w="0" w:type="auto"/>
            <w:textDirection w:val="lrTb"/>
            <w:noWrap w:val="false"/>
          </w:tcPr>
          <w:p>
            <w:pPr>
              <w:ind w:left="139" w:firstLine="0"/>
              <w:jc w:val="left"/>
              <w:spacing w:before="204" w:line="221" w:lineRule="auto"/>
              <w:widowControl/>
              <w:rPr>
                <w:rFonts w:cs="仿宋"/>
                <w:color w:val="000000"/>
                <w:lang w:eastAsia="en-US"/>
              </w:rPr>
            </w:pPr>
            <w:r>
              <w:rPr>
                <w:rFonts w:hint="eastAsia" w:cs="仿宋"/>
                <w:color w:val="000000"/>
                <w:spacing w:val="-8"/>
                <w:lang w:eastAsia="en-US"/>
              </w:rPr>
              <w:t xml:space="preserve">门窗</w:t>
            </w:r>
            <w:r/>
          </w:p>
        </w:tc>
        <w:tc>
          <w:tcPr>
            <w:tcW w:w="2091" w:type="dxa"/>
            <w:textDirection w:val="lrTb"/>
            <w:noWrap w:val="false"/>
          </w:tcPr>
          <w:p>
            <w:pPr>
              <w:ind w:left="109" w:right="104" w:firstLine="23"/>
              <w:jc w:val="left"/>
              <w:spacing w:before="34" w:line="282" w:lineRule="auto"/>
              <w:widowControl/>
              <w:rPr>
                <w:rFonts w:cs="仿宋"/>
                <w:color w:val="000000"/>
              </w:rPr>
            </w:pPr>
            <w:r>
              <w:rPr>
                <w:rFonts w:hint="eastAsia" w:cs="仿宋"/>
                <w:color w:val="000000"/>
                <w:spacing w:val="-11"/>
              </w:rPr>
              <w:t xml:space="preserve">门窗总数量（个）及总面</w:t>
            </w:r>
            <w:r>
              <w:rPr>
                <w:rFonts w:hint="eastAsia" w:cs="仿宋"/>
                <w:color w:val="000000"/>
                <w:spacing w:val="5"/>
              </w:rPr>
              <w:t xml:space="preserve"> </w:t>
            </w:r>
            <w:r>
              <w:rPr>
                <w:rFonts w:hint="eastAsia" w:cs="仿宋"/>
                <w:color w:val="000000"/>
                <w:spacing w:val="-6"/>
              </w:rPr>
              <w:t xml:space="preserve">积（㎡）</w:t>
            </w:r>
            <w:r/>
          </w:p>
        </w:tc>
        <w:tc>
          <w:tcPr>
            <w:tcW w:w="3531" w:type="dxa"/>
            <w:textDirection w:val="lrTb"/>
            <w:noWrap w:val="false"/>
          </w:tcPr>
          <w:p>
            <w:pPr>
              <w:ind w:left="112" w:firstLine="0"/>
              <w:jc w:val="left"/>
              <w:spacing w:before="204" w:line="221" w:lineRule="auto"/>
              <w:widowControl/>
              <w:rPr>
                <w:rFonts w:cs="仿宋"/>
                <w:color w:val="000000"/>
              </w:rPr>
            </w:pPr>
            <w:r>
              <w:rPr>
                <w:rFonts w:hint="eastAsia" w:cs="仿宋"/>
                <w:color w:val="000000"/>
              </w:rPr>
              <w:t xml:space="preserve">门窗829，总面积2211</w:t>
            </w:r>
            <w:r>
              <w:rPr>
                <w:rFonts w:hint="eastAsia" w:cs="仿宋"/>
                <w:color w:val="000000"/>
                <w:spacing w:val="-4"/>
                <w:lang w:eastAsia="en-US"/>
              </w:rPr>
              <w:t xml:space="preserve">㎡</w:t>
            </w:r>
            <w:r/>
          </w:p>
        </w:tc>
        <w:tc>
          <w:tcPr>
            <w:tcW w:w="1713" w:type="dxa"/>
            <w:textDirection w:val="lrTb"/>
            <w:noWrap w:val="false"/>
          </w:tcPr>
          <w:p>
            <w:pPr>
              <w:ind w:left="115" w:firstLine="0"/>
              <w:jc w:val="left"/>
              <w:spacing w:before="204" w:line="241" w:lineRule="auto"/>
              <w:widowControl/>
              <w:rPr>
                <w:rFonts w:cs="仿宋"/>
                <w:color w:val="000000"/>
              </w:rPr>
            </w:pPr>
            <w:r>
              <w:rPr>
                <w:rFonts w:hint="eastAsia" w:cs="仿宋"/>
                <w:color w:val="000000"/>
                <w:spacing w:val="4"/>
              </w:rPr>
              <w:t xml:space="preserve">见“3.2 保洁服务”</w:t>
            </w:r>
            <w:r/>
          </w:p>
        </w:tc>
      </w:tr>
      <w:tr>
        <w:trPr>
          <w:trHeight w:val="686"/>
        </w:trPr>
        <w:tc>
          <w:tcPr>
            <w:tcBorders>
              <w:top w:val="single" w:color="auto" w:sz="4" w:space="0"/>
              <w:left w:val="single" w:color="auto" w:sz="4" w:space="0"/>
              <w:bottom w:val="single" w:color="auto" w:sz="4" w:space="0"/>
              <w:right w:val="single" w:color="auto" w:sz="4" w:space="0"/>
            </w:tcBorders>
            <w:tcW w:w="0" w:type="auto"/>
            <w:textDirection w:val="lrTb"/>
            <w:noWrap w:val="false"/>
          </w:tcPr>
          <w:p>
            <w:pPr>
              <w:ind w:left="116" w:firstLine="0"/>
              <w:jc w:val="left"/>
              <w:spacing w:before="204" w:line="222" w:lineRule="auto"/>
              <w:widowControl/>
              <w:rPr>
                <w:rFonts w:cs="仿宋"/>
                <w:color w:val="000000"/>
                <w:lang w:eastAsia="en-US"/>
              </w:rPr>
            </w:pPr>
            <w:r>
              <w:rPr>
                <w:rFonts w:hint="eastAsia" w:cs="仿宋"/>
                <w:color w:val="000000"/>
                <w:spacing w:val="-2"/>
                <w:lang w:eastAsia="en-US"/>
              </w:rPr>
              <w:t xml:space="preserve">地面</w:t>
            </w:r>
            <w:r/>
          </w:p>
        </w:tc>
        <w:tc>
          <w:tcPr>
            <w:tcBorders>
              <w:left w:val="single" w:color="auto" w:sz="4" w:space="0"/>
            </w:tcBorders>
            <w:tcW w:w="2091" w:type="dxa"/>
            <w:textDirection w:val="lrTb"/>
            <w:noWrap w:val="false"/>
          </w:tcPr>
          <w:p>
            <w:pPr>
              <w:ind w:left="115" w:right="104" w:hanging="6"/>
              <w:jc w:val="left"/>
              <w:spacing w:before="34" w:line="282" w:lineRule="auto"/>
              <w:widowControl/>
              <w:rPr>
                <w:rFonts w:cs="仿宋"/>
                <w:color w:val="000000"/>
              </w:rPr>
            </w:pPr>
            <w:r>
              <w:rPr>
                <w:rFonts w:hint="eastAsia" w:cs="仿宋"/>
                <w:color w:val="000000"/>
                <w:spacing w:val="8"/>
              </w:rPr>
              <w:t xml:space="preserve">地面</w:t>
            </w:r>
            <w:r>
              <w:rPr>
                <w:rFonts w:hint="eastAsia" w:cs="仿宋"/>
                <w:color w:val="000000"/>
                <w:spacing w:val="-51"/>
              </w:rPr>
              <w:t xml:space="preserve"> </w:t>
            </w:r>
            <w:r>
              <w:rPr>
                <w:rFonts w:hint="eastAsia" w:cs="仿宋"/>
                <w:color w:val="000000"/>
                <w:spacing w:val="8"/>
              </w:rPr>
              <w:t xml:space="preserve">各</w:t>
            </w:r>
            <w:r>
              <w:rPr>
                <w:rFonts w:hint="eastAsia" w:cs="仿宋"/>
                <w:color w:val="000000"/>
                <w:spacing w:val="-56"/>
              </w:rPr>
              <w:t xml:space="preserve"> </w:t>
            </w:r>
            <w:r>
              <w:rPr>
                <w:rFonts w:hint="eastAsia" w:cs="仿宋"/>
                <w:color w:val="000000"/>
                <w:spacing w:val="8"/>
              </w:rPr>
              <w:t xml:space="preserve">材质</w:t>
            </w:r>
            <w:r>
              <w:rPr>
                <w:rFonts w:hint="eastAsia" w:cs="仿宋"/>
                <w:color w:val="000000"/>
                <w:spacing w:val="-57"/>
              </w:rPr>
              <w:t xml:space="preserve"> </w:t>
            </w:r>
            <w:r>
              <w:rPr>
                <w:rFonts w:hint="eastAsia" w:cs="仿宋"/>
                <w:color w:val="000000"/>
                <w:spacing w:val="8"/>
              </w:rPr>
              <w:t xml:space="preserve">及</w:t>
            </w:r>
            <w:r>
              <w:rPr>
                <w:rFonts w:hint="eastAsia" w:cs="仿宋"/>
                <w:color w:val="000000"/>
                <w:spacing w:val="-50"/>
              </w:rPr>
              <w:t xml:space="preserve"> </w:t>
            </w:r>
            <w:r>
              <w:rPr>
                <w:rFonts w:hint="eastAsia" w:cs="仿宋"/>
                <w:color w:val="000000"/>
                <w:spacing w:val="8"/>
              </w:rPr>
              <w:t xml:space="preserve">总</w:t>
            </w:r>
            <w:r>
              <w:rPr>
                <w:rFonts w:hint="eastAsia" w:cs="仿宋"/>
                <w:color w:val="000000"/>
                <w:spacing w:val="-56"/>
              </w:rPr>
              <w:t xml:space="preserve"> </w:t>
            </w:r>
            <w:r>
              <w:rPr>
                <w:rFonts w:hint="eastAsia" w:cs="仿宋"/>
                <w:color w:val="000000"/>
                <w:spacing w:val="8"/>
              </w:rPr>
              <w:t xml:space="preserve">面积</w:t>
            </w:r>
            <w:r>
              <w:rPr>
                <w:rFonts w:hint="eastAsia" w:cs="仿宋"/>
                <w:color w:val="000000"/>
              </w:rPr>
              <w:t xml:space="preserve"> </w:t>
            </w:r>
            <w:r>
              <w:rPr>
                <w:rFonts w:hint="eastAsia" w:cs="仿宋"/>
                <w:color w:val="000000"/>
                <w:spacing w:val="-9"/>
              </w:rPr>
              <w:t xml:space="preserve">（㎡）</w:t>
            </w:r>
            <w:r/>
          </w:p>
        </w:tc>
        <w:tc>
          <w:tcPr>
            <w:tcW w:w="3531" w:type="dxa"/>
            <w:textDirection w:val="lrTb"/>
            <w:noWrap w:val="false"/>
          </w:tcPr>
          <w:p>
            <w:pPr>
              <w:ind w:left="116" w:right="136" w:hanging="9"/>
              <w:jc w:val="both"/>
              <w:spacing w:before="34" w:line="282" w:lineRule="auto"/>
              <w:rPr>
                <w:rFonts w:cs="仿宋"/>
                <w:color w:val="000000"/>
              </w:rPr>
            </w:pPr>
            <w:r>
              <w:rPr>
                <w:rFonts w:hint="eastAsia" w:cs="仿宋"/>
                <w:color w:val="000000"/>
              </w:rPr>
              <w:t xml:space="preserve">地砖7020</w:t>
            </w:r>
            <w:r>
              <w:rPr>
                <w:rFonts w:hint="eastAsia" w:cs="仿宋"/>
                <w:color w:val="000000"/>
                <w:spacing w:val="-4"/>
              </w:rPr>
              <w:t xml:space="preserve">㎡，地坪1000㎡，总面积8020㎡</w:t>
            </w:r>
            <w:r/>
          </w:p>
        </w:tc>
        <w:tc>
          <w:tcPr>
            <w:tcW w:w="1713" w:type="dxa"/>
            <w:textDirection w:val="lrTb"/>
            <w:noWrap w:val="false"/>
          </w:tcPr>
          <w:p>
            <w:pPr>
              <w:ind w:left="115" w:firstLine="0"/>
              <w:jc w:val="left"/>
              <w:spacing w:before="207" w:line="240" w:lineRule="auto"/>
              <w:widowControl/>
              <w:rPr>
                <w:rFonts w:cs="仿宋"/>
                <w:color w:val="000000"/>
              </w:rPr>
            </w:pPr>
            <w:r>
              <w:rPr>
                <w:rFonts w:hint="eastAsia" w:cs="仿宋"/>
                <w:color w:val="000000"/>
                <w:spacing w:val="5"/>
              </w:rPr>
              <w:t xml:space="preserve">见“3.2 保洁服务”</w:t>
            </w:r>
            <w:r/>
          </w:p>
        </w:tc>
      </w:tr>
      <w:tr>
        <w:trPr>
          <w:trHeight w:val="690"/>
        </w:trPr>
        <w:tc>
          <w:tcPr>
            <w:tcBorders>
              <w:top w:val="single" w:color="auto" w:sz="4" w:space="0"/>
            </w:tcBorders>
            <w:tcW w:w="0" w:type="auto"/>
            <w:textDirection w:val="lrTb"/>
            <w:noWrap w:val="false"/>
          </w:tcPr>
          <w:p>
            <w:pPr>
              <w:ind w:firstLine="0"/>
              <w:jc w:val="both"/>
              <w:spacing w:line="240" w:lineRule="auto"/>
              <w:rPr>
                <w:rFonts w:cs="仿宋"/>
                <w:color w:val="000000"/>
                <w:lang w:eastAsia="en-US"/>
              </w:rPr>
            </w:pPr>
            <w:r>
              <w:rPr>
                <w:rFonts w:cs="仿宋"/>
                <w:color w:val="000000"/>
                <w:lang w:eastAsia="en-US"/>
              </w:rPr>
            </w:r>
            <w:r/>
          </w:p>
          <w:p>
            <w:pPr>
              <w:ind w:firstLine="0"/>
              <w:spacing w:line="240" w:lineRule="auto"/>
              <w:rPr>
                <w:rFonts w:cs="仿宋"/>
                <w:color w:val="000000"/>
                <w:lang w:eastAsia="en-US"/>
              </w:rPr>
            </w:pPr>
            <w:r>
              <w:rPr>
                <w:rFonts w:hint="eastAsia" w:cs="仿宋"/>
                <w:color w:val="000000"/>
                <w:lang w:eastAsia="en-US"/>
              </w:rPr>
              <w:t xml:space="preserve">会议室</w:t>
            </w:r>
            <w:r/>
          </w:p>
        </w:tc>
        <w:tc>
          <w:tcPr>
            <w:tcW w:w="2091" w:type="dxa"/>
            <w:textDirection w:val="lrTb"/>
            <w:noWrap w:val="false"/>
          </w:tcPr>
          <w:p>
            <w:pPr>
              <w:ind w:left="108" w:right="104" w:firstLine="0"/>
              <w:jc w:val="left"/>
              <w:spacing w:before="38" w:line="282" w:lineRule="auto"/>
              <w:widowControl/>
              <w:rPr>
                <w:rFonts w:cs="仿宋"/>
                <w:color w:val="000000"/>
              </w:rPr>
            </w:pPr>
            <w:r>
              <w:rPr>
                <w:rFonts w:hint="eastAsia" w:cs="仿宋"/>
                <w:color w:val="000000"/>
                <w:spacing w:val="-9"/>
              </w:rPr>
              <w:t xml:space="preserve">会议室数量（个）及总面</w:t>
            </w:r>
            <w:r>
              <w:rPr>
                <w:rFonts w:hint="eastAsia" w:cs="仿宋"/>
                <w:color w:val="000000"/>
                <w:spacing w:val="7"/>
              </w:rPr>
              <w:t xml:space="preserve"> </w:t>
            </w:r>
            <w:r>
              <w:rPr>
                <w:rFonts w:hint="eastAsia" w:cs="仿宋"/>
                <w:color w:val="000000"/>
                <w:spacing w:val="-6"/>
              </w:rPr>
              <w:t xml:space="preserve">积（㎡）</w:t>
            </w:r>
            <w:r/>
          </w:p>
        </w:tc>
        <w:tc>
          <w:tcPr>
            <w:tcW w:w="3531" w:type="dxa"/>
            <w:textDirection w:val="lrTb"/>
            <w:noWrap w:val="false"/>
          </w:tcPr>
          <w:p>
            <w:pPr>
              <w:ind w:left="112" w:firstLine="0"/>
              <w:jc w:val="both"/>
              <w:spacing w:before="207" w:line="221" w:lineRule="auto"/>
              <w:rPr>
                <w:rFonts w:cs="仿宋"/>
                <w:color w:val="000000"/>
                <w:lang w:eastAsia="en-US"/>
              </w:rPr>
            </w:pPr>
            <w:r>
              <w:rPr>
                <w:rFonts w:hint="eastAsia" w:cs="仿宋"/>
                <w:color w:val="000000"/>
                <w:lang w:eastAsia="en-US"/>
              </w:rPr>
              <w:t xml:space="preserve">会议室6个，总面积300</w:t>
            </w:r>
            <w:r>
              <w:rPr>
                <w:rFonts w:hint="eastAsia" w:cs="仿宋"/>
                <w:color w:val="000000"/>
                <w:spacing w:val="-4"/>
                <w:lang w:eastAsia="en-US"/>
              </w:rPr>
              <w:t xml:space="preserve">㎡</w:t>
            </w:r>
            <w:r/>
          </w:p>
        </w:tc>
        <w:tc>
          <w:tcPr>
            <w:tcW w:w="1713" w:type="dxa"/>
            <w:textDirection w:val="lrTb"/>
            <w:noWrap w:val="false"/>
          </w:tcPr>
          <w:p>
            <w:pPr>
              <w:ind w:left="115" w:firstLine="0"/>
              <w:jc w:val="left"/>
              <w:spacing w:before="203" w:line="240" w:lineRule="auto"/>
              <w:widowControl/>
              <w:rPr>
                <w:rFonts w:cs="仿宋"/>
                <w:color w:val="000000"/>
              </w:rPr>
            </w:pPr>
            <w:r>
              <w:rPr>
                <w:rFonts w:hint="eastAsia" w:cs="仿宋"/>
                <w:color w:val="000000"/>
                <w:spacing w:val="5"/>
              </w:rPr>
              <w:t xml:space="preserve">见“3.2 保洁服务”</w:t>
            </w:r>
            <w:r/>
          </w:p>
        </w:tc>
      </w:tr>
      <w:tr>
        <w:trPr>
          <w:trHeight w:val="686"/>
        </w:trPr>
        <w:tc>
          <w:tcPr>
            <w:tcBorders>
              <w:top w:val="single" w:color="auto" w:sz="4" w:space="0"/>
              <w:left w:val="single" w:color="auto" w:sz="4" w:space="0"/>
              <w:bottom w:val="single" w:color="auto" w:sz="4" w:space="0"/>
              <w:right w:val="single" w:color="auto" w:sz="4" w:space="0"/>
            </w:tcBorders>
            <w:tcW w:w="0" w:type="auto"/>
            <w:textDirection w:val="lrTb"/>
            <w:noWrap w:val="false"/>
          </w:tcPr>
          <w:p>
            <w:pPr>
              <w:ind w:firstLine="0"/>
              <w:jc w:val="both"/>
              <w:spacing w:line="240" w:lineRule="auto"/>
              <w:rPr>
                <w:rFonts w:cs="仿宋"/>
                <w:color w:val="000000"/>
                <w:lang w:eastAsia="en-US"/>
              </w:rPr>
            </w:pPr>
            <w:r>
              <w:rPr>
                <w:rFonts w:hint="eastAsia" w:cs="仿宋"/>
                <w:color w:val="000000"/>
                <w:lang w:eastAsia="en-US"/>
              </w:rPr>
              <w:t xml:space="preserve">报告厅</w:t>
            </w:r>
            <w:r/>
          </w:p>
        </w:tc>
        <w:tc>
          <w:tcPr>
            <w:tcBorders>
              <w:left w:val="single" w:color="auto" w:sz="4" w:space="0"/>
            </w:tcBorders>
            <w:tcW w:w="2091" w:type="dxa"/>
            <w:textDirection w:val="lrTb"/>
            <w:noWrap w:val="false"/>
          </w:tcPr>
          <w:p>
            <w:pPr>
              <w:ind w:left="108" w:right="104" w:hanging="1"/>
              <w:jc w:val="left"/>
              <w:spacing w:before="32" w:line="283" w:lineRule="auto"/>
              <w:widowControl/>
              <w:rPr>
                <w:rFonts w:cs="仿宋"/>
                <w:color w:val="000000"/>
              </w:rPr>
            </w:pPr>
            <w:r>
              <w:rPr>
                <w:rFonts w:hint="eastAsia" w:cs="仿宋"/>
                <w:color w:val="000000"/>
                <w:spacing w:val="-9"/>
              </w:rPr>
              <w:t xml:space="preserve">报告厅数量（个）及总面</w:t>
            </w:r>
            <w:r>
              <w:rPr>
                <w:rFonts w:hint="eastAsia" w:cs="仿宋"/>
                <w:color w:val="000000"/>
                <w:spacing w:val="8"/>
              </w:rPr>
              <w:t xml:space="preserve"> </w:t>
            </w:r>
            <w:r>
              <w:rPr>
                <w:rFonts w:hint="eastAsia" w:cs="仿宋"/>
                <w:color w:val="000000"/>
                <w:spacing w:val="-6"/>
              </w:rPr>
              <w:t xml:space="preserve">积（㎡）</w:t>
            </w:r>
            <w:r/>
          </w:p>
        </w:tc>
        <w:tc>
          <w:tcPr>
            <w:tcW w:w="3531" w:type="dxa"/>
            <w:textDirection w:val="lrTb"/>
            <w:noWrap w:val="false"/>
          </w:tcPr>
          <w:p>
            <w:pPr>
              <w:ind w:left="112" w:firstLine="0"/>
              <w:jc w:val="both"/>
              <w:spacing w:before="203" w:line="221" w:lineRule="auto"/>
              <w:rPr>
                <w:rFonts w:cs="仿宋"/>
                <w:color w:val="000000"/>
                <w:lang w:eastAsia="en-US"/>
              </w:rPr>
            </w:pPr>
            <w:r>
              <w:rPr>
                <w:rFonts w:hint="eastAsia" w:cs="仿宋"/>
                <w:color w:val="000000"/>
                <w:lang w:eastAsia="en-US"/>
              </w:rPr>
              <w:t xml:space="preserve">无</w:t>
            </w:r>
            <w:r/>
          </w:p>
        </w:tc>
        <w:tc>
          <w:tcPr>
            <w:tcW w:w="1713" w:type="dxa"/>
            <w:textDirection w:val="lrTb"/>
            <w:noWrap w:val="false"/>
          </w:tcPr>
          <w:p>
            <w:pPr>
              <w:ind w:left="115" w:firstLine="0"/>
              <w:jc w:val="left"/>
              <w:spacing w:before="203" w:line="241" w:lineRule="auto"/>
              <w:widowControl/>
              <w:rPr>
                <w:rFonts w:cs="仿宋"/>
                <w:color w:val="000000"/>
              </w:rPr>
            </w:pPr>
            <w:r>
              <w:rPr>
                <w:rFonts w:hint="eastAsia" w:cs="仿宋"/>
                <w:color w:val="000000"/>
                <w:spacing w:val="9"/>
                <w:lang w:eastAsia="en-US"/>
              </w:rPr>
              <w:t xml:space="preserve">见“3.</w:t>
            </w:r>
            <w:r>
              <w:rPr>
                <w:rFonts w:hint="eastAsia" w:cs="仿宋"/>
                <w:color w:val="000000"/>
                <w:spacing w:val="9"/>
              </w:rPr>
              <w:t xml:space="preserve">2</w:t>
            </w:r>
            <w:r>
              <w:rPr>
                <w:rFonts w:hint="eastAsia" w:cs="仿宋"/>
                <w:color w:val="000000"/>
                <w:spacing w:val="9"/>
                <w:lang w:eastAsia="en-US"/>
              </w:rPr>
              <w:t xml:space="preserve">保洁服务”</w:t>
            </w:r>
            <w:r/>
          </w:p>
        </w:tc>
      </w:tr>
      <w:tr>
        <w:trPr>
          <w:trHeight w:val="686"/>
        </w:trPr>
        <w:tc>
          <w:tcPr>
            <w:tcBorders>
              <w:top w:val="single" w:color="auto" w:sz="4" w:space="0"/>
            </w:tcBorders>
            <w:tcW w:w="0" w:type="auto"/>
            <w:textDirection w:val="lrTb"/>
            <w:noWrap w:val="false"/>
          </w:tcPr>
          <w:p>
            <w:pPr>
              <w:ind w:left="117" w:firstLine="0"/>
              <w:jc w:val="left"/>
              <w:spacing w:before="204" w:line="223" w:lineRule="auto"/>
              <w:widowControl/>
              <w:rPr>
                <w:rFonts w:cs="仿宋"/>
                <w:color w:val="000000"/>
                <w:lang w:eastAsia="en-US"/>
              </w:rPr>
            </w:pPr>
            <w:r>
              <w:rPr>
                <w:rFonts w:hint="eastAsia" w:cs="仿宋"/>
                <w:color w:val="000000"/>
                <w:spacing w:val="-2"/>
                <w:lang w:eastAsia="en-US"/>
              </w:rPr>
              <w:t xml:space="preserve">卫生间</w:t>
            </w:r>
            <w:r/>
          </w:p>
        </w:tc>
        <w:tc>
          <w:tcPr>
            <w:tcW w:w="2091" w:type="dxa"/>
            <w:textDirection w:val="lrTb"/>
            <w:noWrap w:val="false"/>
          </w:tcPr>
          <w:p>
            <w:pPr>
              <w:ind w:left="109" w:right="104" w:firstLine="1"/>
              <w:jc w:val="left"/>
              <w:spacing w:before="32" w:line="283" w:lineRule="auto"/>
              <w:widowControl/>
              <w:rPr>
                <w:rFonts w:cs="仿宋"/>
                <w:color w:val="000000"/>
              </w:rPr>
            </w:pPr>
            <w:r>
              <w:rPr>
                <w:rFonts w:hint="eastAsia" w:cs="仿宋"/>
                <w:color w:val="000000"/>
                <w:spacing w:val="-9"/>
              </w:rPr>
              <w:t xml:space="preserve">卫生间数量（个）及总面</w:t>
            </w:r>
            <w:r>
              <w:rPr>
                <w:rFonts w:hint="eastAsia" w:cs="仿宋"/>
                <w:color w:val="000000"/>
                <w:spacing w:val="5"/>
              </w:rPr>
              <w:t xml:space="preserve"> </w:t>
            </w:r>
            <w:r>
              <w:rPr>
                <w:rFonts w:hint="eastAsia" w:cs="仿宋"/>
                <w:color w:val="000000"/>
                <w:spacing w:val="-6"/>
              </w:rPr>
              <w:t xml:space="preserve">积（㎡）</w:t>
            </w:r>
            <w:r/>
          </w:p>
        </w:tc>
        <w:tc>
          <w:tcPr>
            <w:tcW w:w="3531" w:type="dxa"/>
            <w:textDirection w:val="lrTb"/>
            <w:noWrap w:val="false"/>
          </w:tcPr>
          <w:p>
            <w:pPr>
              <w:ind w:left="112" w:firstLine="0"/>
              <w:jc w:val="both"/>
              <w:spacing w:before="204" w:line="221" w:lineRule="auto"/>
              <w:rPr>
                <w:rFonts w:cs="仿宋"/>
                <w:color w:val="000000"/>
                <w:lang w:eastAsia="en-US"/>
              </w:rPr>
            </w:pPr>
            <w:r>
              <w:rPr>
                <w:rFonts w:hint="eastAsia" w:cs="仿宋"/>
                <w:color w:val="000000"/>
                <w:lang w:eastAsia="en-US"/>
              </w:rPr>
              <w:t xml:space="preserve">卫生间12个，总面积240</w:t>
            </w:r>
            <w:r>
              <w:rPr>
                <w:rFonts w:hint="eastAsia" w:cs="仿宋"/>
                <w:color w:val="000000"/>
                <w:spacing w:val="-4"/>
                <w:lang w:eastAsia="en-US"/>
              </w:rPr>
              <w:t xml:space="preserve">㎡</w:t>
            </w:r>
            <w:r/>
          </w:p>
        </w:tc>
        <w:tc>
          <w:tcPr>
            <w:tcW w:w="1713" w:type="dxa"/>
            <w:textDirection w:val="lrTb"/>
            <w:noWrap w:val="false"/>
          </w:tcPr>
          <w:p>
            <w:pPr>
              <w:ind w:left="115" w:firstLine="0"/>
              <w:jc w:val="left"/>
              <w:spacing w:before="204" w:line="241" w:lineRule="auto"/>
              <w:widowControl/>
              <w:rPr>
                <w:rFonts w:cs="仿宋"/>
                <w:color w:val="000000"/>
                <w:lang w:eastAsia="en-US"/>
              </w:rPr>
            </w:pPr>
            <w:r>
              <w:rPr>
                <w:rFonts w:hint="eastAsia" w:cs="仿宋"/>
                <w:color w:val="000000"/>
                <w:spacing w:val="9"/>
                <w:lang w:eastAsia="en-US"/>
              </w:rPr>
              <w:t xml:space="preserve">见“3.</w:t>
            </w:r>
            <w:r>
              <w:rPr>
                <w:rFonts w:hint="eastAsia" w:cs="仿宋"/>
                <w:color w:val="000000"/>
                <w:spacing w:val="9"/>
              </w:rPr>
              <w:t xml:space="preserve">2</w:t>
            </w:r>
            <w:r>
              <w:rPr>
                <w:rFonts w:hint="eastAsia" w:cs="仿宋"/>
                <w:color w:val="000000"/>
                <w:spacing w:val="9"/>
                <w:lang w:eastAsia="en-US"/>
              </w:rPr>
              <w:t xml:space="preserve">保洁服务”</w:t>
            </w:r>
            <w:r/>
          </w:p>
        </w:tc>
      </w:tr>
      <w:tr>
        <w:trPr>
          <w:trHeight w:val="686"/>
        </w:trPr>
        <w:tc>
          <w:tcPr>
            <w:tcW w:w="0" w:type="auto"/>
            <w:textDirection w:val="lrTb"/>
            <w:noWrap w:val="false"/>
          </w:tcPr>
          <w:p>
            <w:pPr>
              <w:ind w:left="126" w:right="105" w:hanging="9"/>
              <w:jc w:val="left"/>
              <w:spacing w:before="34" w:line="282" w:lineRule="auto"/>
              <w:widowControl/>
              <w:rPr>
                <w:rFonts w:cs="仿宋"/>
                <w:color w:val="000000"/>
                <w:lang w:eastAsia="en-US"/>
              </w:rPr>
            </w:pPr>
            <w:r>
              <w:rPr>
                <w:rFonts w:hint="eastAsia" w:cs="仿宋"/>
                <w:color w:val="000000"/>
                <w:spacing w:val="27"/>
                <w:lang w:eastAsia="en-US"/>
              </w:rPr>
              <w:t xml:space="preserve">垃圾存放</w:t>
            </w:r>
            <w:r>
              <w:rPr>
                <w:rFonts w:hint="eastAsia" w:cs="仿宋"/>
                <w:color w:val="000000"/>
                <w:spacing w:val="1"/>
                <w:lang w:eastAsia="en-US"/>
              </w:rPr>
              <w:t xml:space="preserve"> </w:t>
            </w:r>
            <w:r>
              <w:rPr>
                <w:rFonts w:hint="eastAsia" w:cs="仿宋"/>
                <w:color w:val="000000"/>
                <w:lang w:eastAsia="en-US"/>
              </w:rPr>
              <w:t xml:space="preserve">点</w:t>
            </w:r>
            <w:r/>
          </w:p>
        </w:tc>
        <w:tc>
          <w:tcPr>
            <w:tcW w:w="2091" w:type="dxa"/>
            <w:textDirection w:val="lrTb"/>
            <w:noWrap w:val="false"/>
          </w:tcPr>
          <w:p>
            <w:pPr>
              <w:ind w:left="115" w:right="104" w:hanging="3"/>
              <w:jc w:val="left"/>
              <w:spacing w:before="34" w:line="282" w:lineRule="auto"/>
              <w:widowControl/>
              <w:rPr>
                <w:rFonts w:cs="仿宋"/>
                <w:color w:val="000000"/>
              </w:rPr>
            </w:pPr>
            <w:r>
              <w:rPr>
                <w:rFonts w:hint="eastAsia" w:cs="仿宋"/>
                <w:color w:val="000000"/>
                <w:spacing w:val="-9"/>
              </w:rPr>
              <w:t xml:space="preserve">各垃圾存放点位置、面积</w:t>
            </w:r>
            <w:r>
              <w:rPr>
                <w:rFonts w:hint="eastAsia" w:cs="仿宋"/>
                <w:color w:val="000000"/>
                <w:spacing w:val="4"/>
              </w:rPr>
              <w:t xml:space="preserve"> </w:t>
            </w:r>
            <w:r>
              <w:rPr>
                <w:rFonts w:hint="eastAsia" w:cs="仿宋"/>
                <w:color w:val="000000"/>
                <w:spacing w:val="-3"/>
              </w:rPr>
              <w:t xml:space="preserve">（㎡）及数量（个）</w:t>
            </w:r>
            <w:r/>
          </w:p>
        </w:tc>
        <w:tc>
          <w:tcPr>
            <w:tcW w:w="3531" w:type="dxa"/>
            <w:textDirection w:val="lrTb"/>
            <w:noWrap w:val="false"/>
          </w:tcPr>
          <w:p>
            <w:pPr>
              <w:ind w:left="112" w:firstLine="0"/>
              <w:jc w:val="both"/>
              <w:spacing w:before="204" w:line="220" w:lineRule="auto"/>
              <w:rPr>
                <w:rFonts w:cs="仿宋"/>
                <w:color w:val="000000"/>
              </w:rPr>
            </w:pPr>
            <w:r>
              <w:rPr>
                <w:rFonts w:hint="eastAsia" w:cs="仿宋"/>
                <w:color w:val="000000"/>
              </w:rPr>
              <w:t xml:space="preserve">南边6个，北边9个，总面积3</w:t>
            </w:r>
            <w:r>
              <w:rPr>
                <w:rFonts w:hint="eastAsia" w:cs="仿宋"/>
                <w:color w:val="000000"/>
                <w:spacing w:val="-4"/>
              </w:rPr>
              <w:t xml:space="preserve">㎡</w:t>
            </w:r>
            <w:r/>
          </w:p>
        </w:tc>
        <w:tc>
          <w:tcPr>
            <w:tcW w:w="1713" w:type="dxa"/>
            <w:textDirection w:val="lrTb"/>
            <w:noWrap w:val="false"/>
          </w:tcPr>
          <w:p>
            <w:pPr>
              <w:ind w:left="115" w:firstLine="0"/>
              <w:jc w:val="left"/>
              <w:spacing w:before="90" w:line="241" w:lineRule="auto"/>
              <w:widowControl/>
              <w:rPr>
                <w:rFonts w:cs="仿宋"/>
                <w:color w:val="000000"/>
                <w:lang w:eastAsia="en-US"/>
              </w:rPr>
            </w:pPr>
            <w:r>
              <w:rPr>
                <w:rFonts w:hint="eastAsia" w:cs="仿宋"/>
                <w:color w:val="000000"/>
                <w:spacing w:val="9"/>
                <w:lang w:eastAsia="en-US"/>
              </w:rPr>
              <w:t xml:space="preserve">见“3.</w:t>
            </w:r>
            <w:r>
              <w:rPr>
                <w:rFonts w:hint="eastAsia" w:cs="仿宋"/>
                <w:color w:val="000000"/>
                <w:spacing w:val="9"/>
              </w:rPr>
              <w:t xml:space="preserve">2</w:t>
            </w:r>
            <w:r>
              <w:rPr>
                <w:rFonts w:hint="eastAsia" w:cs="仿宋"/>
                <w:color w:val="000000"/>
                <w:spacing w:val="9"/>
                <w:lang w:eastAsia="en-US"/>
              </w:rPr>
              <w:t xml:space="preserve"> 保洁服务”</w:t>
            </w:r>
            <w:r/>
          </w:p>
        </w:tc>
      </w:tr>
    </w:tbl>
    <w:p>
      <w:pPr>
        <w:ind w:firstLine="0"/>
        <w:jc w:val="both"/>
        <w:spacing w:before="90" w:line="197" w:lineRule="auto"/>
        <w:rPr>
          <w:rFonts w:cs="仿宋"/>
          <w:b/>
          <w:bCs/>
          <w:spacing w:val="4"/>
        </w:rPr>
        <w:outlineLvl w:val="3"/>
      </w:pPr>
      <w:r>
        <w:rPr>
          <w:rFonts w:cs="仿宋"/>
          <w:b/>
          <w:bCs/>
          <w:spacing w:val="4"/>
        </w:rPr>
      </w:r>
      <w:r/>
    </w:p>
    <w:tbl>
      <w:tblPr>
        <w:tblW w:w="8503" w:type="dxa"/>
        <w:tblInd w:w="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left w:w="0" w:type="dxa"/>
          <w:right w:w="0" w:type="dxa"/>
        </w:tblCellMar>
        <w:tblLook w:val="0000" w:firstRow="0" w:lastRow="0" w:firstColumn="0" w:lastColumn="0" w:noHBand="0" w:noVBand="0"/>
      </w:tblPr>
      <w:tblGrid>
        <w:gridCol w:w="1132"/>
        <w:gridCol w:w="2127"/>
        <w:gridCol w:w="3543"/>
        <w:gridCol w:w="1701"/>
      </w:tblGrid>
      <w:tr>
        <w:trPr>
          <w:trHeight w:val="463"/>
        </w:trPr>
        <w:tc>
          <w:tcPr>
            <w:gridSpan w:val="2"/>
            <w:tcW w:w="3259" w:type="dxa"/>
            <w:textDirection w:val="lrTb"/>
            <w:noWrap w:val="false"/>
          </w:tcPr>
          <w:p>
            <w:pPr>
              <w:ind w:firstLine="0"/>
              <w:spacing w:before="94" w:line="240" w:lineRule="auto"/>
              <w:rPr>
                <w:rFonts w:cs="仿宋"/>
                <w:color w:val="000000"/>
                <w:lang w:eastAsia="en-US"/>
              </w:rPr>
            </w:pPr>
            <w:r>
              <w:rPr>
                <w:rFonts w:hint="eastAsia" w:cs="仿宋"/>
                <w:b/>
                <w:bCs/>
                <w:color w:val="000000"/>
                <w:spacing w:val="-1"/>
                <w:lang w:eastAsia="en-US"/>
              </w:rPr>
              <w:t xml:space="preserve">名称</w:t>
            </w:r>
            <w:r/>
          </w:p>
        </w:tc>
        <w:tc>
          <w:tcPr>
            <w:tcW w:w="3543" w:type="dxa"/>
            <w:textDirection w:val="lrTb"/>
            <w:noWrap w:val="false"/>
          </w:tcPr>
          <w:p>
            <w:pPr>
              <w:ind w:firstLine="0"/>
              <w:spacing w:before="94" w:line="240" w:lineRule="auto"/>
              <w:rPr>
                <w:rFonts w:cs="仿宋"/>
                <w:color w:val="000000"/>
                <w:lang w:eastAsia="en-US"/>
              </w:rPr>
            </w:pPr>
            <w:r>
              <w:rPr>
                <w:rFonts w:hint="eastAsia" w:cs="仿宋"/>
                <w:b/>
                <w:bCs/>
                <w:color w:val="000000"/>
                <w:spacing w:val="-3"/>
                <w:lang w:eastAsia="en-US"/>
              </w:rPr>
              <w:t xml:space="preserve">明细</w:t>
            </w:r>
            <w:r/>
          </w:p>
        </w:tc>
        <w:tc>
          <w:tcPr>
            <w:tcW w:w="1701" w:type="dxa"/>
            <w:textDirection w:val="lrTb"/>
            <w:noWrap w:val="false"/>
          </w:tcPr>
          <w:p>
            <w:pPr>
              <w:ind w:firstLine="0"/>
              <w:spacing w:before="94" w:line="240" w:lineRule="auto"/>
              <w:rPr>
                <w:rFonts w:cs="仿宋"/>
                <w:color w:val="000000"/>
                <w:lang w:eastAsia="en-US"/>
              </w:rPr>
            </w:pPr>
            <w:r>
              <w:rPr>
                <w:rFonts w:hint="eastAsia" w:cs="仿宋"/>
                <w:b/>
                <w:bCs/>
                <w:color w:val="000000"/>
                <w:lang w:eastAsia="en-US"/>
              </w:rPr>
              <w:t xml:space="preserve">服务内容及标准</w:t>
            </w:r>
            <w:r/>
          </w:p>
        </w:tc>
      </w:tr>
      <w:tr>
        <w:trPr>
          <w:trHeight w:val="90"/>
        </w:trPr>
        <w:tc>
          <w:tcPr>
            <w:gridSpan w:val="2"/>
            <w:tcW w:w="3259" w:type="dxa"/>
            <w:textDirection w:val="lrTb"/>
            <w:noWrap w:val="false"/>
          </w:tcPr>
          <w:p>
            <w:pPr>
              <w:ind w:left="118" w:firstLine="0"/>
              <w:jc w:val="left"/>
              <w:spacing w:before="89" w:line="240" w:lineRule="auto"/>
              <w:widowControl/>
              <w:rPr>
                <w:rFonts w:cs="仿宋"/>
                <w:color w:val="000000"/>
                <w:lang w:eastAsia="en-US"/>
              </w:rPr>
            </w:pPr>
            <w:r>
              <w:rPr>
                <w:rFonts w:hint="eastAsia" w:cs="仿宋"/>
                <w:color w:val="000000"/>
                <w:spacing w:val="-7"/>
                <w:lang w:eastAsia="en-US"/>
              </w:rPr>
              <w:t xml:space="preserve">建筑</w:t>
            </w:r>
            <w:r>
              <w:rPr>
                <w:rFonts w:hint="eastAsia" w:cs="仿宋"/>
                <w:color w:val="000000"/>
                <w:spacing w:val="-34"/>
                <w:lang w:eastAsia="en-US"/>
              </w:rPr>
              <w:t xml:space="preserve"> </w:t>
            </w:r>
            <w:r>
              <w:rPr>
                <w:rFonts w:hint="eastAsia" w:cs="仿宋"/>
                <w:color w:val="000000"/>
                <w:spacing w:val="-7"/>
                <w:lang w:eastAsia="en-US"/>
              </w:rPr>
              <w:t xml:space="preserve">1</w:t>
            </w:r>
            <w:r>
              <w:rPr>
                <w:rFonts w:hint="eastAsia" w:cs="仿宋"/>
                <w:color w:val="000000"/>
                <w:spacing w:val="-7"/>
              </w:rPr>
              <w:t xml:space="preserve">7</w:t>
            </w:r>
            <w:r>
              <w:rPr>
                <w:rFonts w:hint="eastAsia" w:cs="仿宋"/>
                <w:color w:val="000000"/>
                <w:spacing w:val="17"/>
                <w:lang w:eastAsia="en-US"/>
              </w:rPr>
              <w:t xml:space="preserve"> </w:t>
            </w:r>
            <w:r/>
          </w:p>
        </w:tc>
        <w:tc>
          <w:tcPr>
            <w:tcW w:w="3543" w:type="dxa"/>
            <w:textDirection w:val="lrTb"/>
            <w:noWrap w:val="false"/>
          </w:tcPr>
          <w:p>
            <w:pPr>
              <w:ind w:left="107" w:firstLine="0"/>
              <w:jc w:val="both"/>
              <w:spacing w:before="90" w:line="240" w:lineRule="auto"/>
              <w:rPr>
                <w:rFonts w:cs="仿宋"/>
                <w:color w:val="000000"/>
                <w:lang w:eastAsia="en-US"/>
              </w:rPr>
            </w:pPr>
            <w:r>
              <w:rPr>
                <w:rFonts w:hint="eastAsia" w:cs="仿宋"/>
                <w:color w:val="000000"/>
                <w:lang w:eastAsia="en-US"/>
              </w:rPr>
              <w:t xml:space="preserve">材料学院楼</w:t>
            </w:r>
            <w:r/>
          </w:p>
        </w:tc>
        <w:tc>
          <w:tcPr>
            <w:tcW w:w="1701" w:type="dxa"/>
            <w:textDirection w:val="lrTb"/>
            <w:noWrap w:val="false"/>
          </w:tcPr>
          <w:p>
            <w:pPr>
              <w:ind w:firstLine="0"/>
              <w:jc w:val="both"/>
              <w:spacing w:line="240" w:lineRule="auto"/>
              <w:rPr>
                <w:rFonts w:cs="仿宋"/>
                <w:color w:val="000000"/>
                <w:lang w:eastAsia="en-US"/>
              </w:rPr>
            </w:pPr>
            <w:r>
              <w:rPr>
                <w:rFonts w:cs="仿宋"/>
                <w:color w:val="000000"/>
                <w:lang w:eastAsia="en-US"/>
              </w:rPr>
            </w:r>
            <w:r/>
          </w:p>
        </w:tc>
      </w:tr>
      <w:tr>
        <w:trPr>
          <w:trHeight w:val="460"/>
        </w:trPr>
        <w:tc>
          <w:tcPr>
            <w:tcBorders>
              <w:bottom w:val="none" w:color="000000" w:sz="4" w:space="0"/>
            </w:tcBorders>
            <w:tcW w:w="1132" w:type="dxa"/>
            <w:vMerge w:val="restart"/>
            <w:textDirection w:val="lrTb"/>
            <w:noWrap w:val="false"/>
          </w:tcPr>
          <w:p>
            <w:pPr>
              <w:ind w:firstLine="0"/>
              <w:jc w:val="both"/>
              <w:spacing w:line="240" w:lineRule="auto"/>
              <w:rPr>
                <w:rFonts w:cs="仿宋"/>
                <w:color w:val="000000"/>
                <w:lang w:eastAsia="en-US"/>
              </w:rPr>
            </w:pPr>
            <w:r>
              <w:rPr>
                <w:rFonts w:cs="仿宋"/>
                <w:color w:val="000000"/>
                <w:lang w:eastAsia="en-US"/>
              </w:rPr>
            </w:r>
            <w:r/>
          </w:p>
          <w:p>
            <w:pPr>
              <w:ind w:left="121" w:firstLine="0"/>
              <w:jc w:val="left"/>
              <w:spacing w:before="68" w:line="240" w:lineRule="auto"/>
              <w:widowControl/>
              <w:rPr>
                <w:rFonts w:cs="仿宋"/>
                <w:color w:val="000000"/>
                <w:lang w:eastAsia="en-US"/>
              </w:rPr>
            </w:pPr>
            <w:r>
              <w:rPr>
                <w:rFonts w:hint="eastAsia" w:cs="仿宋"/>
                <w:color w:val="000000"/>
                <w:spacing w:val="-3"/>
                <w:lang w:eastAsia="en-US"/>
              </w:rPr>
              <w:t xml:space="preserve">总面积</w:t>
            </w:r>
            <w:r/>
          </w:p>
        </w:tc>
        <w:tc>
          <w:tcPr>
            <w:tcW w:w="2127" w:type="dxa"/>
            <w:textDirection w:val="lrTb"/>
            <w:noWrap w:val="false"/>
          </w:tcPr>
          <w:p>
            <w:pPr>
              <w:ind w:left="112" w:firstLine="0"/>
              <w:jc w:val="left"/>
              <w:spacing w:before="90" w:line="240" w:lineRule="auto"/>
              <w:widowControl/>
              <w:rPr>
                <w:rFonts w:cs="仿宋"/>
                <w:color w:val="000000"/>
                <w:lang w:eastAsia="en-US"/>
              </w:rPr>
            </w:pPr>
            <w:r>
              <w:rPr>
                <w:rFonts w:hint="eastAsia" w:cs="仿宋"/>
                <w:color w:val="000000"/>
                <w:spacing w:val="-4"/>
                <w:lang w:eastAsia="en-US"/>
              </w:rPr>
              <w:t xml:space="preserve">建筑面积（㎡）</w:t>
            </w:r>
            <w:r/>
          </w:p>
        </w:tc>
        <w:tc>
          <w:tcPr>
            <w:tcW w:w="3543" w:type="dxa"/>
            <w:textDirection w:val="lrTb"/>
            <w:noWrap w:val="false"/>
          </w:tcPr>
          <w:p>
            <w:pPr>
              <w:ind w:left="115" w:firstLine="0"/>
              <w:jc w:val="both"/>
              <w:spacing w:before="90" w:line="240" w:lineRule="auto"/>
              <w:rPr>
                <w:rFonts w:cs="仿宋"/>
                <w:color w:val="000000"/>
                <w:lang w:eastAsia="en-US"/>
              </w:rPr>
            </w:pPr>
            <w:r>
              <w:rPr>
                <w:rFonts w:hint="eastAsia" w:cs="仿宋"/>
                <w:color w:val="000000"/>
                <w:lang w:eastAsia="en-US"/>
              </w:rPr>
              <w:t xml:space="preserve">17195</w:t>
            </w:r>
            <w:r>
              <w:rPr>
                <w:rFonts w:hint="eastAsia" w:cs="仿宋"/>
                <w:color w:val="000000"/>
                <w:spacing w:val="-4"/>
                <w:lang w:eastAsia="en-US"/>
              </w:rPr>
              <w:t xml:space="preserve">㎡</w:t>
            </w:r>
            <w:r/>
          </w:p>
        </w:tc>
        <w:tc>
          <w:tcPr>
            <w:tcW w:w="1701" w:type="dxa"/>
            <w:textDirection w:val="lrTb"/>
            <w:noWrap w:val="false"/>
          </w:tcPr>
          <w:p>
            <w:pPr>
              <w:ind w:left="115" w:firstLine="0"/>
              <w:jc w:val="left"/>
              <w:spacing w:before="90" w:line="240" w:lineRule="auto"/>
              <w:widowControl/>
              <w:rPr>
                <w:rFonts w:cs="仿宋"/>
                <w:color w:val="000000"/>
                <w:lang w:eastAsia="en-US"/>
              </w:rPr>
            </w:pPr>
            <w:r>
              <w:rPr>
                <w:rFonts w:hint="eastAsia" w:cs="仿宋"/>
                <w:color w:val="000000"/>
                <w:spacing w:val="9"/>
                <w:lang w:eastAsia="en-US"/>
              </w:rPr>
              <w:t xml:space="preserve">见“3.</w:t>
            </w:r>
            <w:r>
              <w:rPr>
                <w:rFonts w:hint="eastAsia" w:cs="仿宋"/>
                <w:color w:val="000000"/>
                <w:spacing w:val="9"/>
              </w:rPr>
              <w:t xml:space="preserve">2</w:t>
            </w:r>
            <w:r>
              <w:rPr>
                <w:rFonts w:hint="eastAsia" w:cs="仿宋"/>
                <w:color w:val="000000"/>
                <w:spacing w:val="9"/>
                <w:lang w:eastAsia="en-US"/>
              </w:rPr>
              <w:t xml:space="preserve"> 保洁服务”</w:t>
            </w:r>
            <w:r/>
          </w:p>
        </w:tc>
      </w:tr>
      <w:tr>
        <w:trPr>
          <w:trHeight w:val="458"/>
        </w:trPr>
        <w:tc>
          <w:tcPr>
            <w:tcBorders>
              <w:top w:val="none" w:color="000000" w:sz="4" w:space="0"/>
            </w:tcBorders>
            <w:tcW w:w="1132" w:type="dxa"/>
            <w:vMerge w:val="continue"/>
            <w:textDirection w:val="lrTb"/>
            <w:noWrap w:val="false"/>
          </w:tcPr>
          <w:p>
            <w:pPr>
              <w:ind w:firstLine="0"/>
              <w:jc w:val="both"/>
              <w:spacing w:line="240" w:lineRule="auto"/>
              <w:rPr>
                <w:rFonts w:cs="仿宋"/>
                <w:color w:val="000000"/>
                <w:lang w:eastAsia="en-US"/>
              </w:rPr>
            </w:pPr>
            <w:r>
              <w:rPr>
                <w:rFonts w:cs="仿宋"/>
                <w:color w:val="000000"/>
                <w:lang w:eastAsia="en-US"/>
              </w:rPr>
            </w:r>
            <w:r/>
          </w:p>
        </w:tc>
        <w:tc>
          <w:tcPr>
            <w:tcW w:w="2127" w:type="dxa"/>
            <w:textDirection w:val="lrTb"/>
            <w:noWrap w:val="false"/>
          </w:tcPr>
          <w:p>
            <w:pPr>
              <w:ind w:left="121" w:firstLine="0"/>
              <w:jc w:val="left"/>
              <w:spacing w:before="91" w:line="240" w:lineRule="auto"/>
              <w:widowControl/>
              <w:rPr>
                <w:rFonts w:cs="仿宋"/>
                <w:color w:val="000000"/>
                <w:lang w:eastAsia="en-US"/>
              </w:rPr>
            </w:pPr>
            <w:r>
              <w:rPr>
                <w:rFonts w:hint="eastAsia" w:cs="仿宋"/>
                <w:color w:val="000000"/>
                <w:spacing w:val="-4"/>
                <w:lang w:eastAsia="en-US"/>
              </w:rPr>
              <w:t xml:space="preserve">需保洁面积（㎡）</w:t>
            </w:r>
            <w:r/>
          </w:p>
        </w:tc>
        <w:tc>
          <w:tcPr>
            <w:tcW w:w="3543" w:type="dxa"/>
            <w:textDirection w:val="lrTb"/>
            <w:noWrap w:val="false"/>
          </w:tcPr>
          <w:p>
            <w:pPr>
              <w:ind w:left="115" w:firstLine="0"/>
              <w:jc w:val="both"/>
              <w:spacing w:before="91" w:line="240" w:lineRule="auto"/>
              <w:rPr>
                <w:rFonts w:cs="仿宋"/>
                <w:color w:val="000000"/>
                <w:lang w:eastAsia="en-US"/>
              </w:rPr>
            </w:pPr>
            <w:r>
              <w:rPr>
                <w:rFonts w:hint="eastAsia" w:cs="仿宋"/>
                <w:color w:val="000000"/>
                <w:lang w:eastAsia="en-US"/>
              </w:rPr>
              <w:t xml:space="preserve">11598</w:t>
            </w:r>
            <w:r>
              <w:rPr>
                <w:rFonts w:hint="eastAsia" w:cs="仿宋"/>
                <w:color w:val="000000"/>
                <w:spacing w:val="-4"/>
                <w:lang w:eastAsia="en-US"/>
              </w:rPr>
              <w:t xml:space="preserve">㎡</w:t>
            </w:r>
            <w:r/>
          </w:p>
        </w:tc>
        <w:tc>
          <w:tcPr>
            <w:tcW w:w="1701" w:type="dxa"/>
            <w:textDirection w:val="lrTb"/>
            <w:noWrap w:val="false"/>
          </w:tcPr>
          <w:p>
            <w:pPr>
              <w:ind w:left="115" w:firstLine="0"/>
              <w:jc w:val="left"/>
              <w:spacing w:before="203" w:line="240" w:lineRule="auto"/>
              <w:widowControl/>
              <w:rPr>
                <w:rFonts w:cs="仿宋"/>
                <w:color w:val="000000"/>
                <w:lang w:eastAsia="en-US"/>
              </w:rPr>
            </w:pPr>
            <w:r>
              <w:rPr>
                <w:rFonts w:hint="eastAsia" w:cs="仿宋"/>
                <w:color w:val="000000"/>
                <w:spacing w:val="4"/>
              </w:rPr>
              <w:t xml:space="preserve">见“3.2 保洁服务”</w:t>
            </w:r>
            <w:r/>
          </w:p>
        </w:tc>
      </w:tr>
      <w:tr>
        <w:trPr>
          <w:trHeight w:val="686"/>
        </w:trPr>
        <w:tc>
          <w:tcPr>
            <w:tcBorders>
              <w:bottom w:val="single" w:color="auto" w:sz="4" w:space="0"/>
            </w:tcBorders>
            <w:tcW w:w="1132" w:type="dxa"/>
            <w:textDirection w:val="lrTb"/>
            <w:noWrap w:val="false"/>
          </w:tcPr>
          <w:p>
            <w:pPr>
              <w:ind w:left="139" w:firstLine="0"/>
              <w:jc w:val="left"/>
              <w:spacing w:before="204" w:line="240" w:lineRule="auto"/>
              <w:widowControl/>
              <w:rPr>
                <w:rFonts w:cs="仿宋"/>
                <w:color w:val="000000"/>
                <w:lang w:eastAsia="en-US"/>
              </w:rPr>
            </w:pPr>
            <w:r>
              <w:rPr>
                <w:rFonts w:hint="eastAsia" w:cs="仿宋"/>
                <w:color w:val="000000"/>
                <w:spacing w:val="-8"/>
                <w:lang w:eastAsia="en-US"/>
              </w:rPr>
              <w:t xml:space="preserve">门窗</w:t>
            </w:r>
            <w:r/>
          </w:p>
        </w:tc>
        <w:tc>
          <w:tcPr>
            <w:tcW w:w="2127" w:type="dxa"/>
            <w:textDirection w:val="lrTb"/>
            <w:noWrap w:val="false"/>
          </w:tcPr>
          <w:p>
            <w:pPr>
              <w:ind w:left="109" w:right="104" w:firstLine="23"/>
              <w:jc w:val="left"/>
              <w:spacing w:before="34" w:line="240" w:lineRule="auto"/>
              <w:widowControl/>
              <w:rPr>
                <w:rFonts w:cs="仿宋"/>
                <w:color w:val="000000"/>
              </w:rPr>
            </w:pPr>
            <w:r>
              <w:rPr>
                <w:rFonts w:hint="eastAsia" w:cs="仿宋"/>
                <w:color w:val="000000"/>
                <w:spacing w:val="-11"/>
              </w:rPr>
              <w:t xml:space="preserve">门窗总数量（个）及总面</w:t>
            </w:r>
            <w:r>
              <w:rPr>
                <w:rFonts w:hint="eastAsia" w:cs="仿宋"/>
                <w:color w:val="000000"/>
                <w:spacing w:val="5"/>
              </w:rPr>
              <w:t xml:space="preserve"> </w:t>
            </w:r>
            <w:r>
              <w:rPr>
                <w:rFonts w:hint="eastAsia" w:cs="仿宋"/>
                <w:color w:val="000000"/>
                <w:spacing w:val="-6"/>
              </w:rPr>
              <w:t xml:space="preserve">积（㎡）</w:t>
            </w:r>
            <w:r/>
          </w:p>
        </w:tc>
        <w:tc>
          <w:tcPr>
            <w:tcW w:w="3543" w:type="dxa"/>
            <w:textDirection w:val="lrTb"/>
            <w:noWrap w:val="false"/>
          </w:tcPr>
          <w:p>
            <w:pPr>
              <w:ind w:left="112" w:firstLine="0"/>
              <w:jc w:val="left"/>
              <w:spacing w:before="204" w:line="240" w:lineRule="auto"/>
              <w:widowControl/>
              <w:rPr>
                <w:rFonts w:cs="仿宋"/>
                <w:color w:val="000000"/>
              </w:rPr>
            </w:pPr>
            <w:r>
              <w:rPr>
                <w:rFonts w:hint="eastAsia" w:cs="仿宋"/>
                <w:color w:val="000000"/>
              </w:rPr>
              <w:t xml:space="preserve">门窗857个，总面积2336</w:t>
            </w:r>
            <w:r>
              <w:rPr>
                <w:rFonts w:hint="eastAsia" w:cs="仿宋"/>
                <w:color w:val="000000"/>
                <w:spacing w:val="-4"/>
                <w:lang w:eastAsia="en-US"/>
              </w:rPr>
              <w:t xml:space="preserve">㎡</w:t>
            </w:r>
            <w:r/>
          </w:p>
        </w:tc>
        <w:tc>
          <w:tcPr>
            <w:tcW w:w="1701" w:type="dxa"/>
            <w:textDirection w:val="lrTb"/>
            <w:noWrap w:val="false"/>
          </w:tcPr>
          <w:p>
            <w:pPr>
              <w:ind w:left="115" w:firstLine="0"/>
              <w:jc w:val="left"/>
              <w:spacing w:before="204" w:line="240" w:lineRule="auto"/>
              <w:widowControl/>
              <w:rPr>
                <w:rFonts w:cs="仿宋"/>
                <w:color w:val="000000"/>
              </w:rPr>
            </w:pPr>
            <w:r>
              <w:rPr>
                <w:rFonts w:hint="eastAsia" w:cs="仿宋"/>
                <w:color w:val="000000"/>
                <w:spacing w:val="4"/>
              </w:rPr>
              <w:t xml:space="preserve">见“3.2 保洁服务”</w:t>
            </w:r>
            <w:r/>
          </w:p>
        </w:tc>
      </w:tr>
      <w:tr>
        <w:trPr>
          <w:trHeight w:val="686"/>
        </w:trPr>
        <w:tc>
          <w:tcPr>
            <w:tcBorders>
              <w:top w:val="single" w:color="auto" w:sz="4" w:space="0"/>
              <w:left w:val="single" w:color="auto" w:sz="4" w:space="0"/>
              <w:bottom w:val="single" w:color="auto" w:sz="4" w:space="0"/>
              <w:right w:val="single" w:color="auto" w:sz="4" w:space="0"/>
            </w:tcBorders>
            <w:tcW w:w="1132" w:type="dxa"/>
            <w:textDirection w:val="lrTb"/>
            <w:noWrap w:val="false"/>
          </w:tcPr>
          <w:p>
            <w:pPr>
              <w:ind w:left="116" w:firstLine="0"/>
              <w:jc w:val="left"/>
              <w:spacing w:before="204" w:line="240" w:lineRule="auto"/>
              <w:widowControl/>
              <w:rPr>
                <w:rFonts w:cs="仿宋"/>
                <w:color w:val="000000"/>
                <w:lang w:eastAsia="en-US"/>
              </w:rPr>
            </w:pPr>
            <w:r>
              <w:rPr>
                <w:rFonts w:hint="eastAsia" w:cs="仿宋"/>
                <w:color w:val="000000"/>
                <w:spacing w:val="-2"/>
                <w:lang w:eastAsia="en-US"/>
              </w:rPr>
              <w:t xml:space="preserve">地面</w:t>
            </w:r>
            <w:r/>
          </w:p>
        </w:tc>
        <w:tc>
          <w:tcPr>
            <w:tcBorders>
              <w:left w:val="single" w:color="auto" w:sz="4" w:space="0"/>
            </w:tcBorders>
            <w:tcW w:w="2127" w:type="dxa"/>
            <w:textDirection w:val="lrTb"/>
            <w:noWrap w:val="false"/>
          </w:tcPr>
          <w:p>
            <w:pPr>
              <w:ind w:left="115" w:right="104" w:hanging="6"/>
              <w:jc w:val="left"/>
              <w:spacing w:before="34" w:line="240" w:lineRule="auto"/>
              <w:widowControl/>
              <w:rPr>
                <w:rFonts w:cs="仿宋"/>
                <w:color w:val="000000"/>
              </w:rPr>
            </w:pPr>
            <w:r>
              <w:rPr>
                <w:rFonts w:hint="eastAsia" w:cs="仿宋"/>
                <w:color w:val="000000"/>
                <w:spacing w:val="8"/>
              </w:rPr>
              <w:t xml:space="preserve">地面</w:t>
            </w:r>
            <w:r>
              <w:rPr>
                <w:rFonts w:hint="eastAsia" w:cs="仿宋"/>
                <w:color w:val="000000"/>
                <w:spacing w:val="-51"/>
              </w:rPr>
              <w:t xml:space="preserve"> </w:t>
            </w:r>
            <w:r>
              <w:rPr>
                <w:rFonts w:hint="eastAsia" w:cs="仿宋"/>
                <w:color w:val="000000"/>
                <w:spacing w:val="8"/>
              </w:rPr>
              <w:t xml:space="preserve">各</w:t>
            </w:r>
            <w:r>
              <w:rPr>
                <w:rFonts w:hint="eastAsia" w:cs="仿宋"/>
                <w:color w:val="000000"/>
                <w:spacing w:val="-56"/>
              </w:rPr>
              <w:t xml:space="preserve"> </w:t>
            </w:r>
            <w:r>
              <w:rPr>
                <w:rFonts w:hint="eastAsia" w:cs="仿宋"/>
                <w:color w:val="000000"/>
                <w:spacing w:val="8"/>
              </w:rPr>
              <w:t xml:space="preserve">材质</w:t>
            </w:r>
            <w:r>
              <w:rPr>
                <w:rFonts w:hint="eastAsia" w:cs="仿宋"/>
                <w:color w:val="000000"/>
                <w:spacing w:val="-57"/>
              </w:rPr>
              <w:t xml:space="preserve"> </w:t>
            </w:r>
            <w:r>
              <w:rPr>
                <w:rFonts w:hint="eastAsia" w:cs="仿宋"/>
                <w:color w:val="000000"/>
                <w:spacing w:val="8"/>
              </w:rPr>
              <w:t xml:space="preserve">及</w:t>
            </w:r>
            <w:r>
              <w:rPr>
                <w:rFonts w:hint="eastAsia" w:cs="仿宋"/>
                <w:color w:val="000000"/>
                <w:spacing w:val="-50"/>
              </w:rPr>
              <w:t xml:space="preserve"> </w:t>
            </w:r>
            <w:r>
              <w:rPr>
                <w:rFonts w:hint="eastAsia" w:cs="仿宋"/>
                <w:color w:val="000000"/>
                <w:spacing w:val="8"/>
              </w:rPr>
              <w:t xml:space="preserve">总</w:t>
            </w:r>
            <w:r>
              <w:rPr>
                <w:rFonts w:hint="eastAsia" w:cs="仿宋"/>
                <w:color w:val="000000"/>
                <w:spacing w:val="-56"/>
              </w:rPr>
              <w:t xml:space="preserve"> </w:t>
            </w:r>
            <w:r>
              <w:rPr>
                <w:rFonts w:hint="eastAsia" w:cs="仿宋"/>
                <w:color w:val="000000"/>
                <w:spacing w:val="8"/>
              </w:rPr>
              <w:t xml:space="preserve">面积</w:t>
            </w:r>
            <w:r>
              <w:rPr>
                <w:rFonts w:hint="eastAsia" w:cs="仿宋"/>
                <w:color w:val="000000"/>
              </w:rPr>
              <w:t xml:space="preserve"> </w:t>
            </w:r>
            <w:r>
              <w:rPr>
                <w:rFonts w:hint="eastAsia" w:cs="仿宋"/>
                <w:color w:val="000000"/>
                <w:spacing w:val="-9"/>
              </w:rPr>
              <w:t xml:space="preserve">（㎡）</w:t>
            </w:r>
            <w:r/>
          </w:p>
        </w:tc>
        <w:tc>
          <w:tcPr>
            <w:tcW w:w="3543" w:type="dxa"/>
            <w:textDirection w:val="lrTb"/>
            <w:noWrap w:val="false"/>
          </w:tcPr>
          <w:p>
            <w:pPr>
              <w:ind w:left="116" w:right="136" w:hanging="9"/>
              <w:jc w:val="both"/>
              <w:spacing w:before="34" w:line="240" w:lineRule="auto"/>
              <w:rPr>
                <w:rFonts w:cs="仿宋"/>
                <w:color w:val="000000"/>
              </w:rPr>
            </w:pPr>
            <w:r>
              <w:rPr>
                <w:rFonts w:hint="eastAsia" w:cs="仿宋"/>
                <w:color w:val="000000"/>
              </w:rPr>
              <w:t xml:space="preserve">地砖10398</w:t>
            </w:r>
            <w:r>
              <w:rPr>
                <w:rFonts w:hint="eastAsia" w:cs="仿宋"/>
                <w:color w:val="000000"/>
                <w:spacing w:val="-4"/>
              </w:rPr>
              <w:t xml:space="preserve">㎡，地坪1200㎡，总面积11598㎡</w:t>
            </w:r>
            <w:r/>
          </w:p>
        </w:tc>
        <w:tc>
          <w:tcPr>
            <w:tcW w:w="1701" w:type="dxa"/>
            <w:textDirection w:val="lrTb"/>
            <w:noWrap w:val="false"/>
          </w:tcPr>
          <w:p>
            <w:pPr>
              <w:ind w:left="115" w:firstLine="0"/>
              <w:jc w:val="left"/>
              <w:spacing w:before="207" w:line="240" w:lineRule="auto"/>
              <w:widowControl/>
              <w:rPr>
                <w:rFonts w:cs="仿宋"/>
                <w:color w:val="000000"/>
              </w:rPr>
            </w:pPr>
            <w:r>
              <w:rPr>
                <w:rFonts w:hint="eastAsia" w:cs="仿宋"/>
                <w:color w:val="000000"/>
                <w:spacing w:val="5"/>
              </w:rPr>
              <w:t xml:space="preserve">见“3.2 保洁服务”</w:t>
            </w:r>
            <w:r/>
          </w:p>
        </w:tc>
      </w:tr>
      <w:tr>
        <w:trPr>
          <w:trHeight w:val="690"/>
        </w:trPr>
        <w:tc>
          <w:tcPr>
            <w:tcBorders>
              <w:top w:val="single" w:color="auto" w:sz="4" w:space="0"/>
            </w:tcBorders>
            <w:tcW w:w="1132" w:type="dxa"/>
            <w:textDirection w:val="lrTb"/>
            <w:noWrap w:val="false"/>
          </w:tcPr>
          <w:p>
            <w:pPr>
              <w:ind w:firstLine="0"/>
              <w:jc w:val="both"/>
              <w:spacing w:line="240" w:lineRule="auto"/>
              <w:rPr>
                <w:rFonts w:cs="仿宋"/>
                <w:color w:val="000000"/>
                <w:lang w:eastAsia="en-US"/>
              </w:rPr>
            </w:pPr>
            <w:r>
              <w:rPr>
                <w:rFonts w:cs="仿宋"/>
                <w:color w:val="000000"/>
                <w:lang w:eastAsia="en-US"/>
              </w:rPr>
            </w:r>
            <w:r/>
          </w:p>
          <w:p>
            <w:pPr>
              <w:ind w:firstLine="0"/>
              <w:spacing w:line="240" w:lineRule="auto"/>
              <w:rPr>
                <w:rFonts w:cs="仿宋"/>
                <w:color w:val="000000"/>
                <w:lang w:eastAsia="en-US"/>
              </w:rPr>
            </w:pPr>
            <w:r>
              <w:rPr>
                <w:rFonts w:hint="eastAsia" w:cs="仿宋"/>
                <w:color w:val="000000"/>
                <w:lang w:eastAsia="en-US"/>
              </w:rPr>
              <w:t xml:space="preserve">会议室</w:t>
            </w:r>
            <w:r/>
          </w:p>
        </w:tc>
        <w:tc>
          <w:tcPr>
            <w:tcW w:w="2127" w:type="dxa"/>
            <w:textDirection w:val="lrTb"/>
            <w:noWrap w:val="false"/>
          </w:tcPr>
          <w:p>
            <w:pPr>
              <w:ind w:left="108" w:right="104" w:firstLine="0"/>
              <w:jc w:val="left"/>
              <w:spacing w:before="38" w:line="240" w:lineRule="auto"/>
              <w:widowControl/>
              <w:rPr>
                <w:rFonts w:cs="仿宋"/>
                <w:color w:val="000000"/>
              </w:rPr>
            </w:pPr>
            <w:r>
              <w:rPr>
                <w:rFonts w:hint="eastAsia" w:cs="仿宋"/>
                <w:color w:val="000000"/>
                <w:spacing w:val="-9"/>
              </w:rPr>
              <w:t xml:space="preserve">会议室数量（个）及总面</w:t>
            </w:r>
            <w:r>
              <w:rPr>
                <w:rFonts w:hint="eastAsia" w:cs="仿宋"/>
                <w:color w:val="000000"/>
                <w:spacing w:val="7"/>
              </w:rPr>
              <w:t xml:space="preserve"> </w:t>
            </w:r>
            <w:r>
              <w:rPr>
                <w:rFonts w:hint="eastAsia" w:cs="仿宋"/>
                <w:color w:val="000000"/>
                <w:spacing w:val="-6"/>
              </w:rPr>
              <w:t xml:space="preserve">积（㎡）</w:t>
            </w:r>
            <w:r/>
          </w:p>
        </w:tc>
        <w:tc>
          <w:tcPr>
            <w:tcW w:w="3543" w:type="dxa"/>
            <w:textDirection w:val="lrTb"/>
            <w:noWrap w:val="false"/>
          </w:tcPr>
          <w:p>
            <w:pPr>
              <w:ind w:left="112" w:firstLine="0"/>
              <w:jc w:val="both"/>
              <w:spacing w:before="207" w:line="240" w:lineRule="auto"/>
              <w:rPr>
                <w:rFonts w:cs="仿宋"/>
                <w:color w:val="000000"/>
                <w:lang w:eastAsia="en-US"/>
              </w:rPr>
            </w:pPr>
            <w:r>
              <w:rPr>
                <w:rFonts w:hint="eastAsia" w:cs="仿宋"/>
                <w:color w:val="000000"/>
                <w:lang w:eastAsia="en-US"/>
              </w:rPr>
              <w:t xml:space="preserve">会议室6个，总面积300</w:t>
            </w:r>
            <w:r>
              <w:rPr>
                <w:rFonts w:hint="eastAsia" w:cs="仿宋"/>
                <w:color w:val="000000"/>
                <w:spacing w:val="-4"/>
                <w:lang w:eastAsia="en-US"/>
              </w:rPr>
              <w:t xml:space="preserve">㎡</w:t>
            </w:r>
            <w:r/>
          </w:p>
        </w:tc>
        <w:tc>
          <w:tcPr>
            <w:tcW w:w="1701" w:type="dxa"/>
            <w:textDirection w:val="lrTb"/>
            <w:noWrap w:val="false"/>
          </w:tcPr>
          <w:p>
            <w:pPr>
              <w:ind w:left="115" w:firstLine="0"/>
              <w:jc w:val="left"/>
              <w:spacing w:before="203" w:line="240" w:lineRule="auto"/>
              <w:widowControl/>
              <w:rPr>
                <w:rFonts w:cs="仿宋"/>
                <w:color w:val="000000"/>
              </w:rPr>
            </w:pPr>
            <w:r>
              <w:rPr>
                <w:rFonts w:hint="eastAsia" w:cs="仿宋"/>
                <w:color w:val="000000"/>
                <w:spacing w:val="5"/>
              </w:rPr>
              <w:t xml:space="preserve">见“3.2 保洁服务”</w:t>
            </w:r>
            <w:r/>
          </w:p>
        </w:tc>
      </w:tr>
      <w:tr>
        <w:trPr>
          <w:trHeight w:val="686"/>
        </w:trPr>
        <w:tc>
          <w:tcPr>
            <w:tcBorders>
              <w:top w:val="single" w:color="auto" w:sz="4" w:space="0"/>
              <w:left w:val="single" w:color="auto" w:sz="4" w:space="0"/>
              <w:bottom w:val="single" w:color="auto" w:sz="4" w:space="0"/>
              <w:right w:val="single" w:color="auto" w:sz="4" w:space="0"/>
            </w:tcBorders>
            <w:tcW w:w="1132" w:type="dxa"/>
            <w:textDirection w:val="lrTb"/>
            <w:noWrap w:val="false"/>
          </w:tcPr>
          <w:p>
            <w:pPr>
              <w:ind w:firstLine="0"/>
              <w:jc w:val="both"/>
              <w:spacing w:line="240" w:lineRule="auto"/>
              <w:rPr>
                <w:rFonts w:cs="仿宋"/>
                <w:color w:val="000000"/>
                <w:lang w:eastAsia="en-US"/>
              </w:rPr>
            </w:pPr>
            <w:r>
              <w:rPr>
                <w:rFonts w:hint="eastAsia" w:cs="仿宋"/>
                <w:color w:val="000000"/>
                <w:lang w:eastAsia="en-US"/>
              </w:rPr>
              <w:t xml:space="preserve">报告厅</w:t>
            </w:r>
            <w:r/>
          </w:p>
        </w:tc>
        <w:tc>
          <w:tcPr>
            <w:tcBorders>
              <w:left w:val="single" w:color="auto" w:sz="4" w:space="0"/>
            </w:tcBorders>
            <w:tcW w:w="2127" w:type="dxa"/>
            <w:textDirection w:val="lrTb"/>
            <w:noWrap w:val="false"/>
          </w:tcPr>
          <w:p>
            <w:pPr>
              <w:ind w:left="108" w:right="104" w:hanging="1"/>
              <w:jc w:val="left"/>
              <w:spacing w:before="32" w:line="240" w:lineRule="auto"/>
              <w:widowControl/>
              <w:rPr>
                <w:rFonts w:cs="仿宋"/>
                <w:color w:val="000000"/>
              </w:rPr>
            </w:pPr>
            <w:r>
              <w:rPr>
                <w:rFonts w:hint="eastAsia" w:cs="仿宋"/>
                <w:color w:val="000000"/>
                <w:spacing w:val="-9"/>
              </w:rPr>
              <w:t xml:space="preserve">报告厅数量（个）及总面</w:t>
            </w:r>
            <w:r>
              <w:rPr>
                <w:rFonts w:hint="eastAsia" w:cs="仿宋"/>
                <w:color w:val="000000"/>
                <w:spacing w:val="8"/>
              </w:rPr>
              <w:t xml:space="preserve"> </w:t>
            </w:r>
            <w:r>
              <w:rPr>
                <w:rFonts w:hint="eastAsia" w:cs="仿宋"/>
                <w:color w:val="000000"/>
                <w:spacing w:val="-6"/>
              </w:rPr>
              <w:t xml:space="preserve">积（㎡）</w:t>
            </w:r>
            <w:r/>
          </w:p>
        </w:tc>
        <w:tc>
          <w:tcPr>
            <w:tcW w:w="3543" w:type="dxa"/>
            <w:textDirection w:val="lrTb"/>
            <w:noWrap w:val="false"/>
          </w:tcPr>
          <w:p>
            <w:pPr>
              <w:ind w:left="112" w:firstLine="0"/>
              <w:jc w:val="both"/>
              <w:spacing w:before="203" w:line="240" w:lineRule="auto"/>
              <w:rPr>
                <w:rFonts w:cs="仿宋"/>
                <w:color w:val="000000"/>
                <w:lang w:eastAsia="en-US"/>
              </w:rPr>
            </w:pPr>
            <w:r>
              <w:rPr>
                <w:rFonts w:hint="eastAsia" w:cs="仿宋"/>
                <w:color w:val="000000"/>
                <w:lang w:eastAsia="en-US"/>
              </w:rPr>
              <w:t xml:space="preserve">无</w:t>
            </w:r>
            <w:r/>
          </w:p>
        </w:tc>
        <w:tc>
          <w:tcPr>
            <w:tcW w:w="1701" w:type="dxa"/>
            <w:textDirection w:val="lrTb"/>
            <w:noWrap w:val="false"/>
          </w:tcPr>
          <w:p>
            <w:pPr>
              <w:ind w:left="115" w:firstLine="0"/>
              <w:jc w:val="left"/>
              <w:spacing w:before="203" w:line="240" w:lineRule="auto"/>
              <w:widowControl/>
              <w:rPr>
                <w:rFonts w:cs="仿宋"/>
                <w:color w:val="000000"/>
              </w:rPr>
            </w:pPr>
            <w:r>
              <w:rPr>
                <w:rFonts w:hint="eastAsia" w:cs="仿宋"/>
                <w:color w:val="000000"/>
                <w:spacing w:val="9"/>
                <w:lang w:eastAsia="en-US"/>
              </w:rPr>
              <w:t xml:space="preserve">见“3.</w:t>
            </w:r>
            <w:r>
              <w:rPr>
                <w:rFonts w:hint="eastAsia" w:cs="仿宋"/>
                <w:color w:val="000000"/>
                <w:spacing w:val="9"/>
              </w:rPr>
              <w:t xml:space="preserve">2</w:t>
            </w:r>
            <w:r>
              <w:rPr>
                <w:rFonts w:hint="eastAsia" w:cs="仿宋"/>
                <w:color w:val="000000"/>
                <w:spacing w:val="9"/>
                <w:lang w:eastAsia="en-US"/>
              </w:rPr>
              <w:t xml:space="preserve">保洁服务”</w:t>
            </w:r>
            <w:r/>
          </w:p>
        </w:tc>
      </w:tr>
      <w:tr>
        <w:trPr>
          <w:trHeight w:val="686"/>
        </w:trPr>
        <w:tc>
          <w:tcPr>
            <w:tcBorders>
              <w:top w:val="single" w:color="auto" w:sz="4" w:space="0"/>
            </w:tcBorders>
            <w:tcW w:w="1132" w:type="dxa"/>
            <w:textDirection w:val="lrTb"/>
            <w:noWrap w:val="false"/>
          </w:tcPr>
          <w:p>
            <w:pPr>
              <w:ind w:left="117" w:firstLine="0"/>
              <w:jc w:val="left"/>
              <w:spacing w:before="204" w:line="240" w:lineRule="auto"/>
              <w:widowControl/>
              <w:rPr>
                <w:rFonts w:cs="仿宋"/>
                <w:color w:val="000000"/>
                <w:lang w:eastAsia="en-US"/>
              </w:rPr>
            </w:pPr>
            <w:r>
              <w:rPr>
                <w:rFonts w:hint="eastAsia" w:cs="仿宋"/>
                <w:color w:val="000000"/>
                <w:spacing w:val="-2"/>
                <w:lang w:eastAsia="en-US"/>
              </w:rPr>
              <w:t xml:space="preserve">卫生间</w:t>
            </w:r>
            <w:r/>
          </w:p>
        </w:tc>
        <w:tc>
          <w:tcPr>
            <w:tcW w:w="2127" w:type="dxa"/>
            <w:textDirection w:val="lrTb"/>
            <w:noWrap w:val="false"/>
          </w:tcPr>
          <w:p>
            <w:pPr>
              <w:ind w:left="109" w:right="104" w:firstLine="1"/>
              <w:jc w:val="left"/>
              <w:spacing w:before="32" w:line="240" w:lineRule="auto"/>
              <w:widowControl/>
              <w:rPr>
                <w:rFonts w:cs="仿宋"/>
                <w:color w:val="000000"/>
              </w:rPr>
            </w:pPr>
            <w:r>
              <w:rPr>
                <w:rFonts w:hint="eastAsia" w:cs="仿宋"/>
                <w:color w:val="000000"/>
                <w:spacing w:val="-9"/>
              </w:rPr>
              <w:t xml:space="preserve">卫生间数量（个）及总面</w:t>
            </w:r>
            <w:r>
              <w:rPr>
                <w:rFonts w:hint="eastAsia" w:cs="仿宋"/>
                <w:color w:val="000000"/>
                <w:spacing w:val="5"/>
              </w:rPr>
              <w:t xml:space="preserve"> </w:t>
            </w:r>
            <w:r>
              <w:rPr>
                <w:rFonts w:hint="eastAsia" w:cs="仿宋"/>
                <w:color w:val="000000"/>
                <w:spacing w:val="-6"/>
              </w:rPr>
              <w:t xml:space="preserve">积（㎡）</w:t>
            </w:r>
            <w:r/>
          </w:p>
        </w:tc>
        <w:tc>
          <w:tcPr>
            <w:tcW w:w="3543" w:type="dxa"/>
            <w:textDirection w:val="lrTb"/>
            <w:noWrap w:val="false"/>
          </w:tcPr>
          <w:p>
            <w:pPr>
              <w:ind w:left="112" w:firstLine="0"/>
              <w:jc w:val="both"/>
              <w:spacing w:before="204" w:line="240" w:lineRule="auto"/>
              <w:rPr>
                <w:rFonts w:cs="仿宋"/>
                <w:color w:val="000000"/>
                <w:lang w:eastAsia="en-US"/>
              </w:rPr>
            </w:pPr>
            <w:r>
              <w:rPr>
                <w:rFonts w:hint="eastAsia" w:cs="仿宋"/>
                <w:color w:val="000000"/>
                <w:lang w:eastAsia="en-US"/>
              </w:rPr>
              <w:t xml:space="preserve">卫生间12个，总面积240</w:t>
            </w:r>
            <w:r>
              <w:rPr>
                <w:rFonts w:hint="eastAsia" w:cs="仿宋"/>
                <w:color w:val="000000"/>
                <w:spacing w:val="-4"/>
                <w:lang w:eastAsia="en-US"/>
              </w:rPr>
              <w:t xml:space="preserve">㎡</w:t>
            </w:r>
            <w:r/>
          </w:p>
        </w:tc>
        <w:tc>
          <w:tcPr>
            <w:tcW w:w="1701" w:type="dxa"/>
            <w:textDirection w:val="lrTb"/>
            <w:noWrap w:val="false"/>
          </w:tcPr>
          <w:p>
            <w:pPr>
              <w:ind w:left="115" w:firstLine="0"/>
              <w:jc w:val="left"/>
              <w:spacing w:before="204" w:line="240" w:lineRule="auto"/>
              <w:widowControl/>
              <w:rPr>
                <w:rFonts w:cs="仿宋"/>
                <w:color w:val="000000"/>
                <w:lang w:eastAsia="en-US"/>
              </w:rPr>
            </w:pPr>
            <w:r>
              <w:rPr>
                <w:rFonts w:hint="eastAsia" w:cs="仿宋"/>
                <w:color w:val="000000"/>
                <w:spacing w:val="9"/>
                <w:lang w:eastAsia="en-US"/>
              </w:rPr>
              <w:t xml:space="preserve">见“3.</w:t>
            </w:r>
            <w:r>
              <w:rPr>
                <w:rFonts w:hint="eastAsia" w:cs="仿宋"/>
                <w:color w:val="000000"/>
                <w:spacing w:val="9"/>
              </w:rPr>
              <w:t xml:space="preserve">2</w:t>
            </w:r>
            <w:r>
              <w:rPr>
                <w:rFonts w:hint="eastAsia" w:cs="仿宋"/>
                <w:color w:val="000000"/>
                <w:spacing w:val="9"/>
                <w:lang w:eastAsia="en-US"/>
              </w:rPr>
              <w:t xml:space="preserve">保洁服务”</w:t>
            </w:r>
            <w:r/>
          </w:p>
        </w:tc>
      </w:tr>
      <w:tr>
        <w:trPr>
          <w:trHeight w:val="686"/>
        </w:trPr>
        <w:tc>
          <w:tcPr>
            <w:tcW w:w="1132" w:type="dxa"/>
            <w:textDirection w:val="lrTb"/>
            <w:noWrap w:val="false"/>
          </w:tcPr>
          <w:p>
            <w:pPr>
              <w:ind w:left="126" w:right="105" w:hanging="9"/>
              <w:jc w:val="left"/>
              <w:spacing w:before="34" w:line="240" w:lineRule="auto"/>
              <w:widowControl/>
              <w:rPr>
                <w:rFonts w:cs="仿宋"/>
                <w:color w:val="000000"/>
                <w:lang w:eastAsia="en-US"/>
              </w:rPr>
            </w:pPr>
            <w:r>
              <w:rPr>
                <w:rFonts w:hint="eastAsia" w:cs="仿宋"/>
                <w:color w:val="000000"/>
                <w:spacing w:val="27"/>
                <w:lang w:eastAsia="en-US"/>
              </w:rPr>
              <w:t xml:space="preserve">垃圾存放</w:t>
            </w:r>
            <w:r>
              <w:rPr>
                <w:rFonts w:hint="eastAsia" w:cs="仿宋"/>
                <w:color w:val="000000"/>
                <w:spacing w:val="1"/>
                <w:lang w:eastAsia="en-US"/>
              </w:rPr>
              <w:t xml:space="preserve"> </w:t>
            </w:r>
            <w:r>
              <w:rPr>
                <w:rFonts w:hint="eastAsia" w:cs="仿宋"/>
                <w:color w:val="000000"/>
                <w:lang w:eastAsia="en-US"/>
              </w:rPr>
              <w:t xml:space="preserve">点</w:t>
            </w:r>
            <w:r/>
          </w:p>
        </w:tc>
        <w:tc>
          <w:tcPr>
            <w:tcW w:w="2127" w:type="dxa"/>
            <w:textDirection w:val="lrTb"/>
            <w:noWrap w:val="false"/>
          </w:tcPr>
          <w:p>
            <w:pPr>
              <w:ind w:left="115" w:right="104" w:hanging="3"/>
              <w:jc w:val="left"/>
              <w:spacing w:before="34" w:line="240" w:lineRule="auto"/>
              <w:widowControl/>
              <w:rPr>
                <w:rFonts w:cs="仿宋"/>
                <w:color w:val="000000"/>
              </w:rPr>
            </w:pPr>
            <w:r>
              <w:rPr>
                <w:rFonts w:hint="eastAsia" w:cs="仿宋"/>
                <w:color w:val="000000"/>
                <w:spacing w:val="-9"/>
              </w:rPr>
              <w:t xml:space="preserve">各垃圾存放点位置、面积</w:t>
            </w:r>
            <w:r>
              <w:rPr>
                <w:rFonts w:hint="eastAsia" w:cs="仿宋"/>
                <w:color w:val="000000"/>
                <w:spacing w:val="4"/>
              </w:rPr>
              <w:t xml:space="preserve"> </w:t>
            </w:r>
            <w:r>
              <w:rPr>
                <w:rFonts w:hint="eastAsia" w:cs="仿宋"/>
                <w:color w:val="000000"/>
                <w:spacing w:val="-3"/>
              </w:rPr>
              <w:t xml:space="preserve">（㎡）及数量（个）</w:t>
            </w:r>
            <w:r/>
          </w:p>
        </w:tc>
        <w:tc>
          <w:tcPr>
            <w:tcW w:w="3543" w:type="dxa"/>
            <w:textDirection w:val="lrTb"/>
            <w:noWrap w:val="false"/>
          </w:tcPr>
          <w:p>
            <w:pPr>
              <w:ind w:left="112" w:firstLine="0"/>
              <w:jc w:val="both"/>
              <w:spacing w:before="204" w:line="240" w:lineRule="auto"/>
              <w:rPr>
                <w:rFonts w:cs="仿宋"/>
                <w:color w:val="000000"/>
              </w:rPr>
            </w:pPr>
            <w:r>
              <w:rPr>
                <w:rFonts w:hint="eastAsia" w:cs="仿宋"/>
                <w:color w:val="000000"/>
              </w:rPr>
              <w:t xml:space="preserve">南边6个，北边6个，总面积3</w:t>
            </w:r>
            <w:r>
              <w:rPr>
                <w:rFonts w:hint="eastAsia" w:cs="仿宋"/>
                <w:color w:val="000000"/>
                <w:spacing w:val="-4"/>
              </w:rPr>
              <w:t xml:space="preserve">㎡</w:t>
            </w:r>
            <w:r/>
          </w:p>
        </w:tc>
        <w:tc>
          <w:tcPr>
            <w:tcW w:w="1701" w:type="dxa"/>
            <w:textDirection w:val="lrTb"/>
            <w:noWrap w:val="false"/>
          </w:tcPr>
          <w:p>
            <w:pPr>
              <w:ind w:left="115" w:firstLine="0"/>
              <w:jc w:val="left"/>
              <w:spacing w:before="90" w:line="240" w:lineRule="auto"/>
              <w:widowControl/>
              <w:rPr>
                <w:rFonts w:cs="仿宋"/>
                <w:color w:val="000000"/>
                <w:lang w:eastAsia="en-US"/>
              </w:rPr>
            </w:pPr>
            <w:r>
              <w:rPr>
                <w:rFonts w:hint="eastAsia" w:cs="仿宋"/>
                <w:color w:val="000000"/>
                <w:spacing w:val="9"/>
                <w:lang w:eastAsia="en-US"/>
              </w:rPr>
              <w:t xml:space="preserve">见“3.</w:t>
            </w:r>
            <w:r>
              <w:rPr>
                <w:rFonts w:hint="eastAsia" w:cs="仿宋"/>
                <w:color w:val="000000"/>
                <w:spacing w:val="9"/>
              </w:rPr>
              <w:t xml:space="preserve">2</w:t>
            </w:r>
            <w:r>
              <w:rPr>
                <w:rFonts w:hint="eastAsia" w:cs="仿宋"/>
                <w:color w:val="000000"/>
                <w:spacing w:val="9"/>
                <w:lang w:eastAsia="en-US"/>
              </w:rPr>
              <w:t xml:space="preserve"> 保洁服务”</w:t>
            </w:r>
            <w:r/>
          </w:p>
        </w:tc>
      </w:tr>
    </w:tbl>
    <w:p>
      <w:pPr>
        <w:ind w:firstLine="0"/>
        <w:jc w:val="both"/>
        <w:spacing w:before="90" w:line="197" w:lineRule="auto"/>
        <w:rPr>
          <w:rFonts w:cs="仿宋"/>
          <w:b/>
          <w:bCs/>
          <w:spacing w:val="4"/>
        </w:rPr>
        <w:outlineLvl w:val="3"/>
      </w:pPr>
      <w:r>
        <w:rPr>
          <w:rFonts w:cs="仿宋"/>
          <w:b/>
          <w:bCs/>
          <w:spacing w:val="4"/>
        </w:rPr>
      </w:r>
      <w:r/>
    </w:p>
    <w:tbl>
      <w:tblPr>
        <w:tblpPr w:horzAnchor="margin" w:tblpXSpec="left" w:vertAnchor="text" w:tblpY="118" w:leftFromText="180" w:topFromText="0" w:rightFromText="180" w:bottomFromText="0"/>
        <w:tblW w:w="850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left w:w="0" w:type="dxa"/>
          <w:right w:w="0" w:type="dxa"/>
        </w:tblCellMar>
        <w:tblLook w:val="0000" w:firstRow="0" w:lastRow="0" w:firstColumn="0" w:lastColumn="0" w:noHBand="0" w:noVBand="0"/>
      </w:tblPr>
      <w:tblGrid>
        <w:gridCol w:w="1130"/>
        <w:gridCol w:w="2828"/>
        <w:gridCol w:w="2786"/>
        <w:gridCol w:w="1764"/>
      </w:tblGrid>
      <w:tr>
        <w:trPr>
          <w:trHeight w:val="463"/>
        </w:trPr>
        <w:tc>
          <w:tcPr>
            <w:gridSpan w:val="2"/>
            <w:tcW w:w="3958" w:type="dxa"/>
            <w:textDirection w:val="lrTb"/>
            <w:noWrap w:val="false"/>
          </w:tcPr>
          <w:p>
            <w:pPr>
              <w:ind w:firstLine="0"/>
              <w:spacing w:before="94" w:line="187" w:lineRule="auto"/>
              <w:rPr>
                <w:rFonts w:cs="仿宋"/>
                <w:color w:val="000000"/>
                <w:lang w:eastAsia="en-US"/>
              </w:rPr>
            </w:pPr>
            <w:r>
              <w:rPr>
                <w:rFonts w:hint="eastAsia" w:cs="仿宋"/>
                <w:b/>
                <w:bCs/>
                <w:color w:val="000000"/>
                <w:spacing w:val="-1"/>
                <w:lang w:eastAsia="en-US"/>
              </w:rPr>
              <w:t xml:space="preserve">名称</w:t>
            </w:r>
            <w:r/>
          </w:p>
        </w:tc>
        <w:tc>
          <w:tcPr>
            <w:tcW w:w="2786" w:type="dxa"/>
            <w:textDirection w:val="lrTb"/>
            <w:noWrap w:val="false"/>
          </w:tcPr>
          <w:p>
            <w:pPr>
              <w:ind w:firstLine="0"/>
              <w:spacing w:before="94" w:line="185" w:lineRule="auto"/>
              <w:rPr>
                <w:rFonts w:cs="仿宋"/>
                <w:color w:val="000000"/>
                <w:lang w:eastAsia="en-US"/>
              </w:rPr>
            </w:pPr>
            <w:r>
              <w:rPr>
                <w:rFonts w:hint="eastAsia" w:cs="仿宋"/>
                <w:b/>
                <w:bCs/>
                <w:color w:val="000000"/>
                <w:spacing w:val="-3"/>
                <w:lang w:eastAsia="en-US"/>
              </w:rPr>
              <w:t xml:space="preserve">明细</w:t>
            </w:r>
            <w:r/>
          </w:p>
        </w:tc>
        <w:tc>
          <w:tcPr>
            <w:tcW w:w="1764" w:type="dxa"/>
            <w:textDirection w:val="lrTb"/>
            <w:noWrap w:val="false"/>
          </w:tcPr>
          <w:p>
            <w:pPr>
              <w:ind w:firstLine="0"/>
              <w:spacing w:before="94" w:line="185" w:lineRule="auto"/>
              <w:rPr>
                <w:rFonts w:cs="仿宋"/>
                <w:color w:val="000000"/>
                <w:lang w:eastAsia="en-US"/>
              </w:rPr>
            </w:pPr>
            <w:r>
              <w:rPr>
                <w:rFonts w:hint="eastAsia" w:cs="仿宋"/>
                <w:b/>
                <w:bCs/>
                <w:color w:val="000000"/>
                <w:lang w:eastAsia="en-US"/>
              </w:rPr>
              <w:t xml:space="preserve">服务内容及标准</w:t>
            </w:r>
            <w:r/>
          </w:p>
        </w:tc>
      </w:tr>
      <w:tr>
        <w:trPr>
          <w:trHeight w:val="90"/>
        </w:trPr>
        <w:tc>
          <w:tcPr>
            <w:gridSpan w:val="2"/>
            <w:tcW w:w="3958" w:type="dxa"/>
            <w:textDirection w:val="lrTb"/>
            <w:noWrap w:val="false"/>
          </w:tcPr>
          <w:p>
            <w:pPr>
              <w:ind w:left="118" w:firstLine="0"/>
              <w:jc w:val="left"/>
              <w:spacing w:before="89" w:line="242" w:lineRule="auto"/>
              <w:widowControl/>
              <w:rPr>
                <w:rFonts w:cs="仿宋"/>
                <w:color w:val="000000"/>
              </w:rPr>
            </w:pPr>
            <w:r>
              <w:rPr>
                <w:rFonts w:hint="eastAsia" w:cs="仿宋"/>
                <w:color w:val="000000"/>
                <w:spacing w:val="-7"/>
                <w:lang w:eastAsia="en-US"/>
              </w:rPr>
              <w:t xml:space="preserve">建筑</w:t>
            </w:r>
            <w:r>
              <w:rPr>
                <w:rFonts w:hint="eastAsia" w:cs="仿宋"/>
                <w:color w:val="000000"/>
                <w:spacing w:val="-34"/>
                <w:lang w:eastAsia="en-US"/>
              </w:rPr>
              <w:t xml:space="preserve"> </w:t>
            </w:r>
            <w:r>
              <w:rPr>
                <w:rFonts w:hint="eastAsia" w:cs="仿宋"/>
                <w:color w:val="000000"/>
                <w:spacing w:val="-7"/>
              </w:rPr>
              <w:t xml:space="preserve">18</w:t>
            </w:r>
            <w:r/>
          </w:p>
        </w:tc>
        <w:tc>
          <w:tcPr>
            <w:tcW w:w="2786" w:type="dxa"/>
            <w:textDirection w:val="lrTb"/>
            <w:noWrap w:val="false"/>
          </w:tcPr>
          <w:p>
            <w:pPr>
              <w:ind w:left="107" w:firstLine="0"/>
              <w:jc w:val="both"/>
              <w:spacing w:before="90" w:line="218" w:lineRule="auto"/>
              <w:rPr>
                <w:rFonts w:cs="仿宋"/>
                <w:color w:val="000000"/>
                <w:lang w:eastAsia="en-US"/>
              </w:rPr>
            </w:pPr>
            <w:r>
              <w:rPr>
                <w:rFonts w:hint="eastAsia" w:cs="仿宋"/>
                <w:color w:val="000000"/>
                <w:spacing w:val="-4"/>
                <w:lang w:eastAsia="en-US"/>
              </w:rPr>
              <w:t xml:space="preserve">文体中心</w:t>
            </w:r>
            <w:r/>
          </w:p>
        </w:tc>
        <w:tc>
          <w:tcPr>
            <w:tcW w:w="1764" w:type="dxa"/>
            <w:textDirection w:val="lrTb"/>
            <w:noWrap w:val="false"/>
          </w:tcPr>
          <w:p>
            <w:pPr>
              <w:ind w:firstLine="0"/>
              <w:jc w:val="both"/>
              <w:spacing w:line="240" w:lineRule="auto"/>
              <w:rPr>
                <w:rFonts w:cs="仿宋"/>
                <w:color w:val="000000"/>
                <w:lang w:eastAsia="en-US"/>
              </w:rPr>
            </w:pPr>
            <w:r>
              <w:rPr>
                <w:rFonts w:cs="仿宋"/>
                <w:color w:val="000000"/>
                <w:lang w:eastAsia="en-US"/>
              </w:rPr>
            </w:r>
            <w:r/>
          </w:p>
        </w:tc>
      </w:tr>
      <w:tr>
        <w:trPr>
          <w:trHeight w:val="460"/>
        </w:trPr>
        <w:tc>
          <w:tcPr>
            <w:tcBorders>
              <w:bottom w:val="none" w:color="000000" w:sz="4" w:space="0"/>
            </w:tcBorders>
            <w:tcW w:w="1130" w:type="dxa"/>
            <w:vMerge w:val="restart"/>
            <w:textDirection w:val="lrTb"/>
            <w:noWrap w:val="false"/>
          </w:tcPr>
          <w:p>
            <w:pPr>
              <w:ind w:firstLine="0"/>
              <w:jc w:val="both"/>
              <w:spacing w:line="253" w:lineRule="auto"/>
              <w:rPr>
                <w:rFonts w:cs="仿宋"/>
                <w:color w:val="000000"/>
                <w:lang w:eastAsia="en-US"/>
              </w:rPr>
            </w:pPr>
            <w:r>
              <w:rPr>
                <w:rFonts w:cs="仿宋"/>
                <w:color w:val="000000"/>
                <w:lang w:eastAsia="en-US"/>
              </w:rPr>
            </w:r>
            <w:r/>
          </w:p>
          <w:p>
            <w:pPr>
              <w:ind w:left="121" w:firstLine="0"/>
              <w:jc w:val="left"/>
              <w:spacing w:before="68" w:line="221" w:lineRule="auto"/>
              <w:widowControl/>
              <w:rPr>
                <w:rFonts w:cs="仿宋"/>
                <w:color w:val="000000"/>
                <w:lang w:eastAsia="en-US"/>
              </w:rPr>
            </w:pPr>
            <w:r>
              <w:rPr>
                <w:rFonts w:hint="eastAsia" w:cs="仿宋"/>
                <w:color w:val="000000"/>
                <w:spacing w:val="-3"/>
                <w:lang w:eastAsia="en-US"/>
              </w:rPr>
              <w:t xml:space="preserve">总面积</w:t>
            </w:r>
            <w:r/>
          </w:p>
        </w:tc>
        <w:tc>
          <w:tcPr>
            <w:tcW w:w="2828" w:type="dxa"/>
            <w:textDirection w:val="lrTb"/>
            <w:noWrap w:val="false"/>
          </w:tcPr>
          <w:p>
            <w:pPr>
              <w:ind w:left="112" w:firstLine="0"/>
              <w:jc w:val="left"/>
              <w:spacing w:before="90" w:line="221" w:lineRule="auto"/>
              <w:widowControl/>
              <w:rPr>
                <w:rFonts w:cs="仿宋"/>
                <w:color w:val="000000"/>
                <w:lang w:eastAsia="en-US"/>
              </w:rPr>
            </w:pPr>
            <w:r>
              <w:rPr>
                <w:rFonts w:hint="eastAsia" w:cs="仿宋"/>
                <w:color w:val="000000"/>
                <w:spacing w:val="-4"/>
                <w:lang w:eastAsia="en-US"/>
              </w:rPr>
              <w:t xml:space="preserve">建筑面积（㎡）</w:t>
            </w:r>
            <w:r/>
          </w:p>
        </w:tc>
        <w:tc>
          <w:tcPr>
            <w:tcW w:w="2786" w:type="dxa"/>
            <w:textDirection w:val="lrTb"/>
            <w:noWrap w:val="false"/>
          </w:tcPr>
          <w:p>
            <w:pPr>
              <w:ind w:left="115" w:firstLine="0"/>
              <w:jc w:val="both"/>
              <w:spacing w:before="90" w:line="219" w:lineRule="auto"/>
              <w:rPr>
                <w:rFonts w:cs="仿宋"/>
                <w:color w:val="000000"/>
                <w:lang w:eastAsia="en-US"/>
              </w:rPr>
            </w:pPr>
            <w:r>
              <w:rPr>
                <w:rFonts w:hint="eastAsia" w:cs="仿宋"/>
                <w:color w:val="000000"/>
                <w:spacing w:val="-2"/>
                <w:lang w:eastAsia="en-US"/>
              </w:rPr>
              <w:t xml:space="preserve">51000</w:t>
            </w:r>
            <w:r>
              <w:rPr>
                <w:rFonts w:hint="eastAsia" w:cs="仿宋"/>
                <w:spacing w:val="-3"/>
                <w:lang w:eastAsia="en-US"/>
              </w:rPr>
              <w:t xml:space="preserve">㎡</w:t>
            </w:r>
            <w:r/>
          </w:p>
        </w:tc>
        <w:tc>
          <w:tcPr>
            <w:tcW w:w="1764" w:type="dxa"/>
            <w:textDirection w:val="lrTb"/>
            <w:noWrap w:val="false"/>
          </w:tcPr>
          <w:p>
            <w:pPr>
              <w:ind w:left="115" w:firstLine="0"/>
              <w:jc w:val="left"/>
              <w:spacing w:before="90" w:line="241" w:lineRule="auto"/>
              <w:widowControl/>
              <w:rPr>
                <w:rFonts w:cs="仿宋"/>
                <w:color w:val="000000"/>
                <w:lang w:eastAsia="en-US"/>
              </w:rPr>
            </w:pPr>
            <w:r>
              <w:rPr>
                <w:rFonts w:cs="仿宋"/>
                <w:color w:val="000000"/>
                <w:lang w:eastAsia="en-US"/>
              </w:rPr>
            </w:r>
            <w:r/>
          </w:p>
        </w:tc>
      </w:tr>
      <w:tr>
        <w:trPr>
          <w:trHeight w:val="458"/>
        </w:trPr>
        <w:tc>
          <w:tcPr>
            <w:tcBorders>
              <w:top w:val="none" w:color="000000" w:sz="4" w:space="0"/>
            </w:tcBorders>
            <w:tcW w:w="1130" w:type="dxa"/>
            <w:vMerge w:val="continue"/>
            <w:textDirection w:val="lrTb"/>
            <w:noWrap w:val="false"/>
          </w:tcPr>
          <w:p>
            <w:pPr>
              <w:ind w:firstLine="0"/>
              <w:jc w:val="both"/>
              <w:spacing w:line="240" w:lineRule="auto"/>
              <w:rPr>
                <w:rFonts w:cs="仿宋"/>
                <w:color w:val="000000"/>
                <w:lang w:eastAsia="en-US"/>
              </w:rPr>
            </w:pPr>
            <w:r>
              <w:rPr>
                <w:rFonts w:cs="仿宋"/>
                <w:color w:val="000000"/>
                <w:lang w:eastAsia="en-US"/>
              </w:rPr>
            </w:r>
            <w:r/>
          </w:p>
        </w:tc>
        <w:tc>
          <w:tcPr>
            <w:tcW w:w="2828" w:type="dxa"/>
            <w:textDirection w:val="lrTb"/>
            <w:noWrap w:val="false"/>
          </w:tcPr>
          <w:p>
            <w:pPr>
              <w:ind w:left="121" w:firstLine="0"/>
              <w:jc w:val="left"/>
              <w:spacing w:before="91" w:line="221" w:lineRule="auto"/>
              <w:widowControl/>
              <w:rPr>
                <w:rFonts w:cs="仿宋"/>
                <w:color w:val="000000"/>
                <w:lang w:eastAsia="en-US"/>
              </w:rPr>
            </w:pPr>
            <w:r>
              <w:rPr>
                <w:rFonts w:hint="eastAsia" w:cs="仿宋"/>
                <w:color w:val="000000"/>
                <w:spacing w:val="-4"/>
                <w:lang w:eastAsia="en-US"/>
              </w:rPr>
              <w:t xml:space="preserve">需保洁面积（㎡）</w:t>
            </w:r>
            <w:r/>
          </w:p>
        </w:tc>
        <w:tc>
          <w:tcPr>
            <w:tcW w:w="2786" w:type="dxa"/>
            <w:textDirection w:val="lrTb"/>
            <w:noWrap w:val="false"/>
          </w:tcPr>
          <w:p>
            <w:pPr>
              <w:ind w:left="115" w:firstLine="0"/>
              <w:jc w:val="both"/>
              <w:spacing w:before="91" w:line="219" w:lineRule="auto"/>
              <w:rPr>
                <w:rFonts w:cs="仿宋"/>
                <w:color w:val="000000"/>
                <w:lang w:eastAsia="en-US"/>
              </w:rPr>
            </w:pPr>
            <w:r>
              <w:rPr>
                <w:rFonts w:hint="eastAsia" w:cs="仿宋"/>
                <w:color w:val="000000"/>
                <w:spacing w:val="-2"/>
                <w:lang w:eastAsia="en-US"/>
              </w:rPr>
              <w:t xml:space="preserve">38000</w:t>
            </w:r>
            <w:r>
              <w:rPr>
                <w:rFonts w:hint="eastAsia" w:cs="仿宋"/>
                <w:spacing w:val="-3"/>
                <w:lang w:eastAsia="en-US"/>
              </w:rPr>
              <w:t xml:space="preserve">㎡</w:t>
            </w:r>
            <w:r/>
          </w:p>
        </w:tc>
        <w:tc>
          <w:tcPr>
            <w:tcW w:w="1764" w:type="dxa"/>
            <w:textDirection w:val="lrTb"/>
            <w:noWrap w:val="false"/>
          </w:tcPr>
          <w:p>
            <w:pPr>
              <w:ind w:left="115" w:firstLine="0"/>
              <w:jc w:val="left"/>
              <w:spacing w:before="90" w:line="241" w:lineRule="auto"/>
              <w:widowControl/>
              <w:rPr>
                <w:rFonts w:cs="仿宋"/>
                <w:color w:val="000000"/>
                <w:lang w:eastAsia="en-US"/>
              </w:rPr>
            </w:pPr>
            <w:r>
              <w:rPr>
                <w:rFonts w:hint="eastAsia" w:cs="仿宋"/>
                <w:color w:val="000000"/>
                <w:spacing w:val="9"/>
                <w:lang w:eastAsia="en-US"/>
              </w:rPr>
              <w:t xml:space="preserve">见“3.</w:t>
            </w:r>
            <w:r>
              <w:rPr>
                <w:rFonts w:hint="eastAsia" w:cs="仿宋"/>
                <w:color w:val="000000"/>
                <w:spacing w:val="9"/>
              </w:rPr>
              <w:t xml:space="preserve">2</w:t>
            </w:r>
            <w:r>
              <w:rPr>
                <w:rFonts w:hint="eastAsia" w:cs="仿宋"/>
                <w:color w:val="000000"/>
                <w:spacing w:val="9"/>
                <w:lang w:eastAsia="en-US"/>
              </w:rPr>
              <w:t xml:space="preserve"> 保洁服务”</w:t>
            </w:r>
            <w:r/>
          </w:p>
        </w:tc>
      </w:tr>
      <w:tr>
        <w:trPr>
          <w:trHeight w:val="686"/>
        </w:trPr>
        <w:tc>
          <w:tcPr>
            <w:tcBorders>
              <w:bottom w:val="single" w:color="auto" w:sz="4" w:space="0"/>
            </w:tcBorders>
            <w:tcW w:w="1130" w:type="dxa"/>
            <w:textDirection w:val="lrTb"/>
            <w:noWrap w:val="false"/>
          </w:tcPr>
          <w:p>
            <w:pPr>
              <w:ind w:left="139" w:firstLine="0"/>
              <w:jc w:val="left"/>
              <w:spacing w:before="204" w:line="221" w:lineRule="auto"/>
              <w:widowControl/>
              <w:rPr>
                <w:rFonts w:cs="仿宋"/>
                <w:color w:val="000000"/>
                <w:lang w:eastAsia="en-US"/>
              </w:rPr>
            </w:pPr>
            <w:r>
              <w:rPr>
                <w:rFonts w:hint="eastAsia" w:cs="仿宋"/>
                <w:color w:val="000000"/>
                <w:spacing w:val="-8"/>
                <w:lang w:eastAsia="en-US"/>
              </w:rPr>
              <w:t xml:space="preserve">门窗</w:t>
            </w:r>
            <w:r/>
          </w:p>
        </w:tc>
        <w:tc>
          <w:tcPr>
            <w:tcW w:w="2828" w:type="dxa"/>
            <w:textDirection w:val="lrTb"/>
            <w:noWrap w:val="false"/>
          </w:tcPr>
          <w:p>
            <w:pPr>
              <w:ind w:left="109" w:right="104" w:firstLine="23"/>
              <w:jc w:val="left"/>
              <w:spacing w:before="34" w:line="282" w:lineRule="auto"/>
              <w:widowControl/>
              <w:rPr>
                <w:rFonts w:cs="仿宋"/>
                <w:color w:val="000000"/>
              </w:rPr>
            </w:pPr>
            <w:r>
              <w:rPr>
                <w:rFonts w:hint="eastAsia" w:cs="仿宋"/>
                <w:color w:val="000000"/>
                <w:spacing w:val="-11"/>
              </w:rPr>
              <w:t xml:space="preserve">门窗总数量（个）及总面</w:t>
            </w:r>
            <w:r>
              <w:rPr>
                <w:rFonts w:hint="eastAsia" w:cs="仿宋"/>
                <w:color w:val="000000"/>
                <w:spacing w:val="5"/>
              </w:rPr>
              <w:t xml:space="preserve"> </w:t>
            </w:r>
            <w:r>
              <w:rPr>
                <w:rFonts w:hint="eastAsia" w:cs="仿宋"/>
                <w:color w:val="000000"/>
                <w:spacing w:val="-6"/>
              </w:rPr>
              <w:t xml:space="preserve">积（㎡）</w:t>
            </w:r>
            <w:r/>
          </w:p>
        </w:tc>
        <w:tc>
          <w:tcPr>
            <w:tcW w:w="2786" w:type="dxa"/>
            <w:textDirection w:val="lrTb"/>
            <w:noWrap w:val="false"/>
          </w:tcPr>
          <w:p>
            <w:pPr>
              <w:ind w:left="112" w:firstLine="0"/>
              <w:jc w:val="left"/>
              <w:spacing w:before="204" w:line="221" w:lineRule="auto"/>
              <w:widowControl/>
              <w:rPr>
                <w:rFonts w:cs="仿宋"/>
                <w:color w:val="000000"/>
              </w:rPr>
            </w:pPr>
            <w:r>
              <w:rPr>
                <w:rFonts w:hint="eastAsia" w:cs="仿宋"/>
                <w:color w:val="000000"/>
                <w:spacing w:val="-1"/>
              </w:rPr>
              <w:t xml:space="preserve">门窗420个，面积400</w:t>
            </w:r>
            <w:r>
              <w:rPr>
                <w:rFonts w:hint="eastAsia" w:cs="仿宋"/>
                <w:spacing w:val="-3"/>
                <w:lang w:eastAsia="en-US"/>
              </w:rPr>
              <w:t xml:space="preserve">㎡</w:t>
            </w:r>
            <w:r/>
          </w:p>
        </w:tc>
        <w:tc>
          <w:tcPr>
            <w:tcW w:w="1764" w:type="dxa"/>
            <w:textDirection w:val="lrTb"/>
            <w:noWrap w:val="false"/>
          </w:tcPr>
          <w:p>
            <w:pPr>
              <w:ind w:left="115" w:firstLine="0"/>
              <w:jc w:val="left"/>
              <w:spacing w:before="203" w:line="241" w:lineRule="auto"/>
              <w:widowControl/>
              <w:rPr>
                <w:rFonts w:cs="仿宋"/>
                <w:color w:val="000000"/>
              </w:rPr>
            </w:pPr>
            <w:r>
              <w:rPr>
                <w:rFonts w:hint="eastAsia" w:cs="仿宋"/>
                <w:color w:val="000000"/>
                <w:spacing w:val="4"/>
              </w:rPr>
              <w:t xml:space="preserve">见“3.2 保洁服务”</w:t>
            </w:r>
            <w:r/>
          </w:p>
        </w:tc>
      </w:tr>
      <w:tr>
        <w:trPr>
          <w:trHeight w:val="686"/>
        </w:trPr>
        <w:tc>
          <w:tcPr>
            <w:tcBorders>
              <w:top w:val="single" w:color="auto" w:sz="4" w:space="0"/>
              <w:left w:val="single" w:color="auto" w:sz="4" w:space="0"/>
              <w:bottom w:val="single" w:color="auto" w:sz="4" w:space="0"/>
              <w:right w:val="single" w:color="auto" w:sz="4" w:space="0"/>
            </w:tcBorders>
            <w:tcW w:w="1130" w:type="dxa"/>
            <w:textDirection w:val="lrTb"/>
            <w:noWrap w:val="false"/>
          </w:tcPr>
          <w:p>
            <w:pPr>
              <w:ind w:left="116" w:firstLine="0"/>
              <w:jc w:val="left"/>
              <w:spacing w:before="204" w:line="222" w:lineRule="auto"/>
              <w:widowControl/>
              <w:rPr>
                <w:rFonts w:cs="仿宋"/>
                <w:color w:val="000000"/>
                <w:lang w:eastAsia="en-US"/>
              </w:rPr>
            </w:pPr>
            <w:r>
              <w:rPr>
                <w:rFonts w:hint="eastAsia" w:cs="仿宋"/>
                <w:color w:val="000000"/>
                <w:spacing w:val="-2"/>
                <w:lang w:eastAsia="en-US"/>
              </w:rPr>
              <w:t xml:space="preserve">地面</w:t>
            </w:r>
            <w:r/>
          </w:p>
        </w:tc>
        <w:tc>
          <w:tcPr>
            <w:tcBorders>
              <w:left w:val="single" w:color="auto" w:sz="4" w:space="0"/>
            </w:tcBorders>
            <w:tcW w:w="2828" w:type="dxa"/>
            <w:textDirection w:val="lrTb"/>
            <w:noWrap w:val="false"/>
          </w:tcPr>
          <w:p>
            <w:pPr>
              <w:ind w:left="115" w:right="104" w:hanging="6"/>
              <w:jc w:val="left"/>
              <w:spacing w:before="34" w:line="282" w:lineRule="auto"/>
              <w:widowControl/>
              <w:rPr>
                <w:rFonts w:cs="仿宋"/>
                <w:color w:val="000000"/>
              </w:rPr>
            </w:pPr>
            <w:r>
              <w:rPr>
                <w:rFonts w:hint="eastAsia" w:cs="仿宋"/>
                <w:color w:val="000000"/>
                <w:spacing w:val="8"/>
              </w:rPr>
              <w:t xml:space="preserve">地面</w:t>
            </w:r>
            <w:r>
              <w:rPr>
                <w:rFonts w:hint="eastAsia" w:cs="仿宋"/>
                <w:color w:val="000000"/>
                <w:spacing w:val="-51"/>
              </w:rPr>
              <w:t xml:space="preserve"> </w:t>
            </w:r>
            <w:r>
              <w:rPr>
                <w:rFonts w:hint="eastAsia" w:cs="仿宋"/>
                <w:color w:val="000000"/>
                <w:spacing w:val="8"/>
              </w:rPr>
              <w:t xml:space="preserve">各</w:t>
            </w:r>
            <w:r>
              <w:rPr>
                <w:rFonts w:hint="eastAsia" w:cs="仿宋"/>
                <w:color w:val="000000"/>
                <w:spacing w:val="-56"/>
              </w:rPr>
              <w:t xml:space="preserve"> </w:t>
            </w:r>
            <w:r>
              <w:rPr>
                <w:rFonts w:hint="eastAsia" w:cs="仿宋"/>
                <w:color w:val="000000"/>
                <w:spacing w:val="8"/>
              </w:rPr>
              <w:t xml:space="preserve">材质</w:t>
            </w:r>
            <w:r>
              <w:rPr>
                <w:rFonts w:hint="eastAsia" w:cs="仿宋"/>
                <w:color w:val="000000"/>
                <w:spacing w:val="-57"/>
              </w:rPr>
              <w:t xml:space="preserve"> </w:t>
            </w:r>
            <w:r>
              <w:rPr>
                <w:rFonts w:hint="eastAsia" w:cs="仿宋"/>
                <w:color w:val="000000"/>
                <w:spacing w:val="8"/>
              </w:rPr>
              <w:t xml:space="preserve">及</w:t>
            </w:r>
            <w:r>
              <w:rPr>
                <w:rFonts w:hint="eastAsia" w:cs="仿宋"/>
                <w:color w:val="000000"/>
                <w:spacing w:val="-50"/>
              </w:rPr>
              <w:t xml:space="preserve"> </w:t>
            </w:r>
            <w:r>
              <w:rPr>
                <w:rFonts w:hint="eastAsia" w:cs="仿宋"/>
                <w:color w:val="000000"/>
                <w:spacing w:val="8"/>
              </w:rPr>
              <w:t xml:space="preserve">总</w:t>
            </w:r>
            <w:r>
              <w:rPr>
                <w:rFonts w:hint="eastAsia" w:cs="仿宋"/>
                <w:color w:val="000000"/>
                <w:spacing w:val="-56"/>
              </w:rPr>
              <w:t xml:space="preserve"> </w:t>
            </w:r>
            <w:r>
              <w:rPr>
                <w:rFonts w:hint="eastAsia" w:cs="仿宋"/>
                <w:color w:val="000000"/>
                <w:spacing w:val="8"/>
              </w:rPr>
              <w:t xml:space="preserve">面积</w:t>
            </w:r>
            <w:r>
              <w:rPr>
                <w:rFonts w:hint="eastAsia" w:cs="仿宋"/>
                <w:color w:val="000000"/>
              </w:rPr>
              <w:t xml:space="preserve"> </w:t>
            </w:r>
            <w:r>
              <w:rPr>
                <w:rFonts w:hint="eastAsia" w:cs="仿宋"/>
                <w:color w:val="000000"/>
                <w:spacing w:val="-9"/>
              </w:rPr>
              <w:t xml:space="preserve">（㎡）</w:t>
            </w:r>
            <w:r/>
          </w:p>
        </w:tc>
        <w:tc>
          <w:tcPr>
            <w:tcW w:w="2786" w:type="dxa"/>
            <w:textDirection w:val="lrTb"/>
            <w:noWrap w:val="false"/>
          </w:tcPr>
          <w:p>
            <w:pPr>
              <w:ind w:left="116" w:right="136" w:hanging="9"/>
              <w:jc w:val="both"/>
              <w:spacing w:before="34" w:line="282" w:lineRule="auto"/>
              <w:rPr>
                <w:rFonts w:cs="仿宋"/>
                <w:color w:val="000000"/>
              </w:rPr>
            </w:pPr>
            <w:r>
              <w:rPr>
                <w:rFonts w:hint="eastAsia" w:cs="仿宋"/>
                <w:color w:val="000000"/>
              </w:rPr>
              <w:t xml:space="preserve">地胶5400㎡，地板4000㎡，地胶15000㎡，瓷砖13600㎡，面</w:t>
            </w:r>
            <w:r>
              <w:rPr>
                <w:rFonts w:hint="eastAsia" w:cs="仿宋"/>
                <w:color w:val="000000"/>
              </w:rPr>
              <w:t xml:space="preserve">积38000㎡</w:t>
            </w:r>
            <w:r/>
          </w:p>
        </w:tc>
        <w:tc>
          <w:tcPr>
            <w:tcW w:w="1764" w:type="dxa"/>
            <w:textDirection w:val="lrTb"/>
            <w:noWrap w:val="false"/>
          </w:tcPr>
          <w:p>
            <w:pPr>
              <w:ind w:left="115" w:firstLine="0"/>
              <w:jc w:val="left"/>
              <w:spacing w:before="204" w:line="241" w:lineRule="auto"/>
              <w:widowControl/>
              <w:rPr>
                <w:rFonts w:cs="仿宋"/>
                <w:color w:val="000000"/>
              </w:rPr>
            </w:pPr>
            <w:r>
              <w:rPr>
                <w:rFonts w:hint="eastAsia" w:cs="仿宋"/>
                <w:color w:val="000000"/>
                <w:spacing w:val="4"/>
              </w:rPr>
              <w:t xml:space="preserve">见“3.2 保洁服务”</w:t>
            </w:r>
            <w:r/>
          </w:p>
        </w:tc>
      </w:tr>
      <w:tr>
        <w:trPr>
          <w:trHeight w:val="690"/>
        </w:trPr>
        <w:tc>
          <w:tcPr>
            <w:tcBorders>
              <w:top w:val="single" w:color="auto" w:sz="4" w:space="0"/>
            </w:tcBorders>
            <w:tcW w:w="1130" w:type="dxa"/>
            <w:textDirection w:val="lrTb"/>
            <w:noWrap w:val="false"/>
          </w:tcPr>
          <w:p>
            <w:pPr>
              <w:ind w:firstLine="0"/>
              <w:jc w:val="both"/>
              <w:spacing w:line="240" w:lineRule="auto"/>
              <w:rPr>
                <w:rFonts w:cs="仿宋"/>
                <w:color w:val="000000"/>
                <w:lang w:eastAsia="en-US"/>
              </w:rPr>
            </w:pPr>
            <w:r>
              <w:rPr>
                <w:rFonts w:cs="仿宋"/>
                <w:color w:val="000000"/>
                <w:lang w:eastAsia="en-US"/>
              </w:rPr>
            </w:r>
            <w:r/>
          </w:p>
          <w:p>
            <w:pPr>
              <w:ind w:firstLine="0"/>
              <w:spacing w:line="240" w:lineRule="auto"/>
              <w:rPr>
                <w:rFonts w:cs="仿宋"/>
                <w:color w:val="000000"/>
                <w:lang w:eastAsia="en-US"/>
              </w:rPr>
            </w:pPr>
            <w:r>
              <w:rPr>
                <w:rFonts w:hint="eastAsia" w:cs="仿宋"/>
                <w:color w:val="000000"/>
                <w:lang w:eastAsia="en-US"/>
              </w:rPr>
              <w:t xml:space="preserve">会议室</w:t>
            </w:r>
            <w:r/>
          </w:p>
        </w:tc>
        <w:tc>
          <w:tcPr>
            <w:tcW w:w="2828" w:type="dxa"/>
            <w:textDirection w:val="lrTb"/>
            <w:noWrap w:val="false"/>
          </w:tcPr>
          <w:p>
            <w:pPr>
              <w:ind w:left="108" w:right="104" w:firstLine="0"/>
              <w:jc w:val="left"/>
              <w:spacing w:before="38" w:line="282" w:lineRule="auto"/>
              <w:widowControl/>
              <w:rPr>
                <w:rFonts w:cs="仿宋"/>
                <w:color w:val="000000"/>
              </w:rPr>
            </w:pPr>
            <w:r>
              <w:rPr>
                <w:rFonts w:hint="eastAsia" w:cs="仿宋"/>
                <w:color w:val="000000"/>
                <w:spacing w:val="-9"/>
              </w:rPr>
              <w:t xml:space="preserve">会议室数量（个）及总面</w:t>
            </w:r>
            <w:r>
              <w:rPr>
                <w:rFonts w:hint="eastAsia" w:cs="仿宋"/>
                <w:color w:val="000000"/>
                <w:spacing w:val="7"/>
              </w:rPr>
              <w:t xml:space="preserve"> </w:t>
            </w:r>
            <w:r>
              <w:rPr>
                <w:rFonts w:hint="eastAsia" w:cs="仿宋"/>
                <w:color w:val="000000"/>
                <w:spacing w:val="-6"/>
              </w:rPr>
              <w:t xml:space="preserve">积（㎡）</w:t>
            </w:r>
            <w:r/>
          </w:p>
        </w:tc>
        <w:tc>
          <w:tcPr>
            <w:tcW w:w="2786" w:type="dxa"/>
            <w:textDirection w:val="lrTb"/>
            <w:noWrap w:val="false"/>
          </w:tcPr>
          <w:p>
            <w:pPr>
              <w:ind w:left="112" w:firstLine="0"/>
              <w:jc w:val="both"/>
              <w:spacing w:before="207" w:line="221" w:lineRule="auto"/>
              <w:rPr>
                <w:rFonts w:cs="仿宋"/>
                <w:color w:val="000000"/>
              </w:rPr>
            </w:pPr>
            <w:r>
              <w:rPr>
                <w:rFonts w:hint="eastAsia" w:cs="仿宋"/>
                <w:color w:val="000000"/>
                <w:spacing w:val="-1"/>
              </w:rPr>
              <w:t xml:space="preserve">会议室总数量7个，面积500</w:t>
            </w:r>
            <w:r>
              <w:rPr>
                <w:rFonts w:hint="eastAsia" w:cs="仿宋"/>
                <w:spacing w:val="-3"/>
              </w:rPr>
              <w:t xml:space="preserve">㎡</w:t>
            </w:r>
            <w:r/>
          </w:p>
        </w:tc>
        <w:tc>
          <w:tcPr>
            <w:tcW w:w="1764" w:type="dxa"/>
            <w:textDirection w:val="lrTb"/>
            <w:noWrap w:val="false"/>
          </w:tcPr>
          <w:p>
            <w:pPr>
              <w:ind w:left="115" w:firstLine="0"/>
              <w:jc w:val="left"/>
              <w:spacing w:before="207" w:line="240" w:lineRule="auto"/>
              <w:widowControl/>
              <w:rPr>
                <w:rFonts w:cs="仿宋"/>
                <w:color w:val="000000"/>
              </w:rPr>
            </w:pPr>
            <w:r>
              <w:rPr>
                <w:rFonts w:hint="eastAsia" w:cs="仿宋"/>
                <w:color w:val="000000"/>
                <w:spacing w:val="5"/>
              </w:rPr>
              <w:t xml:space="preserve">见“3.2 保洁服务”</w:t>
            </w:r>
            <w:r/>
          </w:p>
        </w:tc>
      </w:tr>
      <w:tr>
        <w:trPr>
          <w:trHeight w:val="686"/>
        </w:trPr>
        <w:tc>
          <w:tcPr>
            <w:tcBorders>
              <w:top w:val="single" w:color="auto" w:sz="4" w:space="0"/>
              <w:left w:val="single" w:color="auto" w:sz="4" w:space="0"/>
              <w:bottom w:val="single" w:color="auto" w:sz="4" w:space="0"/>
              <w:right w:val="single" w:color="auto" w:sz="4" w:space="0"/>
            </w:tcBorders>
            <w:tcW w:w="1130" w:type="dxa"/>
            <w:textDirection w:val="lrTb"/>
            <w:noWrap w:val="false"/>
          </w:tcPr>
          <w:p>
            <w:pPr>
              <w:ind w:firstLine="0"/>
              <w:jc w:val="both"/>
              <w:spacing w:line="240" w:lineRule="auto"/>
              <w:rPr>
                <w:rFonts w:cs="仿宋"/>
                <w:color w:val="000000"/>
                <w:lang w:eastAsia="en-US"/>
              </w:rPr>
            </w:pPr>
            <w:r>
              <w:rPr>
                <w:rFonts w:hint="eastAsia" w:cs="仿宋"/>
                <w:color w:val="000000"/>
                <w:lang w:eastAsia="en-US"/>
              </w:rPr>
              <w:t xml:space="preserve">报告厅</w:t>
            </w:r>
            <w:r/>
          </w:p>
        </w:tc>
        <w:tc>
          <w:tcPr>
            <w:tcBorders>
              <w:left w:val="single" w:color="auto" w:sz="4" w:space="0"/>
            </w:tcBorders>
            <w:tcW w:w="2828" w:type="dxa"/>
            <w:textDirection w:val="lrTb"/>
            <w:noWrap w:val="false"/>
          </w:tcPr>
          <w:p>
            <w:pPr>
              <w:ind w:left="108" w:right="104" w:hanging="1"/>
              <w:jc w:val="left"/>
              <w:spacing w:before="32" w:line="283" w:lineRule="auto"/>
              <w:widowControl/>
              <w:rPr>
                <w:rFonts w:cs="仿宋"/>
                <w:color w:val="000000"/>
              </w:rPr>
            </w:pPr>
            <w:r>
              <w:rPr>
                <w:rFonts w:hint="eastAsia" w:cs="仿宋"/>
                <w:color w:val="000000"/>
                <w:spacing w:val="-9"/>
              </w:rPr>
              <w:t xml:space="preserve">报告厅数量（个）及总面</w:t>
            </w:r>
            <w:r>
              <w:rPr>
                <w:rFonts w:hint="eastAsia" w:cs="仿宋"/>
                <w:color w:val="000000"/>
                <w:spacing w:val="8"/>
              </w:rPr>
              <w:t xml:space="preserve"> </w:t>
            </w:r>
            <w:r>
              <w:rPr>
                <w:rFonts w:hint="eastAsia" w:cs="仿宋"/>
                <w:color w:val="000000"/>
                <w:spacing w:val="-6"/>
              </w:rPr>
              <w:t xml:space="preserve">积（㎡）</w:t>
            </w:r>
            <w:r/>
          </w:p>
        </w:tc>
        <w:tc>
          <w:tcPr>
            <w:tcW w:w="2786" w:type="dxa"/>
            <w:textDirection w:val="lrTb"/>
            <w:noWrap w:val="false"/>
          </w:tcPr>
          <w:p>
            <w:pPr>
              <w:ind w:left="112" w:firstLine="0"/>
              <w:jc w:val="both"/>
              <w:spacing w:before="203" w:line="221" w:lineRule="auto"/>
              <w:rPr>
                <w:rFonts w:cs="仿宋"/>
                <w:color w:val="000000"/>
                <w:lang w:eastAsia="en-US"/>
              </w:rPr>
            </w:pPr>
            <w:r>
              <w:rPr>
                <w:rFonts w:hint="eastAsia" w:cs="仿宋"/>
                <w:color w:val="000000"/>
                <w:spacing w:val="-1"/>
                <w:lang w:eastAsia="en-US"/>
              </w:rPr>
              <w:t xml:space="preserve">报告厅2个，面积1940</w:t>
            </w:r>
            <w:r>
              <w:rPr>
                <w:rFonts w:hint="eastAsia" w:cs="仿宋"/>
                <w:spacing w:val="-3"/>
                <w:lang w:eastAsia="en-US"/>
              </w:rPr>
              <w:t xml:space="preserve">㎡</w:t>
            </w:r>
            <w:r/>
          </w:p>
        </w:tc>
        <w:tc>
          <w:tcPr>
            <w:tcW w:w="1764" w:type="dxa"/>
            <w:textDirection w:val="lrTb"/>
            <w:noWrap w:val="false"/>
          </w:tcPr>
          <w:p>
            <w:pPr>
              <w:ind w:left="115" w:firstLine="0"/>
              <w:jc w:val="left"/>
              <w:spacing w:before="203" w:line="240" w:lineRule="auto"/>
              <w:widowControl/>
              <w:rPr>
                <w:rFonts w:cs="仿宋"/>
                <w:color w:val="000000"/>
              </w:rPr>
            </w:pPr>
            <w:r>
              <w:rPr>
                <w:rFonts w:hint="eastAsia" w:cs="仿宋"/>
                <w:color w:val="000000"/>
                <w:spacing w:val="5"/>
              </w:rPr>
              <w:t xml:space="preserve">见“3.2 保洁服务”</w:t>
            </w:r>
            <w:r/>
          </w:p>
        </w:tc>
      </w:tr>
      <w:tr>
        <w:trPr>
          <w:trHeight w:val="686"/>
        </w:trPr>
        <w:tc>
          <w:tcPr>
            <w:tcBorders>
              <w:top w:val="single" w:color="auto" w:sz="4" w:space="0"/>
            </w:tcBorders>
            <w:tcW w:w="1130" w:type="dxa"/>
            <w:textDirection w:val="lrTb"/>
            <w:noWrap w:val="false"/>
          </w:tcPr>
          <w:p>
            <w:pPr>
              <w:ind w:left="117" w:firstLine="0"/>
              <w:jc w:val="left"/>
              <w:spacing w:before="204" w:line="223" w:lineRule="auto"/>
              <w:widowControl/>
              <w:rPr>
                <w:rFonts w:cs="仿宋"/>
                <w:color w:val="000000"/>
                <w:lang w:eastAsia="en-US"/>
              </w:rPr>
            </w:pPr>
            <w:r>
              <w:rPr>
                <w:rFonts w:hint="eastAsia" w:cs="仿宋"/>
                <w:color w:val="000000"/>
                <w:spacing w:val="-2"/>
                <w:lang w:eastAsia="en-US"/>
              </w:rPr>
              <w:t xml:space="preserve">卫生间</w:t>
            </w:r>
            <w:r/>
          </w:p>
        </w:tc>
        <w:tc>
          <w:tcPr>
            <w:tcW w:w="2828" w:type="dxa"/>
            <w:textDirection w:val="lrTb"/>
            <w:noWrap w:val="false"/>
          </w:tcPr>
          <w:p>
            <w:pPr>
              <w:ind w:left="109" w:right="104" w:firstLine="1"/>
              <w:jc w:val="left"/>
              <w:spacing w:before="32" w:line="283" w:lineRule="auto"/>
              <w:widowControl/>
              <w:rPr>
                <w:rFonts w:cs="仿宋"/>
                <w:color w:val="000000"/>
              </w:rPr>
            </w:pPr>
            <w:r>
              <w:rPr>
                <w:rFonts w:hint="eastAsia" w:cs="仿宋"/>
                <w:color w:val="000000"/>
                <w:spacing w:val="-9"/>
              </w:rPr>
              <w:t xml:space="preserve">卫生间数量（个）及总面</w:t>
            </w:r>
            <w:r>
              <w:rPr>
                <w:rFonts w:hint="eastAsia" w:cs="仿宋"/>
                <w:color w:val="000000"/>
                <w:spacing w:val="5"/>
              </w:rPr>
              <w:t xml:space="preserve"> </w:t>
            </w:r>
            <w:r>
              <w:rPr>
                <w:rFonts w:hint="eastAsia" w:cs="仿宋"/>
                <w:color w:val="000000"/>
                <w:spacing w:val="-6"/>
              </w:rPr>
              <w:t xml:space="preserve">积（㎡）</w:t>
            </w:r>
            <w:r/>
          </w:p>
        </w:tc>
        <w:tc>
          <w:tcPr>
            <w:tcW w:w="2786" w:type="dxa"/>
            <w:textDirection w:val="lrTb"/>
            <w:noWrap w:val="false"/>
          </w:tcPr>
          <w:p>
            <w:pPr>
              <w:ind w:left="112" w:firstLine="0"/>
              <w:jc w:val="both"/>
              <w:spacing w:before="204" w:line="221" w:lineRule="auto"/>
              <w:rPr>
                <w:rFonts w:cs="仿宋"/>
                <w:color w:val="000000"/>
                <w:lang w:eastAsia="en-US"/>
              </w:rPr>
            </w:pPr>
            <w:r>
              <w:rPr>
                <w:rFonts w:hint="eastAsia" w:cs="仿宋"/>
                <w:color w:val="000000"/>
                <w:spacing w:val="-1"/>
                <w:lang w:eastAsia="en-US"/>
              </w:rPr>
              <w:t xml:space="preserve">卫生间26间，面积390</w:t>
            </w:r>
            <w:r>
              <w:rPr>
                <w:rFonts w:hint="eastAsia" w:cs="仿宋"/>
                <w:spacing w:val="-3"/>
                <w:lang w:eastAsia="en-US"/>
              </w:rPr>
              <w:t xml:space="preserve">㎡</w:t>
            </w:r>
            <w:r/>
          </w:p>
        </w:tc>
        <w:tc>
          <w:tcPr>
            <w:tcW w:w="1764" w:type="dxa"/>
            <w:textDirection w:val="lrTb"/>
            <w:noWrap w:val="false"/>
          </w:tcPr>
          <w:p>
            <w:pPr>
              <w:ind w:left="115" w:firstLine="0"/>
              <w:jc w:val="left"/>
              <w:spacing w:before="203" w:line="241" w:lineRule="auto"/>
              <w:widowControl/>
              <w:rPr>
                <w:rFonts w:cs="仿宋"/>
                <w:color w:val="000000"/>
              </w:rPr>
            </w:pPr>
            <w:r>
              <w:rPr>
                <w:rFonts w:hint="eastAsia" w:cs="仿宋"/>
                <w:color w:val="000000"/>
                <w:spacing w:val="9"/>
                <w:lang w:eastAsia="en-US"/>
              </w:rPr>
              <w:t xml:space="preserve">见“3.</w:t>
            </w:r>
            <w:r>
              <w:rPr>
                <w:rFonts w:hint="eastAsia" w:cs="仿宋"/>
                <w:color w:val="000000"/>
                <w:spacing w:val="9"/>
              </w:rPr>
              <w:t xml:space="preserve">2</w:t>
            </w:r>
            <w:r>
              <w:rPr>
                <w:rFonts w:hint="eastAsia" w:cs="仿宋"/>
                <w:color w:val="000000"/>
                <w:spacing w:val="9"/>
                <w:lang w:eastAsia="en-US"/>
              </w:rPr>
              <w:t xml:space="preserve">保洁服务”</w:t>
            </w:r>
            <w:r/>
          </w:p>
        </w:tc>
      </w:tr>
      <w:tr>
        <w:trPr>
          <w:trHeight w:val="686"/>
        </w:trPr>
        <w:tc>
          <w:tcPr>
            <w:tcW w:w="1130" w:type="dxa"/>
            <w:textDirection w:val="lrTb"/>
            <w:noWrap w:val="false"/>
          </w:tcPr>
          <w:p>
            <w:pPr>
              <w:ind w:left="126" w:right="105" w:hanging="9"/>
              <w:jc w:val="left"/>
              <w:spacing w:before="34" w:line="282" w:lineRule="auto"/>
              <w:widowControl/>
              <w:rPr>
                <w:rFonts w:cs="仿宋"/>
                <w:color w:val="000000"/>
                <w:lang w:eastAsia="en-US"/>
              </w:rPr>
            </w:pPr>
            <w:r>
              <w:rPr>
                <w:rFonts w:hint="eastAsia" w:cs="仿宋"/>
                <w:color w:val="000000"/>
                <w:spacing w:val="27"/>
                <w:lang w:eastAsia="en-US"/>
              </w:rPr>
              <w:t xml:space="preserve">垃圾存放</w:t>
            </w:r>
            <w:r>
              <w:rPr>
                <w:rFonts w:hint="eastAsia" w:cs="仿宋"/>
                <w:color w:val="000000"/>
                <w:spacing w:val="1"/>
                <w:lang w:eastAsia="en-US"/>
              </w:rPr>
              <w:t xml:space="preserve"> </w:t>
            </w:r>
            <w:r>
              <w:rPr>
                <w:rFonts w:hint="eastAsia" w:cs="仿宋"/>
                <w:color w:val="000000"/>
                <w:lang w:eastAsia="en-US"/>
              </w:rPr>
              <w:t xml:space="preserve">点</w:t>
            </w:r>
            <w:r/>
          </w:p>
        </w:tc>
        <w:tc>
          <w:tcPr>
            <w:tcW w:w="2828" w:type="dxa"/>
            <w:textDirection w:val="lrTb"/>
            <w:noWrap w:val="false"/>
          </w:tcPr>
          <w:p>
            <w:pPr>
              <w:ind w:left="115" w:right="104" w:hanging="3"/>
              <w:jc w:val="left"/>
              <w:spacing w:before="34" w:line="282" w:lineRule="auto"/>
              <w:widowControl/>
              <w:rPr>
                <w:rFonts w:cs="仿宋"/>
                <w:color w:val="000000"/>
              </w:rPr>
            </w:pPr>
            <w:r>
              <w:rPr>
                <w:rFonts w:hint="eastAsia" w:cs="仿宋"/>
                <w:color w:val="000000"/>
                <w:spacing w:val="-9"/>
              </w:rPr>
              <w:t xml:space="preserve">各垃圾存放点位置、面积</w:t>
            </w:r>
            <w:r>
              <w:rPr>
                <w:rFonts w:hint="eastAsia" w:cs="仿宋"/>
                <w:color w:val="000000"/>
                <w:spacing w:val="4"/>
              </w:rPr>
              <w:t xml:space="preserve"> </w:t>
            </w:r>
            <w:r>
              <w:rPr>
                <w:rFonts w:hint="eastAsia" w:cs="仿宋"/>
                <w:color w:val="000000"/>
                <w:spacing w:val="-3"/>
              </w:rPr>
              <w:t xml:space="preserve">（㎡）及数量（个）</w:t>
            </w:r>
            <w:r/>
          </w:p>
        </w:tc>
        <w:tc>
          <w:tcPr>
            <w:tcW w:w="2786" w:type="dxa"/>
            <w:textDirection w:val="lrTb"/>
            <w:noWrap w:val="false"/>
          </w:tcPr>
          <w:p>
            <w:pPr>
              <w:ind w:left="112" w:firstLine="0"/>
              <w:jc w:val="both"/>
              <w:spacing w:before="204" w:line="220" w:lineRule="auto"/>
              <w:rPr>
                <w:rFonts w:cs="仿宋"/>
                <w:color w:val="000000"/>
              </w:rPr>
            </w:pPr>
            <w:r>
              <w:rPr>
                <w:rFonts w:hint="eastAsia" w:cs="仿宋"/>
                <w:color w:val="000000"/>
              </w:rPr>
              <w:t xml:space="preserve">学生处9个，剧场6个，体育学院3个，游泳池3个，体育馆24个，面积13.5</w:t>
            </w:r>
            <w:r>
              <w:rPr>
                <w:rFonts w:hint="eastAsia" w:cs="仿宋"/>
                <w:spacing w:val="-3"/>
              </w:rPr>
              <w:t xml:space="preserve">㎡，数量45个</w:t>
            </w:r>
            <w:r/>
          </w:p>
        </w:tc>
        <w:tc>
          <w:tcPr>
            <w:tcW w:w="1764" w:type="dxa"/>
            <w:textDirection w:val="lrTb"/>
            <w:noWrap w:val="false"/>
          </w:tcPr>
          <w:p>
            <w:pPr>
              <w:ind w:left="115" w:firstLine="0"/>
              <w:jc w:val="left"/>
              <w:spacing w:before="204" w:line="241" w:lineRule="auto"/>
              <w:widowControl/>
              <w:rPr>
                <w:rFonts w:cs="仿宋"/>
                <w:color w:val="000000"/>
                <w:lang w:eastAsia="en-US"/>
              </w:rPr>
            </w:pPr>
            <w:r>
              <w:rPr>
                <w:rFonts w:hint="eastAsia" w:cs="仿宋"/>
                <w:color w:val="000000"/>
                <w:spacing w:val="9"/>
                <w:lang w:eastAsia="en-US"/>
              </w:rPr>
              <w:t xml:space="preserve">见“3.</w:t>
            </w:r>
            <w:r>
              <w:rPr>
                <w:rFonts w:hint="eastAsia" w:cs="仿宋"/>
                <w:color w:val="000000"/>
                <w:spacing w:val="9"/>
              </w:rPr>
              <w:t xml:space="preserve">2</w:t>
            </w:r>
            <w:r>
              <w:rPr>
                <w:rFonts w:hint="eastAsia" w:cs="仿宋"/>
                <w:color w:val="000000"/>
                <w:spacing w:val="9"/>
                <w:lang w:eastAsia="en-US"/>
              </w:rPr>
              <w:t xml:space="preserve">保洁服务”</w:t>
            </w:r>
            <w:r/>
          </w:p>
        </w:tc>
      </w:tr>
    </w:tbl>
    <w:p>
      <w:pPr>
        <w:ind w:firstLine="0"/>
        <w:jc w:val="both"/>
        <w:spacing w:before="90" w:line="197" w:lineRule="auto"/>
        <w:rPr>
          <w:rFonts w:cs="仿宋"/>
          <w:b/>
          <w:bCs/>
          <w:spacing w:val="4"/>
        </w:rPr>
        <w:outlineLvl w:val="3"/>
      </w:pPr>
      <w:r>
        <w:rPr>
          <w:rFonts w:cs="仿宋"/>
          <w:b/>
          <w:bCs/>
          <w:spacing w:val="4"/>
        </w:rPr>
      </w:r>
      <w:r/>
    </w:p>
    <w:tbl>
      <w:tblPr>
        <w:tblW w:w="8503" w:type="dxa"/>
        <w:tblInd w:w="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left w:w="0" w:type="dxa"/>
          <w:right w:w="0" w:type="dxa"/>
        </w:tblCellMar>
        <w:tblLook w:val="0000" w:firstRow="0" w:lastRow="0" w:firstColumn="0" w:lastColumn="0" w:noHBand="0" w:noVBand="0"/>
      </w:tblPr>
      <w:tblGrid>
        <w:gridCol w:w="1129"/>
        <w:gridCol w:w="2858"/>
        <w:gridCol w:w="2788"/>
        <w:gridCol w:w="1728"/>
      </w:tblGrid>
      <w:tr>
        <w:trPr>
          <w:trHeight w:val="463"/>
        </w:trPr>
        <w:tc>
          <w:tcPr>
            <w:gridSpan w:val="2"/>
            <w:tcW w:w="3987" w:type="dxa"/>
            <w:textDirection w:val="lrTb"/>
            <w:noWrap w:val="false"/>
          </w:tcPr>
          <w:p>
            <w:pPr>
              <w:ind w:firstLine="0"/>
              <w:spacing w:before="94" w:line="187" w:lineRule="auto"/>
              <w:rPr>
                <w:rFonts w:cs="仿宋"/>
                <w:color w:val="000000"/>
                <w:lang w:eastAsia="en-US"/>
              </w:rPr>
            </w:pPr>
            <w:r>
              <w:rPr>
                <w:rFonts w:hint="eastAsia" w:cs="仿宋"/>
                <w:b/>
                <w:bCs/>
                <w:color w:val="000000"/>
                <w:spacing w:val="-1"/>
                <w:lang w:eastAsia="en-US"/>
              </w:rPr>
              <w:t xml:space="preserve">名称</w:t>
            </w:r>
            <w:r/>
          </w:p>
        </w:tc>
        <w:tc>
          <w:tcPr>
            <w:tcW w:w="2788" w:type="dxa"/>
            <w:textDirection w:val="lrTb"/>
            <w:noWrap w:val="false"/>
          </w:tcPr>
          <w:p>
            <w:pPr>
              <w:ind w:firstLine="0"/>
              <w:spacing w:before="94" w:line="185" w:lineRule="auto"/>
              <w:rPr>
                <w:rFonts w:cs="仿宋"/>
                <w:color w:val="000000"/>
                <w:lang w:eastAsia="en-US"/>
              </w:rPr>
            </w:pPr>
            <w:r>
              <w:rPr>
                <w:rFonts w:hint="eastAsia" w:cs="仿宋"/>
                <w:b/>
                <w:bCs/>
                <w:color w:val="000000"/>
                <w:spacing w:val="-3"/>
                <w:lang w:eastAsia="en-US"/>
              </w:rPr>
              <w:t xml:space="preserve">明细</w:t>
            </w:r>
            <w:r/>
          </w:p>
        </w:tc>
        <w:tc>
          <w:tcPr>
            <w:tcW w:w="1728" w:type="dxa"/>
            <w:textDirection w:val="lrTb"/>
            <w:noWrap w:val="false"/>
          </w:tcPr>
          <w:p>
            <w:pPr>
              <w:ind w:firstLine="0"/>
              <w:spacing w:before="94" w:line="185" w:lineRule="auto"/>
              <w:rPr>
                <w:rFonts w:cs="仿宋"/>
                <w:color w:val="000000"/>
                <w:lang w:eastAsia="en-US"/>
              </w:rPr>
            </w:pPr>
            <w:r>
              <w:rPr>
                <w:rFonts w:hint="eastAsia" w:cs="仿宋"/>
                <w:b/>
                <w:bCs/>
                <w:color w:val="000000"/>
                <w:lang w:eastAsia="en-US"/>
              </w:rPr>
              <w:t xml:space="preserve">服务内容及标准</w:t>
            </w:r>
            <w:r/>
          </w:p>
        </w:tc>
      </w:tr>
      <w:tr>
        <w:trPr>
          <w:trHeight w:val="90"/>
        </w:trPr>
        <w:tc>
          <w:tcPr>
            <w:gridSpan w:val="2"/>
            <w:tcW w:w="3987" w:type="dxa"/>
            <w:textDirection w:val="lrTb"/>
            <w:noWrap w:val="false"/>
          </w:tcPr>
          <w:p>
            <w:pPr>
              <w:ind w:left="118" w:firstLine="0"/>
              <w:jc w:val="left"/>
              <w:spacing w:before="89" w:line="242" w:lineRule="auto"/>
              <w:widowControl/>
              <w:rPr>
                <w:rFonts w:cs="仿宋"/>
                <w:color w:val="000000"/>
              </w:rPr>
            </w:pPr>
            <w:r>
              <w:rPr>
                <w:rFonts w:hint="eastAsia" w:cs="仿宋"/>
                <w:color w:val="000000"/>
                <w:spacing w:val="-7"/>
                <w:lang w:eastAsia="en-US"/>
              </w:rPr>
              <w:t xml:space="preserve">建筑</w:t>
            </w:r>
            <w:r>
              <w:rPr>
                <w:rFonts w:hint="eastAsia" w:cs="仿宋"/>
                <w:color w:val="000000"/>
                <w:spacing w:val="-34"/>
                <w:lang w:eastAsia="en-US"/>
              </w:rPr>
              <w:t xml:space="preserve"> </w:t>
            </w:r>
            <w:r>
              <w:rPr>
                <w:rFonts w:hint="eastAsia" w:cs="仿宋"/>
                <w:color w:val="000000"/>
                <w:spacing w:val="-7"/>
              </w:rPr>
              <w:t xml:space="preserve">19</w:t>
            </w:r>
            <w:r/>
          </w:p>
        </w:tc>
        <w:tc>
          <w:tcPr>
            <w:tcW w:w="2788" w:type="dxa"/>
            <w:textDirection w:val="lrTb"/>
            <w:noWrap w:val="false"/>
          </w:tcPr>
          <w:p>
            <w:pPr>
              <w:ind w:left="107" w:firstLine="0"/>
              <w:jc w:val="both"/>
              <w:spacing w:before="90" w:line="218" w:lineRule="auto"/>
              <w:rPr>
                <w:rFonts w:cs="仿宋"/>
                <w:color w:val="000000"/>
                <w:lang w:eastAsia="en-US"/>
              </w:rPr>
            </w:pPr>
            <w:r>
              <w:rPr>
                <w:rFonts w:hint="eastAsia" w:cs="仿宋"/>
                <w:color w:val="000000"/>
                <w:lang w:eastAsia="en-US"/>
              </w:rPr>
              <w:t xml:space="preserve">后管楼+后服楼</w:t>
            </w:r>
            <w:r/>
          </w:p>
        </w:tc>
        <w:tc>
          <w:tcPr>
            <w:tcW w:w="1728" w:type="dxa"/>
            <w:textDirection w:val="lrTb"/>
            <w:noWrap w:val="false"/>
          </w:tcPr>
          <w:p>
            <w:pPr>
              <w:ind w:firstLine="0"/>
              <w:jc w:val="both"/>
              <w:spacing w:line="240" w:lineRule="auto"/>
              <w:rPr>
                <w:rFonts w:cs="仿宋"/>
                <w:color w:val="000000"/>
                <w:lang w:eastAsia="en-US"/>
              </w:rPr>
            </w:pPr>
            <w:r>
              <w:rPr>
                <w:rFonts w:cs="仿宋"/>
                <w:color w:val="000000"/>
                <w:lang w:eastAsia="en-US"/>
              </w:rPr>
            </w:r>
            <w:r/>
          </w:p>
        </w:tc>
      </w:tr>
      <w:tr>
        <w:trPr>
          <w:trHeight w:val="460"/>
        </w:trPr>
        <w:tc>
          <w:tcPr>
            <w:tcBorders>
              <w:bottom w:val="none" w:color="000000" w:sz="4" w:space="0"/>
            </w:tcBorders>
            <w:tcW w:w="1129" w:type="dxa"/>
            <w:vMerge w:val="restart"/>
            <w:textDirection w:val="lrTb"/>
            <w:noWrap w:val="false"/>
          </w:tcPr>
          <w:p>
            <w:pPr>
              <w:ind w:firstLine="0"/>
              <w:jc w:val="both"/>
              <w:spacing w:line="253" w:lineRule="auto"/>
              <w:rPr>
                <w:rFonts w:cs="仿宋"/>
                <w:color w:val="000000"/>
                <w:lang w:eastAsia="en-US"/>
              </w:rPr>
            </w:pPr>
            <w:r>
              <w:rPr>
                <w:rFonts w:cs="仿宋"/>
                <w:color w:val="000000"/>
                <w:lang w:eastAsia="en-US"/>
              </w:rPr>
            </w:r>
            <w:r/>
          </w:p>
          <w:p>
            <w:pPr>
              <w:ind w:left="121" w:firstLine="0"/>
              <w:jc w:val="left"/>
              <w:spacing w:before="68" w:line="221" w:lineRule="auto"/>
              <w:widowControl/>
              <w:rPr>
                <w:rFonts w:cs="仿宋"/>
                <w:color w:val="000000"/>
                <w:lang w:eastAsia="en-US"/>
              </w:rPr>
            </w:pPr>
            <w:r>
              <w:rPr>
                <w:rFonts w:hint="eastAsia" w:cs="仿宋"/>
                <w:color w:val="000000"/>
                <w:spacing w:val="-3"/>
                <w:lang w:eastAsia="en-US"/>
              </w:rPr>
              <w:t xml:space="preserve">总面积</w:t>
            </w:r>
            <w:r/>
          </w:p>
        </w:tc>
        <w:tc>
          <w:tcPr>
            <w:tcW w:w="2858" w:type="dxa"/>
            <w:textDirection w:val="lrTb"/>
            <w:noWrap w:val="false"/>
          </w:tcPr>
          <w:p>
            <w:pPr>
              <w:ind w:left="112" w:firstLine="0"/>
              <w:jc w:val="left"/>
              <w:spacing w:before="90" w:line="221" w:lineRule="auto"/>
              <w:widowControl/>
              <w:rPr>
                <w:rFonts w:cs="仿宋"/>
                <w:color w:val="000000"/>
                <w:lang w:eastAsia="en-US"/>
              </w:rPr>
            </w:pPr>
            <w:r>
              <w:rPr>
                <w:rFonts w:hint="eastAsia" w:cs="仿宋"/>
                <w:color w:val="000000"/>
                <w:spacing w:val="-4"/>
                <w:lang w:eastAsia="en-US"/>
              </w:rPr>
              <w:t xml:space="preserve">建筑面积（㎡）</w:t>
            </w:r>
            <w:r/>
          </w:p>
        </w:tc>
        <w:tc>
          <w:tcPr>
            <w:tcW w:w="2788" w:type="dxa"/>
            <w:textDirection w:val="lrTb"/>
            <w:noWrap w:val="false"/>
          </w:tcPr>
          <w:p>
            <w:pPr>
              <w:ind w:left="115" w:firstLine="0"/>
              <w:jc w:val="both"/>
              <w:spacing w:before="90" w:line="219" w:lineRule="auto"/>
              <w:rPr>
                <w:rFonts w:cs="仿宋"/>
                <w:color w:val="000000"/>
                <w:lang w:eastAsia="en-US"/>
              </w:rPr>
            </w:pPr>
            <w:r>
              <w:rPr>
                <w:rFonts w:hint="eastAsia" w:cs="仿宋"/>
                <w:color w:val="000000"/>
                <w:lang w:eastAsia="en-US"/>
              </w:rPr>
              <w:t xml:space="preserve">4512</w:t>
            </w:r>
            <w:r>
              <w:rPr>
                <w:rFonts w:hint="eastAsia" w:cs="仿宋"/>
                <w:color w:val="000000"/>
                <w:spacing w:val="-4"/>
                <w:lang w:eastAsia="en-US"/>
              </w:rPr>
              <w:t xml:space="preserve">㎡</w:t>
            </w:r>
            <w:r/>
          </w:p>
        </w:tc>
        <w:tc>
          <w:tcPr>
            <w:tcW w:w="1728" w:type="dxa"/>
            <w:textDirection w:val="lrTb"/>
            <w:noWrap w:val="false"/>
          </w:tcPr>
          <w:p>
            <w:pPr>
              <w:ind w:left="115" w:firstLine="0"/>
              <w:jc w:val="left"/>
              <w:spacing w:before="90" w:line="241" w:lineRule="auto"/>
              <w:widowControl/>
              <w:rPr>
                <w:rFonts w:cs="仿宋"/>
                <w:color w:val="000000"/>
                <w:lang w:eastAsia="en-US"/>
              </w:rPr>
            </w:pPr>
            <w:r>
              <w:rPr>
                <w:rFonts w:hint="eastAsia" w:cs="仿宋"/>
                <w:color w:val="000000"/>
                <w:spacing w:val="9"/>
                <w:lang w:eastAsia="en-US"/>
              </w:rPr>
              <w:t xml:space="preserve">见“3.</w:t>
            </w:r>
            <w:r>
              <w:rPr>
                <w:rFonts w:hint="eastAsia" w:cs="仿宋"/>
                <w:color w:val="000000"/>
                <w:spacing w:val="9"/>
              </w:rPr>
              <w:t xml:space="preserve">2</w:t>
            </w:r>
            <w:r>
              <w:rPr>
                <w:rFonts w:hint="eastAsia" w:cs="仿宋"/>
                <w:color w:val="000000"/>
                <w:spacing w:val="9"/>
                <w:lang w:eastAsia="en-US"/>
              </w:rPr>
              <w:t xml:space="preserve"> 保洁服务”</w:t>
            </w:r>
            <w:r/>
          </w:p>
        </w:tc>
      </w:tr>
      <w:tr>
        <w:trPr>
          <w:trHeight w:val="458"/>
        </w:trPr>
        <w:tc>
          <w:tcPr>
            <w:tcBorders>
              <w:top w:val="none" w:color="000000" w:sz="4" w:space="0"/>
            </w:tcBorders>
            <w:tcW w:w="1129" w:type="dxa"/>
            <w:vMerge w:val="continue"/>
            <w:textDirection w:val="lrTb"/>
            <w:noWrap w:val="false"/>
          </w:tcPr>
          <w:p>
            <w:pPr>
              <w:ind w:firstLine="0"/>
              <w:jc w:val="both"/>
              <w:spacing w:line="240" w:lineRule="auto"/>
              <w:rPr>
                <w:rFonts w:cs="仿宋"/>
                <w:color w:val="000000"/>
                <w:lang w:eastAsia="en-US"/>
              </w:rPr>
            </w:pPr>
            <w:r>
              <w:rPr>
                <w:rFonts w:cs="仿宋"/>
                <w:color w:val="000000"/>
                <w:lang w:eastAsia="en-US"/>
              </w:rPr>
            </w:r>
            <w:r/>
          </w:p>
        </w:tc>
        <w:tc>
          <w:tcPr>
            <w:tcW w:w="2858" w:type="dxa"/>
            <w:textDirection w:val="lrTb"/>
            <w:noWrap w:val="false"/>
          </w:tcPr>
          <w:p>
            <w:pPr>
              <w:ind w:left="121" w:firstLine="0"/>
              <w:jc w:val="left"/>
              <w:spacing w:before="91" w:line="221" w:lineRule="auto"/>
              <w:widowControl/>
              <w:rPr>
                <w:rFonts w:cs="仿宋"/>
                <w:color w:val="000000"/>
                <w:lang w:eastAsia="en-US"/>
              </w:rPr>
            </w:pPr>
            <w:r>
              <w:rPr>
                <w:rFonts w:hint="eastAsia" w:cs="仿宋"/>
                <w:color w:val="000000"/>
                <w:spacing w:val="-4"/>
                <w:lang w:eastAsia="en-US"/>
              </w:rPr>
              <w:t xml:space="preserve">需保洁面积（㎡）</w:t>
            </w:r>
            <w:r/>
          </w:p>
        </w:tc>
        <w:tc>
          <w:tcPr>
            <w:tcW w:w="2788" w:type="dxa"/>
            <w:textDirection w:val="lrTb"/>
            <w:noWrap w:val="false"/>
          </w:tcPr>
          <w:p>
            <w:pPr>
              <w:ind w:left="115" w:firstLine="0"/>
              <w:jc w:val="both"/>
              <w:spacing w:before="91" w:line="219" w:lineRule="auto"/>
              <w:rPr>
                <w:rFonts w:cs="仿宋"/>
                <w:color w:val="000000"/>
                <w:lang w:eastAsia="en-US"/>
              </w:rPr>
            </w:pPr>
            <w:r>
              <w:rPr>
                <w:rFonts w:hint="eastAsia" w:cs="仿宋"/>
                <w:color w:val="000000"/>
                <w:lang w:eastAsia="en-US"/>
              </w:rPr>
              <w:t xml:space="preserve">3008</w:t>
            </w:r>
            <w:r>
              <w:rPr>
                <w:rFonts w:hint="eastAsia" w:cs="仿宋"/>
                <w:color w:val="000000"/>
                <w:spacing w:val="-6"/>
                <w:lang w:eastAsia="en-US"/>
              </w:rPr>
              <w:t xml:space="preserve">㎡</w:t>
            </w:r>
            <w:r/>
          </w:p>
        </w:tc>
        <w:tc>
          <w:tcPr>
            <w:tcW w:w="1728" w:type="dxa"/>
            <w:textDirection w:val="lrTb"/>
            <w:noWrap w:val="false"/>
          </w:tcPr>
          <w:p>
            <w:pPr>
              <w:ind w:left="115" w:firstLine="0"/>
              <w:jc w:val="left"/>
              <w:spacing w:before="203" w:line="241" w:lineRule="auto"/>
              <w:widowControl/>
              <w:rPr>
                <w:rFonts w:cs="仿宋"/>
                <w:color w:val="000000"/>
                <w:lang w:eastAsia="en-US"/>
              </w:rPr>
            </w:pPr>
            <w:r>
              <w:rPr>
                <w:rFonts w:hint="eastAsia" w:cs="仿宋"/>
                <w:color w:val="000000"/>
                <w:spacing w:val="4"/>
              </w:rPr>
              <w:t xml:space="preserve">见“3.2 保洁服务”</w:t>
            </w:r>
            <w:r/>
          </w:p>
        </w:tc>
      </w:tr>
      <w:tr>
        <w:trPr>
          <w:trHeight w:val="686"/>
        </w:trPr>
        <w:tc>
          <w:tcPr>
            <w:tcBorders>
              <w:bottom w:val="single" w:color="auto" w:sz="4" w:space="0"/>
            </w:tcBorders>
            <w:tcW w:w="1129" w:type="dxa"/>
            <w:textDirection w:val="lrTb"/>
            <w:noWrap w:val="false"/>
          </w:tcPr>
          <w:p>
            <w:pPr>
              <w:ind w:left="139" w:firstLine="0"/>
              <w:jc w:val="left"/>
              <w:spacing w:before="204" w:line="221" w:lineRule="auto"/>
              <w:widowControl/>
              <w:rPr>
                <w:rFonts w:cs="仿宋"/>
                <w:color w:val="000000"/>
                <w:lang w:eastAsia="en-US"/>
              </w:rPr>
            </w:pPr>
            <w:r>
              <w:rPr>
                <w:rFonts w:hint="eastAsia" w:cs="仿宋"/>
                <w:color w:val="000000"/>
                <w:spacing w:val="-8"/>
                <w:lang w:eastAsia="en-US"/>
              </w:rPr>
              <w:t xml:space="preserve">门窗</w:t>
            </w:r>
            <w:r/>
          </w:p>
        </w:tc>
        <w:tc>
          <w:tcPr>
            <w:tcW w:w="2858" w:type="dxa"/>
            <w:textDirection w:val="lrTb"/>
            <w:noWrap w:val="false"/>
          </w:tcPr>
          <w:p>
            <w:pPr>
              <w:ind w:left="109" w:right="104" w:firstLine="23"/>
              <w:jc w:val="left"/>
              <w:spacing w:before="34" w:line="282" w:lineRule="auto"/>
              <w:widowControl/>
              <w:rPr>
                <w:rFonts w:cs="仿宋"/>
                <w:color w:val="000000"/>
              </w:rPr>
            </w:pPr>
            <w:r>
              <w:rPr>
                <w:rFonts w:hint="eastAsia" w:cs="仿宋"/>
                <w:color w:val="000000"/>
                <w:spacing w:val="-11"/>
              </w:rPr>
              <w:t xml:space="preserve">门窗总数量（个）及总面</w:t>
            </w:r>
            <w:r>
              <w:rPr>
                <w:rFonts w:hint="eastAsia" w:cs="仿宋"/>
                <w:color w:val="000000"/>
                <w:spacing w:val="5"/>
              </w:rPr>
              <w:t xml:space="preserve"> </w:t>
            </w:r>
            <w:r>
              <w:rPr>
                <w:rFonts w:hint="eastAsia" w:cs="仿宋"/>
                <w:color w:val="000000"/>
                <w:spacing w:val="-6"/>
              </w:rPr>
              <w:t xml:space="preserve">积（㎡）</w:t>
            </w:r>
            <w:r/>
          </w:p>
        </w:tc>
        <w:tc>
          <w:tcPr>
            <w:tcW w:w="2788" w:type="dxa"/>
            <w:textDirection w:val="lrTb"/>
            <w:noWrap w:val="false"/>
          </w:tcPr>
          <w:p>
            <w:pPr>
              <w:ind w:left="112" w:firstLine="0"/>
              <w:jc w:val="left"/>
              <w:spacing w:before="204" w:line="221" w:lineRule="auto"/>
              <w:widowControl/>
              <w:rPr>
                <w:rFonts w:cs="仿宋"/>
                <w:color w:val="000000"/>
              </w:rPr>
            </w:pPr>
            <w:r>
              <w:rPr>
                <w:rFonts w:hint="eastAsia" w:cs="仿宋"/>
                <w:color w:val="000000"/>
              </w:rPr>
              <w:t xml:space="preserve">门窗353个，总面积428</w:t>
            </w:r>
            <w:r>
              <w:rPr>
                <w:rFonts w:hint="eastAsia" w:cs="仿宋"/>
                <w:color w:val="000000"/>
                <w:spacing w:val="-6"/>
              </w:rPr>
              <w:t xml:space="preserve">㎡</w:t>
            </w:r>
            <w:r/>
          </w:p>
        </w:tc>
        <w:tc>
          <w:tcPr>
            <w:tcW w:w="1728" w:type="dxa"/>
            <w:textDirection w:val="lrTb"/>
            <w:noWrap w:val="false"/>
          </w:tcPr>
          <w:p>
            <w:pPr>
              <w:ind w:left="115" w:firstLine="0"/>
              <w:jc w:val="left"/>
              <w:spacing w:before="204" w:line="241" w:lineRule="auto"/>
              <w:widowControl/>
              <w:rPr>
                <w:rFonts w:cs="仿宋"/>
                <w:color w:val="000000"/>
              </w:rPr>
            </w:pPr>
            <w:r>
              <w:rPr>
                <w:rFonts w:hint="eastAsia" w:cs="仿宋"/>
                <w:color w:val="000000"/>
                <w:spacing w:val="4"/>
              </w:rPr>
              <w:t xml:space="preserve">见“3.2 保洁服务”</w:t>
            </w:r>
            <w:r/>
          </w:p>
        </w:tc>
      </w:tr>
      <w:tr>
        <w:trPr>
          <w:trHeight w:val="686"/>
        </w:trPr>
        <w:tc>
          <w:tcPr>
            <w:tcBorders>
              <w:top w:val="single" w:color="auto" w:sz="4" w:space="0"/>
              <w:left w:val="single" w:color="auto" w:sz="4" w:space="0"/>
              <w:bottom w:val="single" w:color="auto" w:sz="4" w:space="0"/>
              <w:right w:val="single" w:color="auto" w:sz="4" w:space="0"/>
            </w:tcBorders>
            <w:tcW w:w="1129" w:type="dxa"/>
            <w:textDirection w:val="lrTb"/>
            <w:noWrap w:val="false"/>
          </w:tcPr>
          <w:p>
            <w:pPr>
              <w:ind w:left="116" w:firstLine="0"/>
              <w:jc w:val="left"/>
              <w:spacing w:before="204" w:line="222" w:lineRule="auto"/>
              <w:widowControl/>
              <w:rPr>
                <w:rFonts w:cs="仿宋"/>
                <w:color w:val="000000"/>
                <w:lang w:eastAsia="en-US"/>
              </w:rPr>
            </w:pPr>
            <w:r>
              <w:rPr>
                <w:rFonts w:hint="eastAsia" w:cs="仿宋"/>
                <w:color w:val="000000"/>
                <w:spacing w:val="-2"/>
                <w:lang w:eastAsia="en-US"/>
              </w:rPr>
              <w:t xml:space="preserve">地面</w:t>
            </w:r>
            <w:r/>
          </w:p>
        </w:tc>
        <w:tc>
          <w:tcPr>
            <w:tcBorders>
              <w:left w:val="single" w:color="auto" w:sz="4" w:space="0"/>
            </w:tcBorders>
            <w:tcW w:w="2858" w:type="dxa"/>
            <w:textDirection w:val="lrTb"/>
            <w:noWrap w:val="false"/>
          </w:tcPr>
          <w:p>
            <w:pPr>
              <w:ind w:left="115" w:right="104" w:hanging="6"/>
              <w:jc w:val="left"/>
              <w:spacing w:before="34" w:line="282" w:lineRule="auto"/>
              <w:widowControl/>
              <w:rPr>
                <w:rFonts w:cs="仿宋"/>
                <w:color w:val="000000"/>
              </w:rPr>
            </w:pPr>
            <w:r>
              <w:rPr>
                <w:rFonts w:hint="eastAsia" w:cs="仿宋"/>
                <w:color w:val="000000"/>
                <w:spacing w:val="8"/>
              </w:rPr>
              <w:t xml:space="preserve">地面</w:t>
            </w:r>
            <w:r>
              <w:rPr>
                <w:rFonts w:hint="eastAsia" w:cs="仿宋"/>
                <w:color w:val="000000"/>
                <w:spacing w:val="-51"/>
              </w:rPr>
              <w:t xml:space="preserve"> </w:t>
            </w:r>
            <w:r>
              <w:rPr>
                <w:rFonts w:hint="eastAsia" w:cs="仿宋"/>
                <w:color w:val="000000"/>
                <w:spacing w:val="8"/>
              </w:rPr>
              <w:t xml:space="preserve">各</w:t>
            </w:r>
            <w:r>
              <w:rPr>
                <w:rFonts w:hint="eastAsia" w:cs="仿宋"/>
                <w:color w:val="000000"/>
                <w:spacing w:val="-56"/>
              </w:rPr>
              <w:t xml:space="preserve"> </w:t>
            </w:r>
            <w:r>
              <w:rPr>
                <w:rFonts w:hint="eastAsia" w:cs="仿宋"/>
                <w:color w:val="000000"/>
                <w:spacing w:val="8"/>
              </w:rPr>
              <w:t xml:space="preserve">材质</w:t>
            </w:r>
            <w:r>
              <w:rPr>
                <w:rFonts w:hint="eastAsia" w:cs="仿宋"/>
                <w:color w:val="000000"/>
                <w:spacing w:val="-57"/>
              </w:rPr>
              <w:t xml:space="preserve"> </w:t>
            </w:r>
            <w:r>
              <w:rPr>
                <w:rFonts w:hint="eastAsia" w:cs="仿宋"/>
                <w:color w:val="000000"/>
                <w:spacing w:val="8"/>
              </w:rPr>
              <w:t xml:space="preserve">及</w:t>
            </w:r>
            <w:r>
              <w:rPr>
                <w:rFonts w:hint="eastAsia" w:cs="仿宋"/>
                <w:color w:val="000000"/>
                <w:spacing w:val="-50"/>
              </w:rPr>
              <w:t xml:space="preserve"> </w:t>
            </w:r>
            <w:r>
              <w:rPr>
                <w:rFonts w:hint="eastAsia" w:cs="仿宋"/>
                <w:color w:val="000000"/>
                <w:spacing w:val="8"/>
              </w:rPr>
              <w:t xml:space="preserve">总</w:t>
            </w:r>
            <w:r>
              <w:rPr>
                <w:rFonts w:hint="eastAsia" w:cs="仿宋"/>
                <w:color w:val="000000"/>
                <w:spacing w:val="-56"/>
              </w:rPr>
              <w:t xml:space="preserve"> </w:t>
            </w:r>
            <w:r>
              <w:rPr>
                <w:rFonts w:hint="eastAsia" w:cs="仿宋"/>
                <w:color w:val="000000"/>
                <w:spacing w:val="8"/>
              </w:rPr>
              <w:t xml:space="preserve">面积</w:t>
            </w:r>
            <w:r>
              <w:rPr>
                <w:rFonts w:hint="eastAsia" w:cs="仿宋"/>
                <w:color w:val="000000"/>
              </w:rPr>
              <w:t xml:space="preserve"> </w:t>
            </w:r>
            <w:r>
              <w:rPr>
                <w:rFonts w:hint="eastAsia" w:cs="仿宋"/>
                <w:color w:val="000000"/>
                <w:spacing w:val="-9"/>
              </w:rPr>
              <w:t xml:space="preserve">（㎡）</w:t>
            </w:r>
            <w:r/>
          </w:p>
        </w:tc>
        <w:tc>
          <w:tcPr>
            <w:tcW w:w="2788" w:type="dxa"/>
            <w:textDirection w:val="lrTb"/>
            <w:noWrap w:val="false"/>
          </w:tcPr>
          <w:p>
            <w:pPr>
              <w:ind w:left="116" w:right="136" w:hanging="9"/>
              <w:jc w:val="both"/>
              <w:spacing w:before="34" w:line="282" w:lineRule="auto"/>
              <w:rPr>
                <w:rFonts w:cs="仿宋"/>
                <w:color w:val="000000"/>
              </w:rPr>
            </w:pPr>
            <w:r>
              <w:rPr>
                <w:rFonts w:hint="eastAsia" w:cs="仿宋"/>
                <w:color w:val="000000"/>
              </w:rPr>
              <w:t xml:space="preserve">地砖2326</w:t>
            </w:r>
            <w:r>
              <w:rPr>
                <w:rFonts w:hint="eastAsia" w:cs="仿宋"/>
                <w:color w:val="000000"/>
                <w:spacing w:val="-6"/>
              </w:rPr>
              <w:t xml:space="preserve">㎡，地板682㎡，总面积3008㎡</w:t>
            </w:r>
            <w:r/>
          </w:p>
        </w:tc>
        <w:tc>
          <w:tcPr>
            <w:tcW w:w="1728" w:type="dxa"/>
            <w:textDirection w:val="lrTb"/>
            <w:noWrap w:val="false"/>
          </w:tcPr>
          <w:p>
            <w:pPr>
              <w:ind w:left="115" w:firstLine="0"/>
              <w:jc w:val="left"/>
              <w:spacing w:before="207" w:line="240" w:lineRule="auto"/>
              <w:widowControl/>
              <w:rPr>
                <w:rFonts w:cs="仿宋"/>
                <w:color w:val="000000"/>
              </w:rPr>
            </w:pPr>
            <w:r>
              <w:rPr>
                <w:rFonts w:hint="eastAsia" w:cs="仿宋"/>
                <w:color w:val="000000"/>
                <w:spacing w:val="5"/>
              </w:rPr>
              <w:t xml:space="preserve">见“3.2 保洁服务”</w:t>
            </w:r>
            <w:r/>
          </w:p>
        </w:tc>
      </w:tr>
      <w:tr>
        <w:trPr>
          <w:trHeight w:val="690"/>
        </w:trPr>
        <w:tc>
          <w:tcPr>
            <w:tcBorders>
              <w:top w:val="single" w:color="auto" w:sz="4" w:space="0"/>
            </w:tcBorders>
            <w:tcW w:w="1129" w:type="dxa"/>
            <w:textDirection w:val="lrTb"/>
            <w:noWrap w:val="false"/>
          </w:tcPr>
          <w:p>
            <w:pPr>
              <w:ind w:firstLine="0"/>
              <w:jc w:val="both"/>
              <w:spacing w:line="240" w:lineRule="auto"/>
              <w:rPr>
                <w:rFonts w:cs="仿宋"/>
                <w:color w:val="000000"/>
                <w:lang w:eastAsia="en-US"/>
              </w:rPr>
            </w:pPr>
            <w:r>
              <w:rPr>
                <w:rFonts w:cs="仿宋"/>
                <w:color w:val="000000"/>
                <w:lang w:eastAsia="en-US"/>
              </w:rPr>
            </w:r>
            <w:r/>
          </w:p>
          <w:p>
            <w:pPr>
              <w:ind w:firstLine="0"/>
              <w:spacing w:line="240" w:lineRule="auto"/>
              <w:rPr>
                <w:rFonts w:cs="仿宋"/>
                <w:color w:val="000000"/>
                <w:lang w:eastAsia="en-US"/>
              </w:rPr>
            </w:pPr>
            <w:r>
              <w:rPr>
                <w:rFonts w:hint="eastAsia" w:cs="仿宋"/>
                <w:color w:val="000000"/>
                <w:lang w:eastAsia="en-US"/>
              </w:rPr>
              <w:t xml:space="preserve">会议室</w:t>
            </w:r>
            <w:r/>
          </w:p>
        </w:tc>
        <w:tc>
          <w:tcPr>
            <w:tcW w:w="2858" w:type="dxa"/>
            <w:textDirection w:val="lrTb"/>
            <w:noWrap w:val="false"/>
          </w:tcPr>
          <w:p>
            <w:pPr>
              <w:ind w:left="108" w:right="104" w:firstLine="0"/>
              <w:jc w:val="left"/>
              <w:spacing w:before="38" w:line="282" w:lineRule="auto"/>
              <w:widowControl/>
              <w:rPr>
                <w:rFonts w:cs="仿宋"/>
                <w:color w:val="000000"/>
              </w:rPr>
            </w:pPr>
            <w:r>
              <w:rPr>
                <w:rFonts w:hint="eastAsia" w:cs="仿宋"/>
                <w:color w:val="000000"/>
                <w:spacing w:val="-9"/>
              </w:rPr>
              <w:t xml:space="preserve">会议室数量（个）及总面</w:t>
            </w:r>
            <w:r>
              <w:rPr>
                <w:rFonts w:hint="eastAsia" w:cs="仿宋"/>
                <w:color w:val="000000"/>
                <w:spacing w:val="7"/>
              </w:rPr>
              <w:t xml:space="preserve"> </w:t>
            </w:r>
            <w:r>
              <w:rPr>
                <w:rFonts w:hint="eastAsia" w:cs="仿宋"/>
                <w:color w:val="000000"/>
                <w:spacing w:val="-6"/>
              </w:rPr>
              <w:t xml:space="preserve">积（㎡）</w:t>
            </w:r>
            <w:r/>
          </w:p>
        </w:tc>
        <w:tc>
          <w:tcPr>
            <w:tcW w:w="2788" w:type="dxa"/>
            <w:textDirection w:val="lrTb"/>
            <w:noWrap w:val="false"/>
          </w:tcPr>
          <w:p>
            <w:pPr>
              <w:ind w:left="112" w:firstLine="0"/>
              <w:jc w:val="both"/>
              <w:spacing w:before="207" w:line="221" w:lineRule="auto"/>
              <w:rPr>
                <w:rFonts w:cs="仿宋"/>
                <w:color w:val="000000"/>
                <w:lang w:eastAsia="en-US"/>
              </w:rPr>
            </w:pPr>
            <w:r>
              <w:rPr>
                <w:rFonts w:hint="eastAsia" w:cs="仿宋"/>
                <w:color w:val="000000"/>
                <w:lang w:eastAsia="en-US"/>
              </w:rPr>
              <w:t xml:space="preserve">会议室6个，总面积360</w:t>
            </w:r>
            <w:r>
              <w:rPr>
                <w:rFonts w:hint="eastAsia" w:cs="仿宋"/>
                <w:color w:val="000000"/>
                <w:spacing w:val="-6"/>
                <w:lang w:eastAsia="en-US"/>
              </w:rPr>
              <w:t xml:space="preserve">㎡</w:t>
            </w:r>
            <w:r/>
          </w:p>
        </w:tc>
        <w:tc>
          <w:tcPr>
            <w:tcW w:w="1728" w:type="dxa"/>
            <w:textDirection w:val="lrTb"/>
            <w:noWrap w:val="false"/>
          </w:tcPr>
          <w:p>
            <w:pPr>
              <w:ind w:left="115" w:firstLine="0"/>
              <w:jc w:val="left"/>
              <w:spacing w:before="203" w:line="240" w:lineRule="auto"/>
              <w:widowControl/>
              <w:rPr>
                <w:rFonts w:cs="仿宋"/>
                <w:color w:val="000000"/>
              </w:rPr>
            </w:pPr>
            <w:r>
              <w:rPr>
                <w:rFonts w:hint="eastAsia" w:cs="仿宋"/>
                <w:color w:val="000000"/>
                <w:spacing w:val="5"/>
              </w:rPr>
              <w:t xml:space="preserve">见“3.2 保洁服务”</w:t>
            </w:r>
            <w:r/>
          </w:p>
        </w:tc>
      </w:tr>
      <w:tr>
        <w:trPr>
          <w:trHeight w:val="686"/>
        </w:trPr>
        <w:tc>
          <w:tcPr>
            <w:tcBorders>
              <w:top w:val="single" w:color="auto" w:sz="4" w:space="0"/>
              <w:left w:val="single" w:color="auto" w:sz="4" w:space="0"/>
              <w:bottom w:val="single" w:color="auto" w:sz="4" w:space="0"/>
              <w:right w:val="single" w:color="auto" w:sz="4" w:space="0"/>
            </w:tcBorders>
            <w:tcW w:w="1129" w:type="dxa"/>
            <w:textDirection w:val="lrTb"/>
            <w:noWrap w:val="false"/>
          </w:tcPr>
          <w:p>
            <w:pPr>
              <w:ind w:firstLine="0"/>
              <w:jc w:val="both"/>
              <w:spacing w:line="240" w:lineRule="auto"/>
              <w:rPr>
                <w:rFonts w:cs="仿宋"/>
                <w:color w:val="000000"/>
                <w:lang w:eastAsia="en-US"/>
              </w:rPr>
            </w:pPr>
            <w:r>
              <w:rPr>
                <w:rFonts w:hint="eastAsia" w:cs="仿宋"/>
                <w:color w:val="000000"/>
                <w:lang w:eastAsia="en-US"/>
              </w:rPr>
              <w:t xml:space="preserve">报告厅</w:t>
            </w:r>
            <w:r/>
          </w:p>
        </w:tc>
        <w:tc>
          <w:tcPr>
            <w:tcBorders>
              <w:left w:val="single" w:color="auto" w:sz="4" w:space="0"/>
            </w:tcBorders>
            <w:tcW w:w="2858" w:type="dxa"/>
            <w:textDirection w:val="lrTb"/>
            <w:noWrap w:val="false"/>
          </w:tcPr>
          <w:p>
            <w:pPr>
              <w:ind w:left="108" w:right="104" w:hanging="1"/>
              <w:jc w:val="left"/>
              <w:spacing w:before="32" w:line="283" w:lineRule="auto"/>
              <w:widowControl/>
              <w:rPr>
                <w:rFonts w:cs="仿宋"/>
                <w:color w:val="000000"/>
              </w:rPr>
            </w:pPr>
            <w:r>
              <w:rPr>
                <w:rFonts w:hint="eastAsia" w:cs="仿宋"/>
                <w:color w:val="000000"/>
                <w:spacing w:val="-9"/>
              </w:rPr>
              <w:t xml:space="preserve">报告厅数量（个）及总面</w:t>
            </w:r>
            <w:r>
              <w:rPr>
                <w:rFonts w:hint="eastAsia" w:cs="仿宋"/>
                <w:color w:val="000000"/>
                <w:spacing w:val="8"/>
              </w:rPr>
              <w:t xml:space="preserve"> </w:t>
            </w:r>
            <w:r>
              <w:rPr>
                <w:rFonts w:hint="eastAsia" w:cs="仿宋"/>
                <w:color w:val="000000"/>
                <w:spacing w:val="-6"/>
              </w:rPr>
              <w:t xml:space="preserve">积（㎡）</w:t>
            </w:r>
            <w:r/>
          </w:p>
        </w:tc>
        <w:tc>
          <w:tcPr>
            <w:tcW w:w="2788" w:type="dxa"/>
            <w:textDirection w:val="lrTb"/>
            <w:noWrap w:val="false"/>
          </w:tcPr>
          <w:p>
            <w:pPr>
              <w:ind w:left="112" w:firstLine="0"/>
              <w:jc w:val="both"/>
              <w:spacing w:before="203" w:line="221" w:lineRule="auto"/>
              <w:rPr>
                <w:rFonts w:cs="仿宋"/>
                <w:color w:val="000000"/>
                <w:lang w:eastAsia="en-US"/>
              </w:rPr>
            </w:pPr>
            <w:r>
              <w:rPr>
                <w:rFonts w:hint="eastAsia" w:cs="仿宋"/>
                <w:color w:val="000000"/>
                <w:lang w:eastAsia="en-US"/>
              </w:rPr>
              <w:t xml:space="preserve">无</w:t>
            </w:r>
            <w:r/>
          </w:p>
        </w:tc>
        <w:tc>
          <w:tcPr>
            <w:tcW w:w="1728" w:type="dxa"/>
            <w:textDirection w:val="lrTb"/>
            <w:noWrap w:val="false"/>
          </w:tcPr>
          <w:p>
            <w:pPr>
              <w:ind w:left="115" w:firstLine="0"/>
              <w:jc w:val="left"/>
              <w:spacing w:before="203" w:line="241" w:lineRule="auto"/>
              <w:widowControl/>
              <w:rPr>
                <w:rFonts w:cs="仿宋"/>
                <w:color w:val="000000"/>
              </w:rPr>
            </w:pPr>
            <w:r>
              <w:rPr>
                <w:rFonts w:hint="eastAsia" w:cs="仿宋"/>
                <w:color w:val="000000"/>
                <w:spacing w:val="9"/>
                <w:lang w:eastAsia="en-US"/>
              </w:rPr>
              <w:t xml:space="preserve">见“3.</w:t>
            </w:r>
            <w:r>
              <w:rPr>
                <w:rFonts w:hint="eastAsia" w:cs="仿宋"/>
                <w:color w:val="000000"/>
                <w:spacing w:val="9"/>
              </w:rPr>
              <w:t xml:space="preserve">2</w:t>
            </w:r>
            <w:r>
              <w:rPr>
                <w:rFonts w:hint="eastAsia" w:cs="仿宋"/>
                <w:color w:val="000000"/>
                <w:spacing w:val="9"/>
                <w:lang w:eastAsia="en-US"/>
              </w:rPr>
              <w:t xml:space="preserve">保洁服务”</w:t>
            </w:r>
            <w:r/>
          </w:p>
        </w:tc>
      </w:tr>
      <w:tr>
        <w:trPr>
          <w:trHeight w:val="686"/>
        </w:trPr>
        <w:tc>
          <w:tcPr>
            <w:tcBorders>
              <w:top w:val="single" w:color="auto" w:sz="4" w:space="0"/>
            </w:tcBorders>
            <w:tcW w:w="1129" w:type="dxa"/>
            <w:textDirection w:val="lrTb"/>
            <w:noWrap w:val="false"/>
          </w:tcPr>
          <w:p>
            <w:pPr>
              <w:ind w:left="117" w:firstLine="0"/>
              <w:jc w:val="left"/>
              <w:spacing w:before="204" w:line="223" w:lineRule="auto"/>
              <w:widowControl/>
              <w:rPr>
                <w:rFonts w:cs="仿宋"/>
                <w:color w:val="000000"/>
                <w:lang w:eastAsia="en-US"/>
              </w:rPr>
            </w:pPr>
            <w:r>
              <w:rPr>
                <w:rFonts w:hint="eastAsia" w:cs="仿宋"/>
                <w:color w:val="000000"/>
                <w:spacing w:val="-2"/>
                <w:lang w:eastAsia="en-US"/>
              </w:rPr>
              <w:t xml:space="preserve">卫生间</w:t>
            </w:r>
            <w:r/>
          </w:p>
        </w:tc>
        <w:tc>
          <w:tcPr>
            <w:tcW w:w="2858" w:type="dxa"/>
            <w:textDirection w:val="lrTb"/>
            <w:noWrap w:val="false"/>
          </w:tcPr>
          <w:p>
            <w:pPr>
              <w:ind w:left="109" w:right="104" w:firstLine="1"/>
              <w:jc w:val="left"/>
              <w:spacing w:before="32" w:line="283" w:lineRule="auto"/>
              <w:widowControl/>
              <w:rPr>
                <w:rFonts w:cs="仿宋"/>
                <w:color w:val="000000"/>
              </w:rPr>
            </w:pPr>
            <w:r>
              <w:rPr>
                <w:rFonts w:hint="eastAsia" w:cs="仿宋"/>
                <w:color w:val="000000"/>
                <w:spacing w:val="-9"/>
              </w:rPr>
              <w:t xml:space="preserve">卫生间数量（个）及总面</w:t>
            </w:r>
            <w:r>
              <w:rPr>
                <w:rFonts w:hint="eastAsia" w:cs="仿宋"/>
                <w:color w:val="000000"/>
                <w:spacing w:val="5"/>
              </w:rPr>
              <w:t xml:space="preserve"> </w:t>
            </w:r>
            <w:r>
              <w:rPr>
                <w:rFonts w:hint="eastAsia" w:cs="仿宋"/>
                <w:color w:val="000000"/>
                <w:spacing w:val="-6"/>
              </w:rPr>
              <w:t xml:space="preserve">积（㎡）</w:t>
            </w:r>
            <w:r/>
          </w:p>
        </w:tc>
        <w:tc>
          <w:tcPr>
            <w:tcW w:w="2788" w:type="dxa"/>
            <w:textDirection w:val="lrTb"/>
            <w:noWrap w:val="false"/>
          </w:tcPr>
          <w:p>
            <w:pPr>
              <w:ind w:left="112" w:firstLine="0"/>
              <w:jc w:val="both"/>
              <w:spacing w:before="204" w:line="221" w:lineRule="auto"/>
              <w:rPr>
                <w:rFonts w:cs="仿宋"/>
                <w:color w:val="000000"/>
                <w:lang w:eastAsia="en-US"/>
              </w:rPr>
            </w:pPr>
            <w:r>
              <w:rPr>
                <w:rFonts w:hint="eastAsia" w:cs="仿宋"/>
                <w:color w:val="000000"/>
                <w:lang w:eastAsia="en-US"/>
              </w:rPr>
              <w:t xml:space="preserve">卫生间16个，总面积480</w:t>
            </w:r>
            <w:r>
              <w:rPr>
                <w:rFonts w:hint="eastAsia" w:cs="仿宋"/>
                <w:color w:val="000000"/>
                <w:spacing w:val="-6"/>
                <w:lang w:eastAsia="en-US"/>
              </w:rPr>
              <w:t xml:space="preserve">㎡</w:t>
            </w:r>
            <w:r/>
          </w:p>
        </w:tc>
        <w:tc>
          <w:tcPr>
            <w:tcW w:w="1728" w:type="dxa"/>
            <w:textDirection w:val="lrTb"/>
            <w:noWrap w:val="false"/>
          </w:tcPr>
          <w:p>
            <w:pPr>
              <w:ind w:left="115" w:firstLine="0"/>
              <w:jc w:val="left"/>
              <w:spacing w:before="204" w:line="241" w:lineRule="auto"/>
              <w:widowControl/>
              <w:rPr>
                <w:rFonts w:cs="仿宋"/>
                <w:color w:val="000000"/>
                <w:lang w:eastAsia="en-US"/>
              </w:rPr>
            </w:pPr>
            <w:r>
              <w:rPr>
                <w:rFonts w:hint="eastAsia" w:cs="仿宋"/>
                <w:color w:val="000000"/>
                <w:spacing w:val="9"/>
                <w:lang w:eastAsia="en-US"/>
              </w:rPr>
              <w:t xml:space="preserve">见“3.</w:t>
            </w:r>
            <w:r>
              <w:rPr>
                <w:rFonts w:hint="eastAsia" w:cs="仿宋"/>
                <w:color w:val="000000"/>
                <w:spacing w:val="9"/>
              </w:rPr>
              <w:t xml:space="preserve">2</w:t>
            </w:r>
            <w:r>
              <w:rPr>
                <w:rFonts w:hint="eastAsia" w:cs="仿宋"/>
                <w:color w:val="000000"/>
                <w:spacing w:val="9"/>
                <w:lang w:eastAsia="en-US"/>
              </w:rPr>
              <w:t xml:space="preserve">保洁服务”</w:t>
            </w:r>
            <w:r/>
          </w:p>
        </w:tc>
      </w:tr>
      <w:tr>
        <w:trPr>
          <w:trHeight w:val="686"/>
        </w:trPr>
        <w:tc>
          <w:tcPr>
            <w:tcW w:w="1129" w:type="dxa"/>
            <w:textDirection w:val="lrTb"/>
            <w:noWrap w:val="false"/>
          </w:tcPr>
          <w:p>
            <w:pPr>
              <w:ind w:left="126" w:right="105" w:hanging="9"/>
              <w:jc w:val="left"/>
              <w:spacing w:before="34" w:line="282" w:lineRule="auto"/>
              <w:widowControl/>
              <w:rPr>
                <w:rFonts w:cs="仿宋"/>
                <w:color w:val="000000"/>
                <w:lang w:eastAsia="en-US"/>
              </w:rPr>
            </w:pPr>
            <w:r>
              <w:rPr>
                <w:rFonts w:hint="eastAsia" w:cs="仿宋"/>
                <w:color w:val="000000"/>
                <w:spacing w:val="27"/>
                <w:lang w:eastAsia="en-US"/>
              </w:rPr>
              <w:t xml:space="preserve">垃圾存放</w:t>
            </w:r>
            <w:r>
              <w:rPr>
                <w:rFonts w:hint="eastAsia" w:cs="仿宋"/>
                <w:color w:val="000000"/>
                <w:spacing w:val="1"/>
                <w:lang w:eastAsia="en-US"/>
              </w:rPr>
              <w:t xml:space="preserve"> </w:t>
            </w:r>
            <w:r>
              <w:rPr>
                <w:rFonts w:hint="eastAsia" w:cs="仿宋"/>
                <w:color w:val="000000"/>
                <w:lang w:eastAsia="en-US"/>
              </w:rPr>
              <w:t xml:space="preserve">点</w:t>
            </w:r>
            <w:r/>
          </w:p>
        </w:tc>
        <w:tc>
          <w:tcPr>
            <w:tcW w:w="2858" w:type="dxa"/>
            <w:textDirection w:val="lrTb"/>
            <w:noWrap w:val="false"/>
          </w:tcPr>
          <w:p>
            <w:pPr>
              <w:ind w:left="115" w:right="104" w:hanging="3"/>
              <w:jc w:val="left"/>
              <w:spacing w:before="34" w:line="282" w:lineRule="auto"/>
              <w:widowControl/>
              <w:rPr>
                <w:rFonts w:cs="仿宋"/>
                <w:color w:val="000000"/>
              </w:rPr>
            </w:pPr>
            <w:r>
              <w:rPr>
                <w:rFonts w:hint="eastAsia" w:cs="仿宋"/>
                <w:color w:val="000000"/>
                <w:spacing w:val="-9"/>
              </w:rPr>
              <w:t xml:space="preserve">各垃圾存放点位置、面积</w:t>
            </w:r>
            <w:r>
              <w:rPr>
                <w:rFonts w:hint="eastAsia" w:cs="仿宋"/>
                <w:color w:val="000000"/>
                <w:spacing w:val="4"/>
              </w:rPr>
              <w:t xml:space="preserve"> </w:t>
            </w:r>
            <w:r>
              <w:rPr>
                <w:rFonts w:hint="eastAsia" w:cs="仿宋"/>
                <w:color w:val="000000"/>
                <w:spacing w:val="-3"/>
              </w:rPr>
              <w:t xml:space="preserve">（㎡）及数量（个）</w:t>
            </w:r>
            <w:r/>
          </w:p>
        </w:tc>
        <w:tc>
          <w:tcPr>
            <w:tcW w:w="2788" w:type="dxa"/>
            <w:textDirection w:val="lrTb"/>
            <w:noWrap w:val="false"/>
          </w:tcPr>
          <w:p>
            <w:pPr>
              <w:ind w:left="112" w:firstLine="0"/>
              <w:jc w:val="both"/>
              <w:spacing w:before="204" w:line="220" w:lineRule="auto"/>
              <w:rPr>
                <w:rFonts w:cs="仿宋"/>
                <w:color w:val="000000"/>
              </w:rPr>
            </w:pPr>
            <w:r>
              <w:rPr>
                <w:rFonts w:hint="eastAsia" w:cs="仿宋"/>
                <w:color w:val="000000"/>
              </w:rPr>
              <w:t xml:space="preserve">各楼层总共18个，总面积23</w:t>
            </w:r>
            <w:r>
              <w:rPr>
                <w:rFonts w:hint="eastAsia" w:cs="仿宋"/>
                <w:color w:val="000000"/>
                <w:spacing w:val="-6"/>
              </w:rPr>
              <w:t xml:space="preserve">㎡</w:t>
            </w:r>
            <w:r/>
          </w:p>
        </w:tc>
        <w:tc>
          <w:tcPr>
            <w:tcW w:w="1728" w:type="dxa"/>
            <w:textDirection w:val="lrTb"/>
            <w:noWrap w:val="false"/>
          </w:tcPr>
          <w:p>
            <w:pPr>
              <w:ind w:left="115" w:firstLine="0"/>
              <w:jc w:val="left"/>
              <w:spacing w:before="90" w:line="241" w:lineRule="auto"/>
              <w:widowControl/>
              <w:rPr>
                <w:rFonts w:cs="仿宋"/>
                <w:color w:val="000000"/>
                <w:lang w:eastAsia="en-US"/>
              </w:rPr>
            </w:pPr>
            <w:r>
              <w:rPr>
                <w:rFonts w:hint="eastAsia" w:cs="仿宋"/>
                <w:color w:val="000000"/>
                <w:spacing w:val="9"/>
                <w:lang w:eastAsia="en-US"/>
              </w:rPr>
              <w:t xml:space="preserve">见“3.</w:t>
            </w:r>
            <w:r>
              <w:rPr>
                <w:rFonts w:hint="eastAsia" w:cs="仿宋"/>
                <w:color w:val="000000"/>
                <w:spacing w:val="9"/>
              </w:rPr>
              <w:t xml:space="preserve">2</w:t>
            </w:r>
            <w:r>
              <w:rPr>
                <w:rFonts w:hint="eastAsia" w:cs="仿宋"/>
                <w:color w:val="000000"/>
                <w:spacing w:val="9"/>
                <w:lang w:eastAsia="en-US"/>
              </w:rPr>
              <w:t xml:space="preserve"> 保洁服务”</w:t>
            </w:r>
            <w:r/>
          </w:p>
        </w:tc>
      </w:tr>
    </w:tbl>
    <w:p>
      <w:pPr>
        <w:ind w:firstLine="0"/>
        <w:jc w:val="both"/>
        <w:spacing w:before="90" w:line="197" w:lineRule="auto"/>
        <w:rPr>
          <w:rFonts w:cs="仿宋"/>
          <w:b/>
          <w:bCs/>
          <w:spacing w:val="4"/>
        </w:rPr>
        <w:outlineLvl w:val="3"/>
      </w:pPr>
      <w:r>
        <w:rPr>
          <w:rFonts w:cs="仿宋"/>
          <w:b/>
          <w:bCs/>
          <w:spacing w:val="4"/>
        </w:rPr>
      </w:r>
      <w:r/>
    </w:p>
    <w:tbl>
      <w:tblPr>
        <w:tblW w:w="8503" w:type="dxa"/>
        <w:tblInd w:w="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left w:w="0" w:type="dxa"/>
          <w:right w:w="0" w:type="dxa"/>
        </w:tblCellMar>
        <w:tblLook w:val="0000" w:firstRow="0" w:lastRow="0" w:firstColumn="0" w:lastColumn="0" w:noHBand="0" w:noVBand="0"/>
      </w:tblPr>
      <w:tblGrid>
        <w:gridCol w:w="1129"/>
        <w:gridCol w:w="2836"/>
        <w:gridCol w:w="2733"/>
        <w:gridCol w:w="1805"/>
      </w:tblGrid>
      <w:tr>
        <w:trPr>
          <w:trHeight w:val="463"/>
        </w:trPr>
        <w:tc>
          <w:tcPr>
            <w:gridSpan w:val="2"/>
            <w:tcW w:w="3965" w:type="dxa"/>
            <w:textDirection w:val="lrTb"/>
            <w:noWrap w:val="false"/>
          </w:tcPr>
          <w:p>
            <w:pPr>
              <w:ind w:firstLine="0"/>
              <w:spacing w:before="94" w:line="187" w:lineRule="auto"/>
              <w:rPr>
                <w:rFonts w:cs="仿宋"/>
                <w:color w:val="000000"/>
                <w:lang w:eastAsia="en-US"/>
              </w:rPr>
            </w:pPr>
            <w:r>
              <w:rPr>
                <w:rFonts w:hint="eastAsia" w:cs="仿宋"/>
                <w:b/>
                <w:bCs/>
                <w:color w:val="000000"/>
                <w:spacing w:val="-1"/>
                <w:lang w:eastAsia="en-US"/>
              </w:rPr>
              <w:t xml:space="preserve">名称</w:t>
            </w:r>
            <w:r/>
          </w:p>
        </w:tc>
        <w:tc>
          <w:tcPr>
            <w:tcW w:w="2733" w:type="dxa"/>
            <w:textDirection w:val="lrTb"/>
            <w:noWrap w:val="false"/>
          </w:tcPr>
          <w:p>
            <w:pPr>
              <w:ind w:firstLine="0"/>
              <w:spacing w:before="94" w:line="185" w:lineRule="auto"/>
              <w:rPr>
                <w:rFonts w:cs="仿宋"/>
                <w:color w:val="000000"/>
                <w:lang w:eastAsia="en-US"/>
              </w:rPr>
            </w:pPr>
            <w:r>
              <w:rPr>
                <w:rFonts w:hint="eastAsia" w:cs="仿宋"/>
                <w:b/>
                <w:bCs/>
                <w:color w:val="000000"/>
                <w:spacing w:val="-3"/>
                <w:lang w:eastAsia="en-US"/>
              </w:rPr>
              <w:t xml:space="preserve">明细</w:t>
            </w:r>
            <w:r/>
          </w:p>
        </w:tc>
        <w:tc>
          <w:tcPr>
            <w:tcW w:w="1805" w:type="dxa"/>
            <w:textDirection w:val="lrTb"/>
            <w:noWrap w:val="false"/>
          </w:tcPr>
          <w:p>
            <w:pPr>
              <w:ind w:firstLine="0"/>
              <w:spacing w:before="94" w:line="185" w:lineRule="auto"/>
              <w:rPr>
                <w:rFonts w:cs="仿宋"/>
                <w:color w:val="000000"/>
                <w:lang w:eastAsia="en-US"/>
              </w:rPr>
            </w:pPr>
            <w:r>
              <w:rPr>
                <w:rFonts w:hint="eastAsia" w:cs="仿宋"/>
                <w:b/>
                <w:bCs/>
                <w:color w:val="000000"/>
                <w:lang w:eastAsia="en-US"/>
              </w:rPr>
              <w:t xml:space="preserve">服务内容及标准</w:t>
            </w:r>
            <w:r/>
          </w:p>
        </w:tc>
      </w:tr>
      <w:tr>
        <w:trPr>
          <w:trHeight w:val="90"/>
        </w:trPr>
        <w:tc>
          <w:tcPr>
            <w:gridSpan w:val="2"/>
            <w:tcW w:w="3965" w:type="dxa"/>
            <w:textDirection w:val="lrTb"/>
            <w:noWrap w:val="false"/>
          </w:tcPr>
          <w:p>
            <w:pPr>
              <w:ind w:left="118" w:firstLine="0"/>
              <w:jc w:val="left"/>
              <w:spacing w:before="89" w:line="242" w:lineRule="auto"/>
              <w:widowControl/>
              <w:rPr>
                <w:rFonts w:cs="仿宋"/>
                <w:color w:val="000000"/>
              </w:rPr>
            </w:pPr>
            <w:r>
              <w:rPr>
                <w:rFonts w:hint="eastAsia" w:cs="仿宋"/>
                <w:color w:val="000000"/>
                <w:spacing w:val="-7"/>
                <w:lang w:eastAsia="en-US"/>
              </w:rPr>
              <w:t xml:space="preserve">建筑</w:t>
            </w:r>
            <w:r>
              <w:rPr>
                <w:rFonts w:hint="eastAsia" w:cs="仿宋"/>
                <w:color w:val="000000"/>
                <w:spacing w:val="-34"/>
                <w:lang w:eastAsia="en-US"/>
              </w:rPr>
              <w:t xml:space="preserve"> </w:t>
            </w:r>
            <w:r>
              <w:rPr>
                <w:rFonts w:hint="eastAsia" w:cs="仿宋"/>
                <w:color w:val="000000"/>
                <w:spacing w:val="-7"/>
              </w:rPr>
              <w:t xml:space="preserve">20</w:t>
            </w:r>
            <w:r/>
          </w:p>
        </w:tc>
        <w:tc>
          <w:tcPr>
            <w:tcW w:w="2733" w:type="dxa"/>
            <w:textDirection w:val="lrTb"/>
            <w:noWrap w:val="false"/>
          </w:tcPr>
          <w:p>
            <w:pPr>
              <w:ind w:left="107" w:firstLine="0"/>
              <w:jc w:val="both"/>
              <w:spacing w:before="90" w:line="218" w:lineRule="auto"/>
              <w:rPr>
                <w:rFonts w:cs="仿宋"/>
                <w:color w:val="000000"/>
                <w:lang w:eastAsia="en-US"/>
              </w:rPr>
            </w:pPr>
            <w:r>
              <w:rPr>
                <w:rFonts w:hint="eastAsia" w:cs="仿宋"/>
                <w:color w:val="000000"/>
                <w:lang w:eastAsia="en-US"/>
              </w:rPr>
              <w:t xml:space="preserve">健康驿站</w:t>
            </w:r>
            <w:r/>
          </w:p>
        </w:tc>
        <w:tc>
          <w:tcPr>
            <w:tcW w:w="1805" w:type="dxa"/>
            <w:textDirection w:val="lrTb"/>
            <w:noWrap w:val="false"/>
          </w:tcPr>
          <w:p>
            <w:pPr>
              <w:ind w:firstLine="0"/>
              <w:jc w:val="both"/>
              <w:spacing w:line="240" w:lineRule="auto"/>
              <w:rPr>
                <w:rFonts w:cs="仿宋"/>
                <w:color w:val="000000"/>
                <w:lang w:eastAsia="en-US"/>
              </w:rPr>
            </w:pPr>
            <w:r>
              <w:rPr>
                <w:rFonts w:cs="仿宋"/>
                <w:color w:val="000000"/>
                <w:lang w:eastAsia="en-US"/>
              </w:rPr>
            </w:r>
            <w:r/>
          </w:p>
        </w:tc>
      </w:tr>
      <w:tr>
        <w:trPr>
          <w:trHeight w:val="460"/>
        </w:trPr>
        <w:tc>
          <w:tcPr>
            <w:tcBorders>
              <w:bottom w:val="none" w:color="000000" w:sz="4" w:space="0"/>
            </w:tcBorders>
            <w:tcW w:w="1129" w:type="dxa"/>
            <w:vMerge w:val="restart"/>
            <w:textDirection w:val="lrTb"/>
            <w:noWrap w:val="false"/>
          </w:tcPr>
          <w:p>
            <w:pPr>
              <w:ind w:firstLine="0"/>
              <w:jc w:val="both"/>
              <w:spacing w:line="253" w:lineRule="auto"/>
              <w:rPr>
                <w:rFonts w:cs="仿宋"/>
                <w:color w:val="000000"/>
                <w:lang w:eastAsia="en-US"/>
              </w:rPr>
            </w:pPr>
            <w:r>
              <w:rPr>
                <w:rFonts w:cs="仿宋"/>
                <w:color w:val="000000"/>
                <w:lang w:eastAsia="en-US"/>
              </w:rPr>
            </w:r>
            <w:r/>
          </w:p>
          <w:p>
            <w:pPr>
              <w:ind w:left="121" w:firstLine="0"/>
              <w:jc w:val="left"/>
              <w:spacing w:before="68" w:line="221" w:lineRule="auto"/>
              <w:widowControl/>
              <w:rPr>
                <w:rFonts w:cs="仿宋"/>
                <w:color w:val="000000"/>
                <w:lang w:eastAsia="en-US"/>
              </w:rPr>
            </w:pPr>
            <w:r>
              <w:rPr>
                <w:rFonts w:hint="eastAsia" w:cs="仿宋"/>
                <w:color w:val="000000"/>
                <w:spacing w:val="-3"/>
                <w:lang w:eastAsia="en-US"/>
              </w:rPr>
              <w:t xml:space="preserve">总面积</w:t>
            </w:r>
            <w:r/>
          </w:p>
        </w:tc>
        <w:tc>
          <w:tcPr>
            <w:tcW w:w="2836" w:type="dxa"/>
            <w:textDirection w:val="lrTb"/>
            <w:noWrap w:val="false"/>
          </w:tcPr>
          <w:p>
            <w:pPr>
              <w:ind w:left="112" w:firstLine="0"/>
              <w:jc w:val="left"/>
              <w:spacing w:before="90" w:line="221" w:lineRule="auto"/>
              <w:widowControl/>
              <w:rPr>
                <w:rFonts w:cs="仿宋"/>
                <w:color w:val="000000"/>
                <w:lang w:eastAsia="en-US"/>
              </w:rPr>
            </w:pPr>
            <w:r>
              <w:rPr>
                <w:rFonts w:hint="eastAsia" w:cs="仿宋"/>
                <w:color w:val="000000"/>
                <w:spacing w:val="-4"/>
                <w:lang w:eastAsia="en-US"/>
              </w:rPr>
              <w:t xml:space="preserve">建筑面积（㎡）</w:t>
            </w:r>
            <w:r/>
          </w:p>
        </w:tc>
        <w:tc>
          <w:tcPr>
            <w:tcW w:w="2733" w:type="dxa"/>
            <w:textDirection w:val="lrTb"/>
            <w:noWrap w:val="false"/>
          </w:tcPr>
          <w:p>
            <w:pPr>
              <w:ind w:left="115" w:firstLine="0"/>
              <w:jc w:val="both"/>
              <w:spacing w:before="90" w:line="219" w:lineRule="auto"/>
              <w:rPr>
                <w:rFonts w:cs="仿宋"/>
                <w:color w:val="000000"/>
                <w:lang w:eastAsia="en-US"/>
              </w:rPr>
            </w:pPr>
            <w:r>
              <w:rPr>
                <w:rFonts w:hint="eastAsia" w:cs="仿宋"/>
                <w:color w:val="000000"/>
                <w:lang w:eastAsia="en-US"/>
              </w:rPr>
              <w:t xml:space="preserve">2000</w:t>
            </w:r>
            <w:r>
              <w:rPr>
                <w:rFonts w:hint="eastAsia" w:cs="仿宋"/>
                <w:color w:val="000000"/>
                <w:spacing w:val="-4"/>
                <w:lang w:eastAsia="en-US"/>
              </w:rPr>
              <w:t xml:space="preserve">㎡</w:t>
            </w:r>
            <w:r/>
          </w:p>
        </w:tc>
        <w:tc>
          <w:tcPr>
            <w:tcW w:w="1805" w:type="dxa"/>
            <w:textDirection w:val="lrTb"/>
            <w:noWrap w:val="false"/>
          </w:tcPr>
          <w:p>
            <w:pPr>
              <w:ind w:left="115" w:firstLine="0"/>
              <w:jc w:val="left"/>
              <w:spacing w:before="90" w:line="241" w:lineRule="auto"/>
              <w:widowControl/>
              <w:rPr>
                <w:rFonts w:cs="仿宋"/>
                <w:color w:val="000000"/>
                <w:lang w:eastAsia="en-US"/>
              </w:rPr>
            </w:pPr>
            <w:r>
              <w:rPr>
                <w:rFonts w:hint="eastAsia" w:cs="仿宋"/>
                <w:color w:val="000000"/>
                <w:spacing w:val="9"/>
                <w:lang w:eastAsia="en-US"/>
              </w:rPr>
              <w:t xml:space="preserve">见“3.</w:t>
            </w:r>
            <w:r>
              <w:rPr>
                <w:rFonts w:hint="eastAsia" w:cs="仿宋"/>
                <w:color w:val="000000"/>
                <w:spacing w:val="9"/>
              </w:rPr>
              <w:t xml:space="preserve">2</w:t>
            </w:r>
            <w:r>
              <w:rPr>
                <w:rFonts w:hint="eastAsia" w:cs="仿宋"/>
                <w:color w:val="000000"/>
                <w:spacing w:val="9"/>
                <w:lang w:eastAsia="en-US"/>
              </w:rPr>
              <w:t xml:space="preserve"> 保洁服务”</w:t>
            </w:r>
            <w:r/>
          </w:p>
        </w:tc>
      </w:tr>
      <w:tr>
        <w:trPr>
          <w:trHeight w:val="458"/>
        </w:trPr>
        <w:tc>
          <w:tcPr>
            <w:tcBorders>
              <w:top w:val="none" w:color="000000" w:sz="4" w:space="0"/>
            </w:tcBorders>
            <w:tcW w:w="1129" w:type="dxa"/>
            <w:vMerge w:val="continue"/>
            <w:textDirection w:val="lrTb"/>
            <w:noWrap w:val="false"/>
          </w:tcPr>
          <w:p>
            <w:pPr>
              <w:ind w:firstLine="0"/>
              <w:jc w:val="both"/>
              <w:spacing w:line="240" w:lineRule="auto"/>
              <w:rPr>
                <w:rFonts w:cs="仿宋"/>
                <w:color w:val="000000"/>
                <w:lang w:eastAsia="en-US"/>
              </w:rPr>
            </w:pPr>
            <w:r>
              <w:rPr>
                <w:rFonts w:cs="仿宋"/>
                <w:color w:val="000000"/>
                <w:lang w:eastAsia="en-US"/>
              </w:rPr>
            </w:r>
            <w:r/>
          </w:p>
        </w:tc>
        <w:tc>
          <w:tcPr>
            <w:tcW w:w="2836" w:type="dxa"/>
            <w:textDirection w:val="lrTb"/>
            <w:noWrap w:val="false"/>
          </w:tcPr>
          <w:p>
            <w:pPr>
              <w:ind w:left="121" w:firstLine="0"/>
              <w:jc w:val="left"/>
              <w:spacing w:before="91" w:line="221" w:lineRule="auto"/>
              <w:widowControl/>
              <w:rPr>
                <w:rFonts w:cs="仿宋"/>
                <w:color w:val="000000"/>
                <w:lang w:eastAsia="en-US"/>
              </w:rPr>
            </w:pPr>
            <w:r>
              <w:rPr>
                <w:rFonts w:hint="eastAsia" w:cs="仿宋"/>
                <w:color w:val="000000"/>
                <w:spacing w:val="-4"/>
                <w:lang w:eastAsia="en-US"/>
              </w:rPr>
              <w:t xml:space="preserve">需保洁面积（㎡）</w:t>
            </w:r>
            <w:r/>
          </w:p>
        </w:tc>
        <w:tc>
          <w:tcPr>
            <w:tcW w:w="2733" w:type="dxa"/>
            <w:textDirection w:val="lrTb"/>
            <w:noWrap w:val="false"/>
          </w:tcPr>
          <w:p>
            <w:pPr>
              <w:ind w:left="115" w:firstLine="0"/>
              <w:jc w:val="both"/>
              <w:spacing w:before="91" w:line="219" w:lineRule="auto"/>
              <w:rPr>
                <w:rFonts w:cs="仿宋"/>
                <w:color w:val="000000"/>
                <w:lang w:eastAsia="en-US"/>
              </w:rPr>
            </w:pPr>
            <w:r>
              <w:rPr>
                <w:rFonts w:hint="eastAsia" w:cs="仿宋"/>
                <w:color w:val="000000"/>
                <w:lang w:eastAsia="en-US"/>
              </w:rPr>
              <w:t xml:space="preserve">1000</w:t>
            </w:r>
            <w:r>
              <w:rPr>
                <w:rFonts w:hint="eastAsia" w:cs="仿宋"/>
                <w:color w:val="000000"/>
                <w:spacing w:val="-4"/>
                <w:lang w:eastAsia="en-US"/>
              </w:rPr>
              <w:t xml:space="preserve">㎡</w:t>
            </w:r>
            <w:r/>
          </w:p>
        </w:tc>
        <w:tc>
          <w:tcPr>
            <w:tcW w:w="1805" w:type="dxa"/>
            <w:textDirection w:val="lrTb"/>
            <w:noWrap w:val="false"/>
          </w:tcPr>
          <w:p>
            <w:pPr>
              <w:ind w:left="115" w:firstLine="0"/>
              <w:jc w:val="left"/>
              <w:spacing w:before="203" w:line="241" w:lineRule="auto"/>
              <w:widowControl/>
              <w:rPr>
                <w:rFonts w:cs="仿宋"/>
                <w:color w:val="000000"/>
                <w:lang w:eastAsia="en-US"/>
              </w:rPr>
            </w:pPr>
            <w:r>
              <w:rPr>
                <w:rFonts w:hint="eastAsia" w:cs="仿宋"/>
                <w:color w:val="000000"/>
                <w:spacing w:val="4"/>
              </w:rPr>
              <w:t xml:space="preserve">见“3.2 保洁服务”</w:t>
            </w:r>
            <w:r/>
          </w:p>
        </w:tc>
      </w:tr>
      <w:tr>
        <w:trPr>
          <w:trHeight w:val="686"/>
        </w:trPr>
        <w:tc>
          <w:tcPr>
            <w:tcBorders>
              <w:bottom w:val="single" w:color="auto" w:sz="4" w:space="0"/>
            </w:tcBorders>
            <w:tcW w:w="1129" w:type="dxa"/>
            <w:textDirection w:val="lrTb"/>
            <w:noWrap w:val="false"/>
          </w:tcPr>
          <w:p>
            <w:pPr>
              <w:ind w:left="139" w:firstLine="0"/>
              <w:jc w:val="left"/>
              <w:spacing w:before="204" w:line="221" w:lineRule="auto"/>
              <w:widowControl/>
              <w:rPr>
                <w:rFonts w:cs="仿宋"/>
                <w:color w:val="000000"/>
                <w:lang w:eastAsia="en-US"/>
              </w:rPr>
            </w:pPr>
            <w:r>
              <w:rPr>
                <w:rFonts w:hint="eastAsia" w:cs="仿宋"/>
                <w:color w:val="000000"/>
                <w:spacing w:val="-8"/>
                <w:lang w:eastAsia="en-US"/>
              </w:rPr>
              <w:t xml:space="preserve">门窗</w:t>
            </w:r>
            <w:r/>
          </w:p>
        </w:tc>
        <w:tc>
          <w:tcPr>
            <w:tcW w:w="2836" w:type="dxa"/>
            <w:textDirection w:val="lrTb"/>
            <w:noWrap w:val="false"/>
          </w:tcPr>
          <w:p>
            <w:pPr>
              <w:ind w:left="109" w:right="104" w:firstLine="23"/>
              <w:jc w:val="left"/>
              <w:spacing w:before="34" w:line="282" w:lineRule="auto"/>
              <w:widowControl/>
              <w:rPr>
                <w:rFonts w:cs="仿宋"/>
                <w:color w:val="000000"/>
              </w:rPr>
            </w:pPr>
            <w:r>
              <w:rPr>
                <w:rFonts w:hint="eastAsia" w:cs="仿宋"/>
                <w:color w:val="000000"/>
                <w:spacing w:val="-11"/>
              </w:rPr>
              <w:t xml:space="preserve">门窗总数量（个）及总面</w:t>
            </w:r>
            <w:r>
              <w:rPr>
                <w:rFonts w:hint="eastAsia" w:cs="仿宋"/>
                <w:color w:val="000000"/>
                <w:spacing w:val="5"/>
              </w:rPr>
              <w:t xml:space="preserve"> </w:t>
            </w:r>
            <w:r>
              <w:rPr>
                <w:rFonts w:hint="eastAsia" w:cs="仿宋"/>
                <w:color w:val="000000"/>
                <w:spacing w:val="-6"/>
              </w:rPr>
              <w:t xml:space="preserve">积（㎡）</w:t>
            </w:r>
            <w:r/>
          </w:p>
        </w:tc>
        <w:tc>
          <w:tcPr>
            <w:tcW w:w="2733" w:type="dxa"/>
            <w:textDirection w:val="lrTb"/>
            <w:noWrap w:val="false"/>
          </w:tcPr>
          <w:p>
            <w:pPr>
              <w:ind w:left="112" w:firstLine="0"/>
              <w:jc w:val="left"/>
              <w:spacing w:before="204" w:line="221" w:lineRule="auto"/>
              <w:widowControl/>
              <w:rPr>
                <w:rFonts w:cs="仿宋"/>
                <w:color w:val="000000"/>
              </w:rPr>
            </w:pPr>
            <w:r>
              <w:rPr>
                <w:rFonts w:hint="eastAsia" w:cs="仿宋"/>
                <w:color w:val="000000"/>
              </w:rPr>
              <w:t xml:space="preserve">门窗220个，总面积660</w:t>
            </w:r>
            <w:r>
              <w:rPr>
                <w:rFonts w:hint="eastAsia" w:cs="仿宋"/>
                <w:color w:val="000000"/>
                <w:spacing w:val="-4"/>
                <w:lang w:eastAsia="en-US"/>
              </w:rPr>
              <w:t xml:space="preserve">㎡</w:t>
            </w:r>
            <w:r/>
          </w:p>
        </w:tc>
        <w:tc>
          <w:tcPr>
            <w:tcW w:w="1805" w:type="dxa"/>
            <w:textDirection w:val="lrTb"/>
            <w:noWrap w:val="false"/>
          </w:tcPr>
          <w:p>
            <w:pPr>
              <w:ind w:left="115" w:firstLine="0"/>
              <w:jc w:val="left"/>
              <w:spacing w:before="204" w:line="241" w:lineRule="auto"/>
              <w:widowControl/>
              <w:rPr>
                <w:rFonts w:cs="仿宋"/>
                <w:color w:val="000000"/>
              </w:rPr>
            </w:pPr>
            <w:r>
              <w:rPr>
                <w:rFonts w:hint="eastAsia" w:cs="仿宋"/>
                <w:color w:val="000000"/>
                <w:spacing w:val="4"/>
              </w:rPr>
              <w:t xml:space="preserve">见“3.2 保洁服务”</w:t>
            </w:r>
            <w:r/>
          </w:p>
        </w:tc>
      </w:tr>
      <w:tr>
        <w:trPr>
          <w:trHeight w:val="686"/>
        </w:trPr>
        <w:tc>
          <w:tcPr>
            <w:tcBorders>
              <w:top w:val="single" w:color="auto" w:sz="4" w:space="0"/>
              <w:left w:val="single" w:color="auto" w:sz="4" w:space="0"/>
              <w:bottom w:val="single" w:color="auto" w:sz="4" w:space="0"/>
              <w:right w:val="single" w:color="auto" w:sz="4" w:space="0"/>
            </w:tcBorders>
            <w:tcW w:w="1129" w:type="dxa"/>
            <w:textDirection w:val="lrTb"/>
            <w:noWrap w:val="false"/>
          </w:tcPr>
          <w:p>
            <w:pPr>
              <w:ind w:left="116" w:firstLine="0"/>
              <w:jc w:val="left"/>
              <w:spacing w:before="204" w:line="222" w:lineRule="auto"/>
              <w:widowControl/>
              <w:rPr>
                <w:rFonts w:cs="仿宋"/>
                <w:color w:val="000000"/>
                <w:lang w:eastAsia="en-US"/>
              </w:rPr>
            </w:pPr>
            <w:r>
              <w:rPr>
                <w:rFonts w:hint="eastAsia" w:cs="仿宋"/>
                <w:color w:val="000000"/>
                <w:spacing w:val="-2"/>
                <w:lang w:eastAsia="en-US"/>
              </w:rPr>
              <w:t xml:space="preserve">地面</w:t>
            </w:r>
            <w:r/>
          </w:p>
        </w:tc>
        <w:tc>
          <w:tcPr>
            <w:tcBorders>
              <w:left w:val="single" w:color="auto" w:sz="4" w:space="0"/>
            </w:tcBorders>
            <w:tcW w:w="2836" w:type="dxa"/>
            <w:textDirection w:val="lrTb"/>
            <w:noWrap w:val="false"/>
          </w:tcPr>
          <w:p>
            <w:pPr>
              <w:ind w:left="115" w:right="104" w:hanging="6"/>
              <w:jc w:val="left"/>
              <w:spacing w:before="34" w:line="282" w:lineRule="auto"/>
              <w:widowControl/>
              <w:rPr>
                <w:rFonts w:cs="仿宋"/>
                <w:color w:val="000000"/>
              </w:rPr>
            </w:pPr>
            <w:r>
              <w:rPr>
                <w:rFonts w:hint="eastAsia" w:cs="仿宋"/>
                <w:color w:val="000000"/>
                <w:spacing w:val="8"/>
              </w:rPr>
              <w:t xml:space="preserve">地面</w:t>
            </w:r>
            <w:r>
              <w:rPr>
                <w:rFonts w:hint="eastAsia" w:cs="仿宋"/>
                <w:color w:val="000000"/>
                <w:spacing w:val="-51"/>
              </w:rPr>
              <w:t xml:space="preserve"> </w:t>
            </w:r>
            <w:r>
              <w:rPr>
                <w:rFonts w:hint="eastAsia" w:cs="仿宋"/>
                <w:color w:val="000000"/>
                <w:spacing w:val="8"/>
              </w:rPr>
              <w:t xml:space="preserve">各</w:t>
            </w:r>
            <w:r>
              <w:rPr>
                <w:rFonts w:hint="eastAsia" w:cs="仿宋"/>
                <w:color w:val="000000"/>
                <w:spacing w:val="-56"/>
              </w:rPr>
              <w:t xml:space="preserve"> </w:t>
            </w:r>
            <w:r>
              <w:rPr>
                <w:rFonts w:hint="eastAsia" w:cs="仿宋"/>
                <w:color w:val="000000"/>
                <w:spacing w:val="8"/>
              </w:rPr>
              <w:t xml:space="preserve">材质</w:t>
            </w:r>
            <w:r>
              <w:rPr>
                <w:rFonts w:hint="eastAsia" w:cs="仿宋"/>
                <w:color w:val="000000"/>
                <w:spacing w:val="-57"/>
              </w:rPr>
              <w:t xml:space="preserve"> </w:t>
            </w:r>
            <w:r>
              <w:rPr>
                <w:rFonts w:hint="eastAsia" w:cs="仿宋"/>
                <w:color w:val="000000"/>
                <w:spacing w:val="8"/>
              </w:rPr>
              <w:t xml:space="preserve">及</w:t>
            </w:r>
            <w:r>
              <w:rPr>
                <w:rFonts w:hint="eastAsia" w:cs="仿宋"/>
                <w:color w:val="000000"/>
                <w:spacing w:val="-50"/>
              </w:rPr>
              <w:t xml:space="preserve"> </w:t>
            </w:r>
            <w:r>
              <w:rPr>
                <w:rFonts w:hint="eastAsia" w:cs="仿宋"/>
                <w:color w:val="000000"/>
                <w:spacing w:val="8"/>
              </w:rPr>
              <w:t xml:space="preserve">总</w:t>
            </w:r>
            <w:r>
              <w:rPr>
                <w:rFonts w:hint="eastAsia" w:cs="仿宋"/>
                <w:color w:val="000000"/>
                <w:spacing w:val="-56"/>
              </w:rPr>
              <w:t xml:space="preserve"> </w:t>
            </w:r>
            <w:r>
              <w:rPr>
                <w:rFonts w:hint="eastAsia" w:cs="仿宋"/>
                <w:color w:val="000000"/>
                <w:spacing w:val="8"/>
              </w:rPr>
              <w:t xml:space="preserve">面积</w:t>
            </w:r>
            <w:r>
              <w:rPr>
                <w:rFonts w:hint="eastAsia" w:cs="仿宋"/>
                <w:color w:val="000000"/>
              </w:rPr>
              <w:t xml:space="preserve"> </w:t>
            </w:r>
            <w:r>
              <w:rPr>
                <w:rFonts w:hint="eastAsia" w:cs="仿宋"/>
                <w:color w:val="000000"/>
                <w:spacing w:val="-9"/>
              </w:rPr>
              <w:t xml:space="preserve">（㎡）</w:t>
            </w:r>
            <w:r/>
          </w:p>
        </w:tc>
        <w:tc>
          <w:tcPr>
            <w:tcW w:w="2733" w:type="dxa"/>
            <w:textDirection w:val="lrTb"/>
            <w:noWrap w:val="false"/>
          </w:tcPr>
          <w:p>
            <w:pPr>
              <w:ind w:left="116" w:right="136" w:hanging="9"/>
              <w:jc w:val="both"/>
              <w:spacing w:before="34" w:line="282" w:lineRule="auto"/>
              <w:rPr>
                <w:rFonts w:cs="仿宋"/>
                <w:color w:val="000000"/>
                <w:lang w:eastAsia="en-US"/>
              </w:rPr>
            </w:pPr>
            <w:r>
              <w:rPr>
                <w:rFonts w:hint="eastAsia" w:cs="仿宋"/>
                <w:color w:val="000000"/>
                <w:lang w:eastAsia="en-US"/>
              </w:rPr>
              <w:t xml:space="preserve">地砖1000</w:t>
            </w:r>
            <w:r>
              <w:rPr>
                <w:rFonts w:hint="eastAsia" w:cs="仿宋"/>
                <w:color w:val="000000"/>
                <w:spacing w:val="-4"/>
                <w:lang w:eastAsia="en-US"/>
              </w:rPr>
              <w:t xml:space="preserve">㎡，总面积1000㎡</w:t>
            </w:r>
            <w:r/>
          </w:p>
        </w:tc>
        <w:tc>
          <w:tcPr>
            <w:tcW w:w="1805" w:type="dxa"/>
            <w:textDirection w:val="lrTb"/>
            <w:noWrap w:val="false"/>
          </w:tcPr>
          <w:p>
            <w:pPr>
              <w:ind w:left="115" w:firstLine="0"/>
              <w:jc w:val="left"/>
              <w:spacing w:before="207" w:line="240" w:lineRule="auto"/>
              <w:widowControl/>
              <w:rPr>
                <w:rFonts w:cs="仿宋"/>
                <w:color w:val="000000"/>
              </w:rPr>
            </w:pPr>
            <w:r>
              <w:rPr>
                <w:rFonts w:hint="eastAsia" w:cs="仿宋"/>
                <w:color w:val="000000"/>
                <w:spacing w:val="5"/>
              </w:rPr>
              <w:t xml:space="preserve">见“3.2 保洁服务”</w:t>
            </w:r>
            <w:r/>
          </w:p>
        </w:tc>
      </w:tr>
      <w:tr>
        <w:trPr>
          <w:trHeight w:val="690"/>
        </w:trPr>
        <w:tc>
          <w:tcPr>
            <w:tcBorders>
              <w:top w:val="single" w:color="auto" w:sz="4" w:space="0"/>
            </w:tcBorders>
            <w:tcW w:w="1129" w:type="dxa"/>
            <w:textDirection w:val="lrTb"/>
            <w:noWrap w:val="false"/>
          </w:tcPr>
          <w:p>
            <w:pPr>
              <w:ind w:firstLine="0"/>
              <w:jc w:val="both"/>
              <w:spacing w:line="240" w:lineRule="auto"/>
              <w:rPr>
                <w:rFonts w:cs="仿宋"/>
                <w:color w:val="000000"/>
                <w:lang w:eastAsia="en-US"/>
              </w:rPr>
            </w:pPr>
            <w:r>
              <w:rPr>
                <w:rFonts w:cs="仿宋"/>
                <w:color w:val="000000"/>
                <w:lang w:eastAsia="en-US"/>
              </w:rPr>
            </w:r>
            <w:r/>
          </w:p>
          <w:p>
            <w:pPr>
              <w:ind w:firstLine="0"/>
              <w:spacing w:line="240" w:lineRule="auto"/>
              <w:rPr>
                <w:rFonts w:cs="仿宋"/>
                <w:color w:val="000000"/>
                <w:lang w:eastAsia="en-US"/>
              </w:rPr>
            </w:pPr>
            <w:r>
              <w:rPr>
                <w:rFonts w:hint="eastAsia" w:cs="仿宋"/>
                <w:color w:val="000000"/>
                <w:lang w:eastAsia="en-US"/>
              </w:rPr>
              <w:t xml:space="preserve">会议室</w:t>
            </w:r>
            <w:r/>
          </w:p>
        </w:tc>
        <w:tc>
          <w:tcPr>
            <w:tcW w:w="2836" w:type="dxa"/>
            <w:textDirection w:val="lrTb"/>
            <w:noWrap w:val="false"/>
          </w:tcPr>
          <w:p>
            <w:pPr>
              <w:ind w:left="108" w:right="104" w:firstLine="0"/>
              <w:jc w:val="left"/>
              <w:spacing w:before="38" w:line="282" w:lineRule="auto"/>
              <w:widowControl/>
              <w:rPr>
                <w:rFonts w:cs="仿宋"/>
                <w:color w:val="000000"/>
              </w:rPr>
            </w:pPr>
            <w:r>
              <w:rPr>
                <w:rFonts w:hint="eastAsia" w:cs="仿宋"/>
                <w:color w:val="000000"/>
                <w:spacing w:val="-9"/>
              </w:rPr>
              <w:t xml:space="preserve">会议室数量（个）及总面</w:t>
            </w:r>
            <w:r>
              <w:rPr>
                <w:rFonts w:hint="eastAsia" w:cs="仿宋"/>
                <w:color w:val="000000"/>
                <w:spacing w:val="7"/>
              </w:rPr>
              <w:t xml:space="preserve"> </w:t>
            </w:r>
            <w:r>
              <w:rPr>
                <w:rFonts w:hint="eastAsia" w:cs="仿宋"/>
                <w:color w:val="000000"/>
                <w:spacing w:val="-6"/>
              </w:rPr>
              <w:t xml:space="preserve">积（㎡）</w:t>
            </w:r>
            <w:r/>
          </w:p>
        </w:tc>
        <w:tc>
          <w:tcPr>
            <w:tcW w:w="2733" w:type="dxa"/>
            <w:textDirection w:val="lrTb"/>
            <w:noWrap w:val="false"/>
          </w:tcPr>
          <w:p>
            <w:pPr>
              <w:ind w:left="112" w:firstLine="0"/>
              <w:jc w:val="both"/>
              <w:spacing w:before="207" w:line="221" w:lineRule="auto"/>
              <w:rPr>
                <w:rFonts w:cs="仿宋"/>
                <w:color w:val="000000"/>
                <w:lang w:eastAsia="en-US"/>
              </w:rPr>
            </w:pPr>
            <w:r>
              <w:rPr>
                <w:rFonts w:hint="eastAsia" w:cs="仿宋"/>
                <w:color w:val="000000"/>
                <w:lang w:eastAsia="en-US"/>
              </w:rPr>
              <w:t xml:space="preserve">无</w:t>
            </w:r>
            <w:r/>
          </w:p>
        </w:tc>
        <w:tc>
          <w:tcPr>
            <w:tcW w:w="1805" w:type="dxa"/>
            <w:textDirection w:val="lrTb"/>
            <w:noWrap w:val="false"/>
          </w:tcPr>
          <w:p>
            <w:pPr>
              <w:ind w:left="115" w:firstLine="0"/>
              <w:jc w:val="left"/>
              <w:spacing w:before="203" w:line="240" w:lineRule="auto"/>
              <w:widowControl/>
              <w:rPr>
                <w:rFonts w:cs="仿宋"/>
                <w:color w:val="000000"/>
              </w:rPr>
            </w:pPr>
            <w:r>
              <w:rPr>
                <w:rFonts w:hint="eastAsia" w:cs="仿宋"/>
                <w:color w:val="000000"/>
                <w:spacing w:val="5"/>
              </w:rPr>
              <w:t xml:space="preserve">见“3.2 保洁服务”</w:t>
            </w:r>
            <w:r/>
          </w:p>
        </w:tc>
      </w:tr>
      <w:tr>
        <w:trPr>
          <w:trHeight w:val="686"/>
        </w:trPr>
        <w:tc>
          <w:tcPr>
            <w:tcBorders>
              <w:top w:val="single" w:color="auto" w:sz="4" w:space="0"/>
              <w:left w:val="single" w:color="auto" w:sz="4" w:space="0"/>
              <w:bottom w:val="single" w:color="auto" w:sz="4" w:space="0"/>
              <w:right w:val="single" w:color="auto" w:sz="4" w:space="0"/>
            </w:tcBorders>
            <w:tcW w:w="1129" w:type="dxa"/>
            <w:textDirection w:val="lrTb"/>
            <w:noWrap w:val="false"/>
          </w:tcPr>
          <w:p>
            <w:pPr>
              <w:ind w:firstLine="0"/>
              <w:jc w:val="both"/>
              <w:spacing w:line="240" w:lineRule="auto"/>
              <w:rPr>
                <w:rFonts w:cs="仿宋"/>
                <w:color w:val="000000"/>
                <w:lang w:eastAsia="en-US"/>
              </w:rPr>
            </w:pPr>
            <w:r>
              <w:rPr>
                <w:rFonts w:hint="eastAsia" w:cs="仿宋"/>
                <w:color w:val="000000"/>
                <w:lang w:eastAsia="en-US"/>
              </w:rPr>
              <w:t xml:space="preserve">报告厅</w:t>
            </w:r>
            <w:r/>
          </w:p>
        </w:tc>
        <w:tc>
          <w:tcPr>
            <w:tcBorders>
              <w:left w:val="single" w:color="auto" w:sz="4" w:space="0"/>
            </w:tcBorders>
            <w:tcW w:w="2836" w:type="dxa"/>
            <w:textDirection w:val="lrTb"/>
            <w:noWrap w:val="false"/>
          </w:tcPr>
          <w:p>
            <w:pPr>
              <w:ind w:left="108" w:right="104" w:hanging="1"/>
              <w:jc w:val="left"/>
              <w:spacing w:before="32" w:line="283" w:lineRule="auto"/>
              <w:widowControl/>
              <w:rPr>
                <w:rFonts w:cs="仿宋"/>
                <w:color w:val="000000"/>
              </w:rPr>
            </w:pPr>
            <w:r>
              <w:rPr>
                <w:rFonts w:hint="eastAsia" w:cs="仿宋"/>
                <w:color w:val="000000"/>
                <w:spacing w:val="-9"/>
              </w:rPr>
              <w:t xml:space="preserve">报告厅数量（个）及总面</w:t>
            </w:r>
            <w:r>
              <w:rPr>
                <w:rFonts w:hint="eastAsia" w:cs="仿宋"/>
                <w:color w:val="000000"/>
                <w:spacing w:val="8"/>
              </w:rPr>
              <w:t xml:space="preserve"> </w:t>
            </w:r>
            <w:r>
              <w:rPr>
                <w:rFonts w:hint="eastAsia" w:cs="仿宋"/>
                <w:color w:val="000000"/>
                <w:spacing w:val="-6"/>
              </w:rPr>
              <w:t xml:space="preserve">积（㎡）</w:t>
            </w:r>
            <w:r/>
          </w:p>
        </w:tc>
        <w:tc>
          <w:tcPr>
            <w:tcW w:w="2733" w:type="dxa"/>
            <w:textDirection w:val="lrTb"/>
            <w:noWrap w:val="false"/>
          </w:tcPr>
          <w:p>
            <w:pPr>
              <w:ind w:left="112" w:firstLine="0"/>
              <w:jc w:val="both"/>
              <w:spacing w:before="203" w:line="221" w:lineRule="auto"/>
              <w:rPr>
                <w:rFonts w:cs="仿宋"/>
                <w:color w:val="000000"/>
                <w:lang w:eastAsia="en-US"/>
              </w:rPr>
            </w:pPr>
            <w:r>
              <w:rPr>
                <w:rFonts w:hint="eastAsia" w:cs="仿宋"/>
                <w:color w:val="000000"/>
                <w:lang w:eastAsia="en-US"/>
              </w:rPr>
              <w:t xml:space="preserve">无</w:t>
            </w:r>
            <w:r/>
          </w:p>
        </w:tc>
        <w:tc>
          <w:tcPr>
            <w:tcW w:w="1805" w:type="dxa"/>
            <w:textDirection w:val="lrTb"/>
            <w:noWrap w:val="false"/>
          </w:tcPr>
          <w:p>
            <w:pPr>
              <w:ind w:left="115" w:firstLine="0"/>
              <w:jc w:val="left"/>
              <w:spacing w:before="203" w:line="241" w:lineRule="auto"/>
              <w:widowControl/>
              <w:rPr>
                <w:rFonts w:cs="仿宋"/>
                <w:color w:val="000000"/>
              </w:rPr>
            </w:pPr>
            <w:r>
              <w:rPr>
                <w:rFonts w:hint="eastAsia" w:cs="仿宋"/>
                <w:color w:val="000000"/>
                <w:spacing w:val="9"/>
                <w:lang w:eastAsia="en-US"/>
              </w:rPr>
              <w:t xml:space="preserve">见“3.</w:t>
            </w:r>
            <w:r>
              <w:rPr>
                <w:rFonts w:hint="eastAsia" w:cs="仿宋"/>
                <w:color w:val="000000"/>
                <w:spacing w:val="9"/>
              </w:rPr>
              <w:t xml:space="preserve">2</w:t>
            </w:r>
            <w:r>
              <w:rPr>
                <w:rFonts w:hint="eastAsia" w:cs="仿宋"/>
                <w:color w:val="000000"/>
                <w:spacing w:val="9"/>
                <w:lang w:eastAsia="en-US"/>
              </w:rPr>
              <w:t xml:space="preserve">保洁服务”</w:t>
            </w:r>
            <w:r/>
          </w:p>
        </w:tc>
      </w:tr>
      <w:tr>
        <w:trPr>
          <w:trHeight w:val="686"/>
        </w:trPr>
        <w:tc>
          <w:tcPr>
            <w:tcBorders>
              <w:top w:val="single" w:color="auto" w:sz="4" w:space="0"/>
            </w:tcBorders>
            <w:tcW w:w="1129" w:type="dxa"/>
            <w:textDirection w:val="lrTb"/>
            <w:noWrap w:val="false"/>
          </w:tcPr>
          <w:p>
            <w:pPr>
              <w:ind w:left="117" w:firstLine="0"/>
              <w:jc w:val="left"/>
              <w:spacing w:before="204" w:line="223" w:lineRule="auto"/>
              <w:widowControl/>
              <w:rPr>
                <w:rFonts w:cs="仿宋"/>
                <w:color w:val="000000"/>
                <w:lang w:eastAsia="en-US"/>
              </w:rPr>
            </w:pPr>
            <w:r>
              <w:rPr>
                <w:rFonts w:hint="eastAsia" w:cs="仿宋"/>
                <w:color w:val="000000"/>
                <w:spacing w:val="-2"/>
                <w:lang w:eastAsia="en-US"/>
              </w:rPr>
              <w:t xml:space="preserve">卫生间</w:t>
            </w:r>
            <w:r/>
          </w:p>
        </w:tc>
        <w:tc>
          <w:tcPr>
            <w:tcW w:w="2836" w:type="dxa"/>
            <w:textDirection w:val="lrTb"/>
            <w:noWrap w:val="false"/>
          </w:tcPr>
          <w:p>
            <w:pPr>
              <w:ind w:left="109" w:right="104" w:firstLine="1"/>
              <w:jc w:val="left"/>
              <w:spacing w:before="32" w:line="283" w:lineRule="auto"/>
              <w:widowControl/>
              <w:rPr>
                <w:rFonts w:cs="仿宋"/>
                <w:color w:val="000000"/>
              </w:rPr>
            </w:pPr>
            <w:r>
              <w:rPr>
                <w:rFonts w:hint="eastAsia" w:cs="仿宋"/>
                <w:color w:val="000000"/>
                <w:spacing w:val="-9"/>
              </w:rPr>
              <w:t xml:space="preserve">卫生间数量（个）及总面</w:t>
            </w:r>
            <w:r>
              <w:rPr>
                <w:rFonts w:hint="eastAsia" w:cs="仿宋"/>
                <w:color w:val="000000"/>
                <w:spacing w:val="5"/>
              </w:rPr>
              <w:t xml:space="preserve"> </w:t>
            </w:r>
            <w:r>
              <w:rPr>
                <w:rFonts w:hint="eastAsia" w:cs="仿宋"/>
                <w:color w:val="000000"/>
                <w:spacing w:val="-6"/>
              </w:rPr>
              <w:t xml:space="preserve">积（㎡）</w:t>
            </w:r>
            <w:r/>
          </w:p>
        </w:tc>
        <w:tc>
          <w:tcPr>
            <w:tcW w:w="2733" w:type="dxa"/>
            <w:textDirection w:val="lrTb"/>
            <w:noWrap w:val="false"/>
          </w:tcPr>
          <w:p>
            <w:pPr>
              <w:ind w:left="112" w:firstLine="0"/>
              <w:jc w:val="both"/>
              <w:spacing w:before="204" w:line="221" w:lineRule="auto"/>
              <w:rPr>
                <w:rFonts w:cs="仿宋"/>
                <w:color w:val="000000"/>
                <w:lang w:eastAsia="en-US"/>
              </w:rPr>
            </w:pPr>
            <w:r>
              <w:rPr>
                <w:rFonts w:hint="eastAsia" w:cs="仿宋"/>
                <w:color w:val="000000"/>
                <w:lang w:eastAsia="en-US"/>
              </w:rPr>
              <w:t xml:space="preserve">卫生间2个，总面积15</w:t>
            </w:r>
            <w:r>
              <w:rPr>
                <w:rFonts w:hint="eastAsia" w:cs="仿宋"/>
                <w:color w:val="000000"/>
                <w:spacing w:val="-4"/>
                <w:lang w:eastAsia="en-US"/>
              </w:rPr>
              <w:t xml:space="preserve">㎡</w:t>
            </w:r>
            <w:r/>
          </w:p>
        </w:tc>
        <w:tc>
          <w:tcPr>
            <w:tcW w:w="1805" w:type="dxa"/>
            <w:textDirection w:val="lrTb"/>
            <w:noWrap w:val="false"/>
          </w:tcPr>
          <w:p>
            <w:pPr>
              <w:ind w:left="115" w:firstLine="0"/>
              <w:jc w:val="left"/>
              <w:spacing w:before="204" w:line="241" w:lineRule="auto"/>
              <w:widowControl/>
              <w:rPr>
                <w:rFonts w:cs="仿宋"/>
                <w:color w:val="000000"/>
                <w:lang w:eastAsia="en-US"/>
              </w:rPr>
            </w:pPr>
            <w:r>
              <w:rPr>
                <w:rFonts w:hint="eastAsia" w:cs="仿宋"/>
                <w:color w:val="000000"/>
                <w:spacing w:val="9"/>
                <w:lang w:eastAsia="en-US"/>
              </w:rPr>
              <w:t xml:space="preserve">见“3.</w:t>
            </w:r>
            <w:r>
              <w:rPr>
                <w:rFonts w:hint="eastAsia" w:cs="仿宋"/>
                <w:color w:val="000000"/>
                <w:spacing w:val="9"/>
              </w:rPr>
              <w:t xml:space="preserve">2</w:t>
            </w:r>
            <w:r>
              <w:rPr>
                <w:rFonts w:hint="eastAsia" w:cs="仿宋"/>
                <w:color w:val="000000"/>
                <w:spacing w:val="9"/>
                <w:lang w:eastAsia="en-US"/>
              </w:rPr>
              <w:t xml:space="preserve">保洁服务”</w:t>
            </w:r>
            <w:r/>
          </w:p>
        </w:tc>
      </w:tr>
      <w:tr>
        <w:trPr>
          <w:trHeight w:val="686"/>
        </w:trPr>
        <w:tc>
          <w:tcPr>
            <w:tcW w:w="1129" w:type="dxa"/>
            <w:textDirection w:val="lrTb"/>
            <w:noWrap w:val="false"/>
          </w:tcPr>
          <w:p>
            <w:pPr>
              <w:ind w:left="126" w:right="105" w:hanging="9"/>
              <w:jc w:val="left"/>
              <w:spacing w:before="34" w:line="282" w:lineRule="auto"/>
              <w:widowControl/>
              <w:rPr>
                <w:rFonts w:cs="仿宋"/>
                <w:color w:val="000000"/>
                <w:lang w:eastAsia="en-US"/>
              </w:rPr>
            </w:pPr>
            <w:r>
              <w:rPr>
                <w:rFonts w:hint="eastAsia" w:cs="仿宋"/>
                <w:color w:val="000000"/>
                <w:spacing w:val="27"/>
                <w:lang w:eastAsia="en-US"/>
              </w:rPr>
              <w:t xml:space="preserve">垃圾存放</w:t>
            </w:r>
            <w:r>
              <w:rPr>
                <w:rFonts w:hint="eastAsia" w:cs="仿宋"/>
                <w:color w:val="000000"/>
                <w:spacing w:val="1"/>
                <w:lang w:eastAsia="en-US"/>
              </w:rPr>
              <w:t xml:space="preserve"> </w:t>
            </w:r>
            <w:r>
              <w:rPr>
                <w:rFonts w:hint="eastAsia" w:cs="仿宋"/>
                <w:color w:val="000000"/>
                <w:lang w:eastAsia="en-US"/>
              </w:rPr>
              <w:t xml:space="preserve">点</w:t>
            </w:r>
            <w:r/>
          </w:p>
        </w:tc>
        <w:tc>
          <w:tcPr>
            <w:tcW w:w="2836" w:type="dxa"/>
            <w:textDirection w:val="lrTb"/>
            <w:noWrap w:val="false"/>
          </w:tcPr>
          <w:p>
            <w:pPr>
              <w:ind w:left="115" w:right="104" w:hanging="3"/>
              <w:jc w:val="left"/>
              <w:spacing w:before="34" w:line="282" w:lineRule="auto"/>
              <w:widowControl/>
              <w:rPr>
                <w:rFonts w:cs="仿宋"/>
                <w:color w:val="000000"/>
              </w:rPr>
            </w:pPr>
            <w:r>
              <w:rPr>
                <w:rFonts w:hint="eastAsia" w:cs="仿宋"/>
                <w:color w:val="000000"/>
                <w:spacing w:val="-9"/>
              </w:rPr>
              <w:t xml:space="preserve">各垃圾存放点位置、面积</w:t>
            </w:r>
            <w:r>
              <w:rPr>
                <w:rFonts w:hint="eastAsia" w:cs="仿宋"/>
                <w:color w:val="000000"/>
                <w:spacing w:val="4"/>
              </w:rPr>
              <w:t xml:space="preserve"> </w:t>
            </w:r>
            <w:r>
              <w:rPr>
                <w:rFonts w:hint="eastAsia" w:cs="仿宋"/>
                <w:color w:val="000000"/>
                <w:spacing w:val="-3"/>
              </w:rPr>
              <w:t xml:space="preserve">（㎡）及数量（个）</w:t>
            </w:r>
            <w:r/>
          </w:p>
        </w:tc>
        <w:tc>
          <w:tcPr>
            <w:tcW w:w="2733" w:type="dxa"/>
            <w:textDirection w:val="lrTb"/>
            <w:noWrap w:val="false"/>
          </w:tcPr>
          <w:p>
            <w:pPr>
              <w:ind w:left="112" w:firstLine="0"/>
              <w:jc w:val="both"/>
              <w:spacing w:before="204" w:line="220" w:lineRule="auto"/>
              <w:rPr>
                <w:rFonts w:cs="仿宋"/>
                <w:color w:val="000000"/>
              </w:rPr>
            </w:pPr>
            <w:r>
              <w:rPr>
                <w:rFonts w:hint="eastAsia" w:cs="仿宋"/>
                <w:color w:val="000000"/>
              </w:rPr>
              <w:t xml:space="preserve">A区1个，C区1个，总面积0.5</w:t>
            </w:r>
            <w:r>
              <w:rPr>
                <w:rFonts w:hint="eastAsia" w:cs="仿宋"/>
                <w:color w:val="000000"/>
                <w:spacing w:val="-4"/>
              </w:rPr>
              <w:t xml:space="preserve">㎡</w:t>
            </w:r>
            <w:r/>
          </w:p>
        </w:tc>
        <w:tc>
          <w:tcPr>
            <w:tcW w:w="1805" w:type="dxa"/>
            <w:textDirection w:val="lrTb"/>
            <w:noWrap w:val="false"/>
          </w:tcPr>
          <w:p>
            <w:pPr>
              <w:ind w:left="115" w:firstLine="0"/>
              <w:jc w:val="left"/>
              <w:spacing w:before="90" w:line="241" w:lineRule="auto"/>
              <w:widowControl/>
              <w:rPr>
                <w:rFonts w:cs="仿宋"/>
                <w:color w:val="000000"/>
                <w:lang w:eastAsia="en-US"/>
              </w:rPr>
            </w:pPr>
            <w:r>
              <w:rPr>
                <w:rFonts w:hint="eastAsia" w:cs="仿宋"/>
                <w:color w:val="000000"/>
                <w:spacing w:val="9"/>
                <w:lang w:eastAsia="en-US"/>
              </w:rPr>
              <w:t xml:space="preserve">见“3.</w:t>
            </w:r>
            <w:r>
              <w:rPr>
                <w:rFonts w:hint="eastAsia" w:cs="仿宋"/>
                <w:color w:val="000000"/>
                <w:spacing w:val="9"/>
              </w:rPr>
              <w:t xml:space="preserve">2</w:t>
            </w:r>
            <w:r>
              <w:rPr>
                <w:rFonts w:hint="eastAsia" w:cs="仿宋"/>
                <w:color w:val="000000"/>
                <w:spacing w:val="9"/>
                <w:lang w:eastAsia="en-US"/>
              </w:rPr>
              <w:t xml:space="preserve"> 保洁服务”</w:t>
            </w:r>
            <w:r/>
          </w:p>
        </w:tc>
      </w:tr>
    </w:tbl>
    <w:p>
      <w:pPr>
        <w:ind w:firstLine="0"/>
        <w:jc w:val="both"/>
        <w:spacing w:before="90" w:line="197" w:lineRule="auto"/>
        <w:rPr>
          <w:rFonts w:cs="仿宋"/>
          <w:b/>
          <w:bCs/>
          <w:spacing w:val="4"/>
        </w:rPr>
        <w:outlineLvl w:val="3"/>
      </w:pPr>
      <w:r>
        <w:rPr>
          <w:rFonts w:cs="仿宋"/>
          <w:b/>
          <w:bCs/>
          <w:spacing w:val="4"/>
        </w:rPr>
      </w:r>
      <w:r/>
    </w:p>
    <w:p>
      <w:pPr>
        <w:ind w:left="508" w:firstLine="0"/>
        <w:jc w:val="both"/>
        <w:spacing w:before="90" w:line="197" w:lineRule="auto"/>
        <w:rPr>
          <w:rFonts w:cs="仿宋"/>
        </w:rPr>
        <w:outlineLvl w:val="3"/>
      </w:pPr>
      <w:r>
        <w:rPr>
          <w:rFonts w:hint="eastAsia" w:cs="仿宋"/>
          <w:b/>
          <w:bCs/>
          <w:spacing w:val="4"/>
        </w:rPr>
        <w:t xml:space="preserve">2.</w:t>
      </w:r>
      <w:r>
        <w:rPr>
          <w:rFonts w:hint="eastAsia" w:cs="仿宋"/>
          <w:b/>
          <w:bCs/>
          <w:spacing w:val="4"/>
        </w:rPr>
        <w:t xml:space="preserve">物业管理（室外）长山</w:t>
      </w:r>
      <w:r/>
    </w:p>
    <w:tbl>
      <w:tblPr>
        <w:tblW w:w="8362" w:type="dxa"/>
        <w:tblInd w:w="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left w:w="0" w:type="dxa"/>
          <w:right w:w="0" w:type="dxa"/>
        </w:tblCellMar>
        <w:tblLook w:val="0000" w:firstRow="0" w:lastRow="0" w:firstColumn="0" w:lastColumn="0" w:noHBand="0" w:noVBand="0"/>
      </w:tblPr>
      <w:tblGrid>
        <w:gridCol w:w="1416"/>
        <w:gridCol w:w="4252"/>
        <w:gridCol w:w="2694"/>
      </w:tblGrid>
      <w:tr>
        <w:trPr>
          <w:trHeight w:val="462"/>
        </w:trPr>
        <w:tc>
          <w:tcPr>
            <w:tcW w:w="1416" w:type="dxa"/>
            <w:textDirection w:val="lrTb"/>
            <w:noWrap w:val="false"/>
          </w:tcPr>
          <w:p>
            <w:pPr>
              <w:ind w:firstLine="0"/>
              <w:spacing w:before="94" w:line="187" w:lineRule="auto"/>
              <w:rPr>
                <w:rFonts w:cs="仿宋"/>
                <w:color w:val="000000"/>
                <w:lang w:eastAsia="en-US"/>
              </w:rPr>
            </w:pPr>
            <w:r>
              <w:rPr>
                <w:rFonts w:hint="eastAsia" w:cs="仿宋"/>
                <w:b/>
                <w:bCs/>
                <w:color w:val="000000"/>
                <w:spacing w:val="-1"/>
                <w:lang w:eastAsia="en-US"/>
              </w:rPr>
              <w:t xml:space="preserve">名称</w:t>
            </w:r>
            <w:r/>
          </w:p>
        </w:tc>
        <w:tc>
          <w:tcPr>
            <w:tcW w:w="4252" w:type="dxa"/>
            <w:textDirection w:val="lrTb"/>
            <w:noWrap w:val="false"/>
          </w:tcPr>
          <w:p>
            <w:pPr>
              <w:ind w:firstLine="0"/>
              <w:spacing w:before="93" w:line="185" w:lineRule="auto"/>
              <w:rPr>
                <w:rFonts w:cs="仿宋"/>
                <w:color w:val="000000"/>
                <w:lang w:eastAsia="en-US"/>
              </w:rPr>
            </w:pPr>
            <w:r>
              <w:rPr>
                <w:rFonts w:hint="eastAsia" w:cs="仿宋"/>
                <w:b/>
                <w:bCs/>
                <w:color w:val="000000"/>
                <w:spacing w:val="-3"/>
                <w:lang w:eastAsia="en-US"/>
              </w:rPr>
              <w:t xml:space="preserve">明细</w:t>
            </w:r>
            <w:r/>
          </w:p>
        </w:tc>
        <w:tc>
          <w:tcPr>
            <w:tcW w:w="2694" w:type="dxa"/>
            <w:textDirection w:val="lrTb"/>
            <w:noWrap w:val="false"/>
          </w:tcPr>
          <w:p>
            <w:pPr>
              <w:ind w:firstLine="0"/>
              <w:spacing w:before="94" w:line="185" w:lineRule="auto"/>
              <w:rPr>
                <w:rFonts w:cs="仿宋"/>
                <w:color w:val="000000"/>
                <w:lang w:eastAsia="en-US"/>
              </w:rPr>
            </w:pPr>
            <w:r>
              <w:rPr>
                <w:rFonts w:hint="eastAsia" w:cs="仿宋"/>
                <w:b/>
                <w:bCs/>
                <w:color w:val="000000"/>
                <w:lang w:eastAsia="en-US"/>
              </w:rPr>
              <w:t xml:space="preserve">服务内容及标准</w:t>
            </w:r>
            <w:r/>
          </w:p>
        </w:tc>
      </w:tr>
      <w:tr>
        <w:trPr>
          <w:trHeight w:val="460"/>
        </w:trPr>
        <w:tc>
          <w:tcPr>
            <w:tcW w:w="1416" w:type="dxa"/>
            <w:textDirection w:val="lrTb"/>
            <w:noWrap w:val="false"/>
          </w:tcPr>
          <w:p>
            <w:pPr>
              <w:ind w:left="119" w:firstLine="0"/>
              <w:jc w:val="left"/>
              <w:spacing w:before="91" w:line="221" w:lineRule="auto"/>
              <w:widowControl/>
              <w:rPr>
                <w:rFonts w:cs="仿宋"/>
                <w:color w:val="000000"/>
                <w:lang w:eastAsia="en-US"/>
              </w:rPr>
            </w:pPr>
            <w:r>
              <w:rPr>
                <w:rFonts w:hint="eastAsia" w:cs="仿宋"/>
                <w:color w:val="000000"/>
                <w:spacing w:val="-3"/>
                <w:lang w:eastAsia="en-US"/>
              </w:rPr>
              <w:t xml:space="preserve">室外面积</w:t>
            </w:r>
            <w:r/>
          </w:p>
        </w:tc>
        <w:tc>
          <w:tcPr>
            <w:tcW w:w="4252" w:type="dxa"/>
            <w:textDirection w:val="lrTb"/>
            <w:noWrap w:val="false"/>
          </w:tcPr>
          <w:p>
            <w:pPr>
              <w:ind w:left="113" w:firstLine="0"/>
              <w:jc w:val="both"/>
              <w:spacing w:before="91" w:line="218" w:lineRule="auto"/>
              <w:rPr>
                <w:rFonts w:cs="仿宋"/>
                <w:color w:val="000000"/>
                <w:lang w:eastAsia="en-US"/>
              </w:rPr>
            </w:pPr>
            <w:r>
              <w:rPr>
                <w:rFonts w:hint="eastAsia" w:cs="仿宋"/>
                <w:color w:val="000000"/>
                <w:spacing w:val="-2"/>
                <w:lang w:eastAsia="en-US"/>
              </w:rPr>
              <w:t xml:space="preserve">24万平方米</w:t>
            </w:r>
            <w:r/>
          </w:p>
        </w:tc>
        <w:tc>
          <w:tcPr>
            <w:tcW w:w="2694" w:type="dxa"/>
            <w:textDirection w:val="lrTb"/>
            <w:noWrap w:val="false"/>
          </w:tcPr>
          <w:p>
            <w:pPr>
              <w:ind w:left="115" w:firstLine="0"/>
              <w:jc w:val="left"/>
              <w:spacing w:before="90" w:line="241" w:lineRule="auto"/>
              <w:widowControl/>
              <w:rPr>
                <w:rFonts w:cs="仿宋"/>
                <w:color w:val="000000"/>
              </w:rPr>
            </w:pPr>
            <w:r>
              <w:rPr>
                <w:rFonts w:hint="eastAsia" w:cs="仿宋"/>
                <w:color w:val="000000"/>
                <w:spacing w:val="5"/>
              </w:rPr>
              <w:t xml:space="preserve">见“3.2 保洁服务”</w:t>
            </w:r>
            <w:r/>
          </w:p>
        </w:tc>
      </w:tr>
      <w:tr>
        <w:trPr>
          <w:trHeight w:val="457"/>
        </w:trPr>
        <w:tc>
          <w:tcPr>
            <w:tcW w:w="1416" w:type="dxa"/>
            <w:textDirection w:val="lrTb"/>
            <w:noWrap w:val="false"/>
          </w:tcPr>
          <w:p>
            <w:pPr>
              <w:ind w:left="117" w:firstLine="0"/>
              <w:jc w:val="left"/>
              <w:spacing w:before="89" w:line="222" w:lineRule="auto"/>
              <w:widowControl/>
              <w:rPr>
                <w:rFonts w:cs="仿宋"/>
                <w:color w:val="000000"/>
                <w:lang w:eastAsia="en-US"/>
              </w:rPr>
            </w:pPr>
            <w:r>
              <w:rPr>
                <w:rFonts w:hint="eastAsia" w:cs="仿宋"/>
                <w:color w:val="000000"/>
                <w:spacing w:val="-2"/>
                <w:lang w:eastAsia="en-US"/>
              </w:rPr>
              <w:t xml:space="preserve">绿化</w:t>
            </w:r>
            <w:r/>
          </w:p>
        </w:tc>
        <w:tc>
          <w:tcPr>
            <w:tcW w:w="4252" w:type="dxa"/>
            <w:textDirection w:val="lrTb"/>
            <w:noWrap w:val="false"/>
          </w:tcPr>
          <w:p>
            <w:pPr>
              <w:ind w:left="113" w:firstLine="0"/>
              <w:jc w:val="both"/>
              <w:spacing w:before="89" w:line="219" w:lineRule="auto"/>
              <w:rPr>
                <w:rFonts w:cs="仿宋"/>
                <w:color w:val="000000"/>
                <w:lang w:eastAsia="en-US"/>
              </w:rPr>
            </w:pPr>
            <w:r>
              <w:rPr>
                <w:rFonts w:hint="eastAsia" w:cs="仿宋"/>
                <w:color w:val="000000"/>
                <w:spacing w:val="-2"/>
                <w:lang w:eastAsia="en-US"/>
              </w:rPr>
              <w:t xml:space="preserve">62万平方米</w:t>
            </w:r>
            <w:r/>
          </w:p>
        </w:tc>
        <w:tc>
          <w:tcPr>
            <w:tcW w:w="2694" w:type="dxa"/>
            <w:textDirection w:val="lrTb"/>
            <w:noWrap w:val="false"/>
          </w:tcPr>
          <w:p>
            <w:pPr>
              <w:ind w:left="115" w:firstLine="0"/>
              <w:jc w:val="left"/>
              <w:spacing w:before="89" w:line="241" w:lineRule="auto"/>
              <w:widowControl/>
              <w:rPr>
                <w:rFonts w:cs="仿宋"/>
                <w:color w:val="000000"/>
              </w:rPr>
            </w:pPr>
            <w:r>
              <w:rPr>
                <w:rFonts w:hint="eastAsia" w:cs="仿宋"/>
                <w:color w:val="000000"/>
                <w:spacing w:val="4"/>
              </w:rPr>
              <w:t xml:space="preserve">见“3.2 保洁服务”</w:t>
            </w:r>
            <w:r/>
          </w:p>
        </w:tc>
      </w:tr>
      <w:tr>
        <w:trPr>
          <w:trHeight w:val="462"/>
        </w:trPr>
        <w:tc>
          <w:tcPr>
            <w:tcW w:w="1416" w:type="dxa"/>
            <w:textDirection w:val="lrTb"/>
            <w:noWrap w:val="false"/>
          </w:tcPr>
          <w:p>
            <w:pPr>
              <w:ind w:left="117" w:firstLine="0"/>
              <w:jc w:val="left"/>
              <w:spacing w:before="94" w:line="221" w:lineRule="auto"/>
              <w:widowControl/>
              <w:rPr>
                <w:rFonts w:cs="仿宋"/>
                <w:color w:val="000000"/>
                <w:lang w:eastAsia="en-US"/>
              </w:rPr>
            </w:pPr>
            <w:r>
              <w:rPr>
                <w:rFonts w:hint="eastAsia" w:cs="仿宋"/>
                <w:color w:val="000000"/>
                <w:spacing w:val="-2"/>
                <w:lang w:eastAsia="en-US"/>
              </w:rPr>
              <w:t xml:space="preserve">垃圾箱</w:t>
            </w:r>
            <w:r/>
          </w:p>
        </w:tc>
        <w:tc>
          <w:tcPr>
            <w:tcW w:w="4252" w:type="dxa"/>
            <w:textDirection w:val="lrTb"/>
            <w:noWrap w:val="false"/>
          </w:tcPr>
          <w:p>
            <w:pPr>
              <w:ind w:left="113" w:firstLine="0"/>
              <w:jc w:val="both"/>
              <w:spacing w:before="94" w:line="219" w:lineRule="auto"/>
              <w:rPr>
                <w:rFonts w:cs="仿宋"/>
                <w:color w:val="000000"/>
                <w:lang w:eastAsia="en-US"/>
              </w:rPr>
            </w:pPr>
            <w:r>
              <w:rPr>
                <w:rFonts w:hint="eastAsia" w:cs="仿宋"/>
                <w:color w:val="000000"/>
                <w:spacing w:val="-2"/>
                <w:lang w:eastAsia="en-US"/>
              </w:rPr>
              <w:t xml:space="preserve">果壳箱92个，垃圾桶6个</w:t>
            </w:r>
            <w:r/>
          </w:p>
        </w:tc>
        <w:tc>
          <w:tcPr>
            <w:tcW w:w="2694" w:type="dxa"/>
            <w:textDirection w:val="lrTb"/>
            <w:noWrap w:val="false"/>
          </w:tcPr>
          <w:p>
            <w:pPr>
              <w:ind w:left="115" w:firstLine="0"/>
              <w:jc w:val="left"/>
              <w:spacing w:before="94" w:line="241" w:lineRule="auto"/>
              <w:widowControl/>
              <w:rPr>
                <w:rFonts w:cs="仿宋"/>
                <w:color w:val="000000"/>
                <w:lang w:eastAsia="en-US"/>
              </w:rPr>
            </w:pPr>
            <w:r>
              <w:rPr>
                <w:rFonts w:hint="eastAsia" w:cs="仿宋"/>
                <w:color w:val="000000"/>
                <w:spacing w:val="9"/>
                <w:lang w:eastAsia="en-US"/>
              </w:rPr>
              <w:t xml:space="preserve">见“3.</w:t>
            </w:r>
            <w:r>
              <w:rPr>
                <w:rFonts w:hint="eastAsia" w:cs="仿宋"/>
                <w:color w:val="000000"/>
                <w:spacing w:val="9"/>
              </w:rPr>
              <w:t xml:space="preserve">2</w:t>
            </w:r>
            <w:r>
              <w:rPr>
                <w:rFonts w:hint="eastAsia" w:cs="仿宋"/>
                <w:color w:val="000000"/>
                <w:spacing w:val="9"/>
                <w:lang w:eastAsia="en-US"/>
              </w:rPr>
              <w:t xml:space="preserve"> 保洁服务”</w:t>
            </w:r>
            <w:r/>
          </w:p>
        </w:tc>
      </w:tr>
    </w:tbl>
    <w:p>
      <w:pPr>
        <w:ind w:firstLine="0"/>
        <w:jc w:val="both"/>
        <w:spacing w:line="261" w:lineRule="auto"/>
        <w:rPr>
          <w:rFonts w:cs="仿宋"/>
        </w:rPr>
      </w:pPr>
      <w:r>
        <w:rPr>
          <w:rFonts w:cs="仿宋"/>
        </w:rPr>
      </w:r>
      <w:r/>
    </w:p>
    <w:p>
      <w:pPr>
        <w:ind w:left="554" w:firstLine="0"/>
        <w:jc w:val="both"/>
        <w:spacing w:before="37" w:line="327" w:lineRule="exact"/>
        <w:rPr>
          <w:rFonts w:cs="仿宋"/>
          <w:b/>
          <w:bCs/>
          <w:spacing w:val="4"/>
        </w:rPr>
      </w:pPr>
      <w:r>
        <w:rPr>
          <w:rFonts w:hint="eastAsia" w:cs="仿宋"/>
          <w:b/>
          <w:bCs/>
          <w:spacing w:val="4"/>
        </w:rPr>
        <w:t xml:space="preserve">3.</w:t>
      </w:r>
      <w:r>
        <w:rPr>
          <w:rFonts w:hint="eastAsia" w:cs="仿宋"/>
          <w:b/>
          <w:bCs/>
          <w:spacing w:val="4"/>
        </w:rPr>
        <w:t xml:space="preserve">物业管理（室外）蚕研所</w:t>
      </w:r>
      <w:r/>
    </w:p>
    <w:tbl>
      <w:tblPr>
        <w:tblW w:w="8362" w:type="dxa"/>
        <w:tblInd w:w="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left w:w="0" w:type="dxa"/>
          <w:right w:w="0" w:type="dxa"/>
        </w:tblCellMar>
        <w:tblLook w:val="0000" w:firstRow="0" w:lastRow="0" w:firstColumn="0" w:lastColumn="0" w:noHBand="0" w:noVBand="0"/>
      </w:tblPr>
      <w:tblGrid>
        <w:gridCol w:w="1416"/>
        <w:gridCol w:w="4252"/>
        <w:gridCol w:w="2694"/>
      </w:tblGrid>
      <w:tr>
        <w:trPr>
          <w:trHeight w:val="462"/>
        </w:trPr>
        <w:tc>
          <w:tcPr>
            <w:tcW w:w="1416" w:type="dxa"/>
            <w:textDirection w:val="lrTb"/>
            <w:noWrap w:val="false"/>
          </w:tcPr>
          <w:p>
            <w:pPr>
              <w:ind w:firstLine="0"/>
              <w:spacing w:before="94" w:line="187" w:lineRule="auto"/>
              <w:rPr>
                <w:rFonts w:cs="仿宋"/>
                <w:color w:val="000000"/>
                <w:lang w:eastAsia="en-US"/>
              </w:rPr>
            </w:pPr>
            <w:r>
              <w:rPr>
                <w:rFonts w:hint="eastAsia" w:cs="仿宋"/>
                <w:b/>
                <w:bCs/>
                <w:color w:val="000000"/>
                <w:spacing w:val="-1"/>
                <w:lang w:eastAsia="en-US"/>
              </w:rPr>
              <w:t xml:space="preserve">名称</w:t>
            </w:r>
            <w:r/>
          </w:p>
        </w:tc>
        <w:tc>
          <w:tcPr>
            <w:tcW w:w="4252" w:type="dxa"/>
            <w:textDirection w:val="lrTb"/>
            <w:noWrap w:val="false"/>
          </w:tcPr>
          <w:p>
            <w:pPr>
              <w:ind w:firstLine="0"/>
              <w:spacing w:before="93" w:line="185" w:lineRule="auto"/>
              <w:rPr>
                <w:rFonts w:cs="仿宋"/>
                <w:color w:val="000000"/>
                <w:lang w:eastAsia="en-US"/>
              </w:rPr>
            </w:pPr>
            <w:r>
              <w:rPr>
                <w:rFonts w:hint="eastAsia" w:cs="仿宋"/>
                <w:b/>
                <w:bCs/>
                <w:color w:val="000000"/>
                <w:spacing w:val="-3"/>
                <w:lang w:eastAsia="en-US"/>
              </w:rPr>
              <w:t xml:space="preserve">明细</w:t>
            </w:r>
            <w:r/>
          </w:p>
        </w:tc>
        <w:tc>
          <w:tcPr>
            <w:tcW w:w="2694" w:type="dxa"/>
            <w:textDirection w:val="lrTb"/>
            <w:noWrap w:val="false"/>
          </w:tcPr>
          <w:p>
            <w:pPr>
              <w:ind w:firstLine="0"/>
              <w:spacing w:before="94" w:line="185" w:lineRule="auto"/>
              <w:rPr>
                <w:rFonts w:cs="仿宋"/>
                <w:color w:val="000000"/>
                <w:lang w:eastAsia="en-US"/>
              </w:rPr>
            </w:pPr>
            <w:r>
              <w:rPr>
                <w:rFonts w:hint="eastAsia" w:cs="仿宋"/>
                <w:b/>
                <w:bCs/>
                <w:color w:val="000000"/>
                <w:lang w:eastAsia="en-US"/>
              </w:rPr>
              <w:t xml:space="preserve">服务内容及标准</w:t>
            </w:r>
            <w:r/>
          </w:p>
        </w:tc>
      </w:tr>
      <w:tr>
        <w:trPr>
          <w:trHeight w:val="460"/>
        </w:trPr>
        <w:tc>
          <w:tcPr>
            <w:tcW w:w="1416" w:type="dxa"/>
            <w:textDirection w:val="lrTb"/>
            <w:noWrap w:val="false"/>
          </w:tcPr>
          <w:p>
            <w:pPr>
              <w:ind w:left="119" w:firstLine="0"/>
              <w:jc w:val="left"/>
              <w:spacing w:before="91" w:line="221" w:lineRule="auto"/>
              <w:widowControl/>
              <w:rPr>
                <w:rFonts w:cs="仿宋"/>
                <w:color w:val="000000"/>
                <w:lang w:eastAsia="en-US"/>
              </w:rPr>
            </w:pPr>
            <w:r>
              <w:rPr>
                <w:rFonts w:hint="eastAsia" w:cs="仿宋"/>
                <w:color w:val="000000"/>
                <w:spacing w:val="-3"/>
                <w:lang w:eastAsia="en-US"/>
              </w:rPr>
              <w:t xml:space="preserve">室外面积</w:t>
            </w:r>
            <w:r/>
          </w:p>
        </w:tc>
        <w:tc>
          <w:tcPr>
            <w:tcW w:w="4252" w:type="dxa"/>
            <w:textDirection w:val="lrTb"/>
            <w:noWrap w:val="false"/>
          </w:tcPr>
          <w:p>
            <w:pPr>
              <w:ind w:left="113" w:firstLine="0"/>
              <w:jc w:val="both"/>
              <w:spacing w:before="91" w:line="218" w:lineRule="auto"/>
              <w:rPr>
                <w:rFonts w:cs="仿宋"/>
                <w:color w:val="000000"/>
                <w:lang w:eastAsia="en-US"/>
              </w:rPr>
            </w:pPr>
            <w:r>
              <w:rPr>
                <w:rFonts w:hint="eastAsia" w:cs="仿宋"/>
                <w:color w:val="000000"/>
                <w:lang w:eastAsia="en-US"/>
              </w:rPr>
              <w:t xml:space="preserve">2.5万平方米</w:t>
            </w:r>
            <w:r/>
          </w:p>
        </w:tc>
        <w:tc>
          <w:tcPr>
            <w:tcW w:w="2694" w:type="dxa"/>
            <w:textDirection w:val="lrTb"/>
            <w:noWrap w:val="false"/>
          </w:tcPr>
          <w:p>
            <w:pPr>
              <w:ind w:left="115" w:firstLine="0"/>
              <w:jc w:val="left"/>
              <w:spacing w:before="90" w:line="241" w:lineRule="auto"/>
              <w:widowControl/>
              <w:rPr>
                <w:rFonts w:cs="仿宋"/>
                <w:color w:val="000000"/>
              </w:rPr>
            </w:pPr>
            <w:r>
              <w:rPr>
                <w:rFonts w:hint="eastAsia" w:cs="仿宋"/>
                <w:color w:val="000000"/>
                <w:spacing w:val="5"/>
              </w:rPr>
              <w:t xml:space="preserve">见“3.2 保洁服务”</w:t>
            </w:r>
            <w:r/>
          </w:p>
        </w:tc>
      </w:tr>
      <w:tr>
        <w:trPr>
          <w:trHeight w:val="457"/>
        </w:trPr>
        <w:tc>
          <w:tcPr>
            <w:tcW w:w="1416" w:type="dxa"/>
            <w:textDirection w:val="lrTb"/>
            <w:noWrap w:val="false"/>
          </w:tcPr>
          <w:p>
            <w:pPr>
              <w:ind w:left="117" w:firstLine="0"/>
              <w:jc w:val="left"/>
              <w:spacing w:before="89" w:line="222" w:lineRule="auto"/>
              <w:widowControl/>
              <w:rPr>
                <w:rFonts w:cs="仿宋"/>
                <w:color w:val="000000"/>
                <w:lang w:eastAsia="en-US"/>
              </w:rPr>
            </w:pPr>
            <w:r>
              <w:rPr>
                <w:rFonts w:hint="eastAsia" w:cs="仿宋"/>
                <w:color w:val="000000"/>
                <w:spacing w:val="-2"/>
                <w:lang w:eastAsia="en-US"/>
              </w:rPr>
              <w:t xml:space="preserve">绿化</w:t>
            </w:r>
            <w:r/>
          </w:p>
        </w:tc>
        <w:tc>
          <w:tcPr>
            <w:tcW w:w="4252" w:type="dxa"/>
            <w:textDirection w:val="lrTb"/>
            <w:noWrap w:val="false"/>
          </w:tcPr>
          <w:p>
            <w:pPr>
              <w:ind w:left="113" w:firstLine="0"/>
              <w:jc w:val="both"/>
              <w:spacing w:before="89" w:line="219" w:lineRule="auto"/>
              <w:rPr>
                <w:rFonts w:cs="仿宋"/>
                <w:color w:val="000000"/>
                <w:lang w:eastAsia="en-US"/>
              </w:rPr>
            </w:pPr>
            <w:r>
              <w:rPr>
                <w:rFonts w:hint="eastAsia" w:cs="仿宋"/>
                <w:color w:val="000000"/>
                <w:lang w:eastAsia="en-US"/>
              </w:rPr>
              <w:t xml:space="preserve">6000平方米</w:t>
            </w:r>
            <w:r/>
          </w:p>
        </w:tc>
        <w:tc>
          <w:tcPr>
            <w:tcW w:w="2694" w:type="dxa"/>
            <w:textDirection w:val="lrTb"/>
            <w:noWrap w:val="false"/>
          </w:tcPr>
          <w:p>
            <w:pPr>
              <w:ind w:left="115" w:firstLine="0"/>
              <w:jc w:val="left"/>
              <w:spacing w:before="89" w:line="241" w:lineRule="auto"/>
              <w:widowControl/>
              <w:rPr>
                <w:rFonts w:cs="仿宋"/>
                <w:color w:val="000000"/>
              </w:rPr>
            </w:pPr>
            <w:r>
              <w:rPr>
                <w:rFonts w:hint="eastAsia" w:cs="仿宋"/>
                <w:color w:val="000000"/>
                <w:spacing w:val="4"/>
              </w:rPr>
              <w:t xml:space="preserve">见“3.2 保洁服务”</w:t>
            </w:r>
            <w:r/>
          </w:p>
        </w:tc>
      </w:tr>
      <w:tr>
        <w:trPr>
          <w:trHeight w:val="462"/>
        </w:trPr>
        <w:tc>
          <w:tcPr>
            <w:tcW w:w="1416" w:type="dxa"/>
            <w:textDirection w:val="lrTb"/>
            <w:noWrap w:val="false"/>
          </w:tcPr>
          <w:p>
            <w:pPr>
              <w:ind w:left="117" w:firstLine="0"/>
              <w:jc w:val="left"/>
              <w:spacing w:before="94" w:line="221" w:lineRule="auto"/>
              <w:widowControl/>
              <w:rPr>
                <w:rFonts w:cs="仿宋"/>
                <w:color w:val="000000"/>
                <w:lang w:eastAsia="en-US"/>
              </w:rPr>
            </w:pPr>
            <w:r>
              <w:rPr>
                <w:rFonts w:hint="eastAsia" w:cs="仿宋"/>
                <w:color w:val="000000"/>
                <w:spacing w:val="-2"/>
                <w:lang w:eastAsia="en-US"/>
              </w:rPr>
              <w:t xml:space="preserve">垃圾箱</w:t>
            </w:r>
            <w:r/>
          </w:p>
        </w:tc>
        <w:tc>
          <w:tcPr>
            <w:tcW w:w="4252" w:type="dxa"/>
            <w:textDirection w:val="lrTb"/>
            <w:noWrap w:val="false"/>
          </w:tcPr>
          <w:p>
            <w:pPr>
              <w:ind w:left="113" w:firstLine="0"/>
              <w:jc w:val="both"/>
              <w:spacing w:before="94" w:line="219" w:lineRule="auto"/>
              <w:rPr>
                <w:rFonts w:cs="仿宋"/>
                <w:color w:val="000000"/>
                <w:lang w:eastAsia="en-US"/>
              </w:rPr>
            </w:pPr>
            <w:r>
              <w:rPr>
                <w:rFonts w:hint="eastAsia" w:cs="仿宋"/>
                <w:color w:val="000000"/>
                <w:lang w:eastAsia="en-US"/>
              </w:rPr>
              <w:t xml:space="preserve">2个（垃圾桶）</w:t>
            </w:r>
            <w:r/>
          </w:p>
        </w:tc>
        <w:tc>
          <w:tcPr>
            <w:tcW w:w="2694" w:type="dxa"/>
            <w:textDirection w:val="lrTb"/>
            <w:noWrap w:val="false"/>
          </w:tcPr>
          <w:p>
            <w:pPr>
              <w:ind w:left="115" w:firstLine="0"/>
              <w:jc w:val="left"/>
              <w:spacing w:before="94" w:line="241" w:lineRule="auto"/>
              <w:widowControl/>
              <w:rPr>
                <w:rFonts w:cs="仿宋"/>
                <w:color w:val="000000"/>
                <w:lang w:eastAsia="en-US"/>
              </w:rPr>
            </w:pPr>
            <w:r>
              <w:rPr>
                <w:rFonts w:hint="eastAsia" w:cs="仿宋"/>
                <w:color w:val="000000"/>
                <w:spacing w:val="9"/>
                <w:lang w:eastAsia="en-US"/>
              </w:rPr>
              <w:t xml:space="preserve">见“3.</w:t>
            </w:r>
            <w:r>
              <w:rPr>
                <w:rFonts w:hint="eastAsia" w:cs="仿宋"/>
                <w:color w:val="000000"/>
                <w:spacing w:val="9"/>
              </w:rPr>
              <w:t xml:space="preserve">2</w:t>
            </w:r>
            <w:r>
              <w:rPr>
                <w:rFonts w:hint="eastAsia" w:cs="仿宋"/>
                <w:color w:val="000000"/>
                <w:spacing w:val="9"/>
                <w:lang w:eastAsia="en-US"/>
              </w:rPr>
              <w:t xml:space="preserve"> 保洁服务”</w:t>
            </w:r>
            <w:r/>
          </w:p>
        </w:tc>
      </w:tr>
    </w:tbl>
    <w:p>
      <w:pPr>
        <w:ind w:firstLine="478"/>
        <w:jc w:val="both"/>
        <w:spacing w:before="90"/>
        <w:rPr>
          <w:rFonts w:cs="仿宋"/>
          <w:b/>
          <w:bCs/>
          <w:spacing w:val="-1"/>
        </w:rPr>
      </w:pPr>
      <w:r>
        <w:rPr>
          <w:rFonts w:cs="仿宋"/>
          <w:b/>
          <w:bCs/>
          <w:spacing w:val="-1"/>
        </w:rPr>
      </w:r>
      <w:r/>
    </w:p>
    <w:p>
      <w:pPr>
        <w:ind w:firstLine="478"/>
        <w:jc w:val="both"/>
        <w:spacing w:before="90"/>
        <w:rPr>
          <w:rFonts w:cs="仿宋"/>
        </w:rPr>
      </w:pPr>
      <w:r>
        <w:rPr>
          <w:rFonts w:hint="eastAsia" w:cs="仿宋"/>
          <w:b/>
          <w:bCs/>
          <w:spacing w:val="-1"/>
        </w:rPr>
        <w:t xml:space="preserve">三</w:t>
      </w:r>
      <w:r>
        <w:rPr>
          <w:rFonts w:hint="eastAsia" w:cs="仿宋"/>
          <w:b/>
          <w:bCs/>
          <w:spacing w:val="-1"/>
        </w:rPr>
        <w:t xml:space="preserve">.物业管理服务内容及标准</w:t>
      </w:r>
      <w:r/>
    </w:p>
    <w:p>
      <w:pPr>
        <w:jc w:val="both"/>
        <w:spacing w:before="68" w:after="120"/>
        <w:rPr>
          <w:rFonts w:cs="仿宋"/>
        </w:rPr>
      </w:pPr>
      <w:r>
        <w:rPr>
          <w:rFonts w:hint="eastAsia" w:cs="仿宋"/>
        </w:rPr>
        <w:t xml:space="preserve">物业管理服务包括楼宇公共区域卫生保洁、地下停车场保洁、校园道路和绿化区域卫生保洁。所有楼宇大门前的防滑垫、警示牌、垃圾篓、塑料垃圾桶、</w:t>
      </w:r>
      <w:r>
        <w:rPr>
          <w:rFonts w:hint="eastAsia" w:cs="仿宋"/>
        </w:rPr>
        <w:t xml:space="preserve">电梯内地垫、保洁作业车、垃圾运输车、教室内粉笔、黑板擦等教辅物品以及防汛、防寒（黄沙、溶雪盐）等常规物品，全部由投标人提供。另外投</w:t>
      </w:r>
      <w:r>
        <w:rPr>
          <w:rFonts w:hint="eastAsia" w:cs="仿宋"/>
          <w:color w:val="000000"/>
        </w:rPr>
        <w:t xml:space="preserve">标人还需协助做好学校在学生毕业、开学、招聘、考试等重大活动中的保障工作。</w:t>
      </w:r>
      <w:r/>
    </w:p>
    <w:p>
      <w:pPr>
        <w:ind w:left="541" w:firstLine="0"/>
        <w:jc w:val="both"/>
        <w:spacing w:before="91" w:line="201" w:lineRule="auto"/>
        <w:rPr>
          <w:rFonts w:cs="仿宋"/>
        </w:rPr>
        <w:outlineLvl w:val="2"/>
      </w:pPr>
      <w:r>
        <w:rPr>
          <w:rFonts w:hint="eastAsia" w:cs="仿宋"/>
          <w:b/>
          <w:bCs/>
          <w:spacing w:val="-1"/>
        </w:rPr>
        <w:t xml:space="preserve">3.1基本服务</w:t>
      </w:r>
      <w:r/>
    </w:p>
    <w:tbl>
      <w:tblPr>
        <w:tblW w:w="8362" w:type="dxa"/>
        <w:tblInd w:w="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left w:w="0" w:type="dxa"/>
          <w:right w:w="0" w:type="dxa"/>
        </w:tblCellMar>
        <w:tblLook w:val="0000" w:firstRow="0" w:lastRow="0" w:firstColumn="0" w:lastColumn="0" w:noHBand="0" w:noVBand="0"/>
      </w:tblPr>
      <w:tblGrid>
        <w:gridCol w:w="707"/>
        <w:gridCol w:w="1276"/>
        <w:gridCol w:w="6379"/>
      </w:tblGrid>
      <w:tr>
        <w:trPr>
          <w:trHeight w:val="463"/>
        </w:trPr>
        <w:tc>
          <w:tcPr>
            <w:tcW w:w="707" w:type="dxa"/>
            <w:textDirection w:val="lrTb"/>
            <w:noWrap w:val="false"/>
          </w:tcPr>
          <w:p>
            <w:pPr>
              <w:ind w:firstLine="0"/>
              <w:spacing w:before="94" w:line="240" w:lineRule="auto"/>
              <w:rPr>
                <w:rFonts w:cs="仿宋"/>
                <w:color w:val="000000"/>
                <w:lang w:eastAsia="en-US"/>
              </w:rPr>
            </w:pPr>
            <w:r>
              <w:rPr>
                <w:rFonts w:hint="eastAsia" w:cs="仿宋"/>
                <w:b/>
                <w:bCs/>
                <w:color w:val="000000"/>
                <w:spacing w:val="-1"/>
                <w:lang w:eastAsia="en-US"/>
              </w:rPr>
              <w:t xml:space="preserve">序号</w:t>
            </w:r>
            <w:r/>
          </w:p>
        </w:tc>
        <w:tc>
          <w:tcPr>
            <w:tcW w:w="1276" w:type="dxa"/>
            <w:textDirection w:val="lrTb"/>
            <w:noWrap w:val="false"/>
          </w:tcPr>
          <w:p>
            <w:pPr>
              <w:ind w:firstLine="0"/>
              <w:spacing w:before="94" w:line="240" w:lineRule="auto"/>
              <w:rPr>
                <w:rFonts w:cs="仿宋"/>
                <w:color w:val="000000"/>
                <w:lang w:eastAsia="en-US"/>
              </w:rPr>
            </w:pPr>
            <w:r>
              <w:rPr>
                <w:rFonts w:hint="eastAsia" w:cs="仿宋"/>
                <w:b/>
                <w:bCs/>
                <w:color w:val="000000"/>
                <w:lang w:eastAsia="en-US"/>
              </w:rPr>
              <w:t xml:space="preserve">服务内容</w:t>
            </w:r>
            <w:r/>
          </w:p>
        </w:tc>
        <w:tc>
          <w:tcPr>
            <w:tcW w:w="6379" w:type="dxa"/>
            <w:textDirection w:val="lrTb"/>
            <w:noWrap w:val="false"/>
          </w:tcPr>
          <w:p>
            <w:pPr>
              <w:ind w:firstLine="0"/>
              <w:spacing w:before="94" w:line="240" w:lineRule="auto"/>
              <w:rPr>
                <w:rFonts w:cs="仿宋"/>
                <w:color w:val="000000"/>
                <w:lang w:eastAsia="en-US"/>
              </w:rPr>
            </w:pPr>
            <w:r>
              <w:rPr>
                <w:rFonts w:hint="eastAsia" w:cs="仿宋"/>
                <w:b/>
                <w:bCs/>
                <w:color w:val="000000"/>
                <w:lang w:eastAsia="en-US"/>
              </w:rPr>
              <w:t xml:space="preserve">服务标准</w:t>
            </w:r>
            <w:r/>
          </w:p>
        </w:tc>
      </w:tr>
      <w:tr>
        <w:trPr>
          <w:trHeight w:val="460"/>
        </w:trPr>
        <w:tc>
          <w:tcPr>
            <w:tcBorders>
              <w:bottom w:val="none" w:color="000000" w:sz="4" w:space="0"/>
            </w:tcBorders>
            <w:tcW w:w="707" w:type="dxa"/>
            <w:vMerge w:val="restart"/>
            <w:textDirection w:val="lrTb"/>
            <w:noWrap w:val="false"/>
          </w:tcPr>
          <w:p>
            <w:pPr>
              <w:ind w:firstLine="0"/>
              <w:spacing w:line="240" w:lineRule="auto"/>
              <w:rPr>
                <w:rFonts w:cs="仿宋"/>
                <w:color w:val="000000"/>
                <w:lang w:eastAsia="en-US"/>
              </w:rPr>
            </w:pPr>
            <w:r>
              <w:rPr>
                <w:rFonts w:cs="仿宋"/>
                <w:color w:val="000000"/>
                <w:lang w:eastAsia="en-US"/>
              </w:rPr>
            </w:r>
            <w:r/>
          </w:p>
          <w:p>
            <w:pPr>
              <w:ind w:firstLine="0"/>
              <w:spacing w:before="64" w:line="240" w:lineRule="auto"/>
              <w:rPr>
                <w:rFonts w:cs="仿宋"/>
                <w:color w:val="000000"/>
                <w:lang w:eastAsia="en-US"/>
              </w:rPr>
            </w:pPr>
            <w:r>
              <w:rPr>
                <w:rFonts w:hint="eastAsia" w:cs="仿宋"/>
                <w:color w:val="000000"/>
                <w:position w:val="1"/>
                <w:lang w:eastAsia="en-US"/>
              </w:rPr>
              <w:t xml:space="preserve">1</w:t>
            </w:r>
            <w:r/>
          </w:p>
        </w:tc>
        <w:tc>
          <w:tcPr>
            <w:tcBorders>
              <w:bottom w:val="none" w:color="000000" w:sz="4" w:space="0"/>
            </w:tcBorders>
            <w:tcW w:w="1276" w:type="dxa"/>
            <w:vAlign w:val="center"/>
            <w:vMerge w:val="restart"/>
            <w:textDirection w:val="lrTb"/>
            <w:noWrap w:val="false"/>
          </w:tcPr>
          <w:p>
            <w:pPr>
              <w:ind w:firstLine="0"/>
              <w:spacing w:line="240" w:lineRule="auto"/>
              <w:rPr>
                <w:rFonts w:cs="仿宋"/>
                <w:color w:val="000000"/>
                <w:lang w:eastAsia="en-US"/>
              </w:rPr>
            </w:pPr>
            <w:r>
              <w:rPr>
                <w:rFonts w:cs="仿宋"/>
                <w:color w:val="000000"/>
                <w:lang w:eastAsia="en-US"/>
              </w:rPr>
            </w:r>
            <w:r/>
          </w:p>
          <w:p>
            <w:pPr>
              <w:ind w:left="149" w:firstLine="0"/>
              <w:spacing w:before="68" w:line="240" w:lineRule="auto"/>
              <w:widowControl/>
              <w:rPr>
                <w:rFonts w:cs="仿宋"/>
                <w:color w:val="000000"/>
                <w:lang w:eastAsia="en-US"/>
              </w:rPr>
            </w:pPr>
            <w:r>
              <w:rPr>
                <w:rFonts w:hint="eastAsia" w:cs="仿宋"/>
                <w:color w:val="000000"/>
                <w:spacing w:val="-9"/>
                <w:lang w:eastAsia="en-US"/>
              </w:rPr>
              <w:t xml:space="preserve">目标与责任</w:t>
            </w:r>
            <w:r/>
          </w:p>
        </w:tc>
        <w:tc>
          <w:tcPr>
            <w:tcW w:w="6379" w:type="dxa"/>
            <w:textDirection w:val="lrTb"/>
            <w:noWrap w:val="false"/>
          </w:tcPr>
          <w:p>
            <w:pPr>
              <w:ind w:firstLine="0"/>
              <w:jc w:val="both"/>
              <w:spacing w:line="240" w:lineRule="auto"/>
              <w:widowControl/>
              <w:rPr>
                <w:rFonts w:cs="仿宋"/>
                <w:color w:val="000000"/>
              </w:rPr>
            </w:pPr>
            <w:r>
              <w:rPr>
                <w:rFonts w:hint="eastAsia" w:cs="仿宋"/>
                <w:spacing w:val="-2"/>
              </w:rPr>
              <w:t xml:space="preserve">（1）结合采购人要求及物业服务实际情况，制定年度管理目标，明确责任分工，</w:t>
            </w:r>
            <w:r>
              <w:rPr>
                <w:rFonts w:hint="eastAsia" w:cs="仿宋"/>
                <w:spacing w:val="-3"/>
              </w:rPr>
              <w:t xml:space="preserve">并制定配套实施方案。</w:t>
            </w:r>
            <w:r/>
          </w:p>
        </w:tc>
      </w:tr>
      <w:tr>
        <w:trPr>
          <w:trHeight w:val="457"/>
        </w:trPr>
        <w:tc>
          <w:tcPr>
            <w:tcBorders>
              <w:top w:val="none" w:color="000000" w:sz="4" w:space="0"/>
            </w:tcBorders>
            <w:tcW w:w="707" w:type="dxa"/>
            <w:vMerge w:val="continue"/>
            <w:textDirection w:val="lrTb"/>
            <w:noWrap w:val="false"/>
          </w:tcPr>
          <w:p>
            <w:pPr>
              <w:ind w:firstLine="0"/>
              <w:spacing w:line="240" w:lineRule="auto"/>
              <w:rPr>
                <w:rFonts w:cs="仿宋"/>
                <w:color w:val="000000"/>
              </w:rPr>
            </w:pPr>
            <w:r>
              <w:rPr>
                <w:rFonts w:cs="仿宋"/>
                <w:color w:val="000000"/>
              </w:rPr>
            </w:r>
            <w:r/>
          </w:p>
        </w:tc>
        <w:tc>
          <w:tcPr>
            <w:tcBorders>
              <w:top w:val="none" w:color="000000" w:sz="4" w:space="0"/>
            </w:tcBorders>
            <w:tcW w:w="1276" w:type="dxa"/>
            <w:vMerge w:val="continue"/>
            <w:textDirection w:val="lrTb"/>
            <w:noWrap w:val="false"/>
          </w:tcPr>
          <w:p>
            <w:pPr>
              <w:ind w:firstLine="0"/>
              <w:jc w:val="both"/>
              <w:spacing w:line="240" w:lineRule="auto"/>
              <w:rPr>
                <w:rFonts w:cs="仿宋"/>
                <w:color w:val="000000"/>
              </w:rPr>
            </w:pPr>
            <w:r>
              <w:rPr>
                <w:rFonts w:cs="仿宋"/>
                <w:color w:val="000000"/>
              </w:rPr>
            </w:r>
            <w:r/>
          </w:p>
        </w:tc>
        <w:tc>
          <w:tcPr>
            <w:tcW w:w="6379" w:type="dxa"/>
            <w:textDirection w:val="lrTb"/>
            <w:noWrap w:val="false"/>
          </w:tcPr>
          <w:p>
            <w:pPr>
              <w:ind w:firstLine="0"/>
              <w:jc w:val="both"/>
              <w:spacing w:line="240" w:lineRule="auto"/>
              <w:widowControl/>
              <w:rPr>
                <w:rFonts w:cs="仿宋"/>
                <w:color w:val="000000"/>
              </w:rPr>
            </w:pPr>
            <w:r>
              <w:rPr>
                <w:rFonts w:hint="eastAsia" w:cs="仿宋"/>
                <w:spacing w:val="-2"/>
              </w:rPr>
              <w:t xml:space="preserve">（2）项目负责人：负责整个项目的工作协调和调度。完成我校安排的各项工作。负责对各个分项目服务岗位的开合与监督，并及时与我校沟通。</w:t>
            </w:r>
            <w:r/>
          </w:p>
        </w:tc>
      </w:tr>
      <w:tr>
        <w:trPr>
          <w:trHeight w:val="685"/>
        </w:trPr>
        <w:tc>
          <w:tcPr>
            <w:tcW w:w="707" w:type="dxa"/>
            <w:vAlign w:val="center"/>
            <w:vMerge w:val="restart"/>
            <w:textDirection w:val="lrTb"/>
            <w:noWrap w:val="false"/>
          </w:tcPr>
          <w:p>
            <w:pPr>
              <w:ind w:firstLine="0"/>
              <w:spacing w:before="64" w:line="240" w:lineRule="auto"/>
              <w:rPr>
                <w:rFonts w:cs="仿宋"/>
                <w:color w:val="000000"/>
                <w:lang w:eastAsia="en-US"/>
              </w:rPr>
            </w:pPr>
            <w:r>
              <w:rPr>
                <w:rFonts w:hint="eastAsia" w:cs="仿宋"/>
                <w:color w:val="000000"/>
                <w:position w:val="1"/>
                <w:lang w:eastAsia="en-US"/>
              </w:rPr>
              <w:t xml:space="preserve">2</w:t>
            </w:r>
            <w:r/>
          </w:p>
        </w:tc>
        <w:tc>
          <w:tcPr>
            <w:tcW w:w="1276" w:type="dxa"/>
            <w:vAlign w:val="center"/>
            <w:vMerge w:val="restart"/>
            <w:textDirection w:val="lrTb"/>
            <w:noWrap w:val="false"/>
          </w:tcPr>
          <w:p>
            <w:pPr>
              <w:ind w:firstLine="0"/>
              <w:spacing w:line="240" w:lineRule="auto"/>
              <w:rPr>
                <w:rFonts w:cs="仿宋"/>
                <w:color w:val="000000"/>
                <w:lang w:eastAsia="en-US"/>
              </w:rPr>
            </w:pPr>
            <w:r>
              <w:rPr>
                <w:rFonts w:cs="仿宋"/>
                <w:color w:val="000000"/>
                <w:lang w:eastAsia="en-US"/>
              </w:rPr>
            </w:r>
            <w:r/>
          </w:p>
          <w:p>
            <w:pPr>
              <w:ind w:firstLine="0"/>
              <w:spacing w:line="240" w:lineRule="auto"/>
              <w:rPr>
                <w:rFonts w:cs="仿宋"/>
                <w:color w:val="000000"/>
                <w:lang w:eastAsia="en-US"/>
              </w:rPr>
            </w:pPr>
            <w:r>
              <w:rPr>
                <w:rFonts w:cs="仿宋"/>
                <w:color w:val="000000"/>
                <w:lang w:eastAsia="en-US"/>
              </w:rPr>
            </w:r>
            <w:r/>
          </w:p>
          <w:p>
            <w:pPr>
              <w:ind w:left="109" w:firstLine="0"/>
              <w:spacing w:before="68" w:line="240" w:lineRule="auto"/>
              <w:widowControl/>
              <w:rPr>
                <w:rFonts w:cs="仿宋"/>
                <w:color w:val="000000"/>
                <w:lang w:eastAsia="en-US"/>
              </w:rPr>
            </w:pPr>
            <w:r>
              <w:rPr>
                <w:rFonts w:hint="eastAsia" w:cs="仿宋"/>
                <w:color w:val="000000"/>
                <w:spacing w:val="-1"/>
                <w:lang w:eastAsia="en-US"/>
              </w:rPr>
              <w:t xml:space="preserve">服务人员要求</w:t>
            </w:r>
            <w:r/>
          </w:p>
        </w:tc>
        <w:tc>
          <w:tcPr>
            <w:tcW w:w="6379" w:type="dxa"/>
            <w:textDirection w:val="lrTb"/>
            <w:noWrap w:val="false"/>
          </w:tcPr>
          <w:p>
            <w:pPr>
              <w:ind w:right="106" w:firstLine="0"/>
              <w:jc w:val="both"/>
              <w:spacing w:before="33" w:line="240" w:lineRule="auto"/>
              <w:widowControl/>
              <w:rPr>
                <w:rFonts w:cs="仿宋"/>
                <w:color w:val="000000"/>
              </w:rPr>
            </w:pPr>
            <w:r>
              <w:rPr>
                <w:rFonts w:hint="eastAsia" w:cs="仿宋"/>
                <w:color w:val="000000"/>
                <w:spacing w:val="-1"/>
              </w:rPr>
              <w:t xml:space="preserve">（1）每季度至少开展</w:t>
            </w:r>
            <w:r>
              <w:rPr>
                <w:rFonts w:hint="eastAsia" w:cs="仿宋"/>
                <w:color w:val="000000"/>
                <w:spacing w:val="-37"/>
              </w:rPr>
              <w:t xml:space="preserve"> </w:t>
            </w:r>
            <w:r>
              <w:rPr>
                <w:rFonts w:hint="eastAsia" w:cs="仿宋"/>
                <w:color w:val="000000"/>
                <w:spacing w:val="-1"/>
              </w:rPr>
              <w:t xml:space="preserve">1</w:t>
            </w:r>
            <w:r>
              <w:rPr>
                <w:rFonts w:hint="eastAsia" w:cs="仿宋"/>
                <w:color w:val="000000"/>
                <w:spacing w:val="20"/>
              </w:rPr>
              <w:t xml:space="preserve"> </w:t>
            </w:r>
            <w:r>
              <w:rPr>
                <w:rFonts w:hint="eastAsia" w:cs="仿宋"/>
                <w:color w:val="000000"/>
                <w:spacing w:val="-1"/>
              </w:rPr>
              <w:t xml:space="preserve">次岗位技能、职业素质、服务知识、客户文化、绿色节能环保等教育培训，并</w:t>
            </w:r>
            <w:r>
              <w:rPr>
                <w:rFonts w:hint="eastAsia" w:cs="仿宋"/>
                <w:color w:val="000000"/>
              </w:rPr>
              <w:t xml:space="preserve"> </w:t>
            </w:r>
            <w:r>
              <w:rPr>
                <w:rFonts w:hint="eastAsia" w:cs="仿宋"/>
                <w:color w:val="000000"/>
                <w:spacing w:val="-1"/>
              </w:rPr>
              <w:t xml:space="preserve">进行适当形式的考核。</w:t>
            </w:r>
            <w:r/>
          </w:p>
        </w:tc>
      </w:tr>
      <w:tr>
        <w:trPr>
          <w:trHeight w:val="458"/>
        </w:trPr>
        <w:tc>
          <w:tcPr>
            <w:tcW w:w="707" w:type="dxa"/>
            <w:vMerge w:val="continue"/>
            <w:textDirection w:val="lrTb"/>
            <w:noWrap w:val="false"/>
          </w:tcPr>
          <w:p>
            <w:pPr>
              <w:ind w:firstLine="0"/>
              <w:spacing w:line="240" w:lineRule="auto"/>
              <w:rPr>
                <w:rFonts w:cs="仿宋"/>
                <w:color w:val="000000"/>
              </w:rPr>
            </w:pPr>
            <w:r>
              <w:rPr>
                <w:rFonts w:cs="仿宋"/>
                <w:color w:val="000000"/>
              </w:rPr>
            </w:r>
            <w:r/>
          </w:p>
        </w:tc>
        <w:tc>
          <w:tcPr>
            <w:tcW w:w="1276" w:type="dxa"/>
            <w:vMerge w:val="continue"/>
            <w:textDirection w:val="lrTb"/>
            <w:noWrap w:val="false"/>
          </w:tcPr>
          <w:p>
            <w:pPr>
              <w:ind w:firstLine="0"/>
              <w:jc w:val="both"/>
              <w:spacing w:line="240" w:lineRule="auto"/>
              <w:rPr>
                <w:rFonts w:cs="仿宋"/>
                <w:color w:val="000000"/>
              </w:rPr>
            </w:pPr>
            <w:r>
              <w:rPr>
                <w:rFonts w:cs="仿宋"/>
                <w:color w:val="000000"/>
              </w:rPr>
            </w:r>
            <w:r/>
          </w:p>
        </w:tc>
        <w:tc>
          <w:tcPr>
            <w:tcW w:w="6379" w:type="dxa"/>
            <w:textDirection w:val="lrTb"/>
            <w:noWrap w:val="false"/>
          </w:tcPr>
          <w:p>
            <w:pPr>
              <w:ind w:firstLine="0"/>
              <w:jc w:val="both"/>
              <w:spacing w:before="92" w:line="240" w:lineRule="auto"/>
              <w:widowControl/>
              <w:rPr>
                <w:rFonts w:cs="仿宋"/>
                <w:color w:val="000000"/>
              </w:rPr>
            </w:pPr>
            <w:r>
              <w:rPr>
                <w:rFonts w:hint="eastAsia" w:cs="仿宋"/>
                <w:color w:val="000000"/>
              </w:rPr>
              <w:t xml:space="preserve">（2）根据采购人要求对服务人员进行从业资格审查，审查结果向采购人报备。</w:t>
            </w:r>
            <w:r/>
          </w:p>
        </w:tc>
      </w:tr>
      <w:tr>
        <w:trPr>
          <w:trHeight w:val="879"/>
        </w:trPr>
        <w:tc>
          <w:tcPr>
            <w:tcW w:w="707" w:type="dxa"/>
            <w:vMerge w:val="continue"/>
            <w:textDirection w:val="lrTb"/>
            <w:noWrap w:val="false"/>
          </w:tcPr>
          <w:p>
            <w:pPr>
              <w:ind w:firstLine="0"/>
              <w:spacing w:line="240" w:lineRule="auto"/>
              <w:rPr>
                <w:rFonts w:cs="仿宋"/>
                <w:color w:val="000000"/>
              </w:rPr>
            </w:pPr>
            <w:r>
              <w:rPr>
                <w:rFonts w:cs="仿宋"/>
                <w:color w:val="000000"/>
              </w:rPr>
            </w:r>
            <w:r/>
          </w:p>
        </w:tc>
        <w:tc>
          <w:tcPr>
            <w:tcW w:w="1276" w:type="dxa"/>
            <w:vMerge w:val="continue"/>
            <w:textDirection w:val="lrTb"/>
            <w:noWrap w:val="false"/>
          </w:tcPr>
          <w:p>
            <w:pPr>
              <w:ind w:firstLine="0"/>
              <w:jc w:val="both"/>
              <w:spacing w:line="240" w:lineRule="auto"/>
              <w:rPr>
                <w:rFonts w:cs="仿宋"/>
                <w:color w:val="000000"/>
              </w:rPr>
            </w:pPr>
            <w:r>
              <w:rPr>
                <w:rFonts w:cs="仿宋"/>
                <w:color w:val="000000"/>
              </w:rPr>
            </w:r>
            <w:r/>
          </w:p>
        </w:tc>
        <w:tc>
          <w:tcPr>
            <w:tcW w:w="6379" w:type="dxa"/>
            <w:textDirection w:val="lrTb"/>
            <w:noWrap w:val="false"/>
          </w:tcPr>
          <w:p>
            <w:pPr>
              <w:ind w:right="104" w:firstLine="0"/>
              <w:jc w:val="both"/>
              <w:spacing w:before="36" w:line="240" w:lineRule="auto"/>
              <w:widowControl/>
              <w:rPr>
                <w:rFonts w:cs="仿宋"/>
                <w:color w:val="000000"/>
              </w:rPr>
            </w:pPr>
            <w:r>
              <w:rPr>
                <w:rFonts w:hint="eastAsia" w:cs="仿宋"/>
                <w:color w:val="000000"/>
              </w:rPr>
              <w:t xml:space="preserve">（3）服务人员的年龄、学历、工作经验及资格条件应当与所在岗位能力要求相匹配，到岗前</w:t>
            </w:r>
            <w:r>
              <w:rPr>
                <w:rFonts w:hint="eastAsia" w:cs="仿宋"/>
                <w:color w:val="000000"/>
                <w:spacing w:val="-1"/>
              </w:rPr>
              <w:t xml:space="preserve">应当经过</w:t>
            </w:r>
            <w:r>
              <w:rPr>
                <w:rFonts w:hint="eastAsia" w:cs="仿宋"/>
                <w:color w:val="000000"/>
              </w:rPr>
              <w:t xml:space="preserve"> </w:t>
            </w:r>
            <w:r>
              <w:rPr>
                <w:rFonts w:hint="eastAsia" w:cs="仿宋"/>
                <w:color w:val="000000"/>
                <w:spacing w:val="-2"/>
              </w:rPr>
              <w:t xml:space="preserve">必要的岗前培训以达到岗位能力要求，国家、行业规定应当取得职业资格证书或特种作业证书的，应当按规定持证上岗。</w:t>
            </w:r>
            <w:r/>
          </w:p>
        </w:tc>
      </w:tr>
      <w:tr>
        <w:trPr>
          <w:trHeight w:val="1026"/>
        </w:trPr>
        <w:tc>
          <w:tcPr>
            <w:tcW w:w="707" w:type="dxa"/>
            <w:vMerge w:val="continue"/>
            <w:textDirection w:val="lrTb"/>
            <w:noWrap w:val="false"/>
          </w:tcPr>
          <w:p>
            <w:pPr>
              <w:ind w:firstLine="0"/>
              <w:spacing w:line="240" w:lineRule="auto"/>
              <w:rPr>
                <w:rFonts w:cs="仿宋"/>
                <w:color w:val="000000"/>
              </w:rPr>
            </w:pPr>
            <w:r>
              <w:rPr>
                <w:rFonts w:cs="仿宋"/>
                <w:color w:val="000000"/>
              </w:rPr>
            </w:r>
            <w:r/>
          </w:p>
        </w:tc>
        <w:tc>
          <w:tcPr>
            <w:tcW w:w="1276" w:type="dxa"/>
            <w:vMerge w:val="continue"/>
            <w:textDirection w:val="lrTb"/>
            <w:noWrap w:val="false"/>
          </w:tcPr>
          <w:p>
            <w:pPr>
              <w:ind w:firstLine="0"/>
              <w:jc w:val="both"/>
              <w:spacing w:line="240" w:lineRule="auto"/>
              <w:rPr>
                <w:rFonts w:cs="仿宋"/>
                <w:color w:val="000000"/>
              </w:rPr>
            </w:pPr>
            <w:r>
              <w:rPr>
                <w:rFonts w:cs="仿宋"/>
                <w:color w:val="000000"/>
              </w:rPr>
            </w:r>
            <w:r/>
          </w:p>
        </w:tc>
        <w:tc>
          <w:tcPr>
            <w:tcW w:w="6379" w:type="dxa"/>
            <w:textDirection w:val="lrTb"/>
            <w:noWrap w:val="false"/>
          </w:tcPr>
          <w:p>
            <w:pPr>
              <w:ind w:right="112" w:firstLine="0"/>
              <w:jc w:val="both"/>
              <w:spacing w:before="34" w:line="240" w:lineRule="auto"/>
              <w:widowControl/>
              <w:rPr>
                <w:rFonts w:cs="仿宋"/>
                <w:color w:val="000000"/>
                <w:lang w:eastAsia="en-US"/>
              </w:rPr>
            </w:pPr>
            <w:r>
              <w:rPr>
                <w:rFonts w:hint="eastAsia" w:cs="仿宋"/>
                <w:color w:val="000000"/>
              </w:rPr>
              <w:t xml:space="preserve">（4）如采购人认为服务人员不适应岗位要求或存在其他影响工作的，可要求供应</w:t>
            </w:r>
            <w:r>
              <w:rPr>
                <w:rFonts w:hint="eastAsia" w:cs="仿宋"/>
                <w:color w:val="000000"/>
                <w:spacing w:val="-1"/>
              </w:rPr>
              <w:t xml:space="preserve">商进行调换。如因供</w:t>
            </w:r>
            <w:r>
              <w:rPr>
                <w:rFonts w:hint="eastAsia" w:cs="仿宋"/>
                <w:color w:val="000000"/>
              </w:rPr>
              <w:t xml:space="preserve"> 应商原因对服务人员进行调换，应当经采购人同意，</w:t>
            </w:r>
            <w:r>
              <w:rPr>
                <w:rFonts w:hint="eastAsia" w:cs="仿宋"/>
                <w:color w:val="000000"/>
                <w:spacing w:val="-1"/>
              </w:rPr>
              <w:t xml:space="preserve">更换比例不得超过本项目服务人员总数的20%。</w:t>
            </w:r>
            <w:r>
              <w:rPr>
                <w:rFonts w:hint="eastAsia" w:cs="仿宋"/>
                <w:color w:val="000000"/>
                <w:spacing w:val="-1"/>
                <w:lang w:eastAsia="en-US"/>
              </w:rPr>
              <w:t xml:space="preserve">本项目</w:t>
            </w:r>
            <w:r>
              <w:rPr>
                <w:rFonts w:hint="eastAsia" w:cs="仿宋"/>
                <w:color w:val="000000"/>
                <w:lang w:eastAsia="en-US"/>
              </w:rPr>
              <w:t xml:space="preserve"> </w:t>
            </w:r>
            <w:r>
              <w:rPr>
                <w:rFonts w:hint="eastAsia" w:cs="仿宋"/>
                <w:color w:val="000000"/>
                <w:spacing w:val="-2"/>
                <w:lang w:eastAsia="en-US"/>
              </w:rPr>
              <w:t xml:space="preserve">服务人员不得在其他项目兼职。</w:t>
            </w:r>
            <w:r/>
          </w:p>
        </w:tc>
      </w:tr>
      <w:tr>
        <w:trPr>
          <w:trHeight w:val="482"/>
        </w:trPr>
        <w:tc>
          <w:tcPr>
            <w:tcBorders>
              <w:bottom w:val="single" w:color="auto" w:sz="4" w:space="0"/>
            </w:tcBorders>
            <w:tcW w:w="707" w:type="dxa"/>
            <w:vMerge w:val="continue"/>
            <w:textDirection w:val="lrTb"/>
            <w:noWrap w:val="false"/>
          </w:tcPr>
          <w:p>
            <w:pPr>
              <w:ind w:firstLine="0"/>
              <w:spacing w:line="240" w:lineRule="auto"/>
              <w:rPr>
                <w:rFonts w:cs="仿宋"/>
                <w:color w:val="000000"/>
                <w:lang w:eastAsia="en-US"/>
              </w:rPr>
            </w:pPr>
            <w:r>
              <w:rPr>
                <w:rFonts w:cs="仿宋"/>
                <w:color w:val="000000"/>
                <w:lang w:eastAsia="en-US"/>
              </w:rPr>
            </w:r>
            <w:r/>
          </w:p>
        </w:tc>
        <w:tc>
          <w:tcPr>
            <w:tcBorders>
              <w:bottom w:val="single" w:color="auto" w:sz="4" w:space="0"/>
            </w:tcBorders>
            <w:tcW w:w="1276" w:type="dxa"/>
            <w:vMerge w:val="continue"/>
            <w:textDirection w:val="lrTb"/>
            <w:noWrap w:val="false"/>
          </w:tcPr>
          <w:p>
            <w:pPr>
              <w:ind w:firstLine="0"/>
              <w:jc w:val="both"/>
              <w:spacing w:line="240" w:lineRule="auto"/>
              <w:rPr>
                <w:rFonts w:cs="仿宋"/>
                <w:color w:val="000000"/>
                <w:lang w:eastAsia="en-US"/>
              </w:rPr>
            </w:pPr>
            <w:r>
              <w:rPr>
                <w:rFonts w:cs="仿宋"/>
                <w:color w:val="000000"/>
                <w:lang w:eastAsia="en-US"/>
              </w:rPr>
            </w:r>
            <w:r/>
          </w:p>
        </w:tc>
        <w:tc>
          <w:tcPr>
            <w:tcW w:w="6379" w:type="dxa"/>
            <w:textDirection w:val="lrTb"/>
            <w:noWrap w:val="false"/>
          </w:tcPr>
          <w:p>
            <w:pPr>
              <w:ind w:firstLine="0"/>
              <w:jc w:val="both"/>
              <w:spacing w:before="90" w:line="240" w:lineRule="auto"/>
              <w:widowControl/>
              <w:rPr>
                <w:rFonts w:cs="仿宋"/>
                <w:color w:val="000000"/>
              </w:rPr>
            </w:pPr>
            <w:r>
              <w:rPr>
                <w:rFonts w:hint="eastAsia" w:cs="仿宋"/>
                <w:color w:val="000000"/>
                <w:spacing w:val="1"/>
              </w:rPr>
              <w:t xml:space="preserve">（5）着装分类统一，佩戴标识。仪容整洁、姿态端正、举止文明。用语文明礼貌，态</w:t>
            </w:r>
            <w:r>
              <w:rPr>
                <w:rFonts w:hint="eastAsia" w:cs="仿宋"/>
                <w:color w:val="000000"/>
              </w:rPr>
              <w:t xml:space="preserve">度温和耐心。</w:t>
            </w:r>
            <w:r/>
          </w:p>
        </w:tc>
      </w:tr>
      <w:tr>
        <w:trPr>
          <w:trHeight w:val="686"/>
        </w:trPr>
        <w:tc>
          <w:tcPr>
            <w:tcBorders>
              <w:top w:val="single" w:color="auto" w:sz="4" w:space="0"/>
              <w:left w:val="single" w:color="auto" w:sz="4" w:space="0"/>
              <w:bottom w:val="single" w:color="auto" w:sz="4" w:space="0"/>
            </w:tcBorders>
            <w:tcW w:w="707" w:type="dxa"/>
            <w:vAlign w:val="center"/>
            <w:vMerge w:val="restart"/>
            <w:textDirection w:val="lrTb"/>
            <w:noWrap w:val="false"/>
          </w:tcPr>
          <w:p>
            <w:pPr>
              <w:ind w:firstLine="0"/>
              <w:spacing w:before="65" w:line="240" w:lineRule="auto"/>
              <w:rPr>
                <w:rFonts w:cs="仿宋"/>
                <w:color w:val="000000"/>
                <w:lang w:eastAsia="en-US"/>
              </w:rPr>
            </w:pPr>
            <w:r>
              <w:rPr>
                <w:rFonts w:hint="eastAsia" w:cs="仿宋"/>
                <w:color w:val="000000"/>
                <w:position w:val="1"/>
                <w:lang w:eastAsia="en-US"/>
              </w:rPr>
              <w:t xml:space="preserve">3</w:t>
            </w:r>
            <w:r/>
          </w:p>
        </w:tc>
        <w:tc>
          <w:tcPr>
            <w:tcBorders>
              <w:top w:val="single" w:color="auto" w:sz="4" w:space="0"/>
              <w:bottom w:val="single" w:color="auto" w:sz="4" w:space="0"/>
              <w:right w:val="single" w:color="auto" w:sz="4" w:space="0"/>
            </w:tcBorders>
            <w:tcW w:w="1276" w:type="dxa"/>
            <w:vAlign w:val="center"/>
            <w:vMerge w:val="restart"/>
            <w:textDirection w:val="lrTb"/>
            <w:noWrap w:val="false"/>
          </w:tcPr>
          <w:p>
            <w:pPr>
              <w:ind w:firstLine="0"/>
              <w:spacing w:before="68" w:line="240" w:lineRule="auto"/>
              <w:widowControl/>
              <w:rPr>
                <w:rFonts w:cs="仿宋"/>
                <w:color w:val="000000"/>
                <w:lang w:eastAsia="en-US"/>
              </w:rPr>
            </w:pPr>
            <w:r>
              <w:rPr>
                <w:rFonts w:hint="eastAsia" w:cs="仿宋"/>
                <w:color w:val="000000"/>
                <w:spacing w:val="-1"/>
                <w:lang w:eastAsia="en-US"/>
              </w:rPr>
              <w:t xml:space="preserve">保密和思想政治教育</w:t>
            </w:r>
            <w:r/>
          </w:p>
        </w:tc>
        <w:tc>
          <w:tcPr>
            <w:tcBorders>
              <w:left w:val="single" w:color="auto" w:sz="4" w:space="0"/>
            </w:tcBorders>
            <w:tcW w:w="6379" w:type="dxa"/>
            <w:textDirection w:val="lrTb"/>
            <w:noWrap w:val="false"/>
          </w:tcPr>
          <w:p>
            <w:pPr>
              <w:ind w:right="128" w:firstLine="0"/>
              <w:jc w:val="both"/>
              <w:spacing w:before="16" w:line="240" w:lineRule="auto"/>
              <w:widowControl/>
              <w:rPr>
                <w:rFonts w:cs="仿宋"/>
                <w:color w:val="000000"/>
              </w:rPr>
            </w:pPr>
            <w:r>
              <w:rPr>
                <w:rFonts w:hint="eastAsia" w:cs="仿宋"/>
                <w:color w:val="000000"/>
                <w:spacing w:val="1"/>
              </w:rPr>
              <w:t xml:space="preserve">（1）建立保密管理制度。制度内容应当包括但不限于：①明确重点要害岗</w:t>
            </w:r>
            <w:r>
              <w:rPr>
                <w:rFonts w:hint="eastAsia" w:cs="仿宋"/>
                <w:color w:val="000000"/>
              </w:rPr>
              <w:t xml:space="preserve">位保密职责。②对涉密工 </w:t>
            </w:r>
            <w:r>
              <w:rPr>
                <w:rFonts w:hint="eastAsia" w:cs="仿宋"/>
                <w:color w:val="000000"/>
                <w:spacing w:val="-3"/>
              </w:rPr>
              <w:t xml:space="preserve">作岗位的保密要求。</w:t>
            </w:r>
            <w:r/>
          </w:p>
        </w:tc>
      </w:tr>
      <w:tr>
        <w:trPr>
          <w:trHeight w:val="458"/>
        </w:trPr>
        <w:tc>
          <w:tcPr>
            <w:tcBorders>
              <w:top w:val="single" w:color="auto" w:sz="4" w:space="0"/>
              <w:left w:val="single" w:color="auto" w:sz="4" w:space="0"/>
              <w:bottom w:val="single" w:color="auto" w:sz="4" w:space="0"/>
            </w:tcBorders>
            <w:tcW w:w="707" w:type="dxa"/>
            <w:vMerge w:val="continue"/>
            <w:textDirection w:val="lrTb"/>
            <w:noWrap w:val="false"/>
          </w:tcPr>
          <w:p>
            <w:pPr>
              <w:ind w:firstLine="0"/>
              <w:spacing w:line="240" w:lineRule="auto"/>
              <w:rPr>
                <w:rFonts w:cs="仿宋"/>
                <w:color w:val="000000"/>
              </w:rPr>
            </w:pPr>
            <w:r>
              <w:rPr>
                <w:rFonts w:cs="仿宋"/>
                <w:color w:val="000000"/>
              </w:rPr>
            </w:r>
            <w:r/>
          </w:p>
        </w:tc>
        <w:tc>
          <w:tcPr>
            <w:tcBorders>
              <w:top w:val="single" w:color="auto" w:sz="4" w:space="0"/>
              <w:bottom w:val="single" w:color="auto" w:sz="4" w:space="0"/>
              <w:right w:val="single" w:color="auto" w:sz="4" w:space="0"/>
            </w:tcBorders>
            <w:tcW w:w="1276" w:type="dxa"/>
            <w:vMerge w:val="continue"/>
            <w:textDirection w:val="lrTb"/>
            <w:noWrap w:val="false"/>
          </w:tcPr>
          <w:p>
            <w:pPr>
              <w:ind w:firstLine="0"/>
              <w:jc w:val="both"/>
              <w:spacing w:line="240" w:lineRule="auto"/>
              <w:rPr>
                <w:rFonts w:cs="仿宋"/>
                <w:color w:val="000000"/>
              </w:rPr>
            </w:pPr>
            <w:r>
              <w:rPr>
                <w:rFonts w:cs="仿宋"/>
                <w:color w:val="000000"/>
              </w:rPr>
            </w:r>
            <w:r/>
          </w:p>
        </w:tc>
        <w:tc>
          <w:tcPr>
            <w:tcBorders>
              <w:left w:val="single" w:color="auto" w:sz="4" w:space="0"/>
            </w:tcBorders>
            <w:tcW w:w="6379" w:type="dxa"/>
            <w:textDirection w:val="lrTb"/>
            <w:noWrap w:val="false"/>
          </w:tcPr>
          <w:p>
            <w:pPr>
              <w:ind w:firstLine="0"/>
              <w:jc w:val="both"/>
              <w:spacing w:before="90" w:line="240" w:lineRule="auto"/>
              <w:widowControl/>
              <w:rPr>
                <w:rFonts w:cs="仿宋"/>
                <w:color w:val="000000"/>
              </w:rPr>
            </w:pPr>
            <w:r>
              <w:rPr>
                <w:rFonts w:hint="eastAsia" w:cs="仿宋"/>
                <w:color w:val="000000"/>
                <w:spacing w:val="1"/>
              </w:rPr>
              <w:t xml:space="preserve">（2）根据采购人要求与涉密工作岗位的服务人员签订保密协议。保密协议应当向采购</w:t>
            </w:r>
            <w:r>
              <w:rPr>
                <w:rFonts w:hint="eastAsia" w:cs="仿宋"/>
                <w:color w:val="000000"/>
              </w:rPr>
              <w:t xml:space="preserve">人报备。</w:t>
            </w:r>
            <w:r/>
          </w:p>
        </w:tc>
      </w:tr>
      <w:tr>
        <w:trPr>
          <w:trHeight w:val="1027"/>
        </w:trPr>
        <w:tc>
          <w:tcPr>
            <w:tcBorders>
              <w:top w:val="single" w:color="auto" w:sz="4" w:space="0"/>
              <w:left w:val="single" w:color="auto" w:sz="4" w:space="0"/>
              <w:bottom w:val="single" w:color="auto" w:sz="4" w:space="0"/>
            </w:tcBorders>
            <w:tcW w:w="707" w:type="dxa"/>
            <w:vMerge w:val="continue"/>
            <w:textDirection w:val="lrTb"/>
            <w:noWrap w:val="false"/>
          </w:tcPr>
          <w:p>
            <w:pPr>
              <w:ind w:firstLine="0"/>
              <w:spacing w:line="240" w:lineRule="auto"/>
              <w:rPr>
                <w:rFonts w:cs="仿宋"/>
                <w:color w:val="000000"/>
              </w:rPr>
            </w:pPr>
            <w:r>
              <w:rPr>
                <w:rFonts w:cs="仿宋"/>
                <w:color w:val="000000"/>
              </w:rPr>
            </w:r>
            <w:r/>
          </w:p>
        </w:tc>
        <w:tc>
          <w:tcPr>
            <w:tcBorders>
              <w:top w:val="single" w:color="auto" w:sz="4" w:space="0"/>
              <w:bottom w:val="single" w:color="auto" w:sz="4" w:space="0"/>
              <w:right w:val="single" w:color="auto" w:sz="4" w:space="0"/>
            </w:tcBorders>
            <w:tcW w:w="1276" w:type="dxa"/>
            <w:vMerge w:val="continue"/>
            <w:textDirection w:val="lrTb"/>
            <w:noWrap w:val="false"/>
          </w:tcPr>
          <w:p>
            <w:pPr>
              <w:ind w:firstLine="0"/>
              <w:jc w:val="both"/>
              <w:spacing w:line="240" w:lineRule="auto"/>
              <w:rPr>
                <w:rFonts w:cs="仿宋"/>
                <w:color w:val="000000"/>
              </w:rPr>
            </w:pPr>
            <w:r>
              <w:rPr>
                <w:rFonts w:cs="仿宋"/>
                <w:color w:val="000000"/>
              </w:rPr>
            </w:r>
            <w:r/>
          </w:p>
        </w:tc>
        <w:tc>
          <w:tcPr>
            <w:tcBorders>
              <w:left w:val="single" w:color="auto" w:sz="4" w:space="0"/>
            </w:tcBorders>
            <w:tcW w:w="6379" w:type="dxa"/>
            <w:textDirection w:val="lrTb"/>
            <w:noWrap w:val="false"/>
          </w:tcPr>
          <w:p>
            <w:pPr>
              <w:ind w:right="104" w:firstLine="0"/>
              <w:jc w:val="both"/>
              <w:spacing w:before="35" w:line="240" w:lineRule="auto"/>
              <w:widowControl/>
              <w:rPr>
                <w:rFonts w:cs="仿宋"/>
                <w:color w:val="000000"/>
              </w:rPr>
            </w:pPr>
            <w:r>
              <w:rPr>
                <w:rFonts w:hint="eastAsia" w:cs="仿宋"/>
                <w:color w:val="000000"/>
                <w:spacing w:val="-1"/>
              </w:rPr>
              <w:t xml:space="preserve">（3）每季度至少开展</w:t>
            </w:r>
            <w:r>
              <w:rPr>
                <w:rFonts w:hint="eastAsia" w:cs="仿宋"/>
                <w:color w:val="000000"/>
                <w:spacing w:val="-37"/>
              </w:rPr>
              <w:t xml:space="preserve"> </w:t>
            </w:r>
            <w:r>
              <w:rPr>
                <w:rFonts w:hint="eastAsia" w:cs="仿宋"/>
                <w:color w:val="000000"/>
                <w:spacing w:val="-1"/>
              </w:rPr>
              <w:t xml:space="preserve">1</w:t>
            </w:r>
            <w:r>
              <w:rPr>
                <w:rFonts w:hint="eastAsia" w:cs="仿宋"/>
                <w:color w:val="000000"/>
                <w:spacing w:val="20"/>
              </w:rPr>
              <w:t xml:space="preserve"> </w:t>
            </w:r>
            <w:r>
              <w:rPr>
                <w:rFonts w:hint="eastAsia" w:cs="仿宋"/>
                <w:color w:val="000000"/>
                <w:spacing w:val="-1"/>
              </w:rPr>
              <w:t xml:space="preserve">次对服务人员进行保密、思想政治教育的培训，提高服务人员保密意识和思想</w:t>
            </w:r>
            <w:r>
              <w:rPr>
                <w:rFonts w:hint="eastAsia" w:cs="仿宋"/>
                <w:color w:val="000000"/>
              </w:rPr>
              <w:t xml:space="preserve"> </w:t>
            </w:r>
            <w:r>
              <w:rPr>
                <w:rFonts w:hint="eastAsia" w:cs="仿宋"/>
                <w:color w:val="000000"/>
                <w:spacing w:val="-2"/>
              </w:rPr>
              <w:t xml:space="preserve">政治意识。新入职员工应当接受保密、思想政治教育培训，进行必要的人员经历审查，合格后签订保密协议</w:t>
            </w:r>
            <w:r>
              <w:rPr>
                <w:rFonts w:hint="eastAsia" w:cs="仿宋"/>
                <w:color w:val="000000"/>
                <w:spacing w:val="18"/>
              </w:rPr>
              <w:t xml:space="preserve"> </w:t>
            </w:r>
            <w:r>
              <w:rPr>
                <w:rFonts w:hint="eastAsia" w:cs="仿宋"/>
                <w:color w:val="000000"/>
                <w:spacing w:val="-4"/>
              </w:rPr>
              <w:t xml:space="preserve">方可上岗。</w:t>
            </w:r>
            <w:r/>
          </w:p>
        </w:tc>
      </w:tr>
      <w:tr>
        <w:trPr>
          <w:trHeight w:val="458"/>
        </w:trPr>
        <w:tc>
          <w:tcPr>
            <w:tcBorders>
              <w:top w:val="single" w:color="auto" w:sz="4" w:space="0"/>
              <w:left w:val="single" w:color="auto" w:sz="4" w:space="0"/>
              <w:bottom w:val="single" w:color="auto" w:sz="4" w:space="0"/>
            </w:tcBorders>
            <w:tcW w:w="707" w:type="dxa"/>
            <w:vMerge w:val="continue"/>
            <w:textDirection w:val="lrTb"/>
            <w:noWrap w:val="false"/>
          </w:tcPr>
          <w:p>
            <w:pPr>
              <w:ind w:firstLine="0"/>
              <w:spacing w:line="240" w:lineRule="auto"/>
              <w:rPr>
                <w:rFonts w:cs="仿宋"/>
                <w:color w:val="000000"/>
              </w:rPr>
            </w:pPr>
            <w:r>
              <w:rPr>
                <w:rFonts w:cs="仿宋"/>
                <w:color w:val="000000"/>
              </w:rPr>
            </w:r>
            <w:r/>
          </w:p>
        </w:tc>
        <w:tc>
          <w:tcPr>
            <w:tcBorders>
              <w:top w:val="single" w:color="auto" w:sz="4" w:space="0"/>
              <w:bottom w:val="single" w:color="auto" w:sz="4" w:space="0"/>
              <w:right w:val="single" w:color="auto" w:sz="4" w:space="0"/>
            </w:tcBorders>
            <w:tcW w:w="1276" w:type="dxa"/>
            <w:vMerge w:val="continue"/>
            <w:textDirection w:val="lrTb"/>
            <w:noWrap w:val="false"/>
          </w:tcPr>
          <w:p>
            <w:pPr>
              <w:ind w:firstLine="0"/>
              <w:jc w:val="both"/>
              <w:spacing w:line="240" w:lineRule="auto"/>
              <w:rPr>
                <w:rFonts w:cs="仿宋"/>
                <w:color w:val="000000"/>
              </w:rPr>
            </w:pPr>
            <w:r>
              <w:rPr>
                <w:rFonts w:cs="仿宋"/>
                <w:color w:val="000000"/>
              </w:rPr>
            </w:r>
            <w:r/>
          </w:p>
        </w:tc>
        <w:tc>
          <w:tcPr>
            <w:tcBorders>
              <w:left w:val="single" w:color="auto" w:sz="4" w:space="0"/>
            </w:tcBorders>
            <w:tcW w:w="6379" w:type="dxa"/>
            <w:textDirection w:val="lrTb"/>
            <w:noWrap w:val="false"/>
          </w:tcPr>
          <w:p>
            <w:pPr>
              <w:ind w:firstLine="0"/>
              <w:jc w:val="both"/>
              <w:spacing w:before="91" w:line="240" w:lineRule="auto"/>
              <w:widowControl/>
              <w:rPr>
                <w:rFonts w:cs="仿宋"/>
                <w:color w:val="000000"/>
              </w:rPr>
            </w:pPr>
            <w:r>
              <w:rPr>
                <w:rFonts w:hint="eastAsia" w:cs="仿宋"/>
                <w:color w:val="000000"/>
                <w:spacing w:val="1"/>
              </w:rPr>
              <w:t xml:space="preserve">（4）发现服务人员违法违规或重大过失，及时报</w:t>
            </w:r>
            <w:r>
              <w:rPr>
                <w:rFonts w:hint="eastAsia" w:cs="仿宋"/>
                <w:color w:val="000000"/>
              </w:rPr>
              <w:t xml:space="preserve">告采购人，并采取必要补救措施。</w:t>
            </w:r>
            <w:r/>
          </w:p>
        </w:tc>
      </w:tr>
      <w:tr>
        <w:trPr>
          <w:trHeight w:val="460"/>
        </w:trPr>
        <w:tc>
          <w:tcPr>
            <w:tcBorders>
              <w:top w:val="single" w:color="auto" w:sz="4" w:space="0"/>
              <w:bottom w:val="single" w:color="auto" w:sz="4" w:space="0"/>
            </w:tcBorders>
            <w:tcW w:w="707" w:type="dxa"/>
            <w:vAlign w:val="center"/>
            <w:vMerge w:val="restart"/>
            <w:textDirection w:val="lrTb"/>
            <w:noWrap w:val="false"/>
          </w:tcPr>
          <w:p>
            <w:pPr>
              <w:ind w:firstLine="0"/>
              <w:spacing w:before="65" w:line="240" w:lineRule="auto"/>
              <w:rPr>
                <w:rFonts w:cs="仿宋"/>
                <w:color w:val="000000"/>
                <w:position w:val="1"/>
                <w:lang w:eastAsia="en-US"/>
              </w:rPr>
            </w:pPr>
            <w:r>
              <w:rPr>
                <w:rFonts w:hint="eastAsia" w:cs="仿宋"/>
                <w:color w:val="000000"/>
                <w:position w:val="1"/>
                <w:lang w:eastAsia="en-US"/>
              </w:rPr>
              <w:t xml:space="preserve">4</w:t>
            </w:r>
            <w:r/>
          </w:p>
        </w:tc>
        <w:tc>
          <w:tcPr>
            <w:tcBorders>
              <w:top w:val="single" w:color="auto" w:sz="4" w:space="0"/>
              <w:bottom w:val="single" w:color="auto" w:sz="4" w:space="0"/>
            </w:tcBorders>
            <w:tcW w:w="1276" w:type="dxa"/>
            <w:vAlign w:val="center"/>
            <w:vMerge w:val="restart"/>
            <w:textDirection w:val="lrTb"/>
            <w:noWrap w:val="false"/>
          </w:tcPr>
          <w:p>
            <w:pPr>
              <w:ind w:firstLine="0"/>
              <w:spacing w:before="65" w:line="240" w:lineRule="auto"/>
              <w:rPr>
                <w:rFonts w:cs="仿宋"/>
                <w:color w:val="000000"/>
                <w:position w:val="1"/>
                <w:lang w:eastAsia="en-US"/>
              </w:rPr>
            </w:pPr>
            <w:r>
              <w:rPr>
                <w:rFonts w:hint="eastAsia" w:cs="仿宋"/>
                <w:color w:val="000000"/>
                <w:position w:val="1"/>
                <w:lang w:eastAsia="en-US"/>
              </w:rPr>
              <w:t xml:space="preserve">档案管理</w:t>
            </w:r>
            <w:r/>
          </w:p>
        </w:tc>
        <w:tc>
          <w:tcPr>
            <w:tcW w:w="6379" w:type="dxa"/>
            <w:textDirection w:val="lrTb"/>
            <w:noWrap w:val="false"/>
          </w:tcPr>
          <w:p>
            <w:pPr>
              <w:ind w:firstLine="0"/>
              <w:jc w:val="left"/>
              <w:spacing w:before="92" w:line="240" w:lineRule="auto"/>
              <w:widowControl/>
              <w:rPr>
                <w:rFonts w:cs="仿宋"/>
                <w:color w:val="000000"/>
              </w:rPr>
            </w:pPr>
            <w:r>
              <w:rPr>
                <w:rFonts w:hint="eastAsia" w:cs="仿宋"/>
                <w:color w:val="000000"/>
                <w:spacing w:val="1"/>
              </w:rPr>
              <w:t xml:space="preserve">（1）建立物业信息，准确、及时地对文件资料和服务记录进行归档保存，并确保其物</w:t>
            </w:r>
            <w:r>
              <w:rPr>
                <w:rFonts w:hint="eastAsia" w:cs="仿宋"/>
                <w:color w:val="000000"/>
              </w:rPr>
              <w:t xml:space="preserve">理安全。</w:t>
            </w:r>
            <w:r/>
          </w:p>
        </w:tc>
      </w:tr>
      <w:tr>
        <w:trPr>
          <w:trHeight w:val="1124"/>
        </w:trPr>
        <w:tc>
          <w:tcPr>
            <w:tcBorders>
              <w:top w:val="single" w:color="auto" w:sz="4" w:space="0"/>
              <w:bottom w:val="single" w:color="auto" w:sz="4" w:space="0"/>
            </w:tcBorders>
            <w:tcW w:w="707" w:type="dxa"/>
            <w:vAlign w:val="center"/>
            <w:vMerge w:val="continue"/>
            <w:textDirection w:val="lrTb"/>
            <w:noWrap w:val="false"/>
          </w:tcPr>
          <w:p>
            <w:pPr>
              <w:ind w:firstLine="0"/>
              <w:spacing w:before="65" w:line="240" w:lineRule="auto"/>
              <w:rPr>
                <w:rFonts w:cs="仿宋"/>
                <w:color w:val="000000"/>
                <w:position w:val="1"/>
              </w:rPr>
            </w:pPr>
            <w:r>
              <w:rPr>
                <w:rFonts w:cs="仿宋"/>
                <w:color w:val="000000"/>
                <w:position w:val="1"/>
              </w:rPr>
            </w:r>
            <w:r/>
          </w:p>
        </w:tc>
        <w:tc>
          <w:tcPr>
            <w:tcBorders>
              <w:top w:val="single" w:color="auto" w:sz="4" w:space="0"/>
              <w:bottom w:val="single" w:color="auto" w:sz="4" w:space="0"/>
            </w:tcBorders>
            <w:tcW w:w="1276" w:type="dxa"/>
            <w:vMerge w:val="continue"/>
            <w:textDirection w:val="lrTb"/>
            <w:noWrap w:val="false"/>
          </w:tcPr>
          <w:p>
            <w:pPr>
              <w:ind w:firstLine="0"/>
              <w:spacing w:before="65" w:line="240" w:lineRule="auto"/>
              <w:rPr>
                <w:rFonts w:cs="仿宋"/>
                <w:color w:val="000000"/>
                <w:position w:val="1"/>
              </w:rPr>
            </w:pPr>
            <w:r>
              <w:rPr>
                <w:rFonts w:cs="仿宋"/>
                <w:color w:val="000000"/>
                <w:position w:val="1"/>
              </w:rPr>
            </w:r>
            <w:r/>
          </w:p>
        </w:tc>
        <w:tc>
          <w:tcPr>
            <w:tcW w:w="6379" w:type="dxa"/>
            <w:textDirection w:val="lrTb"/>
            <w:noWrap w:val="false"/>
          </w:tcPr>
          <w:p>
            <w:pPr>
              <w:ind w:right="50" w:firstLine="0"/>
              <w:jc w:val="both"/>
              <w:spacing w:before="15" w:line="240" w:lineRule="auto"/>
              <w:widowControl/>
              <w:rPr>
                <w:rFonts w:cs="仿宋"/>
                <w:color w:val="000000"/>
              </w:rPr>
            </w:pPr>
            <w:r>
              <w:rPr>
                <w:rFonts w:hint="eastAsia" w:cs="仿宋"/>
                <w:color w:val="000000"/>
                <w:spacing w:val="1"/>
              </w:rPr>
              <w:t xml:space="preserve">（2）档案和记录齐全，包括但不限于：①采购人建议与投诉等。教育培训和考</w:t>
            </w:r>
            <w:r>
              <w:rPr>
                <w:rFonts w:hint="eastAsia" w:cs="仿宋"/>
                <w:color w:val="000000"/>
              </w:rPr>
              <w:t xml:space="preserve">核记录。保密、思想  政治教育培训记录。②</w:t>
            </w:r>
            <w:r>
              <w:rPr>
                <w:rFonts w:hint="eastAsia" w:cs="仿宋"/>
                <w:color w:val="000000"/>
                <w:spacing w:val="-1"/>
              </w:rPr>
              <w:t xml:space="preserve">保洁服务：工作日志、卫生</w:t>
            </w:r>
            <w:r>
              <w:rPr>
                <w:rFonts w:hint="eastAsia" w:cs="仿宋"/>
                <w:color w:val="000000"/>
                <w:spacing w:val="-3"/>
              </w:rPr>
              <w:t xml:space="preserve">检查记录、消杀记录、灭四害记录、顾客意见征询表等。</w:t>
            </w:r>
            <w:r>
              <w:rPr>
                <w:rFonts w:hint="eastAsia" w:cs="仿宋"/>
                <w:color w:val="000000"/>
              </w:rPr>
              <w:t xml:space="preserve">③</w:t>
            </w:r>
            <w:r>
              <w:rPr>
                <w:rFonts w:hint="eastAsia" w:cs="仿宋"/>
                <w:color w:val="000000"/>
                <w:spacing w:val="-4"/>
              </w:rPr>
              <w:t xml:space="preserve">其他：</w:t>
            </w:r>
            <w:r>
              <w:rPr>
                <w:rFonts w:hint="eastAsia" w:cs="仿宋"/>
                <w:color w:val="000000"/>
              </w:rPr>
              <w:t xml:space="preserve"> </w:t>
            </w:r>
            <w:r>
              <w:rPr>
                <w:rFonts w:hint="eastAsia" w:cs="仿宋"/>
                <w:color w:val="000000"/>
                <w:spacing w:val="-1"/>
              </w:rPr>
              <w:t xml:space="preserve">客户信息、财务明细、合同协议、车辆养护记录等。</w:t>
            </w:r>
            <w:r/>
          </w:p>
        </w:tc>
      </w:tr>
      <w:tr>
        <w:trPr>
          <w:trHeight w:val="691"/>
        </w:trPr>
        <w:tc>
          <w:tcPr>
            <w:tcBorders>
              <w:top w:val="single" w:color="auto" w:sz="4" w:space="0"/>
              <w:bottom w:val="single" w:color="auto" w:sz="4" w:space="0"/>
            </w:tcBorders>
            <w:tcW w:w="707" w:type="dxa"/>
            <w:vAlign w:val="center"/>
            <w:vMerge w:val="continue"/>
            <w:textDirection w:val="lrTb"/>
            <w:noWrap w:val="false"/>
          </w:tcPr>
          <w:p>
            <w:pPr>
              <w:ind w:firstLine="0"/>
              <w:spacing w:before="65" w:line="240" w:lineRule="auto"/>
              <w:rPr>
                <w:rFonts w:cs="仿宋"/>
                <w:color w:val="000000"/>
                <w:position w:val="1"/>
              </w:rPr>
            </w:pPr>
            <w:r>
              <w:rPr>
                <w:rFonts w:cs="仿宋"/>
                <w:color w:val="000000"/>
                <w:position w:val="1"/>
              </w:rPr>
            </w:r>
            <w:r/>
          </w:p>
        </w:tc>
        <w:tc>
          <w:tcPr>
            <w:tcBorders>
              <w:top w:val="single" w:color="auto" w:sz="4" w:space="0"/>
              <w:bottom w:val="single" w:color="auto" w:sz="4" w:space="0"/>
            </w:tcBorders>
            <w:tcW w:w="1276" w:type="dxa"/>
            <w:vMerge w:val="continue"/>
            <w:textDirection w:val="lrTb"/>
            <w:noWrap w:val="false"/>
          </w:tcPr>
          <w:p>
            <w:pPr>
              <w:ind w:firstLine="0"/>
              <w:spacing w:before="65" w:line="240" w:lineRule="auto"/>
              <w:rPr>
                <w:rFonts w:cs="仿宋"/>
                <w:color w:val="000000"/>
                <w:position w:val="1"/>
              </w:rPr>
            </w:pPr>
            <w:r>
              <w:rPr>
                <w:rFonts w:cs="仿宋"/>
                <w:color w:val="000000"/>
                <w:position w:val="1"/>
              </w:rPr>
            </w:r>
            <w:r/>
          </w:p>
        </w:tc>
        <w:tc>
          <w:tcPr>
            <w:tcW w:w="6379" w:type="dxa"/>
            <w:textDirection w:val="lrTb"/>
            <w:noWrap w:val="false"/>
          </w:tcPr>
          <w:p>
            <w:pPr>
              <w:ind w:right="104" w:firstLine="0"/>
              <w:jc w:val="left"/>
              <w:spacing w:before="37" w:line="240" w:lineRule="auto"/>
              <w:widowControl/>
              <w:rPr>
                <w:rFonts w:cs="仿宋"/>
                <w:color w:val="000000"/>
              </w:rPr>
            </w:pPr>
            <w:r>
              <w:rPr>
                <w:rFonts w:hint="eastAsia" w:cs="仿宋"/>
                <w:color w:val="000000"/>
              </w:rPr>
              <w:t xml:space="preserve">（3）遵守采购人的信息、档案资料保密要求，未经许可，不得将建筑物平面图等资料转作其</w:t>
            </w:r>
            <w:r>
              <w:rPr>
                <w:rFonts w:hint="eastAsia" w:cs="仿宋"/>
                <w:color w:val="000000"/>
                <w:spacing w:val="-1"/>
              </w:rPr>
              <w:t xml:space="preserve">他用途或</w:t>
            </w:r>
            <w:r>
              <w:rPr>
                <w:rFonts w:hint="eastAsia" w:cs="仿宋"/>
                <w:color w:val="000000"/>
              </w:rPr>
              <w:t xml:space="preserve"> </w:t>
            </w:r>
            <w:r>
              <w:rPr>
                <w:rFonts w:hint="eastAsia" w:cs="仿宋"/>
                <w:color w:val="000000"/>
                <w:spacing w:val="-3"/>
              </w:rPr>
              <w:t xml:space="preserve">向其他单位、个人提供。</w:t>
            </w:r>
            <w:r/>
          </w:p>
        </w:tc>
      </w:tr>
      <w:tr>
        <w:trPr>
          <w:trHeight w:val="463"/>
        </w:trPr>
        <w:tc>
          <w:tcPr>
            <w:tcBorders>
              <w:top w:val="single" w:color="auto" w:sz="4" w:space="0"/>
              <w:bottom w:val="single" w:color="auto" w:sz="4" w:space="0"/>
            </w:tcBorders>
            <w:tcW w:w="707" w:type="dxa"/>
            <w:vAlign w:val="center"/>
            <w:vMerge w:val="continue"/>
            <w:textDirection w:val="lrTb"/>
            <w:noWrap w:val="false"/>
          </w:tcPr>
          <w:p>
            <w:pPr>
              <w:ind w:firstLine="0"/>
              <w:spacing w:before="65" w:line="240" w:lineRule="auto"/>
              <w:rPr>
                <w:rFonts w:cs="仿宋"/>
                <w:color w:val="000000"/>
                <w:position w:val="1"/>
              </w:rPr>
            </w:pPr>
            <w:r>
              <w:rPr>
                <w:rFonts w:cs="仿宋"/>
                <w:color w:val="000000"/>
                <w:position w:val="1"/>
              </w:rPr>
            </w:r>
            <w:r/>
          </w:p>
        </w:tc>
        <w:tc>
          <w:tcPr>
            <w:tcBorders>
              <w:top w:val="single" w:color="auto" w:sz="4" w:space="0"/>
              <w:bottom w:val="single" w:color="auto" w:sz="4" w:space="0"/>
            </w:tcBorders>
            <w:tcW w:w="1276" w:type="dxa"/>
            <w:vMerge w:val="continue"/>
            <w:textDirection w:val="lrTb"/>
            <w:noWrap w:val="false"/>
          </w:tcPr>
          <w:p>
            <w:pPr>
              <w:ind w:firstLine="0"/>
              <w:spacing w:before="65" w:line="240" w:lineRule="auto"/>
              <w:rPr>
                <w:rFonts w:cs="仿宋"/>
                <w:color w:val="000000"/>
                <w:position w:val="1"/>
              </w:rPr>
            </w:pPr>
            <w:r>
              <w:rPr>
                <w:rFonts w:cs="仿宋"/>
                <w:color w:val="000000"/>
                <w:position w:val="1"/>
              </w:rPr>
            </w:r>
            <w:r/>
          </w:p>
        </w:tc>
        <w:tc>
          <w:tcPr>
            <w:tcW w:w="6379" w:type="dxa"/>
            <w:textDirection w:val="lrTb"/>
            <w:noWrap w:val="false"/>
          </w:tcPr>
          <w:p>
            <w:pPr>
              <w:ind w:firstLine="0"/>
              <w:jc w:val="left"/>
              <w:spacing w:before="93" w:line="240" w:lineRule="auto"/>
              <w:widowControl/>
              <w:rPr>
                <w:rFonts w:cs="仿宋"/>
                <w:color w:val="000000"/>
              </w:rPr>
            </w:pPr>
            <w:r>
              <w:rPr>
                <w:rFonts w:hint="eastAsia" w:cs="仿宋"/>
                <w:color w:val="000000"/>
                <w:spacing w:val="1"/>
              </w:rPr>
              <w:t xml:space="preserve">（4）履约结束后，相关资料交还采购人，采购</w:t>
            </w:r>
            <w:r>
              <w:rPr>
                <w:rFonts w:hint="eastAsia" w:cs="仿宋"/>
                <w:color w:val="000000"/>
              </w:rPr>
              <w:t xml:space="preserve">人按政府采购相关规定存档。</w:t>
            </w:r>
            <w:r/>
          </w:p>
        </w:tc>
      </w:tr>
      <w:tr>
        <w:trPr>
          <w:trHeight w:val="686"/>
        </w:trPr>
        <w:tc>
          <w:tcPr>
            <w:tcBorders>
              <w:top w:val="single" w:color="auto" w:sz="4" w:space="0"/>
              <w:left w:val="single" w:color="auto" w:sz="4" w:space="0"/>
              <w:bottom w:val="single" w:color="auto" w:sz="4" w:space="0"/>
            </w:tcBorders>
            <w:tcW w:w="707" w:type="dxa"/>
            <w:vAlign w:val="center"/>
            <w:vMerge w:val="restart"/>
            <w:textDirection w:val="lrTb"/>
            <w:noWrap w:val="false"/>
          </w:tcPr>
          <w:p>
            <w:pPr>
              <w:ind w:firstLine="0"/>
              <w:spacing w:before="65" w:line="240" w:lineRule="auto"/>
              <w:rPr>
                <w:rFonts w:cs="仿宋"/>
                <w:color w:val="000000"/>
                <w:position w:val="1"/>
                <w:lang w:eastAsia="en-US"/>
              </w:rPr>
            </w:pPr>
            <w:r>
              <w:rPr>
                <w:rFonts w:hint="eastAsia" w:cs="仿宋"/>
                <w:color w:val="000000"/>
                <w:position w:val="1"/>
                <w:lang w:eastAsia="en-US"/>
              </w:rPr>
              <w:t xml:space="preserve">5</w:t>
            </w:r>
            <w:r/>
          </w:p>
        </w:tc>
        <w:tc>
          <w:tcPr>
            <w:tcBorders>
              <w:top w:val="single" w:color="auto" w:sz="4" w:space="0"/>
              <w:bottom w:val="single" w:color="auto" w:sz="4" w:space="0"/>
              <w:right w:val="single" w:color="auto" w:sz="4" w:space="0"/>
            </w:tcBorders>
            <w:tcW w:w="1276" w:type="dxa"/>
            <w:vAlign w:val="center"/>
            <w:vMerge w:val="restart"/>
            <w:textDirection w:val="lrTb"/>
            <w:noWrap w:val="false"/>
          </w:tcPr>
          <w:p>
            <w:pPr>
              <w:ind w:firstLine="0"/>
              <w:spacing w:before="65" w:line="240" w:lineRule="auto"/>
              <w:rPr>
                <w:rFonts w:cs="仿宋"/>
                <w:color w:val="000000"/>
                <w:position w:val="1"/>
                <w:lang w:eastAsia="en-US"/>
              </w:rPr>
            </w:pPr>
            <w:r>
              <w:rPr>
                <w:rFonts w:hint="eastAsia" w:cs="仿宋"/>
                <w:color w:val="000000"/>
                <w:position w:val="1"/>
                <w:lang w:eastAsia="en-US"/>
              </w:rPr>
              <w:t xml:space="preserve">服务改进</w:t>
            </w:r>
            <w:r/>
          </w:p>
        </w:tc>
        <w:tc>
          <w:tcPr>
            <w:tcBorders>
              <w:left w:val="single" w:color="auto" w:sz="4" w:space="0"/>
            </w:tcBorders>
            <w:tcW w:w="6379" w:type="dxa"/>
            <w:textDirection w:val="lrTb"/>
            <w:noWrap w:val="false"/>
          </w:tcPr>
          <w:p>
            <w:pPr>
              <w:ind w:right="104" w:firstLine="0"/>
              <w:jc w:val="left"/>
              <w:spacing w:before="34" w:line="240" w:lineRule="auto"/>
              <w:widowControl/>
              <w:rPr>
                <w:rFonts w:cs="仿宋"/>
                <w:color w:val="000000"/>
              </w:rPr>
            </w:pPr>
            <w:r>
              <w:rPr>
                <w:rFonts w:hint="eastAsia" w:cs="仿宋"/>
                <w:color w:val="000000"/>
              </w:rPr>
              <w:t xml:space="preserve">（1）明确负责人，定期对物业服务过程进行自查，结合反馈意见与评价结果采取改进措施，</w:t>
            </w:r>
            <w:r>
              <w:rPr>
                <w:rFonts w:hint="eastAsia" w:cs="仿宋"/>
                <w:color w:val="000000"/>
                <w:spacing w:val="-1"/>
              </w:rPr>
              <w:t xml:space="preserve">持续提升</w:t>
            </w:r>
            <w:r>
              <w:rPr>
                <w:rFonts w:hint="eastAsia" w:cs="仿宋"/>
                <w:color w:val="000000"/>
              </w:rPr>
              <w:t xml:space="preserve"> </w:t>
            </w:r>
            <w:r>
              <w:rPr>
                <w:rFonts w:hint="eastAsia" w:cs="仿宋"/>
                <w:color w:val="000000"/>
                <w:spacing w:val="-2"/>
              </w:rPr>
              <w:t xml:space="preserve">管理与服务水平。</w:t>
            </w:r>
            <w:r/>
          </w:p>
        </w:tc>
      </w:tr>
      <w:tr>
        <w:trPr>
          <w:trHeight w:val="686"/>
        </w:trPr>
        <w:tc>
          <w:tcPr>
            <w:tcBorders>
              <w:top w:val="single" w:color="auto" w:sz="4" w:space="0"/>
              <w:left w:val="single" w:color="auto" w:sz="4" w:space="0"/>
              <w:bottom w:val="single" w:color="auto" w:sz="4" w:space="0"/>
            </w:tcBorders>
            <w:tcW w:w="707" w:type="dxa"/>
            <w:vAlign w:val="center"/>
            <w:vMerge w:val="continue"/>
            <w:textDirection w:val="lrTb"/>
            <w:noWrap w:val="false"/>
          </w:tcPr>
          <w:p>
            <w:pPr>
              <w:ind w:firstLine="0"/>
              <w:spacing w:before="65" w:line="240" w:lineRule="auto"/>
              <w:rPr>
                <w:rFonts w:cs="仿宋"/>
                <w:color w:val="000000"/>
                <w:position w:val="1"/>
              </w:rPr>
            </w:pPr>
            <w:r>
              <w:rPr>
                <w:rFonts w:cs="仿宋"/>
                <w:color w:val="000000"/>
                <w:position w:val="1"/>
              </w:rPr>
            </w:r>
            <w:r/>
          </w:p>
        </w:tc>
        <w:tc>
          <w:tcPr>
            <w:tcBorders>
              <w:top w:val="single" w:color="auto" w:sz="4" w:space="0"/>
              <w:bottom w:val="single" w:color="auto" w:sz="4" w:space="0"/>
              <w:right w:val="single" w:color="auto" w:sz="4" w:space="0"/>
            </w:tcBorders>
            <w:tcW w:w="1276" w:type="dxa"/>
            <w:vAlign w:val="center"/>
            <w:vMerge w:val="continue"/>
            <w:textDirection w:val="lrTb"/>
            <w:noWrap w:val="false"/>
          </w:tcPr>
          <w:p>
            <w:pPr>
              <w:ind w:firstLine="0"/>
              <w:spacing w:before="65" w:line="240" w:lineRule="auto"/>
              <w:rPr>
                <w:rFonts w:cs="仿宋"/>
                <w:color w:val="000000"/>
                <w:position w:val="1"/>
              </w:rPr>
            </w:pPr>
            <w:r>
              <w:rPr>
                <w:rFonts w:cs="仿宋"/>
                <w:color w:val="000000"/>
                <w:position w:val="1"/>
              </w:rPr>
            </w:r>
            <w:r/>
          </w:p>
        </w:tc>
        <w:tc>
          <w:tcPr>
            <w:tcBorders>
              <w:left w:val="single" w:color="auto" w:sz="4" w:space="0"/>
            </w:tcBorders>
            <w:tcW w:w="6379" w:type="dxa"/>
            <w:textDirection w:val="lrTb"/>
            <w:noWrap w:val="false"/>
          </w:tcPr>
          <w:p>
            <w:pPr>
              <w:ind w:right="104" w:firstLine="0"/>
              <w:jc w:val="left"/>
              <w:spacing w:before="34" w:line="240" w:lineRule="auto"/>
              <w:widowControl/>
              <w:rPr>
                <w:rFonts w:cs="仿宋"/>
                <w:color w:val="000000"/>
              </w:rPr>
            </w:pPr>
            <w:r>
              <w:rPr>
                <w:rFonts w:hint="eastAsia" w:cs="仿宋"/>
                <w:color w:val="000000"/>
              </w:rPr>
              <w:t xml:space="preserve">（2）对不合格服务进行控制，对不合格服务的原因进行识别和分析，及时采取纠正措施，消</w:t>
            </w:r>
            <w:r>
              <w:rPr>
                <w:rFonts w:hint="eastAsia" w:cs="仿宋"/>
                <w:color w:val="000000"/>
                <w:spacing w:val="-1"/>
              </w:rPr>
              <w:t xml:space="preserve">除不合格</w:t>
            </w:r>
            <w:r>
              <w:rPr>
                <w:rFonts w:hint="eastAsia" w:cs="仿宋"/>
                <w:color w:val="000000"/>
              </w:rPr>
              <w:t xml:space="preserve"> </w:t>
            </w:r>
            <w:r>
              <w:rPr>
                <w:rFonts w:hint="eastAsia" w:cs="仿宋"/>
                <w:color w:val="000000"/>
                <w:spacing w:val="-3"/>
              </w:rPr>
              <w:t xml:space="preserve">的原因，防止不合格再发生。</w:t>
            </w:r>
            <w:r/>
          </w:p>
        </w:tc>
      </w:tr>
      <w:tr>
        <w:trPr>
          <w:trHeight w:val="458"/>
        </w:trPr>
        <w:tc>
          <w:tcPr>
            <w:tcBorders>
              <w:top w:val="single" w:color="auto" w:sz="4" w:space="0"/>
              <w:left w:val="single" w:color="auto" w:sz="4" w:space="0"/>
              <w:bottom w:val="single" w:color="auto" w:sz="4" w:space="0"/>
            </w:tcBorders>
            <w:tcW w:w="707" w:type="dxa"/>
            <w:vAlign w:val="center"/>
            <w:vMerge w:val="continue"/>
            <w:textDirection w:val="lrTb"/>
            <w:noWrap w:val="false"/>
          </w:tcPr>
          <w:p>
            <w:pPr>
              <w:ind w:firstLine="0"/>
              <w:spacing w:before="65" w:line="240" w:lineRule="auto"/>
              <w:rPr>
                <w:rFonts w:cs="仿宋"/>
                <w:color w:val="000000"/>
                <w:position w:val="1"/>
              </w:rPr>
            </w:pPr>
            <w:r>
              <w:rPr>
                <w:rFonts w:cs="仿宋"/>
                <w:color w:val="000000"/>
                <w:position w:val="1"/>
              </w:rPr>
            </w:r>
            <w:r/>
          </w:p>
        </w:tc>
        <w:tc>
          <w:tcPr>
            <w:tcBorders>
              <w:top w:val="single" w:color="auto" w:sz="4" w:space="0"/>
              <w:bottom w:val="single" w:color="auto" w:sz="4" w:space="0"/>
              <w:right w:val="single" w:color="auto" w:sz="4" w:space="0"/>
            </w:tcBorders>
            <w:tcW w:w="1276" w:type="dxa"/>
            <w:vAlign w:val="center"/>
            <w:vMerge w:val="continue"/>
            <w:textDirection w:val="lrTb"/>
            <w:noWrap w:val="false"/>
          </w:tcPr>
          <w:p>
            <w:pPr>
              <w:ind w:firstLine="0"/>
              <w:spacing w:before="65" w:line="240" w:lineRule="auto"/>
              <w:rPr>
                <w:rFonts w:cs="仿宋"/>
                <w:color w:val="000000"/>
                <w:position w:val="1"/>
              </w:rPr>
            </w:pPr>
            <w:r>
              <w:rPr>
                <w:rFonts w:cs="仿宋"/>
                <w:color w:val="000000"/>
                <w:position w:val="1"/>
              </w:rPr>
            </w:r>
            <w:r/>
          </w:p>
        </w:tc>
        <w:tc>
          <w:tcPr>
            <w:tcBorders>
              <w:left w:val="single" w:color="auto" w:sz="4" w:space="0"/>
            </w:tcBorders>
            <w:tcW w:w="6379" w:type="dxa"/>
            <w:textDirection w:val="lrTb"/>
            <w:noWrap w:val="false"/>
          </w:tcPr>
          <w:p>
            <w:pPr>
              <w:ind w:firstLine="0"/>
              <w:jc w:val="left"/>
              <w:spacing w:before="90" w:line="240" w:lineRule="auto"/>
              <w:widowControl/>
              <w:rPr>
                <w:rFonts w:cs="仿宋"/>
                <w:color w:val="000000"/>
              </w:rPr>
            </w:pPr>
            <w:r>
              <w:rPr>
                <w:rFonts w:hint="eastAsia" w:cs="仿宋"/>
                <w:color w:val="000000"/>
                <w:spacing w:val="1"/>
              </w:rPr>
              <w:t xml:space="preserve">（3）需整改问题及时整改完成。</w:t>
            </w:r>
            <w:r/>
          </w:p>
        </w:tc>
      </w:tr>
      <w:tr>
        <w:trPr>
          <w:trHeight w:val="686"/>
        </w:trPr>
        <w:tc>
          <w:tcPr>
            <w:tcBorders>
              <w:top w:val="single" w:color="auto" w:sz="4" w:space="0"/>
              <w:bottom w:val="single" w:color="auto" w:sz="4" w:space="0"/>
            </w:tcBorders>
            <w:tcW w:w="707" w:type="dxa"/>
            <w:vAlign w:val="center"/>
            <w:vMerge w:val="restart"/>
            <w:textDirection w:val="lrTb"/>
            <w:noWrap w:val="false"/>
          </w:tcPr>
          <w:p>
            <w:pPr>
              <w:ind w:firstLine="0"/>
              <w:spacing w:before="65" w:line="240" w:lineRule="auto"/>
              <w:rPr>
                <w:rFonts w:cs="仿宋"/>
                <w:color w:val="000000"/>
                <w:position w:val="1"/>
                <w:lang w:eastAsia="en-US"/>
              </w:rPr>
            </w:pPr>
            <w:r>
              <w:rPr>
                <w:rFonts w:hint="eastAsia" w:cs="仿宋"/>
                <w:color w:val="000000"/>
                <w:position w:val="1"/>
                <w:lang w:eastAsia="en-US"/>
              </w:rPr>
              <w:t xml:space="preserve">6</w:t>
            </w:r>
            <w:r/>
          </w:p>
        </w:tc>
        <w:tc>
          <w:tcPr>
            <w:tcBorders>
              <w:top w:val="single" w:color="auto" w:sz="4" w:space="0"/>
              <w:bottom w:val="single" w:color="auto" w:sz="4" w:space="0"/>
            </w:tcBorders>
            <w:tcW w:w="1276" w:type="dxa"/>
            <w:vAlign w:val="center"/>
            <w:vMerge w:val="restart"/>
            <w:textDirection w:val="lrTb"/>
            <w:noWrap w:val="false"/>
          </w:tcPr>
          <w:p>
            <w:pPr>
              <w:ind w:firstLine="0"/>
              <w:spacing w:before="65" w:line="240" w:lineRule="auto"/>
              <w:rPr>
                <w:rFonts w:cs="仿宋"/>
                <w:color w:val="000000"/>
                <w:position w:val="1"/>
                <w:lang w:eastAsia="en-US"/>
              </w:rPr>
            </w:pPr>
            <w:r>
              <w:rPr>
                <w:rFonts w:hint="eastAsia" w:cs="仿宋"/>
                <w:color w:val="000000"/>
                <w:position w:val="1"/>
                <w:lang w:eastAsia="en-US"/>
              </w:rPr>
              <w:t xml:space="preserve">重大活动后勤保障</w:t>
            </w:r>
            <w:r/>
          </w:p>
        </w:tc>
        <w:tc>
          <w:tcPr>
            <w:tcW w:w="6379" w:type="dxa"/>
            <w:textDirection w:val="lrTb"/>
            <w:noWrap w:val="false"/>
          </w:tcPr>
          <w:p>
            <w:pPr>
              <w:ind w:right="104" w:firstLine="0"/>
              <w:jc w:val="left"/>
              <w:spacing w:before="34" w:line="240" w:lineRule="auto"/>
              <w:widowControl/>
              <w:rPr>
                <w:rFonts w:cs="仿宋"/>
                <w:color w:val="000000"/>
              </w:rPr>
            </w:pPr>
            <w:r>
              <w:rPr>
                <w:rFonts w:hint="eastAsia" w:cs="仿宋"/>
                <w:color w:val="000000"/>
              </w:rPr>
              <w:t xml:space="preserve">（1）制订流程。配合采购人制订重大活动后勤保障工作流程，需对任务进行详细了解，并根</w:t>
            </w:r>
            <w:r>
              <w:rPr>
                <w:rFonts w:hint="eastAsia" w:cs="仿宋"/>
                <w:color w:val="000000"/>
                <w:spacing w:val="-1"/>
              </w:rPr>
              <w:t xml:space="preserve">据工作安</w:t>
            </w:r>
            <w:r>
              <w:rPr>
                <w:rFonts w:hint="eastAsia" w:cs="仿宋"/>
                <w:color w:val="000000"/>
              </w:rPr>
              <w:t xml:space="preserve"> </w:t>
            </w:r>
            <w:r>
              <w:rPr>
                <w:rFonts w:hint="eastAsia" w:cs="仿宋"/>
                <w:color w:val="000000"/>
                <w:spacing w:val="-2"/>
              </w:rPr>
              <w:t xml:space="preserve">排制定详细的后勤保障计划。</w:t>
            </w:r>
            <w:r/>
          </w:p>
        </w:tc>
      </w:tr>
      <w:tr>
        <w:trPr>
          <w:trHeight w:val="811"/>
        </w:trPr>
        <w:tc>
          <w:tcPr>
            <w:tcBorders>
              <w:top w:val="single" w:color="auto" w:sz="4" w:space="0"/>
              <w:bottom w:val="single" w:color="auto" w:sz="4" w:space="0"/>
            </w:tcBorders>
            <w:tcW w:w="707" w:type="dxa"/>
            <w:vMerge w:val="continue"/>
            <w:textDirection w:val="lrTb"/>
            <w:noWrap w:val="false"/>
          </w:tcPr>
          <w:p>
            <w:pPr>
              <w:ind w:firstLine="0"/>
              <w:spacing w:line="240" w:lineRule="auto"/>
              <w:rPr>
                <w:rFonts w:cs="仿宋"/>
                <w:color w:val="000000"/>
              </w:rPr>
            </w:pPr>
            <w:r>
              <w:rPr>
                <w:rFonts w:cs="仿宋"/>
                <w:color w:val="000000"/>
              </w:rPr>
            </w:r>
            <w:r/>
          </w:p>
        </w:tc>
        <w:tc>
          <w:tcPr>
            <w:tcBorders>
              <w:top w:val="single" w:color="auto" w:sz="4" w:space="0"/>
              <w:bottom w:val="single" w:color="auto" w:sz="4" w:space="0"/>
            </w:tcBorders>
            <w:tcW w:w="1276" w:type="dxa"/>
            <w:vMerge w:val="continue"/>
            <w:textDirection w:val="lrTb"/>
            <w:noWrap w:val="false"/>
          </w:tcPr>
          <w:p>
            <w:pPr>
              <w:ind w:firstLine="0"/>
              <w:spacing w:line="240" w:lineRule="auto"/>
              <w:rPr>
                <w:rFonts w:cs="仿宋"/>
                <w:color w:val="000000"/>
              </w:rPr>
            </w:pPr>
            <w:r>
              <w:rPr>
                <w:rFonts w:cs="仿宋"/>
                <w:color w:val="000000"/>
              </w:rPr>
            </w:r>
            <w:r/>
          </w:p>
        </w:tc>
        <w:tc>
          <w:tcPr>
            <w:tcW w:w="6379" w:type="dxa"/>
            <w:textDirection w:val="lrTb"/>
            <w:noWrap w:val="false"/>
          </w:tcPr>
          <w:p>
            <w:pPr>
              <w:ind w:right="104" w:firstLine="0"/>
              <w:jc w:val="both"/>
              <w:spacing w:before="35" w:line="240" w:lineRule="auto"/>
              <w:widowControl/>
              <w:rPr>
                <w:rFonts w:cs="仿宋"/>
                <w:color w:val="000000"/>
              </w:rPr>
            </w:pPr>
            <w:r>
              <w:rPr>
                <w:rFonts w:hint="eastAsia" w:cs="仿宋"/>
                <w:color w:val="000000"/>
              </w:rPr>
              <w:t xml:space="preserve">（2）实施保障。按计划在关键区域和重点部位进行部署，确保任务顺利进行，对活动区域进</w:t>
            </w:r>
            <w:r>
              <w:rPr>
                <w:rFonts w:hint="eastAsia" w:cs="仿宋"/>
                <w:color w:val="000000"/>
                <w:spacing w:val="-1"/>
              </w:rPr>
              <w:t xml:space="preserve">行全面卫生保洁</w:t>
            </w:r>
            <w:r>
              <w:rPr>
                <w:rFonts w:hint="eastAsia" w:cs="仿宋"/>
                <w:color w:val="000000"/>
                <w:spacing w:val="-2"/>
              </w:rPr>
              <w:t xml:space="preserve">，以礼貌、专业的态度对待</w:t>
            </w:r>
            <w:r>
              <w:rPr>
                <w:rFonts w:hint="eastAsia" w:cs="仿宋"/>
                <w:color w:val="000000"/>
                <w:spacing w:val="-1"/>
              </w:rPr>
              <w:t xml:space="preserve">来宾，展现良好形象。</w:t>
            </w:r>
            <w:r/>
          </w:p>
        </w:tc>
      </w:tr>
      <w:tr>
        <w:trPr>
          <w:trHeight w:val="458"/>
        </w:trPr>
        <w:tc>
          <w:tcPr>
            <w:tcBorders>
              <w:top w:val="single" w:color="auto" w:sz="4" w:space="0"/>
              <w:bottom w:val="single" w:color="auto" w:sz="4" w:space="0"/>
            </w:tcBorders>
            <w:tcW w:w="707" w:type="dxa"/>
            <w:vMerge w:val="continue"/>
            <w:textDirection w:val="lrTb"/>
            <w:noWrap w:val="false"/>
          </w:tcPr>
          <w:p>
            <w:pPr>
              <w:ind w:firstLine="0"/>
              <w:spacing w:line="240" w:lineRule="auto"/>
              <w:rPr>
                <w:rFonts w:cs="仿宋"/>
                <w:color w:val="000000"/>
              </w:rPr>
            </w:pPr>
            <w:r>
              <w:rPr>
                <w:rFonts w:cs="仿宋"/>
                <w:color w:val="000000"/>
              </w:rPr>
            </w:r>
            <w:r/>
          </w:p>
        </w:tc>
        <w:tc>
          <w:tcPr>
            <w:tcBorders>
              <w:top w:val="single" w:color="auto" w:sz="4" w:space="0"/>
              <w:bottom w:val="single" w:color="auto" w:sz="4" w:space="0"/>
            </w:tcBorders>
            <w:tcW w:w="1276" w:type="dxa"/>
            <w:vMerge w:val="continue"/>
            <w:textDirection w:val="lrTb"/>
            <w:noWrap w:val="false"/>
          </w:tcPr>
          <w:p>
            <w:pPr>
              <w:ind w:firstLine="0"/>
              <w:spacing w:line="240" w:lineRule="auto"/>
              <w:rPr>
                <w:rFonts w:cs="仿宋"/>
                <w:color w:val="000000"/>
              </w:rPr>
            </w:pPr>
            <w:r>
              <w:rPr>
                <w:rFonts w:cs="仿宋"/>
                <w:color w:val="000000"/>
              </w:rPr>
            </w:r>
            <w:r/>
          </w:p>
        </w:tc>
        <w:tc>
          <w:tcPr>
            <w:tcW w:w="6379" w:type="dxa"/>
            <w:textDirection w:val="lrTb"/>
            <w:noWrap w:val="false"/>
          </w:tcPr>
          <w:p>
            <w:pPr>
              <w:ind w:firstLine="0"/>
              <w:jc w:val="left"/>
              <w:spacing w:before="93" w:line="240" w:lineRule="auto"/>
              <w:widowControl/>
              <w:rPr>
                <w:rFonts w:cs="仿宋"/>
                <w:color w:val="000000"/>
              </w:rPr>
            </w:pPr>
            <w:r>
              <w:rPr>
                <w:rFonts w:hint="eastAsia" w:cs="仿宋"/>
                <w:color w:val="000000"/>
                <w:spacing w:val="1"/>
              </w:rPr>
              <w:t xml:space="preserve">（3）收尾工作。对现场进行检查，做好清</w:t>
            </w:r>
            <w:r>
              <w:rPr>
                <w:rFonts w:hint="eastAsia" w:cs="仿宋"/>
                <w:color w:val="000000"/>
              </w:rPr>
              <w:t xml:space="preserve">理工作。</w:t>
            </w:r>
            <w:r/>
          </w:p>
        </w:tc>
      </w:tr>
      <w:tr>
        <w:trPr>
          <w:trHeight w:val="967"/>
        </w:trPr>
        <w:tc>
          <w:tcPr>
            <w:tcBorders>
              <w:top w:val="single" w:color="auto" w:sz="4" w:space="0"/>
              <w:bottom w:val="single" w:color="auto" w:sz="4" w:space="0"/>
            </w:tcBorders>
            <w:tcW w:w="707" w:type="dxa"/>
            <w:vAlign w:val="center"/>
            <w:vMerge w:val="restart"/>
            <w:textDirection w:val="lrTb"/>
            <w:noWrap w:val="false"/>
          </w:tcPr>
          <w:p>
            <w:pPr>
              <w:ind w:firstLine="0"/>
              <w:spacing w:before="112" w:line="240" w:lineRule="auto"/>
              <w:rPr>
                <w:rFonts w:cs="仿宋"/>
                <w:color w:val="000000"/>
                <w:lang w:eastAsia="en-US"/>
              </w:rPr>
            </w:pPr>
            <w:r>
              <w:rPr>
                <w:rFonts w:hint="eastAsia" w:cs="仿宋"/>
                <w:color w:val="000000"/>
                <w:position w:val="1"/>
                <w:lang w:eastAsia="en-US"/>
              </w:rPr>
              <w:t xml:space="preserve">7</w:t>
            </w:r>
            <w:r/>
          </w:p>
        </w:tc>
        <w:tc>
          <w:tcPr>
            <w:tcBorders>
              <w:top w:val="single" w:color="auto" w:sz="4" w:space="0"/>
              <w:bottom w:val="single" w:color="auto" w:sz="4" w:space="0"/>
            </w:tcBorders>
            <w:tcW w:w="1276" w:type="dxa"/>
            <w:vAlign w:val="center"/>
            <w:vMerge w:val="restart"/>
            <w:textDirection w:val="lrTb"/>
            <w:noWrap w:val="false"/>
          </w:tcPr>
          <w:p>
            <w:pPr>
              <w:ind w:left="109" w:firstLine="0"/>
              <w:spacing w:before="94" w:line="240" w:lineRule="auto"/>
              <w:widowControl/>
              <w:rPr>
                <w:rFonts w:cs="仿宋"/>
                <w:color w:val="000000"/>
                <w:lang w:eastAsia="en-US"/>
              </w:rPr>
            </w:pPr>
            <w:r>
              <w:rPr>
                <w:rFonts w:hint="eastAsia" w:cs="仿宋"/>
                <w:color w:val="000000"/>
                <w:spacing w:val="-1"/>
                <w:lang w:eastAsia="en-US"/>
              </w:rPr>
              <w:t xml:space="preserve">应急保障预案</w:t>
            </w:r>
            <w:r/>
          </w:p>
        </w:tc>
        <w:tc>
          <w:tcPr>
            <w:tcW w:w="6379" w:type="dxa"/>
            <w:textDirection w:val="lrTb"/>
            <w:noWrap w:val="false"/>
          </w:tcPr>
          <w:p>
            <w:pPr>
              <w:ind w:firstLine="0"/>
              <w:jc w:val="left"/>
              <w:spacing w:before="94" w:line="240" w:lineRule="auto"/>
              <w:widowControl/>
              <w:rPr>
                <w:rFonts w:cs="仿宋"/>
                <w:color w:val="000000"/>
              </w:rPr>
            </w:pPr>
            <w:r>
              <w:rPr>
                <w:rFonts w:hint="eastAsia" w:cs="仿宋"/>
                <w:color w:val="000000"/>
              </w:rPr>
              <w:t xml:space="preserve">（1）重点区域及安全隐患排查。结合项目的实际情况，对重点部位及危险隐患进行排查，并建</w:t>
            </w:r>
            <w:r>
              <w:rPr>
                <w:rFonts w:hint="eastAsia" w:cs="仿宋"/>
                <w:color w:val="000000"/>
                <w:spacing w:val="-1"/>
              </w:rPr>
              <w:t xml:space="preserve">立清单</w:t>
            </w:r>
            <w:r>
              <w:rPr>
                <w:rFonts w:hint="eastAsia" w:cs="仿宋"/>
                <w:color w:val="000000"/>
              </w:rPr>
              <w:t xml:space="preserve">/台账；应当对危险隐患进行风险分析，制定相应措施进行控制或整改并定期监控；随着设施设备、服务内容的变化，及时更新清单/台账，使风险隐患始</w:t>
            </w:r>
            <w:r>
              <w:rPr>
                <w:rFonts w:hint="eastAsia" w:cs="仿宋"/>
                <w:color w:val="000000"/>
                <w:spacing w:val="-1"/>
              </w:rPr>
              <w:t xml:space="preserve">终处于受控状态。</w:t>
            </w:r>
            <w:r/>
          </w:p>
        </w:tc>
      </w:tr>
      <w:tr>
        <w:trPr>
          <w:trHeight w:val="1027"/>
        </w:trPr>
        <w:tc>
          <w:tcPr>
            <w:tcBorders>
              <w:top w:val="single" w:color="auto" w:sz="4" w:space="0"/>
              <w:bottom w:val="single" w:color="auto" w:sz="4" w:space="0"/>
            </w:tcBorders>
            <w:tcW w:w="707" w:type="dxa"/>
            <w:vMerge w:val="continue"/>
            <w:textDirection w:val="lrTb"/>
            <w:noWrap w:val="false"/>
          </w:tcPr>
          <w:p>
            <w:pPr>
              <w:ind w:firstLine="0"/>
              <w:spacing w:line="240" w:lineRule="auto"/>
              <w:rPr>
                <w:rFonts w:cs="仿宋"/>
                <w:color w:val="000000"/>
              </w:rPr>
            </w:pPr>
            <w:r>
              <w:rPr>
                <w:rFonts w:cs="仿宋"/>
                <w:color w:val="000000"/>
              </w:rPr>
            </w:r>
            <w:r/>
          </w:p>
        </w:tc>
        <w:tc>
          <w:tcPr>
            <w:tcBorders>
              <w:top w:val="single" w:color="auto" w:sz="4" w:space="0"/>
              <w:bottom w:val="single" w:color="auto" w:sz="4" w:space="0"/>
            </w:tcBorders>
            <w:tcW w:w="1276" w:type="dxa"/>
            <w:vMerge w:val="continue"/>
            <w:textDirection w:val="lrTb"/>
            <w:noWrap w:val="false"/>
          </w:tcPr>
          <w:p>
            <w:pPr>
              <w:ind w:firstLine="0"/>
              <w:jc w:val="both"/>
              <w:spacing w:line="240" w:lineRule="auto"/>
              <w:rPr>
                <w:rFonts w:cs="仿宋"/>
                <w:color w:val="000000"/>
              </w:rPr>
            </w:pPr>
            <w:r>
              <w:rPr>
                <w:rFonts w:cs="仿宋"/>
                <w:color w:val="000000"/>
              </w:rPr>
            </w:r>
            <w:r/>
          </w:p>
        </w:tc>
        <w:tc>
          <w:tcPr>
            <w:tcW w:w="6379" w:type="dxa"/>
            <w:textDirection w:val="lrTb"/>
            <w:noWrap w:val="false"/>
          </w:tcPr>
          <w:p>
            <w:pPr>
              <w:ind w:right="104" w:firstLine="0"/>
              <w:jc w:val="both"/>
              <w:spacing w:before="31" w:line="240" w:lineRule="auto"/>
              <w:widowControl/>
              <w:rPr>
                <w:rFonts w:cs="仿宋"/>
                <w:color w:val="000000"/>
              </w:rPr>
            </w:pPr>
            <w:r>
              <w:rPr>
                <w:rFonts w:hint="eastAsia" w:cs="仿宋"/>
                <w:color w:val="000000"/>
              </w:rPr>
              <w:t xml:space="preserve">（2）应急预案的建立。根据办公楼隐患排查的结果和实际情况，制定专项预案，包括但</w:t>
            </w:r>
            <w:r>
              <w:rPr>
                <w:rFonts w:hint="eastAsia" w:cs="仿宋"/>
                <w:color w:val="000000"/>
                <w:spacing w:val="-1"/>
              </w:rPr>
              <w:t xml:space="preserve">不限于：火情</w:t>
            </w:r>
            <w:r>
              <w:rPr>
                <w:rFonts w:hint="eastAsia" w:cs="仿宋"/>
                <w:color w:val="000000"/>
                <w:spacing w:val="-2"/>
              </w:rPr>
              <w:t xml:space="preserve">火警紧急处理应急预案、紧急疏散应急预案、停水停电应急预案、有限空间救援应急预案、高空作业救援应</w:t>
            </w:r>
            <w:r>
              <w:rPr>
                <w:rFonts w:hint="eastAsia" w:cs="仿宋"/>
                <w:color w:val="000000"/>
                <w:spacing w:val="-1"/>
              </w:rPr>
              <w:t xml:space="preserve">急预案、恶劣天气应对应急预案等。</w:t>
            </w:r>
            <w:r/>
          </w:p>
        </w:tc>
      </w:tr>
      <w:tr>
        <w:trPr>
          <w:trHeight w:val="686"/>
        </w:trPr>
        <w:tc>
          <w:tcPr>
            <w:tcBorders>
              <w:top w:val="single" w:color="auto" w:sz="4" w:space="0"/>
              <w:bottom w:val="single" w:color="auto" w:sz="4" w:space="0"/>
            </w:tcBorders>
            <w:tcW w:w="707" w:type="dxa"/>
            <w:vMerge w:val="continue"/>
            <w:textDirection w:val="lrTb"/>
            <w:noWrap w:val="false"/>
          </w:tcPr>
          <w:p>
            <w:pPr>
              <w:ind w:firstLine="0"/>
              <w:spacing w:line="240" w:lineRule="auto"/>
              <w:rPr>
                <w:rFonts w:cs="仿宋"/>
                <w:color w:val="000000"/>
              </w:rPr>
            </w:pPr>
            <w:r>
              <w:rPr>
                <w:rFonts w:cs="仿宋"/>
                <w:color w:val="000000"/>
              </w:rPr>
            </w:r>
            <w:r/>
          </w:p>
        </w:tc>
        <w:tc>
          <w:tcPr>
            <w:tcBorders>
              <w:top w:val="single" w:color="auto" w:sz="4" w:space="0"/>
              <w:bottom w:val="single" w:color="auto" w:sz="4" w:space="0"/>
            </w:tcBorders>
            <w:tcW w:w="1276" w:type="dxa"/>
            <w:vMerge w:val="continue"/>
            <w:textDirection w:val="lrTb"/>
            <w:noWrap w:val="false"/>
          </w:tcPr>
          <w:p>
            <w:pPr>
              <w:ind w:firstLine="0"/>
              <w:jc w:val="both"/>
              <w:spacing w:line="240" w:lineRule="auto"/>
              <w:rPr>
                <w:rFonts w:cs="仿宋"/>
                <w:color w:val="000000"/>
              </w:rPr>
            </w:pPr>
            <w:r>
              <w:rPr>
                <w:rFonts w:cs="仿宋"/>
                <w:color w:val="000000"/>
              </w:rPr>
            </w:r>
            <w:r/>
          </w:p>
        </w:tc>
        <w:tc>
          <w:tcPr>
            <w:tcW w:w="6379" w:type="dxa"/>
            <w:textDirection w:val="lrTb"/>
            <w:noWrap w:val="false"/>
          </w:tcPr>
          <w:p>
            <w:pPr>
              <w:ind w:right="104" w:firstLine="0"/>
              <w:jc w:val="left"/>
              <w:spacing w:before="32" w:line="240" w:lineRule="auto"/>
              <w:widowControl/>
              <w:rPr>
                <w:rFonts w:cs="仿宋"/>
                <w:color w:val="000000"/>
              </w:rPr>
            </w:pPr>
            <w:r>
              <w:rPr>
                <w:rFonts w:hint="eastAsia" w:cs="仿宋"/>
                <w:color w:val="000000"/>
              </w:rPr>
              <w:t xml:space="preserve">（3）应急预案的培训和演练。应急预案定期培训和演练，组织相关岗位每半年至少开展一次专项</w:t>
            </w:r>
            <w:r>
              <w:rPr>
                <w:rFonts w:hint="eastAsia" w:cs="仿宋"/>
                <w:color w:val="000000"/>
                <w:spacing w:val="-1"/>
              </w:rPr>
              <w:t xml:space="preserve">应急</w:t>
            </w:r>
            <w:r>
              <w:rPr>
                <w:rFonts w:hint="eastAsia" w:cs="仿宋"/>
                <w:color w:val="000000"/>
              </w:rPr>
              <w:t xml:space="preserve">预案演练；留存培训及演练记录和影像资料，并对预案进行评价，确保与实际情况</w:t>
            </w:r>
            <w:r>
              <w:rPr>
                <w:rFonts w:hint="eastAsia" w:cs="仿宋"/>
                <w:color w:val="000000"/>
                <w:spacing w:val="-1"/>
              </w:rPr>
              <w:t xml:space="preserve">相结合。</w:t>
            </w:r>
            <w:r/>
          </w:p>
        </w:tc>
      </w:tr>
      <w:tr>
        <w:trPr>
          <w:trHeight w:val="683"/>
        </w:trPr>
        <w:tc>
          <w:tcPr>
            <w:tcBorders>
              <w:top w:val="single" w:color="auto" w:sz="4" w:space="0"/>
              <w:bottom w:val="single" w:color="auto" w:sz="4" w:space="0"/>
            </w:tcBorders>
            <w:tcW w:w="707" w:type="dxa"/>
            <w:vMerge w:val="continue"/>
            <w:textDirection w:val="lrTb"/>
            <w:noWrap w:val="false"/>
          </w:tcPr>
          <w:p>
            <w:pPr>
              <w:ind w:firstLine="0"/>
              <w:spacing w:line="240" w:lineRule="auto"/>
              <w:rPr>
                <w:rFonts w:cs="仿宋"/>
                <w:color w:val="000000"/>
              </w:rPr>
            </w:pPr>
            <w:r>
              <w:rPr>
                <w:rFonts w:cs="仿宋"/>
                <w:color w:val="000000"/>
              </w:rPr>
            </w:r>
            <w:r/>
          </w:p>
        </w:tc>
        <w:tc>
          <w:tcPr>
            <w:tcBorders>
              <w:top w:val="single" w:color="auto" w:sz="4" w:space="0"/>
              <w:bottom w:val="single" w:color="auto" w:sz="4" w:space="0"/>
            </w:tcBorders>
            <w:tcW w:w="1276" w:type="dxa"/>
            <w:vMerge w:val="continue"/>
            <w:textDirection w:val="lrTb"/>
            <w:noWrap w:val="false"/>
          </w:tcPr>
          <w:p>
            <w:pPr>
              <w:ind w:firstLine="0"/>
              <w:jc w:val="both"/>
              <w:spacing w:line="240" w:lineRule="auto"/>
              <w:rPr>
                <w:rFonts w:cs="仿宋"/>
                <w:color w:val="000000"/>
              </w:rPr>
            </w:pPr>
            <w:r>
              <w:rPr>
                <w:rFonts w:cs="仿宋"/>
                <w:color w:val="000000"/>
              </w:rPr>
            </w:r>
            <w:r/>
          </w:p>
        </w:tc>
        <w:tc>
          <w:tcPr>
            <w:tcW w:w="6379" w:type="dxa"/>
            <w:textDirection w:val="lrTb"/>
            <w:noWrap w:val="false"/>
          </w:tcPr>
          <w:p>
            <w:pPr>
              <w:ind w:right="104" w:firstLine="0"/>
              <w:jc w:val="left"/>
              <w:spacing w:before="31" w:line="240" w:lineRule="auto"/>
              <w:widowControl/>
              <w:rPr>
                <w:rFonts w:cs="仿宋"/>
                <w:color w:val="000000"/>
              </w:rPr>
            </w:pPr>
            <w:r>
              <w:rPr>
                <w:rFonts w:hint="eastAsia" w:cs="仿宋"/>
                <w:color w:val="000000"/>
              </w:rPr>
              <w:t xml:space="preserve">（4）应急物资的管理。根据专项预案中的应对需要、必要的应急物资，建立清单或台</w:t>
            </w:r>
            <w:r>
              <w:rPr>
                <w:rFonts w:hint="eastAsia" w:cs="仿宋"/>
                <w:color w:val="000000"/>
                <w:spacing w:val="-1"/>
              </w:rPr>
              <w:t xml:space="preserve">账，并由专人定</w:t>
            </w:r>
            <w:r>
              <w:rPr>
                <w:rFonts w:hint="eastAsia" w:cs="仿宋"/>
                <w:color w:val="000000"/>
              </w:rPr>
              <w:t xml:space="preserve"> 期对应急物资进行检查，如有应急物资不足，及时通知采购人购置齐全，</w:t>
            </w:r>
            <w:r>
              <w:rPr>
                <w:rFonts w:hint="eastAsia" w:cs="仿宋"/>
                <w:color w:val="000000"/>
              </w:rPr>
              <w:t xml:space="preserve">确保能够随时正</w:t>
            </w:r>
            <w:r>
              <w:rPr>
                <w:rFonts w:hint="eastAsia" w:cs="仿宋"/>
                <w:color w:val="000000"/>
                <w:spacing w:val="-1"/>
              </w:rPr>
              <w:t xml:space="preserve">常使用。</w:t>
            </w:r>
            <w:r/>
          </w:p>
        </w:tc>
      </w:tr>
      <w:tr>
        <w:trPr>
          <w:trHeight w:val="686"/>
        </w:trPr>
        <w:tc>
          <w:tcPr>
            <w:tcBorders>
              <w:top w:val="single" w:color="auto" w:sz="4" w:space="0"/>
              <w:bottom w:val="single" w:color="auto" w:sz="4" w:space="0"/>
            </w:tcBorders>
            <w:tcW w:w="707" w:type="dxa"/>
            <w:vAlign w:val="center"/>
            <w:vMerge w:val="restart"/>
            <w:textDirection w:val="lrTb"/>
            <w:noWrap w:val="false"/>
          </w:tcPr>
          <w:p>
            <w:pPr>
              <w:ind w:firstLine="0"/>
              <w:spacing w:before="65" w:line="240" w:lineRule="auto"/>
              <w:rPr>
                <w:rFonts w:cs="仿宋"/>
                <w:color w:val="000000"/>
                <w:lang w:eastAsia="en-US"/>
              </w:rPr>
            </w:pPr>
            <w:r>
              <w:rPr>
                <w:rFonts w:hint="eastAsia" w:cs="仿宋"/>
                <w:color w:val="000000"/>
                <w:position w:val="1"/>
                <w:lang w:eastAsia="en-US"/>
              </w:rPr>
              <w:t xml:space="preserve">8</w:t>
            </w:r>
            <w:r/>
          </w:p>
        </w:tc>
        <w:tc>
          <w:tcPr>
            <w:tcBorders>
              <w:top w:val="single" w:color="auto" w:sz="4" w:space="0"/>
              <w:bottom w:val="single" w:color="auto" w:sz="4" w:space="0"/>
            </w:tcBorders>
            <w:tcW w:w="1276" w:type="dxa"/>
            <w:vAlign w:val="center"/>
            <w:vMerge w:val="restart"/>
            <w:textDirection w:val="lrTb"/>
            <w:noWrap w:val="false"/>
          </w:tcPr>
          <w:p>
            <w:pPr>
              <w:ind w:firstLine="0"/>
              <w:spacing w:before="68" w:line="240" w:lineRule="auto"/>
              <w:widowControl/>
              <w:rPr>
                <w:rFonts w:cs="仿宋"/>
                <w:color w:val="000000"/>
                <w:lang w:eastAsia="en-US"/>
              </w:rPr>
            </w:pPr>
            <w:r>
              <w:rPr>
                <w:rFonts w:hint="eastAsia" w:cs="仿宋"/>
                <w:color w:val="000000"/>
                <w:spacing w:val="-1"/>
                <w:lang w:eastAsia="en-US"/>
              </w:rPr>
              <w:t xml:space="preserve">服务方案及工作制度</w:t>
            </w:r>
            <w:r/>
          </w:p>
        </w:tc>
        <w:tc>
          <w:tcPr>
            <w:tcW w:w="6379" w:type="dxa"/>
            <w:textDirection w:val="lrTb"/>
            <w:noWrap w:val="false"/>
          </w:tcPr>
          <w:p>
            <w:pPr>
              <w:ind w:right="104" w:firstLine="0"/>
              <w:jc w:val="left"/>
              <w:spacing w:before="34" w:line="240" w:lineRule="auto"/>
              <w:widowControl/>
              <w:rPr>
                <w:rFonts w:cs="仿宋"/>
                <w:color w:val="000000"/>
              </w:rPr>
            </w:pPr>
            <w:r>
              <w:rPr>
                <w:rFonts w:hint="eastAsia" w:cs="仿宋"/>
                <w:color w:val="000000"/>
              </w:rPr>
              <w:t xml:space="preserve">（1）制定工作制度，主要包括：人员录用制度、档案管理制度、物业服务管理制度、</w:t>
            </w:r>
            <w:r>
              <w:rPr>
                <w:rFonts w:hint="eastAsia" w:cs="仿宋"/>
                <w:color w:val="000000"/>
                <w:spacing w:val="-1"/>
              </w:rPr>
              <w:t xml:space="preserve">公用设施设备相</w:t>
            </w:r>
            <w:r>
              <w:rPr>
                <w:rFonts w:hint="eastAsia" w:cs="仿宋"/>
                <w:color w:val="000000"/>
              </w:rPr>
              <w:t xml:space="preserve"> </w:t>
            </w:r>
            <w:r>
              <w:rPr>
                <w:rFonts w:hint="eastAsia" w:cs="仿宋"/>
                <w:color w:val="000000"/>
                <w:spacing w:val="-2"/>
              </w:rPr>
              <w:t xml:space="preserve">关管理制度等。</w:t>
            </w:r>
            <w:r/>
          </w:p>
        </w:tc>
      </w:tr>
      <w:tr>
        <w:trPr>
          <w:trHeight w:val="458"/>
        </w:trPr>
        <w:tc>
          <w:tcPr>
            <w:tcBorders>
              <w:top w:val="single" w:color="auto" w:sz="4" w:space="0"/>
              <w:bottom w:val="single" w:color="auto" w:sz="4" w:space="0"/>
            </w:tcBorders>
            <w:tcW w:w="707" w:type="dxa"/>
            <w:vMerge w:val="continue"/>
            <w:textDirection w:val="lrTb"/>
            <w:noWrap w:val="false"/>
          </w:tcPr>
          <w:p>
            <w:pPr>
              <w:ind w:firstLine="0"/>
              <w:jc w:val="both"/>
              <w:spacing w:line="240" w:lineRule="auto"/>
              <w:rPr>
                <w:rFonts w:cs="仿宋"/>
                <w:color w:val="000000"/>
              </w:rPr>
            </w:pPr>
            <w:r>
              <w:rPr>
                <w:rFonts w:cs="仿宋"/>
                <w:color w:val="000000"/>
              </w:rPr>
            </w:r>
            <w:r/>
          </w:p>
        </w:tc>
        <w:tc>
          <w:tcPr>
            <w:tcBorders>
              <w:top w:val="single" w:color="auto" w:sz="4" w:space="0"/>
              <w:bottom w:val="single" w:color="auto" w:sz="4" w:space="0"/>
            </w:tcBorders>
            <w:tcW w:w="1276" w:type="dxa"/>
            <w:vMerge w:val="continue"/>
            <w:textDirection w:val="lrTb"/>
            <w:noWrap w:val="false"/>
          </w:tcPr>
          <w:p>
            <w:pPr>
              <w:ind w:firstLine="0"/>
              <w:jc w:val="both"/>
              <w:spacing w:line="240" w:lineRule="auto"/>
              <w:rPr>
                <w:rFonts w:cs="仿宋"/>
                <w:color w:val="000000"/>
              </w:rPr>
            </w:pPr>
            <w:r>
              <w:rPr>
                <w:rFonts w:cs="仿宋"/>
                <w:color w:val="000000"/>
              </w:rPr>
            </w:r>
            <w:r/>
          </w:p>
        </w:tc>
        <w:tc>
          <w:tcPr>
            <w:tcW w:w="6379" w:type="dxa"/>
            <w:textDirection w:val="lrTb"/>
            <w:noWrap w:val="false"/>
          </w:tcPr>
          <w:p>
            <w:pPr>
              <w:ind w:firstLine="0"/>
              <w:jc w:val="left"/>
              <w:spacing w:before="90" w:line="240" w:lineRule="auto"/>
              <w:widowControl/>
              <w:rPr>
                <w:rFonts w:cs="仿宋"/>
                <w:color w:val="000000"/>
              </w:rPr>
            </w:pPr>
            <w:r>
              <w:rPr>
                <w:rFonts w:hint="eastAsia" w:cs="仿宋"/>
                <w:color w:val="000000"/>
                <w:spacing w:val="1"/>
              </w:rPr>
              <w:t xml:space="preserve">（2）制定项目实施方案，主要包括：交接方案、人员培训方案、人员稳定性方案、</w:t>
            </w:r>
            <w:r>
              <w:rPr>
                <w:rFonts w:hint="eastAsia" w:cs="仿宋"/>
                <w:color w:val="000000"/>
              </w:rPr>
              <w:t xml:space="preserve">保密方案等。</w:t>
            </w:r>
            <w:r/>
          </w:p>
        </w:tc>
      </w:tr>
      <w:tr>
        <w:trPr>
          <w:trHeight w:val="456"/>
        </w:trPr>
        <w:tc>
          <w:tcPr>
            <w:tcBorders>
              <w:top w:val="single" w:color="auto" w:sz="4" w:space="0"/>
              <w:bottom w:val="single" w:color="auto" w:sz="4" w:space="0"/>
            </w:tcBorders>
            <w:tcW w:w="707" w:type="dxa"/>
            <w:vMerge w:val="continue"/>
            <w:textDirection w:val="lrTb"/>
            <w:noWrap w:val="false"/>
          </w:tcPr>
          <w:p>
            <w:pPr>
              <w:ind w:firstLine="0"/>
              <w:jc w:val="both"/>
              <w:spacing w:line="240" w:lineRule="auto"/>
              <w:rPr>
                <w:rFonts w:cs="仿宋"/>
                <w:color w:val="000000"/>
              </w:rPr>
            </w:pPr>
            <w:r>
              <w:rPr>
                <w:rFonts w:cs="仿宋"/>
                <w:color w:val="000000"/>
              </w:rPr>
            </w:r>
            <w:r/>
          </w:p>
        </w:tc>
        <w:tc>
          <w:tcPr>
            <w:tcBorders>
              <w:top w:val="single" w:color="auto" w:sz="4" w:space="0"/>
              <w:bottom w:val="single" w:color="auto" w:sz="4" w:space="0"/>
            </w:tcBorders>
            <w:tcW w:w="1276" w:type="dxa"/>
            <w:vMerge w:val="continue"/>
            <w:textDirection w:val="lrTb"/>
            <w:noWrap w:val="false"/>
          </w:tcPr>
          <w:p>
            <w:pPr>
              <w:ind w:firstLine="0"/>
              <w:jc w:val="both"/>
              <w:spacing w:line="240" w:lineRule="auto"/>
              <w:rPr>
                <w:rFonts w:cs="仿宋"/>
                <w:color w:val="000000"/>
              </w:rPr>
            </w:pPr>
            <w:r>
              <w:rPr>
                <w:rFonts w:cs="仿宋"/>
                <w:color w:val="000000"/>
              </w:rPr>
            </w:r>
            <w:r/>
          </w:p>
        </w:tc>
        <w:tc>
          <w:tcPr>
            <w:tcW w:w="6379" w:type="dxa"/>
            <w:textDirection w:val="lrTb"/>
            <w:noWrap w:val="false"/>
          </w:tcPr>
          <w:p>
            <w:pPr>
              <w:ind w:right="30" w:firstLine="0"/>
              <w:jc w:val="left"/>
              <w:spacing w:before="34" w:line="240" w:lineRule="auto"/>
              <w:widowControl/>
              <w:rPr>
                <w:rFonts w:cs="仿宋"/>
                <w:color w:val="000000"/>
              </w:rPr>
            </w:pPr>
            <w:r>
              <w:rPr>
                <w:rFonts w:hint="eastAsia" w:cs="仿宋"/>
                <w:color w:val="000000"/>
                <w:spacing w:val="-3"/>
              </w:rPr>
              <w:t xml:space="preserve">（3）制定物业服务方案，主要包括：</w:t>
            </w:r>
            <w:r>
              <w:rPr>
                <w:rFonts w:hint="eastAsia" w:cs="仿宋"/>
                <w:color w:val="000000"/>
              </w:rPr>
              <w:t xml:space="preserve"> </w:t>
            </w:r>
            <w:r>
              <w:rPr>
                <w:rFonts w:hint="eastAsia" w:cs="仿宋"/>
                <w:color w:val="000000"/>
                <w:spacing w:val="-1"/>
              </w:rPr>
              <w:t xml:space="preserve">保洁服务方案、重大活动服务方案等。</w:t>
            </w:r>
            <w:r/>
          </w:p>
        </w:tc>
      </w:tr>
    </w:tbl>
    <w:p>
      <w:pPr>
        <w:ind w:firstLine="478"/>
        <w:jc w:val="both"/>
        <w:spacing w:before="90" w:line="201" w:lineRule="auto"/>
        <w:rPr>
          <w:rFonts w:cs="仿宋"/>
        </w:rPr>
        <w:outlineLvl w:val="2"/>
      </w:pPr>
      <w:r>
        <w:rPr>
          <w:rFonts w:hint="eastAsia" w:cs="仿宋"/>
          <w:b/>
          <w:bCs/>
          <w:spacing w:val="-1"/>
        </w:rPr>
        <w:t xml:space="preserve">3.2保洁服务</w:t>
      </w:r>
      <w:r/>
    </w:p>
    <w:p>
      <w:pPr>
        <w:ind w:firstLine="0"/>
        <w:jc w:val="both"/>
        <w:spacing w:line="67" w:lineRule="auto"/>
        <w:rPr>
          <w:rFonts w:cs="仿宋"/>
        </w:rPr>
      </w:pPr>
      <w:r>
        <w:rPr>
          <w:rFonts w:cs="仿宋"/>
        </w:rPr>
      </w:r>
      <w:r/>
    </w:p>
    <w:tbl>
      <w:tblPr>
        <w:tblW w:w="8362" w:type="dxa"/>
        <w:tblInd w:w="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left w:w="0" w:type="dxa"/>
          <w:right w:w="0" w:type="dxa"/>
        </w:tblCellMar>
        <w:tblLook w:val="0000" w:firstRow="0" w:lastRow="0" w:firstColumn="0" w:lastColumn="0" w:noHBand="0" w:noVBand="0"/>
      </w:tblPr>
      <w:tblGrid>
        <w:gridCol w:w="707"/>
        <w:gridCol w:w="1276"/>
        <w:gridCol w:w="6379"/>
      </w:tblGrid>
      <w:tr>
        <w:trPr>
          <w:trHeight w:val="461"/>
        </w:trPr>
        <w:tc>
          <w:tcPr>
            <w:tcW w:w="707" w:type="dxa"/>
            <w:textDirection w:val="lrTb"/>
            <w:noWrap w:val="false"/>
          </w:tcPr>
          <w:p>
            <w:pPr>
              <w:ind w:firstLine="0"/>
              <w:spacing w:before="95" w:line="240" w:lineRule="auto"/>
              <w:rPr>
                <w:rFonts w:cs="仿宋"/>
                <w:color w:val="000000"/>
                <w:lang w:eastAsia="en-US"/>
              </w:rPr>
            </w:pPr>
            <w:r>
              <w:rPr>
                <w:rFonts w:hint="eastAsia" w:cs="仿宋"/>
                <w:b/>
                <w:bCs/>
                <w:color w:val="000000"/>
                <w:spacing w:val="-1"/>
                <w:lang w:eastAsia="en-US"/>
              </w:rPr>
              <w:t xml:space="preserve">序号</w:t>
            </w:r>
            <w:r/>
          </w:p>
        </w:tc>
        <w:tc>
          <w:tcPr>
            <w:tcW w:w="1276" w:type="dxa"/>
            <w:textDirection w:val="lrTb"/>
            <w:noWrap w:val="false"/>
          </w:tcPr>
          <w:p>
            <w:pPr>
              <w:ind w:firstLine="0"/>
              <w:spacing w:before="94" w:line="240" w:lineRule="auto"/>
              <w:rPr>
                <w:rFonts w:cs="仿宋"/>
                <w:color w:val="000000"/>
                <w:lang w:eastAsia="en-US"/>
              </w:rPr>
            </w:pPr>
            <w:r>
              <w:rPr>
                <w:rFonts w:hint="eastAsia" w:cs="仿宋"/>
                <w:b/>
                <w:bCs/>
                <w:color w:val="000000"/>
                <w:lang w:eastAsia="en-US"/>
              </w:rPr>
              <w:t xml:space="preserve">服务内容</w:t>
            </w:r>
            <w:r/>
          </w:p>
        </w:tc>
        <w:tc>
          <w:tcPr>
            <w:tcW w:w="6379" w:type="dxa"/>
            <w:textDirection w:val="lrTb"/>
            <w:noWrap w:val="false"/>
          </w:tcPr>
          <w:p>
            <w:pPr>
              <w:ind w:firstLine="0"/>
              <w:spacing w:before="94" w:line="240" w:lineRule="auto"/>
              <w:rPr>
                <w:rFonts w:cs="仿宋"/>
                <w:color w:val="000000"/>
                <w:lang w:eastAsia="en-US"/>
              </w:rPr>
            </w:pPr>
            <w:r>
              <w:rPr>
                <w:rFonts w:hint="eastAsia" w:cs="仿宋"/>
                <w:b/>
                <w:bCs/>
                <w:color w:val="000000"/>
                <w:lang w:eastAsia="en-US"/>
              </w:rPr>
              <w:t xml:space="preserve">服务标准</w:t>
            </w:r>
            <w:r/>
          </w:p>
        </w:tc>
      </w:tr>
      <w:tr>
        <w:trPr>
          <w:trHeight w:val="462"/>
        </w:trPr>
        <w:tc>
          <w:tcPr>
            <w:tcW w:w="707" w:type="dxa"/>
            <w:vAlign w:val="center"/>
            <w:vMerge w:val="restart"/>
            <w:textDirection w:val="lrTb"/>
            <w:noWrap w:val="false"/>
          </w:tcPr>
          <w:p>
            <w:pPr>
              <w:ind w:firstLine="0"/>
              <w:spacing w:before="110" w:line="240" w:lineRule="auto"/>
              <w:rPr>
                <w:rFonts w:cs="仿宋"/>
                <w:color w:val="000000"/>
                <w:lang w:eastAsia="en-US"/>
              </w:rPr>
            </w:pPr>
            <w:r>
              <w:rPr>
                <w:rFonts w:hint="eastAsia" w:cs="仿宋"/>
                <w:color w:val="000000"/>
                <w:position w:val="1"/>
                <w:lang w:eastAsia="en-US"/>
              </w:rPr>
              <w:t xml:space="preserve">1</w:t>
            </w:r>
            <w:r/>
          </w:p>
        </w:tc>
        <w:tc>
          <w:tcPr>
            <w:tcW w:w="1276" w:type="dxa"/>
            <w:vAlign w:val="center"/>
            <w:vMerge w:val="restart"/>
            <w:textDirection w:val="lrTb"/>
            <w:noWrap w:val="false"/>
          </w:tcPr>
          <w:p>
            <w:pPr>
              <w:ind w:left="111" w:firstLine="0"/>
              <w:spacing w:before="91" w:line="240" w:lineRule="auto"/>
              <w:widowControl/>
              <w:rPr>
                <w:rFonts w:cs="仿宋"/>
                <w:color w:val="000000"/>
                <w:lang w:eastAsia="en-US"/>
              </w:rPr>
            </w:pPr>
            <w:r>
              <w:rPr>
                <w:rFonts w:hint="eastAsia" w:cs="仿宋"/>
                <w:color w:val="000000"/>
                <w:spacing w:val="-2"/>
                <w:lang w:eastAsia="en-US"/>
              </w:rPr>
              <w:t xml:space="preserve">基本要求</w:t>
            </w:r>
            <w:r/>
          </w:p>
        </w:tc>
        <w:tc>
          <w:tcPr>
            <w:tcW w:w="6379" w:type="dxa"/>
            <w:textDirection w:val="lrTb"/>
            <w:noWrap w:val="false"/>
          </w:tcPr>
          <w:p>
            <w:pPr>
              <w:ind w:firstLine="0"/>
              <w:jc w:val="left"/>
              <w:spacing w:before="92" w:line="240" w:lineRule="auto"/>
              <w:widowControl/>
              <w:rPr>
                <w:rFonts w:cs="仿宋"/>
                <w:color w:val="000000"/>
              </w:rPr>
            </w:pPr>
            <w:r>
              <w:rPr>
                <w:rFonts w:hint="eastAsia" w:cs="仿宋"/>
                <w:color w:val="000000"/>
                <w:spacing w:val="1"/>
              </w:rPr>
              <w:t xml:space="preserve">（1）建立保洁服务的工作制度及工作计划，并按照执行。</w:t>
            </w:r>
            <w:r/>
          </w:p>
        </w:tc>
      </w:tr>
      <w:tr>
        <w:trPr>
          <w:trHeight w:val="463"/>
        </w:trPr>
        <w:tc>
          <w:tcPr>
            <w:tcW w:w="707" w:type="dxa"/>
            <w:vMerge w:val="continue"/>
            <w:textDirection w:val="lrTb"/>
            <w:noWrap w:val="false"/>
          </w:tcPr>
          <w:p>
            <w:pPr>
              <w:ind w:firstLine="0"/>
              <w:spacing w:line="240" w:lineRule="auto"/>
              <w:rPr>
                <w:rFonts w:cs="仿宋"/>
                <w:color w:val="000000"/>
              </w:rPr>
            </w:pPr>
            <w:r>
              <w:rPr>
                <w:rFonts w:cs="仿宋"/>
                <w:color w:val="000000"/>
              </w:rPr>
            </w:r>
            <w:r/>
          </w:p>
        </w:tc>
        <w:tc>
          <w:tcPr>
            <w:tcW w:w="1276" w:type="dxa"/>
            <w:vMerge w:val="continue"/>
            <w:textDirection w:val="lrTb"/>
            <w:noWrap w:val="false"/>
          </w:tcPr>
          <w:p>
            <w:pPr>
              <w:ind w:firstLine="0"/>
              <w:jc w:val="both"/>
              <w:spacing w:line="240" w:lineRule="auto"/>
              <w:rPr>
                <w:rFonts w:cs="仿宋"/>
                <w:color w:val="000000"/>
              </w:rPr>
            </w:pPr>
            <w:r>
              <w:rPr>
                <w:rFonts w:cs="仿宋"/>
                <w:color w:val="000000"/>
              </w:rPr>
            </w:r>
            <w:r/>
          </w:p>
        </w:tc>
        <w:tc>
          <w:tcPr>
            <w:tcW w:w="6379" w:type="dxa"/>
            <w:textDirection w:val="lrTb"/>
            <w:noWrap w:val="false"/>
          </w:tcPr>
          <w:p>
            <w:pPr>
              <w:ind w:firstLine="0"/>
              <w:jc w:val="left"/>
              <w:spacing w:before="94" w:line="240" w:lineRule="auto"/>
              <w:widowControl/>
              <w:rPr>
                <w:rFonts w:cs="仿宋"/>
                <w:color w:val="000000"/>
              </w:rPr>
            </w:pPr>
            <w:r>
              <w:rPr>
                <w:rFonts w:hint="eastAsia" w:cs="仿宋"/>
                <w:color w:val="000000"/>
                <w:spacing w:val="1"/>
              </w:rPr>
              <w:t xml:space="preserve">（2）做好保洁服务工作记录，记录填写规范、保存完好。</w:t>
            </w:r>
            <w:r/>
          </w:p>
        </w:tc>
      </w:tr>
      <w:tr>
        <w:trPr>
          <w:trHeight w:val="686"/>
        </w:trPr>
        <w:tc>
          <w:tcPr>
            <w:tcW w:w="707" w:type="dxa"/>
            <w:vMerge w:val="continue"/>
            <w:textDirection w:val="lrTb"/>
            <w:noWrap w:val="false"/>
          </w:tcPr>
          <w:p>
            <w:pPr>
              <w:ind w:firstLine="0"/>
              <w:spacing w:line="240" w:lineRule="auto"/>
              <w:rPr>
                <w:rFonts w:cs="仿宋"/>
                <w:color w:val="000000"/>
              </w:rPr>
            </w:pPr>
            <w:r>
              <w:rPr>
                <w:rFonts w:cs="仿宋"/>
                <w:color w:val="000000"/>
              </w:rPr>
            </w:r>
            <w:r/>
          </w:p>
        </w:tc>
        <w:tc>
          <w:tcPr>
            <w:tcW w:w="1276" w:type="dxa"/>
            <w:vMerge w:val="continue"/>
            <w:textDirection w:val="lrTb"/>
            <w:noWrap w:val="false"/>
          </w:tcPr>
          <w:p>
            <w:pPr>
              <w:ind w:firstLine="0"/>
              <w:jc w:val="both"/>
              <w:spacing w:line="240" w:lineRule="auto"/>
              <w:rPr>
                <w:rFonts w:cs="仿宋"/>
                <w:color w:val="000000"/>
              </w:rPr>
            </w:pPr>
            <w:r>
              <w:rPr>
                <w:rFonts w:cs="仿宋"/>
                <w:color w:val="000000"/>
              </w:rPr>
            </w:r>
            <w:r/>
          </w:p>
        </w:tc>
        <w:tc>
          <w:tcPr>
            <w:tcW w:w="6379" w:type="dxa"/>
            <w:textDirection w:val="lrTb"/>
            <w:noWrap w:val="false"/>
          </w:tcPr>
          <w:p>
            <w:pPr>
              <w:ind w:right="107" w:firstLine="0"/>
              <w:jc w:val="left"/>
              <w:spacing w:before="34" w:line="240" w:lineRule="auto"/>
              <w:widowControl/>
              <w:rPr>
                <w:rFonts w:cs="仿宋"/>
                <w:color w:val="000000"/>
              </w:rPr>
            </w:pPr>
            <w:r>
              <w:rPr>
                <w:rFonts w:hint="eastAsia" w:cs="仿宋"/>
                <w:color w:val="000000"/>
                <w:spacing w:val="-1"/>
              </w:rPr>
              <w:t xml:space="preserve">（3）作业时采取安全防护措施，防止对作业人员或他人造成伤害。相关耗材的环保、安全性等应当符</w:t>
            </w:r>
            <w:r>
              <w:rPr>
                <w:rFonts w:hint="eastAsia" w:cs="仿宋"/>
                <w:color w:val="000000"/>
              </w:rPr>
              <w:t xml:space="preserve"> </w:t>
            </w:r>
            <w:r>
              <w:rPr>
                <w:rFonts w:hint="eastAsia" w:cs="仿宋"/>
                <w:color w:val="000000"/>
                <w:spacing w:val="-1"/>
              </w:rPr>
              <w:t xml:space="preserve">合国家相关规定要求。</w:t>
            </w:r>
            <w:r/>
          </w:p>
        </w:tc>
      </w:tr>
      <w:tr>
        <w:trPr>
          <w:trHeight w:val="460"/>
        </w:trPr>
        <w:tc>
          <w:tcPr>
            <w:tcW w:w="707" w:type="dxa"/>
            <w:vMerge w:val="continue"/>
            <w:textDirection w:val="lrTb"/>
            <w:noWrap w:val="false"/>
          </w:tcPr>
          <w:p>
            <w:pPr>
              <w:ind w:firstLine="0"/>
              <w:spacing w:line="240" w:lineRule="auto"/>
              <w:rPr>
                <w:rFonts w:cs="仿宋"/>
                <w:color w:val="000000"/>
              </w:rPr>
            </w:pPr>
            <w:r>
              <w:rPr>
                <w:rFonts w:cs="仿宋"/>
                <w:color w:val="000000"/>
              </w:rPr>
            </w:r>
            <w:r/>
          </w:p>
        </w:tc>
        <w:tc>
          <w:tcPr>
            <w:tcW w:w="1276" w:type="dxa"/>
            <w:vMerge w:val="continue"/>
            <w:textDirection w:val="lrTb"/>
            <w:noWrap w:val="false"/>
          </w:tcPr>
          <w:p>
            <w:pPr>
              <w:ind w:firstLine="0"/>
              <w:jc w:val="both"/>
              <w:spacing w:line="240" w:lineRule="auto"/>
              <w:rPr>
                <w:rFonts w:cs="仿宋"/>
                <w:color w:val="000000"/>
              </w:rPr>
            </w:pPr>
            <w:r>
              <w:rPr>
                <w:rFonts w:cs="仿宋"/>
                <w:color w:val="000000"/>
              </w:rPr>
            </w:r>
            <w:r/>
          </w:p>
        </w:tc>
        <w:tc>
          <w:tcPr>
            <w:tcW w:w="6379" w:type="dxa"/>
            <w:textDirection w:val="lrTb"/>
            <w:noWrap w:val="false"/>
          </w:tcPr>
          <w:p>
            <w:pPr>
              <w:ind w:firstLine="0"/>
              <w:jc w:val="left"/>
              <w:spacing w:before="89" w:line="240" w:lineRule="auto"/>
              <w:widowControl/>
              <w:rPr>
                <w:rFonts w:cs="仿宋"/>
                <w:color w:val="000000"/>
              </w:rPr>
            </w:pPr>
            <w:r>
              <w:rPr>
                <w:rFonts w:hint="eastAsia" w:cs="仿宋"/>
                <w:color w:val="000000"/>
                <w:spacing w:val="1"/>
              </w:rPr>
              <w:t xml:space="preserve">（4）进入保密区域时，有采购人相关人员全程在场。</w:t>
            </w:r>
            <w:r/>
          </w:p>
        </w:tc>
      </w:tr>
      <w:tr>
        <w:trPr>
          <w:trHeight w:val="1511"/>
        </w:trPr>
        <w:tc>
          <w:tcPr>
            <w:tcW w:w="707" w:type="dxa"/>
            <w:vAlign w:val="center"/>
            <w:vMerge w:val="restart"/>
            <w:textDirection w:val="lrTb"/>
            <w:noWrap w:val="false"/>
          </w:tcPr>
          <w:p>
            <w:pPr>
              <w:ind w:firstLine="0"/>
              <w:spacing w:before="69" w:line="240" w:lineRule="auto"/>
              <w:widowControl/>
              <w:rPr>
                <w:rFonts w:cs="仿宋"/>
                <w:b/>
                <w:bCs/>
                <w:color w:val="000000"/>
              </w:rPr>
            </w:pPr>
            <w:r>
              <w:rPr>
                <w:rFonts w:hint="eastAsia" w:cs="仿宋"/>
                <w:color w:val="000000"/>
                <w:spacing w:val="-2"/>
              </w:rPr>
              <w:t xml:space="preserve">2</w:t>
            </w:r>
            <w:r/>
          </w:p>
        </w:tc>
        <w:tc>
          <w:tcPr>
            <w:tcW w:w="1276" w:type="dxa"/>
            <w:vAlign w:val="center"/>
            <w:vMerge w:val="restart"/>
            <w:textDirection w:val="lrTb"/>
            <w:noWrap w:val="false"/>
          </w:tcPr>
          <w:p>
            <w:pPr>
              <w:ind w:firstLine="0"/>
              <w:spacing w:before="69" w:line="240" w:lineRule="auto"/>
              <w:widowControl/>
              <w:rPr>
                <w:rFonts w:cs="仿宋"/>
                <w:color w:val="000000"/>
                <w:lang w:eastAsia="en-US"/>
              </w:rPr>
            </w:pPr>
            <w:r>
              <w:rPr>
                <w:rFonts w:hint="eastAsia" w:cs="仿宋"/>
                <w:color w:val="000000"/>
                <w:spacing w:val="-2"/>
                <w:lang w:eastAsia="en-US"/>
              </w:rPr>
              <w:t xml:space="preserve">办公用房区域保洁</w:t>
            </w:r>
            <w:r/>
          </w:p>
        </w:tc>
        <w:tc>
          <w:tcPr>
            <w:tcW w:w="6379" w:type="dxa"/>
            <w:textDirection w:val="lrTb"/>
            <w:noWrap w:val="false"/>
          </w:tcPr>
          <w:p>
            <w:pPr>
              <w:ind w:firstLine="0"/>
              <w:jc w:val="left"/>
              <w:spacing w:before="104" w:line="240" w:lineRule="auto"/>
              <w:widowControl/>
              <w:rPr>
                <w:rFonts w:cs="仿宋"/>
                <w:color w:val="000000"/>
                <w:spacing w:val="2"/>
              </w:rPr>
            </w:pPr>
            <w:r>
              <w:rPr>
                <w:rFonts w:hint="eastAsia" w:cs="仿宋"/>
                <w:color w:val="000000"/>
                <w:spacing w:val="2"/>
              </w:rPr>
              <w:t xml:space="preserve">（1）</w:t>
            </w:r>
            <w:r>
              <w:rPr>
                <w:rFonts w:hint="eastAsia" w:cs="仿宋"/>
                <w:color w:val="000000"/>
                <w:spacing w:val="2"/>
              </w:rPr>
              <w:t xml:space="preserve">大厅、楼内公共通道：</w:t>
            </w:r>
            <w:r/>
          </w:p>
          <w:p>
            <w:pPr>
              <w:ind w:firstLine="0"/>
              <w:jc w:val="left"/>
              <w:spacing w:before="104" w:line="240" w:lineRule="auto"/>
              <w:widowControl/>
              <w:rPr>
                <w:rFonts w:cs="仿宋"/>
                <w:color w:val="000000"/>
              </w:rPr>
            </w:pPr>
            <w:r>
              <w:rPr>
                <w:rFonts w:hint="eastAsia" w:cs="仿宋"/>
                <w:color w:val="000000"/>
                <w:spacing w:val="-2"/>
              </w:rPr>
              <w:t xml:space="preserve">①公共通道保持干净，无异味、无杂物、无积水，每日至少开展</w:t>
            </w:r>
            <w:r>
              <w:rPr>
                <w:rFonts w:hint="eastAsia" w:cs="仿宋"/>
                <w:color w:val="000000"/>
                <w:spacing w:val="-19"/>
              </w:rPr>
              <w:t xml:space="preserve">2</w:t>
            </w:r>
            <w:r>
              <w:rPr>
                <w:rFonts w:hint="eastAsia" w:cs="仿宋"/>
                <w:color w:val="000000"/>
                <w:spacing w:val="-2"/>
              </w:rPr>
              <w:t xml:space="preserve">次清洁作业。</w:t>
            </w:r>
            <w:r/>
          </w:p>
          <w:p>
            <w:pPr>
              <w:ind w:firstLine="0"/>
              <w:jc w:val="left"/>
              <w:spacing w:before="68" w:line="240" w:lineRule="auto"/>
              <w:widowControl/>
              <w:rPr>
                <w:rFonts w:cs="仿宋"/>
                <w:color w:val="000000"/>
              </w:rPr>
            </w:pPr>
            <w:r>
              <w:rPr>
                <w:rFonts w:hint="eastAsia" w:cs="仿宋"/>
                <w:color w:val="000000"/>
                <w:spacing w:val="-1"/>
              </w:rPr>
              <w:t xml:space="preserve">②门窗玻璃干净无尘，透光性好，每周至少开展</w:t>
            </w:r>
            <w:r>
              <w:rPr>
                <w:rFonts w:hint="eastAsia" w:cs="仿宋"/>
                <w:color w:val="000000"/>
                <w:spacing w:val="-37"/>
              </w:rPr>
              <w:t xml:space="preserve"> </w:t>
            </w:r>
            <w:r>
              <w:rPr>
                <w:rFonts w:hint="eastAsia" w:cs="仿宋"/>
                <w:color w:val="000000"/>
                <w:spacing w:val="-1"/>
              </w:rPr>
              <w:t xml:space="preserve">1</w:t>
            </w:r>
            <w:r>
              <w:rPr>
                <w:rFonts w:hint="eastAsia" w:cs="仿宋"/>
                <w:color w:val="000000"/>
                <w:spacing w:val="18"/>
              </w:rPr>
              <w:t xml:space="preserve"> </w:t>
            </w:r>
            <w:r>
              <w:rPr>
                <w:rFonts w:hint="eastAsia" w:cs="仿宋"/>
                <w:color w:val="000000"/>
                <w:spacing w:val="-2"/>
              </w:rPr>
              <w:t xml:space="preserve">次清洁作业。</w:t>
            </w:r>
            <w:r/>
          </w:p>
          <w:p>
            <w:pPr>
              <w:ind w:firstLine="0"/>
              <w:jc w:val="left"/>
              <w:spacing w:before="69" w:line="240" w:lineRule="auto"/>
              <w:widowControl/>
              <w:rPr>
                <w:rFonts w:cs="仿宋"/>
                <w:color w:val="000000"/>
              </w:rPr>
            </w:pPr>
            <w:r>
              <w:rPr>
                <w:rFonts w:hint="eastAsia" w:cs="仿宋"/>
                <w:color w:val="000000"/>
                <w:spacing w:val="-2"/>
              </w:rPr>
              <w:t xml:space="preserve">③指示牌干净，无污渍，每日至少开展</w:t>
            </w:r>
            <w:r>
              <w:rPr>
                <w:rFonts w:hint="eastAsia" w:cs="仿宋"/>
                <w:color w:val="000000"/>
                <w:spacing w:val="-37"/>
              </w:rPr>
              <w:t xml:space="preserve"> </w:t>
            </w:r>
            <w:r>
              <w:rPr>
                <w:rFonts w:hint="eastAsia" w:cs="仿宋"/>
                <w:color w:val="000000"/>
                <w:spacing w:val="-2"/>
              </w:rPr>
              <w:t xml:space="preserve">1</w:t>
            </w:r>
            <w:r>
              <w:rPr>
                <w:rFonts w:hint="eastAsia" w:cs="仿宋"/>
                <w:color w:val="000000"/>
                <w:spacing w:val="20"/>
              </w:rPr>
              <w:t xml:space="preserve"> </w:t>
            </w:r>
            <w:r>
              <w:rPr>
                <w:rFonts w:hint="eastAsia" w:cs="仿宋"/>
                <w:color w:val="000000"/>
                <w:spacing w:val="-2"/>
              </w:rPr>
              <w:t xml:space="preserve">次</w:t>
            </w:r>
            <w:r>
              <w:rPr>
                <w:rFonts w:hint="eastAsia" w:cs="仿宋"/>
                <w:color w:val="000000"/>
                <w:spacing w:val="-3"/>
              </w:rPr>
              <w:t xml:space="preserve">清洁作业。</w:t>
            </w:r>
            <w:r/>
          </w:p>
        </w:tc>
      </w:tr>
      <w:tr>
        <w:trPr>
          <w:trHeight w:val="458"/>
        </w:trPr>
        <w:tc>
          <w:tcPr>
            <w:tcW w:w="707" w:type="dxa"/>
            <w:vMerge w:val="continue"/>
            <w:textDirection w:val="lrTb"/>
            <w:noWrap w:val="false"/>
          </w:tcPr>
          <w:p>
            <w:pPr>
              <w:ind w:firstLine="0"/>
              <w:spacing w:line="240" w:lineRule="auto"/>
              <w:rPr>
                <w:rFonts w:cs="仿宋"/>
                <w:color w:val="000000"/>
              </w:rPr>
            </w:pPr>
            <w:r>
              <w:rPr>
                <w:rFonts w:cs="仿宋"/>
                <w:color w:val="000000"/>
              </w:rPr>
            </w:r>
            <w:r/>
          </w:p>
        </w:tc>
        <w:tc>
          <w:tcPr>
            <w:tcW w:w="1276" w:type="dxa"/>
            <w:vMerge w:val="continue"/>
            <w:textDirection w:val="lrTb"/>
            <w:noWrap w:val="false"/>
          </w:tcPr>
          <w:p>
            <w:pPr>
              <w:ind w:firstLine="0"/>
              <w:jc w:val="both"/>
              <w:spacing w:line="240" w:lineRule="auto"/>
              <w:rPr>
                <w:rFonts w:cs="仿宋"/>
                <w:color w:val="000000"/>
              </w:rPr>
            </w:pPr>
            <w:r>
              <w:rPr>
                <w:rFonts w:cs="仿宋"/>
                <w:color w:val="000000"/>
              </w:rPr>
            </w:r>
            <w:r/>
          </w:p>
        </w:tc>
        <w:tc>
          <w:tcPr>
            <w:tcW w:w="6379" w:type="dxa"/>
            <w:textDirection w:val="lrTb"/>
            <w:noWrap w:val="false"/>
          </w:tcPr>
          <w:p>
            <w:pPr>
              <w:ind w:firstLine="0"/>
              <w:jc w:val="left"/>
              <w:spacing w:before="89" w:line="240" w:lineRule="auto"/>
              <w:widowControl/>
              <w:rPr>
                <w:rFonts w:cs="仿宋"/>
                <w:color w:val="000000"/>
              </w:rPr>
            </w:pPr>
            <w:r>
              <w:rPr>
                <w:rFonts w:hint="eastAsia" w:cs="仿宋"/>
                <w:color w:val="000000"/>
              </w:rPr>
              <w:t xml:space="preserve">（2）楼梯及楼梯间保持干净、无异味、无杂物、无积水，每日至少开展</w:t>
            </w:r>
            <w:r>
              <w:rPr>
                <w:rFonts w:hint="eastAsia" w:cs="仿宋"/>
                <w:color w:val="000000"/>
                <w:spacing w:val="-36"/>
              </w:rPr>
              <w:t xml:space="preserve"> </w:t>
            </w:r>
            <w:r>
              <w:rPr>
                <w:rFonts w:hint="eastAsia" w:cs="仿宋"/>
                <w:color w:val="000000"/>
              </w:rPr>
              <w:t xml:space="preserve">2</w:t>
            </w:r>
            <w:r>
              <w:rPr>
                <w:rFonts w:hint="eastAsia" w:cs="仿宋"/>
                <w:color w:val="000000"/>
                <w:spacing w:val="20"/>
              </w:rPr>
              <w:t xml:space="preserve"> </w:t>
            </w:r>
            <w:r>
              <w:rPr>
                <w:rFonts w:hint="eastAsia" w:cs="仿宋"/>
                <w:color w:val="000000"/>
              </w:rPr>
              <w:t xml:space="preserve">次清洁作业。</w:t>
            </w:r>
            <w:r/>
          </w:p>
        </w:tc>
      </w:tr>
      <w:tr>
        <w:trPr>
          <w:trHeight w:val="458"/>
        </w:trPr>
        <w:tc>
          <w:tcPr>
            <w:tcW w:w="707" w:type="dxa"/>
            <w:vMerge w:val="continue"/>
            <w:textDirection w:val="lrTb"/>
            <w:noWrap w:val="false"/>
          </w:tcPr>
          <w:p>
            <w:pPr>
              <w:ind w:firstLine="0"/>
              <w:spacing w:line="240" w:lineRule="auto"/>
              <w:rPr>
                <w:rFonts w:cs="仿宋"/>
                <w:color w:val="000000"/>
              </w:rPr>
            </w:pPr>
            <w:r>
              <w:rPr>
                <w:rFonts w:cs="仿宋"/>
                <w:color w:val="000000"/>
              </w:rPr>
            </w:r>
            <w:r/>
          </w:p>
        </w:tc>
        <w:tc>
          <w:tcPr>
            <w:tcW w:w="1276" w:type="dxa"/>
            <w:vMerge w:val="continue"/>
            <w:textDirection w:val="lrTb"/>
            <w:noWrap w:val="false"/>
          </w:tcPr>
          <w:p>
            <w:pPr>
              <w:ind w:firstLine="0"/>
              <w:jc w:val="both"/>
              <w:spacing w:line="240" w:lineRule="auto"/>
              <w:rPr>
                <w:rFonts w:cs="仿宋"/>
                <w:color w:val="000000"/>
              </w:rPr>
            </w:pPr>
            <w:r>
              <w:rPr>
                <w:rFonts w:cs="仿宋"/>
                <w:color w:val="000000"/>
              </w:rPr>
            </w:r>
            <w:r/>
          </w:p>
        </w:tc>
        <w:tc>
          <w:tcPr>
            <w:tcW w:w="6379" w:type="dxa"/>
            <w:textDirection w:val="lrTb"/>
            <w:noWrap w:val="false"/>
          </w:tcPr>
          <w:p>
            <w:pPr>
              <w:ind w:firstLine="0"/>
              <w:jc w:val="left"/>
              <w:spacing w:before="91" w:line="240" w:lineRule="auto"/>
              <w:widowControl/>
              <w:rPr>
                <w:rFonts w:cs="仿宋"/>
                <w:color w:val="000000"/>
              </w:rPr>
            </w:pPr>
            <w:r>
              <w:rPr>
                <w:rFonts w:hint="eastAsia" w:cs="仿宋"/>
                <w:color w:val="000000"/>
              </w:rPr>
              <w:t xml:space="preserve">（3）开水间保持干净、无异味、无杂物、无积水，每日至少开展</w:t>
            </w:r>
            <w:r>
              <w:rPr>
                <w:rFonts w:hint="eastAsia" w:cs="仿宋"/>
                <w:color w:val="000000"/>
                <w:spacing w:val="-37"/>
              </w:rPr>
              <w:t xml:space="preserve">2</w:t>
            </w:r>
            <w:r>
              <w:rPr>
                <w:rFonts w:hint="eastAsia" w:cs="仿宋"/>
                <w:color w:val="000000"/>
              </w:rPr>
              <w:t xml:space="preserve">次清洁作业。</w:t>
            </w:r>
            <w:r/>
          </w:p>
        </w:tc>
      </w:tr>
      <w:tr>
        <w:trPr>
          <w:trHeight w:val="90"/>
        </w:trPr>
        <w:tc>
          <w:tcPr>
            <w:tcW w:w="707" w:type="dxa"/>
            <w:vMerge w:val="continue"/>
            <w:textDirection w:val="lrTb"/>
            <w:noWrap w:val="false"/>
          </w:tcPr>
          <w:p>
            <w:pPr>
              <w:ind w:firstLine="0"/>
              <w:spacing w:line="240" w:lineRule="auto"/>
              <w:rPr>
                <w:rFonts w:cs="仿宋"/>
                <w:color w:val="000000"/>
              </w:rPr>
            </w:pPr>
            <w:r>
              <w:rPr>
                <w:rFonts w:cs="仿宋"/>
                <w:color w:val="000000"/>
              </w:rPr>
            </w:r>
            <w:r/>
          </w:p>
        </w:tc>
        <w:tc>
          <w:tcPr>
            <w:tcW w:w="1276" w:type="dxa"/>
            <w:vMerge w:val="continue"/>
            <w:textDirection w:val="lrTb"/>
            <w:noWrap w:val="false"/>
          </w:tcPr>
          <w:p>
            <w:pPr>
              <w:ind w:firstLine="0"/>
              <w:jc w:val="both"/>
              <w:spacing w:line="240" w:lineRule="auto"/>
              <w:rPr>
                <w:rFonts w:cs="仿宋"/>
                <w:color w:val="000000"/>
              </w:rPr>
            </w:pPr>
            <w:r>
              <w:rPr>
                <w:rFonts w:cs="仿宋"/>
                <w:color w:val="000000"/>
              </w:rPr>
            </w:r>
            <w:r/>
          </w:p>
        </w:tc>
        <w:tc>
          <w:tcPr>
            <w:tcW w:w="6379" w:type="dxa"/>
            <w:textDirection w:val="lrTb"/>
            <w:noWrap w:val="false"/>
          </w:tcPr>
          <w:p>
            <w:pPr>
              <w:ind w:firstLine="0"/>
              <w:jc w:val="left"/>
              <w:spacing w:before="34" w:line="240" w:lineRule="auto"/>
              <w:widowControl/>
              <w:rPr>
                <w:rFonts w:cs="仿宋"/>
                <w:color w:val="000000"/>
                <w:spacing w:val="3"/>
              </w:rPr>
            </w:pPr>
            <w:r>
              <w:rPr>
                <w:rFonts w:hint="eastAsia" w:cs="仿宋"/>
                <w:color w:val="000000"/>
                <w:spacing w:val="3"/>
              </w:rPr>
              <w:t xml:space="preserve">（4）</w:t>
            </w:r>
            <w:r>
              <w:rPr>
                <w:rFonts w:hint="eastAsia" w:cs="仿宋"/>
                <w:color w:val="000000"/>
                <w:spacing w:val="3"/>
              </w:rPr>
              <w:t xml:space="preserve">作业工具间：</w:t>
            </w:r>
            <w:r/>
          </w:p>
          <w:p>
            <w:pPr>
              <w:ind w:firstLine="0"/>
              <w:jc w:val="left"/>
              <w:spacing w:before="34" w:line="240" w:lineRule="auto"/>
              <w:widowControl/>
              <w:rPr>
                <w:rFonts w:cs="仿宋"/>
                <w:color w:val="000000"/>
              </w:rPr>
            </w:pPr>
            <w:r>
              <w:rPr>
                <w:rFonts w:hint="eastAsia" w:cs="仿宋"/>
                <w:color w:val="000000"/>
                <w:spacing w:val="-1"/>
              </w:rPr>
              <w:t xml:space="preserve">①保持干净，无异味、无杂物、无积水，每日至少开展</w:t>
            </w:r>
            <w:r>
              <w:rPr>
                <w:rFonts w:hint="eastAsia" w:cs="仿宋"/>
                <w:color w:val="000000"/>
                <w:spacing w:val="-37"/>
              </w:rPr>
              <w:t xml:space="preserve"> </w:t>
            </w:r>
            <w:r>
              <w:rPr>
                <w:rFonts w:hint="eastAsia" w:cs="仿宋"/>
                <w:color w:val="000000"/>
                <w:spacing w:val="-1"/>
              </w:rPr>
              <w:t xml:space="preserve">2次</w:t>
            </w:r>
            <w:r>
              <w:rPr>
                <w:rFonts w:hint="eastAsia" w:cs="仿宋"/>
                <w:color w:val="000000"/>
                <w:spacing w:val="-2"/>
              </w:rPr>
              <w:t xml:space="preserve">清洁作业。</w:t>
            </w:r>
            <w:r/>
          </w:p>
          <w:p>
            <w:pPr>
              <w:ind w:firstLine="0"/>
              <w:jc w:val="left"/>
              <w:spacing w:before="69" w:line="240" w:lineRule="auto"/>
              <w:widowControl/>
              <w:rPr>
                <w:rFonts w:cs="仿宋"/>
                <w:color w:val="000000"/>
              </w:rPr>
            </w:pPr>
            <w:r>
              <w:rPr>
                <w:rFonts w:hint="eastAsia" w:cs="仿宋"/>
                <w:color w:val="000000"/>
                <w:spacing w:val="-1"/>
              </w:rPr>
              <w:t xml:space="preserve">②作业工具摆放整齐有序，表面干净无渍，每日消毒。</w:t>
            </w:r>
            <w:r/>
          </w:p>
        </w:tc>
      </w:tr>
      <w:tr>
        <w:trPr>
          <w:trHeight w:val="1098"/>
        </w:trPr>
        <w:tc>
          <w:tcPr>
            <w:tcW w:w="707" w:type="dxa"/>
            <w:vMerge w:val="continue"/>
            <w:textDirection w:val="lrTb"/>
            <w:noWrap w:val="false"/>
          </w:tcPr>
          <w:p>
            <w:pPr>
              <w:ind w:firstLine="0"/>
              <w:spacing w:line="240" w:lineRule="auto"/>
              <w:rPr>
                <w:rFonts w:cs="仿宋"/>
                <w:color w:val="000000"/>
              </w:rPr>
            </w:pPr>
            <w:r>
              <w:rPr>
                <w:rFonts w:cs="仿宋"/>
                <w:color w:val="000000"/>
              </w:rPr>
            </w:r>
            <w:r/>
          </w:p>
        </w:tc>
        <w:tc>
          <w:tcPr>
            <w:tcW w:w="1276" w:type="dxa"/>
            <w:vMerge w:val="continue"/>
            <w:textDirection w:val="lrTb"/>
            <w:noWrap w:val="false"/>
          </w:tcPr>
          <w:p>
            <w:pPr>
              <w:ind w:firstLine="0"/>
              <w:jc w:val="both"/>
              <w:spacing w:line="240" w:lineRule="auto"/>
              <w:rPr>
                <w:rFonts w:cs="仿宋"/>
                <w:color w:val="000000"/>
              </w:rPr>
            </w:pPr>
            <w:r>
              <w:rPr>
                <w:rFonts w:cs="仿宋"/>
                <w:color w:val="000000"/>
              </w:rPr>
            </w:r>
            <w:r/>
          </w:p>
        </w:tc>
        <w:tc>
          <w:tcPr>
            <w:tcW w:w="6379" w:type="dxa"/>
            <w:textDirection w:val="lrTb"/>
            <w:noWrap w:val="false"/>
          </w:tcPr>
          <w:p>
            <w:pPr>
              <w:ind w:firstLine="0"/>
              <w:jc w:val="left"/>
              <w:spacing w:before="74" w:line="240" w:lineRule="auto"/>
              <w:widowControl/>
              <w:rPr>
                <w:rFonts w:cs="仿宋"/>
                <w:color w:val="000000"/>
              </w:rPr>
            </w:pPr>
            <w:r>
              <w:rPr>
                <w:rFonts w:hint="eastAsia" w:cs="仿宋"/>
                <w:color w:val="000000"/>
                <w:spacing w:val="3"/>
              </w:rPr>
              <w:t xml:space="preserve">（5）公共卫生间：</w:t>
            </w:r>
            <w:r/>
          </w:p>
          <w:p>
            <w:pPr>
              <w:ind w:firstLine="0"/>
              <w:jc w:val="left"/>
              <w:spacing w:before="28" w:line="240" w:lineRule="auto"/>
              <w:widowControl/>
              <w:rPr>
                <w:rFonts w:cs="仿宋"/>
                <w:color w:val="000000"/>
              </w:rPr>
            </w:pPr>
            <w:r>
              <w:rPr>
                <w:rFonts w:hint="eastAsia" w:cs="仿宋"/>
                <w:color w:val="000000"/>
                <w:spacing w:val="-1"/>
              </w:rPr>
              <w:t xml:space="preserve">①保持干净，无异味，垃圾无溢出，每日至少</w:t>
            </w:r>
            <w:r>
              <w:rPr>
                <w:rFonts w:hint="eastAsia" w:cs="仿宋"/>
                <w:color w:val="000000"/>
                <w:spacing w:val="-2"/>
              </w:rPr>
              <w:t xml:space="preserve">开展</w:t>
            </w:r>
            <w:r>
              <w:rPr>
                <w:rFonts w:hint="eastAsia" w:cs="仿宋"/>
                <w:color w:val="000000"/>
                <w:spacing w:val="-37"/>
              </w:rPr>
              <w:t xml:space="preserve">4</w:t>
            </w:r>
            <w:r>
              <w:rPr>
                <w:rFonts w:hint="eastAsia" w:cs="仿宋"/>
                <w:color w:val="000000"/>
                <w:spacing w:val="-2"/>
              </w:rPr>
              <w:t xml:space="preserve">次清洁作业。</w:t>
            </w:r>
            <w:r/>
          </w:p>
          <w:p>
            <w:pPr>
              <w:ind w:firstLine="0"/>
              <w:jc w:val="left"/>
              <w:spacing w:before="69" w:line="240" w:lineRule="auto"/>
              <w:widowControl/>
              <w:rPr>
                <w:rFonts w:cs="仿宋"/>
                <w:color w:val="000000"/>
              </w:rPr>
            </w:pPr>
            <w:r>
              <w:rPr>
                <w:rFonts w:hint="eastAsia" w:cs="仿宋"/>
                <w:spacing w:val="-1"/>
              </w:rPr>
              <w:t xml:space="preserve">②重点楼层及时补充厕纸等必要用品。</w:t>
            </w:r>
            <w:r/>
          </w:p>
        </w:tc>
      </w:tr>
      <w:tr>
        <w:trPr>
          <w:trHeight w:val="1118"/>
        </w:trPr>
        <w:tc>
          <w:tcPr>
            <w:tcW w:w="707" w:type="dxa"/>
            <w:vMerge w:val="continue"/>
            <w:textDirection w:val="lrTb"/>
            <w:noWrap w:val="false"/>
          </w:tcPr>
          <w:p>
            <w:pPr>
              <w:ind w:firstLine="0"/>
              <w:spacing w:line="240" w:lineRule="auto"/>
              <w:rPr>
                <w:rFonts w:cs="仿宋"/>
                <w:color w:val="000000"/>
              </w:rPr>
            </w:pPr>
            <w:r>
              <w:rPr>
                <w:rFonts w:cs="仿宋"/>
                <w:color w:val="000000"/>
              </w:rPr>
            </w:r>
            <w:r/>
          </w:p>
        </w:tc>
        <w:tc>
          <w:tcPr>
            <w:tcW w:w="1276" w:type="dxa"/>
            <w:vMerge w:val="continue"/>
            <w:textDirection w:val="lrTb"/>
            <w:noWrap w:val="false"/>
          </w:tcPr>
          <w:p>
            <w:pPr>
              <w:ind w:firstLine="0"/>
              <w:jc w:val="both"/>
              <w:spacing w:line="240" w:lineRule="auto"/>
              <w:rPr>
                <w:rFonts w:cs="仿宋"/>
                <w:color w:val="000000"/>
              </w:rPr>
            </w:pPr>
            <w:r>
              <w:rPr>
                <w:rFonts w:cs="仿宋"/>
                <w:color w:val="000000"/>
              </w:rPr>
            </w:r>
            <w:r/>
          </w:p>
        </w:tc>
        <w:tc>
          <w:tcPr>
            <w:tcW w:w="6379" w:type="dxa"/>
            <w:textDirection w:val="lrTb"/>
            <w:noWrap w:val="false"/>
          </w:tcPr>
          <w:p>
            <w:pPr>
              <w:ind w:firstLine="0"/>
              <w:jc w:val="left"/>
              <w:spacing w:before="79" w:line="240" w:lineRule="auto"/>
              <w:widowControl/>
              <w:rPr>
                <w:rFonts w:cs="仿宋"/>
                <w:color w:val="000000"/>
              </w:rPr>
            </w:pPr>
            <w:r>
              <w:rPr>
                <w:rFonts w:hint="eastAsia" w:cs="仿宋"/>
                <w:color w:val="000000"/>
                <w:spacing w:val="3"/>
              </w:rPr>
              <w:t xml:space="preserve">（6）电梯轿厢：</w:t>
            </w:r>
            <w:r/>
          </w:p>
          <w:p>
            <w:pPr>
              <w:ind w:firstLine="0"/>
              <w:jc w:val="left"/>
              <w:spacing w:before="30" w:line="240" w:lineRule="auto"/>
              <w:widowControl/>
              <w:rPr>
                <w:rFonts w:cs="仿宋"/>
                <w:color w:val="000000"/>
              </w:rPr>
            </w:pPr>
            <w:r>
              <w:rPr>
                <w:rFonts w:hint="eastAsia" w:cs="仿宋"/>
                <w:color w:val="000000"/>
                <w:spacing w:val="-2"/>
              </w:rPr>
              <w:t xml:space="preserve">①保持干净，无污渍、无粘贴物、无异味，每日至少开展</w:t>
            </w:r>
            <w:r>
              <w:rPr>
                <w:rFonts w:hint="eastAsia" w:cs="仿宋"/>
                <w:color w:val="000000"/>
                <w:spacing w:val="-19"/>
              </w:rPr>
              <w:t xml:space="preserve"> </w:t>
            </w:r>
            <w:r>
              <w:rPr>
                <w:rFonts w:hint="eastAsia" w:cs="仿宋"/>
                <w:color w:val="000000"/>
                <w:spacing w:val="-2"/>
              </w:rPr>
              <w:t xml:space="preserve">1</w:t>
            </w:r>
            <w:r>
              <w:rPr>
                <w:rFonts w:hint="eastAsia" w:cs="仿宋"/>
                <w:color w:val="000000"/>
                <w:spacing w:val="17"/>
              </w:rPr>
              <w:t xml:space="preserve"> </w:t>
            </w:r>
            <w:r>
              <w:rPr>
                <w:rFonts w:hint="eastAsia" w:cs="仿宋"/>
                <w:color w:val="000000"/>
                <w:spacing w:val="-2"/>
              </w:rPr>
              <w:t xml:space="preserve">次清洁作业。</w:t>
            </w:r>
            <w:r/>
          </w:p>
          <w:p>
            <w:pPr>
              <w:ind w:firstLine="0"/>
              <w:jc w:val="left"/>
              <w:spacing w:before="69" w:line="240" w:lineRule="auto"/>
              <w:widowControl/>
              <w:rPr>
                <w:rFonts w:cs="仿宋"/>
                <w:color w:val="000000"/>
              </w:rPr>
            </w:pPr>
            <w:r>
              <w:rPr>
                <w:rFonts w:hint="eastAsia" w:cs="仿宋"/>
                <w:color w:val="000000"/>
                <w:spacing w:val="-1"/>
              </w:rPr>
              <w:t xml:space="preserve">②灯具、操作指示板明亮。</w:t>
            </w:r>
            <w:r/>
          </w:p>
        </w:tc>
      </w:tr>
      <w:tr>
        <w:trPr>
          <w:trHeight w:val="463"/>
        </w:trPr>
        <w:tc>
          <w:tcPr>
            <w:tcW w:w="707" w:type="dxa"/>
            <w:vMerge w:val="continue"/>
            <w:textDirection w:val="lrTb"/>
            <w:noWrap w:val="false"/>
          </w:tcPr>
          <w:p>
            <w:pPr>
              <w:ind w:firstLine="0"/>
              <w:spacing w:line="240" w:lineRule="auto"/>
              <w:rPr>
                <w:rFonts w:cs="仿宋"/>
                <w:color w:val="000000"/>
              </w:rPr>
            </w:pPr>
            <w:r>
              <w:rPr>
                <w:rFonts w:cs="仿宋"/>
                <w:color w:val="000000"/>
              </w:rPr>
            </w:r>
            <w:r/>
          </w:p>
        </w:tc>
        <w:tc>
          <w:tcPr>
            <w:tcW w:w="1276" w:type="dxa"/>
            <w:vMerge w:val="continue"/>
            <w:textDirection w:val="lrTb"/>
            <w:noWrap w:val="false"/>
          </w:tcPr>
          <w:p>
            <w:pPr>
              <w:ind w:firstLine="0"/>
              <w:jc w:val="both"/>
              <w:spacing w:line="240" w:lineRule="auto"/>
              <w:rPr>
                <w:rFonts w:cs="仿宋"/>
                <w:color w:val="000000"/>
              </w:rPr>
            </w:pPr>
            <w:r>
              <w:rPr>
                <w:rFonts w:cs="仿宋"/>
                <w:color w:val="000000"/>
              </w:rPr>
            </w:r>
            <w:r/>
          </w:p>
        </w:tc>
        <w:tc>
          <w:tcPr>
            <w:tcW w:w="6379" w:type="dxa"/>
            <w:textDirection w:val="lrTb"/>
            <w:noWrap w:val="false"/>
          </w:tcPr>
          <w:p>
            <w:pPr>
              <w:ind w:firstLine="0"/>
              <w:jc w:val="left"/>
              <w:spacing w:before="93" w:line="240" w:lineRule="auto"/>
              <w:widowControl/>
              <w:rPr>
                <w:rFonts w:cs="仿宋"/>
              </w:rPr>
            </w:pPr>
            <w:r>
              <w:rPr>
                <w:rFonts w:hint="eastAsia" w:cs="仿宋"/>
              </w:rPr>
              <w:t xml:space="preserve">（7）平台、屋顶、天沟保持干净，有杂物及时清扫，每月至少开展</w:t>
            </w:r>
            <w:r>
              <w:rPr>
                <w:rFonts w:hint="eastAsia" w:cs="仿宋"/>
                <w:spacing w:val="-35"/>
              </w:rPr>
              <w:t xml:space="preserve"> </w:t>
            </w:r>
            <w:r>
              <w:rPr>
                <w:rFonts w:hint="eastAsia" w:cs="仿宋"/>
              </w:rPr>
              <w:t xml:space="preserve">1</w:t>
            </w:r>
            <w:r>
              <w:rPr>
                <w:rFonts w:hint="eastAsia" w:cs="仿宋"/>
                <w:spacing w:val="18"/>
              </w:rPr>
              <w:t xml:space="preserve"> </w:t>
            </w:r>
            <w:r>
              <w:rPr>
                <w:rFonts w:hint="eastAsia" w:cs="仿宋"/>
              </w:rPr>
              <w:t xml:space="preserve">次清洁作业。</w:t>
            </w:r>
            <w:r/>
          </w:p>
        </w:tc>
      </w:tr>
      <w:tr>
        <w:trPr>
          <w:trHeight w:val="595"/>
        </w:trPr>
        <w:tc>
          <w:tcPr>
            <w:tcBorders>
              <w:bottom w:val="single" w:color="auto" w:sz="4" w:space="0"/>
            </w:tcBorders>
            <w:tcW w:w="707" w:type="dxa"/>
            <w:vMerge w:val="continue"/>
            <w:textDirection w:val="lrTb"/>
            <w:noWrap w:val="false"/>
          </w:tcPr>
          <w:p>
            <w:pPr>
              <w:ind w:firstLine="0"/>
              <w:spacing w:line="240" w:lineRule="auto"/>
              <w:rPr>
                <w:rFonts w:cs="仿宋"/>
                <w:color w:val="000000"/>
              </w:rPr>
            </w:pPr>
            <w:r>
              <w:rPr>
                <w:rFonts w:cs="仿宋"/>
                <w:color w:val="000000"/>
              </w:rPr>
            </w:r>
            <w:r/>
          </w:p>
        </w:tc>
        <w:tc>
          <w:tcPr>
            <w:tcBorders>
              <w:bottom w:val="single" w:color="auto" w:sz="4" w:space="0"/>
            </w:tcBorders>
            <w:tcW w:w="1276" w:type="dxa"/>
            <w:vMerge w:val="continue"/>
            <w:textDirection w:val="lrTb"/>
            <w:noWrap w:val="false"/>
          </w:tcPr>
          <w:p>
            <w:pPr>
              <w:ind w:firstLine="0"/>
              <w:jc w:val="both"/>
              <w:spacing w:line="240" w:lineRule="auto"/>
              <w:rPr>
                <w:rFonts w:cs="仿宋"/>
                <w:color w:val="000000"/>
              </w:rPr>
            </w:pPr>
            <w:r>
              <w:rPr>
                <w:rFonts w:cs="仿宋"/>
                <w:color w:val="000000"/>
              </w:rPr>
            </w:r>
            <w:r/>
          </w:p>
        </w:tc>
        <w:tc>
          <w:tcPr>
            <w:tcBorders>
              <w:bottom w:val="single" w:color="000000" w:sz="4" w:space="0"/>
            </w:tcBorders>
            <w:tcW w:w="6379" w:type="dxa"/>
            <w:textDirection w:val="lrTb"/>
            <w:noWrap w:val="false"/>
          </w:tcPr>
          <w:p>
            <w:pPr>
              <w:ind w:firstLine="0"/>
              <w:jc w:val="left"/>
              <w:spacing w:before="156" w:line="240" w:lineRule="auto"/>
              <w:widowControl/>
              <w:rPr>
                <w:rFonts w:cs="仿宋"/>
              </w:rPr>
            </w:pPr>
            <w:r>
              <w:rPr>
                <w:rFonts w:hint="eastAsia" w:cs="仿宋"/>
              </w:rPr>
              <w:t xml:space="preserve">（8）地毯干净、无油渍、无污渍、无褪色，每月至少开展</w:t>
            </w:r>
            <w:r>
              <w:rPr>
                <w:rFonts w:hint="eastAsia" w:cs="仿宋"/>
                <w:spacing w:val="-34"/>
              </w:rPr>
              <w:t xml:space="preserve"> </w:t>
            </w:r>
            <w:r>
              <w:rPr>
                <w:rFonts w:hint="eastAsia" w:cs="仿宋"/>
              </w:rPr>
              <w:t xml:space="preserve">1</w:t>
            </w:r>
            <w:r>
              <w:rPr>
                <w:rFonts w:hint="eastAsia" w:cs="仿宋"/>
                <w:spacing w:val="17"/>
              </w:rPr>
              <w:t xml:space="preserve"> </w:t>
            </w:r>
            <w:r>
              <w:rPr>
                <w:rFonts w:hint="eastAsia" w:cs="仿宋"/>
              </w:rPr>
              <w:t xml:space="preserve">次清洁作业。</w:t>
            </w:r>
            <w:r/>
          </w:p>
        </w:tc>
      </w:tr>
      <w:tr>
        <w:trPr>
          <w:trHeight w:val="458"/>
        </w:trPr>
        <w:tc>
          <w:tcPr>
            <w:tcBorders>
              <w:top w:val="single" w:color="auto" w:sz="4" w:space="0"/>
              <w:left w:val="single" w:color="auto" w:sz="4" w:space="0"/>
              <w:bottom w:val="single" w:color="auto" w:sz="4" w:space="0"/>
            </w:tcBorders>
            <w:tcW w:w="707" w:type="dxa"/>
            <w:vAlign w:val="center"/>
            <w:vMerge w:val="restart"/>
            <w:textDirection w:val="lrTb"/>
            <w:noWrap w:val="false"/>
          </w:tcPr>
          <w:p>
            <w:pPr>
              <w:ind w:firstLine="0"/>
              <w:spacing w:before="64" w:line="240" w:lineRule="auto"/>
              <w:rPr>
                <w:rFonts w:cs="仿宋"/>
                <w:color w:val="000000"/>
                <w:lang w:eastAsia="en-US"/>
              </w:rPr>
            </w:pPr>
            <w:r>
              <w:rPr>
                <w:rFonts w:hint="eastAsia" w:cs="仿宋"/>
                <w:color w:val="000000"/>
                <w:position w:val="1"/>
                <w:lang w:eastAsia="en-US"/>
              </w:rPr>
              <w:t xml:space="preserve">3</w:t>
            </w:r>
            <w:r/>
          </w:p>
        </w:tc>
        <w:tc>
          <w:tcPr>
            <w:tcBorders>
              <w:top w:val="single" w:color="auto" w:sz="4" w:space="0"/>
              <w:bottom w:val="single" w:color="auto" w:sz="4" w:space="0"/>
              <w:right w:val="single" w:color="auto" w:sz="4" w:space="0"/>
            </w:tcBorders>
            <w:tcW w:w="1276" w:type="dxa"/>
            <w:vAlign w:val="center"/>
            <w:vMerge w:val="restart"/>
            <w:textDirection w:val="lrTb"/>
            <w:noWrap w:val="false"/>
          </w:tcPr>
          <w:p>
            <w:pPr>
              <w:ind w:firstLine="0"/>
              <w:spacing w:before="68" w:line="240" w:lineRule="auto"/>
              <w:widowControl/>
              <w:rPr>
                <w:rFonts w:cs="仿宋"/>
                <w:color w:val="000000"/>
                <w:lang w:eastAsia="en-US"/>
              </w:rPr>
            </w:pPr>
            <w:r>
              <w:rPr>
                <w:rFonts w:hint="eastAsia" w:cs="仿宋"/>
                <w:color w:val="000000"/>
                <w:spacing w:val="-2"/>
                <w:lang w:eastAsia="en-US"/>
              </w:rPr>
              <w:t xml:space="preserve">公共场地区域保洁</w:t>
            </w:r>
            <w:r/>
          </w:p>
        </w:tc>
        <w:tc>
          <w:tcPr>
            <w:tcBorders>
              <w:left w:val="single" w:color="auto" w:sz="4" w:space="0"/>
            </w:tcBorders>
            <w:tcW w:w="6379" w:type="dxa"/>
            <w:textDirection w:val="lrTb"/>
            <w:noWrap w:val="false"/>
          </w:tcPr>
          <w:p>
            <w:pPr>
              <w:ind w:firstLine="0"/>
              <w:jc w:val="left"/>
              <w:spacing w:before="89" w:line="240" w:lineRule="auto"/>
              <w:widowControl/>
              <w:rPr>
                <w:rFonts w:cs="仿宋"/>
                <w:color w:val="000000"/>
              </w:rPr>
            </w:pPr>
            <w:r>
              <w:rPr>
                <w:rFonts w:hint="eastAsia" w:cs="仿宋"/>
                <w:color w:val="000000"/>
              </w:rPr>
              <w:t xml:space="preserve">（1）每日清扫道路地面、停车场等公共区域</w:t>
            </w:r>
            <w:r>
              <w:rPr>
                <w:rFonts w:hint="eastAsia" w:cs="仿宋"/>
                <w:color w:val="000000"/>
                <w:spacing w:val="-43"/>
              </w:rPr>
              <w:t xml:space="preserve"> </w:t>
            </w:r>
            <w:r>
              <w:rPr>
                <w:rFonts w:hint="eastAsia" w:cs="仿宋"/>
                <w:color w:val="000000"/>
              </w:rPr>
              <w:t xml:space="preserve">2</w:t>
            </w:r>
            <w:r>
              <w:rPr>
                <w:rFonts w:hint="eastAsia" w:cs="仿宋"/>
                <w:color w:val="000000"/>
                <w:spacing w:val="18"/>
              </w:rPr>
              <w:t xml:space="preserve"> </w:t>
            </w:r>
            <w:r>
              <w:rPr>
                <w:rFonts w:hint="eastAsia" w:cs="仿宋"/>
                <w:color w:val="000000"/>
              </w:rPr>
              <w:t xml:space="preserve">次，保持干净、无杂物、无积水。</w:t>
            </w:r>
            <w:r/>
          </w:p>
        </w:tc>
      </w:tr>
      <w:tr>
        <w:trPr>
          <w:trHeight w:val="458"/>
        </w:trPr>
        <w:tc>
          <w:tcPr>
            <w:tcBorders>
              <w:top w:val="single" w:color="auto" w:sz="4" w:space="0"/>
              <w:left w:val="single" w:color="auto" w:sz="4" w:space="0"/>
              <w:bottom w:val="single" w:color="auto" w:sz="4" w:space="0"/>
            </w:tcBorders>
            <w:tcW w:w="707" w:type="dxa"/>
            <w:vMerge w:val="continue"/>
            <w:textDirection w:val="lrTb"/>
            <w:noWrap w:val="false"/>
          </w:tcPr>
          <w:p>
            <w:pPr>
              <w:ind w:firstLine="0"/>
              <w:spacing w:line="240" w:lineRule="auto"/>
              <w:rPr>
                <w:rFonts w:cs="仿宋"/>
                <w:color w:val="000000"/>
              </w:rPr>
            </w:pPr>
            <w:r>
              <w:rPr>
                <w:rFonts w:cs="仿宋"/>
                <w:color w:val="000000"/>
              </w:rPr>
            </w:r>
            <w:r/>
          </w:p>
        </w:tc>
        <w:tc>
          <w:tcPr>
            <w:tcBorders>
              <w:top w:val="single" w:color="auto" w:sz="4" w:space="0"/>
              <w:bottom w:val="single" w:color="auto" w:sz="4" w:space="0"/>
              <w:right w:val="single" w:color="auto" w:sz="4" w:space="0"/>
            </w:tcBorders>
            <w:tcW w:w="1276" w:type="dxa"/>
            <w:vMerge w:val="continue"/>
            <w:textDirection w:val="lrTb"/>
            <w:noWrap w:val="false"/>
          </w:tcPr>
          <w:p>
            <w:pPr>
              <w:ind w:firstLine="0"/>
              <w:jc w:val="both"/>
              <w:spacing w:line="240" w:lineRule="auto"/>
              <w:rPr>
                <w:rFonts w:cs="仿宋"/>
                <w:color w:val="000000"/>
              </w:rPr>
            </w:pPr>
            <w:r>
              <w:rPr>
                <w:rFonts w:cs="仿宋"/>
                <w:color w:val="000000"/>
              </w:rPr>
            </w:r>
            <w:r/>
          </w:p>
        </w:tc>
        <w:tc>
          <w:tcPr>
            <w:tcBorders>
              <w:left w:val="single" w:color="auto" w:sz="4" w:space="0"/>
            </w:tcBorders>
            <w:tcW w:w="6379" w:type="dxa"/>
            <w:textDirection w:val="lrTb"/>
            <w:noWrap w:val="false"/>
          </w:tcPr>
          <w:p>
            <w:pPr>
              <w:ind w:firstLine="0"/>
              <w:jc w:val="left"/>
              <w:spacing w:before="89" w:line="240" w:lineRule="auto"/>
              <w:widowControl/>
              <w:rPr>
                <w:rFonts w:cs="仿宋"/>
                <w:color w:val="000000"/>
              </w:rPr>
            </w:pPr>
            <w:r>
              <w:rPr>
                <w:rFonts w:hint="eastAsia" w:cs="仿宋"/>
                <w:color w:val="000000"/>
                <w:spacing w:val="1"/>
              </w:rPr>
              <w:t xml:space="preserve">（2）雪、冰冻等恶劣天气时及时清扫积水、积雪，并采取安全防护措施。</w:t>
            </w:r>
            <w:r/>
          </w:p>
        </w:tc>
      </w:tr>
      <w:tr>
        <w:trPr>
          <w:trHeight w:val="460"/>
        </w:trPr>
        <w:tc>
          <w:tcPr>
            <w:tcBorders>
              <w:top w:val="single" w:color="auto" w:sz="4" w:space="0"/>
              <w:left w:val="single" w:color="auto" w:sz="4" w:space="0"/>
              <w:bottom w:val="single" w:color="auto" w:sz="4" w:space="0"/>
            </w:tcBorders>
            <w:tcW w:w="707" w:type="dxa"/>
            <w:vMerge w:val="continue"/>
            <w:textDirection w:val="lrTb"/>
            <w:noWrap w:val="false"/>
          </w:tcPr>
          <w:p>
            <w:pPr>
              <w:ind w:firstLine="0"/>
              <w:spacing w:line="240" w:lineRule="auto"/>
              <w:rPr>
                <w:rFonts w:cs="仿宋"/>
                <w:color w:val="000000"/>
              </w:rPr>
            </w:pPr>
            <w:r>
              <w:rPr>
                <w:rFonts w:cs="仿宋"/>
                <w:color w:val="000000"/>
              </w:rPr>
            </w:r>
            <w:r/>
          </w:p>
        </w:tc>
        <w:tc>
          <w:tcPr>
            <w:tcBorders>
              <w:top w:val="single" w:color="auto" w:sz="4" w:space="0"/>
              <w:bottom w:val="single" w:color="auto" w:sz="4" w:space="0"/>
              <w:right w:val="single" w:color="auto" w:sz="4" w:space="0"/>
            </w:tcBorders>
            <w:tcW w:w="1276" w:type="dxa"/>
            <w:vMerge w:val="continue"/>
            <w:textDirection w:val="lrTb"/>
            <w:noWrap w:val="false"/>
          </w:tcPr>
          <w:p>
            <w:pPr>
              <w:ind w:firstLine="0"/>
              <w:jc w:val="both"/>
              <w:spacing w:line="240" w:lineRule="auto"/>
              <w:rPr>
                <w:rFonts w:cs="仿宋"/>
                <w:color w:val="000000"/>
              </w:rPr>
            </w:pPr>
            <w:r>
              <w:rPr>
                <w:rFonts w:cs="仿宋"/>
                <w:color w:val="000000"/>
              </w:rPr>
            </w:r>
            <w:r/>
          </w:p>
        </w:tc>
        <w:tc>
          <w:tcPr>
            <w:tcBorders>
              <w:left w:val="single" w:color="auto" w:sz="4" w:space="0"/>
            </w:tcBorders>
            <w:tcW w:w="6379" w:type="dxa"/>
            <w:textDirection w:val="lrTb"/>
            <w:noWrap w:val="false"/>
          </w:tcPr>
          <w:p>
            <w:pPr>
              <w:ind w:firstLine="0"/>
              <w:jc w:val="left"/>
              <w:spacing w:before="89" w:line="240" w:lineRule="auto"/>
              <w:widowControl/>
              <w:rPr>
                <w:rFonts w:cs="仿宋"/>
                <w:color w:val="000000"/>
              </w:rPr>
            </w:pPr>
            <w:r>
              <w:rPr>
                <w:rFonts w:hint="eastAsia" w:cs="仿宋"/>
                <w:color w:val="000000"/>
              </w:rPr>
              <w:t xml:space="preserve">（3）各种路标、宣传栏等保持干净，每月至少开展</w:t>
            </w:r>
            <w:r>
              <w:rPr>
                <w:rFonts w:hint="eastAsia" w:cs="仿宋"/>
                <w:color w:val="000000"/>
                <w:spacing w:val="-37"/>
              </w:rPr>
              <w:t xml:space="preserve"> </w:t>
            </w:r>
            <w:r>
              <w:rPr>
                <w:rFonts w:hint="eastAsia" w:cs="仿宋"/>
                <w:color w:val="000000"/>
              </w:rPr>
              <w:t xml:space="preserve">1</w:t>
            </w:r>
            <w:r>
              <w:rPr>
                <w:rFonts w:hint="eastAsia" w:cs="仿宋"/>
                <w:color w:val="000000"/>
                <w:spacing w:val="20"/>
              </w:rPr>
              <w:t xml:space="preserve"> </w:t>
            </w:r>
            <w:r>
              <w:rPr>
                <w:rFonts w:hint="eastAsia" w:cs="仿宋"/>
                <w:color w:val="000000"/>
              </w:rPr>
              <w:t xml:space="preserve">次清洁作业。</w:t>
            </w:r>
            <w:r/>
          </w:p>
        </w:tc>
      </w:tr>
      <w:tr>
        <w:trPr>
          <w:trHeight w:val="458"/>
        </w:trPr>
        <w:tc>
          <w:tcPr>
            <w:tcBorders>
              <w:top w:val="single" w:color="auto" w:sz="4" w:space="0"/>
              <w:left w:val="single" w:color="auto" w:sz="4" w:space="0"/>
              <w:bottom w:val="single" w:color="auto" w:sz="4" w:space="0"/>
            </w:tcBorders>
            <w:tcW w:w="707" w:type="dxa"/>
            <w:vMerge w:val="continue"/>
            <w:textDirection w:val="lrTb"/>
            <w:noWrap w:val="false"/>
          </w:tcPr>
          <w:p>
            <w:pPr>
              <w:ind w:firstLine="0"/>
              <w:spacing w:line="240" w:lineRule="auto"/>
              <w:rPr>
                <w:rFonts w:cs="仿宋"/>
                <w:color w:val="000000"/>
              </w:rPr>
            </w:pPr>
            <w:r>
              <w:rPr>
                <w:rFonts w:cs="仿宋"/>
                <w:color w:val="000000"/>
              </w:rPr>
            </w:r>
            <w:r/>
          </w:p>
        </w:tc>
        <w:tc>
          <w:tcPr>
            <w:tcBorders>
              <w:top w:val="single" w:color="auto" w:sz="4" w:space="0"/>
              <w:bottom w:val="single" w:color="auto" w:sz="4" w:space="0"/>
              <w:right w:val="single" w:color="auto" w:sz="4" w:space="0"/>
            </w:tcBorders>
            <w:tcW w:w="1276" w:type="dxa"/>
            <w:vMerge w:val="continue"/>
            <w:textDirection w:val="lrTb"/>
            <w:noWrap w:val="false"/>
          </w:tcPr>
          <w:p>
            <w:pPr>
              <w:ind w:firstLine="0"/>
              <w:jc w:val="both"/>
              <w:spacing w:line="240" w:lineRule="auto"/>
              <w:rPr>
                <w:rFonts w:cs="仿宋"/>
                <w:color w:val="000000"/>
              </w:rPr>
            </w:pPr>
            <w:r>
              <w:rPr>
                <w:rFonts w:cs="仿宋"/>
                <w:color w:val="000000"/>
              </w:rPr>
            </w:r>
            <w:r/>
          </w:p>
        </w:tc>
        <w:tc>
          <w:tcPr>
            <w:tcBorders>
              <w:left w:val="single" w:color="auto" w:sz="4" w:space="0"/>
            </w:tcBorders>
            <w:tcW w:w="6379" w:type="dxa"/>
            <w:textDirection w:val="lrTb"/>
            <w:noWrap w:val="false"/>
          </w:tcPr>
          <w:p>
            <w:pPr>
              <w:ind w:firstLine="0"/>
              <w:jc w:val="left"/>
              <w:spacing w:before="91" w:line="240" w:lineRule="auto"/>
              <w:widowControl/>
              <w:rPr>
                <w:rFonts w:cs="仿宋"/>
                <w:color w:val="000000"/>
              </w:rPr>
            </w:pPr>
            <w:r>
              <w:rPr>
                <w:rFonts w:hint="eastAsia" w:cs="仿宋"/>
                <w:color w:val="000000"/>
              </w:rPr>
              <w:t xml:space="preserve">（4）清洁室外照明设备，每月至少开展</w:t>
            </w:r>
            <w:r>
              <w:rPr>
                <w:rFonts w:hint="eastAsia" w:cs="仿宋"/>
                <w:color w:val="000000"/>
                <w:spacing w:val="-37"/>
              </w:rPr>
              <w:t xml:space="preserve"> </w:t>
            </w:r>
            <w:r>
              <w:rPr>
                <w:rFonts w:hint="eastAsia" w:cs="仿宋"/>
                <w:color w:val="000000"/>
              </w:rPr>
              <w:t xml:space="preserve">1</w:t>
            </w:r>
            <w:r>
              <w:rPr>
                <w:rFonts w:hint="eastAsia" w:cs="仿宋"/>
                <w:color w:val="000000"/>
                <w:spacing w:val="21"/>
              </w:rPr>
              <w:t xml:space="preserve"> </w:t>
            </w:r>
            <w:r>
              <w:rPr>
                <w:rFonts w:hint="eastAsia" w:cs="仿宋"/>
                <w:color w:val="000000"/>
              </w:rPr>
              <w:t xml:space="preserve">次清洁作业。</w:t>
            </w:r>
            <w:r/>
          </w:p>
        </w:tc>
      </w:tr>
      <w:tr>
        <w:trPr>
          <w:trHeight w:val="458"/>
        </w:trPr>
        <w:tc>
          <w:tcPr>
            <w:tcBorders>
              <w:top w:val="single" w:color="auto" w:sz="4" w:space="0"/>
              <w:left w:val="single" w:color="auto" w:sz="4" w:space="0"/>
              <w:bottom w:val="single" w:color="auto" w:sz="4" w:space="0"/>
            </w:tcBorders>
            <w:tcW w:w="707" w:type="dxa"/>
            <w:vMerge w:val="continue"/>
            <w:textDirection w:val="lrTb"/>
            <w:noWrap w:val="false"/>
          </w:tcPr>
          <w:p>
            <w:pPr>
              <w:ind w:firstLine="0"/>
              <w:spacing w:line="240" w:lineRule="auto"/>
              <w:rPr>
                <w:rFonts w:cs="仿宋"/>
                <w:color w:val="000000"/>
              </w:rPr>
            </w:pPr>
            <w:r>
              <w:rPr>
                <w:rFonts w:cs="仿宋"/>
                <w:color w:val="000000"/>
              </w:rPr>
            </w:r>
            <w:r/>
          </w:p>
        </w:tc>
        <w:tc>
          <w:tcPr>
            <w:tcBorders>
              <w:top w:val="single" w:color="auto" w:sz="4" w:space="0"/>
              <w:bottom w:val="single" w:color="auto" w:sz="4" w:space="0"/>
              <w:right w:val="single" w:color="auto" w:sz="4" w:space="0"/>
            </w:tcBorders>
            <w:tcW w:w="1276" w:type="dxa"/>
            <w:vMerge w:val="continue"/>
            <w:textDirection w:val="lrTb"/>
            <w:noWrap w:val="false"/>
          </w:tcPr>
          <w:p>
            <w:pPr>
              <w:ind w:firstLine="0"/>
              <w:jc w:val="both"/>
              <w:spacing w:line="240" w:lineRule="auto"/>
              <w:rPr>
                <w:rFonts w:cs="仿宋"/>
                <w:color w:val="000000"/>
              </w:rPr>
            </w:pPr>
            <w:r>
              <w:rPr>
                <w:rFonts w:cs="仿宋"/>
                <w:color w:val="000000"/>
              </w:rPr>
            </w:r>
            <w:r/>
          </w:p>
        </w:tc>
        <w:tc>
          <w:tcPr>
            <w:tcBorders>
              <w:left w:val="single" w:color="auto" w:sz="4" w:space="0"/>
            </w:tcBorders>
            <w:tcW w:w="6379" w:type="dxa"/>
            <w:textDirection w:val="lrTb"/>
            <w:noWrap w:val="false"/>
          </w:tcPr>
          <w:p>
            <w:pPr>
              <w:ind w:firstLine="0"/>
              <w:jc w:val="left"/>
              <w:spacing w:before="91" w:line="240" w:lineRule="auto"/>
              <w:widowControl/>
              <w:rPr>
                <w:rFonts w:cs="仿宋"/>
                <w:color w:val="000000"/>
              </w:rPr>
            </w:pPr>
            <w:r>
              <w:rPr>
                <w:rFonts w:hint="eastAsia" w:cs="仿宋"/>
                <w:color w:val="000000"/>
              </w:rPr>
              <w:t xml:space="preserve">（5）绿地内无杂物、无改变用途和破坏、践踏、占用现象，每天</w:t>
            </w:r>
            <w:r>
              <w:rPr>
                <w:rFonts w:hint="eastAsia" w:cs="仿宋"/>
                <w:color w:val="000000"/>
                <w:spacing w:val="-1"/>
              </w:rPr>
              <w:t xml:space="preserve">至少开展</w:t>
            </w:r>
            <w:r>
              <w:rPr>
                <w:rFonts w:hint="eastAsia" w:cs="仿宋"/>
                <w:color w:val="000000"/>
                <w:spacing w:val="-34"/>
              </w:rPr>
              <w:t xml:space="preserve"> </w:t>
            </w:r>
            <w:r>
              <w:rPr>
                <w:rFonts w:hint="eastAsia" w:cs="仿宋"/>
                <w:color w:val="000000"/>
                <w:spacing w:val="-1"/>
              </w:rPr>
              <w:t xml:space="preserve">1</w:t>
            </w:r>
            <w:r>
              <w:rPr>
                <w:rFonts w:hint="eastAsia" w:cs="仿宋"/>
                <w:color w:val="000000"/>
                <w:spacing w:val="18"/>
              </w:rPr>
              <w:t xml:space="preserve"> </w:t>
            </w:r>
            <w:r>
              <w:rPr>
                <w:rFonts w:hint="eastAsia" w:cs="仿宋"/>
                <w:color w:val="000000"/>
                <w:spacing w:val="-1"/>
              </w:rPr>
              <w:t xml:space="preserve">次巡查。</w:t>
            </w:r>
            <w:r/>
          </w:p>
        </w:tc>
      </w:tr>
      <w:tr>
        <w:trPr>
          <w:trHeight w:val="403"/>
        </w:trPr>
        <w:tc>
          <w:tcPr>
            <w:tcBorders>
              <w:top w:val="single" w:color="auto" w:sz="4" w:space="0"/>
              <w:left w:val="single" w:color="auto" w:sz="4" w:space="0"/>
              <w:bottom w:val="single" w:color="auto" w:sz="4" w:space="0"/>
            </w:tcBorders>
            <w:tcW w:w="707" w:type="dxa"/>
            <w:vMerge w:val="continue"/>
            <w:textDirection w:val="lrTb"/>
            <w:noWrap w:val="false"/>
          </w:tcPr>
          <w:p>
            <w:pPr>
              <w:ind w:firstLine="0"/>
              <w:spacing w:line="240" w:lineRule="auto"/>
              <w:rPr>
                <w:rFonts w:cs="仿宋"/>
                <w:color w:val="000000"/>
              </w:rPr>
            </w:pPr>
            <w:r>
              <w:rPr>
                <w:rFonts w:cs="仿宋"/>
                <w:color w:val="000000"/>
              </w:rPr>
            </w:r>
            <w:r/>
          </w:p>
        </w:tc>
        <w:tc>
          <w:tcPr>
            <w:tcBorders>
              <w:top w:val="single" w:color="auto" w:sz="4" w:space="0"/>
              <w:bottom w:val="single" w:color="auto" w:sz="4" w:space="0"/>
              <w:right w:val="single" w:color="auto" w:sz="4" w:space="0"/>
            </w:tcBorders>
            <w:tcW w:w="1276" w:type="dxa"/>
            <w:vMerge w:val="continue"/>
            <w:textDirection w:val="lrTb"/>
            <w:noWrap w:val="false"/>
          </w:tcPr>
          <w:p>
            <w:pPr>
              <w:ind w:firstLine="0"/>
              <w:jc w:val="both"/>
              <w:spacing w:line="240" w:lineRule="auto"/>
              <w:rPr>
                <w:rFonts w:cs="仿宋"/>
                <w:color w:val="000000"/>
              </w:rPr>
            </w:pPr>
            <w:r>
              <w:rPr>
                <w:rFonts w:cs="仿宋"/>
                <w:color w:val="000000"/>
              </w:rPr>
            </w:r>
            <w:r/>
          </w:p>
        </w:tc>
        <w:tc>
          <w:tcPr>
            <w:tcBorders>
              <w:left w:val="single" w:color="auto" w:sz="4" w:space="0"/>
            </w:tcBorders>
            <w:tcW w:w="6379" w:type="dxa"/>
            <w:textDirection w:val="lrTb"/>
            <w:noWrap w:val="false"/>
          </w:tcPr>
          <w:p>
            <w:pPr>
              <w:ind w:right="110" w:firstLine="0"/>
              <w:jc w:val="left"/>
              <w:spacing w:before="37" w:line="240" w:lineRule="auto"/>
              <w:widowControl/>
              <w:rPr>
                <w:rFonts w:cs="仿宋"/>
                <w:color w:val="000000"/>
              </w:rPr>
            </w:pPr>
            <w:r>
              <w:rPr>
                <w:rFonts w:hint="eastAsia" w:cs="仿宋"/>
                <w:color w:val="000000"/>
                <w:spacing w:val="-1"/>
              </w:rPr>
              <w:t xml:space="preserve">（6）办公区外立面定期清洗、2</w:t>
            </w:r>
            <w:r>
              <w:rPr>
                <w:rFonts w:hint="eastAsia" w:cs="仿宋"/>
                <w:color w:val="000000"/>
                <w:spacing w:val="12"/>
              </w:rPr>
              <w:t xml:space="preserve"> </w:t>
            </w:r>
            <w:r>
              <w:rPr>
                <w:rFonts w:hint="eastAsia" w:cs="仿宋"/>
                <w:color w:val="000000"/>
                <w:spacing w:val="-1"/>
              </w:rPr>
              <w:t xml:space="preserve">米以下外窗玻璃擦拭，每年至少开展</w:t>
            </w:r>
            <w:r>
              <w:rPr>
                <w:rFonts w:hint="eastAsia" w:cs="仿宋"/>
                <w:color w:val="000000"/>
                <w:spacing w:val="-35"/>
              </w:rPr>
              <w:t xml:space="preserve"> </w:t>
            </w:r>
            <w:r>
              <w:rPr>
                <w:rFonts w:hint="eastAsia" w:cs="仿宋"/>
                <w:color w:val="000000"/>
                <w:spacing w:val="-1"/>
              </w:rPr>
              <w:t xml:space="preserve">1</w:t>
            </w:r>
            <w:r>
              <w:rPr>
                <w:rFonts w:hint="eastAsia" w:cs="仿宋"/>
                <w:color w:val="000000"/>
                <w:spacing w:val="18"/>
              </w:rPr>
              <w:t xml:space="preserve"> </w:t>
            </w:r>
            <w:r>
              <w:rPr>
                <w:rFonts w:hint="eastAsia" w:cs="仿宋"/>
                <w:color w:val="000000"/>
                <w:spacing w:val="-1"/>
              </w:rPr>
              <w:t xml:space="preserve">次清洗。</w:t>
            </w:r>
            <w:r/>
          </w:p>
        </w:tc>
      </w:tr>
      <w:tr>
        <w:trPr>
          <w:trHeight w:val="686"/>
        </w:trPr>
        <w:tc>
          <w:tcPr>
            <w:tcBorders>
              <w:top w:val="single" w:color="auto" w:sz="4" w:space="0"/>
              <w:bottom w:val="single" w:color="auto" w:sz="4" w:space="0"/>
            </w:tcBorders>
            <w:tcW w:w="707" w:type="dxa"/>
            <w:vAlign w:val="center"/>
            <w:vMerge w:val="restart"/>
            <w:textDirection w:val="lrTb"/>
            <w:noWrap w:val="false"/>
          </w:tcPr>
          <w:p>
            <w:pPr>
              <w:ind w:firstLine="0"/>
              <w:spacing w:before="64" w:line="240" w:lineRule="auto"/>
              <w:rPr>
                <w:rFonts w:cs="仿宋"/>
                <w:color w:val="000000"/>
                <w:lang w:eastAsia="en-US"/>
              </w:rPr>
            </w:pPr>
            <w:r>
              <w:rPr>
                <w:rFonts w:hint="eastAsia" w:cs="仿宋"/>
                <w:color w:val="000000"/>
                <w:position w:val="1"/>
                <w:lang w:eastAsia="en-US"/>
              </w:rPr>
              <w:t xml:space="preserve">4</w:t>
            </w:r>
            <w:r/>
          </w:p>
        </w:tc>
        <w:tc>
          <w:tcPr>
            <w:tcBorders>
              <w:top w:val="single" w:color="auto" w:sz="4" w:space="0"/>
              <w:bottom w:val="single" w:color="auto" w:sz="4" w:space="0"/>
            </w:tcBorders>
            <w:tcW w:w="1276" w:type="dxa"/>
            <w:vAlign w:val="center"/>
            <w:vMerge w:val="restart"/>
            <w:textDirection w:val="lrTb"/>
            <w:noWrap w:val="false"/>
          </w:tcPr>
          <w:p>
            <w:pPr>
              <w:ind w:firstLine="0"/>
              <w:spacing w:before="68" w:line="240" w:lineRule="auto"/>
              <w:widowControl/>
              <w:rPr>
                <w:rFonts w:cs="仿宋"/>
                <w:color w:val="000000"/>
                <w:lang w:eastAsia="en-US"/>
              </w:rPr>
            </w:pPr>
            <w:r>
              <w:rPr>
                <w:rFonts w:hint="eastAsia" w:cs="仿宋"/>
                <w:color w:val="000000"/>
                <w:spacing w:val="-2"/>
                <w:lang w:eastAsia="en-US"/>
              </w:rPr>
              <w:t xml:space="preserve">垃圾处理</w:t>
            </w:r>
            <w:r/>
          </w:p>
        </w:tc>
        <w:tc>
          <w:tcPr>
            <w:tcW w:w="6379" w:type="dxa"/>
            <w:textDirection w:val="lrTb"/>
            <w:noWrap w:val="false"/>
          </w:tcPr>
          <w:p>
            <w:pPr>
              <w:ind w:right="104" w:firstLine="0"/>
              <w:jc w:val="left"/>
              <w:spacing w:before="34" w:line="240" w:lineRule="auto"/>
              <w:widowControl/>
              <w:rPr>
                <w:rFonts w:cs="仿宋"/>
                <w:color w:val="000000"/>
              </w:rPr>
            </w:pPr>
            <w:r>
              <w:rPr>
                <w:rFonts w:hint="eastAsia" w:cs="仿宋"/>
                <w:color w:val="000000"/>
                <w:spacing w:val="-1"/>
              </w:rPr>
              <w:t xml:space="preserve">（1）在指定位置摆放分类垃圾桶，并在显著处张贴垃圾分类标识。分类垃圾桶和垃圾分类标识根据所在城市的要求设置。</w:t>
            </w:r>
            <w:r/>
          </w:p>
        </w:tc>
      </w:tr>
      <w:tr>
        <w:trPr>
          <w:trHeight w:val="458"/>
        </w:trPr>
        <w:tc>
          <w:tcPr>
            <w:tcBorders>
              <w:top w:val="single" w:color="auto" w:sz="4" w:space="0"/>
              <w:bottom w:val="single" w:color="auto" w:sz="4" w:space="0"/>
            </w:tcBorders>
            <w:tcW w:w="707" w:type="dxa"/>
            <w:vMerge w:val="continue"/>
            <w:textDirection w:val="lrTb"/>
            <w:noWrap w:val="false"/>
          </w:tcPr>
          <w:p>
            <w:pPr>
              <w:ind w:firstLine="0"/>
              <w:spacing w:line="240" w:lineRule="auto"/>
              <w:rPr>
                <w:rFonts w:cs="仿宋"/>
                <w:color w:val="000000"/>
              </w:rPr>
            </w:pPr>
            <w:r>
              <w:rPr>
                <w:rFonts w:cs="仿宋"/>
                <w:color w:val="000000"/>
              </w:rPr>
            </w:r>
            <w:r/>
          </w:p>
        </w:tc>
        <w:tc>
          <w:tcPr>
            <w:tcBorders>
              <w:top w:val="single" w:color="auto" w:sz="4" w:space="0"/>
              <w:bottom w:val="single" w:color="auto" w:sz="4" w:space="0"/>
            </w:tcBorders>
            <w:tcW w:w="1276" w:type="dxa"/>
            <w:vMerge w:val="continue"/>
            <w:textDirection w:val="lrTb"/>
            <w:noWrap w:val="false"/>
          </w:tcPr>
          <w:p>
            <w:pPr>
              <w:ind w:firstLine="0"/>
              <w:jc w:val="both"/>
              <w:spacing w:line="240" w:lineRule="auto"/>
              <w:rPr>
                <w:rFonts w:cs="仿宋"/>
                <w:color w:val="000000"/>
              </w:rPr>
            </w:pPr>
            <w:r>
              <w:rPr>
                <w:rFonts w:cs="仿宋"/>
                <w:color w:val="000000"/>
              </w:rPr>
            </w:r>
            <w:r/>
          </w:p>
        </w:tc>
        <w:tc>
          <w:tcPr>
            <w:tcW w:w="6379" w:type="dxa"/>
            <w:textDirection w:val="lrTb"/>
            <w:noWrap w:val="false"/>
          </w:tcPr>
          <w:p>
            <w:pPr>
              <w:ind w:firstLine="0"/>
              <w:jc w:val="left"/>
              <w:spacing w:before="92" w:line="240" w:lineRule="auto"/>
              <w:widowControl/>
              <w:rPr>
                <w:rFonts w:cs="仿宋"/>
                <w:color w:val="000000"/>
              </w:rPr>
            </w:pPr>
            <w:r>
              <w:rPr>
                <w:rFonts w:hint="eastAsia" w:cs="仿宋"/>
                <w:color w:val="000000"/>
                <w:spacing w:val="-1"/>
              </w:rPr>
              <w:t xml:space="preserve">（2）桶身表面干净无污渍，每日开展至少</w:t>
            </w:r>
            <w:r>
              <w:rPr>
                <w:rFonts w:hint="eastAsia" w:cs="仿宋"/>
                <w:color w:val="000000"/>
                <w:spacing w:val="-35"/>
              </w:rPr>
              <w:t xml:space="preserve"> </w:t>
            </w:r>
            <w:r>
              <w:rPr>
                <w:rFonts w:hint="eastAsia" w:cs="仿宋"/>
                <w:color w:val="000000"/>
                <w:spacing w:val="-1"/>
              </w:rPr>
              <w:t xml:space="preserve">1</w:t>
            </w:r>
            <w:r>
              <w:rPr>
                <w:rFonts w:hint="eastAsia" w:cs="仿宋"/>
                <w:color w:val="000000"/>
                <w:spacing w:val="18"/>
              </w:rPr>
              <w:t xml:space="preserve"> </w:t>
            </w:r>
            <w:r>
              <w:rPr>
                <w:rFonts w:hint="eastAsia" w:cs="仿宋"/>
                <w:color w:val="000000"/>
                <w:spacing w:val="-1"/>
              </w:rPr>
              <w:t xml:space="preserve">次清洁作业。</w:t>
            </w:r>
            <w:r/>
          </w:p>
        </w:tc>
      </w:tr>
      <w:tr>
        <w:trPr>
          <w:trHeight w:val="460"/>
        </w:trPr>
        <w:tc>
          <w:tcPr>
            <w:tcBorders>
              <w:top w:val="single" w:color="auto" w:sz="4" w:space="0"/>
              <w:bottom w:val="single" w:color="auto" w:sz="4" w:space="0"/>
            </w:tcBorders>
            <w:tcW w:w="707" w:type="dxa"/>
            <w:vMerge w:val="continue"/>
            <w:textDirection w:val="lrTb"/>
            <w:noWrap w:val="false"/>
          </w:tcPr>
          <w:p>
            <w:pPr>
              <w:ind w:firstLine="0"/>
              <w:spacing w:line="240" w:lineRule="auto"/>
              <w:rPr>
                <w:rFonts w:cs="仿宋"/>
                <w:color w:val="000000"/>
              </w:rPr>
            </w:pPr>
            <w:r>
              <w:rPr>
                <w:rFonts w:cs="仿宋"/>
                <w:color w:val="000000"/>
              </w:rPr>
            </w:r>
            <w:r/>
          </w:p>
        </w:tc>
        <w:tc>
          <w:tcPr>
            <w:tcBorders>
              <w:top w:val="single" w:color="auto" w:sz="4" w:space="0"/>
              <w:bottom w:val="single" w:color="auto" w:sz="4" w:space="0"/>
            </w:tcBorders>
            <w:tcW w:w="1276" w:type="dxa"/>
            <w:vMerge w:val="continue"/>
            <w:textDirection w:val="lrTb"/>
            <w:noWrap w:val="false"/>
          </w:tcPr>
          <w:p>
            <w:pPr>
              <w:ind w:firstLine="0"/>
              <w:jc w:val="both"/>
              <w:spacing w:line="240" w:lineRule="auto"/>
              <w:rPr>
                <w:rFonts w:cs="仿宋"/>
                <w:color w:val="000000"/>
              </w:rPr>
            </w:pPr>
            <w:r>
              <w:rPr>
                <w:rFonts w:cs="仿宋"/>
                <w:color w:val="000000"/>
              </w:rPr>
            </w:r>
            <w:r/>
          </w:p>
        </w:tc>
        <w:tc>
          <w:tcPr>
            <w:tcW w:w="6379" w:type="dxa"/>
            <w:textDirection w:val="lrTb"/>
            <w:noWrap w:val="false"/>
          </w:tcPr>
          <w:p>
            <w:pPr>
              <w:ind w:firstLine="0"/>
              <w:jc w:val="left"/>
              <w:spacing w:before="93" w:line="240" w:lineRule="auto"/>
              <w:widowControl/>
              <w:rPr>
                <w:rFonts w:cs="仿宋"/>
                <w:color w:val="000000"/>
              </w:rPr>
            </w:pPr>
            <w:r>
              <w:rPr>
                <w:rFonts w:hint="eastAsia" w:cs="仿宋"/>
                <w:color w:val="000000"/>
              </w:rPr>
              <w:t xml:space="preserve">（3）垃圾中转房保持整洁，无明显异味，每日至少开展</w:t>
            </w:r>
            <w:r>
              <w:rPr>
                <w:rFonts w:hint="eastAsia" w:cs="仿宋"/>
                <w:color w:val="000000"/>
                <w:spacing w:val="-37"/>
              </w:rPr>
              <w:t xml:space="preserve"> </w:t>
            </w:r>
            <w:r>
              <w:rPr>
                <w:rFonts w:hint="eastAsia" w:cs="仿宋"/>
                <w:color w:val="000000"/>
              </w:rPr>
              <w:t xml:space="preserve">1</w:t>
            </w:r>
            <w:r>
              <w:rPr>
                <w:rFonts w:hint="eastAsia" w:cs="仿宋"/>
                <w:color w:val="000000"/>
                <w:spacing w:val="20"/>
              </w:rPr>
              <w:t xml:space="preserve"> </w:t>
            </w:r>
            <w:r>
              <w:rPr>
                <w:rFonts w:hint="eastAsia" w:cs="仿宋"/>
                <w:color w:val="000000"/>
              </w:rPr>
              <w:t xml:space="preserve">次清洁作业。</w:t>
            </w:r>
            <w:r/>
          </w:p>
        </w:tc>
      </w:tr>
      <w:tr>
        <w:trPr>
          <w:trHeight w:val="458"/>
        </w:trPr>
        <w:tc>
          <w:tcPr>
            <w:tcBorders>
              <w:top w:val="single" w:color="auto" w:sz="4" w:space="0"/>
              <w:bottom w:val="single" w:color="auto" w:sz="4" w:space="0"/>
            </w:tcBorders>
            <w:tcW w:w="707" w:type="dxa"/>
            <w:vMerge w:val="continue"/>
            <w:textDirection w:val="lrTb"/>
            <w:noWrap w:val="false"/>
          </w:tcPr>
          <w:p>
            <w:pPr>
              <w:ind w:firstLine="0"/>
              <w:spacing w:line="240" w:lineRule="auto"/>
              <w:rPr>
                <w:rFonts w:cs="仿宋"/>
                <w:color w:val="000000"/>
              </w:rPr>
            </w:pPr>
            <w:r>
              <w:rPr>
                <w:rFonts w:cs="仿宋"/>
                <w:color w:val="000000"/>
              </w:rPr>
            </w:r>
            <w:r/>
          </w:p>
        </w:tc>
        <w:tc>
          <w:tcPr>
            <w:tcBorders>
              <w:top w:val="single" w:color="auto" w:sz="4" w:space="0"/>
              <w:bottom w:val="single" w:color="auto" w:sz="4" w:space="0"/>
            </w:tcBorders>
            <w:tcW w:w="1276" w:type="dxa"/>
            <w:vMerge w:val="continue"/>
            <w:textDirection w:val="lrTb"/>
            <w:noWrap w:val="false"/>
          </w:tcPr>
          <w:p>
            <w:pPr>
              <w:ind w:firstLine="0"/>
              <w:jc w:val="both"/>
              <w:spacing w:line="240" w:lineRule="auto"/>
              <w:rPr>
                <w:rFonts w:cs="仿宋"/>
                <w:color w:val="000000"/>
              </w:rPr>
            </w:pPr>
            <w:r>
              <w:rPr>
                <w:rFonts w:cs="仿宋"/>
                <w:color w:val="000000"/>
              </w:rPr>
            </w:r>
            <w:r/>
          </w:p>
        </w:tc>
        <w:tc>
          <w:tcPr>
            <w:tcW w:w="6379" w:type="dxa"/>
            <w:textDirection w:val="lrTb"/>
            <w:noWrap w:val="false"/>
          </w:tcPr>
          <w:p>
            <w:pPr>
              <w:ind w:firstLine="0"/>
              <w:jc w:val="left"/>
              <w:spacing w:before="91" w:line="240" w:lineRule="auto"/>
              <w:widowControl/>
              <w:rPr>
                <w:rFonts w:cs="仿宋"/>
                <w:color w:val="000000"/>
              </w:rPr>
            </w:pPr>
            <w:r>
              <w:rPr>
                <w:rFonts w:hint="eastAsia" w:cs="仿宋"/>
                <w:color w:val="000000"/>
              </w:rPr>
              <w:t xml:space="preserve">（4）化粪池清掏，无明显异味，每半年至</w:t>
            </w:r>
            <w:r>
              <w:rPr>
                <w:rFonts w:hint="eastAsia" w:cs="仿宋"/>
                <w:color w:val="000000"/>
                <w:spacing w:val="-1"/>
              </w:rPr>
              <w:t xml:space="preserve">少开展</w:t>
            </w:r>
            <w:r>
              <w:rPr>
                <w:rFonts w:hint="eastAsia" w:cs="仿宋"/>
                <w:color w:val="000000"/>
                <w:spacing w:val="-35"/>
              </w:rPr>
              <w:t xml:space="preserve"> </w:t>
            </w:r>
            <w:r>
              <w:rPr>
                <w:rFonts w:hint="eastAsia" w:cs="仿宋"/>
                <w:color w:val="000000"/>
                <w:spacing w:val="-1"/>
              </w:rPr>
              <w:t xml:space="preserve">1</w:t>
            </w:r>
            <w:r>
              <w:rPr>
                <w:rFonts w:hint="eastAsia" w:cs="仿宋"/>
                <w:color w:val="000000"/>
                <w:spacing w:val="18"/>
              </w:rPr>
              <w:t xml:space="preserve"> </w:t>
            </w:r>
            <w:r>
              <w:rPr>
                <w:rFonts w:hint="eastAsia" w:cs="仿宋"/>
                <w:color w:val="000000"/>
                <w:spacing w:val="-1"/>
              </w:rPr>
              <w:t xml:space="preserve">次清洁作业。</w:t>
            </w:r>
            <w:r/>
          </w:p>
        </w:tc>
      </w:tr>
      <w:tr>
        <w:trPr>
          <w:trHeight w:val="458"/>
        </w:trPr>
        <w:tc>
          <w:tcPr>
            <w:tcBorders>
              <w:top w:val="single" w:color="auto" w:sz="4" w:space="0"/>
              <w:bottom w:val="single" w:color="auto" w:sz="4" w:space="0"/>
            </w:tcBorders>
            <w:tcW w:w="707" w:type="dxa"/>
            <w:vMerge w:val="continue"/>
            <w:textDirection w:val="lrTb"/>
            <w:noWrap w:val="false"/>
          </w:tcPr>
          <w:p>
            <w:pPr>
              <w:ind w:firstLine="0"/>
              <w:spacing w:line="240" w:lineRule="auto"/>
              <w:rPr>
                <w:rFonts w:cs="仿宋"/>
                <w:color w:val="000000"/>
              </w:rPr>
            </w:pPr>
            <w:r>
              <w:rPr>
                <w:rFonts w:cs="仿宋"/>
                <w:color w:val="000000"/>
              </w:rPr>
            </w:r>
            <w:r/>
          </w:p>
        </w:tc>
        <w:tc>
          <w:tcPr>
            <w:tcBorders>
              <w:top w:val="single" w:color="auto" w:sz="4" w:space="0"/>
              <w:bottom w:val="single" w:color="auto" w:sz="4" w:space="0"/>
            </w:tcBorders>
            <w:tcW w:w="1276" w:type="dxa"/>
            <w:vMerge w:val="continue"/>
            <w:textDirection w:val="lrTb"/>
            <w:noWrap w:val="false"/>
          </w:tcPr>
          <w:p>
            <w:pPr>
              <w:ind w:firstLine="0"/>
              <w:jc w:val="both"/>
              <w:spacing w:line="240" w:lineRule="auto"/>
              <w:rPr>
                <w:rFonts w:cs="仿宋"/>
                <w:color w:val="000000"/>
              </w:rPr>
            </w:pPr>
            <w:r>
              <w:rPr>
                <w:rFonts w:cs="仿宋"/>
                <w:color w:val="000000"/>
              </w:rPr>
            </w:r>
            <w:r/>
          </w:p>
        </w:tc>
        <w:tc>
          <w:tcPr>
            <w:tcW w:w="6379" w:type="dxa"/>
            <w:textDirection w:val="lrTb"/>
            <w:noWrap w:val="false"/>
          </w:tcPr>
          <w:p>
            <w:pPr>
              <w:ind w:firstLine="0"/>
              <w:jc w:val="left"/>
              <w:spacing w:before="94" w:line="240" w:lineRule="auto"/>
              <w:widowControl/>
              <w:rPr>
                <w:rFonts w:cs="仿宋"/>
                <w:color w:val="000000"/>
              </w:rPr>
            </w:pPr>
            <w:r>
              <w:rPr>
                <w:rFonts w:hint="eastAsia" w:cs="仿宋"/>
                <w:color w:val="000000"/>
                <w:spacing w:val="1"/>
              </w:rPr>
              <w:t xml:space="preserve">（5）每个工作日内要对楼层产生的垃圾，进行清理分类，并运至垃圾集中堆放点。</w:t>
            </w:r>
            <w:r/>
          </w:p>
        </w:tc>
      </w:tr>
      <w:tr>
        <w:trPr>
          <w:trHeight w:val="465"/>
        </w:trPr>
        <w:tc>
          <w:tcPr>
            <w:tcBorders>
              <w:top w:val="single" w:color="auto" w:sz="4" w:space="0"/>
              <w:bottom w:val="single" w:color="auto" w:sz="4" w:space="0"/>
            </w:tcBorders>
            <w:tcW w:w="707" w:type="dxa"/>
            <w:vMerge w:val="continue"/>
            <w:textDirection w:val="lrTb"/>
            <w:noWrap w:val="false"/>
          </w:tcPr>
          <w:p>
            <w:pPr>
              <w:ind w:firstLine="0"/>
              <w:spacing w:line="240" w:lineRule="auto"/>
              <w:rPr>
                <w:rFonts w:cs="仿宋"/>
                <w:color w:val="000000"/>
              </w:rPr>
            </w:pPr>
            <w:r>
              <w:rPr>
                <w:rFonts w:cs="仿宋"/>
                <w:color w:val="000000"/>
              </w:rPr>
            </w:r>
            <w:r/>
          </w:p>
        </w:tc>
        <w:tc>
          <w:tcPr>
            <w:tcBorders>
              <w:top w:val="single" w:color="auto" w:sz="4" w:space="0"/>
              <w:bottom w:val="single" w:color="auto" w:sz="4" w:space="0"/>
            </w:tcBorders>
            <w:tcW w:w="1276" w:type="dxa"/>
            <w:vMerge w:val="continue"/>
            <w:textDirection w:val="lrTb"/>
            <w:noWrap w:val="false"/>
          </w:tcPr>
          <w:p>
            <w:pPr>
              <w:ind w:firstLine="0"/>
              <w:jc w:val="both"/>
              <w:spacing w:line="240" w:lineRule="auto"/>
              <w:rPr>
                <w:rFonts w:cs="仿宋"/>
                <w:color w:val="000000"/>
              </w:rPr>
            </w:pPr>
            <w:r>
              <w:rPr>
                <w:rFonts w:cs="仿宋"/>
                <w:color w:val="000000"/>
              </w:rPr>
            </w:r>
            <w:r/>
          </w:p>
        </w:tc>
        <w:tc>
          <w:tcPr>
            <w:tcW w:w="6379" w:type="dxa"/>
            <w:textDirection w:val="lrTb"/>
            <w:noWrap w:val="false"/>
          </w:tcPr>
          <w:p>
            <w:pPr>
              <w:ind w:firstLine="0"/>
              <w:jc w:val="left"/>
              <w:spacing w:before="94" w:line="240" w:lineRule="auto"/>
              <w:widowControl/>
              <w:rPr>
                <w:rFonts w:cs="仿宋"/>
                <w:color w:val="000000"/>
              </w:rPr>
            </w:pPr>
            <w:r>
              <w:rPr>
                <w:rFonts w:hint="eastAsia" w:cs="仿宋"/>
                <w:color w:val="000000"/>
                <w:spacing w:val="-1"/>
              </w:rPr>
              <w:t xml:space="preserve">（6）垃圾装袋，</w:t>
            </w:r>
            <w:r>
              <w:rPr>
                <w:rFonts w:hint="eastAsia" w:cs="仿宋"/>
                <w:color w:val="000000"/>
                <w:spacing w:val="-62"/>
              </w:rPr>
              <w:t xml:space="preserve"> </w:t>
            </w:r>
            <w:r>
              <w:rPr>
                <w:rFonts w:hint="eastAsia" w:cs="仿宋"/>
                <w:color w:val="000000"/>
                <w:spacing w:val="-1"/>
              </w:rPr>
              <w:t xml:space="preserve">日产日清。</w:t>
            </w:r>
            <w:r/>
          </w:p>
        </w:tc>
      </w:tr>
      <w:tr>
        <w:trPr>
          <w:trHeight w:val="462"/>
        </w:trPr>
        <w:tc>
          <w:tcPr>
            <w:tcBorders>
              <w:top w:val="single" w:color="auto" w:sz="4" w:space="0"/>
              <w:bottom w:val="single" w:color="auto" w:sz="4" w:space="0"/>
            </w:tcBorders>
            <w:tcW w:w="707" w:type="dxa"/>
            <w:vMerge w:val="continue"/>
            <w:textDirection w:val="lrTb"/>
            <w:noWrap w:val="false"/>
          </w:tcPr>
          <w:p>
            <w:pPr>
              <w:ind w:firstLine="0"/>
              <w:spacing w:line="240" w:lineRule="auto"/>
              <w:rPr>
                <w:rFonts w:cs="仿宋"/>
                <w:color w:val="000000"/>
              </w:rPr>
            </w:pPr>
            <w:r>
              <w:rPr>
                <w:rFonts w:cs="仿宋"/>
                <w:color w:val="000000"/>
              </w:rPr>
            </w:r>
            <w:r/>
          </w:p>
        </w:tc>
        <w:tc>
          <w:tcPr>
            <w:tcBorders>
              <w:top w:val="single" w:color="auto" w:sz="4" w:space="0"/>
              <w:bottom w:val="single" w:color="auto" w:sz="4" w:space="0"/>
            </w:tcBorders>
            <w:tcW w:w="1276" w:type="dxa"/>
            <w:vMerge w:val="continue"/>
            <w:textDirection w:val="lrTb"/>
            <w:noWrap w:val="false"/>
          </w:tcPr>
          <w:p>
            <w:pPr>
              <w:ind w:firstLine="0"/>
              <w:jc w:val="both"/>
              <w:spacing w:line="240" w:lineRule="auto"/>
              <w:rPr>
                <w:rFonts w:cs="仿宋"/>
                <w:color w:val="000000"/>
              </w:rPr>
            </w:pPr>
            <w:r>
              <w:rPr>
                <w:rFonts w:cs="仿宋"/>
                <w:color w:val="000000"/>
              </w:rPr>
            </w:r>
            <w:r/>
          </w:p>
        </w:tc>
        <w:tc>
          <w:tcPr>
            <w:tcW w:w="6379" w:type="dxa"/>
            <w:textDirection w:val="lrTb"/>
            <w:noWrap w:val="false"/>
          </w:tcPr>
          <w:p>
            <w:pPr>
              <w:ind w:firstLine="0"/>
              <w:jc w:val="left"/>
              <w:spacing w:before="94" w:line="240" w:lineRule="auto"/>
              <w:widowControl/>
              <w:rPr>
                <w:rFonts w:cs="仿宋"/>
                <w:color w:val="000000"/>
              </w:rPr>
            </w:pPr>
            <w:r>
              <w:rPr>
                <w:rFonts w:hint="eastAsia" w:cs="仿宋"/>
                <w:color w:val="000000"/>
                <w:spacing w:val="1"/>
              </w:rPr>
              <w:t xml:space="preserve">（7）建立垃圾清运台账，交由规范的渠道回收处理。</w:t>
            </w:r>
            <w:r/>
          </w:p>
        </w:tc>
      </w:tr>
      <w:tr>
        <w:trPr>
          <w:trHeight w:val="460"/>
        </w:trPr>
        <w:tc>
          <w:tcPr>
            <w:tcBorders>
              <w:top w:val="single" w:color="auto" w:sz="4" w:space="0"/>
              <w:bottom w:val="single" w:color="auto" w:sz="4" w:space="0"/>
            </w:tcBorders>
            <w:tcW w:w="707" w:type="dxa"/>
            <w:vMerge w:val="continue"/>
            <w:textDirection w:val="lrTb"/>
            <w:noWrap w:val="false"/>
          </w:tcPr>
          <w:p>
            <w:pPr>
              <w:ind w:firstLine="0"/>
              <w:spacing w:line="240" w:lineRule="auto"/>
              <w:rPr>
                <w:rFonts w:cs="仿宋"/>
                <w:color w:val="000000"/>
              </w:rPr>
            </w:pPr>
            <w:r>
              <w:rPr>
                <w:rFonts w:cs="仿宋"/>
                <w:color w:val="000000"/>
              </w:rPr>
            </w:r>
            <w:r/>
          </w:p>
        </w:tc>
        <w:tc>
          <w:tcPr>
            <w:tcBorders>
              <w:top w:val="single" w:color="auto" w:sz="4" w:space="0"/>
              <w:bottom w:val="single" w:color="auto" w:sz="4" w:space="0"/>
            </w:tcBorders>
            <w:tcW w:w="1276" w:type="dxa"/>
            <w:vMerge w:val="continue"/>
            <w:textDirection w:val="lrTb"/>
            <w:noWrap w:val="false"/>
          </w:tcPr>
          <w:p>
            <w:pPr>
              <w:ind w:firstLine="0"/>
              <w:jc w:val="both"/>
              <w:spacing w:line="240" w:lineRule="auto"/>
              <w:rPr>
                <w:rFonts w:cs="仿宋"/>
                <w:color w:val="000000"/>
              </w:rPr>
            </w:pPr>
            <w:r>
              <w:rPr>
                <w:rFonts w:cs="仿宋"/>
                <w:color w:val="000000"/>
              </w:rPr>
            </w:r>
            <w:r/>
          </w:p>
        </w:tc>
        <w:tc>
          <w:tcPr>
            <w:tcW w:w="6379" w:type="dxa"/>
            <w:textDirection w:val="lrTb"/>
            <w:noWrap w:val="false"/>
          </w:tcPr>
          <w:p>
            <w:pPr>
              <w:ind w:firstLine="0"/>
              <w:jc w:val="left"/>
              <w:spacing w:before="89" w:line="240" w:lineRule="auto"/>
              <w:widowControl/>
              <w:rPr>
                <w:rFonts w:cs="仿宋"/>
                <w:color w:val="000000"/>
              </w:rPr>
            </w:pPr>
            <w:r>
              <w:rPr>
                <w:rFonts w:hint="eastAsia" w:cs="仿宋"/>
                <w:color w:val="000000"/>
                <w:spacing w:val="1"/>
              </w:rPr>
              <w:t xml:space="preserve">（8）做好垃圾分类管理的宣传工作，督促并引导全员参与垃圾分类投放。</w:t>
            </w:r>
            <w:r/>
          </w:p>
        </w:tc>
      </w:tr>
      <w:tr>
        <w:trPr>
          <w:trHeight w:val="602"/>
        </w:trPr>
        <w:tc>
          <w:tcPr>
            <w:tcBorders>
              <w:top w:val="single" w:color="auto" w:sz="4" w:space="0"/>
              <w:bottom w:val="single" w:color="auto" w:sz="4" w:space="0"/>
            </w:tcBorders>
            <w:tcW w:w="707" w:type="dxa"/>
            <w:vMerge w:val="continue"/>
            <w:textDirection w:val="lrTb"/>
            <w:noWrap w:val="false"/>
          </w:tcPr>
          <w:p>
            <w:pPr>
              <w:ind w:firstLine="0"/>
              <w:spacing w:line="240" w:lineRule="auto"/>
              <w:rPr>
                <w:rFonts w:cs="仿宋"/>
                <w:color w:val="000000"/>
              </w:rPr>
            </w:pPr>
            <w:r>
              <w:rPr>
                <w:rFonts w:cs="仿宋"/>
                <w:color w:val="000000"/>
              </w:rPr>
            </w:r>
            <w:r/>
          </w:p>
        </w:tc>
        <w:tc>
          <w:tcPr>
            <w:tcBorders>
              <w:top w:val="single" w:color="auto" w:sz="4" w:space="0"/>
              <w:bottom w:val="single" w:color="auto" w:sz="4" w:space="0"/>
            </w:tcBorders>
            <w:tcW w:w="1276" w:type="dxa"/>
            <w:vMerge w:val="continue"/>
            <w:textDirection w:val="lrTb"/>
            <w:noWrap w:val="false"/>
          </w:tcPr>
          <w:p>
            <w:pPr>
              <w:ind w:firstLine="0"/>
              <w:jc w:val="both"/>
              <w:spacing w:line="240" w:lineRule="auto"/>
              <w:rPr>
                <w:rFonts w:cs="仿宋"/>
                <w:color w:val="000000"/>
              </w:rPr>
            </w:pPr>
            <w:r>
              <w:rPr>
                <w:rFonts w:cs="仿宋"/>
                <w:color w:val="000000"/>
              </w:rPr>
            </w:r>
            <w:r/>
          </w:p>
        </w:tc>
        <w:tc>
          <w:tcPr>
            <w:tcW w:w="6379" w:type="dxa"/>
            <w:textDirection w:val="lrTb"/>
            <w:noWrap w:val="false"/>
          </w:tcPr>
          <w:p>
            <w:pPr>
              <w:ind w:firstLine="0"/>
              <w:jc w:val="left"/>
              <w:spacing w:before="160" w:line="240" w:lineRule="auto"/>
              <w:widowControl/>
              <w:rPr>
                <w:rFonts w:cs="仿宋"/>
                <w:color w:val="000000"/>
              </w:rPr>
            </w:pPr>
            <w:r>
              <w:rPr>
                <w:rFonts w:hint="eastAsia" w:cs="仿宋"/>
                <w:color w:val="000000"/>
                <w:spacing w:val="1"/>
              </w:rPr>
              <w:t xml:space="preserve">（9）垃圾分类投放管理工作的执行标准，按</w:t>
            </w:r>
            <w:r>
              <w:rPr>
                <w:rFonts w:hint="eastAsia" w:cs="仿宋"/>
                <w:color w:val="000000"/>
              </w:rPr>
              <w:t xml:space="preserve">所在城市的要求执行。</w:t>
            </w:r>
            <w:r/>
          </w:p>
        </w:tc>
      </w:tr>
      <w:tr>
        <w:trPr>
          <w:trHeight w:val="685"/>
        </w:trPr>
        <w:tc>
          <w:tcPr>
            <w:tcBorders>
              <w:top w:val="single" w:color="auto" w:sz="4" w:space="0"/>
              <w:bottom w:val="single" w:color="auto" w:sz="4" w:space="0"/>
            </w:tcBorders>
            <w:tcW w:w="707" w:type="dxa"/>
            <w:vMerge w:val="restart"/>
            <w:textDirection w:val="lrTb"/>
            <w:noWrap w:val="false"/>
          </w:tcPr>
          <w:p>
            <w:pPr>
              <w:ind w:firstLine="0"/>
              <w:spacing w:before="64" w:line="240" w:lineRule="auto"/>
              <w:rPr>
                <w:rFonts w:cs="仿宋"/>
                <w:color w:val="000000"/>
                <w:lang w:eastAsia="en-US"/>
              </w:rPr>
            </w:pPr>
            <w:r>
              <w:rPr>
                <w:rFonts w:hint="eastAsia" w:cs="仿宋"/>
                <w:color w:val="000000"/>
                <w:position w:val="1"/>
                <w:lang w:eastAsia="en-US"/>
              </w:rPr>
              <w:t xml:space="preserve">5</w:t>
            </w:r>
            <w:r/>
          </w:p>
        </w:tc>
        <w:tc>
          <w:tcPr>
            <w:tcBorders>
              <w:top w:val="single" w:color="auto" w:sz="4" w:space="0"/>
              <w:bottom w:val="single" w:color="auto" w:sz="4" w:space="0"/>
            </w:tcBorders>
            <w:tcW w:w="1276" w:type="dxa"/>
            <w:vMerge w:val="restart"/>
            <w:textDirection w:val="lrTb"/>
            <w:noWrap w:val="false"/>
          </w:tcPr>
          <w:p>
            <w:pPr>
              <w:ind w:firstLine="0"/>
              <w:spacing w:before="68" w:line="240" w:lineRule="auto"/>
              <w:widowControl/>
              <w:rPr>
                <w:rFonts w:cs="仿宋"/>
                <w:color w:val="000000"/>
                <w:spacing w:val="-2"/>
                <w:lang w:eastAsia="en-US"/>
              </w:rPr>
            </w:pPr>
            <w:r>
              <w:rPr>
                <w:rFonts w:cs="仿宋"/>
                <w:color w:val="000000"/>
                <w:spacing w:val="-2"/>
                <w:lang w:eastAsia="en-US"/>
              </w:rPr>
            </w:r>
            <w:r/>
          </w:p>
          <w:p>
            <w:pPr>
              <w:ind w:firstLine="0"/>
              <w:spacing w:before="68" w:line="240" w:lineRule="auto"/>
              <w:widowControl/>
              <w:rPr>
                <w:rFonts w:cs="仿宋"/>
                <w:color w:val="000000"/>
                <w:lang w:eastAsia="en-US"/>
              </w:rPr>
            </w:pPr>
            <w:r>
              <w:rPr>
                <w:rFonts w:hint="eastAsia" w:cs="仿宋"/>
                <w:color w:val="000000"/>
                <w:spacing w:val="-2"/>
                <w:lang w:eastAsia="en-US"/>
              </w:rPr>
              <w:t xml:space="preserve">卫生消毒</w:t>
            </w:r>
            <w:r/>
          </w:p>
        </w:tc>
        <w:tc>
          <w:tcPr>
            <w:tcW w:w="6379" w:type="dxa"/>
            <w:textDirection w:val="lrTb"/>
            <w:noWrap w:val="false"/>
          </w:tcPr>
          <w:p>
            <w:pPr>
              <w:ind w:right="278" w:firstLine="0"/>
              <w:jc w:val="left"/>
              <w:spacing w:before="33" w:line="240" w:lineRule="auto"/>
              <w:widowControl/>
              <w:rPr>
                <w:rFonts w:cs="仿宋"/>
                <w:color w:val="000000"/>
              </w:rPr>
            </w:pPr>
            <w:r>
              <w:rPr>
                <w:rFonts w:hint="eastAsia" w:cs="仿宋"/>
                <w:color w:val="000000"/>
                <w:spacing w:val="1"/>
              </w:rPr>
              <w:t xml:space="preserve">（1）办公用房区域、公共场所区域和周</w:t>
            </w:r>
            <w:r>
              <w:rPr>
                <w:rFonts w:hint="eastAsia" w:cs="仿宋"/>
                <w:color w:val="000000"/>
              </w:rPr>
              <w:t xml:space="preserve">围环境预防性卫生消毒，消毒后及时通风，每周至少开展</w:t>
            </w:r>
            <w:r>
              <w:rPr>
                <w:rFonts w:hint="eastAsia" w:cs="仿宋"/>
                <w:color w:val="000000"/>
                <w:spacing w:val="-37"/>
              </w:rPr>
              <w:t xml:space="preserve"> </w:t>
            </w:r>
            <w:r>
              <w:rPr>
                <w:rFonts w:hint="eastAsia" w:cs="仿宋"/>
                <w:color w:val="000000"/>
              </w:rPr>
              <w:t xml:space="preserve">1 </w:t>
            </w:r>
            <w:r>
              <w:rPr>
                <w:rFonts w:hint="eastAsia" w:cs="仿宋"/>
                <w:color w:val="000000"/>
                <w:spacing w:val="-3"/>
              </w:rPr>
              <w:t xml:space="preserve">次作业。</w:t>
            </w:r>
            <w:r/>
          </w:p>
        </w:tc>
      </w:tr>
      <w:tr>
        <w:trPr>
          <w:trHeight w:val="422"/>
        </w:trPr>
        <w:tc>
          <w:tcPr>
            <w:tcBorders>
              <w:top w:val="single" w:color="auto" w:sz="4" w:space="0"/>
              <w:bottom w:val="single" w:color="auto" w:sz="4" w:space="0"/>
            </w:tcBorders>
            <w:tcW w:w="707" w:type="dxa"/>
            <w:vMerge w:val="continue"/>
            <w:textDirection w:val="lrTb"/>
            <w:noWrap w:val="false"/>
          </w:tcPr>
          <w:p>
            <w:pPr>
              <w:ind w:firstLine="0"/>
              <w:jc w:val="both"/>
              <w:spacing w:line="240" w:lineRule="auto"/>
              <w:rPr>
                <w:rFonts w:cs="仿宋"/>
                <w:color w:val="000000"/>
              </w:rPr>
            </w:pPr>
            <w:r>
              <w:rPr>
                <w:rFonts w:cs="仿宋"/>
                <w:color w:val="000000"/>
              </w:rPr>
            </w:r>
            <w:r/>
          </w:p>
        </w:tc>
        <w:tc>
          <w:tcPr>
            <w:tcBorders>
              <w:top w:val="single" w:color="auto" w:sz="4" w:space="0"/>
              <w:bottom w:val="single" w:color="auto" w:sz="4" w:space="0"/>
            </w:tcBorders>
            <w:tcW w:w="1276" w:type="dxa"/>
            <w:vMerge w:val="continue"/>
            <w:textDirection w:val="lrTb"/>
            <w:noWrap w:val="false"/>
          </w:tcPr>
          <w:p>
            <w:pPr>
              <w:ind w:firstLine="0"/>
              <w:jc w:val="both"/>
              <w:spacing w:line="240" w:lineRule="auto"/>
              <w:rPr>
                <w:rFonts w:cs="仿宋"/>
                <w:color w:val="000000"/>
              </w:rPr>
            </w:pPr>
            <w:r>
              <w:rPr>
                <w:rFonts w:cs="仿宋"/>
                <w:color w:val="000000"/>
              </w:rPr>
            </w:r>
            <w:r/>
          </w:p>
        </w:tc>
        <w:tc>
          <w:tcPr>
            <w:tcW w:w="6379" w:type="dxa"/>
            <w:textDirection w:val="lrTb"/>
            <w:noWrap w:val="false"/>
          </w:tcPr>
          <w:p>
            <w:pPr>
              <w:ind w:firstLine="0"/>
              <w:jc w:val="left"/>
              <w:spacing w:before="73" w:line="240" w:lineRule="auto"/>
              <w:widowControl/>
              <w:rPr>
                <w:rFonts w:cs="仿宋"/>
                <w:color w:val="000000"/>
              </w:rPr>
            </w:pPr>
            <w:r>
              <w:rPr>
                <w:rFonts w:hint="eastAsia" w:cs="仿宋"/>
                <w:color w:val="000000"/>
                <w:spacing w:val="-3"/>
              </w:rPr>
              <w:t xml:space="preserve">（2）采取综合措施消灭老鼠、蟑螂，控制室内外蚊虫孳生，达到基本无蝇，每季度至少开展</w:t>
            </w:r>
            <w:r>
              <w:rPr>
                <w:rFonts w:hint="eastAsia" w:cs="仿宋"/>
                <w:color w:val="000000"/>
                <w:spacing w:val="-37"/>
              </w:rPr>
              <w:t xml:space="preserve"> </w:t>
            </w:r>
            <w:r>
              <w:rPr>
                <w:rFonts w:hint="eastAsia" w:cs="仿宋"/>
                <w:color w:val="000000"/>
                <w:spacing w:val="-3"/>
              </w:rPr>
              <w:t xml:space="preserve">1</w:t>
            </w:r>
            <w:r>
              <w:rPr>
                <w:rFonts w:hint="eastAsia" w:cs="仿宋"/>
                <w:color w:val="000000"/>
                <w:spacing w:val="20"/>
              </w:rPr>
              <w:t xml:space="preserve"> </w:t>
            </w:r>
            <w:r>
              <w:rPr>
                <w:rFonts w:hint="eastAsia" w:cs="仿宋"/>
                <w:color w:val="000000"/>
                <w:spacing w:val="-3"/>
              </w:rPr>
              <w:t xml:space="preserve">次</w:t>
            </w:r>
            <w:r>
              <w:rPr>
                <w:rFonts w:hint="eastAsia" w:cs="仿宋"/>
                <w:color w:val="000000"/>
                <w:spacing w:val="-4"/>
              </w:rPr>
              <w:t xml:space="preserve">作业。</w:t>
            </w:r>
            <w:r/>
          </w:p>
        </w:tc>
      </w:tr>
      <w:tr>
        <w:trPr>
          <w:trHeight w:val="539"/>
        </w:trPr>
        <w:tc>
          <w:tcPr>
            <w:tcBorders>
              <w:top w:val="single" w:color="auto" w:sz="4" w:space="0"/>
              <w:bottom w:val="single" w:color="auto" w:sz="4" w:space="0"/>
            </w:tcBorders>
            <w:tcW w:w="707" w:type="dxa"/>
            <w:vMerge w:val="continue"/>
            <w:textDirection w:val="lrTb"/>
            <w:noWrap w:val="false"/>
          </w:tcPr>
          <w:p>
            <w:pPr>
              <w:ind w:firstLine="0"/>
              <w:jc w:val="both"/>
              <w:spacing w:line="240" w:lineRule="auto"/>
              <w:rPr>
                <w:rFonts w:cs="仿宋"/>
                <w:color w:val="000000"/>
              </w:rPr>
            </w:pPr>
            <w:r>
              <w:rPr>
                <w:rFonts w:cs="仿宋"/>
                <w:color w:val="000000"/>
              </w:rPr>
            </w:r>
            <w:r/>
          </w:p>
        </w:tc>
        <w:tc>
          <w:tcPr>
            <w:tcBorders>
              <w:top w:val="single" w:color="auto" w:sz="4" w:space="0"/>
              <w:bottom w:val="single" w:color="auto" w:sz="4" w:space="0"/>
            </w:tcBorders>
            <w:tcW w:w="1276" w:type="dxa"/>
            <w:vMerge w:val="continue"/>
            <w:textDirection w:val="lrTb"/>
            <w:noWrap w:val="false"/>
          </w:tcPr>
          <w:p>
            <w:pPr>
              <w:ind w:firstLine="0"/>
              <w:jc w:val="both"/>
              <w:spacing w:line="240" w:lineRule="auto"/>
              <w:rPr>
                <w:rFonts w:cs="仿宋"/>
                <w:color w:val="000000"/>
              </w:rPr>
            </w:pPr>
            <w:r>
              <w:rPr>
                <w:rFonts w:cs="仿宋"/>
                <w:color w:val="000000"/>
              </w:rPr>
            </w:r>
            <w:r/>
          </w:p>
        </w:tc>
        <w:tc>
          <w:tcPr>
            <w:tcW w:w="6379" w:type="dxa"/>
            <w:textDirection w:val="lrTb"/>
            <w:noWrap w:val="false"/>
          </w:tcPr>
          <w:p>
            <w:pPr>
              <w:ind w:firstLine="0"/>
              <w:jc w:val="left"/>
              <w:spacing w:before="134" w:line="240" w:lineRule="auto"/>
              <w:widowControl/>
              <w:rPr>
                <w:rFonts w:cs="仿宋"/>
                <w:color w:val="000000"/>
              </w:rPr>
            </w:pPr>
            <w:r>
              <w:rPr>
                <w:rFonts w:hint="eastAsia" w:cs="仿宋"/>
                <w:color w:val="000000"/>
                <w:spacing w:val="1"/>
              </w:rPr>
              <w:t xml:space="preserve">（3）发生公共卫生事件时，邀请专业单位开展消毒、检测等工作。</w:t>
            </w:r>
            <w:r/>
          </w:p>
        </w:tc>
      </w:tr>
    </w:tbl>
    <w:p>
      <w:pPr>
        <w:ind w:left="541" w:firstLine="0"/>
        <w:jc w:val="both"/>
        <w:spacing w:before="90" w:line="201" w:lineRule="auto"/>
        <w:rPr>
          <w:rFonts w:cs="仿宋"/>
          <w:b/>
        </w:rPr>
        <w:outlineLvl w:val="3"/>
      </w:pPr>
      <w:r>
        <w:rPr>
          <w:rFonts w:hint="eastAsia" w:cs="仿宋"/>
          <w:b/>
          <w:color w:val="000000"/>
        </w:rPr>
        <w:t xml:space="preserve">3.3</w:t>
      </w:r>
      <w:r>
        <w:rPr>
          <w:rFonts w:hint="eastAsia" w:cs="仿宋"/>
          <w:b/>
          <w:spacing w:val="-1"/>
        </w:rPr>
        <w:t xml:space="preserve">具体清洁要求</w:t>
      </w:r>
      <w:r/>
    </w:p>
    <w:p>
      <w:pPr>
        <w:ind w:firstLine="0"/>
        <w:jc w:val="both"/>
        <w:spacing w:line="44" w:lineRule="auto"/>
        <w:rPr>
          <w:rFonts w:cs="仿宋"/>
        </w:rPr>
      </w:pPr>
      <w:r>
        <w:rPr>
          <w:rFonts w:cs="仿宋"/>
        </w:rPr>
      </w:r>
      <w:r/>
    </w:p>
    <w:tbl>
      <w:tblPr>
        <w:tblW w:w="8362" w:type="dxa"/>
        <w:tblInd w:w="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left w:w="0" w:type="dxa"/>
          <w:right w:w="0" w:type="dxa"/>
        </w:tblCellMar>
        <w:tblLook w:val="0000" w:firstRow="0" w:lastRow="0" w:firstColumn="0" w:lastColumn="0" w:noHBand="0" w:noVBand="0"/>
      </w:tblPr>
      <w:tblGrid>
        <w:gridCol w:w="707"/>
        <w:gridCol w:w="1276"/>
        <w:gridCol w:w="6379"/>
      </w:tblGrid>
      <w:tr>
        <w:trPr>
          <w:trHeight w:val="465"/>
        </w:trPr>
        <w:tc>
          <w:tcPr>
            <w:tcBorders>
              <w:bottom w:val="single" w:color="auto" w:sz="4" w:space="0"/>
            </w:tcBorders>
            <w:tcW w:w="707" w:type="dxa"/>
            <w:textDirection w:val="lrTb"/>
            <w:noWrap w:val="false"/>
          </w:tcPr>
          <w:p>
            <w:pPr>
              <w:ind w:firstLine="0"/>
              <w:spacing w:before="90" w:line="201" w:lineRule="auto"/>
              <w:rPr>
                <w:rFonts w:cs="仿宋"/>
                <w:b/>
                <w:color w:val="000000"/>
                <w:lang w:eastAsia="en-US"/>
              </w:rPr>
              <w:outlineLvl w:val="3"/>
            </w:pPr>
            <w:r>
              <w:rPr>
                <w:rFonts w:hint="eastAsia" w:cs="仿宋"/>
                <w:b/>
                <w:color w:val="000000"/>
                <w:lang w:eastAsia="en-US"/>
              </w:rPr>
              <w:t xml:space="preserve">序号</w:t>
            </w:r>
            <w:r/>
          </w:p>
        </w:tc>
        <w:tc>
          <w:tcPr>
            <w:tcBorders>
              <w:bottom w:val="single" w:color="auto" w:sz="4" w:space="0"/>
            </w:tcBorders>
            <w:tcW w:w="1276" w:type="dxa"/>
            <w:textDirection w:val="lrTb"/>
            <w:noWrap w:val="false"/>
          </w:tcPr>
          <w:p>
            <w:pPr>
              <w:ind w:firstLine="0"/>
              <w:spacing w:before="90" w:line="201" w:lineRule="auto"/>
              <w:rPr>
                <w:rFonts w:cs="仿宋"/>
                <w:b/>
                <w:color w:val="000000"/>
                <w:lang w:eastAsia="en-US"/>
              </w:rPr>
              <w:outlineLvl w:val="3"/>
            </w:pPr>
            <w:r>
              <w:rPr>
                <w:rFonts w:hint="eastAsia" w:cs="仿宋"/>
                <w:b/>
                <w:color w:val="000000"/>
                <w:lang w:eastAsia="en-US"/>
              </w:rPr>
              <w:t xml:space="preserve">材质</w:t>
            </w:r>
            <w:r/>
          </w:p>
        </w:tc>
        <w:tc>
          <w:tcPr>
            <w:tcW w:w="6379" w:type="dxa"/>
            <w:textDirection w:val="lrTb"/>
            <w:noWrap w:val="false"/>
          </w:tcPr>
          <w:p>
            <w:pPr>
              <w:ind w:firstLine="0"/>
              <w:spacing w:before="90" w:line="201" w:lineRule="auto"/>
              <w:rPr>
                <w:rFonts w:cs="仿宋"/>
                <w:b/>
                <w:color w:val="000000"/>
                <w:lang w:eastAsia="en-US"/>
              </w:rPr>
              <w:outlineLvl w:val="3"/>
            </w:pPr>
            <w:r>
              <w:rPr>
                <w:rFonts w:hint="eastAsia" w:cs="仿宋"/>
                <w:b/>
                <w:color w:val="000000"/>
                <w:lang w:eastAsia="en-US"/>
              </w:rPr>
              <w:t xml:space="preserve">清洁要求</w:t>
            </w:r>
            <w:r/>
          </w:p>
        </w:tc>
      </w:tr>
      <w:tr>
        <w:trPr>
          <w:trHeight w:val="457"/>
        </w:trPr>
        <w:tc>
          <w:tcPr>
            <w:tcBorders>
              <w:top w:val="single" w:color="auto" w:sz="4" w:space="0"/>
              <w:left w:val="single" w:color="auto" w:sz="4" w:space="0"/>
              <w:bottom w:val="single" w:color="auto" w:sz="4" w:space="0"/>
            </w:tcBorders>
            <w:tcW w:w="707" w:type="dxa"/>
            <w:vAlign w:val="center"/>
            <w:vMerge w:val="restart"/>
            <w:textDirection w:val="lrTb"/>
            <w:noWrap w:val="false"/>
          </w:tcPr>
          <w:p>
            <w:pPr>
              <w:ind w:firstLine="0"/>
              <w:spacing w:before="64" w:line="268" w:lineRule="exact"/>
              <w:rPr>
                <w:rFonts w:cs="仿宋"/>
                <w:color w:val="000000"/>
                <w:lang w:eastAsia="en-US"/>
              </w:rPr>
            </w:pPr>
            <w:r>
              <w:rPr>
                <w:rFonts w:hint="eastAsia" w:cs="仿宋"/>
                <w:color w:val="000000"/>
                <w:lang w:eastAsia="en-US"/>
              </w:rPr>
              <w:t xml:space="preserve">1</w:t>
            </w:r>
            <w:r/>
          </w:p>
        </w:tc>
        <w:tc>
          <w:tcPr>
            <w:tcBorders>
              <w:top w:val="single" w:color="auto" w:sz="4" w:space="0"/>
              <w:bottom w:val="single" w:color="auto" w:sz="4" w:space="0"/>
              <w:right w:val="single" w:color="auto" w:sz="4" w:space="0"/>
            </w:tcBorders>
            <w:tcW w:w="1276" w:type="dxa"/>
            <w:vAlign w:val="center"/>
            <w:vMerge w:val="restart"/>
            <w:textDirection w:val="lrTb"/>
            <w:noWrap w:val="false"/>
          </w:tcPr>
          <w:p>
            <w:pPr>
              <w:ind w:firstLine="0"/>
              <w:spacing w:before="68" w:line="220" w:lineRule="auto"/>
              <w:widowControl/>
              <w:rPr>
                <w:rFonts w:cs="仿宋"/>
                <w:color w:val="000000"/>
                <w:lang w:eastAsia="en-US"/>
              </w:rPr>
            </w:pPr>
            <w:r>
              <w:rPr>
                <w:rFonts w:hint="eastAsia" w:cs="仿宋"/>
                <w:color w:val="000000"/>
                <w:spacing w:val="-1"/>
                <w:lang w:eastAsia="en-US"/>
              </w:rPr>
              <w:t xml:space="preserve">环氧地坪地面</w:t>
            </w:r>
            <w:r/>
          </w:p>
        </w:tc>
        <w:tc>
          <w:tcPr>
            <w:tcBorders>
              <w:left w:val="single" w:color="auto" w:sz="4" w:space="0"/>
            </w:tcBorders>
            <w:tcW w:w="6379" w:type="dxa"/>
            <w:textDirection w:val="lrTb"/>
            <w:noWrap w:val="false"/>
          </w:tcPr>
          <w:p>
            <w:pPr>
              <w:ind w:firstLine="0"/>
              <w:jc w:val="left"/>
              <w:spacing w:before="90" w:line="206" w:lineRule="auto"/>
              <w:widowControl/>
              <w:rPr>
                <w:rFonts w:cs="仿宋"/>
                <w:color w:val="000000"/>
              </w:rPr>
            </w:pPr>
            <w:r>
              <w:rPr>
                <w:rFonts w:hint="eastAsia" w:cs="仿宋"/>
                <w:color w:val="000000"/>
                <w:spacing w:val="1"/>
              </w:rPr>
              <w:t xml:space="preserve">（1）清理垃圾：清理地面上的垃圾和杂物。</w:t>
            </w:r>
            <w:r/>
          </w:p>
        </w:tc>
      </w:tr>
      <w:tr>
        <w:trPr>
          <w:trHeight w:val="686"/>
        </w:trPr>
        <w:tc>
          <w:tcPr>
            <w:tcBorders>
              <w:top w:val="single" w:color="auto" w:sz="4" w:space="0"/>
              <w:left w:val="single" w:color="auto" w:sz="4" w:space="0"/>
              <w:bottom w:val="single" w:color="auto" w:sz="4" w:space="0"/>
            </w:tcBorders>
            <w:tcW w:w="707" w:type="dxa"/>
            <w:vMerge w:val="continue"/>
            <w:textDirection w:val="lrTb"/>
            <w:noWrap w:val="false"/>
          </w:tcPr>
          <w:p>
            <w:pPr>
              <w:ind w:firstLine="0"/>
              <w:spacing w:line="240" w:lineRule="auto"/>
              <w:rPr>
                <w:rFonts w:cs="仿宋"/>
                <w:color w:val="000000"/>
              </w:rPr>
            </w:pPr>
            <w:r>
              <w:rPr>
                <w:rFonts w:cs="仿宋"/>
                <w:color w:val="000000"/>
              </w:rPr>
            </w:r>
            <w:r/>
          </w:p>
        </w:tc>
        <w:tc>
          <w:tcPr>
            <w:tcBorders>
              <w:top w:val="single" w:color="auto" w:sz="4" w:space="0"/>
              <w:bottom w:val="single" w:color="auto" w:sz="4" w:space="0"/>
              <w:right w:val="single" w:color="auto" w:sz="4" w:space="0"/>
            </w:tcBorders>
            <w:tcW w:w="1276" w:type="dxa"/>
            <w:vMerge w:val="continue"/>
            <w:textDirection w:val="lrTb"/>
            <w:noWrap w:val="false"/>
          </w:tcPr>
          <w:p>
            <w:pPr>
              <w:ind w:firstLine="0"/>
              <w:jc w:val="both"/>
              <w:spacing w:line="240" w:lineRule="auto"/>
              <w:rPr>
                <w:rFonts w:cs="仿宋"/>
                <w:color w:val="000000"/>
              </w:rPr>
            </w:pPr>
            <w:r>
              <w:rPr>
                <w:rFonts w:cs="仿宋"/>
                <w:color w:val="000000"/>
              </w:rPr>
            </w:r>
            <w:r/>
          </w:p>
        </w:tc>
        <w:tc>
          <w:tcPr>
            <w:tcBorders>
              <w:left w:val="single" w:color="auto" w:sz="4" w:space="0"/>
            </w:tcBorders>
            <w:tcW w:w="6379" w:type="dxa"/>
            <w:textDirection w:val="lrTb"/>
            <w:noWrap w:val="false"/>
          </w:tcPr>
          <w:p>
            <w:pPr>
              <w:ind w:right="27" w:firstLine="0"/>
              <w:jc w:val="left"/>
              <w:spacing w:before="34" w:line="243" w:lineRule="auto"/>
              <w:widowControl/>
              <w:rPr>
                <w:rFonts w:cs="仿宋"/>
                <w:color w:val="000000"/>
              </w:rPr>
            </w:pPr>
            <w:r>
              <w:rPr>
                <w:rFonts w:hint="eastAsia" w:cs="仿宋"/>
                <w:color w:val="000000"/>
              </w:rPr>
              <w:t xml:space="preserve">（2）清洗地面：用专业的清洁剂或去污剂清洗地面。清洁剂和去污剂的选取要根据污垢的性</w:t>
            </w:r>
            <w:r>
              <w:rPr>
                <w:rFonts w:hint="eastAsia" w:cs="仿宋"/>
                <w:color w:val="000000"/>
                <w:spacing w:val="-1"/>
              </w:rPr>
              <w:t xml:space="preserve">质而定。</w:t>
            </w:r>
            <w:r>
              <w:rPr>
                <w:rFonts w:hint="eastAsia" w:cs="仿宋"/>
                <w:color w:val="000000"/>
              </w:rPr>
              <w:t xml:space="preserve"> </w:t>
            </w:r>
            <w:r>
              <w:rPr>
                <w:rFonts w:hint="eastAsia" w:cs="仿宋"/>
                <w:color w:val="000000"/>
                <w:spacing w:val="-1"/>
              </w:rPr>
              <w:t xml:space="preserve">环氧地坪一般使用弱酸性或弱碱性的清洁剂，避免使用酸性或碱性强的清洁剂。</w:t>
            </w:r>
            <w:r/>
          </w:p>
        </w:tc>
      </w:tr>
      <w:tr>
        <w:trPr>
          <w:trHeight w:val="458"/>
        </w:trPr>
        <w:tc>
          <w:tcPr>
            <w:tcBorders>
              <w:top w:val="single" w:color="auto" w:sz="4" w:space="0"/>
              <w:left w:val="single" w:color="auto" w:sz="4" w:space="0"/>
              <w:bottom w:val="single" w:color="auto" w:sz="4" w:space="0"/>
            </w:tcBorders>
            <w:tcW w:w="707" w:type="dxa"/>
            <w:vMerge w:val="continue"/>
            <w:textDirection w:val="lrTb"/>
            <w:noWrap w:val="false"/>
          </w:tcPr>
          <w:p>
            <w:pPr>
              <w:ind w:firstLine="0"/>
              <w:spacing w:line="240" w:lineRule="auto"/>
              <w:rPr>
                <w:rFonts w:cs="仿宋"/>
                <w:color w:val="000000"/>
              </w:rPr>
            </w:pPr>
            <w:r>
              <w:rPr>
                <w:rFonts w:cs="仿宋"/>
                <w:color w:val="000000"/>
              </w:rPr>
            </w:r>
            <w:r/>
          </w:p>
        </w:tc>
        <w:tc>
          <w:tcPr>
            <w:tcBorders>
              <w:top w:val="single" w:color="auto" w:sz="4" w:space="0"/>
              <w:bottom w:val="single" w:color="auto" w:sz="4" w:space="0"/>
              <w:right w:val="single" w:color="auto" w:sz="4" w:space="0"/>
            </w:tcBorders>
            <w:tcW w:w="1276" w:type="dxa"/>
            <w:vMerge w:val="continue"/>
            <w:textDirection w:val="lrTb"/>
            <w:noWrap w:val="false"/>
          </w:tcPr>
          <w:p>
            <w:pPr>
              <w:ind w:firstLine="0"/>
              <w:jc w:val="both"/>
              <w:spacing w:line="240" w:lineRule="auto"/>
              <w:rPr>
                <w:rFonts w:cs="仿宋"/>
                <w:color w:val="000000"/>
              </w:rPr>
            </w:pPr>
            <w:r>
              <w:rPr>
                <w:rFonts w:cs="仿宋"/>
                <w:color w:val="000000"/>
              </w:rPr>
            </w:r>
            <w:r/>
          </w:p>
        </w:tc>
        <w:tc>
          <w:tcPr>
            <w:tcBorders>
              <w:left w:val="single" w:color="auto" w:sz="4" w:space="0"/>
            </w:tcBorders>
            <w:tcW w:w="6379" w:type="dxa"/>
            <w:textDirection w:val="lrTb"/>
            <w:noWrap w:val="false"/>
          </w:tcPr>
          <w:p>
            <w:pPr>
              <w:ind w:firstLine="0"/>
              <w:jc w:val="left"/>
              <w:spacing w:before="91" w:line="206" w:lineRule="auto"/>
              <w:widowControl/>
              <w:rPr>
                <w:rFonts w:cs="仿宋"/>
                <w:color w:val="000000"/>
              </w:rPr>
            </w:pPr>
            <w:r>
              <w:rPr>
                <w:rFonts w:hint="eastAsia" w:cs="仿宋"/>
                <w:color w:val="000000"/>
                <w:spacing w:val="1"/>
              </w:rPr>
              <w:t xml:space="preserve">（3）滚刷或颗粒机进行深层清洗：对于顽固沉积</w:t>
            </w:r>
            <w:r>
              <w:rPr>
                <w:rFonts w:hint="eastAsia" w:cs="仿宋"/>
                <w:color w:val="000000"/>
              </w:rPr>
              <w:t xml:space="preserve">物，需要使用滚刷或颗粒机进行深层清洗。</w:t>
            </w:r>
            <w:r/>
          </w:p>
        </w:tc>
      </w:tr>
      <w:tr>
        <w:trPr>
          <w:trHeight w:val="460"/>
        </w:trPr>
        <w:tc>
          <w:tcPr>
            <w:tcBorders>
              <w:top w:val="single" w:color="auto" w:sz="4" w:space="0"/>
              <w:left w:val="single" w:color="auto" w:sz="4" w:space="0"/>
              <w:bottom w:val="single" w:color="auto" w:sz="4" w:space="0"/>
            </w:tcBorders>
            <w:tcW w:w="707" w:type="dxa"/>
            <w:vMerge w:val="continue"/>
            <w:textDirection w:val="lrTb"/>
            <w:noWrap w:val="false"/>
          </w:tcPr>
          <w:p>
            <w:pPr>
              <w:ind w:firstLine="0"/>
              <w:spacing w:line="240" w:lineRule="auto"/>
              <w:rPr>
                <w:rFonts w:cs="仿宋"/>
                <w:color w:val="000000"/>
              </w:rPr>
            </w:pPr>
            <w:r>
              <w:rPr>
                <w:rFonts w:cs="仿宋"/>
                <w:color w:val="000000"/>
              </w:rPr>
            </w:r>
            <w:r/>
          </w:p>
        </w:tc>
        <w:tc>
          <w:tcPr>
            <w:tcBorders>
              <w:top w:val="single" w:color="auto" w:sz="4" w:space="0"/>
              <w:bottom w:val="single" w:color="auto" w:sz="4" w:space="0"/>
              <w:right w:val="single" w:color="auto" w:sz="4" w:space="0"/>
            </w:tcBorders>
            <w:tcW w:w="1276" w:type="dxa"/>
            <w:vMerge w:val="continue"/>
            <w:textDirection w:val="lrTb"/>
            <w:noWrap w:val="false"/>
          </w:tcPr>
          <w:p>
            <w:pPr>
              <w:ind w:firstLine="0"/>
              <w:jc w:val="both"/>
              <w:spacing w:line="240" w:lineRule="auto"/>
              <w:rPr>
                <w:rFonts w:cs="仿宋"/>
                <w:color w:val="000000"/>
              </w:rPr>
            </w:pPr>
            <w:r>
              <w:rPr>
                <w:rFonts w:cs="仿宋"/>
                <w:color w:val="000000"/>
              </w:rPr>
            </w:r>
            <w:r/>
          </w:p>
        </w:tc>
        <w:tc>
          <w:tcPr>
            <w:tcBorders>
              <w:left w:val="single" w:color="auto" w:sz="4" w:space="0"/>
            </w:tcBorders>
            <w:tcW w:w="6379" w:type="dxa"/>
            <w:textDirection w:val="lrTb"/>
            <w:noWrap w:val="false"/>
          </w:tcPr>
          <w:p>
            <w:pPr>
              <w:ind w:firstLine="0"/>
              <w:jc w:val="left"/>
              <w:spacing w:before="91" w:line="206" w:lineRule="auto"/>
              <w:widowControl/>
              <w:rPr>
                <w:rFonts w:cs="仿宋"/>
                <w:color w:val="000000"/>
              </w:rPr>
            </w:pPr>
            <w:r>
              <w:rPr>
                <w:rFonts w:hint="eastAsia" w:cs="仿宋"/>
                <w:color w:val="000000"/>
                <w:spacing w:val="1"/>
              </w:rPr>
              <w:t xml:space="preserve">（4）浸泡：将清洁剂或去污剂浸泡在环氧地坪上，加强去除污渍的效果。</w:t>
            </w:r>
            <w:r/>
          </w:p>
        </w:tc>
      </w:tr>
      <w:tr>
        <w:trPr>
          <w:trHeight w:val="457"/>
        </w:trPr>
        <w:tc>
          <w:tcPr>
            <w:tcBorders>
              <w:top w:val="single" w:color="auto" w:sz="4" w:space="0"/>
              <w:left w:val="single" w:color="auto" w:sz="4" w:space="0"/>
              <w:bottom w:val="single" w:color="auto" w:sz="4" w:space="0"/>
            </w:tcBorders>
            <w:tcW w:w="707" w:type="dxa"/>
            <w:vMerge w:val="continue"/>
            <w:textDirection w:val="lrTb"/>
            <w:noWrap w:val="false"/>
          </w:tcPr>
          <w:p>
            <w:pPr>
              <w:ind w:firstLine="0"/>
              <w:spacing w:line="240" w:lineRule="auto"/>
              <w:rPr>
                <w:rFonts w:cs="仿宋"/>
                <w:color w:val="000000"/>
              </w:rPr>
            </w:pPr>
            <w:r>
              <w:rPr>
                <w:rFonts w:cs="仿宋"/>
                <w:color w:val="000000"/>
              </w:rPr>
            </w:r>
            <w:r/>
          </w:p>
        </w:tc>
        <w:tc>
          <w:tcPr>
            <w:tcBorders>
              <w:top w:val="single" w:color="auto" w:sz="4" w:space="0"/>
              <w:bottom w:val="single" w:color="auto" w:sz="4" w:space="0"/>
              <w:right w:val="single" w:color="auto" w:sz="4" w:space="0"/>
            </w:tcBorders>
            <w:tcW w:w="1276" w:type="dxa"/>
            <w:vMerge w:val="continue"/>
            <w:textDirection w:val="lrTb"/>
            <w:noWrap w:val="false"/>
          </w:tcPr>
          <w:p>
            <w:pPr>
              <w:ind w:firstLine="0"/>
              <w:jc w:val="both"/>
              <w:spacing w:line="240" w:lineRule="auto"/>
              <w:rPr>
                <w:rFonts w:cs="仿宋"/>
                <w:color w:val="000000"/>
              </w:rPr>
            </w:pPr>
            <w:r>
              <w:rPr>
                <w:rFonts w:cs="仿宋"/>
                <w:color w:val="000000"/>
              </w:rPr>
            </w:r>
            <w:r/>
          </w:p>
        </w:tc>
        <w:tc>
          <w:tcPr>
            <w:tcBorders>
              <w:left w:val="single" w:color="auto" w:sz="4" w:space="0"/>
            </w:tcBorders>
            <w:tcW w:w="6379" w:type="dxa"/>
            <w:textDirection w:val="lrTb"/>
            <w:noWrap w:val="false"/>
          </w:tcPr>
          <w:p>
            <w:pPr>
              <w:ind w:firstLine="0"/>
              <w:jc w:val="left"/>
              <w:spacing w:before="89" w:line="206" w:lineRule="auto"/>
              <w:widowControl/>
              <w:rPr>
                <w:rFonts w:cs="仿宋"/>
                <w:color w:val="000000"/>
              </w:rPr>
            </w:pPr>
            <w:r>
              <w:rPr>
                <w:rFonts w:hint="eastAsia" w:cs="仿宋"/>
                <w:color w:val="000000"/>
                <w:spacing w:val="1"/>
              </w:rPr>
              <w:t xml:space="preserve">（5）冲洗：用清水将地面冲洗干净，以去除残留的清洁剂或去污剂。</w:t>
            </w:r>
            <w:r/>
          </w:p>
        </w:tc>
      </w:tr>
      <w:tr>
        <w:trPr>
          <w:trHeight w:val="737"/>
        </w:trPr>
        <w:tc>
          <w:tcPr>
            <w:tcBorders>
              <w:top w:val="single" w:color="auto" w:sz="4" w:space="0"/>
              <w:left w:val="single" w:color="auto" w:sz="4" w:space="0"/>
            </w:tcBorders>
            <w:tcW w:w="707" w:type="dxa"/>
            <w:vAlign w:val="center"/>
            <w:textDirection w:val="lrTb"/>
            <w:noWrap w:val="false"/>
          </w:tcPr>
          <w:p>
            <w:pPr>
              <w:ind w:firstLine="0"/>
              <w:spacing w:before="112" w:line="268" w:lineRule="exact"/>
              <w:rPr>
                <w:rFonts w:cs="仿宋"/>
                <w:color w:val="000000"/>
                <w:lang w:eastAsia="en-US"/>
              </w:rPr>
            </w:pPr>
            <w:r>
              <w:rPr>
                <w:rFonts w:hint="eastAsia" w:cs="仿宋"/>
                <w:color w:val="000000"/>
                <w:position w:val="1"/>
                <w:lang w:eastAsia="en-US"/>
              </w:rPr>
              <w:t xml:space="preserve">2</w:t>
            </w:r>
            <w:r/>
          </w:p>
        </w:tc>
        <w:tc>
          <w:tcPr>
            <w:tcBorders>
              <w:top w:val="single" w:color="auto" w:sz="4" w:space="0"/>
              <w:right w:val="single" w:color="auto" w:sz="4" w:space="0"/>
            </w:tcBorders>
            <w:tcW w:w="1276" w:type="dxa"/>
            <w:vAlign w:val="center"/>
            <w:textDirection w:val="lrTb"/>
            <w:noWrap w:val="false"/>
          </w:tcPr>
          <w:p>
            <w:pPr>
              <w:ind w:left="112" w:firstLine="0"/>
              <w:spacing w:before="94" w:line="222" w:lineRule="auto"/>
              <w:widowControl/>
              <w:rPr>
                <w:rFonts w:cs="仿宋"/>
                <w:color w:val="000000"/>
                <w:lang w:eastAsia="en-US"/>
              </w:rPr>
            </w:pPr>
            <w:r>
              <w:rPr>
                <w:rFonts w:hint="eastAsia" w:cs="仿宋"/>
                <w:color w:val="000000"/>
                <w:spacing w:val="-2"/>
                <w:lang w:eastAsia="en-US"/>
              </w:rPr>
              <w:t xml:space="preserve">耐磨漆地面</w:t>
            </w:r>
            <w:r/>
          </w:p>
        </w:tc>
        <w:tc>
          <w:tcPr>
            <w:tcBorders>
              <w:left w:val="single" w:color="auto" w:sz="4" w:space="0"/>
            </w:tcBorders>
            <w:tcW w:w="6379" w:type="dxa"/>
            <w:textDirection w:val="lrTb"/>
            <w:noWrap w:val="false"/>
          </w:tcPr>
          <w:p>
            <w:pPr>
              <w:ind w:firstLine="0"/>
              <w:jc w:val="left"/>
              <w:spacing w:before="93" w:line="206" w:lineRule="auto"/>
              <w:widowControl/>
              <w:rPr>
                <w:rFonts w:cs="仿宋"/>
                <w:color w:val="000000"/>
              </w:rPr>
            </w:pPr>
            <w:r>
              <w:rPr>
                <w:rFonts w:hint="eastAsia" w:cs="仿宋"/>
                <w:color w:val="000000"/>
                <w:spacing w:val="2"/>
              </w:rPr>
              <w:t xml:space="preserve">（1）</w:t>
            </w:r>
            <w:r>
              <w:rPr>
                <w:rFonts w:hint="eastAsia" w:cs="仿宋"/>
                <w:color w:val="000000"/>
                <w:spacing w:val="-56"/>
              </w:rPr>
              <w:t xml:space="preserve"> </w:t>
            </w:r>
            <w:r>
              <w:rPr>
                <w:rFonts w:hint="eastAsia" w:cs="仿宋"/>
                <w:color w:val="000000"/>
                <w:spacing w:val="2"/>
              </w:rPr>
              <w:t xml:space="preserve">日常清洁：使用软质拖把或地板清洁机，</w:t>
            </w:r>
            <w:r>
              <w:rPr>
                <w:rFonts w:hint="eastAsia" w:cs="仿宋"/>
                <w:color w:val="000000"/>
                <w:spacing w:val="1"/>
              </w:rPr>
              <w:t xml:space="preserve">配合清水和中性清洁剂进行清洁。避免使用酸性或碱</w:t>
            </w:r>
            <w:r>
              <w:rPr>
                <w:rFonts w:hint="eastAsia" w:cs="仿宋"/>
                <w:color w:val="000000"/>
              </w:rPr>
              <w:t xml:space="preserve">性清洁剂，以免损坏地面表面。定期清理地面上的污渍和杂物，保持地面干</w:t>
            </w:r>
            <w:r>
              <w:rPr>
                <w:rFonts w:hint="eastAsia" w:cs="仿宋"/>
                <w:color w:val="000000"/>
                <w:spacing w:val="-1"/>
              </w:rPr>
              <w:t xml:space="preserve">净整洁。</w:t>
            </w:r>
            <w:r/>
          </w:p>
        </w:tc>
      </w:tr>
      <w:tr>
        <w:trPr>
          <w:trHeight w:val="458"/>
        </w:trPr>
        <w:tc>
          <w:tcPr>
            <w:tcBorders>
              <w:top w:val="single" w:color="auto" w:sz="4" w:space="0"/>
              <w:bottom w:val="single" w:color="auto" w:sz="4" w:space="0"/>
            </w:tcBorders>
            <w:tcW w:w="707" w:type="dxa"/>
            <w:vMerge w:val="restart"/>
            <w:textDirection w:val="lrTb"/>
            <w:noWrap w:val="false"/>
          </w:tcPr>
          <w:p>
            <w:pPr>
              <w:ind w:firstLine="0"/>
              <w:spacing w:before="64" w:line="265" w:lineRule="exact"/>
              <w:rPr>
                <w:rFonts w:cs="仿宋"/>
                <w:color w:val="000000"/>
                <w:lang w:eastAsia="en-US"/>
              </w:rPr>
            </w:pPr>
            <w:r>
              <w:rPr>
                <w:rFonts w:hint="eastAsia" w:cs="仿宋"/>
                <w:color w:val="000000"/>
                <w:position w:val="1"/>
                <w:lang w:eastAsia="en-US"/>
              </w:rPr>
              <w:t xml:space="preserve">3</w:t>
            </w:r>
            <w:r/>
          </w:p>
        </w:tc>
        <w:tc>
          <w:tcPr>
            <w:tcBorders>
              <w:top w:val="single" w:color="auto" w:sz="4" w:space="0"/>
              <w:bottom w:val="single" w:color="auto" w:sz="4" w:space="0"/>
            </w:tcBorders>
            <w:tcW w:w="1276" w:type="dxa"/>
            <w:vMerge w:val="restart"/>
            <w:textDirection w:val="lrTb"/>
            <w:noWrap w:val="false"/>
          </w:tcPr>
          <w:p>
            <w:pPr>
              <w:ind w:firstLine="0"/>
              <w:spacing w:line="241" w:lineRule="auto"/>
              <w:rPr>
                <w:rFonts w:cs="仿宋"/>
                <w:color w:val="000000"/>
                <w:lang w:eastAsia="en-US"/>
              </w:rPr>
            </w:pPr>
            <w:r>
              <w:rPr>
                <w:rFonts w:cs="仿宋"/>
                <w:color w:val="000000"/>
                <w:lang w:eastAsia="en-US"/>
              </w:rPr>
            </w:r>
            <w:r/>
          </w:p>
          <w:p>
            <w:pPr>
              <w:ind w:firstLine="0"/>
              <w:spacing w:before="69" w:line="222" w:lineRule="auto"/>
              <w:widowControl/>
              <w:rPr>
                <w:rFonts w:cs="仿宋"/>
                <w:color w:val="000000"/>
                <w:lang w:eastAsia="en-US"/>
              </w:rPr>
            </w:pPr>
            <w:r>
              <w:rPr>
                <w:rFonts w:hint="eastAsia" w:cs="仿宋"/>
                <w:color w:val="000000"/>
                <w:spacing w:val="-3"/>
                <w:lang w:eastAsia="en-US"/>
              </w:rPr>
              <w:t xml:space="preserve">瓷砖地面</w:t>
            </w:r>
            <w:r/>
          </w:p>
        </w:tc>
        <w:tc>
          <w:tcPr>
            <w:tcW w:w="6379" w:type="dxa"/>
            <w:textDirection w:val="lrTb"/>
            <w:noWrap w:val="false"/>
          </w:tcPr>
          <w:p>
            <w:pPr>
              <w:ind w:firstLine="0"/>
              <w:jc w:val="left"/>
              <w:spacing w:before="90" w:line="206" w:lineRule="auto"/>
              <w:widowControl/>
              <w:rPr>
                <w:rFonts w:cs="仿宋"/>
                <w:color w:val="000000"/>
              </w:rPr>
            </w:pPr>
            <w:r>
              <w:rPr>
                <w:rFonts w:hint="eastAsia" w:cs="仿宋"/>
                <w:color w:val="000000"/>
                <w:spacing w:val="-1"/>
              </w:rPr>
              <w:t xml:space="preserve">（1）</w:t>
            </w:r>
            <w:r>
              <w:rPr>
                <w:rFonts w:hint="eastAsia" w:cs="仿宋"/>
                <w:color w:val="000000"/>
                <w:spacing w:val="-60"/>
              </w:rPr>
              <w:t xml:space="preserve"> </w:t>
            </w:r>
            <w:r>
              <w:rPr>
                <w:rFonts w:hint="eastAsia" w:cs="仿宋"/>
                <w:color w:val="000000"/>
                <w:spacing w:val="-1"/>
              </w:rPr>
              <w:t xml:space="preserve">日常清洁：推尘，保持地面干净无</w:t>
            </w:r>
            <w:r>
              <w:rPr>
                <w:rFonts w:hint="eastAsia" w:cs="仿宋"/>
                <w:color w:val="000000"/>
                <w:spacing w:val="-2"/>
              </w:rPr>
              <w:t xml:space="preserve">杂物。</w:t>
            </w:r>
            <w:r/>
          </w:p>
        </w:tc>
      </w:tr>
      <w:tr>
        <w:trPr>
          <w:trHeight w:val="458"/>
        </w:trPr>
        <w:tc>
          <w:tcPr>
            <w:tcBorders>
              <w:top w:val="single" w:color="auto" w:sz="4" w:space="0"/>
              <w:bottom w:val="single" w:color="auto" w:sz="4" w:space="0"/>
            </w:tcBorders>
            <w:tcW w:w="707" w:type="dxa"/>
            <w:vMerge w:val="continue"/>
            <w:textDirection w:val="lrTb"/>
            <w:noWrap w:val="false"/>
          </w:tcPr>
          <w:p>
            <w:pPr>
              <w:ind w:firstLine="0"/>
              <w:spacing w:line="240" w:lineRule="auto"/>
              <w:rPr>
                <w:rFonts w:cs="仿宋"/>
                <w:color w:val="000000"/>
              </w:rPr>
            </w:pPr>
            <w:r>
              <w:rPr>
                <w:rFonts w:cs="仿宋"/>
                <w:color w:val="000000"/>
              </w:rPr>
            </w:r>
            <w:r/>
          </w:p>
        </w:tc>
        <w:tc>
          <w:tcPr>
            <w:tcBorders>
              <w:top w:val="single" w:color="auto" w:sz="4" w:space="0"/>
              <w:bottom w:val="single" w:color="auto" w:sz="4" w:space="0"/>
            </w:tcBorders>
            <w:tcW w:w="1276" w:type="dxa"/>
            <w:vMerge w:val="continue"/>
            <w:textDirection w:val="lrTb"/>
            <w:noWrap w:val="false"/>
          </w:tcPr>
          <w:p>
            <w:pPr>
              <w:ind w:firstLine="0"/>
              <w:spacing w:line="240" w:lineRule="auto"/>
              <w:rPr>
                <w:rFonts w:cs="仿宋"/>
                <w:color w:val="000000"/>
              </w:rPr>
            </w:pPr>
            <w:r>
              <w:rPr>
                <w:rFonts w:cs="仿宋"/>
                <w:color w:val="000000"/>
              </w:rPr>
            </w:r>
            <w:r/>
          </w:p>
        </w:tc>
        <w:tc>
          <w:tcPr>
            <w:tcW w:w="6379" w:type="dxa"/>
            <w:textDirection w:val="lrTb"/>
            <w:noWrap w:val="false"/>
          </w:tcPr>
          <w:p>
            <w:pPr>
              <w:ind w:firstLine="0"/>
              <w:jc w:val="left"/>
              <w:spacing w:before="90" w:line="206" w:lineRule="auto"/>
              <w:widowControl/>
              <w:rPr>
                <w:rFonts w:cs="仿宋"/>
                <w:color w:val="000000"/>
                <w:lang w:eastAsia="en-US"/>
              </w:rPr>
            </w:pPr>
            <w:r>
              <w:rPr>
                <w:rFonts w:hint="eastAsia" w:cs="仿宋"/>
                <w:color w:val="000000"/>
                <w:spacing w:val="1"/>
                <w:lang w:eastAsia="en-US"/>
              </w:rPr>
              <w:t xml:space="preserve">（2）深度清洁：使用洗洁精或肥皂水清理。</w:t>
            </w:r>
            <w:r/>
          </w:p>
        </w:tc>
      </w:tr>
      <w:tr>
        <w:trPr>
          <w:trHeight w:val="458"/>
        </w:trPr>
        <w:tc>
          <w:tcPr>
            <w:tcBorders>
              <w:top w:val="single" w:color="auto" w:sz="4" w:space="0"/>
              <w:bottom w:val="single" w:color="auto" w:sz="4" w:space="0"/>
            </w:tcBorders>
            <w:tcW w:w="707" w:type="dxa"/>
            <w:vMerge w:val="restart"/>
            <w:textDirection w:val="lrTb"/>
            <w:noWrap w:val="false"/>
          </w:tcPr>
          <w:p>
            <w:pPr>
              <w:ind w:firstLine="0"/>
              <w:spacing w:before="64" w:line="267" w:lineRule="exact"/>
              <w:rPr>
                <w:rFonts w:cs="仿宋"/>
                <w:color w:val="000000"/>
                <w:lang w:eastAsia="en-US"/>
              </w:rPr>
            </w:pPr>
            <w:r>
              <w:rPr>
                <w:rFonts w:hint="eastAsia" w:cs="仿宋"/>
                <w:color w:val="000000"/>
                <w:position w:val="1"/>
                <w:lang w:eastAsia="en-US"/>
              </w:rPr>
              <w:t xml:space="preserve">4</w:t>
            </w:r>
            <w:r/>
          </w:p>
        </w:tc>
        <w:tc>
          <w:tcPr>
            <w:tcBorders>
              <w:top w:val="single" w:color="auto" w:sz="4" w:space="0"/>
              <w:bottom w:val="single" w:color="auto" w:sz="4" w:space="0"/>
            </w:tcBorders>
            <w:tcW w:w="1276" w:type="dxa"/>
            <w:vMerge w:val="restart"/>
            <w:textDirection w:val="lrTb"/>
            <w:noWrap w:val="false"/>
          </w:tcPr>
          <w:p>
            <w:pPr>
              <w:ind w:firstLine="0"/>
              <w:spacing w:line="243" w:lineRule="auto"/>
              <w:rPr>
                <w:rFonts w:cs="仿宋"/>
                <w:color w:val="000000"/>
                <w:lang w:eastAsia="en-US"/>
              </w:rPr>
            </w:pPr>
            <w:r>
              <w:rPr>
                <w:rFonts w:cs="仿宋"/>
                <w:color w:val="000000"/>
                <w:lang w:eastAsia="en-US"/>
              </w:rPr>
            </w:r>
            <w:r/>
          </w:p>
          <w:p>
            <w:pPr>
              <w:ind w:firstLine="0"/>
              <w:spacing w:before="69" w:line="220" w:lineRule="auto"/>
              <w:widowControl/>
              <w:rPr>
                <w:rFonts w:cs="仿宋"/>
                <w:color w:val="000000"/>
                <w:lang w:eastAsia="en-US"/>
              </w:rPr>
            </w:pPr>
            <w:r>
              <w:rPr>
                <w:rFonts w:hint="eastAsia" w:cs="仿宋"/>
                <w:color w:val="000000"/>
                <w:spacing w:val="-2"/>
                <w:lang w:eastAsia="en-US"/>
              </w:rPr>
              <w:t xml:space="preserve">地板地面</w:t>
            </w:r>
            <w:r/>
          </w:p>
        </w:tc>
        <w:tc>
          <w:tcPr>
            <w:tcW w:w="6379" w:type="dxa"/>
            <w:textDirection w:val="lrTb"/>
            <w:noWrap w:val="false"/>
          </w:tcPr>
          <w:p>
            <w:pPr>
              <w:ind w:firstLine="0"/>
              <w:jc w:val="left"/>
              <w:spacing w:before="94" w:line="206" w:lineRule="auto"/>
              <w:widowControl/>
              <w:rPr>
                <w:rFonts w:cs="仿宋"/>
                <w:color w:val="000000"/>
              </w:rPr>
            </w:pPr>
            <w:r>
              <w:rPr>
                <w:rFonts w:hint="eastAsia" w:cs="仿宋"/>
                <w:color w:val="000000"/>
                <w:spacing w:val="1"/>
              </w:rPr>
              <w:t xml:space="preserve">（1）定期保养。使用中性清洁剂清洁，避免使用强酸或强碱清洁剂，定期进行基础维</w:t>
            </w:r>
            <w:r>
              <w:rPr>
                <w:rFonts w:hint="eastAsia" w:cs="仿宋"/>
                <w:color w:val="000000"/>
              </w:rPr>
              <w:t xml:space="preserve">护。</w:t>
            </w:r>
            <w:r/>
          </w:p>
        </w:tc>
      </w:tr>
      <w:tr>
        <w:trPr>
          <w:trHeight w:val="458"/>
        </w:trPr>
        <w:tc>
          <w:tcPr>
            <w:tcBorders>
              <w:top w:val="single" w:color="auto" w:sz="4" w:space="0"/>
              <w:bottom w:val="single" w:color="auto" w:sz="4" w:space="0"/>
            </w:tcBorders>
            <w:tcW w:w="707" w:type="dxa"/>
            <w:vMerge w:val="continue"/>
            <w:textDirection w:val="lrTb"/>
            <w:noWrap w:val="false"/>
          </w:tcPr>
          <w:p>
            <w:pPr>
              <w:ind w:firstLine="0"/>
              <w:jc w:val="both"/>
              <w:spacing w:line="240" w:lineRule="auto"/>
              <w:rPr>
                <w:rFonts w:cs="仿宋"/>
                <w:color w:val="000000"/>
              </w:rPr>
            </w:pPr>
            <w:r>
              <w:rPr>
                <w:rFonts w:cs="仿宋"/>
                <w:color w:val="000000"/>
              </w:rPr>
            </w:r>
            <w:r/>
          </w:p>
        </w:tc>
        <w:tc>
          <w:tcPr>
            <w:tcBorders>
              <w:top w:val="single" w:color="auto" w:sz="4" w:space="0"/>
              <w:bottom w:val="single" w:color="auto" w:sz="4" w:space="0"/>
            </w:tcBorders>
            <w:tcW w:w="1276" w:type="dxa"/>
            <w:vMerge w:val="continue"/>
            <w:textDirection w:val="lrTb"/>
            <w:noWrap w:val="false"/>
          </w:tcPr>
          <w:p>
            <w:pPr>
              <w:ind w:firstLine="0"/>
              <w:jc w:val="both"/>
              <w:spacing w:line="240" w:lineRule="auto"/>
              <w:rPr>
                <w:rFonts w:cs="仿宋"/>
                <w:color w:val="000000"/>
              </w:rPr>
            </w:pPr>
            <w:r>
              <w:rPr>
                <w:rFonts w:cs="仿宋"/>
                <w:color w:val="000000"/>
              </w:rPr>
            </w:r>
            <w:r/>
          </w:p>
        </w:tc>
        <w:tc>
          <w:tcPr>
            <w:tcW w:w="6379" w:type="dxa"/>
            <w:textDirection w:val="lrTb"/>
            <w:noWrap w:val="false"/>
          </w:tcPr>
          <w:p>
            <w:pPr>
              <w:ind w:firstLine="0"/>
              <w:jc w:val="left"/>
              <w:spacing w:before="94" w:line="206" w:lineRule="auto"/>
              <w:widowControl/>
              <w:rPr>
                <w:rFonts w:cs="仿宋"/>
                <w:color w:val="000000"/>
              </w:rPr>
            </w:pPr>
            <w:r>
              <w:rPr>
                <w:rFonts w:hint="eastAsia" w:cs="仿宋"/>
                <w:color w:val="000000"/>
              </w:rPr>
              <w:t xml:space="preserve">（2）</w:t>
            </w:r>
            <w:r>
              <w:rPr>
                <w:rFonts w:hint="eastAsia" w:cs="仿宋"/>
                <w:color w:val="000000"/>
                <w:spacing w:val="-60"/>
              </w:rPr>
              <w:t xml:space="preserve"> </w:t>
            </w:r>
            <w:r>
              <w:rPr>
                <w:rFonts w:hint="eastAsia" w:cs="仿宋"/>
                <w:color w:val="000000"/>
              </w:rPr>
              <w:t xml:space="preserve">日常维护。使用湿润的拖把清洁，污染严重时局部清洁，每月对地板进</w:t>
            </w:r>
            <w:r>
              <w:rPr>
                <w:rFonts w:hint="eastAsia" w:cs="仿宋"/>
                <w:color w:val="000000"/>
                <w:spacing w:val="-1"/>
              </w:rPr>
              <w:t xml:space="preserve">行打蜡处理。</w:t>
            </w:r>
            <w:r/>
          </w:p>
        </w:tc>
      </w:tr>
    </w:tbl>
    <w:p>
      <w:pPr>
        <w:ind w:firstLine="482"/>
        <w:jc w:val="both"/>
        <w:rPr>
          <w:rFonts w:cs="仿宋"/>
          <w:color w:val="000000"/>
        </w:rPr>
      </w:pPr>
      <w:r>
        <w:rPr>
          <w:rFonts w:hint="eastAsia" w:cs="仿宋"/>
          <w:b/>
          <w:bCs/>
          <w:color w:val="000000"/>
          <w:szCs w:val="22"/>
        </w:rPr>
        <w:t xml:space="preserve">3.4楼宇分布及面积情况</w:t>
      </w:r>
      <w:r/>
    </w:p>
    <w:p>
      <w:pPr>
        <w:ind w:firstLine="562"/>
        <w:spacing w:line="400" w:lineRule="exact"/>
        <w:rPr>
          <w:rFonts w:cs="仿宋"/>
          <w:b/>
          <w:color w:val="000000"/>
          <w:sz w:val="28"/>
          <w:szCs w:val="28"/>
        </w:rPr>
      </w:pPr>
      <w:r>
        <w:rPr>
          <w:rFonts w:hint="eastAsia" w:cs="仿宋"/>
          <w:b/>
          <w:color w:val="000000"/>
          <w:sz w:val="28"/>
          <w:szCs w:val="28"/>
        </w:rPr>
        <w:t xml:space="preserve">江科大长山校区楼宇分布及面积情况</w:t>
      </w:r>
      <w:r/>
    </w:p>
    <w:tbl>
      <w:tblPr>
        <w:tblW w:w="8679" w:type="dxa"/>
        <w:jc w:val="center"/>
        <w:tblInd w:w="37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931"/>
        <w:gridCol w:w="5319"/>
        <w:gridCol w:w="2429"/>
      </w:tblGrid>
      <w:tr>
        <w:trPr>
          <w:jc w:val="center"/>
          <w:trHeight w:val="483"/>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ind w:firstLine="0"/>
              <w:spacing w:line="400" w:lineRule="exact"/>
              <w:rPr>
                <w:rFonts w:cs="仿宋"/>
                <w:b/>
                <w:color w:val="000000"/>
              </w:rPr>
            </w:pPr>
            <w:r>
              <w:rPr>
                <w:rFonts w:hint="eastAsia" w:cs="仿宋"/>
                <w:b/>
                <w:color w:val="000000"/>
              </w:rPr>
              <w:t xml:space="preserve">序号</w:t>
            </w:r>
            <w:r/>
          </w:p>
        </w:tc>
        <w:tc>
          <w:tcPr>
            <w:tcBorders>
              <w:top w:val="single" w:color="auto" w:sz="4" w:space="0"/>
              <w:left w:val="single" w:color="auto" w:sz="4" w:space="0"/>
              <w:bottom w:val="single" w:color="auto" w:sz="4" w:space="0"/>
              <w:right w:val="single" w:color="auto" w:sz="4" w:space="0"/>
            </w:tcBorders>
            <w:tcW w:w="5319" w:type="dxa"/>
            <w:vAlign w:val="center"/>
            <w:textDirection w:val="lrTb"/>
            <w:noWrap w:val="false"/>
          </w:tcPr>
          <w:p>
            <w:pPr>
              <w:ind w:firstLine="0"/>
              <w:spacing w:line="400" w:lineRule="exact"/>
              <w:rPr>
                <w:rFonts w:cs="仿宋"/>
                <w:b/>
                <w:color w:val="000000"/>
              </w:rPr>
            </w:pPr>
            <w:r>
              <w:rPr>
                <w:rFonts w:hint="eastAsia" w:cs="仿宋"/>
                <w:b/>
                <w:bCs/>
                <w:color w:val="000000"/>
              </w:rPr>
              <w:t xml:space="preserve">楼宇名称</w:t>
            </w:r>
            <w:r/>
          </w:p>
        </w:tc>
        <w:tc>
          <w:tcPr>
            <w:tcBorders>
              <w:top w:val="single" w:color="auto" w:sz="4" w:space="0"/>
              <w:left w:val="single" w:color="auto" w:sz="4" w:space="0"/>
              <w:bottom w:val="single" w:color="auto" w:sz="4" w:space="0"/>
              <w:right w:val="single" w:color="auto" w:sz="4" w:space="0"/>
            </w:tcBorders>
            <w:tcW w:w="2429" w:type="dxa"/>
            <w:vAlign w:val="center"/>
            <w:textDirection w:val="lrTb"/>
            <w:noWrap w:val="false"/>
          </w:tcPr>
          <w:p>
            <w:pPr>
              <w:ind w:firstLine="0"/>
              <w:spacing w:line="400" w:lineRule="exact"/>
              <w:rPr>
                <w:rFonts w:cs="仿宋"/>
                <w:b/>
                <w:color w:val="000000"/>
              </w:rPr>
            </w:pPr>
            <w:r>
              <w:rPr>
                <w:rFonts w:hint="eastAsia" w:cs="仿宋"/>
                <w:b/>
                <w:bCs/>
                <w:color w:val="000000"/>
              </w:rPr>
              <w:t xml:space="preserve">建筑面积（㎡）</w:t>
            </w:r>
            <w:r/>
          </w:p>
        </w:tc>
      </w:tr>
      <w:tr>
        <w:trPr>
          <w:jc w:val="center"/>
          <w:trHeight w:val="483"/>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ind w:firstLine="0"/>
              <w:spacing w:line="400" w:lineRule="exact"/>
              <w:rPr>
                <w:rFonts w:cs="仿宋"/>
                <w:color w:val="000000"/>
              </w:rPr>
            </w:pPr>
            <w:r>
              <w:rPr>
                <w:rFonts w:hint="eastAsia" w:cs="仿宋"/>
                <w:color w:val="000000"/>
              </w:rPr>
              <w:t xml:space="preserve">1</w:t>
            </w:r>
            <w:r/>
          </w:p>
        </w:tc>
        <w:tc>
          <w:tcPr>
            <w:tcBorders>
              <w:top w:val="single" w:color="auto" w:sz="4" w:space="0"/>
              <w:left w:val="single" w:color="auto" w:sz="4" w:space="0"/>
              <w:bottom w:val="single" w:color="auto" w:sz="4" w:space="0"/>
              <w:right w:val="single" w:color="auto" w:sz="4" w:space="0"/>
            </w:tcBorders>
            <w:tcW w:w="5319" w:type="dxa"/>
            <w:vAlign w:val="center"/>
            <w:textDirection w:val="lrTb"/>
            <w:noWrap w:val="false"/>
          </w:tcPr>
          <w:p>
            <w:pPr>
              <w:ind w:firstLine="0"/>
              <w:spacing w:line="400" w:lineRule="exact"/>
              <w:rPr>
                <w:rFonts w:cs="仿宋"/>
                <w:color w:val="000000"/>
              </w:rPr>
            </w:pPr>
            <w:r>
              <w:rPr>
                <w:rFonts w:hint="eastAsia" w:cs="仿宋"/>
                <w:color w:val="000000"/>
              </w:rPr>
              <w:t xml:space="preserve">行政研发中心</w:t>
            </w:r>
            <w:r/>
          </w:p>
        </w:tc>
        <w:tc>
          <w:tcPr>
            <w:tcBorders>
              <w:top w:val="single" w:color="auto" w:sz="4" w:space="0"/>
              <w:left w:val="single" w:color="auto" w:sz="4" w:space="0"/>
              <w:bottom w:val="single" w:color="auto" w:sz="4" w:space="0"/>
              <w:right w:val="single" w:color="auto" w:sz="4" w:space="0"/>
            </w:tcBorders>
            <w:tcW w:w="2429" w:type="dxa"/>
            <w:vAlign w:val="center"/>
            <w:textDirection w:val="lrTb"/>
            <w:noWrap w:val="false"/>
          </w:tcPr>
          <w:p>
            <w:pPr>
              <w:ind w:firstLine="0"/>
              <w:spacing w:line="400" w:lineRule="exact"/>
              <w:rPr>
                <w:rFonts w:cs="仿宋"/>
                <w:color w:val="000000"/>
              </w:rPr>
            </w:pPr>
            <w:r>
              <w:rPr>
                <w:rFonts w:hint="eastAsia" w:cs="仿宋"/>
                <w:color w:val="000000"/>
              </w:rPr>
              <w:t xml:space="preserve">18361</w:t>
            </w:r>
            <w:r/>
          </w:p>
        </w:tc>
      </w:tr>
      <w:tr>
        <w:trPr>
          <w:jc w:val="center"/>
          <w:trHeight w:val="424"/>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ind w:firstLine="0"/>
              <w:spacing w:line="400" w:lineRule="exact"/>
              <w:rPr>
                <w:rFonts w:cs="仿宋"/>
                <w:color w:val="000000"/>
              </w:rPr>
            </w:pPr>
            <w:r>
              <w:rPr>
                <w:rFonts w:hint="eastAsia" w:cs="仿宋"/>
                <w:color w:val="000000"/>
              </w:rPr>
              <w:t xml:space="preserve">3</w:t>
            </w:r>
            <w:r/>
          </w:p>
        </w:tc>
        <w:tc>
          <w:tcPr>
            <w:tcBorders>
              <w:top w:val="single" w:color="auto" w:sz="4" w:space="0"/>
              <w:left w:val="single" w:color="auto" w:sz="4" w:space="0"/>
              <w:bottom w:val="single" w:color="auto" w:sz="4" w:space="0"/>
              <w:right w:val="single" w:color="auto" w:sz="4" w:space="0"/>
            </w:tcBorders>
            <w:tcW w:w="5319" w:type="dxa"/>
            <w:vAlign w:val="center"/>
            <w:textDirection w:val="lrTb"/>
            <w:noWrap w:val="false"/>
          </w:tcPr>
          <w:p>
            <w:pPr>
              <w:ind w:firstLine="0"/>
              <w:spacing w:line="400" w:lineRule="exact"/>
              <w:rPr>
                <w:rFonts w:cs="仿宋"/>
                <w:color w:val="000000"/>
              </w:rPr>
            </w:pPr>
            <w:r>
              <w:rPr>
                <w:rFonts w:hint="eastAsia" w:cs="仿宋"/>
                <w:color w:val="000000"/>
              </w:rPr>
              <w:t xml:space="preserve">船舶土建楼</w:t>
            </w:r>
            <w:r/>
          </w:p>
        </w:tc>
        <w:tc>
          <w:tcPr>
            <w:tcBorders>
              <w:top w:val="single" w:color="auto" w:sz="4" w:space="0"/>
              <w:left w:val="single" w:color="auto" w:sz="4" w:space="0"/>
              <w:bottom w:val="single" w:color="auto" w:sz="4" w:space="0"/>
              <w:right w:val="single" w:color="auto" w:sz="4" w:space="0"/>
            </w:tcBorders>
            <w:tcW w:w="2429" w:type="dxa"/>
            <w:vAlign w:val="center"/>
            <w:textDirection w:val="lrTb"/>
            <w:noWrap w:val="false"/>
          </w:tcPr>
          <w:p>
            <w:pPr>
              <w:ind w:firstLine="0"/>
              <w:spacing w:line="400" w:lineRule="exact"/>
              <w:rPr>
                <w:rFonts w:cs="仿宋"/>
                <w:color w:val="000000"/>
              </w:rPr>
            </w:pPr>
            <w:r>
              <w:rPr>
                <w:rFonts w:hint="eastAsia" w:cs="仿宋"/>
                <w:color w:val="000000"/>
              </w:rPr>
              <w:t xml:space="preserve">22509</w:t>
            </w:r>
            <w:r/>
          </w:p>
        </w:tc>
      </w:tr>
      <w:tr>
        <w:trPr>
          <w:jc w:val="center"/>
          <w:trHeight w:val="696"/>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ind w:firstLine="0"/>
              <w:spacing w:line="400" w:lineRule="exact"/>
              <w:rPr>
                <w:rFonts w:cs="仿宋"/>
                <w:color w:val="000000"/>
              </w:rPr>
            </w:pPr>
            <w:r>
              <w:rPr>
                <w:rFonts w:hint="eastAsia" w:cs="仿宋"/>
                <w:color w:val="000000"/>
              </w:rPr>
              <w:t xml:space="preserve">4</w:t>
            </w:r>
            <w:r/>
          </w:p>
        </w:tc>
        <w:tc>
          <w:tcPr>
            <w:tcBorders>
              <w:top w:val="single" w:color="auto" w:sz="4" w:space="0"/>
              <w:left w:val="single" w:color="auto" w:sz="4" w:space="0"/>
              <w:bottom w:val="single" w:color="auto" w:sz="4" w:space="0"/>
              <w:right w:val="single" w:color="auto" w:sz="4" w:space="0"/>
            </w:tcBorders>
            <w:tcW w:w="5319" w:type="dxa"/>
            <w:vAlign w:val="center"/>
            <w:textDirection w:val="lrTb"/>
            <w:noWrap w:val="false"/>
          </w:tcPr>
          <w:p>
            <w:pPr>
              <w:ind w:firstLine="0"/>
              <w:spacing w:line="400" w:lineRule="exact"/>
              <w:rPr>
                <w:rFonts w:cs="仿宋"/>
                <w:color w:val="000000"/>
              </w:rPr>
            </w:pPr>
            <w:r>
              <w:rPr>
                <w:rFonts w:hint="eastAsia" w:cs="仿宋"/>
                <w:color w:val="000000"/>
              </w:rPr>
              <w:t xml:space="preserve">重装实验一号楼</w:t>
            </w:r>
            <w:r>
              <w:rPr>
                <w:rFonts w:hint="eastAsia" w:cs="仿宋"/>
                <w:color w:val="000000"/>
              </w:rPr>
              <w:br/>
              <w:t xml:space="preserve">（船海土建结构实验楼与印刷）</w:t>
            </w:r>
            <w:r/>
          </w:p>
        </w:tc>
        <w:tc>
          <w:tcPr>
            <w:tcBorders>
              <w:top w:val="single" w:color="auto" w:sz="4" w:space="0"/>
              <w:left w:val="single" w:color="auto" w:sz="4" w:space="0"/>
              <w:bottom w:val="single" w:color="auto" w:sz="4" w:space="0"/>
              <w:right w:val="single" w:color="auto" w:sz="4" w:space="0"/>
            </w:tcBorders>
            <w:tcW w:w="2429" w:type="dxa"/>
            <w:vAlign w:val="center"/>
            <w:textDirection w:val="lrTb"/>
            <w:noWrap w:val="false"/>
          </w:tcPr>
          <w:p>
            <w:pPr>
              <w:ind w:firstLine="0"/>
              <w:spacing w:line="400" w:lineRule="exact"/>
              <w:rPr>
                <w:rFonts w:cs="仿宋"/>
                <w:color w:val="000000"/>
              </w:rPr>
            </w:pPr>
            <w:r>
              <w:rPr>
                <w:rFonts w:hint="eastAsia" w:cs="仿宋"/>
                <w:bCs/>
                <w:color w:val="000000"/>
              </w:rPr>
              <w:t xml:space="preserve">3841</w:t>
            </w:r>
            <w:r/>
          </w:p>
        </w:tc>
      </w:tr>
      <w:tr>
        <w:trPr>
          <w:jc w:val="center"/>
          <w:trHeight w:val="681"/>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ind w:firstLine="0"/>
              <w:spacing w:line="400" w:lineRule="exact"/>
              <w:rPr>
                <w:rFonts w:cs="仿宋"/>
                <w:color w:val="000000"/>
              </w:rPr>
            </w:pPr>
            <w:r>
              <w:rPr>
                <w:rFonts w:hint="eastAsia" w:cs="仿宋"/>
                <w:color w:val="000000"/>
              </w:rPr>
              <w:t xml:space="preserve">5</w:t>
            </w:r>
            <w:r/>
          </w:p>
        </w:tc>
        <w:tc>
          <w:tcPr>
            <w:tcBorders>
              <w:top w:val="single" w:color="auto" w:sz="4" w:space="0"/>
              <w:left w:val="single" w:color="auto" w:sz="4" w:space="0"/>
              <w:bottom w:val="single" w:color="auto" w:sz="4" w:space="0"/>
              <w:right w:val="single" w:color="auto" w:sz="4" w:space="0"/>
            </w:tcBorders>
            <w:tcW w:w="5319" w:type="dxa"/>
            <w:vAlign w:val="center"/>
            <w:textDirection w:val="lrTb"/>
            <w:noWrap w:val="false"/>
          </w:tcPr>
          <w:p>
            <w:pPr>
              <w:ind w:firstLine="0"/>
              <w:spacing w:line="400" w:lineRule="exact"/>
              <w:rPr>
                <w:rFonts w:cs="仿宋"/>
                <w:color w:val="000000"/>
              </w:rPr>
            </w:pPr>
            <w:r>
              <w:rPr>
                <w:rFonts w:hint="eastAsia" w:cs="仿宋"/>
                <w:color w:val="000000"/>
              </w:rPr>
              <w:t xml:space="preserve">重装实验二号楼</w:t>
            </w:r>
            <w:r>
              <w:rPr>
                <w:rFonts w:hint="eastAsia" w:cs="仿宋"/>
                <w:color w:val="000000"/>
              </w:rPr>
              <w:br/>
              <w:t xml:space="preserve">（能源学院实验室与实训）</w:t>
            </w:r>
            <w:r/>
          </w:p>
        </w:tc>
        <w:tc>
          <w:tcPr>
            <w:tcBorders>
              <w:top w:val="single" w:color="auto" w:sz="4" w:space="0"/>
              <w:left w:val="single" w:color="auto" w:sz="4" w:space="0"/>
              <w:bottom w:val="single" w:color="auto" w:sz="4" w:space="0"/>
              <w:right w:val="single" w:color="auto" w:sz="4" w:space="0"/>
            </w:tcBorders>
            <w:tcW w:w="2429" w:type="dxa"/>
            <w:vAlign w:val="center"/>
            <w:textDirection w:val="lrTb"/>
            <w:noWrap w:val="false"/>
          </w:tcPr>
          <w:p>
            <w:pPr>
              <w:ind w:firstLine="0"/>
              <w:spacing w:line="400" w:lineRule="exact"/>
              <w:rPr>
                <w:rFonts w:cs="仿宋"/>
                <w:color w:val="000000"/>
              </w:rPr>
            </w:pPr>
            <w:r>
              <w:rPr>
                <w:rFonts w:hint="eastAsia" w:cs="仿宋"/>
                <w:bCs/>
                <w:color w:val="000000"/>
              </w:rPr>
              <w:t xml:space="preserve">5167</w:t>
            </w:r>
            <w:r/>
          </w:p>
        </w:tc>
      </w:tr>
      <w:tr>
        <w:trPr>
          <w:jc w:val="center"/>
          <w:trHeight w:val="483"/>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ind w:firstLine="0"/>
              <w:spacing w:line="400" w:lineRule="exact"/>
              <w:rPr>
                <w:rFonts w:cs="仿宋"/>
                <w:color w:val="000000"/>
              </w:rPr>
            </w:pPr>
            <w:r>
              <w:rPr>
                <w:rFonts w:hint="eastAsia" w:cs="仿宋"/>
                <w:color w:val="000000"/>
              </w:rPr>
              <w:t xml:space="preserve">6</w:t>
            </w:r>
            <w:r/>
          </w:p>
        </w:tc>
        <w:tc>
          <w:tcPr>
            <w:tcBorders>
              <w:top w:val="single" w:color="auto" w:sz="4" w:space="0"/>
              <w:left w:val="single" w:color="auto" w:sz="4" w:space="0"/>
              <w:bottom w:val="single" w:color="auto" w:sz="4" w:space="0"/>
              <w:right w:val="single" w:color="auto" w:sz="4" w:space="0"/>
            </w:tcBorders>
            <w:tcW w:w="5319" w:type="dxa"/>
            <w:vAlign w:val="center"/>
            <w:textDirection w:val="lrTb"/>
            <w:noWrap w:val="false"/>
          </w:tcPr>
          <w:p>
            <w:pPr>
              <w:ind w:firstLine="0"/>
              <w:spacing w:line="400" w:lineRule="exact"/>
              <w:rPr>
                <w:rFonts w:cs="仿宋"/>
                <w:color w:val="000000"/>
              </w:rPr>
            </w:pPr>
            <w:r>
              <w:rPr>
                <w:rFonts w:hint="eastAsia" w:cs="仿宋"/>
                <w:color w:val="000000"/>
              </w:rPr>
              <w:t xml:space="preserve">机械学院</w:t>
            </w:r>
            <w:r/>
          </w:p>
        </w:tc>
        <w:tc>
          <w:tcPr>
            <w:tcBorders>
              <w:top w:val="single" w:color="auto" w:sz="4" w:space="0"/>
              <w:left w:val="single" w:color="auto" w:sz="4" w:space="0"/>
              <w:bottom w:val="single" w:color="auto" w:sz="4" w:space="0"/>
              <w:right w:val="single" w:color="auto" w:sz="4" w:space="0"/>
            </w:tcBorders>
            <w:tcW w:w="2429" w:type="dxa"/>
            <w:vAlign w:val="center"/>
            <w:textDirection w:val="lrTb"/>
            <w:noWrap w:val="false"/>
          </w:tcPr>
          <w:p>
            <w:pPr>
              <w:ind w:firstLine="0"/>
              <w:spacing w:line="400" w:lineRule="exact"/>
              <w:rPr>
                <w:rFonts w:cs="仿宋"/>
                <w:color w:val="000000"/>
              </w:rPr>
            </w:pPr>
            <w:r>
              <w:rPr>
                <w:rFonts w:hint="eastAsia" w:cs="仿宋"/>
                <w:color w:val="000000"/>
              </w:rPr>
              <w:t xml:space="preserve">12666</w:t>
            </w:r>
            <w:r/>
          </w:p>
        </w:tc>
      </w:tr>
      <w:tr>
        <w:trPr>
          <w:jc w:val="center"/>
          <w:trHeight w:val="467"/>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ind w:firstLine="0"/>
              <w:spacing w:line="400" w:lineRule="exact"/>
              <w:rPr>
                <w:rFonts w:cs="仿宋"/>
                <w:color w:val="000000"/>
              </w:rPr>
            </w:pPr>
            <w:r>
              <w:rPr>
                <w:rFonts w:hint="eastAsia" w:cs="仿宋"/>
                <w:color w:val="000000"/>
              </w:rPr>
              <w:t xml:space="preserve">7</w:t>
            </w:r>
            <w:r/>
          </w:p>
        </w:tc>
        <w:tc>
          <w:tcPr>
            <w:tcBorders>
              <w:top w:val="single" w:color="auto" w:sz="4" w:space="0"/>
              <w:left w:val="single" w:color="auto" w:sz="4" w:space="0"/>
              <w:bottom w:val="single" w:color="auto" w:sz="4" w:space="0"/>
              <w:right w:val="single" w:color="auto" w:sz="4" w:space="0"/>
            </w:tcBorders>
            <w:tcW w:w="5319" w:type="dxa"/>
            <w:vAlign w:val="center"/>
            <w:textDirection w:val="lrTb"/>
            <w:noWrap w:val="false"/>
          </w:tcPr>
          <w:p>
            <w:pPr>
              <w:ind w:firstLine="0"/>
              <w:spacing w:line="400" w:lineRule="exact"/>
              <w:rPr>
                <w:rFonts w:cs="仿宋"/>
                <w:color w:val="000000"/>
              </w:rPr>
            </w:pPr>
            <w:r>
              <w:rPr>
                <w:rFonts w:hint="eastAsia" w:cs="仿宋"/>
                <w:color w:val="000000"/>
              </w:rPr>
              <w:t xml:space="preserve">能动学院楼</w:t>
            </w:r>
            <w:r/>
          </w:p>
        </w:tc>
        <w:tc>
          <w:tcPr>
            <w:tcBorders>
              <w:top w:val="single" w:color="auto" w:sz="4" w:space="0"/>
              <w:left w:val="single" w:color="auto" w:sz="4" w:space="0"/>
              <w:bottom w:val="single" w:color="auto" w:sz="4" w:space="0"/>
              <w:right w:val="single" w:color="auto" w:sz="4" w:space="0"/>
            </w:tcBorders>
            <w:tcW w:w="2429" w:type="dxa"/>
            <w:vAlign w:val="center"/>
            <w:textDirection w:val="lrTb"/>
            <w:noWrap w:val="false"/>
          </w:tcPr>
          <w:p>
            <w:pPr>
              <w:ind w:firstLine="0"/>
              <w:spacing w:line="400" w:lineRule="exact"/>
              <w:rPr>
                <w:rFonts w:cs="仿宋"/>
                <w:color w:val="000000"/>
              </w:rPr>
            </w:pPr>
            <w:r>
              <w:rPr>
                <w:rFonts w:hint="eastAsia" w:cs="仿宋"/>
                <w:color w:val="000000"/>
              </w:rPr>
              <w:t xml:space="preserve">6331</w:t>
            </w:r>
            <w:r/>
          </w:p>
        </w:tc>
      </w:tr>
      <w:tr>
        <w:trPr>
          <w:jc w:val="center"/>
          <w:trHeight w:val="483"/>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ind w:firstLine="0"/>
              <w:spacing w:line="400" w:lineRule="exact"/>
              <w:rPr>
                <w:rFonts w:cs="仿宋"/>
                <w:color w:val="000000"/>
              </w:rPr>
            </w:pPr>
            <w:r>
              <w:rPr>
                <w:rFonts w:hint="eastAsia" w:cs="仿宋"/>
                <w:color w:val="000000"/>
              </w:rPr>
              <w:t xml:space="preserve">8</w:t>
            </w:r>
            <w:r/>
          </w:p>
        </w:tc>
        <w:tc>
          <w:tcPr>
            <w:tcBorders>
              <w:top w:val="single" w:color="auto" w:sz="4" w:space="0"/>
              <w:left w:val="single" w:color="auto" w:sz="4" w:space="0"/>
              <w:bottom w:val="single" w:color="auto" w:sz="4" w:space="0"/>
              <w:right w:val="single" w:color="auto" w:sz="4" w:space="0"/>
            </w:tcBorders>
            <w:tcW w:w="5319" w:type="dxa"/>
            <w:vAlign w:val="center"/>
            <w:textDirection w:val="lrTb"/>
            <w:noWrap w:val="false"/>
          </w:tcPr>
          <w:p>
            <w:pPr>
              <w:ind w:firstLine="0"/>
              <w:spacing w:line="400" w:lineRule="exact"/>
              <w:rPr>
                <w:rFonts w:cs="仿宋"/>
                <w:color w:val="000000"/>
              </w:rPr>
            </w:pPr>
            <w:r>
              <w:rPr>
                <w:rFonts w:hint="eastAsia" w:cs="仿宋"/>
                <w:color w:val="000000"/>
              </w:rPr>
              <w:t xml:space="preserve">自动化学院楼</w:t>
            </w:r>
            <w:r/>
          </w:p>
        </w:tc>
        <w:tc>
          <w:tcPr>
            <w:tcBorders>
              <w:top w:val="single" w:color="auto" w:sz="4" w:space="0"/>
              <w:left w:val="single" w:color="auto" w:sz="4" w:space="0"/>
              <w:bottom w:val="single" w:color="auto" w:sz="4" w:space="0"/>
              <w:right w:val="single" w:color="auto" w:sz="4" w:space="0"/>
            </w:tcBorders>
            <w:tcW w:w="2429" w:type="dxa"/>
            <w:vAlign w:val="center"/>
            <w:textDirection w:val="lrTb"/>
            <w:noWrap w:val="false"/>
          </w:tcPr>
          <w:p>
            <w:pPr>
              <w:ind w:firstLine="0"/>
              <w:spacing w:line="400" w:lineRule="exact"/>
              <w:rPr>
                <w:rFonts w:cs="仿宋"/>
                <w:color w:val="000000"/>
              </w:rPr>
            </w:pPr>
            <w:r>
              <w:rPr>
                <w:rFonts w:hint="eastAsia" w:cs="仿宋"/>
                <w:color w:val="000000"/>
              </w:rPr>
              <w:t xml:space="preserve">14291</w:t>
            </w:r>
            <w:r/>
          </w:p>
        </w:tc>
      </w:tr>
      <w:tr>
        <w:trPr>
          <w:jc w:val="center"/>
          <w:trHeight w:val="483"/>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ind w:firstLine="0"/>
              <w:spacing w:line="400" w:lineRule="exact"/>
              <w:rPr>
                <w:rFonts w:cs="仿宋"/>
                <w:color w:val="000000"/>
              </w:rPr>
            </w:pPr>
            <w:r>
              <w:rPr>
                <w:rFonts w:hint="eastAsia" w:cs="仿宋"/>
                <w:color w:val="000000"/>
              </w:rPr>
              <w:t xml:space="preserve">9</w:t>
            </w:r>
            <w:r/>
          </w:p>
        </w:tc>
        <w:tc>
          <w:tcPr>
            <w:tcBorders>
              <w:top w:val="single" w:color="auto" w:sz="4" w:space="0"/>
              <w:left w:val="single" w:color="auto" w:sz="4" w:space="0"/>
              <w:bottom w:val="single" w:color="auto" w:sz="4" w:space="0"/>
              <w:right w:val="single" w:color="auto" w:sz="4" w:space="0"/>
            </w:tcBorders>
            <w:tcW w:w="5319" w:type="dxa"/>
            <w:vAlign w:val="center"/>
            <w:textDirection w:val="lrTb"/>
            <w:noWrap w:val="false"/>
          </w:tcPr>
          <w:p>
            <w:pPr>
              <w:ind w:firstLine="0"/>
              <w:spacing w:line="400" w:lineRule="exact"/>
              <w:rPr>
                <w:rFonts w:cs="仿宋"/>
                <w:color w:val="000000"/>
              </w:rPr>
            </w:pPr>
            <w:r>
              <w:rPr>
                <w:rFonts w:hint="eastAsia" w:cs="仿宋"/>
                <w:color w:val="000000"/>
              </w:rPr>
              <w:t xml:space="preserve">计算机学院楼</w:t>
            </w:r>
            <w:r/>
          </w:p>
        </w:tc>
        <w:tc>
          <w:tcPr>
            <w:tcBorders>
              <w:top w:val="single" w:color="auto" w:sz="4" w:space="0"/>
              <w:left w:val="single" w:color="auto" w:sz="4" w:space="0"/>
              <w:bottom w:val="single" w:color="auto" w:sz="4" w:space="0"/>
              <w:right w:val="single" w:color="auto" w:sz="4" w:space="0"/>
            </w:tcBorders>
            <w:tcW w:w="2429" w:type="dxa"/>
            <w:vAlign w:val="center"/>
            <w:textDirection w:val="lrTb"/>
            <w:noWrap w:val="false"/>
          </w:tcPr>
          <w:p>
            <w:pPr>
              <w:ind w:firstLine="0"/>
              <w:spacing w:line="400" w:lineRule="exact"/>
              <w:rPr>
                <w:rFonts w:cs="仿宋"/>
                <w:color w:val="000000"/>
              </w:rPr>
            </w:pPr>
            <w:r>
              <w:rPr>
                <w:rFonts w:hint="eastAsia" w:cs="仿宋"/>
                <w:color w:val="000000"/>
              </w:rPr>
              <w:t xml:space="preserve">10471</w:t>
            </w:r>
            <w:r/>
          </w:p>
        </w:tc>
      </w:tr>
      <w:tr>
        <w:trPr>
          <w:jc w:val="center"/>
          <w:trHeight w:val="483"/>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ind w:firstLine="0"/>
              <w:spacing w:line="400" w:lineRule="exact"/>
              <w:rPr>
                <w:rFonts w:cs="仿宋"/>
                <w:color w:val="000000"/>
              </w:rPr>
            </w:pPr>
            <w:r>
              <w:rPr>
                <w:rFonts w:hint="eastAsia" w:cs="仿宋"/>
                <w:color w:val="000000"/>
              </w:rPr>
              <w:t xml:space="preserve">10</w:t>
            </w:r>
            <w:r/>
          </w:p>
        </w:tc>
        <w:tc>
          <w:tcPr>
            <w:tcBorders>
              <w:top w:val="single" w:color="auto" w:sz="4" w:space="0"/>
              <w:left w:val="single" w:color="auto" w:sz="4" w:space="0"/>
              <w:bottom w:val="single" w:color="auto" w:sz="4" w:space="0"/>
              <w:right w:val="single" w:color="auto" w:sz="4" w:space="0"/>
            </w:tcBorders>
            <w:tcW w:w="5319" w:type="dxa"/>
            <w:vAlign w:val="center"/>
            <w:textDirection w:val="lrTb"/>
            <w:noWrap w:val="false"/>
          </w:tcPr>
          <w:p>
            <w:pPr>
              <w:ind w:firstLine="0"/>
              <w:spacing w:line="400" w:lineRule="exact"/>
              <w:rPr>
                <w:rFonts w:cs="仿宋"/>
                <w:color w:val="000000"/>
              </w:rPr>
            </w:pPr>
            <w:r>
              <w:rPr>
                <w:rFonts w:hint="eastAsia" w:cs="仿宋"/>
                <w:color w:val="000000"/>
              </w:rPr>
              <w:t xml:space="preserve">经管学院楼</w:t>
            </w:r>
            <w:r/>
          </w:p>
        </w:tc>
        <w:tc>
          <w:tcPr>
            <w:tcBorders>
              <w:top w:val="single" w:color="auto" w:sz="4" w:space="0"/>
              <w:left w:val="single" w:color="auto" w:sz="4" w:space="0"/>
              <w:bottom w:val="single" w:color="auto" w:sz="4" w:space="0"/>
              <w:right w:val="single" w:color="auto" w:sz="4" w:space="0"/>
            </w:tcBorders>
            <w:tcW w:w="2429" w:type="dxa"/>
            <w:vAlign w:val="center"/>
            <w:textDirection w:val="lrTb"/>
            <w:noWrap w:val="false"/>
          </w:tcPr>
          <w:p>
            <w:pPr>
              <w:ind w:firstLine="0"/>
              <w:spacing w:line="400" w:lineRule="exact"/>
              <w:rPr>
                <w:rFonts w:cs="仿宋"/>
                <w:color w:val="000000"/>
              </w:rPr>
            </w:pPr>
            <w:r>
              <w:rPr>
                <w:rFonts w:hint="eastAsia" w:cs="仿宋"/>
                <w:color w:val="000000"/>
              </w:rPr>
              <w:t xml:space="preserve">12071</w:t>
            </w:r>
            <w:r/>
          </w:p>
        </w:tc>
      </w:tr>
      <w:tr>
        <w:trPr>
          <w:jc w:val="center"/>
          <w:trHeight w:val="521"/>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ind w:firstLine="0"/>
              <w:spacing w:line="400" w:lineRule="exact"/>
              <w:rPr>
                <w:rFonts w:cs="仿宋"/>
                <w:color w:val="000000"/>
              </w:rPr>
            </w:pPr>
            <w:r>
              <w:rPr>
                <w:rFonts w:hint="eastAsia" w:cs="仿宋"/>
                <w:color w:val="000000"/>
              </w:rPr>
              <w:t xml:space="preserve">11</w:t>
            </w:r>
            <w:r/>
          </w:p>
        </w:tc>
        <w:tc>
          <w:tcPr>
            <w:tcBorders>
              <w:top w:val="single" w:color="auto" w:sz="4" w:space="0"/>
              <w:left w:val="single" w:color="auto" w:sz="4" w:space="0"/>
              <w:bottom w:val="single" w:color="auto" w:sz="4" w:space="0"/>
              <w:right w:val="single" w:color="auto" w:sz="4" w:space="0"/>
            </w:tcBorders>
            <w:tcW w:w="5319" w:type="dxa"/>
            <w:vAlign w:val="center"/>
            <w:textDirection w:val="lrTb"/>
            <w:noWrap w:val="false"/>
          </w:tcPr>
          <w:p>
            <w:pPr>
              <w:ind w:firstLine="0"/>
              <w:spacing w:line="400" w:lineRule="exact"/>
              <w:rPr>
                <w:rFonts w:cs="仿宋"/>
                <w:color w:val="000000"/>
              </w:rPr>
            </w:pPr>
            <w:r>
              <w:rPr>
                <w:rFonts w:hint="eastAsia" w:cs="仿宋"/>
                <w:color w:val="000000"/>
              </w:rPr>
              <w:t xml:space="preserve">图文信息中心(含校史馆）</w:t>
            </w:r>
            <w:r/>
          </w:p>
        </w:tc>
        <w:tc>
          <w:tcPr>
            <w:tcBorders>
              <w:top w:val="single" w:color="auto" w:sz="4" w:space="0"/>
              <w:left w:val="single" w:color="auto" w:sz="4" w:space="0"/>
              <w:bottom w:val="single" w:color="auto" w:sz="4" w:space="0"/>
              <w:right w:val="single" w:color="auto" w:sz="4" w:space="0"/>
            </w:tcBorders>
            <w:tcW w:w="2429" w:type="dxa"/>
            <w:vAlign w:val="center"/>
            <w:textDirection w:val="lrTb"/>
            <w:noWrap w:val="false"/>
          </w:tcPr>
          <w:p>
            <w:pPr>
              <w:ind w:firstLine="0"/>
              <w:spacing w:line="400" w:lineRule="exact"/>
              <w:rPr>
                <w:rFonts w:cs="仿宋"/>
                <w:color w:val="000000"/>
              </w:rPr>
            </w:pPr>
            <w:r>
              <w:rPr>
                <w:rFonts w:hint="eastAsia" w:cs="仿宋"/>
                <w:color w:val="000000"/>
              </w:rPr>
              <w:t xml:space="preserve">40939</w:t>
            </w:r>
            <w:r/>
          </w:p>
        </w:tc>
      </w:tr>
      <w:tr>
        <w:trPr>
          <w:jc w:val="center"/>
          <w:trHeight w:val="465"/>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ind w:firstLine="0"/>
              <w:spacing w:line="400" w:lineRule="exact"/>
              <w:rPr>
                <w:rFonts w:cs="仿宋"/>
                <w:color w:val="000000"/>
              </w:rPr>
            </w:pPr>
            <w:r>
              <w:rPr>
                <w:rFonts w:hint="eastAsia" w:cs="仿宋"/>
                <w:color w:val="000000"/>
              </w:rPr>
              <w:t xml:space="preserve">12</w:t>
            </w:r>
            <w:r/>
          </w:p>
        </w:tc>
        <w:tc>
          <w:tcPr>
            <w:tcBorders>
              <w:top w:val="single" w:color="auto" w:sz="4" w:space="0"/>
              <w:left w:val="single" w:color="auto" w:sz="4" w:space="0"/>
              <w:bottom w:val="single" w:color="auto" w:sz="4" w:space="0"/>
              <w:right w:val="single" w:color="auto" w:sz="4" w:space="0"/>
            </w:tcBorders>
            <w:tcW w:w="5319" w:type="dxa"/>
            <w:vAlign w:val="center"/>
            <w:textDirection w:val="lrTb"/>
            <w:noWrap w:val="false"/>
          </w:tcPr>
          <w:p>
            <w:pPr>
              <w:ind w:firstLine="0"/>
              <w:spacing w:line="400" w:lineRule="exact"/>
              <w:rPr>
                <w:rFonts w:cs="仿宋"/>
                <w:color w:val="000000"/>
              </w:rPr>
            </w:pPr>
            <w:r>
              <w:rPr>
                <w:rFonts w:hint="eastAsia" w:cs="仿宋"/>
                <w:color w:val="000000"/>
              </w:rPr>
              <w:t xml:space="preserve">文理大楼</w:t>
            </w:r>
            <w:r/>
          </w:p>
        </w:tc>
        <w:tc>
          <w:tcPr>
            <w:tcBorders>
              <w:top w:val="single" w:color="auto" w:sz="4" w:space="0"/>
              <w:left w:val="single" w:color="auto" w:sz="4" w:space="0"/>
              <w:bottom w:val="single" w:color="auto" w:sz="4" w:space="0"/>
              <w:right w:val="single" w:color="auto" w:sz="4" w:space="0"/>
            </w:tcBorders>
            <w:tcW w:w="2429" w:type="dxa"/>
            <w:vAlign w:val="center"/>
            <w:textDirection w:val="lrTb"/>
            <w:noWrap w:val="false"/>
          </w:tcPr>
          <w:p>
            <w:pPr>
              <w:ind w:firstLine="0"/>
              <w:spacing w:line="400" w:lineRule="exact"/>
              <w:rPr>
                <w:rFonts w:cs="仿宋"/>
                <w:color w:val="000000"/>
              </w:rPr>
            </w:pPr>
            <w:r>
              <w:rPr>
                <w:rFonts w:hint="eastAsia" w:cs="仿宋"/>
                <w:color w:val="000000"/>
              </w:rPr>
              <w:t xml:space="preserve">39881</w:t>
            </w:r>
            <w:r/>
          </w:p>
        </w:tc>
      </w:tr>
      <w:tr>
        <w:trPr>
          <w:jc w:val="center"/>
          <w:trHeight w:val="508"/>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ind w:firstLine="0"/>
              <w:spacing w:line="400" w:lineRule="exact"/>
              <w:rPr>
                <w:rFonts w:cs="仿宋"/>
                <w:color w:val="000000"/>
              </w:rPr>
            </w:pPr>
            <w:r>
              <w:rPr>
                <w:rFonts w:hint="eastAsia" w:cs="仿宋"/>
                <w:color w:val="000000"/>
              </w:rPr>
              <w:t xml:space="preserve">13</w:t>
            </w:r>
            <w:r/>
          </w:p>
        </w:tc>
        <w:tc>
          <w:tcPr>
            <w:tcBorders>
              <w:top w:val="single" w:color="auto" w:sz="4" w:space="0"/>
              <w:left w:val="single" w:color="auto" w:sz="4" w:space="0"/>
              <w:bottom w:val="single" w:color="auto" w:sz="4" w:space="0"/>
              <w:right w:val="single" w:color="auto" w:sz="4" w:space="0"/>
            </w:tcBorders>
            <w:tcW w:w="5319" w:type="dxa"/>
            <w:vAlign w:val="center"/>
            <w:textDirection w:val="lrTb"/>
            <w:noWrap w:val="false"/>
          </w:tcPr>
          <w:p>
            <w:pPr>
              <w:ind w:firstLine="0"/>
              <w:spacing w:line="400" w:lineRule="exact"/>
              <w:rPr>
                <w:rFonts w:cs="仿宋"/>
                <w:color w:val="000000"/>
              </w:rPr>
            </w:pPr>
            <w:r>
              <w:rPr>
                <w:rFonts w:hint="eastAsia" w:cs="仿宋"/>
                <w:color w:val="000000"/>
              </w:rPr>
              <w:t xml:space="preserve">经世楼</w:t>
            </w:r>
            <w:r/>
          </w:p>
        </w:tc>
        <w:tc>
          <w:tcPr>
            <w:tcBorders>
              <w:top w:val="single" w:color="auto" w:sz="4" w:space="0"/>
              <w:left w:val="single" w:color="auto" w:sz="4" w:space="0"/>
              <w:bottom w:val="single" w:color="auto" w:sz="4" w:space="0"/>
              <w:right w:val="single" w:color="auto" w:sz="4" w:space="0"/>
            </w:tcBorders>
            <w:tcW w:w="2429" w:type="dxa"/>
            <w:vAlign w:val="center"/>
            <w:textDirection w:val="lrTb"/>
            <w:noWrap w:val="false"/>
          </w:tcPr>
          <w:p>
            <w:pPr>
              <w:ind w:firstLine="0"/>
              <w:spacing w:line="400" w:lineRule="exact"/>
              <w:rPr>
                <w:rFonts w:cs="仿宋"/>
                <w:color w:val="000000"/>
              </w:rPr>
            </w:pPr>
            <w:r>
              <w:rPr>
                <w:rFonts w:hint="eastAsia" w:cs="仿宋"/>
                <w:color w:val="000000"/>
              </w:rPr>
              <w:t xml:space="preserve">13284</w:t>
            </w:r>
            <w:r/>
          </w:p>
        </w:tc>
      </w:tr>
      <w:tr>
        <w:trPr>
          <w:jc w:val="center"/>
          <w:trHeight w:val="489"/>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ind w:firstLine="0"/>
              <w:spacing w:line="400" w:lineRule="exact"/>
              <w:rPr>
                <w:rFonts w:cs="仿宋"/>
                <w:color w:val="000000"/>
              </w:rPr>
            </w:pPr>
            <w:r>
              <w:rPr>
                <w:rFonts w:hint="eastAsia" w:cs="仿宋"/>
                <w:color w:val="000000"/>
              </w:rPr>
              <w:t xml:space="preserve">14</w:t>
            </w:r>
            <w:r/>
          </w:p>
        </w:tc>
        <w:tc>
          <w:tcPr>
            <w:tcBorders>
              <w:top w:val="single" w:color="auto" w:sz="4" w:space="0"/>
              <w:left w:val="single" w:color="auto" w:sz="4" w:space="0"/>
              <w:bottom w:val="single" w:color="auto" w:sz="4" w:space="0"/>
              <w:right w:val="single" w:color="auto" w:sz="4" w:space="0"/>
            </w:tcBorders>
            <w:tcW w:w="5319" w:type="dxa"/>
            <w:vAlign w:val="center"/>
            <w:textDirection w:val="lrTb"/>
            <w:noWrap w:val="false"/>
          </w:tcPr>
          <w:p>
            <w:pPr>
              <w:ind w:firstLine="0"/>
              <w:spacing w:line="400" w:lineRule="exact"/>
              <w:rPr>
                <w:rFonts w:cs="仿宋"/>
                <w:color w:val="000000"/>
              </w:rPr>
            </w:pPr>
            <w:r>
              <w:rPr>
                <w:rFonts w:hint="eastAsia" w:cs="仿宋"/>
                <w:color w:val="000000"/>
              </w:rPr>
              <w:t xml:space="preserve">明德楼</w:t>
            </w:r>
            <w:r/>
          </w:p>
        </w:tc>
        <w:tc>
          <w:tcPr>
            <w:tcBorders>
              <w:top w:val="single" w:color="auto" w:sz="4" w:space="0"/>
              <w:left w:val="single" w:color="auto" w:sz="4" w:space="0"/>
              <w:bottom w:val="single" w:color="auto" w:sz="4" w:space="0"/>
              <w:right w:val="single" w:color="auto" w:sz="4" w:space="0"/>
            </w:tcBorders>
            <w:tcW w:w="2429" w:type="dxa"/>
            <w:vAlign w:val="center"/>
            <w:textDirection w:val="lrTb"/>
            <w:noWrap w:val="false"/>
          </w:tcPr>
          <w:p>
            <w:pPr>
              <w:ind w:firstLine="0"/>
              <w:spacing w:line="400" w:lineRule="exact"/>
              <w:rPr>
                <w:rFonts w:cs="仿宋"/>
                <w:color w:val="000000"/>
              </w:rPr>
            </w:pPr>
            <w:r>
              <w:rPr>
                <w:rFonts w:hint="eastAsia" w:cs="仿宋"/>
                <w:color w:val="000000"/>
              </w:rPr>
              <w:t xml:space="preserve">11983</w:t>
            </w:r>
            <w:r/>
          </w:p>
        </w:tc>
      </w:tr>
      <w:tr>
        <w:trPr>
          <w:jc w:val="center"/>
          <w:trHeight w:val="475"/>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ind w:firstLine="0"/>
              <w:spacing w:line="400" w:lineRule="exact"/>
              <w:rPr>
                <w:rFonts w:cs="仿宋"/>
                <w:color w:val="000000"/>
              </w:rPr>
            </w:pPr>
            <w:r>
              <w:rPr>
                <w:rFonts w:hint="eastAsia" w:cs="仿宋"/>
                <w:color w:val="000000"/>
              </w:rPr>
              <w:t xml:space="preserve">15</w:t>
            </w:r>
            <w:r/>
          </w:p>
        </w:tc>
        <w:tc>
          <w:tcPr>
            <w:tcBorders>
              <w:top w:val="single" w:color="auto" w:sz="4" w:space="0"/>
              <w:left w:val="single" w:color="auto" w:sz="4" w:space="0"/>
              <w:bottom w:val="single" w:color="auto" w:sz="4" w:space="0"/>
              <w:right w:val="single" w:color="auto" w:sz="4" w:space="0"/>
            </w:tcBorders>
            <w:tcW w:w="5319" w:type="dxa"/>
            <w:vAlign w:val="center"/>
            <w:textDirection w:val="lrTb"/>
            <w:noWrap w:val="false"/>
          </w:tcPr>
          <w:p>
            <w:pPr>
              <w:ind w:firstLine="0"/>
              <w:spacing w:line="400" w:lineRule="exact"/>
              <w:rPr>
                <w:rFonts w:cs="仿宋"/>
                <w:color w:val="000000"/>
              </w:rPr>
            </w:pPr>
            <w:r>
              <w:rPr>
                <w:rFonts w:hint="eastAsia" w:cs="仿宋"/>
                <w:color w:val="000000"/>
              </w:rPr>
              <w:t xml:space="preserve">笃学楼</w:t>
            </w:r>
            <w:r/>
          </w:p>
        </w:tc>
        <w:tc>
          <w:tcPr>
            <w:tcBorders>
              <w:top w:val="single" w:color="auto" w:sz="4" w:space="0"/>
              <w:left w:val="single" w:color="auto" w:sz="4" w:space="0"/>
              <w:bottom w:val="single" w:color="auto" w:sz="4" w:space="0"/>
              <w:right w:val="single" w:color="auto" w:sz="4" w:space="0"/>
            </w:tcBorders>
            <w:tcW w:w="2429" w:type="dxa"/>
            <w:vAlign w:val="center"/>
            <w:textDirection w:val="lrTb"/>
            <w:noWrap w:val="false"/>
          </w:tcPr>
          <w:p>
            <w:pPr>
              <w:ind w:firstLine="0"/>
              <w:spacing w:line="400" w:lineRule="exact"/>
              <w:rPr>
                <w:rFonts w:cs="仿宋"/>
                <w:color w:val="000000"/>
              </w:rPr>
            </w:pPr>
            <w:r>
              <w:rPr>
                <w:rFonts w:hint="eastAsia" w:cs="仿宋"/>
                <w:color w:val="000000"/>
              </w:rPr>
              <w:t xml:space="preserve">11955</w:t>
            </w:r>
            <w:r/>
          </w:p>
        </w:tc>
      </w:tr>
      <w:tr>
        <w:trPr>
          <w:jc w:val="center"/>
          <w:trHeight w:val="468"/>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ind w:firstLine="0"/>
              <w:spacing w:line="400" w:lineRule="exact"/>
              <w:rPr>
                <w:rFonts w:cs="仿宋"/>
                <w:color w:val="000000"/>
              </w:rPr>
            </w:pPr>
            <w:r>
              <w:rPr>
                <w:rFonts w:hint="eastAsia" w:cs="仿宋"/>
                <w:color w:val="000000"/>
              </w:rPr>
              <w:t xml:space="preserve">16</w:t>
            </w:r>
            <w:r/>
          </w:p>
        </w:tc>
        <w:tc>
          <w:tcPr>
            <w:tcBorders>
              <w:top w:val="single" w:color="auto" w:sz="4" w:space="0"/>
              <w:left w:val="single" w:color="auto" w:sz="4" w:space="0"/>
              <w:bottom w:val="single" w:color="auto" w:sz="4" w:space="0"/>
              <w:right w:val="single" w:color="auto" w:sz="4" w:space="0"/>
            </w:tcBorders>
            <w:tcW w:w="5319" w:type="dxa"/>
            <w:vAlign w:val="center"/>
            <w:textDirection w:val="lrTb"/>
            <w:noWrap w:val="false"/>
          </w:tcPr>
          <w:p>
            <w:pPr>
              <w:ind w:firstLine="0"/>
              <w:spacing w:line="400" w:lineRule="exact"/>
              <w:rPr>
                <w:rFonts w:cs="仿宋"/>
                <w:color w:val="000000"/>
              </w:rPr>
            </w:pPr>
            <w:r>
              <w:rPr>
                <w:rFonts w:hint="eastAsia" w:cs="仿宋"/>
                <w:color w:val="000000"/>
              </w:rPr>
              <w:t xml:space="preserve">蚕业研究所基地/生物科技楼</w:t>
            </w:r>
            <w:r/>
          </w:p>
        </w:tc>
        <w:tc>
          <w:tcPr>
            <w:tcBorders>
              <w:top w:val="single" w:color="auto" w:sz="4" w:space="0"/>
              <w:left w:val="single" w:color="auto" w:sz="4" w:space="0"/>
              <w:bottom w:val="single" w:color="auto" w:sz="4" w:space="0"/>
              <w:right w:val="single" w:color="auto" w:sz="4" w:space="0"/>
            </w:tcBorders>
            <w:tcW w:w="2429" w:type="dxa"/>
            <w:vAlign w:val="center"/>
            <w:textDirection w:val="lrTb"/>
            <w:noWrap w:val="false"/>
          </w:tcPr>
          <w:p>
            <w:pPr>
              <w:ind w:firstLine="0"/>
              <w:spacing w:line="400" w:lineRule="exact"/>
              <w:rPr>
                <w:rFonts w:cs="仿宋"/>
                <w:color w:val="000000"/>
              </w:rPr>
            </w:pPr>
            <w:r>
              <w:rPr>
                <w:rFonts w:hint="eastAsia" w:cs="仿宋"/>
                <w:color w:val="000000"/>
              </w:rPr>
              <w:t xml:space="preserve">14911</w:t>
            </w:r>
            <w:r/>
          </w:p>
        </w:tc>
      </w:tr>
      <w:tr>
        <w:trPr>
          <w:jc w:val="center"/>
          <w:trHeight w:val="442"/>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ind w:firstLine="0"/>
              <w:spacing w:line="400" w:lineRule="exact"/>
              <w:rPr>
                <w:rFonts w:cs="仿宋"/>
                <w:color w:val="000000"/>
              </w:rPr>
            </w:pPr>
            <w:r>
              <w:rPr>
                <w:rFonts w:hint="eastAsia" w:cs="仿宋"/>
                <w:color w:val="000000"/>
              </w:rPr>
              <w:t xml:space="preserve">17</w:t>
            </w:r>
            <w:r/>
          </w:p>
        </w:tc>
        <w:tc>
          <w:tcPr>
            <w:tcBorders>
              <w:top w:val="single" w:color="auto" w:sz="4" w:space="0"/>
              <w:left w:val="single" w:color="auto" w:sz="4" w:space="0"/>
              <w:bottom w:val="single" w:color="auto" w:sz="4" w:space="0"/>
              <w:right w:val="single" w:color="auto" w:sz="4" w:space="0"/>
            </w:tcBorders>
            <w:tcW w:w="5319" w:type="dxa"/>
            <w:vAlign w:val="center"/>
            <w:textDirection w:val="lrTb"/>
            <w:noWrap w:val="false"/>
          </w:tcPr>
          <w:p>
            <w:pPr>
              <w:ind w:firstLine="0"/>
              <w:spacing w:line="400" w:lineRule="exact"/>
              <w:rPr>
                <w:rFonts w:cs="仿宋"/>
                <w:color w:val="000000"/>
              </w:rPr>
            </w:pPr>
            <w:r>
              <w:rPr>
                <w:rFonts w:hint="eastAsia" w:cs="仿宋"/>
                <w:color w:val="000000"/>
              </w:rPr>
              <w:t xml:space="preserve">环化学院楼</w:t>
            </w:r>
            <w:r/>
          </w:p>
        </w:tc>
        <w:tc>
          <w:tcPr>
            <w:tcBorders>
              <w:top w:val="single" w:color="auto" w:sz="4" w:space="0"/>
              <w:left w:val="single" w:color="auto" w:sz="4" w:space="0"/>
              <w:bottom w:val="single" w:color="auto" w:sz="4" w:space="0"/>
              <w:right w:val="single" w:color="auto" w:sz="4" w:space="0"/>
            </w:tcBorders>
            <w:tcW w:w="2429" w:type="dxa"/>
            <w:vAlign w:val="center"/>
            <w:textDirection w:val="lrTb"/>
            <w:noWrap w:val="false"/>
          </w:tcPr>
          <w:p>
            <w:pPr>
              <w:ind w:firstLine="0"/>
              <w:spacing w:line="400" w:lineRule="exact"/>
              <w:rPr>
                <w:rFonts w:cs="仿宋"/>
                <w:color w:val="000000"/>
              </w:rPr>
            </w:pPr>
            <w:r>
              <w:rPr>
                <w:rFonts w:hint="eastAsia" w:cs="仿宋"/>
                <w:color w:val="000000"/>
              </w:rPr>
              <w:t xml:space="preserve">10980</w:t>
            </w:r>
            <w:r/>
          </w:p>
        </w:tc>
      </w:tr>
      <w:tr>
        <w:trPr>
          <w:jc w:val="center"/>
          <w:trHeight w:val="515"/>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ind w:firstLine="0"/>
              <w:spacing w:line="400" w:lineRule="exact"/>
              <w:rPr>
                <w:rFonts w:cs="仿宋"/>
                <w:color w:val="000000"/>
              </w:rPr>
            </w:pPr>
            <w:r>
              <w:rPr>
                <w:rFonts w:hint="eastAsia" w:cs="仿宋"/>
                <w:color w:val="000000"/>
              </w:rPr>
              <w:t xml:space="preserve">18</w:t>
            </w:r>
            <w:r/>
          </w:p>
        </w:tc>
        <w:tc>
          <w:tcPr>
            <w:tcBorders>
              <w:top w:val="single" w:color="auto" w:sz="4" w:space="0"/>
              <w:left w:val="single" w:color="auto" w:sz="4" w:space="0"/>
              <w:bottom w:val="single" w:color="auto" w:sz="4" w:space="0"/>
              <w:right w:val="single" w:color="auto" w:sz="4" w:space="0"/>
            </w:tcBorders>
            <w:tcW w:w="5319" w:type="dxa"/>
            <w:vAlign w:val="center"/>
            <w:textDirection w:val="lrTb"/>
            <w:noWrap w:val="false"/>
          </w:tcPr>
          <w:p>
            <w:pPr>
              <w:ind w:firstLine="0"/>
              <w:spacing w:line="400" w:lineRule="exact"/>
              <w:rPr>
                <w:rFonts w:cs="仿宋"/>
                <w:color w:val="000000"/>
              </w:rPr>
            </w:pPr>
            <w:r>
              <w:rPr>
                <w:rFonts w:hint="eastAsia" w:cs="仿宋"/>
                <w:color w:val="000000"/>
              </w:rPr>
              <w:t xml:space="preserve">材料学院楼</w:t>
            </w:r>
            <w:r/>
          </w:p>
        </w:tc>
        <w:tc>
          <w:tcPr>
            <w:tcBorders>
              <w:top w:val="single" w:color="auto" w:sz="4" w:space="0"/>
              <w:left w:val="single" w:color="auto" w:sz="4" w:space="0"/>
              <w:bottom w:val="single" w:color="auto" w:sz="4" w:space="0"/>
              <w:right w:val="single" w:color="auto" w:sz="4" w:space="0"/>
            </w:tcBorders>
            <w:tcW w:w="2429" w:type="dxa"/>
            <w:vAlign w:val="center"/>
            <w:textDirection w:val="lrTb"/>
            <w:noWrap w:val="false"/>
          </w:tcPr>
          <w:p>
            <w:pPr>
              <w:ind w:firstLine="0"/>
              <w:spacing w:line="400" w:lineRule="exact"/>
              <w:rPr>
                <w:rFonts w:cs="仿宋"/>
                <w:color w:val="000000"/>
              </w:rPr>
            </w:pPr>
            <w:r>
              <w:rPr>
                <w:rFonts w:hint="eastAsia" w:cs="仿宋"/>
                <w:color w:val="000000"/>
              </w:rPr>
              <w:t xml:space="preserve">17195</w:t>
            </w:r>
            <w:r/>
          </w:p>
        </w:tc>
      </w:tr>
      <w:tr>
        <w:trPr>
          <w:jc w:val="center"/>
          <w:trHeight w:val="633"/>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ind w:firstLine="0"/>
              <w:spacing w:line="400" w:lineRule="exact"/>
              <w:rPr>
                <w:rFonts w:cs="仿宋"/>
                <w:color w:val="000000"/>
              </w:rPr>
            </w:pPr>
            <w:r>
              <w:rPr>
                <w:rFonts w:hint="eastAsia" w:cs="仿宋"/>
                <w:color w:val="000000"/>
              </w:rPr>
              <w:t xml:space="preserve">19</w:t>
            </w:r>
            <w:r/>
          </w:p>
        </w:tc>
        <w:tc>
          <w:tcPr>
            <w:tcBorders>
              <w:top w:val="single" w:color="auto" w:sz="4" w:space="0"/>
              <w:left w:val="single" w:color="auto" w:sz="4" w:space="0"/>
              <w:bottom w:val="single" w:color="auto" w:sz="4" w:space="0"/>
              <w:right w:val="single" w:color="auto" w:sz="4" w:space="0"/>
            </w:tcBorders>
            <w:tcW w:w="5319" w:type="dxa"/>
            <w:vAlign w:val="center"/>
            <w:textDirection w:val="lrTb"/>
            <w:noWrap w:val="false"/>
          </w:tcPr>
          <w:p>
            <w:pPr>
              <w:ind w:firstLine="0"/>
              <w:spacing w:line="400" w:lineRule="exact"/>
              <w:rPr>
                <w:rFonts w:cs="仿宋"/>
                <w:color w:val="000000"/>
              </w:rPr>
            </w:pPr>
            <w:r>
              <w:rPr>
                <w:rFonts w:hint="eastAsia" w:cs="仿宋"/>
                <w:color w:val="000000"/>
              </w:rPr>
              <w:t xml:space="preserve">文体中心</w:t>
            </w:r>
            <w:r/>
          </w:p>
        </w:tc>
        <w:tc>
          <w:tcPr>
            <w:tcBorders>
              <w:top w:val="single" w:color="auto" w:sz="4" w:space="0"/>
              <w:left w:val="single" w:color="auto" w:sz="4" w:space="0"/>
              <w:bottom w:val="single" w:color="auto" w:sz="4" w:space="0"/>
              <w:right w:val="single" w:color="auto" w:sz="4" w:space="0"/>
            </w:tcBorders>
            <w:tcW w:w="2429" w:type="dxa"/>
            <w:vAlign w:val="center"/>
            <w:textDirection w:val="lrTb"/>
            <w:noWrap w:val="false"/>
          </w:tcPr>
          <w:p>
            <w:pPr>
              <w:ind w:firstLine="0"/>
              <w:spacing w:line="400" w:lineRule="exact"/>
              <w:rPr>
                <w:rFonts w:cs="仿宋"/>
                <w:color w:val="000000"/>
              </w:rPr>
            </w:pPr>
            <w:r>
              <w:rPr>
                <w:rFonts w:hint="eastAsia" w:cs="仿宋"/>
                <w:color w:val="000000"/>
              </w:rPr>
              <w:t xml:space="preserve">51000</w:t>
            </w:r>
            <w:r/>
          </w:p>
        </w:tc>
      </w:tr>
      <w:tr>
        <w:trPr>
          <w:jc w:val="center"/>
          <w:trHeight w:val="494"/>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ind w:firstLine="0"/>
              <w:spacing w:line="400" w:lineRule="exact"/>
              <w:rPr>
                <w:rFonts w:cs="仿宋"/>
                <w:color w:val="000000"/>
              </w:rPr>
            </w:pPr>
            <w:r>
              <w:rPr>
                <w:rFonts w:hint="eastAsia" w:cs="仿宋"/>
                <w:color w:val="000000"/>
              </w:rPr>
              <w:t xml:space="preserve">20</w:t>
            </w:r>
            <w:r/>
          </w:p>
        </w:tc>
        <w:tc>
          <w:tcPr>
            <w:tcBorders>
              <w:top w:val="single" w:color="auto" w:sz="4" w:space="0"/>
              <w:left w:val="single" w:color="auto" w:sz="4" w:space="0"/>
              <w:bottom w:val="single" w:color="auto" w:sz="4" w:space="0"/>
              <w:right w:val="single" w:color="auto" w:sz="4" w:space="0"/>
            </w:tcBorders>
            <w:tcW w:w="5319" w:type="dxa"/>
            <w:vAlign w:val="center"/>
            <w:textDirection w:val="lrTb"/>
            <w:noWrap w:val="false"/>
          </w:tcPr>
          <w:p>
            <w:pPr>
              <w:ind w:firstLine="0"/>
              <w:spacing w:line="400" w:lineRule="exact"/>
              <w:rPr>
                <w:rFonts w:cs="仿宋"/>
                <w:color w:val="000000"/>
              </w:rPr>
            </w:pPr>
            <w:r>
              <w:rPr>
                <w:rFonts w:hint="eastAsia" w:cs="仿宋"/>
                <w:color w:val="000000"/>
              </w:rPr>
              <w:t xml:space="preserve">后勤楼、后管楼</w:t>
            </w:r>
            <w:r/>
          </w:p>
        </w:tc>
        <w:tc>
          <w:tcPr>
            <w:tcBorders>
              <w:top w:val="single" w:color="auto" w:sz="4" w:space="0"/>
              <w:left w:val="single" w:color="auto" w:sz="4" w:space="0"/>
              <w:bottom w:val="single" w:color="auto" w:sz="4" w:space="0"/>
              <w:right w:val="single" w:color="auto" w:sz="4" w:space="0"/>
            </w:tcBorders>
            <w:tcW w:w="2429" w:type="dxa"/>
            <w:vAlign w:val="center"/>
            <w:textDirection w:val="lrTb"/>
            <w:noWrap w:val="false"/>
          </w:tcPr>
          <w:p>
            <w:pPr>
              <w:ind w:firstLine="0"/>
              <w:spacing w:line="400" w:lineRule="exact"/>
              <w:rPr>
                <w:rFonts w:cs="仿宋"/>
                <w:color w:val="000000"/>
              </w:rPr>
            </w:pPr>
            <w:r>
              <w:rPr>
                <w:rFonts w:hint="eastAsia" w:cs="仿宋"/>
                <w:color w:val="000000"/>
              </w:rPr>
              <w:t xml:space="preserve">4512</w:t>
            </w:r>
            <w:r/>
          </w:p>
        </w:tc>
      </w:tr>
      <w:tr>
        <w:trPr>
          <w:jc w:val="center"/>
          <w:trHeight w:val="468"/>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ind w:firstLine="0"/>
              <w:spacing w:line="400" w:lineRule="exact"/>
              <w:rPr>
                <w:rFonts w:cs="仿宋"/>
                <w:color w:val="000000"/>
              </w:rPr>
            </w:pPr>
            <w:r>
              <w:rPr>
                <w:rFonts w:hint="eastAsia" w:cs="仿宋"/>
                <w:color w:val="000000"/>
              </w:rPr>
              <w:t xml:space="preserve">21</w:t>
            </w:r>
            <w:r/>
          </w:p>
        </w:tc>
        <w:tc>
          <w:tcPr>
            <w:tcBorders>
              <w:top w:val="single" w:color="auto" w:sz="4" w:space="0"/>
              <w:left w:val="single" w:color="auto" w:sz="4" w:space="0"/>
              <w:bottom w:val="single" w:color="auto" w:sz="4" w:space="0"/>
              <w:right w:val="single" w:color="auto" w:sz="4" w:space="0"/>
            </w:tcBorders>
            <w:tcW w:w="5319" w:type="dxa"/>
            <w:vAlign w:val="center"/>
            <w:textDirection w:val="lrTb"/>
            <w:noWrap w:val="false"/>
          </w:tcPr>
          <w:p>
            <w:pPr>
              <w:ind w:firstLine="0"/>
              <w:spacing w:line="400" w:lineRule="exact"/>
              <w:rPr>
                <w:rFonts w:cs="仿宋"/>
                <w:color w:val="000000"/>
              </w:rPr>
            </w:pPr>
            <w:r>
              <w:rPr>
                <w:rFonts w:hint="eastAsia" w:cs="仿宋"/>
                <w:color w:val="000000"/>
              </w:rPr>
              <w:t xml:space="preserve">健康驿站</w:t>
            </w:r>
            <w:r/>
          </w:p>
        </w:tc>
        <w:tc>
          <w:tcPr>
            <w:tcBorders>
              <w:top w:val="single" w:color="auto" w:sz="4" w:space="0"/>
              <w:left w:val="single" w:color="auto" w:sz="4" w:space="0"/>
              <w:bottom w:val="single" w:color="auto" w:sz="4" w:space="0"/>
              <w:right w:val="single" w:color="auto" w:sz="4" w:space="0"/>
            </w:tcBorders>
            <w:tcW w:w="2429" w:type="dxa"/>
            <w:vAlign w:val="center"/>
            <w:textDirection w:val="lrTb"/>
            <w:noWrap w:val="false"/>
          </w:tcPr>
          <w:p>
            <w:pPr>
              <w:ind w:firstLine="0"/>
              <w:spacing w:line="400" w:lineRule="exact"/>
              <w:rPr>
                <w:rFonts w:cs="仿宋"/>
                <w:color w:val="000000"/>
              </w:rPr>
            </w:pPr>
            <w:r>
              <w:rPr>
                <w:rFonts w:hint="eastAsia" w:cs="仿宋"/>
                <w:color w:val="000000"/>
              </w:rPr>
              <w:t xml:space="preserve">2000</w:t>
            </w:r>
            <w:r/>
          </w:p>
        </w:tc>
      </w:tr>
      <w:tr>
        <w:trPr>
          <w:jc w:val="center"/>
          <w:trHeight w:val="465"/>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ind w:firstLine="0"/>
              <w:spacing w:line="400" w:lineRule="exact"/>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5319" w:type="dxa"/>
            <w:vAlign w:val="center"/>
            <w:textDirection w:val="lrTb"/>
            <w:noWrap w:val="false"/>
          </w:tcPr>
          <w:p>
            <w:pPr>
              <w:ind w:firstLine="0"/>
              <w:spacing w:line="400" w:lineRule="exact"/>
              <w:rPr>
                <w:rFonts w:cs="仿宋"/>
                <w:color w:val="000000"/>
              </w:rPr>
            </w:pPr>
            <w:r>
              <w:rPr>
                <w:rFonts w:hint="eastAsia" w:cs="仿宋"/>
                <w:color w:val="000000"/>
              </w:rPr>
              <w:t xml:space="preserve">合计</w:t>
            </w:r>
            <w:r/>
          </w:p>
        </w:tc>
        <w:tc>
          <w:tcPr>
            <w:tcBorders>
              <w:top w:val="single" w:color="auto" w:sz="4" w:space="0"/>
              <w:left w:val="single" w:color="auto" w:sz="4" w:space="0"/>
              <w:bottom w:val="single" w:color="auto" w:sz="4" w:space="0"/>
              <w:right w:val="single" w:color="auto" w:sz="4" w:space="0"/>
            </w:tcBorders>
            <w:tcW w:w="2429" w:type="dxa"/>
            <w:vAlign w:val="center"/>
            <w:textDirection w:val="lrTb"/>
            <w:noWrap w:val="false"/>
          </w:tcPr>
          <w:p>
            <w:pPr>
              <w:ind w:firstLine="0"/>
              <w:spacing w:line="400" w:lineRule="exact"/>
              <w:rPr>
                <w:rFonts w:cs="仿宋"/>
                <w:color w:val="000000"/>
              </w:rPr>
            </w:pPr>
            <w:r>
              <w:rPr>
                <w:rFonts w:hint="eastAsia" w:cs="仿宋"/>
                <w:color w:val="000000"/>
              </w:rPr>
              <w:t xml:space="preserve">324348</w:t>
            </w:r>
            <w:r/>
          </w:p>
        </w:tc>
      </w:tr>
    </w:tbl>
    <w:p>
      <w:pPr>
        <w:ind w:firstLine="482"/>
        <w:jc w:val="left"/>
        <w:rPr>
          <w:rFonts w:cs="仿宋"/>
          <w:b/>
          <w:bCs/>
          <w:color w:val="000000"/>
        </w:rPr>
      </w:pPr>
      <w:r>
        <w:rPr>
          <w:rFonts w:cs="仿宋"/>
          <w:b/>
          <w:bCs/>
          <w:color w:val="000000"/>
        </w:rPr>
      </w:r>
      <w:r/>
    </w:p>
    <w:p>
      <w:pPr>
        <w:ind w:firstLine="482"/>
        <w:jc w:val="both"/>
        <w:rPr>
          <w:rFonts w:cs="仿宋"/>
          <w:b/>
          <w:bCs/>
          <w:color w:val="000000"/>
        </w:rPr>
      </w:pPr>
      <w:r>
        <w:rPr>
          <w:rFonts w:hint="eastAsia" w:cs="仿宋"/>
          <w:b/>
          <w:bCs/>
          <w:color w:val="000000"/>
        </w:rPr>
        <w:t xml:space="preserve">3.5具体要求</w:t>
      </w:r>
      <w:r/>
    </w:p>
    <w:p>
      <w:pPr>
        <w:ind w:firstLine="470"/>
        <w:jc w:val="both"/>
        <w:rPr>
          <w:rFonts w:cs="仿宋"/>
          <w:color w:val="000000"/>
        </w:rPr>
      </w:pPr>
      <w:r>
        <w:rPr>
          <w:rFonts w:hint="eastAsia" w:cs="仿宋"/>
          <w:color w:val="000000"/>
        </w:rPr>
        <w:t xml:space="preserve">（1）保洁服务：主要服务范围包含所有学院楼、教学楼、行政办公楼公共区域、会议及体育活动场地、地下车库、校园道路（含下水管网排污口树叶杂物等定期清理）、所有垃圾分类亭、景观座椅、不锈钢垃圾桶、校园水面、雨污管道疏通、草坪及绿化带。</w:t>
      </w:r>
      <w:r/>
    </w:p>
    <w:p>
      <w:pPr>
        <w:ind w:firstLine="470"/>
        <w:jc w:val="both"/>
        <w:rPr>
          <w:rFonts w:cs="仿宋"/>
          <w:color w:val="000000"/>
        </w:rPr>
      </w:pPr>
      <w:r>
        <w:rPr>
          <w:rFonts w:hint="eastAsia" w:cs="仿宋"/>
          <w:color w:val="000000"/>
        </w:rPr>
        <w:t xml:space="preserve">(2)文体中心（包含：体育运动场馆、学生处、团委、创新学院及体育学院等办公区公共部位）及户外运动场地的物业服务：根据学校要求，投标人完成长山校区文体中心指定场馆的开关门、体育器材保管，指定区域的卫生清洁、文体中心A楼和B楼公共区域水电设施巡检上报等物业服务工作。具体内容为：</w:t>
      </w:r>
      <w:r/>
    </w:p>
    <w:p>
      <w:pPr>
        <w:ind w:firstLine="470"/>
        <w:jc w:val="both"/>
        <w:rPr>
          <w:rFonts w:cs="仿宋"/>
          <w:color w:val="000000"/>
        </w:rPr>
      </w:pPr>
      <w:r>
        <w:rPr>
          <w:rFonts w:hint="eastAsia" w:cs="仿宋"/>
          <w:color w:val="000000"/>
        </w:rPr>
        <w:t xml:space="preserve">2.1负责长山校区体育场馆的开关门，以及馆内所有体育器材的发放、保管与简单维护。</w:t>
      </w:r>
      <w:r/>
    </w:p>
    <w:p>
      <w:pPr>
        <w:ind w:firstLine="470"/>
        <w:jc w:val="both"/>
        <w:rPr>
          <w:rFonts w:cs="仿宋"/>
          <w:color w:val="000000"/>
        </w:rPr>
      </w:pPr>
      <w:r>
        <w:rPr>
          <w:rFonts w:hint="eastAsia" w:cs="仿宋"/>
          <w:color w:val="000000"/>
        </w:rPr>
        <w:t xml:space="preserve">2.2负责长山校区主体育场的维护和清洁工作，场地器材的保管、发放和维护，协助2片足球场、34片篮球场、12片网球场和6片排球场挂网等杂工任务。</w:t>
      </w:r>
      <w:r/>
    </w:p>
    <w:p>
      <w:pPr>
        <w:ind w:firstLine="470"/>
        <w:jc w:val="both"/>
        <w:rPr>
          <w:rFonts w:cs="仿宋"/>
          <w:color w:val="000000"/>
        </w:rPr>
      </w:pPr>
      <w:r>
        <w:rPr>
          <w:rFonts w:hint="eastAsia" w:cs="仿宋"/>
          <w:color w:val="000000"/>
        </w:rPr>
        <w:t xml:space="preserve">2.3负责长山校区文体中心A楼所有楼层公共区域的走廊、楼梯、卫生间等巡回保洁。</w:t>
      </w:r>
      <w:r/>
    </w:p>
    <w:p>
      <w:pPr>
        <w:ind w:firstLine="470"/>
        <w:jc w:val="both"/>
        <w:rPr>
          <w:rFonts w:cs="仿宋"/>
          <w:color w:val="000000"/>
        </w:rPr>
      </w:pPr>
      <w:r>
        <w:rPr>
          <w:rFonts w:hint="eastAsia" w:cs="仿宋"/>
          <w:color w:val="000000"/>
        </w:rPr>
        <w:t xml:space="preserve">2.4负责长山校区文体中心B区1楼（约4100㎡）乒乓球、四个馆、健身房的卫生清洁，以及公共区域走廊、过道、厕所的卫生；负责B区2楼（约4300㎡）羽毛球馆、篮球馆、排球馆的卫生清洁，以及公共区域走廊、过道、厕所的卫生。</w:t>
      </w:r>
      <w:r/>
    </w:p>
    <w:p>
      <w:pPr>
        <w:ind w:firstLine="470"/>
        <w:jc w:val="both"/>
        <w:rPr>
          <w:rFonts w:cs="仿宋"/>
          <w:color w:val="000000"/>
        </w:rPr>
      </w:pPr>
      <w:r>
        <w:rPr>
          <w:rFonts w:hint="eastAsia" w:cs="仿宋"/>
          <w:color w:val="000000"/>
        </w:rPr>
        <w:t xml:space="preserve">2.5负责长山校区所有户外运动场地的卫生清洁，约40000㎡，完成垃圾倾倒等工作。</w:t>
      </w:r>
      <w:r/>
    </w:p>
    <w:p>
      <w:pPr>
        <w:ind w:firstLine="470"/>
        <w:jc w:val="both"/>
        <w:rPr>
          <w:rFonts w:cs="仿宋"/>
          <w:color w:val="000000"/>
        </w:rPr>
      </w:pPr>
      <w:r>
        <w:rPr>
          <w:rFonts w:hint="eastAsia" w:cs="仿宋"/>
          <w:color w:val="000000"/>
        </w:rPr>
        <w:t xml:space="preserve">2.6为保障暑期前、后两周的保洁任务，原馆内保洁人员（除团委保洁人员外）全部转至游泳馆进行保洁任务。</w:t>
      </w:r>
      <w:r/>
    </w:p>
    <w:p>
      <w:pPr>
        <w:jc w:val="both"/>
        <w:rPr>
          <w:rFonts w:cs="仿宋"/>
          <w:color w:val="000000"/>
        </w:rPr>
      </w:pPr>
      <w:r>
        <w:rPr>
          <w:rFonts w:hint="eastAsia" w:cs="仿宋"/>
          <w:color w:val="000000"/>
        </w:rPr>
        <w:t xml:space="preserve">(3)海韵湖及相关区域的管理：江苏科技大学长山校区海韵湖占地500多亩，是丹徒长山白鹭栖息地，生态环境和水质适合饲养各类水禽，主要以黑天鹅（17只）、白天鹅（1只）、宠物鸭（6只）等为代表。投标人负责校园水域内天鹅等水禽饲养的工作，由投标人提供饲料及疫苗等物资，配备饲养员1名，主要是建设和维护天鹅浮岛、木屋、围网等水上构筑物，提供天鹅养殖方案，熟悉水性；负责云书山山路及周边环境卫生保洁。</w:t>
      </w:r>
      <w:r/>
    </w:p>
    <w:p>
      <w:pPr>
        <w:ind w:firstLine="470"/>
        <w:jc w:val="both"/>
        <w:rPr>
          <w:rFonts w:cs="仿宋"/>
          <w:color w:val="000000"/>
        </w:rPr>
      </w:pPr>
      <w:r>
        <w:rPr>
          <w:rFonts w:hint="eastAsia" w:cs="仿宋"/>
          <w:color w:val="000000"/>
        </w:rPr>
        <w:t xml:space="preserve">(4)负责校史馆的卫生保洁工作，具体要求为：一周两次的常规公共区域保洁；如遇有参观事项，根据校史馆要求，做好相关保洁工作。</w:t>
      </w:r>
      <w:r/>
    </w:p>
    <w:p>
      <w:pPr>
        <w:jc w:val="both"/>
        <w:rPr>
          <w:rFonts w:cs="仿宋"/>
          <w:color w:val="000000"/>
        </w:rPr>
      </w:pPr>
      <w:r>
        <w:rPr>
          <w:rFonts w:hint="eastAsia" w:cs="仿宋"/>
          <w:color w:val="000000"/>
        </w:rPr>
        <w:t xml:space="preserve">（5）负责江科大蚕业研究所基地、办公楼，公共区域的物业服务工作，主要有：</w:t>
      </w:r>
      <w:r/>
    </w:p>
    <w:p>
      <w:pPr>
        <w:jc w:val="both"/>
        <w:rPr>
          <w:rFonts w:cs="仿宋"/>
          <w:color w:val="000000"/>
        </w:rPr>
      </w:pPr>
      <w:r>
        <w:rPr>
          <w:rFonts w:hint="eastAsia" w:cs="仿宋"/>
          <w:color w:val="000000"/>
        </w:rPr>
        <w:t xml:space="preserve">5.1公共区域环境保洁服务；</w:t>
      </w:r>
      <w:r/>
    </w:p>
    <w:p>
      <w:pPr>
        <w:jc w:val="both"/>
        <w:rPr>
          <w:rFonts w:cs="仿宋"/>
          <w:color w:val="000000"/>
        </w:rPr>
      </w:pPr>
      <w:r>
        <w:rPr>
          <w:rFonts w:hint="eastAsia" w:cs="仿宋"/>
          <w:color w:val="000000"/>
        </w:rPr>
        <w:t xml:space="preserve">5.2指定区域绿化养护服务；</w:t>
      </w:r>
      <w:r/>
    </w:p>
    <w:p>
      <w:pPr>
        <w:jc w:val="both"/>
        <w:rPr>
          <w:rFonts w:cs="仿宋"/>
          <w:color w:val="000000"/>
        </w:rPr>
      </w:pPr>
      <w:r>
        <w:rPr>
          <w:rFonts w:hint="eastAsia" w:cs="仿宋"/>
          <w:color w:val="000000"/>
        </w:rPr>
        <w:t xml:space="preserve">5.3公共部位设备设施的报修。</w:t>
      </w:r>
      <w:r/>
    </w:p>
    <w:p>
      <w:pPr>
        <w:ind w:firstLine="240"/>
        <w:jc w:val="both"/>
        <w:rPr>
          <w:rFonts w:cs="仿宋"/>
          <w:color w:val="000000"/>
        </w:rPr>
      </w:pPr>
      <w:r>
        <w:rPr>
          <w:rFonts w:hint="eastAsia" w:cs="仿宋"/>
          <w:color w:val="000000"/>
        </w:rPr>
        <w:t xml:space="preserve">（6）生活垃圾清运：按要求做好垃圾清运至校内中转站。</w:t>
      </w:r>
      <w:r/>
    </w:p>
    <w:p>
      <w:pPr>
        <w:ind w:firstLine="240"/>
        <w:jc w:val="both"/>
        <w:rPr>
          <w:rFonts w:cs="仿宋"/>
          <w:color w:val="000000"/>
        </w:rPr>
      </w:pPr>
      <w:r>
        <w:rPr>
          <w:rFonts w:hint="eastAsia" w:cs="仿宋"/>
          <w:color w:val="000000"/>
        </w:rPr>
        <w:t xml:space="preserve">（7）其他服务：每年在楼内至少开展两次集中灭“四害”工作；协助学校管理方开展大学生劳动教育实践课管理工作。</w:t>
      </w:r>
      <w:r/>
    </w:p>
    <w:p>
      <w:pPr>
        <w:jc w:val="both"/>
        <w:rPr>
          <w:rFonts w:cs="仿宋"/>
          <w:b/>
          <w:color w:val="000000"/>
        </w:rPr>
      </w:pPr>
      <w:r>
        <w:rPr>
          <w:rFonts w:hint="eastAsia" w:cs="仿宋"/>
          <w:color w:val="000000"/>
        </w:rPr>
        <w:t xml:space="preserve">3.6</w:t>
      </w:r>
      <w:r>
        <w:rPr>
          <w:rFonts w:hint="eastAsia" w:cs="仿宋"/>
          <w:b/>
          <w:color w:val="000000"/>
        </w:rPr>
        <w:t xml:space="preserve">物业管理服务质量要求</w:t>
      </w:r>
      <w:r/>
    </w:p>
    <w:p>
      <w:pPr>
        <w:ind w:firstLine="482"/>
        <w:jc w:val="both"/>
        <w:rPr>
          <w:rFonts w:cs="仿宋"/>
          <w:b/>
          <w:bCs/>
          <w:color w:val="000000"/>
        </w:rPr>
      </w:pPr>
      <w:r>
        <w:rPr>
          <w:rFonts w:hint="eastAsia" w:cs="仿宋"/>
          <w:b/>
          <w:bCs/>
          <w:color w:val="000000"/>
        </w:rPr>
        <w:t xml:space="preserve">（1）工作人员统一要求</w:t>
      </w:r>
      <w:r/>
    </w:p>
    <w:p>
      <w:pPr>
        <w:jc w:val="both"/>
        <w:rPr>
          <w:rFonts w:cs="仿宋"/>
          <w:color w:val="000000"/>
        </w:rPr>
      </w:pPr>
      <w:r>
        <w:rPr>
          <w:rFonts w:hint="eastAsia" w:cs="仿宋"/>
          <w:color w:val="000000"/>
        </w:rPr>
        <w:t xml:space="preserve"> 1.1负责每天巡检，做好工作记录，按岗位可行性方案开展工作。</w:t>
      </w:r>
      <w:r/>
    </w:p>
    <w:p>
      <w:pPr>
        <w:jc w:val="both"/>
        <w:rPr>
          <w:rFonts w:cs="仿宋"/>
          <w:color w:val="000000"/>
        </w:rPr>
      </w:pPr>
      <w:r>
        <w:rPr>
          <w:rFonts w:hint="eastAsia" w:cs="仿宋"/>
          <w:color w:val="000000"/>
        </w:rPr>
        <w:t xml:space="preserve"> 1.2工作人员上班期间着统一工作服，佩戴工作牌，工作服干净整洁。</w:t>
      </w:r>
      <w:r/>
    </w:p>
    <w:p>
      <w:pPr>
        <w:jc w:val="both"/>
        <w:rPr>
          <w:rFonts w:cs="仿宋"/>
          <w:color w:val="000000"/>
        </w:rPr>
      </w:pPr>
      <w:r>
        <w:rPr>
          <w:rFonts w:hint="eastAsia" w:cs="仿宋"/>
          <w:color w:val="000000"/>
        </w:rPr>
        <w:t xml:space="preserve"> 1.3工作人员操作流程规范，确保安全。</w:t>
      </w:r>
      <w:r/>
    </w:p>
    <w:p>
      <w:pPr>
        <w:ind w:firstLine="482"/>
        <w:jc w:val="both"/>
        <w:rPr>
          <w:rFonts w:cs="仿宋"/>
          <w:b/>
          <w:bCs/>
          <w:color w:val="000000"/>
        </w:rPr>
      </w:pPr>
      <w:r>
        <w:rPr>
          <w:rFonts w:hint="eastAsia" w:cs="仿宋"/>
          <w:b/>
          <w:bCs/>
          <w:color w:val="000000"/>
        </w:rPr>
        <w:t xml:space="preserve">（2）校园外环境卫生保洁服务</w:t>
      </w:r>
      <w:r/>
    </w:p>
    <w:p>
      <w:pPr>
        <w:ind w:firstLine="240"/>
        <w:jc w:val="both"/>
        <w:rPr>
          <w:rFonts w:cs="仿宋"/>
          <w:color w:val="000000"/>
        </w:rPr>
      </w:pPr>
      <w:r>
        <w:rPr>
          <w:rFonts w:hint="eastAsia" w:cs="仿宋"/>
          <w:color w:val="000000"/>
        </w:rPr>
        <w:t xml:space="preserve">   2.1负责校园道路、活动场地、运动场、停车场及绿化带等公共部位的卫生保洁工作，室外环境卫生主干道及重点部位在早晨7:30，下午13:30以前全部清扫完毕。</w:t>
      </w:r>
      <w:r/>
    </w:p>
    <w:p>
      <w:pPr>
        <w:ind w:firstLine="240"/>
        <w:jc w:val="both"/>
        <w:rPr>
          <w:rFonts w:cs="仿宋"/>
          <w:color w:val="000000"/>
        </w:rPr>
      </w:pPr>
      <w:r>
        <w:rPr>
          <w:rFonts w:hint="eastAsia" w:cs="仿宋"/>
          <w:color w:val="000000"/>
        </w:rPr>
        <w:t xml:space="preserve">   2.2负责各处果壳箱、垃圾桶等公共垃圾的清运工作（运至校外垃圾中转站），垃圾及时清理，垃圾桶无外溢。</w:t>
      </w:r>
      <w:r/>
    </w:p>
    <w:p>
      <w:pPr>
        <w:ind w:firstLine="240"/>
        <w:jc w:val="both"/>
        <w:rPr>
          <w:rFonts w:cs="仿宋"/>
          <w:color w:val="000000"/>
        </w:rPr>
      </w:pPr>
      <w:r>
        <w:rPr>
          <w:rFonts w:hint="eastAsia" w:cs="仿宋"/>
          <w:color w:val="000000"/>
        </w:rPr>
        <w:t xml:space="preserve">   2.3负责学生公寓楼垃圾收集亭内垃圾的清运工作（运至校外垃圾中转站），确保收集亭垃圾无堵塞，无外溢，地面污渍定期清洗。</w:t>
      </w:r>
      <w:r/>
    </w:p>
    <w:p>
      <w:pPr>
        <w:ind w:firstLine="240"/>
        <w:jc w:val="both"/>
        <w:rPr>
          <w:rFonts w:cs="仿宋"/>
          <w:color w:val="000000"/>
        </w:rPr>
      </w:pPr>
      <w:r>
        <w:rPr>
          <w:rFonts w:hint="eastAsia" w:cs="仿宋"/>
          <w:color w:val="000000"/>
        </w:rPr>
        <w:t xml:space="preserve">   2.4做好公告栏、指示牌、垃圾收集亭、垃圾箱、雕塑景观物、路灯等公共设施的保洁及广告清理工作。</w:t>
      </w:r>
      <w:r/>
    </w:p>
    <w:p>
      <w:pPr>
        <w:ind w:firstLine="240"/>
        <w:jc w:val="both"/>
        <w:rPr>
          <w:rFonts w:cs="仿宋"/>
          <w:color w:val="000000"/>
        </w:rPr>
      </w:pPr>
      <w:r>
        <w:rPr>
          <w:rFonts w:hint="eastAsia" w:cs="仿宋"/>
          <w:color w:val="000000"/>
        </w:rPr>
        <w:t xml:space="preserve">   2.5做好公共落水管、管道、窖井垃圾的定期清理工作，每年专项清理不少于2次，雨天无下水道堵塞现象。</w:t>
      </w:r>
      <w:r/>
    </w:p>
    <w:p>
      <w:pPr>
        <w:ind w:firstLine="240"/>
        <w:jc w:val="both"/>
        <w:rPr>
          <w:rFonts w:cs="仿宋"/>
          <w:color w:val="000000"/>
        </w:rPr>
      </w:pPr>
      <w:r>
        <w:rPr>
          <w:rFonts w:hint="eastAsia" w:cs="仿宋"/>
          <w:color w:val="000000"/>
        </w:rPr>
        <w:t xml:space="preserve">   2.6做好校内（包括学生公寓楼）化粪池清理工作，专项清理每年不少于2次，化粪池外溢及时疏通并保持畅通，负责校园内雨、污管道的疏通工作，保证畅通。</w:t>
      </w:r>
      <w:r/>
    </w:p>
    <w:p>
      <w:pPr>
        <w:jc w:val="both"/>
        <w:rPr>
          <w:rFonts w:cs="仿宋"/>
          <w:color w:val="000000"/>
        </w:rPr>
      </w:pPr>
      <w:r>
        <w:rPr>
          <w:rFonts w:hint="eastAsia" w:cs="仿宋"/>
          <w:color w:val="000000"/>
        </w:rPr>
        <w:t xml:space="preserve"> 2.7做好校内景观座椅、廊亭、不锈钢果壳箱、室外垃圾桶定期清洗擦拭工作，保持清洁、无积灰、无污渍、无积垢。</w:t>
      </w:r>
      <w:r/>
    </w:p>
    <w:p>
      <w:pPr>
        <w:ind w:firstLine="240"/>
        <w:jc w:val="both"/>
        <w:rPr>
          <w:rFonts w:cs="仿宋"/>
          <w:color w:val="000000"/>
        </w:rPr>
      </w:pPr>
      <w:r>
        <w:rPr>
          <w:rFonts w:hint="eastAsia" w:cs="仿宋"/>
          <w:color w:val="000000"/>
        </w:rPr>
        <w:t xml:space="preserve">   2.8负责校园内公厕的打扫工作，每天上、下午分别打扫一次，保持大小便池整洁。</w:t>
      </w:r>
      <w:r/>
    </w:p>
    <w:p>
      <w:pPr>
        <w:jc w:val="both"/>
        <w:rPr>
          <w:rFonts w:cs="仿宋"/>
          <w:color w:val="000000"/>
        </w:rPr>
      </w:pPr>
      <w:r>
        <w:rPr>
          <w:rFonts w:hint="eastAsia" w:cs="仿宋"/>
          <w:color w:val="000000"/>
        </w:rPr>
        <w:t xml:space="preserve"> 2.9确保校园内及宿舍区车棚的清洁卫生，无杂物和垃圾。</w:t>
      </w:r>
      <w:r/>
    </w:p>
    <w:p>
      <w:pPr>
        <w:ind w:firstLine="240"/>
        <w:jc w:val="both"/>
        <w:rPr>
          <w:rFonts w:cs="仿宋"/>
          <w:color w:val="000000"/>
        </w:rPr>
      </w:pPr>
      <w:r>
        <w:rPr>
          <w:rFonts w:hint="eastAsia" w:cs="仿宋"/>
          <w:color w:val="000000"/>
        </w:rPr>
        <w:t xml:space="preserve">   2.10按照规范要求做好充足的校园防汛物资储备工作，做好雨雪天物资储备工作并负责相关工作。</w:t>
      </w:r>
      <w:r/>
    </w:p>
    <w:p>
      <w:pPr>
        <w:jc w:val="both"/>
        <w:rPr>
          <w:rFonts w:cs="仿宋"/>
          <w:color w:val="000000"/>
        </w:rPr>
      </w:pPr>
      <w:r>
        <w:rPr>
          <w:rFonts w:hint="eastAsia" w:cs="仿宋"/>
          <w:color w:val="000000"/>
        </w:rPr>
        <w:t xml:space="preserve">2.11开展校内的 “四害”防治工作，有存档记录。</w:t>
      </w:r>
      <w:r/>
    </w:p>
    <w:p>
      <w:pPr>
        <w:jc w:val="both"/>
        <w:rPr>
          <w:rFonts w:cs="仿宋"/>
          <w:color w:val="000000"/>
        </w:rPr>
      </w:pPr>
      <w:r>
        <w:rPr>
          <w:rFonts w:hint="eastAsia" w:cs="仿宋"/>
          <w:color w:val="000000"/>
        </w:rPr>
        <w:t xml:space="preserve">2.12协助做好上级检查、大型活动及临时性的后勤保障工作。</w:t>
      </w:r>
      <w:r/>
    </w:p>
    <w:p>
      <w:pPr>
        <w:jc w:val="both"/>
        <w:rPr>
          <w:rFonts w:cs="仿宋"/>
          <w:color w:val="000000"/>
        </w:rPr>
      </w:pPr>
      <w:r>
        <w:rPr>
          <w:rFonts w:hint="eastAsia" w:cs="仿宋"/>
          <w:color w:val="000000"/>
        </w:rPr>
        <w:t xml:space="preserve">2.13有特殊天气等应急预案并负责实施。</w:t>
      </w:r>
      <w:r/>
    </w:p>
    <w:p>
      <w:pPr>
        <w:jc w:val="both"/>
        <w:rPr>
          <w:rFonts w:cs="仿宋"/>
          <w:color w:val="000000"/>
        </w:rPr>
      </w:pPr>
      <w:r>
        <w:rPr>
          <w:rFonts w:hint="eastAsia" w:cs="仿宋"/>
          <w:color w:val="000000"/>
        </w:rPr>
        <w:t xml:space="preserve">2.14季节性落叶（4、5月份，11、12月份）需加派工作人员或增加清扫</w:t>
      </w:r>
      <w:r>
        <w:rPr>
          <w:rFonts w:hint="eastAsia" w:cs="仿宋"/>
          <w:color w:val="000000"/>
        </w:rPr>
        <w:t xml:space="preserve">机械。</w:t>
      </w:r>
      <w:r/>
    </w:p>
    <w:p>
      <w:pPr>
        <w:jc w:val="both"/>
        <w:tabs>
          <w:tab w:val="left" w:pos="142" w:leader="none"/>
        </w:tabs>
        <w:rPr>
          <w:rFonts w:cs="仿宋"/>
          <w:color w:val="000000"/>
        </w:rPr>
      </w:pPr>
      <w:r>
        <w:rPr>
          <w:rFonts w:hint="eastAsia" w:cs="仿宋"/>
          <w:color w:val="000000"/>
        </w:rPr>
        <w:t xml:space="preserve">2.15负责校内垃圾中转站日常安全运行有序管理工作，室外垃圾桶破损或缺失应及时更换，室外果壳箱损坏应及时报修。</w:t>
      </w:r>
      <w:r/>
    </w:p>
    <w:p>
      <w:pPr>
        <w:ind w:firstLine="482"/>
        <w:jc w:val="both"/>
        <w:tabs>
          <w:tab w:val="left" w:pos="142" w:leader="none"/>
        </w:tabs>
        <w:rPr>
          <w:rFonts w:cs="仿宋"/>
          <w:color w:val="000000"/>
        </w:rPr>
      </w:pPr>
      <w:r>
        <w:rPr>
          <w:rFonts w:hint="eastAsia" w:cs="仿宋"/>
          <w:b/>
          <w:bCs/>
          <w:color w:val="000000"/>
        </w:rPr>
        <w:t xml:space="preserve">（3）教室、办公楼宇保洁服务</w:t>
      </w:r>
      <w:r/>
    </w:p>
    <w:p>
      <w:pPr>
        <w:jc w:val="both"/>
        <w:rPr>
          <w:rFonts w:cs="仿宋"/>
          <w:color w:val="000000"/>
        </w:rPr>
      </w:pPr>
      <w:r>
        <w:rPr>
          <w:rFonts w:hint="eastAsia" w:cs="仿宋"/>
          <w:color w:val="000000"/>
        </w:rPr>
        <w:t xml:space="preserve"> </w:t>
      </w:r>
      <w:r>
        <w:rPr>
          <w:rFonts w:hint="eastAsia" w:cs="仿宋"/>
          <w:color w:val="000000"/>
        </w:rPr>
        <w:t xml:space="preserve">3.1 保洁要求：地面无垃圾、无污渍、无积灰、无积水；窗明几净无浮灰，扶手、栏杆干净无灰尘；卫生间无异味，蹲坑光洁无黄斑；室内外无蛛网、无吊灰；宣传栏、公告栏定期擦拭无明显厚积灰；垃圾桶无异味、无污渍，周边无明显垃圾；电梯轿厢表面光亮，无手印、无污迹；楼顶无杂草、无杂物，排水口无明显堵塞，排水畅通；地下车库定期保洁，楼内至少每年两次集中灭四害等工作，具体要求见保洁考核细则。</w:t>
      </w:r>
      <w:r/>
    </w:p>
    <w:p>
      <w:pPr>
        <w:jc w:val="both"/>
        <w:rPr>
          <w:rFonts w:cs="仿宋"/>
          <w:color w:val="000000"/>
        </w:rPr>
      </w:pPr>
      <w:r>
        <w:rPr>
          <w:rFonts w:hint="eastAsia" w:cs="仿宋"/>
          <w:color w:val="000000"/>
        </w:rPr>
        <w:t xml:space="preserve">3.2 教学场所区域上、下午和晚上课程开始前30分钟教室保洁到位，黑板清洗完毕。</w:t>
      </w:r>
      <w:r/>
    </w:p>
    <w:p>
      <w:pPr>
        <w:jc w:val="both"/>
        <w:rPr>
          <w:rFonts w:cs="仿宋"/>
          <w:color w:val="000000"/>
        </w:rPr>
      </w:pPr>
      <w:r>
        <w:rPr>
          <w:rFonts w:hint="eastAsia" w:cs="仿宋"/>
          <w:color w:val="000000"/>
        </w:rPr>
        <w:t xml:space="preserve">3.3 协助楼宇管理人员做好节水节电工作，保洁完毕及时关无人教室灯。</w:t>
      </w:r>
      <w:r/>
    </w:p>
    <w:p>
      <w:pPr>
        <w:jc w:val="both"/>
        <w:rPr>
          <w:rFonts w:cs="仿宋"/>
          <w:color w:val="000000"/>
        </w:rPr>
      </w:pPr>
      <w:r>
        <w:rPr>
          <w:rFonts w:hint="eastAsia" w:cs="仿宋"/>
          <w:color w:val="000000"/>
        </w:rPr>
        <w:t xml:space="preserve">3.4 协助做好设施设备报修工作，保洁区域内设施设备损坏能及时反馈。</w:t>
      </w:r>
      <w:r/>
    </w:p>
    <w:p>
      <w:pPr>
        <w:jc w:val="both"/>
        <w:rPr>
          <w:rFonts w:cs="仿宋"/>
          <w:color w:val="000000"/>
        </w:rPr>
      </w:pPr>
      <w:r>
        <w:rPr>
          <w:rFonts w:hint="eastAsia" w:cs="仿宋"/>
          <w:color w:val="000000"/>
        </w:rPr>
        <w:t xml:space="preserve">3.5 图书馆、会议中心保洁与会议同步，人员工作时间可调节。</w:t>
      </w:r>
      <w:r/>
    </w:p>
    <w:p>
      <w:pPr>
        <w:jc w:val="both"/>
        <w:rPr>
          <w:rFonts w:cs="仿宋"/>
          <w:color w:val="000000"/>
        </w:rPr>
      </w:pPr>
      <w:r>
        <w:rPr>
          <w:rFonts w:hint="eastAsia" w:cs="仿宋"/>
          <w:color w:val="000000"/>
        </w:rPr>
        <w:t xml:space="preserve">3.6 保洁工具间整洁，无杂物、无垃圾堆积。</w:t>
      </w:r>
      <w:r/>
    </w:p>
    <w:p>
      <w:pPr>
        <w:jc w:val="both"/>
        <w:rPr>
          <w:rFonts w:cs="仿宋"/>
          <w:color w:val="000000"/>
        </w:rPr>
      </w:pPr>
      <w:r>
        <w:rPr>
          <w:rFonts w:hint="eastAsia" w:cs="仿宋"/>
          <w:color w:val="000000"/>
        </w:rPr>
        <w:t xml:space="preserve">3.7 做好教辅用品（粉笔、黑板擦等）的检查和补充工作。</w:t>
      </w:r>
      <w:r/>
    </w:p>
    <w:p>
      <w:pPr>
        <w:jc w:val="both"/>
        <w:rPr>
          <w:rFonts w:cs="仿宋"/>
          <w:color w:val="000000"/>
        </w:rPr>
      </w:pPr>
      <w:r>
        <w:rPr>
          <w:rFonts w:hint="eastAsia" w:cs="仿宋"/>
          <w:color w:val="000000"/>
        </w:rPr>
        <w:t xml:space="preserve">3.8 图书馆晚间关门前至少保留1名保洁员进行跟踪保洁。</w:t>
      </w:r>
      <w:r/>
    </w:p>
    <w:p>
      <w:pPr>
        <w:jc w:val="both"/>
        <w:rPr>
          <w:rFonts w:cs="仿宋"/>
          <w:color w:val="000000"/>
        </w:rPr>
      </w:pPr>
      <w:r>
        <w:rPr>
          <w:rFonts w:hint="eastAsia" w:cs="仿宋"/>
          <w:color w:val="000000"/>
        </w:rPr>
        <w:t xml:space="preserve">3.9 做好教师休息室的开水供应、开水间保洁工作保洁服务工作。</w:t>
      </w:r>
      <w:r/>
    </w:p>
    <w:p>
      <w:pPr>
        <w:jc w:val="both"/>
        <w:rPr>
          <w:rFonts w:cs="仿宋"/>
          <w:color w:val="000000"/>
        </w:rPr>
      </w:pPr>
      <w:r>
        <w:rPr>
          <w:rFonts w:hint="eastAsia" w:cs="仿宋"/>
          <w:color w:val="000000"/>
        </w:rPr>
        <w:t xml:space="preserve">3.10 按照学校要求，协助做好校园重大活动后勤保障工作。</w:t>
      </w:r>
      <w:r/>
    </w:p>
    <w:p>
      <w:pPr>
        <w:ind w:firstLine="482"/>
        <w:jc w:val="both"/>
        <w:rPr>
          <w:rFonts w:cs="仿宋"/>
          <w:color w:val="000000"/>
        </w:rPr>
      </w:pPr>
      <w:r>
        <w:rPr>
          <w:rFonts w:hint="eastAsia" w:cs="仿宋"/>
          <w:b/>
          <w:bCs/>
          <w:color w:val="000000"/>
        </w:rPr>
        <w:t xml:space="preserve">四</w:t>
      </w:r>
      <w:r>
        <w:rPr>
          <w:rFonts w:hint="eastAsia" w:cs="仿宋"/>
          <w:b/>
          <w:bCs/>
          <w:color w:val="000000"/>
        </w:rPr>
        <w:t xml:space="preserve">.其他要求</w:t>
      </w:r>
      <w:r/>
    </w:p>
    <w:p>
      <w:pPr>
        <w:jc w:val="both"/>
        <w:rPr>
          <w:rFonts w:ascii="仿宋_GB2312" w:eastAsia="仿宋_GB2312" w:cs="仿宋"/>
        </w:rPr>
      </w:pPr>
      <w:r>
        <w:rPr>
          <w:rFonts w:hint="eastAsia" w:ascii="仿宋_GB2312" w:eastAsia="仿宋_GB2312" w:cs="仿宋"/>
        </w:rPr>
        <w:t xml:space="preserve">为规范工作流程，明确岗位职责，提升内部管理水平；同时为迎接各类督查、巡查和专项检查，完善档案规范化管理，以上所有服务工作均须贯彻ISO9001质量管理体系、ISO14000环境体系和ISO45001职业健康安全体系标准及相关管理要求，提供完整的台账资料，每学期末整理装订后交给采购人相关管理部门存档。</w:t>
      </w:r>
      <w:r/>
    </w:p>
    <w:p>
      <w:pPr>
        <w:ind w:firstLine="478"/>
        <w:jc w:val="both"/>
        <w:rPr>
          <w:rFonts w:cs="仿宋"/>
          <w:b/>
          <w:bCs/>
          <w:spacing w:val="-1"/>
        </w:rPr>
      </w:pPr>
      <w:r>
        <w:rPr>
          <w:rFonts w:hint="eastAsia" w:cs="仿宋"/>
          <w:b/>
          <w:bCs/>
          <w:spacing w:val="-1"/>
        </w:rPr>
        <w:t xml:space="preserve">五、</w:t>
      </w:r>
      <w:r>
        <w:rPr>
          <w:rFonts w:hint="eastAsia" w:cs="仿宋"/>
          <w:b/>
          <w:bCs/>
          <w:spacing w:val="-1"/>
        </w:rPr>
        <w:t xml:space="preserve">供应商履行合同所需的设备</w:t>
      </w:r>
      <w:r/>
    </w:p>
    <w:p>
      <w:pPr>
        <w:jc w:val="both"/>
        <w:rPr>
          <w:rFonts w:cs="仿宋"/>
        </w:rPr>
      </w:pPr>
      <w:r>
        <w:rPr>
          <w:rFonts w:hint="eastAsia" w:cs="仿宋"/>
        </w:rPr>
        <w:t xml:space="preserve">5.1采购人根据项目实际需求，需要供应商提供作业设备（自有或租赁）用于物业管理服务的：</w:t>
      </w:r>
      <w:r/>
    </w:p>
    <w:p>
      <w:pPr>
        <w:ind w:firstLine="0"/>
        <w:jc w:val="both"/>
        <w:spacing w:line="58" w:lineRule="exact"/>
        <w:rPr>
          <w:rFonts w:cs="仿宋"/>
        </w:rPr>
      </w:pPr>
      <w:r>
        <w:rPr>
          <w:rFonts w:cs="仿宋"/>
        </w:rPr>
      </w:r>
      <w:r/>
    </w:p>
    <w:tbl>
      <w:tblPr>
        <w:tblW w:w="8362" w:type="dxa"/>
        <w:tblInd w:w="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000" w:firstRow="0" w:lastRow="0" w:firstColumn="0" w:lastColumn="0" w:noHBand="0" w:noVBand="0"/>
      </w:tblPr>
      <w:tblGrid>
        <w:gridCol w:w="648"/>
        <w:gridCol w:w="1193"/>
        <w:gridCol w:w="5245"/>
        <w:gridCol w:w="567"/>
        <w:gridCol w:w="709"/>
      </w:tblGrid>
      <w:tr>
        <w:trPr>
          <w:trHeight w:val="462"/>
        </w:trPr>
        <w:tc>
          <w:tcPr>
            <w:tcW w:w="648" w:type="dxa"/>
            <w:textDirection w:val="lrTb"/>
            <w:noWrap w:val="false"/>
          </w:tcPr>
          <w:p>
            <w:pPr>
              <w:ind w:firstLine="0"/>
              <w:spacing w:before="94" w:line="186" w:lineRule="auto"/>
              <w:rPr>
                <w:rFonts w:cs="仿宋"/>
                <w:lang w:eastAsia="en-US"/>
              </w:rPr>
            </w:pPr>
            <w:r>
              <w:rPr>
                <w:rFonts w:hint="eastAsia" w:cs="仿宋"/>
                <w:b/>
                <w:bCs/>
                <w:spacing w:val="-1"/>
                <w:lang w:eastAsia="en-US"/>
              </w:rPr>
              <w:t xml:space="preserve">序号</w:t>
            </w:r>
            <w:r/>
          </w:p>
        </w:tc>
        <w:tc>
          <w:tcPr>
            <w:tcW w:w="1193" w:type="dxa"/>
            <w:textDirection w:val="lrTb"/>
            <w:noWrap w:val="false"/>
          </w:tcPr>
          <w:p>
            <w:pPr>
              <w:ind w:firstLine="0"/>
              <w:spacing w:before="94" w:line="185" w:lineRule="auto"/>
              <w:rPr>
                <w:rFonts w:cs="仿宋"/>
                <w:lang w:eastAsia="en-US"/>
              </w:rPr>
            </w:pPr>
            <w:r>
              <w:rPr>
                <w:rFonts w:hint="eastAsia" w:cs="仿宋"/>
                <w:b/>
                <w:bCs/>
                <w:spacing w:val="-1"/>
                <w:lang w:eastAsia="en-US"/>
              </w:rPr>
              <w:t xml:space="preserve">用途</w:t>
            </w:r>
            <w:r/>
          </w:p>
        </w:tc>
        <w:tc>
          <w:tcPr>
            <w:tcW w:w="5245" w:type="dxa"/>
            <w:textDirection w:val="lrTb"/>
            <w:noWrap w:val="false"/>
          </w:tcPr>
          <w:p>
            <w:pPr>
              <w:ind w:firstLine="0"/>
              <w:spacing w:before="94" w:line="186" w:lineRule="auto"/>
              <w:rPr>
                <w:rFonts w:cs="仿宋"/>
                <w:lang w:eastAsia="en-US"/>
              </w:rPr>
            </w:pPr>
            <w:r>
              <w:rPr>
                <w:rFonts w:hint="eastAsia" w:cs="仿宋"/>
                <w:b/>
                <w:bCs/>
                <w:spacing w:val="-1"/>
                <w:lang w:eastAsia="en-US"/>
              </w:rPr>
              <w:t xml:space="preserve">作业设备名称</w:t>
            </w:r>
            <w:r/>
          </w:p>
        </w:tc>
        <w:tc>
          <w:tcPr>
            <w:tcW w:w="567" w:type="dxa"/>
            <w:textDirection w:val="lrTb"/>
            <w:noWrap w:val="false"/>
          </w:tcPr>
          <w:p>
            <w:pPr>
              <w:ind w:firstLine="0"/>
              <w:spacing w:before="94" w:line="186" w:lineRule="auto"/>
              <w:rPr>
                <w:rFonts w:cs="仿宋"/>
                <w:lang w:eastAsia="en-US"/>
              </w:rPr>
            </w:pPr>
            <w:r>
              <w:rPr>
                <w:rFonts w:hint="eastAsia" w:cs="仿宋"/>
                <w:b/>
                <w:bCs/>
                <w:lang w:eastAsia="en-US"/>
              </w:rPr>
              <w:t xml:space="preserve">数量</w:t>
            </w:r>
            <w:r/>
          </w:p>
        </w:tc>
        <w:tc>
          <w:tcPr>
            <w:tcW w:w="709" w:type="dxa"/>
            <w:textDirection w:val="lrTb"/>
            <w:noWrap w:val="false"/>
          </w:tcPr>
          <w:p>
            <w:pPr>
              <w:ind w:firstLine="0"/>
              <w:spacing w:before="94" w:line="186" w:lineRule="auto"/>
              <w:rPr>
                <w:rFonts w:cs="仿宋"/>
                <w:lang w:eastAsia="en-US"/>
              </w:rPr>
            </w:pPr>
            <w:r>
              <w:rPr>
                <w:rFonts w:hint="eastAsia" w:cs="仿宋"/>
                <w:b/>
                <w:bCs/>
                <w:spacing w:val="-1"/>
                <w:lang w:eastAsia="en-US"/>
              </w:rPr>
              <w:t xml:space="preserve">单位</w:t>
            </w:r>
            <w:r/>
          </w:p>
        </w:tc>
      </w:tr>
      <w:tr>
        <w:trPr>
          <w:trHeight w:val="439"/>
        </w:trPr>
        <w:tc>
          <w:tcPr>
            <w:tcW w:w="648" w:type="dxa"/>
            <w:vAlign w:val="center"/>
            <w:vMerge w:val="restart"/>
            <w:textDirection w:val="lrTb"/>
            <w:noWrap w:val="false"/>
          </w:tcPr>
          <w:p>
            <w:pPr>
              <w:ind w:firstLine="0"/>
              <w:spacing w:before="101" w:line="267" w:lineRule="exact"/>
              <w:rPr>
                <w:rFonts w:cs="仿宋"/>
                <w:lang w:eastAsia="en-US"/>
              </w:rPr>
            </w:pPr>
            <w:r>
              <w:rPr>
                <w:rFonts w:hint="eastAsia" w:cs="仿宋"/>
                <w:lang w:eastAsia="en-US"/>
              </w:rPr>
              <w:t xml:space="preserve">1</w:t>
            </w:r>
            <w:r/>
          </w:p>
        </w:tc>
        <w:tc>
          <w:tcPr>
            <w:tcW w:w="1193" w:type="dxa"/>
            <w:vAlign w:val="center"/>
            <w:vMerge w:val="restart"/>
            <w:textDirection w:val="lrTb"/>
            <w:noWrap w:val="false"/>
          </w:tcPr>
          <w:p>
            <w:pPr>
              <w:ind w:firstLine="0"/>
              <w:spacing w:before="82" w:line="221" w:lineRule="auto"/>
              <w:widowControl/>
              <w:rPr>
                <w:rFonts w:cs="仿宋"/>
                <w:lang w:eastAsia="en-US"/>
              </w:rPr>
            </w:pPr>
            <w:r>
              <w:rPr>
                <w:rFonts w:hint="eastAsia" w:cs="仿宋"/>
                <w:spacing w:val="-2"/>
                <w:lang w:eastAsia="en-US"/>
              </w:rPr>
              <w:t xml:space="preserve">保洁服务</w:t>
            </w:r>
            <w:r/>
          </w:p>
        </w:tc>
        <w:tc>
          <w:tcPr>
            <w:tcW w:w="5245" w:type="dxa"/>
            <w:textDirection w:val="lrTb"/>
            <w:noWrap w:val="false"/>
          </w:tcPr>
          <w:p>
            <w:pPr>
              <w:ind w:firstLine="0"/>
              <w:jc w:val="left"/>
              <w:spacing w:before="82" w:line="220" w:lineRule="auto"/>
              <w:widowControl/>
              <w:rPr>
                <w:rFonts w:cs="仿宋"/>
                <w:lang w:eastAsia="en-US"/>
              </w:rPr>
            </w:pPr>
            <w:r>
              <w:rPr>
                <w:rFonts w:hint="eastAsia" w:cs="仿宋"/>
                <w:bCs/>
                <w:color w:val="000000"/>
                <w:lang w:eastAsia="en-US"/>
              </w:rPr>
              <w:t xml:space="preserve">（1）垃圾收集清运车</w:t>
            </w:r>
            <w:r/>
          </w:p>
        </w:tc>
        <w:tc>
          <w:tcPr>
            <w:tcW w:w="567" w:type="dxa"/>
            <w:textDirection w:val="lrTb"/>
            <w:noWrap w:val="false"/>
          </w:tcPr>
          <w:p>
            <w:pPr>
              <w:ind w:firstLine="0"/>
              <w:spacing w:before="101" w:line="267" w:lineRule="exact"/>
              <w:rPr>
                <w:rFonts w:cs="仿宋"/>
                <w:lang w:eastAsia="en-US"/>
              </w:rPr>
            </w:pPr>
            <w:r>
              <w:rPr>
                <w:rFonts w:hint="eastAsia" w:cs="仿宋"/>
                <w:position w:val="1"/>
                <w:lang w:eastAsia="en-US"/>
              </w:rPr>
              <w:t xml:space="preserve">2</w:t>
            </w:r>
            <w:r/>
          </w:p>
        </w:tc>
        <w:tc>
          <w:tcPr>
            <w:tcW w:w="709" w:type="dxa"/>
            <w:textDirection w:val="lrTb"/>
            <w:noWrap w:val="false"/>
          </w:tcPr>
          <w:p>
            <w:pPr>
              <w:ind w:firstLine="0"/>
              <w:spacing w:before="82" w:line="223" w:lineRule="auto"/>
              <w:widowControl/>
              <w:rPr>
                <w:rFonts w:cs="仿宋"/>
                <w:lang w:eastAsia="en-US"/>
              </w:rPr>
            </w:pPr>
            <w:r>
              <w:rPr>
                <w:rFonts w:hint="eastAsia" w:cs="仿宋"/>
                <w:lang w:eastAsia="en-US"/>
              </w:rPr>
              <w:t xml:space="preserve">台</w:t>
            </w:r>
            <w:r/>
          </w:p>
        </w:tc>
      </w:tr>
      <w:tr>
        <w:trPr>
          <w:trHeight w:val="439"/>
        </w:trPr>
        <w:tc>
          <w:tcPr>
            <w:tcW w:w="648" w:type="dxa"/>
            <w:vMerge w:val="continue"/>
            <w:textDirection w:val="lrTb"/>
            <w:noWrap w:val="false"/>
          </w:tcPr>
          <w:p>
            <w:pPr>
              <w:ind w:left="518" w:firstLine="0"/>
              <w:jc w:val="both"/>
              <w:spacing w:before="101" w:line="267" w:lineRule="exact"/>
              <w:rPr>
                <w:rFonts w:cs="仿宋"/>
                <w:lang w:eastAsia="en-US"/>
              </w:rPr>
            </w:pPr>
            <w:r>
              <w:rPr>
                <w:rFonts w:cs="仿宋"/>
                <w:lang w:eastAsia="en-US"/>
              </w:rPr>
            </w:r>
            <w:r/>
          </w:p>
        </w:tc>
        <w:tc>
          <w:tcPr>
            <w:tcW w:w="1193" w:type="dxa"/>
            <w:vMerge w:val="continue"/>
            <w:textDirection w:val="lrTb"/>
            <w:noWrap w:val="false"/>
          </w:tcPr>
          <w:p>
            <w:pPr>
              <w:ind w:left="1905" w:firstLine="0"/>
              <w:jc w:val="left"/>
              <w:spacing w:before="82" w:line="221" w:lineRule="auto"/>
              <w:widowControl/>
              <w:rPr>
                <w:rFonts w:cs="仿宋"/>
                <w:spacing w:val="-2"/>
                <w:lang w:eastAsia="en-US"/>
              </w:rPr>
            </w:pPr>
            <w:r>
              <w:rPr>
                <w:rFonts w:cs="仿宋"/>
                <w:spacing w:val="-2"/>
                <w:lang w:eastAsia="en-US"/>
              </w:rPr>
            </w:r>
            <w:r/>
          </w:p>
        </w:tc>
        <w:tc>
          <w:tcPr>
            <w:tcW w:w="5245" w:type="dxa"/>
            <w:textDirection w:val="lrTb"/>
            <w:noWrap w:val="false"/>
          </w:tcPr>
          <w:p>
            <w:pPr>
              <w:ind w:firstLine="0"/>
              <w:jc w:val="left"/>
              <w:spacing w:before="82" w:line="220" w:lineRule="auto"/>
              <w:widowControl/>
              <w:rPr>
                <w:rFonts w:cs="仿宋"/>
                <w:bCs/>
                <w:color w:val="000000"/>
                <w:lang w:eastAsia="en-US"/>
              </w:rPr>
            </w:pPr>
            <w:r>
              <w:rPr>
                <w:rFonts w:hint="eastAsia" w:cs="仿宋"/>
                <w:bCs/>
                <w:color w:val="000000"/>
                <w:lang w:eastAsia="en-US"/>
              </w:rPr>
              <w:t xml:space="preserve">（2）中型扫地车</w:t>
            </w:r>
            <w:r/>
          </w:p>
        </w:tc>
        <w:tc>
          <w:tcPr>
            <w:tcW w:w="567" w:type="dxa"/>
            <w:textDirection w:val="lrTb"/>
            <w:noWrap w:val="false"/>
          </w:tcPr>
          <w:p>
            <w:pPr>
              <w:ind w:firstLine="0"/>
              <w:spacing w:before="101" w:line="267" w:lineRule="exact"/>
              <w:rPr>
                <w:rFonts w:cs="仿宋"/>
                <w:position w:val="1"/>
                <w:lang w:eastAsia="en-US"/>
              </w:rPr>
            </w:pPr>
            <w:r>
              <w:rPr>
                <w:rFonts w:hint="eastAsia" w:cs="仿宋"/>
                <w:position w:val="1"/>
                <w:lang w:eastAsia="en-US"/>
              </w:rPr>
              <w:t xml:space="preserve">2</w:t>
            </w:r>
            <w:r/>
          </w:p>
        </w:tc>
        <w:tc>
          <w:tcPr>
            <w:tcW w:w="709" w:type="dxa"/>
            <w:textDirection w:val="lrTb"/>
            <w:noWrap w:val="false"/>
          </w:tcPr>
          <w:p>
            <w:pPr>
              <w:ind w:firstLine="0"/>
              <w:spacing w:before="82" w:line="223" w:lineRule="auto"/>
              <w:rPr>
                <w:rFonts w:cs="仿宋"/>
                <w:lang w:eastAsia="en-US"/>
              </w:rPr>
            </w:pPr>
            <w:r>
              <w:rPr>
                <w:rFonts w:hint="eastAsia" w:cs="仿宋"/>
                <w:lang w:eastAsia="en-US"/>
              </w:rPr>
              <w:t xml:space="preserve">台</w:t>
            </w:r>
            <w:r/>
          </w:p>
        </w:tc>
      </w:tr>
      <w:tr>
        <w:trPr>
          <w:trHeight w:val="439"/>
        </w:trPr>
        <w:tc>
          <w:tcPr>
            <w:tcW w:w="648" w:type="dxa"/>
            <w:vMerge w:val="continue"/>
            <w:textDirection w:val="lrTb"/>
            <w:noWrap w:val="false"/>
          </w:tcPr>
          <w:p>
            <w:pPr>
              <w:ind w:left="518" w:firstLine="0"/>
              <w:jc w:val="both"/>
              <w:spacing w:before="101" w:line="267" w:lineRule="exact"/>
              <w:rPr>
                <w:rFonts w:cs="仿宋"/>
                <w:lang w:eastAsia="en-US"/>
              </w:rPr>
            </w:pPr>
            <w:r>
              <w:rPr>
                <w:rFonts w:cs="仿宋"/>
                <w:lang w:eastAsia="en-US"/>
              </w:rPr>
            </w:r>
            <w:r/>
          </w:p>
        </w:tc>
        <w:tc>
          <w:tcPr>
            <w:tcW w:w="1193" w:type="dxa"/>
            <w:vMerge w:val="continue"/>
            <w:textDirection w:val="lrTb"/>
            <w:noWrap w:val="false"/>
          </w:tcPr>
          <w:p>
            <w:pPr>
              <w:ind w:left="1905" w:firstLine="0"/>
              <w:jc w:val="left"/>
              <w:spacing w:before="82" w:line="221" w:lineRule="auto"/>
              <w:widowControl/>
              <w:rPr>
                <w:rFonts w:cs="仿宋"/>
                <w:spacing w:val="-2"/>
                <w:lang w:eastAsia="en-US"/>
              </w:rPr>
            </w:pPr>
            <w:r>
              <w:rPr>
                <w:rFonts w:cs="仿宋"/>
                <w:spacing w:val="-2"/>
                <w:lang w:eastAsia="en-US"/>
              </w:rPr>
            </w:r>
            <w:r/>
          </w:p>
        </w:tc>
        <w:tc>
          <w:tcPr>
            <w:tcW w:w="5245" w:type="dxa"/>
            <w:textDirection w:val="lrTb"/>
            <w:noWrap w:val="false"/>
          </w:tcPr>
          <w:p>
            <w:pPr>
              <w:ind w:firstLine="0"/>
              <w:jc w:val="left"/>
              <w:spacing w:before="82" w:line="220" w:lineRule="auto"/>
              <w:widowControl/>
              <w:rPr>
                <w:rFonts w:cs="仿宋"/>
                <w:bCs/>
                <w:color w:val="000000"/>
                <w:lang w:eastAsia="en-US"/>
              </w:rPr>
            </w:pPr>
            <w:r>
              <w:rPr>
                <w:rFonts w:hint="eastAsia" w:cs="仿宋"/>
                <w:bCs/>
                <w:color w:val="000000"/>
                <w:lang w:eastAsia="en-US"/>
              </w:rPr>
              <w:t xml:space="preserve">（3）</w:t>
            </w:r>
            <w:r>
              <w:rPr>
                <w:rFonts w:hint="eastAsia" w:cs="仿宋"/>
                <w:color w:val="000000"/>
                <w:lang w:eastAsia="en-US"/>
              </w:rPr>
              <w:t xml:space="preserve">巡回电动保洁车</w:t>
            </w:r>
            <w:r/>
          </w:p>
        </w:tc>
        <w:tc>
          <w:tcPr>
            <w:tcW w:w="567" w:type="dxa"/>
            <w:textDirection w:val="lrTb"/>
            <w:noWrap w:val="false"/>
          </w:tcPr>
          <w:p>
            <w:pPr>
              <w:ind w:firstLine="0"/>
              <w:spacing w:before="101" w:line="267" w:lineRule="exact"/>
              <w:rPr>
                <w:rFonts w:cs="仿宋"/>
                <w:position w:val="1"/>
                <w:lang w:eastAsia="en-US"/>
              </w:rPr>
            </w:pPr>
            <w:r>
              <w:rPr>
                <w:rFonts w:hint="eastAsia" w:cs="仿宋"/>
                <w:position w:val="1"/>
                <w:lang w:eastAsia="en-US"/>
              </w:rPr>
              <w:t xml:space="preserve">10</w:t>
            </w:r>
            <w:r/>
          </w:p>
        </w:tc>
        <w:tc>
          <w:tcPr>
            <w:tcW w:w="709" w:type="dxa"/>
            <w:textDirection w:val="lrTb"/>
            <w:noWrap w:val="false"/>
          </w:tcPr>
          <w:p>
            <w:pPr>
              <w:ind w:firstLine="0"/>
              <w:spacing w:before="82" w:line="223" w:lineRule="auto"/>
              <w:rPr>
                <w:rFonts w:cs="仿宋"/>
                <w:lang w:eastAsia="en-US"/>
              </w:rPr>
            </w:pPr>
            <w:r>
              <w:rPr>
                <w:rFonts w:hint="eastAsia" w:cs="仿宋"/>
                <w:lang w:eastAsia="en-US"/>
              </w:rPr>
              <w:t xml:space="preserve">台</w:t>
            </w:r>
            <w:r/>
          </w:p>
        </w:tc>
      </w:tr>
      <w:tr>
        <w:trPr>
          <w:trHeight w:val="439"/>
        </w:trPr>
        <w:tc>
          <w:tcPr>
            <w:tcW w:w="648" w:type="dxa"/>
            <w:vMerge w:val="continue"/>
            <w:textDirection w:val="lrTb"/>
            <w:noWrap w:val="false"/>
          </w:tcPr>
          <w:p>
            <w:pPr>
              <w:ind w:left="518" w:firstLine="0"/>
              <w:jc w:val="both"/>
              <w:spacing w:before="101" w:line="267" w:lineRule="exact"/>
              <w:rPr>
                <w:rFonts w:cs="仿宋"/>
                <w:lang w:eastAsia="en-US"/>
              </w:rPr>
            </w:pPr>
            <w:r>
              <w:rPr>
                <w:rFonts w:cs="仿宋"/>
                <w:lang w:eastAsia="en-US"/>
              </w:rPr>
            </w:r>
            <w:r/>
          </w:p>
        </w:tc>
        <w:tc>
          <w:tcPr>
            <w:tcW w:w="1193" w:type="dxa"/>
            <w:vMerge w:val="continue"/>
            <w:textDirection w:val="lrTb"/>
            <w:noWrap w:val="false"/>
          </w:tcPr>
          <w:p>
            <w:pPr>
              <w:ind w:left="1905" w:firstLine="0"/>
              <w:jc w:val="left"/>
              <w:spacing w:before="82" w:line="221" w:lineRule="auto"/>
              <w:widowControl/>
              <w:rPr>
                <w:rFonts w:cs="仿宋"/>
                <w:spacing w:val="-2"/>
                <w:lang w:eastAsia="en-US"/>
              </w:rPr>
            </w:pPr>
            <w:r>
              <w:rPr>
                <w:rFonts w:cs="仿宋"/>
                <w:spacing w:val="-2"/>
                <w:lang w:eastAsia="en-US"/>
              </w:rPr>
            </w:r>
            <w:r/>
          </w:p>
        </w:tc>
        <w:tc>
          <w:tcPr>
            <w:tcW w:w="5245" w:type="dxa"/>
            <w:textDirection w:val="lrTb"/>
            <w:noWrap w:val="false"/>
          </w:tcPr>
          <w:p>
            <w:pPr>
              <w:ind w:firstLine="0"/>
              <w:jc w:val="left"/>
              <w:spacing w:before="82" w:line="220" w:lineRule="auto"/>
              <w:widowControl/>
              <w:rPr>
                <w:rFonts w:cs="仿宋"/>
                <w:bCs/>
                <w:color w:val="000000"/>
                <w:lang w:eastAsia="en-US"/>
              </w:rPr>
            </w:pPr>
            <w:r>
              <w:rPr>
                <w:rFonts w:hint="eastAsia" w:cs="仿宋"/>
                <w:bCs/>
                <w:color w:val="000000"/>
                <w:lang w:eastAsia="en-US"/>
              </w:rPr>
              <w:t xml:space="preserve">（</w:t>
            </w:r>
            <w:r>
              <w:rPr>
                <w:rFonts w:hint="eastAsia" w:cs="仿宋"/>
                <w:bCs/>
                <w:color w:val="000000"/>
              </w:rPr>
              <w:t xml:space="preserve">4</w:t>
            </w:r>
            <w:r>
              <w:rPr>
                <w:rFonts w:hint="eastAsia" w:cs="仿宋"/>
                <w:bCs/>
                <w:color w:val="000000"/>
                <w:lang w:eastAsia="en-US"/>
              </w:rPr>
              <w:t xml:space="preserve">）三轮运输车</w:t>
            </w:r>
            <w:r/>
          </w:p>
        </w:tc>
        <w:tc>
          <w:tcPr>
            <w:tcW w:w="567" w:type="dxa"/>
            <w:textDirection w:val="lrTb"/>
            <w:noWrap w:val="false"/>
          </w:tcPr>
          <w:p>
            <w:pPr>
              <w:ind w:firstLine="0"/>
              <w:spacing w:before="101" w:line="267" w:lineRule="exact"/>
              <w:rPr>
                <w:rFonts w:cs="仿宋"/>
                <w:position w:val="1"/>
                <w:lang w:eastAsia="en-US"/>
              </w:rPr>
            </w:pPr>
            <w:r>
              <w:rPr>
                <w:rFonts w:hint="eastAsia" w:cs="仿宋"/>
                <w:position w:val="1"/>
                <w:lang w:eastAsia="en-US"/>
              </w:rPr>
              <w:t xml:space="preserve">1</w:t>
            </w:r>
            <w:r/>
          </w:p>
        </w:tc>
        <w:tc>
          <w:tcPr>
            <w:tcW w:w="709" w:type="dxa"/>
            <w:textDirection w:val="lrTb"/>
            <w:noWrap w:val="false"/>
          </w:tcPr>
          <w:p>
            <w:pPr>
              <w:ind w:firstLine="0"/>
              <w:spacing w:before="82" w:line="223" w:lineRule="auto"/>
              <w:rPr>
                <w:rFonts w:cs="仿宋"/>
                <w:lang w:eastAsia="en-US"/>
              </w:rPr>
            </w:pPr>
            <w:r>
              <w:rPr>
                <w:rFonts w:hint="eastAsia" w:cs="仿宋"/>
                <w:lang w:eastAsia="en-US"/>
              </w:rPr>
              <w:t xml:space="preserve">台</w:t>
            </w:r>
            <w:r/>
          </w:p>
        </w:tc>
      </w:tr>
      <w:tr>
        <w:trPr>
          <w:trHeight w:val="439"/>
        </w:trPr>
        <w:tc>
          <w:tcPr>
            <w:tcW w:w="648" w:type="dxa"/>
            <w:vMerge w:val="continue"/>
            <w:textDirection w:val="lrTb"/>
            <w:noWrap w:val="false"/>
          </w:tcPr>
          <w:p>
            <w:pPr>
              <w:ind w:left="518" w:firstLine="0"/>
              <w:jc w:val="both"/>
              <w:spacing w:before="101" w:line="267" w:lineRule="exact"/>
              <w:rPr>
                <w:rFonts w:cs="仿宋"/>
                <w:lang w:eastAsia="en-US"/>
              </w:rPr>
            </w:pPr>
            <w:r>
              <w:rPr>
                <w:rFonts w:cs="仿宋"/>
                <w:lang w:eastAsia="en-US"/>
              </w:rPr>
            </w:r>
            <w:r/>
          </w:p>
        </w:tc>
        <w:tc>
          <w:tcPr>
            <w:tcW w:w="1193" w:type="dxa"/>
            <w:vMerge w:val="continue"/>
            <w:textDirection w:val="lrTb"/>
            <w:noWrap w:val="false"/>
          </w:tcPr>
          <w:p>
            <w:pPr>
              <w:ind w:left="1905" w:firstLine="0"/>
              <w:jc w:val="left"/>
              <w:spacing w:before="82" w:line="221" w:lineRule="auto"/>
              <w:widowControl/>
              <w:rPr>
                <w:rFonts w:cs="仿宋"/>
                <w:spacing w:val="-2"/>
                <w:lang w:eastAsia="en-US"/>
              </w:rPr>
            </w:pPr>
            <w:r>
              <w:rPr>
                <w:rFonts w:cs="仿宋"/>
                <w:spacing w:val="-2"/>
                <w:lang w:eastAsia="en-US"/>
              </w:rPr>
            </w:r>
            <w:r/>
          </w:p>
        </w:tc>
        <w:tc>
          <w:tcPr>
            <w:tcW w:w="5245" w:type="dxa"/>
            <w:textDirection w:val="lrTb"/>
            <w:noWrap w:val="false"/>
          </w:tcPr>
          <w:p>
            <w:pPr>
              <w:ind w:firstLine="0"/>
              <w:jc w:val="left"/>
              <w:spacing w:before="82" w:line="220" w:lineRule="auto"/>
              <w:widowControl/>
              <w:rPr>
                <w:rFonts w:cs="仿宋"/>
                <w:bCs/>
                <w:color w:val="000000"/>
              </w:rPr>
            </w:pPr>
            <w:r>
              <w:rPr>
                <w:rFonts w:hint="eastAsia" w:cs="仿宋"/>
                <w:bCs/>
                <w:color w:val="000000"/>
                <w:lang w:eastAsia="en-US"/>
              </w:rPr>
              <w:t xml:space="preserve">（</w:t>
            </w:r>
            <w:r>
              <w:rPr>
                <w:rFonts w:hint="eastAsia" w:cs="仿宋"/>
                <w:bCs/>
                <w:color w:val="000000"/>
              </w:rPr>
              <w:t xml:space="preserve">5）地下车库洗地机</w:t>
            </w:r>
            <w:r/>
          </w:p>
        </w:tc>
        <w:tc>
          <w:tcPr>
            <w:tcW w:w="567" w:type="dxa"/>
            <w:textDirection w:val="lrTb"/>
            <w:noWrap w:val="false"/>
          </w:tcPr>
          <w:p>
            <w:pPr>
              <w:ind w:firstLine="0"/>
              <w:spacing w:before="101" w:line="267" w:lineRule="exact"/>
              <w:rPr>
                <w:rFonts w:cs="仿宋"/>
                <w:position w:val="1"/>
              </w:rPr>
            </w:pPr>
            <w:r>
              <w:rPr>
                <w:rFonts w:hint="eastAsia" w:cs="仿宋"/>
                <w:position w:val="1"/>
              </w:rPr>
              <w:t xml:space="preserve">1</w:t>
            </w:r>
            <w:r/>
          </w:p>
        </w:tc>
        <w:tc>
          <w:tcPr>
            <w:tcW w:w="709" w:type="dxa"/>
            <w:textDirection w:val="lrTb"/>
            <w:noWrap w:val="false"/>
          </w:tcPr>
          <w:p>
            <w:pPr>
              <w:ind w:firstLine="0"/>
              <w:spacing w:before="82" w:line="223" w:lineRule="auto"/>
              <w:rPr>
                <w:rFonts w:cs="仿宋"/>
                <w:lang w:eastAsia="en-US"/>
              </w:rPr>
            </w:pPr>
            <w:r>
              <w:rPr>
                <w:rFonts w:hint="eastAsia" w:cs="仿宋"/>
                <w:lang w:eastAsia="en-US"/>
              </w:rPr>
              <w:t xml:space="preserve">台</w:t>
            </w:r>
            <w:r/>
          </w:p>
        </w:tc>
      </w:tr>
      <w:tr>
        <w:trPr>
          <w:trHeight w:val="439"/>
        </w:trPr>
        <w:tc>
          <w:tcPr>
            <w:tcW w:w="648" w:type="dxa"/>
            <w:vMerge w:val="continue"/>
            <w:textDirection w:val="lrTb"/>
            <w:noWrap w:val="false"/>
          </w:tcPr>
          <w:p>
            <w:pPr>
              <w:ind w:left="518" w:firstLine="0"/>
              <w:jc w:val="both"/>
              <w:spacing w:before="101" w:line="267" w:lineRule="exact"/>
              <w:rPr>
                <w:rFonts w:cs="仿宋"/>
                <w:lang w:eastAsia="en-US"/>
              </w:rPr>
            </w:pPr>
            <w:r>
              <w:rPr>
                <w:rFonts w:cs="仿宋"/>
                <w:lang w:eastAsia="en-US"/>
              </w:rPr>
            </w:r>
            <w:r/>
          </w:p>
        </w:tc>
        <w:tc>
          <w:tcPr>
            <w:tcW w:w="1193" w:type="dxa"/>
            <w:vMerge w:val="continue"/>
            <w:textDirection w:val="lrTb"/>
            <w:noWrap w:val="false"/>
          </w:tcPr>
          <w:p>
            <w:pPr>
              <w:ind w:left="1905" w:firstLine="0"/>
              <w:jc w:val="left"/>
              <w:spacing w:before="82" w:line="221" w:lineRule="auto"/>
              <w:widowControl/>
              <w:rPr>
                <w:rFonts w:cs="仿宋"/>
                <w:spacing w:val="-2"/>
                <w:lang w:eastAsia="en-US"/>
              </w:rPr>
            </w:pPr>
            <w:r>
              <w:rPr>
                <w:rFonts w:cs="仿宋"/>
                <w:spacing w:val="-2"/>
                <w:lang w:eastAsia="en-US"/>
              </w:rPr>
            </w:r>
            <w:r/>
          </w:p>
        </w:tc>
        <w:tc>
          <w:tcPr>
            <w:tcW w:w="5245" w:type="dxa"/>
            <w:textDirection w:val="lrTb"/>
            <w:noWrap w:val="false"/>
          </w:tcPr>
          <w:p>
            <w:pPr>
              <w:ind w:firstLine="0"/>
              <w:jc w:val="left"/>
              <w:spacing w:before="82" w:line="220" w:lineRule="auto"/>
              <w:widowControl/>
              <w:rPr>
                <w:rFonts w:cs="仿宋"/>
                <w:bCs/>
                <w:color w:val="000000"/>
              </w:rPr>
            </w:pPr>
            <w:r>
              <w:rPr>
                <w:rFonts w:hint="eastAsia" w:cs="仿宋"/>
                <w:bCs/>
                <w:color w:val="000000"/>
              </w:rPr>
              <w:t xml:space="preserve">（6）660L垃圾收集桶（</w:t>
            </w:r>
            <w:r>
              <w:rPr>
                <w:rFonts w:hint="eastAsia" w:cs="仿宋"/>
              </w:rPr>
              <w:t xml:space="preserve">可满足垃圾车自动装卸使用要求</w:t>
            </w:r>
            <w:r>
              <w:rPr>
                <w:rFonts w:hint="eastAsia" w:cs="仿宋"/>
                <w:bCs/>
                <w:color w:val="000000"/>
              </w:rPr>
              <w:t xml:space="preserve">）</w:t>
            </w:r>
            <w:r/>
          </w:p>
        </w:tc>
        <w:tc>
          <w:tcPr>
            <w:tcW w:w="567" w:type="dxa"/>
            <w:textDirection w:val="lrTb"/>
            <w:noWrap w:val="false"/>
          </w:tcPr>
          <w:p>
            <w:pPr>
              <w:ind w:firstLine="0"/>
              <w:spacing w:before="101" w:line="267" w:lineRule="exact"/>
              <w:rPr>
                <w:rFonts w:cs="仿宋"/>
                <w:position w:val="1"/>
                <w:lang w:eastAsia="en-US"/>
              </w:rPr>
            </w:pPr>
            <w:r>
              <w:rPr>
                <w:rFonts w:hint="eastAsia" w:cs="仿宋"/>
                <w:position w:val="1"/>
                <w:lang w:eastAsia="en-US"/>
              </w:rPr>
              <w:t xml:space="preserve">86</w:t>
            </w:r>
            <w:r/>
          </w:p>
        </w:tc>
        <w:tc>
          <w:tcPr>
            <w:tcW w:w="709" w:type="dxa"/>
            <w:textDirection w:val="lrTb"/>
            <w:noWrap w:val="false"/>
          </w:tcPr>
          <w:p>
            <w:pPr>
              <w:ind w:firstLine="0"/>
              <w:spacing w:before="82" w:line="223" w:lineRule="auto"/>
              <w:widowControl/>
              <w:rPr>
                <w:rFonts w:cs="仿宋"/>
              </w:rPr>
            </w:pPr>
            <w:r>
              <w:rPr>
                <w:rFonts w:hint="eastAsia" w:cs="仿宋"/>
              </w:rPr>
              <w:t xml:space="preserve">只</w:t>
            </w:r>
            <w:r/>
          </w:p>
        </w:tc>
      </w:tr>
    </w:tbl>
    <w:p>
      <w:pPr>
        <w:jc w:val="both"/>
        <w:rPr>
          <w:rFonts w:cs="仿宋"/>
        </w:rPr>
      </w:pPr>
      <w:r>
        <w:rPr>
          <w:rFonts w:hint="eastAsia" w:cs="仿宋"/>
        </w:rPr>
        <w:t xml:space="preserve">5.2本项目须采购的车辆及设备要求</w:t>
      </w:r>
      <w:r/>
    </w:p>
    <w:p>
      <w:pPr>
        <w:jc w:val="both"/>
        <w:rPr>
          <w:rFonts w:cs="仿宋"/>
          <w:color w:val="000000"/>
        </w:rPr>
      </w:pPr>
      <w:r>
        <w:rPr>
          <w:rFonts w:hint="eastAsia" w:cs="仿宋"/>
          <w:color w:val="000000"/>
        </w:rPr>
        <w:t xml:space="preserve">5.2.1.垃圾收集车，数量：2台。</w:t>
      </w:r>
      <w:r/>
    </w:p>
    <w:p>
      <w:pPr>
        <w:jc w:val="both"/>
        <w:rPr>
          <w:rFonts w:cs="仿宋"/>
          <w:color w:val="000000"/>
        </w:rPr>
      </w:pPr>
      <w:r>
        <w:rPr>
          <w:rFonts w:hint="eastAsia" w:cs="仿宋"/>
          <w:color w:val="000000"/>
        </w:rPr>
        <w:t xml:space="preserve">为适配校园全域垃圾收集、转运作业场景，设备需集成一体化作业功能，满足高校日常保洁、垃圾清运常态化、高效化、密闭化作业需求，具体性能要求如下：</w:t>
      </w:r>
      <w:r/>
    </w:p>
    <w:p>
      <w:pPr>
        <w:jc w:val="both"/>
        <w:rPr>
          <w:rFonts w:cs="仿宋"/>
          <w:color w:val="000000"/>
        </w:rPr>
      </w:pPr>
      <w:r>
        <w:rPr>
          <w:rFonts w:hint="eastAsia" w:cs="仿宋"/>
          <w:color w:val="000000"/>
        </w:rPr>
        <w:t xml:space="preserve">（1）整机具备一体化垃圾收集、自动上料压实、密闭转运、自动倾卸卸料全套作业功能，作业自动化程度高，可大幅提升校园垃圾清运效率，适配校园道路、绿化带、楼宇周边等多场景作业。</w:t>
      </w:r>
      <w:r/>
    </w:p>
    <w:p>
      <w:pPr>
        <w:jc w:val="both"/>
        <w:rPr>
          <w:rFonts w:cs="仿宋"/>
          <w:color w:val="000000"/>
        </w:rPr>
      </w:pPr>
      <w:r>
        <w:rPr>
          <w:rFonts w:hint="eastAsia" w:cs="仿宋"/>
          <w:color w:val="000000"/>
        </w:rPr>
        <w:t xml:space="preserve">（2）配备大容量塑料垃圾桶翻转上料机构，可适配校园主流大容量标准塑料环卫桶自动上料作业，兼容市面通用大型环卫塑桶，适配校园常态化垃圾收集作业需求。</w:t>
      </w:r>
      <w:r/>
    </w:p>
    <w:p>
      <w:pPr>
        <w:jc w:val="both"/>
        <w:rPr>
          <w:rFonts w:cs="仿宋"/>
          <w:color w:val="000000"/>
        </w:rPr>
      </w:pPr>
      <w:r>
        <w:rPr>
          <w:rFonts w:hint="eastAsia" w:cs="仿宋"/>
          <w:color w:val="000000"/>
        </w:rPr>
        <w:t xml:space="preserve">（3）搭载双向压缩作业系统，垃圾压缩比高、装载量大，有效提升单次转运垃圾容量，减少转运频次；整车密闭性结构设计优良，箱体、管路、接口等部位密封严实，作业及转运过程无垃圾散落、无污水渗漏、无异味外泄，满足校园洁净、环保的作业标准。</w:t>
      </w:r>
      <w:r/>
    </w:p>
    <w:p>
      <w:pPr>
        <w:jc w:val="both"/>
        <w:rPr>
          <w:rFonts w:cs="仿宋"/>
          <w:color w:val="000000"/>
        </w:rPr>
      </w:pPr>
      <w:r>
        <w:rPr>
          <w:rFonts w:hint="eastAsia" w:cs="仿宋"/>
          <w:color w:val="000000"/>
        </w:rPr>
        <w:t xml:space="preserve">5.2.2.中型扫地车（数量：2台）</w:t>
      </w:r>
      <w:r/>
    </w:p>
    <w:p>
      <w:pPr>
        <w:jc w:val="both"/>
        <w:rPr>
          <w:rFonts w:cs="仿宋"/>
          <w:color w:val="000000"/>
        </w:rPr>
      </w:pPr>
      <w:r>
        <w:rPr>
          <w:rFonts w:hint="eastAsia" w:cs="仿宋"/>
          <w:color w:val="000000"/>
        </w:rPr>
        <w:t xml:space="preserve">适用于校园主干道、广场、操场、园区步道等大面积区域清扫作业，适配干燥、阴雨潮湿等多种天气及路面环境，多功能一体化设计，具体性能及技术要求如下：</w:t>
      </w:r>
      <w:r/>
    </w:p>
    <w:p>
      <w:pPr>
        <w:jc w:val="both"/>
        <w:rPr>
          <w:rFonts w:cs="仿宋"/>
          <w:color w:val="000000"/>
        </w:rPr>
      </w:pPr>
      <w:r>
        <w:rPr>
          <w:rFonts w:hint="eastAsia" w:cs="仿宋"/>
          <w:color w:val="000000"/>
        </w:rPr>
        <w:t xml:space="preserve">（1）功能特性：支持干湿两用清扫模式，可高效清扫路面浮尘、落叶、碎石、杂物等常规垃圾，同时可处理潮湿路面泥沙、黏附污物，集成降尘、吸尘、深度清扫、垃圾收集、路面洗地多项功能，一机多用，适配校园全场景保洁作</w:t>
      </w:r>
      <w:r>
        <w:rPr>
          <w:rFonts w:hint="eastAsia" w:cs="仿宋"/>
          <w:color w:val="000000"/>
        </w:rPr>
        <w:t xml:space="preserve">业。</w:t>
      </w:r>
      <w:r/>
    </w:p>
    <w:p>
      <w:pPr>
        <w:jc w:val="both"/>
        <w:rPr>
          <w:rFonts w:cs="仿宋"/>
          <w:color w:val="000000"/>
        </w:rPr>
      </w:pPr>
      <w:r>
        <w:rPr>
          <w:rFonts w:hint="eastAsia" w:cs="仿宋"/>
          <w:color w:val="000000"/>
        </w:rPr>
        <w:t xml:space="preserve">（2）核心性能参数：整机动力强劲，可满足大面积、长时间连续作业需求；清扫覆盖面广，适配校园宽阔路面高效作业；配备大尺寸耐磨扫刷，清扫彻底无残留；大口径吸入结构，可吸纳各类中小型路面杂物；搭载大容量控尘水箱，有效抑制清扫扬尘；不锈钢大容量垃圾收集箱体，耐腐蚀、抗老化、装载能力强；整车爬坡性能优良，可适配校园坡道、高低落差路面作业；作业噪音低，符合校园静音作业要求，不干扰师生教学、生活秩序；清扫作业效率高，机动灵活、转弯便捷，适配校园复杂路网作业。</w:t>
      </w:r>
      <w:r/>
    </w:p>
    <w:p>
      <w:pPr>
        <w:jc w:val="both"/>
        <w:rPr>
          <w:rFonts w:cs="仿宋"/>
          <w:color w:val="000000"/>
        </w:rPr>
      </w:pPr>
      <w:r>
        <w:rPr>
          <w:rFonts w:hint="eastAsia" w:cs="仿宋"/>
          <w:color w:val="000000"/>
        </w:rPr>
        <w:t xml:space="preserve">5.2.3.地下车库洗地机（数量：1台）</w:t>
      </w:r>
      <w:r/>
    </w:p>
    <w:p>
      <w:pPr>
        <w:jc w:val="both"/>
        <w:rPr>
          <w:rFonts w:cs="仿宋"/>
          <w:color w:val="000000"/>
        </w:rPr>
      </w:pPr>
      <w:r>
        <w:rPr>
          <w:rFonts w:hint="eastAsia" w:cs="仿宋"/>
          <w:color w:val="000000"/>
        </w:rPr>
        <w:t xml:space="preserve">专为校园地下车库、室内大型场馆等平整硬质地面设计，适配大面积地坪清洗、除尘、保洁作业，贴合室内密闭空间低噪、高效作业要求，具体性能及技术要求如下：</w:t>
      </w:r>
      <w:r/>
    </w:p>
    <w:p>
      <w:pPr>
        <w:jc w:val="both"/>
        <w:rPr>
          <w:rFonts w:cs="仿宋"/>
          <w:color w:val="000000"/>
        </w:rPr>
      </w:pPr>
      <w:r>
        <w:rPr>
          <w:rFonts w:hint="eastAsia" w:cs="仿宋"/>
          <w:color w:val="000000"/>
        </w:rPr>
        <w:t xml:space="preserve">设备动力性能稳定，适配长时间连续保洁作业；配备大尺寸耐磨清洁刷盘，地面清洗洁净度高；爬坡性能良好，可适配车库坡道、地坪高低区域作业；整机运行噪音低，适配校园室内密闭公共空间作业环境；清洗作业效率高，机动灵活、转向便捷，适配车库车位密集、通道复杂的作业场景；采用安全低压专用供电系统，作业安全系数高，适配室内密闭用电作业场景，机身耐用易维护，适配校园高频次常态化保洁工作。</w:t>
      </w:r>
      <w:r/>
    </w:p>
    <w:p>
      <w:pPr>
        <w:jc w:val="both"/>
        <w:rPr>
          <w:rFonts w:cs="仿宋"/>
          <w:color w:val="000000"/>
        </w:rPr>
      </w:pPr>
      <w:r>
        <w:rPr>
          <w:rFonts w:hint="eastAsia" w:cs="仿宋"/>
          <w:color w:val="000000"/>
        </w:rPr>
        <w:t xml:space="preserve">5.2.4.巡回电动保洁车（数量：10台）</w:t>
      </w:r>
      <w:r/>
    </w:p>
    <w:p>
      <w:pPr>
        <w:jc w:val="both"/>
        <w:rPr>
          <w:rFonts w:cs="仿宋"/>
          <w:color w:val="000000"/>
        </w:rPr>
      </w:pPr>
      <w:r>
        <w:rPr>
          <w:rFonts w:hint="eastAsia" w:cs="仿宋"/>
          <w:color w:val="000000"/>
        </w:rPr>
        <w:t xml:space="preserve">用于校园园区巡回保洁、零散垃圾快速收集、短途保洁物资转运，适配校园精细化、机动化保洁作业，具体材质及性能要求如下：</w:t>
      </w:r>
      <w:r/>
    </w:p>
    <w:p>
      <w:pPr>
        <w:jc w:val="both"/>
        <w:rPr>
          <w:rFonts w:cs="仿宋"/>
          <w:color w:val="000000"/>
        </w:rPr>
      </w:pPr>
      <w:r>
        <w:rPr>
          <w:rFonts w:hint="eastAsia" w:cs="仿宋"/>
          <w:color w:val="000000"/>
        </w:rPr>
        <w:t xml:space="preserve">（1）供电续航：采用高性能专用电池组，电池电压、容量满足校园全域长距离巡回作业需求，续航能力持久，可支撑全天不间断机动保洁作业，适配大面积校园巡回保洁工作。</w:t>
      </w:r>
      <w:r/>
    </w:p>
    <w:p>
      <w:pPr>
        <w:jc w:val="both"/>
        <w:rPr>
          <w:rFonts w:cs="仿宋"/>
          <w:color w:val="000000"/>
        </w:rPr>
      </w:pPr>
      <w:r>
        <w:rPr>
          <w:rFonts w:hint="eastAsia" w:cs="仿宋"/>
          <w:color w:val="000000"/>
        </w:rPr>
        <w:t xml:space="preserve">（2）机身材质：车身外部塑料部件采用高强度、抗老化、耐候性优质工程塑料，不易褪色、不易破损，适配户外长期日晒雨淋作业；垃圾收集箱体采用加厚优质不锈钢材质，耐腐蚀、防生锈、抗撞击，结构坚固耐用，适配校园高频次垃圾收集作业。</w:t>
      </w:r>
      <w:r/>
    </w:p>
    <w:p>
      <w:pPr>
        <w:jc w:val="both"/>
        <w:rPr>
          <w:rFonts w:cs="仿宋"/>
          <w:color w:val="000000"/>
        </w:rPr>
      </w:pPr>
      <w:r>
        <w:rPr>
          <w:rFonts w:hint="eastAsia" w:cs="仿宋"/>
          <w:color w:val="000000"/>
        </w:rPr>
        <w:t xml:space="preserve">（3）运行性能：箱体容量充足，可满足巡回保洁零散垃圾收纳需求；整车行驶速度合规可控，低速安全，适配校园人员密集通行环境；爬坡性能良好，</w:t>
      </w:r>
      <w:r>
        <w:rPr>
          <w:rFonts w:hint="eastAsia" w:cs="仿宋"/>
          <w:color w:val="000000"/>
        </w:rPr>
        <w:t xml:space="preserve">可适配校园常规坡道通行，整车机动灵活、安全稳定，满足校园日常精细化巡回保洁作业要求。</w:t>
      </w:r>
      <w:r/>
    </w:p>
    <w:p>
      <w:pPr>
        <w:jc w:val="both"/>
        <w:rPr>
          <w:rFonts w:cs="仿宋"/>
          <w:color w:val="000000"/>
        </w:rPr>
      </w:pPr>
      <w:r>
        <w:rPr>
          <w:rFonts w:hint="eastAsia" w:cs="仿宋"/>
          <w:color w:val="000000"/>
        </w:rPr>
        <w:t xml:space="preserve">5.2.5.垃圾收集桶，数量：不少于86只。</w:t>
      </w:r>
      <w:r/>
    </w:p>
    <w:p>
      <w:pPr>
        <w:jc w:val="both"/>
        <w:rPr>
          <w:rFonts w:cs="仿宋"/>
          <w:color w:val="000000"/>
        </w:rPr>
      </w:pPr>
      <w:r>
        <w:rPr>
          <w:rFonts w:hint="eastAsia" w:cs="仿宋"/>
          <w:color w:val="000000"/>
        </w:rPr>
        <w:t xml:space="preserve">（1）采购适配校园集中垃圾收集点、垃圾存放池使用的标准环卫垃圾桶，桶体规格、容量适配校园日常生活垃圾收纳需求，符合通用环卫设备标准，适配校内垃圾清运车辆配套作业。</w:t>
      </w:r>
      <w:r/>
    </w:p>
    <w:p>
      <w:pPr>
        <w:jc w:val="both"/>
        <w:rPr>
          <w:rFonts w:cs="仿宋"/>
          <w:color w:val="000000"/>
        </w:rPr>
      </w:pPr>
      <w:r>
        <w:rPr>
          <w:rFonts w:hint="eastAsia" w:cs="仿宋"/>
          <w:color w:val="000000"/>
        </w:rPr>
        <w:t xml:space="preserve">（2）服务合同履约期内，中标单位需保障校园在岗有效垃圾桶总数持续不少于86只，建立常态化巡检维护机制，对出现破损、开裂、漏液、老化、无法正常使用的垃圾桶，做到及时无偿更换，全程保障校园垃圾收纳设施完好、整洁、够用，满足日常环卫收纳作业需求。</w:t>
      </w:r>
      <w:r/>
    </w:p>
    <w:p>
      <w:pPr>
        <w:ind w:firstLine="482"/>
        <w:jc w:val="both"/>
        <w:rPr>
          <w:rFonts w:cs="仿宋"/>
          <w:color w:val="000000"/>
        </w:rPr>
      </w:pPr>
      <w:r>
        <w:rPr>
          <w:rFonts w:hint="eastAsia" w:cs="仿宋"/>
          <w:b/>
          <w:color w:val="000000"/>
        </w:rPr>
        <w:t xml:space="preserve">六、</w:t>
      </w:r>
      <w:r>
        <w:rPr>
          <w:rFonts w:hint="eastAsia" w:cs="仿宋"/>
          <w:b/>
          <w:color w:val="000000"/>
        </w:rPr>
        <w:t xml:space="preserve">物业</w:t>
      </w:r>
      <w:r>
        <w:rPr>
          <w:rFonts w:hint="eastAsia" w:cs="仿宋"/>
          <w:b/>
          <w:color w:val="000000"/>
        </w:rPr>
        <w:t xml:space="preserve">管理服务人员需求</w:t>
      </w:r>
      <w:r/>
    </w:p>
    <w:p>
      <w:pPr>
        <w:jc w:val="both"/>
        <w:rPr>
          <w:rFonts w:cs="仿宋"/>
          <w:color w:val="000000"/>
        </w:rPr>
      </w:pPr>
      <w:r>
        <w:rPr>
          <w:rFonts w:hint="eastAsia" w:cs="仿宋"/>
          <w:color w:val="000000"/>
        </w:rPr>
        <w:t xml:space="preserve">本项目配备人员数量不得少于96名，具体岗位配置建议为：项目经理1人、管理/服务人员2人，楼宇保洁员80人，外环境保洁员9人，驾驶员4人。</w:t>
      </w:r>
      <w:r/>
    </w:p>
    <w:p>
      <w:pPr>
        <w:ind w:firstLine="482"/>
        <w:jc w:val="both"/>
        <w:rPr>
          <w:rFonts w:cs="仿宋"/>
          <w:b/>
          <w:u w:val="single"/>
        </w:rPr>
      </w:pPr>
      <w:r>
        <w:rPr>
          <w:rFonts w:hint="eastAsia" w:cs="仿宋"/>
          <w:b/>
          <w:u w:val="single"/>
        </w:rPr>
        <w:t xml:space="preserve">★注：所有投标单位应对照服务区域，编制具体的人员配置表，少于上述最低人员配置数量的，视为无效投标。</w:t>
      </w:r>
      <w:r/>
    </w:p>
    <w:tbl>
      <w:tblPr>
        <w:tblW w:w="0" w:type="auto"/>
        <w:tblInd w:w="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left w:w="0" w:type="dxa"/>
          <w:right w:w="0" w:type="dxa"/>
        </w:tblCellMar>
        <w:tblLook w:val="0000" w:firstRow="0" w:lastRow="0" w:firstColumn="0" w:lastColumn="0" w:noHBand="0" w:noVBand="0"/>
      </w:tblPr>
      <w:tblGrid>
        <w:gridCol w:w="641"/>
        <w:gridCol w:w="1471"/>
        <w:gridCol w:w="506"/>
        <w:gridCol w:w="737"/>
        <w:gridCol w:w="4952"/>
      </w:tblGrid>
      <w:tr>
        <w:trPr>
          <w:trHeight w:val="691"/>
        </w:trPr>
        <w:tc>
          <w:tcPr>
            <w:tcW w:w="707" w:type="dxa"/>
            <w:vAlign w:val="center"/>
            <w:textDirection w:val="lrTb"/>
            <w:noWrap w:val="false"/>
          </w:tcPr>
          <w:p>
            <w:pPr>
              <w:ind w:firstLine="0"/>
              <w:spacing w:before="207" w:line="186" w:lineRule="auto"/>
              <w:rPr>
                <w:rFonts w:cs="仿宋"/>
                <w:color w:val="000000"/>
                <w:lang w:eastAsia="en-US"/>
              </w:rPr>
            </w:pPr>
            <w:r>
              <w:rPr>
                <w:rFonts w:hint="eastAsia" w:cs="仿宋"/>
                <w:b/>
                <w:bCs/>
                <w:color w:val="000000"/>
                <w:spacing w:val="-1"/>
                <w:lang w:eastAsia="en-US"/>
              </w:rPr>
              <w:t xml:space="preserve">部门职能</w:t>
            </w:r>
            <w:r/>
          </w:p>
        </w:tc>
        <w:tc>
          <w:tcPr>
            <w:tcW w:w="1701" w:type="dxa"/>
            <w:vAlign w:val="center"/>
            <w:textDirection w:val="lrTb"/>
            <w:noWrap w:val="false"/>
          </w:tcPr>
          <w:p>
            <w:pPr>
              <w:ind w:firstLine="0"/>
              <w:spacing w:before="207" w:line="186" w:lineRule="auto"/>
              <w:rPr>
                <w:rFonts w:cs="仿宋"/>
                <w:color w:val="000000"/>
                <w:lang w:eastAsia="en-US"/>
              </w:rPr>
            </w:pPr>
            <w:r>
              <w:rPr>
                <w:rFonts w:hint="eastAsia" w:cs="仿宋"/>
                <w:b/>
                <w:bCs/>
                <w:color w:val="000000"/>
                <w:spacing w:val="-4"/>
                <w:lang w:eastAsia="en-US"/>
              </w:rPr>
              <w:t xml:space="preserve">岗位</w:t>
            </w:r>
            <w:r/>
          </w:p>
        </w:tc>
        <w:tc>
          <w:tcPr>
            <w:tcW w:w="567" w:type="dxa"/>
            <w:vAlign w:val="center"/>
            <w:textDirection w:val="lrTb"/>
            <w:noWrap w:val="false"/>
          </w:tcPr>
          <w:p>
            <w:pPr>
              <w:ind w:firstLine="0"/>
              <w:spacing w:before="207" w:line="186" w:lineRule="auto"/>
              <w:rPr>
                <w:rFonts w:cs="仿宋"/>
                <w:color w:val="000000"/>
                <w:lang w:eastAsia="en-US"/>
              </w:rPr>
            </w:pPr>
            <w:r>
              <w:rPr>
                <w:rFonts w:hint="eastAsia" w:cs="仿宋"/>
                <w:b/>
                <w:bCs/>
                <w:color w:val="000000"/>
                <w:spacing w:val="-2"/>
                <w:lang w:eastAsia="en-US"/>
              </w:rPr>
              <w:t xml:space="preserve">同时在岗人数</w:t>
            </w:r>
            <w:r/>
          </w:p>
        </w:tc>
        <w:tc>
          <w:tcPr>
            <w:tcBorders>
              <w:bottom w:val="single" w:color="auto" w:sz="4" w:space="0"/>
            </w:tcBorders>
            <w:tcW w:w="851" w:type="dxa"/>
            <w:vAlign w:val="center"/>
            <w:textDirection w:val="lrTb"/>
            <w:noWrap w:val="false"/>
          </w:tcPr>
          <w:p>
            <w:pPr>
              <w:ind w:firstLine="0"/>
              <w:spacing w:before="207" w:line="186" w:lineRule="auto"/>
              <w:rPr>
                <w:rFonts w:cs="仿宋"/>
                <w:color w:val="000000"/>
                <w:lang w:eastAsia="en-US"/>
              </w:rPr>
            </w:pPr>
            <w:r>
              <w:rPr>
                <w:rFonts w:hint="eastAsia" w:cs="仿宋"/>
                <w:b/>
                <w:bCs/>
                <w:color w:val="000000"/>
                <w:spacing w:val="-2"/>
                <w:lang w:eastAsia="en-US"/>
              </w:rPr>
              <w:t xml:space="preserve">岗位所需总人数</w:t>
            </w:r>
            <w:r/>
          </w:p>
        </w:tc>
        <w:tc>
          <w:tcPr>
            <w:tcW w:w="5937" w:type="dxa"/>
            <w:vAlign w:val="center"/>
            <w:textDirection w:val="lrTb"/>
            <w:noWrap w:val="false"/>
          </w:tcPr>
          <w:p>
            <w:pPr>
              <w:ind w:firstLine="0"/>
              <w:spacing w:before="38" w:line="180" w:lineRule="auto"/>
              <w:rPr>
                <w:rFonts w:cs="仿宋"/>
                <w:color w:val="000000"/>
              </w:rPr>
            </w:pPr>
            <w:r>
              <w:rPr>
                <w:rFonts w:hint="eastAsia" w:cs="仿宋"/>
                <w:b/>
                <w:bCs/>
                <w:color w:val="000000"/>
                <w:spacing w:val="-3"/>
              </w:rPr>
              <w:t xml:space="preserve">备注（岗位所需服务时长或时段、需具备的上岗资格证、</w:t>
            </w:r>
            <w:r>
              <w:rPr>
                <w:rFonts w:hint="eastAsia" w:cs="仿宋"/>
                <w:b/>
                <w:bCs/>
                <w:color w:val="000000"/>
                <w:spacing w:val="1"/>
              </w:rPr>
              <w:t xml:space="preserve">人员学历、工作经验等要求）</w:t>
            </w:r>
            <w:r/>
          </w:p>
        </w:tc>
      </w:tr>
      <w:tr>
        <w:trPr>
          <w:trHeight w:val="458"/>
        </w:trPr>
        <w:tc>
          <w:tcPr>
            <w:tcBorders>
              <w:bottom w:val="single" w:color="auto" w:sz="4" w:space="0"/>
            </w:tcBorders>
            <w:tcW w:w="707" w:type="dxa"/>
            <w:vAlign w:val="center"/>
            <w:textDirection w:val="lrTb"/>
            <w:noWrap w:val="false"/>
          </w:tcPr>
          <w:p>
            <w:pPr>
              <w:ind w:left="116" w:firstLine="0"/>
              <w:spacing w:before="89" w:line="221" w:lineRule="auto"/>
              <w:widowControl/>
              <w:rPr>
                <w:rFonts w:cs="仿宋"/>
                <w:color w:val="000000"/>
                <w:lang w:eastAsia="en-US"/>
              </w:rPr>
            </w:pPr>
            <w:r>
              <w:rPr>
                <w:rFonts w:hint="eastAsia" w:cs="仿宋"/>
                <w:color w:val="000000"/>
                <w:spacing w:val="-2"/>
                <w:lang w:eastAsia="en-US"/>
              </w:rPr>
              <w:t xml:space="preserve">服务中心</w:t>
            </w:r>
            <w:r/>
          </w:p>
        </w:tc>
        <w:tc>
          <w:tcPr>
            <w:tcW w:w="1701" w:type="dxa"/>
            <w:vAlign w:val="center"/>
            <w:textDirection w:val="lrTb"/>
            <w:noWrap w:val="false"/>
          </w:tcPr>
          <w:p>
            <w:pPr>
              <w:ind w:left="112" w:firstLine="0"/>
              <w:spacing w:before="89" w:line="221" w:lineRule="auto"/>
              <w:widowControl/>
              <w:rPr>
                <w:rFonts w:cs="仿宋"/>
                <w:color w:val="000000"/>
                <w:lang w:eastAsia="en-US"/>
              </w:rPr>
            </w:pPr>
            <w:r>
              <w:rPr>
                <w:rFonts w:hint="eastAsia" w:cs="仿宋"/>
                <w:color w:val="000000"/>
                <w:spacing w:val="-3"/>
                <w:lang w:eastAsia="en-US"/>
              </w:rPr>
              <w:t xml:space="preserve">项目经理</w:t>
            </w:r>
            <w:r/>
          </w:p>
        </w:tc>
        <w:tc>
          <w:tcPr>
            <w:tcBorders>
              <w:right w:val="single" w:color="auto" w:sz="4" w:space="0"/>
            </w:tcBorders>
            <w:tcW w:w="567" w:type="dxa"/>
            <w:vAlign w:val="center"/>
            <w:textDirection w:val="lrTb"/>
            <w:noWrap w:val="false"/>
          </w:tcPr>
          <w:p>
            <w:pPr>
              <w:ind w:firstLine="0"/>
              <w:spacing w:line="240" w:lineRule="auto"/>
              <w:rPr>
                <w:rFonts w:cs="仿宋"/>
                <w:color w:val="000000"/>
                <w:lang w:eastAsia="en-US"/>
              </w:rPr>
            </w:pPr>
            <w:r>
              <w:rPr>
                <w:rFonts w:hint="eastAsia" w:cs="仿宋"/>
                <w:color w:val="000000"/>
                <w:lang w:eastAsia="en-US"/>
              </w:rPr>
              <w:t xml:space="preserve">1</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firstLine="0"/>
              <w:spacing w:line="240" w:lineRule="auto"/>
              <w:rPr>
                <w:rFonts w:cs="仿宋"/>
                <w:color w:val="000000"/>
                <w:lang w:eastAsia="en-US"/>
              </w:rPr>
            </w:pPr>
            <w:r>
              <w:rPr>
                <w:rFonts w:hint="eastAsia" w:cs="仿宋"/>
                <w:color w:val="000000"/>
                <w:lang w:eastAsia="en-US"/>
              </w:rPr>
              <w:t xml:space="preserve">1</w:t>
            </w:r>
            <w:r/>
          </w:p>
        </w:tc>
        <w:tc>
          <w:tcPr>
            <w:tcBorders>
              <w:left w:val="single" w:color="auto" w:sz="4" w:space="0"/>
            </w:tcBorders>
            <w:tcW w:w="5937" w:type="dxa"/>
            <w:vAlign w:val="center"/>
            <w:textDirection w:val="lrTb"/>
            <w:noWrap w:val="false"/>
          </w:tcPr>
          <w:p>
            <w:pPr>
              <w:ind w:left="117" w:firstLine="0"/>
              <w:jc w:val="both"/>
              <w:spacing w:before="89" w:line="241" w:lineRule="auto"/>
              <w:widowControl/>
              <w:rPr>
                <w:rFonts w:cs="仿宋"/>
                <w:color w:val="000000"/>
              </w:rPr>
            </w:pPr>
            <w:r>
              <w:rPr>
                <w:rFonts w:hint="eastAsia" w:cs="仿宋"/>
                <w:color w:val="000000"/>
                <w:spacing w:val="-2"/>
              </w:rPr>
              <w:t xml:space="preserve">性别不限，年龄45周岁(含)以下，具有大专学历</w:t>
            </w:r>
            <w:r>
              <w:rPr>
                <w:rFonts w:hint="eastAsia" w:cs="仿宋"/>
                <w:color w:val="000000"/>
              </w:rPr>
              <w:t xml:space="preserve">（本科及以上学历优先）</w:t>
            </w:r>
            <w:r>
              <w:rPr>
                <w:rFonts w:hint="eastAsia" w:cs="仿宋"/>
                <w:color w:val="000000"/>
                <w:spacing w:val="-2"/>
              </w:rPr>
              <w:t xml:space="preserve">，具有3年及以上高校物业管理负责人工作经验。具有人力资源管理师证书者优先。</w:t>
            </w:r>
            <w:r>
              <w:rPr>
                <w:rFonts w:hint="eastAsia" w:ascii="仿宋_GB2312" w:eastAsia="仿宋_GB2312" w:cs="仿宋"/>
              </w:rPr>
              <w:t xml:space="preserve">具有</w:t>
            </w:r>
            <w:r>
              <w:rPr>
                <w:rFonts w:hint="eastAsia" w:ascii="仿宋_GB2312" w:eastAsia="仿宋_GB2312" w:cs="仿宋"/>
              </w:rPr>
              <w:t xml:space="preserve">全国计算机等级证书或</w:t>
            </w:r>
            <w:r>
              <w:rPr>
                <w:rFonts w:hint="eastAsia" w:ascii="仿宋_GB2312" w:eastAsia="仿宋_GB2312" w:cs="仿宋"/>
              </w:rPr>
              <w:t xml:space="preserve">办公自动化</w:t>
            </w:r>
            <w:r>
              <w:rPr>
                <w:rFonts w:hint="eastAsia" w:ascii="仿宋_GB2312" w:eastAsia="仿宋_GB2312" w:cs="仿宋"/>
              </w:rPr>
              <w:t xml:space="preserve">类</w:t>
            </w:r>
            <w:r>
              <w:rPr>
                <w:rFonts w:hint="eastAsia" w:ascii="仿宋_GB2312" w:eastAsia="仿宋_GB2312" w:cs="仿宋"/>
              </w:rPr>
              <w:t xml:space="preserve">证书</w:t>
            </w:r>
            <w:r>
              <w:rPr>
                <w:rFonts w:hint="eastAsia" w:ascii="仿宋_GB2312" w:eastAsia="仿宋_GB2312" w:cs="仿宋"/>
              </w:rPr>
              <w:t xml:space="preserve">（</w:t>
            </w:r>
            <w:r>
              <w:rPr>
                <w:rFonts w:hint="eastAsia" w:ascii="仿宋_GB2312" w:eastAsia="仿宋_GB2312" w:cs="仿宋"/>
              </w:rPr>
              <w:t xml:space="preserve">人社部门职业技能鉴定中心颁发</w:t>
            </w:r>
            <w:r>
              <w:rPr>
                <w:rFonts w:hint="eastAsia" w:ascii="仿宋_GB2312" w:eastAsia="仿宋_GB2312" w:cs="仿宋"/>
              </w:rPr>
              <w:t xml:space="preserve">）</w:t>
            </w:r>
            <w:r>
              <w:rPr>
                <w:rFonts w:hint="eastAsia" w:ascii="仿宋_GB2312" w:eastAsia="仿宋_GB2312" w:cs="仿宋"/>
              </w:rPr>
              <w:t xml:space="preserve">优先</w:t>
            </w:r>
            <w:r>
              <w:rPr>
                <w:rFonts w:hint="eastAsia" w:cs="仿宋"/>
                <w:color w:val="000000"/>
                <w:spacing w:val="-2"/>
              </w:rPr>
              <w:t xml:space="preserve">。</w:t>
            </w:r>
            <w:r/>
          </w:p>
        </w:tc>
      </w:tr>
      <w:tr>
        <w:trPr>
          <w:trHeight w:val="1067"/>
        </w:trPr>
        <w:tc>
          <w:tcPr>
            <w:tcBorders>
              <w:top w:val="single" w:color="auto" w:sz="4" w:space="0"/>
              <w:left w:val="single" w:color="auto" w:sz="4" w:space="0"/>
              <w:right w:val="single" w:color="auto" w:sz="4" w:space="0"/>
            </w:tcBorders>
            <w:tcW w:w="707" w:type="dxa"/>
            <w:vAlign w:val="center"/>
            <w:vMerge w:val="restart"/>
            <w:textDirection w:val="lrTb"/>
            <w:noWrap w:val="false"/>
          </w:tcPr>
          <w:p>
            <w:pPr>
              <w:ind w:firstLine="0"/>
              <w:spacing w:before="68" w:line="220" w:lineRule="auto"/>
              <w:widowControl/>
              <w:rPr>
                <w:rFonts w:cs="仿宋"/>
                <w:color w:val="000000"/>
                <w:lang w:eastAsia="en-US"/>
              </w:rPr>
            </w:pPr>
            <w:r>
              <w:rPr>
                <w:rFonts w:hint="eastAsia" w:cs="仿宋"/>
                <w:color w:val="000000"/>
                <w:spacing w:val="-2"/>
                <w:lang w:eastAsia="en-US"/>
              </w:rPr>
              <w:t xml:space="preserve">基本服务</w:t>
            </w:r>
            <w:r/>
          </w:p>
        </w:tc>
        <w:tc>
          <w:tcPr>
            <w:tcBorders>
              <w:left w:val="single" w:color="auto" w:sz="4" w:space="0"/>
            </w:tcBorders>
            <w:tcW w:w="1701" w:type="dxa"/>
            <w:vAlign w:val="center"/>
            <w:textDirection w:val="lrTb"/>
            <w:noWrap w:val="false"/>
          </w:tcPr>
          <w:p>
            <w:pPr>
              <w:ind w:firstLine="0"/>
              <w:spacing w:line="240" w:lineRule="auto"/>
              <w:rPr>
                <w:rFonts w:cs="仿宋"/>
                <w:color w:val="000000"/>
                <w:lang w:eastAsia="en-US"/>
              </w:rPr>
            </w:pPr>
            <w:r>
              <w:rPr>
                <w:rFonts w:hint="eastAsia" w:cs="仿宋"/>
                <w:color w:val="000000"/>
                <w:lang w:eastAsia="en-US"/>
              </w:rPr>
              <w:t xml:space="preserve">楼宇管理员</w:t>
            </w:r>
            <w:r/>
          </w:p>
        </w:tc>
        <w:tc>
          <w:tcPr>
            <w:tcW w:w="567" w:type="dxa"/>
            <w:vAlign w:val="center"/>
            <w:textDirection w:val="lrTb"/>
            <w:noWrap w:val="false"/>
          </w:tcPr>
          <w:p>
            <w:pPr>
              <w:ind w:firstLine="0"/>
              <w:spacing w:line="240" w:lineRule="auto"/>
              <w:rPr>
                <w:rFonts w:cs="仿宋"/>
                <w:color w:val="000000"/>
                <w:lang w:eastAsia="en-US"/>
              </w:rPr>
            </w:pPr>
            <w:r>
              <w:rPr>
                <w:rFonts w:hint="eastAsia" w:cs="仿宋"/>
                <w:color w:val="000000"/>
                <w:lang w:eastAsia="en-US"/>
              </w:rPr>
              <w:t xml:space="preserve">1</w:t>
            </w:r>
            <w:r/>
          </w:p>
        </w:tc>
        <w:tc>
          <w:tcPr>
            <w:tcBorders>
              <w:top w:val="single" w:color="auto" w:sz="4" w:space="0"/>
            </w:tcBorders>
            <w:tcW w:w="851" w:type="dxa"/>
            <w:vAlign w:val="center"/>
            <w:textDirection w:val="lrTb"/>
            <w:noWrap w:val="false"/>
          </w:tcPr>
          <w:p>
            <w:pPr>
              <w:ind w:firstLine="0"/>
              <w:spacing w:line="240" w:lineRule="auto"/>
              <w:rPr>
                <w:rFonts w:cs="仿宋"/>
                <w:color w:val="000000"/>
                <w:lang w:eastAsia="en-US"/>
              </w:rPr>
            </w:pPr>
            <w:r>
              <w:rPr>
                <w:rFonts w:hint="eastAsia" w:cs="仿宋"/>
                <w:color w:val="000000"/>
                <w:lang w:eastAsia="en-US"/>
              </w:rPr>
              <w:t xml:space="preserve">1</w:t>
            </w:r>
            <w:r/>
          </w:p>
        </w:tc>
        <w:tc>
          <w:tcPr>
            <w:tcW w:w="5937" w:type="dxa"/>
            <w:vAlign w:val="center"/>
            <w:textDirection w:val="lrTb"/>
            <w:noWrap w:val="false"/>
          </w:tcPr>
          <w:p>
            <w:pPr>
              <w:ind w:firstLine="0"/>
              <w:jc w:val="both"/>
              <w:spacing w:line="240" w:lineRule="auto"/>
              <w:rPr>
                <w:rFonts w:cs="仿宋"/>
                <w:color w:val="000000"/>
              </w:rPr>
            </w:pPr>
            <w:r>
              <w:rPr>
                <w:rFonts w:hint="eastAsia" w:cs="仿宋"/>
                <w:color w:val="000000"/>
              </w:rPr>
              <w:t xml:space="preserve">性别不限，年龄45周岁(含)以下，具有大专学历</w:t>
            </w:r>
            <w:r>
              <w:rPr>
                <w:rFonts w:hint="eastAsia" w:cs="仿宋"/>
              </w:rPr>
              <w:t xml:space="preserve">（本科及以上学历优先）</w:t>
            </w:r>
            <w:r>
              <w:rPr>
                <w:rFonts w:hint="eastAsia" w:cs="仿宋"/>
                <w:color w:val="000000"/>
              </w:rPr>
              <w:t xml:space="preserve">，从事高校物业管理服务工作3年以上，熟练掌握办公自动化，</w:t>
            </w:r>
            <w:r>
              <w:rPr>
                <w:rFonts w:hint="eastAsia" w:ascii="仿宋_GB2312" w:eastAsia="仿宋_GB2312" w:cs="仿宋"/>
              </w:rPr>
              <w:t xml:space="preserve">具有</w:t>
            </w:r>
            <w:r>
              <w:rPr>
                <w:rFonts w:hint="eastAsia" w:ascii="仿宋_GB2312" w:eastAsia="仿宋_GB2312" w:cs="仿宋"/>
              </w:rPr>
              <w:t xml:space="preserve">全国计算机等级证书或</w:t>
            </w:r>
            <w:r>
              <w:rPr>
                <w:rFonts w:hint="eastAsia" w:ascii="仿宋_GB2312" w:eastAsia="仿宋_GB2312" w:cs="仿宋"/>
              </w:rPr>
              <w:t xml:space="preserve">办公自动化</w:t>
            </w:r>
            <w:r>
              <w:rPr>
                <w:rFonts w:hint="eastAsia" w:ascii="仿宋_GB2312" w:eastAsia="仿宋_GB2312" w:cs="仿宋"/>
              </w:rPr>
              <w:t xml:space="preserve">类</w:t>
            </w:r>
            <w:r>
              <w:rPr>
                <w:rFonts w:hint="eastAsia" w:ascii="仿宋_GB2312" w:eastAsia="仿宋_GB2312" w:cs="仿宋"/>
              </w:rPr>
              <w:t xml:space="preserve">证书</w:t>
            </w:r>
            <w:r>
              <w:rPr>
                <w:rFonts w:hint="eastAsia" w:ascii="仿宋_GB2312" w:eastAsia="仿宋_GB2312" w:cs="仿宋"/>
              </w:rPr>
              <w:t xml:space="preserve">（</w:t>
            </w:r>
            <w:r>
              <w:rPr>
                <w:rFonts w:hint="eastAsia" w:ascii="仿宋_GB2312" w:eastAsia="仿宋_GB2312" w:cs="仿宋"/>
              </w:rPr>
              <w:t xml:space="preserve">人社部门职业技能鉴定中心颁发</w:t>
            </w:r>
            <w:r>
              <w:rPr>
                <w:rFonts w:hint="eastAsia" w:ascii="仿宋_GB2312" w:eastAsia="仿宋_GB2312" w:cs="仿宋"/>
              </w:rPr>
              <w:t xml:space="preserve">）</w:t>
            </w:r>
            <w:r>
              <w:rPr>
                <w:rFonts w:hint="eastAsia" w:ascii="仿宋_GB2312" w:eastAsia="仿宋_GB2312" w:cs="仿宋"/>
              </w:rPr>
              <w:t xml:space="preserve">优先</w:t>
            </w:r>
            <w:r>
              <w:rPr>
                <w:rFonts w:hint="eastAsia" w:cs="仿宋"/>
                <w:color w:val="000000"/>
              </w:rPr>
              <w:t xml:space="preserve">。</w:t>
            </w:r>
            <w:r/>
          </w:p>
        </w:tc>
      </w:tr>
      <w:tr>
        <w:trPr>
          <w:trHeight w:val="661"/>
        </w:trPr>
        <w:tc>
          <w:tcPr>
            <w:tcBorders>
              <w:left w:val="single" w:color="auto" w:sz="4" w:space="0"/>
              <w:bottom w:val="single" w:color="auto" w:sz="4" w:space="0"/>
              <w:right w:val="single" w:color="auto" w:sz="4" w:space="0"/>
            </w:tcBorders>
            <w:tcW w:w="707" w:type="dxa"/>
            <w:vAlign w:val="center"/>
            <w:vMerge w:val="continue"/>
            <w:textDirection w:val="lrTb"/>
            <w:noWrap w:val="false"/>
          </w:tcPr>
          <w:p>
            <w:pPr>
              <w:ind w:firstLine="0"/>
              <w:spacing w:before="68" w:line="220" w:lineRule="auto"/>
              <w:widowControl/>
              <w:rPr>
                <w:rFonts w:cs="仿宋"/>
                <w:color w:val="000000"/>
                <w:spacing w:val="-2"/>
              </w:rPr>
            </w:pPr>
            <w:r>
              <w:rPr>
                <w:rFonts w:cs="仿宋"/>
                <w:color w:val="000000"/>
                <w:spacing w:val="-2"/>
              </w:rPr>
            </w:r>
            <w:r/>
          </w:p>
        </w:tc>
        <w:tc>
          <w:tcPr>
            <w:tcBorders>
              <w:left w:val="single" w:color="auto" w:sz="4" w:space="0"/>
            </w:tcBorders>
            <w:tcW w:w="1701" w:type="dxa"/>
            <w:vAlign w:val="center"/>
            <w:textDirection w:val="lrTb"/>
            <w:noWrap w:val="false"/>
          </w:tcPr>
          <w:p>
            <w:pPr>
              <w:ind w:firstLine="0"/>
              <w:spacing w:line="240" w:lineRule="auto"/>
              <w:rPr>
                <w:rFonts w:cs="仿宋"/>
                <w:color w:val="000000"/>
                <w:spacing w:val="-2"/>
                <w:lang w:eastAsia="en-US"/>
              </w:rPr>
            </w:pPr>
            <w:r>
              <w:rPr>
                <w:rFonts w:hint="eastAsia" w:cs="仿宋"/>
                <w:color w:val="000000"/>
                <w:lang w:eastAsia="en-US"/>
              </w:rPr>
              <w:t xml:space="preserve">天鹅饲养员</w:t>
            </w:r>
            <w:r/>
          </w:p>
        </w:tc>
        <w:tc>
          <w:tcPr>
            <w:tcW w:w="567" w:type="dxa"/>
            <w:vAlign w:val="center"/>
            <w:textDirection w:val="lrTb"/>
            <w:noWrap w:val="false"/>
          </w:tcPr>
          <w:p>
            <w:pPr>
              <w:ind w:firstLine="0"/>
              <w:spacing w:line="240" w:lineRule="auto"/>
              <w:rPr>
                <w:rFonts w:cs="仿宋"/>
                <w:color w:val="000000"/>
                <w:lang w:eastAsia="en-US"/>
              </w:rPr>
            </w:pPr>
            <w:r>
              <w:rPr>
                <w:rFonts w:hint="eastAsia" w:cs="仿宋"/>
                <w:color w:val="000000"/>
                <w:lang w:eastAsia="en-US"/>
              </w:rPr>
              <w:t xml:space="preserve">1</w:t>
            </w:r>
            <w:r/>
          </w:p>
        </w:tc>
        <w:tc>
          <w:tcPr>
            <w:tcBorders>
              <w:top w:val="single" w:color="auto" w:sz="4" w:space="0"/>
            </w:tcBorders>
            <w:tcW w:w="851" w:type="dxa"/>
            <w:vAlign w:val="center"/>
            <w:textDirection w:val="lrTb"/>
            <w:noWrap w:val="false"/>
          </w:tcPr>
          <w:p>
            <w:pPr>
              <w:ind w:firstLine="0"/>
              <w:spacing w:line="240" w:lineRule="auto"/>
              <w:rPr>
                <w:rFonts w:cs="仿宋"/>
                <w:color w:val="000000"/>
                <w:lang w:eastAsia="en-US"/>
              </w:rPr>
            </w:pPr>
            <w:r>
              <w:rPr>
                <w:rFonts w:hint="eastAsia" w:cs="仿宋"/>
                <w:color w:val="000000"/>
                <w:lang w:eastAsia="en-US"/>
              </w:rPr>
              <w:t xml:space="preserve">1</w:t>
            </w:r>
            <w:r/>
          </w:p>
        </w:tc>
        <w:tc>
          <w:tcPr>
            <w:tcW w:w="5937" w:type="dxa"/>
            <w:vAlign w:val="center"/>
            <w:textDirection w:val="lrTb"/>
            <w:noWrap w:val="false"/>
          </w:tcPr>
          <w:p>
            <w:pPr>
              <w:ind w:firstLine="0"/>
              <w:jc w:val="both"/>
              <w:spacing w:line="240" w:lineRule="auto"/>
              <w:rPr>
                <w:rFonts w:cs="仿宋"/>
                <w:color w:val="000000"/>
              </w:rPr>
            </w:pPr>
            <w:r>
              <w:rPr>
                <w:rFonts w:hint="eastAsia" w:cs="仿宋"/>
                <w:color w:val="000000"/>
              </w:rPr>
              <w:t xml:space="preserve">性别不限，年龄50周岁(含)以下，具有大专学历</w:t>
            </w:r>
            <w:r>
              <w:rPr>
                <w:rFonts w:hint="eastAsia" w:cs="仿宋"/>
              </w:rPr>
              <w:t xml:space="preserve">（本科及以上学历优先）</w:t>
            </w:r>
            <w:r>
              <w:rPr>
                <w:rFonts w:hint="eastAsia" w:cs="仿宋"/>
                <w:color w:val="000000"/>
              </w:rPr>
              <w:t xml:space="preserve">，从事高校物业管理服务工作3年以上。</w:t>
            </w:r>
            <w:r/>
          </w:p>
        </w:tc>
      </w:tr>
      <w:tr>
        <w:trPr>
          <w:trHeight w:val="691"/>
        </w:trPr>
        <w:tc>
          <w:tcPr>
            <w:tcBorders>
              <w:top w:val="single" w:color="auto" w:sz="4" w:space="0"/>
            </w:tcBorders>
            <w:tcW w:w="707" w:type="dxa"/>
            <w:vAlign w:val="center"/>
            <w:vMerge w:val="restart"/>
            <w:textDirection w:val="lrTb"/>
            <w:noWrap w:val="false"/>
          </w:tcPr>
          <w:p>
            <w:pPr>
              <w:ind w:firstLine="0"/>
              <w:spacing w:line="243" w:lineRule="auto"/>
              <w:rPr>
                <w:rFonts w:cs="仿宋"/>
                <w:color w:val="000000"/>
              </w:rPr>
            </w:pPr>
            <w:r>
              <w:rPr>
                <w:rFonts w:cs="仿宋"/>
                <w:color w:val="000000"/>
              </w:rPr>
            </w:r>
            <w:r/>
          </w:p>
          <w:p>
            <w:pPr>
              <w:ind w:firstLine="0"/>
              <w:spacing w:line="243" w:lineRule="auto"/>
              <w:rPr>
                <w:rFonts w:cs="仿宋"/>
                <w:color w:val="000000"/>
              </w:rPr>
            </w:pPr>
            <w:r>
              <w:rPr>
                <w:rFonts w:cs="仿宋"/>
                <w:color w:val="000000"/>
              </w:rPr>
            </w:r>
            <w:r/>
          </w:p>
          <w:p>
            <w:pPr>
              <w:ind w:left="116" w:firstLine="0"/>
              <w:spacing w:before="68" w:line="221" w:lineRule="auto"/>
              <w:widowControl/>
              <w:rPr>
                <w:rFonts w:cs="仿宋"/>
                <w:color w:val="000000"/>
                <w:spacing w:val="-2"/>
                <w:lang w:eastAsia="en-US"/>
              </w:rPr>
            </w:pPr>
            <w:r>
              <w:rPr>
                <w:rFonts w:hint="eastAsia" w:cs="仿宋"/>
                <w:color w:val="000000"/>
                <w:spacing w:val="-2"/>
                <w:lang w:eastAsia="en-US"/>
              </w:rPr>
              <w:t xml:space="preserve">保洁服务</w:t>
            </w:r>
            <w:r/>
          </w:p>
          <w:p>
            <w:pPr>
              <w:ind w:firstLine="0"/>
              <w:spacing w:line="240" w:lineRule="auto"/>
              <w:rPr>
                <w:rFonts w:cs="仿宋"/>
                <w:color w:val="000000"/>
                <w:lang w:eastAsia="en-US"/>
              </w:rPr>
            </w:pPr>
            <w:r>
              <w:rPr>
                <w:rFonts w:cs="仿宋"/>
                <w:color w:val="000000"/>
                <w:lang w:eastAsia="en-US"/>
              </w:rPr>
            </w:r>
            <w:r/>
          </w:p>
          <w:p>
            <w:pPr>
              <w:ind w:firstLine="0"/>
              <w:spacing w:line="240" w:lineRule="auto"/>
              <w:rPr>
                <w:rFonts w:cs="仿宋"/>
                <w:color w:val="000000"/>
                <w:lang w:eastAsia="en-US"/>
              </w:rPr>
            </w:pPr>
            <w:r>
              <w:rPr>
                <w:rFonts w:cs="仿宋"/>
                <w:color w:val="000000"/>
                <w:lang w:eastAsia="en-US"/>
              </w:rPr>
            </w:r>
            <w:r/>
          </w:p>
        </w:tc>
        <w:tc>
          <w:tcPr>
            <w:tcW w:w="1701" w:type="dxa"/>
            <w:vAlign w:val="center"/>
            <w:textDirection w:val="lrTb"/>
            <w:noWrap w:val="false"/>
          </w:tcPr>
          <w:p>
            <w:pPr>
              <w:ind w:firstLine="0"/>
              <w:spacing w:before="94" w:line="221" w:lineRule="auto"/>
              <w:widowControl/>
              <w:rPr>
                <w:rFonts w:cs="仿宋"/>
                <w:color w:val="000000"/>
              </w:rPr>
            </w:pPr>
            <w:r>
              <w:rPr>
                <w:rFonts w:hint="eastAsia" w:cs="仿宋"/>
                <w:color w:val="000000"/>
              </w:rPr>
              <w:t xml:space="preserve">行政研发中心楼保洁员</w:t>
            </w:r>
            <w:r/>
          </w:p>
        </w:tc>
        <w:tc>
          <w:tcPr>
            <w:tcW w:w="567" w:type="dxa"/>
            <w:vAlign w:val="center"/>
            <w:textDirection w:val="lrTb"/>
            <w:noWrap w:val="false"/>
          </w:tcPr>
          <w:p>
            <w:pPr>
              <w:ind w:firstLine="0"/>
              <w:spacing w:line="240" w:lineRule="auto"/>
              <w:rPr>
                <w:rFonts w:cs="仿宋"/>
                <w:color w:val="000000"/>
                <w:lang w:eastAsia="en-US"/>
              </w:rPr>
            </w:pPr>
            <w:r>
              <w:rPr>
                <w:rFonts w:hint="eastAsia" w:cs="仿宋"/>
                <w:color w:val="000000"/>
                <w:lang w:eastAsia="en-US"/>
              </w:rPr>
              <w:t xml:space="preserve">5</w:t>
            </w:r>
            <w:r/>
          </w:p>
        </w:tc>
        <w:tc>
          <w:tcPr>
            <w:tcW w:w="851" w:type="dxa"/>
            <w:vAlign w:val="center"/>
            <w:textDirection w:val="lrTb"/>
            <w:noWrap w:val="false"/>
          </w:tcPr>
          <w:p>
            <w:pPr>
              <w:ind w:firstLine="0"/>
              <w:spacing w:line="240" w:lineRule="auto"/>
              <w:rPr>
                <w:rFonts w:cs="仿宋"/>
                <w:color w:val="000000"/>
                <w:lang w:eastAsia="en-US"/>
              </w:rPr>
            </w:pPr>
            <w:r>
              <w:rPr>
                <w:rFonts w:hint="eastAsia" w:cs="仿宋"/>
                <w:color w:val="000000"/>
                <w:lang w:eastAsia="en-US"/>
              </w:rPr>
              <w:t xml:space="preserve">5</w:t>
            </w:r>
            <w:r/>
          </w:p>
        </w:tc>
        <w:tc>
          <w:tcPr>
            <w:tcW w:w="5937" w:type="dxa"/>
            <w:vAlign w:val="center"/>
            <w:textDirection w:val="lrTb"/>
            <w:noWrap w:val="false"/>
          </w:tcPr>
          <w:p>
            <w:pPr>
              <w:ind w:firstLine="0"/>
              <w:jc w:val="both"/>
              <w:spacing w:line="240" w:lineRule="auto"/>
              <w:rPr>
                <w:rFonts w:cs="仿宋"/>
                <w:color w:val="000000"/>
              </w:rPr>
            </w:pPr>
            <w:r>
              <w:rPr>
                <w:rFonts w:hint="eastAsia" w:cs="仿宋"/>
                <w:color w:val="000000"/>
              </w:rPr>
              <w:t xml:space="preserve">性别不限，女性50周岁(含)以下，男性</w:t>
            </w:r>
            <w:r>
              <w:rPr>
                <w:rFonts w:hint="eastAsia" w:cs="仿宋"/>
                <w:color w:val="000000"/>
              </w:rPr>
              <w:t xml:space="preserve">60</w:t>
            </w:r>
            <w:r>
              <w:rPr>
                <w:rFonts w:hint="eastAsia" w:cs="仿宋"/>
                <w:color w:val="000000"/>
              </w:rPr>
              <w:t xml:space="preserve">岁(含)以下。</w:t>
            </w:r>
            <w:r/>
          </w:p>
        </w:tc>
      </w:tr>
      <w:tr>
        <w:trPr>
          <w:trHeight w:val="461"/>
        </w:trPr>
        <w:tc>
          <w:tcPr>
            <w:tcW w:w="707" w:type="dxa"/>
            <w:vAlign w:val="center"/>
            <w:vMerge w:val="continue"/>
            <w:textDirection w:val="lrTb"/>
            <w:noWrap w:val="false"/>
          </w:tcPr>
          <w:p>
            <w:pPr>
              <w:ind w:firstLine="0"/>
              <w:spacing w:line="240" w:lineRule="auto"/>
              <w:rPr>
                <w:rFonts w:cs="仿宋"/>
                <w:color w:val="000000"/>
              </w:rPr>
            </w:pPr>
            <w:r>
              <w:rPr>
                <w:rFonts w:cs="仿宋"/>
                <w:color w:val="000000"/>
              </w:rPr>
            </w:r>
            <w:r/>
          </w:p>
        </w:tc>
        <w:tc>
          <w:tcPr>
            <w:tcW w:w="1701" w:type="dxa"/>
            <w:textDirection w:val="lrTb"/>
            <w:noWrap w:val="false"/>
          </w:tcPr>
          <w:p>
            <w:pPr>
              <w:ind w:firstLine="0"/>
              <w:spacing w:line="240" w:lineRule="auto"/>
              <w:rPr>
                <w:rFonts w:cs="仿宋"/>
                <w:color w:val="000000"/>
              </w:rPr>
            </w:pPr>
            <w:r>
              <w:rPr>
                <w:rFonts w:hint="eastAsia" w:cs="仿宋"/>
                <w:color w:val="000000"/>
              </w:rPr>
              <w:t xml:space="preserve">船海土建、能动、重装实验</w:t>
            </w:r>
            <w:r>
              <w:rPr>
                <w:rFonts w:hint="eastAsia" w:cs="仿宋"/>
                <w:color w:val="000000"/>
              </w:rPr>
              <w:t xml:space="preserve">室保洁员</w:t>
            </w:r>
            <w:r/>
          </w:p>
        </w:tc>
        <w:tc>
          <w:tcPr>
            <w:tcW w:w="567" w:type="dxa"/>
            <w:vAlign w:val="center"/>
            <w:textDirection w:val="lrTb"/>
            <w:noWrap w:val="false"/>
          </w:tcPr>
          <w:p>
            <w:pPr>
              <w:ind w:firstLine="0"/>
              <w:spacing w:line="240" w:lineRule="auto"/>
              <w:rPr>
                <w:rFonts w:cs="仿宋"/>
                <w:color w:val="000000"/>
                <w:lang w:eastAsia="en-US"/>
              </w:rPr>
            </w:pPr>
            <w:r>
              <w:rPr>
                <w:rFonts w:hint="eastAsia" w:cs="仿宋"/>
                <w:color w:val="000000"/>
                <w:lang w:eastAsia="en-US"/>
              </w:rPr>
              <w:t xml:space="preserve">5</w:t>
            </w:r>
            <w:r/>
          </w:p>
        </w:tc>
        <w:tc>
          <w:tcPr>
            <w:tcW w:w="851" w:type="dxa"/>
            <w:vAlign w:val="center"/>
            <w:textDirection w:val="lrTb"/>
            <w:noWrap w:val="false"/>
          </w:tcPr>
          <w:p>
            <w:pPr>
              <w:ind w:firstLine="0"/>
              <w:spacing w:line="240" w:lineRule="auto"/>
              <w:rPr>
                <w:rFonts w:cs="仿宋"/>
                <w:color w:val="000000"/>
                <w:lang w:eastAsia="en-US"/>
              </w:rPr>
            </w:pPr>
            <w:r>
              <w:rPr>
                <w:rFonts w:hint="eastAsia" w:cs="仿宋"/>
                <w:color w:val="000000"/>
                <w:lang w:eastAsia="en-US"/>
              </w:rPr>
              <w:t xml:space="preserve">5</w:t>
            </w:r>
            <w:r/>
          </w:p>
        </w:tc>
        <w:tc>
          <w:tcPr>
            <w:tcW w:w="5937" w:type="dxa"/>
            <w:vAlign w:val="center"/>
            <w:textDirection w:val="lrTb"/>
            <w:noWrap w:val="false"/>
          </w:tcPr>
          <w:p>
            <w:pPr>
              <w:ind w:firstLine="0"/>
              <w:jc w:val="both"/>
              <w:spacing w:line="240" w:lineRule="auto"/>
              <w:rPr>
                <w:rFonts w:cs="仿宋"/>
                <w:color w:val="000000"/>
              </w:rPr>
            </w:pPr>
            <w:r>
              <w:rPr>
                <w:rFonts w:hint="eastAsia" w:cs="仿宋"/>
                <w:color w:val="000000"/>
              </w:rPr>
              <w:t xml:space="preserve">性别不限，女性50 周岁（含）以下，男性</w:t>
            </w:r>
            <w:r>
              <w:rPr>
                <w:rFonts w:hint="eastAsia" w:cs="仿宋"/>
                <w:color w:val="000000"/>
              </w:rPr>
              <w:t xml:space="preserve">60</w:t>
            </w:r>
            <w:r>
              <w:rPr>
                <w:rFonts w:hint="eastAsia" w:cs="仿宋"/>
                <w:color w:val="000000"/>
              </w:rPr>
              <w:t xml:space="preserve"> 周岁（含）以下。</w:t>
            </w:r>
            <w:r/>
          </w:p>
        </w:tc>
      </w:tr>
      <w:tr>
        <w:trPr>
          <w:trHeight w:val="463"/>
        </w:trPr>
        <w:tc>
          <w:tcPr>
            <w:tcW w:w="707" w:type="dxa"/>
            <w:vAlign w:val="center"/>
            <w:vMerge w:val="continue"/>
            <w:textDirection w:val="lrTb"/>
            <w:noWrap w:val="false"/>
          </w:tcPr>
          <w:p>
            <w:pPr>
              <w:ind w:firstLine="0"/>
              <w:spacing w:line="240" w:lineRule="auto"/>
              <w:rPr>
                <w:rFonts w:cs="仿宋"/>
                <w:color w:val="000000"/>
              </w:rPr>
            </w:pPr>
            <w:r>
              <w:rPr>
                <w:rFonts w:cs="仿宋"/>
                <w:color w:val="000000"/>
              </w:rPr>
            </w:r>
            <w:r/>
          </w:p>
        </w:tc>
        <w:tc>
          <w:tcPr>
            <w:tcW w:w="1701" w:type="dxa"/>
            <w:textDirection w:val="lrTb"/>
            <w:noWrap w:val="false"/>
          </w:tcPr>
          <w:p>
            <w:pPr>
              <w:ind w:firstLine="0"/>
              <w:spacing w:line="240" w:lineRule="auto"/>
              <w:rPr>
                <w:rFonts w:cs="仿宋"/>
                <w:color w:val="000000"/>
              </w:rPr>
            </w:pPr>
            <w:r>
              <w:rPr>
                <w:rFonts w:hint="eastAsia" w:cs="仿宋"/>
                <w:color w:val="000000"/>
              </w:rPr>
              <w:t xml:space="preserve">机械、自动化楼</w:t>
            </w:r>
            <w:r/>
          </w:p>
          <w:p>
            <w:pPr>
              <w:ind w:firstLine="0"/>
              <w:spacing w:line="240" w:lineRule="auto"/>
              <w:rPr>
                <w:rFonts w:cs="仿宋"/>
                <w:color w:val="000000"/>
              </w:rPr>
            </w:pPr>
            <w:r>
              <w:rPr>
                <w:rFonts w:hint="eastAsia" w:cs="仿宋"/>
                <w:color w:val="000000"/>
              </w:rPr>
              <w:t xml:space="preserve">保洁员</w:t>
            </w:r>
            <w:r/>
          </w:p>
        </w:tc>
        <w:tc>
          <w:tcPr>
            <w:tcW w:w="567" w:type="dxa"/>
            <w:vAlign w:val="center"/>
            <w:textDirection w:val="lrTb"/>
            <w:noWrap w:val="false"/>
          </w:tcPr>
          <w:p>
            <w:pPr>
              <w:ind w:firstLine="0"/>
              <w:spacing w:line="240" w:lineRule="auto"/>
              <w:rPr>
                <w:rFonts w:cs="仿宋"/>
                <w:color w:val="000000"/>
                <w:lang w:eastAsia="en-US"/>
              </w:rPr>
            </w:pPr>
            <w:r>
              <w:rPr>
                <w:rFonts w:hint="eastAsia" w:cs="仿宋"/>
                <w:color w:val="000000"/>
                <w:lang w:eastAsia="en-US"/>
              </w:rPr>
              <w:t xml:space="preserve">4</w:t>
            </w:r>
            <w:r/>
          </w:p>
        </w:tc>
        <w:tc>
          <w:tcPr>
            <w:tcW w:w="851" w:type="dxa"/>
            <w:vAlign w:val="center"/>
            <w:textDirection w:val="lrTb"/>
            <w:noWrap w:val="false"/>
          </w:tcPr>
          <w:p>
            <w:pPr>
              <w:ind w:firstLine="0"/>
              <w:spacing w:line="240" w:lineRule="auto"/>
              <w:rPr>
                <w:rFonts w:cs="仿宋"/>
                <w:color w:val="000000"/>
                <w:lang w:eastAsia="en-US"/>
              </w:rPr>
            </w:pPr>
            <w:r>
              <w:rPr>
                <w:rFonts w:hint="eastAsia" w:cs="仿宋"/>
                <w:color w:val="000000"/>
                <w:lang w:eastAsia="en-US"/>
              </w:rPr>
              <w:t xml:space="preserve">4</w:t>
            </w:r>
            <w:r/>
          </w:p>
        </w:tc>
        <w:tc>
          <w:tcPr>
            <w:tcW w:w="5937" w:type="dxa"/>
            <w:vAlign w:val="center"/>
            <w:textDirection w:val="lrTb"/>
            <w:noWrap w:val="false"/>
          </w:tcPr>
          <w:p>
            <w:pPr>
              <w:ind w:firstLine="0"/>
              <w:jc w:val="both"/>
              <w:spacing w:line="240" w:lineRule="auto"/>
              <w:rPr>
                <w:rFonts w:cs="仿宋"/>
                <w:color w:val="000000"/>
              </w:rPr>
            </w:pPr>
            <w:r>
              <w:rPr>
                <w:rFonts w:hint="eastAsia" w:cs="仿宋"/>
                <w:color w:val="000000"/>
              </w:rPr>
              <w:t xml:space="preserve">性别不限，女性50 周岁（含）以下，男性</w:t>
            </w:r>
            <w:r>
              <w:rPr>
                <w:rFonts w:hint="eastAsia" w:cs="仿宋"/>
                <w:color w:val="000000"/>
              </w:rPr>
              <w:t xml:space="preserve">60</w:t>
            </w:r>
            <w:r>
              <w:rPr>
                <w:rFonts w:hint="eastAsia" w:cs="仿宋"/>
                <w:color w:val="000000"/>
              </w:rPr>
              <w:t xml:space="preserve"> 周岁（含）以下。</w:t>
            </w:r>
            <w:r/>
          </w:p>
        </w:tc>
      </w:tr>
      <w:tr>
        <w:trPr>
          <w:trHeight w:val="463"/>
        </w:trPr>
        <w:tc>
          <w:tcPr>
            <w:tcW w:w="707" w:type="dxa"/>
            <w:vAlign w:val="center"/>
            <w:vMerge w:val="continue"/>
            <w:textDirection w:val="lrTb"/>
            <w:noWrap w:val="false"/>
          </w:tcPr>
          <w:p>
            <w:pPr>
              <w:ind w:firstLine="0"/>
              <w:spacing w:line="240" w:lineRule="auto"/>
              <w:rPr>
                <w:rFonts w:cs="仿宋"/>
                <w:color w:val="000000"/>
              </w:rPr>
            </w:pPr>
            <w:r>
              <w:rPr>
                <w:rFonts w:cs="仿宋"/>
                <w:color w:val="000000"/>
              </w:rPr>
            </w:r>
            <w:r/>
          </w:p>
        </w:tc>
        <w:tc>
          <w:tcPr>
            <w:tcW w:w="1701" w:type="dxa"/>
            <w:textDirection w:val="lrTb"/>
            <w:noWrap w:val="false"/>
          </w:tcPr>
          <w:p>
            <w:pPr>
              <w:ind w:firstLine="0"/>
              <w:spacing w:line="240" w:lineRule="auto"/>
              <w:rPr>
                <w:rFonts w:cs="仿宋"/>
                <w:color w:val="000000"/>
              </w:rPr>
            </w:pPr>
            <w:r>
              <w:rPr>
                <w:rFonts w:hint="eastAsia" w:cs="仿宋"/>
                <w:color w:val="000000"/>
              </w:rPr>
              <w:t xml:space="preserve">计算机、经管楼</w:t>
            </w:r>
            <w:r/>
          </w:p>
          <w:p>
            <w:pPr>
              <w:ind w:firstLine="0"/>
              <w:spacing w:line="240" w:lineRule="auto"/>
              <w:rPr>
                <w:rFonts w:cs="仿宋"/>
                <w:color w:val="000000"/>
              </w:rPr>
            </w:pPr>
            <w:r>
              <w:rPr>
                <w:rFonts w:hint="eastAsia" w:cs="仿宋"/>
                <w:color w:val="000000"/>
              </w:rPr>
              <w:t xml:space="preserve">保洁员</w:t>
            </w:r>
            <w:r/>
          </w:p>
        </w:tc>
        <w:tc>
          <w:tcPr>
            <w:tcW w:w="567" w:type="dxa"/>
            <w:vAlign w:val="center"/>
            <w:textDirection w:val="lrTb"/>
            <w:noWrap w:val="false"/>
          </w:tcPr>
          <w:p>
            <w:pPr>
              <w:ind w:firstLine="0"/>
              <w:spacing w:line="240" w:lineRule="auto"/>
              <w:rPr>
                <w:rFonts w:cs="仿宋"/>
                <w:color w:val="000000"/>
                <w:lang w:eastAsia="en-US"/>
              </w:rPr>
            </w:pPr>
            <w:r>
              <w:rPr>
                <w:rFonts w:hint="eastAsia" w:cs="仿宋"/>
                <w:color w:val="000000"/>
                <w:lang w:eastAsia="en-US"/>
              </w:rPr>
              <w:t xml:space="preserve">4</w:t>
            </w:r>
            <w:r/>
          </w:p>
        </w:tc>
        <w:tc>
          <w:tcPr>
            <w:tcW w:w="851" w:type="dxa"/>
            <w:vAlign w:val="center"/>
            <w:textDirection w:val="lrTb"/>
            <w:noWrap w:val="false"/>
          </w:tcPr>
          <w:p>
            <w:pPr>
              <w:ind w:firstLine="0"/>
              <w:spacing w:line="240" w:lineRule="auto"/>
              <w:rPr>
                <w:rFonts w:cs="仿宋"/>
                <w:color w:val="000000"/>
                <w:lang w:eastAsia="en-US"/>
              </w:rPr>
            </w:pPr>
            <w:r>
              <w:rPr>
                <w:rFonts w:hint="eastAsia" w:cs="仿宋"/>
                <w:color w:val="000000"/>
                <w:lang w:eastAsia="en-US"/>
              </w:rPr>
              <w:t xml:space="preserve">4</w:t>
            </w:r>
            <w:r/>
          </w:p>
        </w:tc>
        <w:tc>
          <w:tcPr>
            <w:tcW w:w="5937" w:type="dxa"/>
            <w:vAlign w:val="center"/>
            <w:textDirection w:val="lrTb"/>
            <w:noWrap w:val="false"/>
          </w:tcPr>
          <w:p>
            <w:pPr>
              <w:ind w:firstLine="0"/>
              <w:jc w:val="both"/>
              <w:spacing w:line="240" w:lineRule="auto"/>
              <w:rPr>
                <w:rFonts w:cs="仿宋"/>
                <w:color w:val="000000"/>
              </w:rPr>
            </w:pPr>
            <w:r>
              <w:rPr>
                <w:rFonts w:hint="eastAsia" w:cs="仿宋"/>
                <w:color w:val="000000"/>
              </w:rPr>
              <w:t xml:space="preserve">性别不限，女性50 周岁（含）以下，男性</w:t>
            </w:r>
            <w:r>
              <w:rPr>
                <w:rFonts w:hint="eastAsia" w:cs="仿宋"/>
                <w:color w:val="000000"/>
              </w:rPr>
              <w:t xml:space="preserve">60</w:t>
            </w:r>
            <w:r>
              <w:rPr>
                <w:rFonts w:hint="eastAsia" w:cs="仿宋"/>
                <w:color w:val="000000"/>
              </w:rPr>
              <w:t xml:space="preserve"> 周岁（含）以下。</w:t>
            </w:r>
            <w:r/>
          </w:p>
        </w:tc>
      </w:tr>
      <w:tr>
        <w:trPr>
          <w:trHeight w:val="463"/>
        </w:trPr>
        <w:tc>
          <w:tcPr>
            <w:tcW w:w="707" w:type="dxa"/>
            <w:vAlign w:val="center"/>
            <w:vMerge w:val="continue"/>
            <w:textDirection w:val="lrTb"/>
            <w:noWrap w:val="false"/>
          </w:tcPr>
          <w:p>
            <w:pPr>
              <w:ind w:firstLine="0"/>
              <w:spacing w:line="240" w:lineRule="auto"/>
              <w:rPr>
                <w:rFonts w:cs="仿宋"/>
                <w:color w:val="000000"/>
              </w:rPr>
            </w:pPr>
            <w:r>
              <w:rPr>
                <w:rFonts w:cs="仿宋"/>
                <w:color w:val="000000"/>
              </w:rPr>
            </w:r>
            <w:r/>
          </w:p>
        </w:tc>
        <w:tc>
          <w:tcPr>
            <w:tcW w:w="1701" w:type="dxa"/>
            <w:textDirection w:val="lrTb"/>
            <w:noWrap w:val="false"/>
          </w:tcPr>
          <w:p>
            <w:pPr>
              <w:ind w:firstLine="0"/>
              <w:spacing w:line="240" w:lineRule="auto"/>
              <w:rPr>
                <w:rFonts w:cs="仿宋"/>
                <w:color w:val="000000"/>
                <w:lang w:eastAsia="en-US"/>
              </w:rPr>
            </w:pPr>
            <w:r>
              <w:rPr>
                <w:rFonts w:hint="eastAsia" w:cs="仿宋"/>
                <w:color w:val="000000"/>
                <w:lang w:eastAsia="en-US"/>
              </w:rPr>
              <w:t xml:space="preserve">经世楼保洁员</w:t>
            </w:r>
            <w:r/>
          </w:p>
        </w:tc>
        <w:tc>
          <w:tcPr>
            <w:tcW w:w="567" w:type="dxa"/>
            <w:vAlign w:val="center"/>
            <w:textDirection w:val="lrTb"/>
            <w:noWrap w:val="false"/>
          </w:tcPr>
          <w:p>
            <w:pPr>
              <w:ind w:firstLine="0"/>
              <w:spacing w:line="240" w:lineRule="auto"/>
              <w:rPr>
                <w:rFonts w:cs="仿宋"/>
                <w:color w:val="000000"/>
                <w:lang w:eastAsia="en-US"/>
              </w:rPr>
            </w:pPr>
            <w:r>
              <w:rPr>
                <w:rFonts w:hint="eastAsia" w:cs="仿宋"/>
                <w:color w:val="000000"/>
                <w:lang w:eastAsia="en-US"/>
              </w:rPr>
              <w:t xml:space="preserve">8</w:t>
            </w:r>
            <w:r/>
          </w:p>
        </w:tc>
        <w:tc>
          <w:tcPr>
            <w:tcW w:w="851" w:type="dxa"/>
            <w:vAlign w:val="center"/>
            <w:textDirection w:val="lrTb"/>
            <w:noWrap w:val="false"/>
          </w:tcPr>
          <w:p>
            <w:pPr>
              <w:ind w:firstLine="0"/>
              <w:spacing w:line="240" w:lineRule="auto"/>
              <w:rPr>
                <w:rFonts w:cs="仿宋"/>
                <w:color w:val="000000"/>
                <w:lang w:eastAsia="en-US"/>
              </w:rPr>
            </w:pPr>
            <w:r>
              <w:rPr>
                <w:rFonts w:hint="eastAsia" w:cs="仿宋"/>
                <w:color w:val="000000"/>
                <w:lang w:eastAsia="en-US"/>
              </w:rPr>
              <w:t xml:space="preserve">8</w:t>
            </w:r>
            <w:r/>
          </w:p>
        </w:tc>
        <w:tc>
          <w:tcPr>
            <w:tcW w:w="5937" w:type="dxa"/>
            <w:vAlign w:val="center"/>
            <w:textDirection w:val="lrTb"/>
            <w:noWrap w:val="false"/>
          </w:tcPr>
          <w:p>
            <w:pPr>
              <w:ind w:firstLine="0"/>
              <w:jc w:val="both"/>
              <w:spacing w:line="240" w:lineRule="auto"/>
              <w:rPr>
                <w:rFonts w:cs="仿宋"/>
                <w:color w:val="000000"/>
              </w:rPr>
            </w:pPr>
            <w:r>
              <w:rPr>
                <w:rFonts w:hint="eastAsia" w:cs="仿宋"/>
                <w:color w:val="000000"/>
              </w:rPr>
              <w:t xml:space="preserve">性别不限，女性50 周岁（含）以下，男性</w:t>
            </w:r>
            <w:r>
              <w:rPr>
                <w:rFonts w:hint="eastAsia" w:cs="仿宋"/>
                <w:color w:val="000000"/>
              </w:rPr>
              <w:t xml:space="preserve">60</w:t>
            </w:r>
            <w:r>
              <w:rPr>
                <w:rFonts w:hint="eastAsia" w:cs="仿宋"/>
                <w:color w:val="000000"/>
              </w:rPr>
              <w:t xml:space="preserve"> 周岁（含）以下。</w:t>
            </w:r>
            <w:r/>
          </w:p>
        </w:tc>
      </w:tr>
      <w:tr>
        <w:trPr>
          <w:trHeight w:val="463"/>
        </w:trPr>
        <w:tc>
          <w:tcPr>
            <w:tcW w:w="707" w:type="dxa"/>
            <w:vAlign w:val="center"/>
            <w:vMerge w:val="continue"/>
            <w:textDirection w:val="lrTb"/>
            <w:noWrap w:val="false"/>
          </w:tcPr>
          <w:p>
            <w:pPr>
              <w:ind w:firstLine="0"/>
              <w:spacing w:line="240" w:lineRule="auto"/>
              <w:rPr>
                <w:rFonts w:cs="仿宋"/>
                <w:color w:val="000000"/>
              </w:rPr>
            </w:pPr>
            <w:r>
              <w:rPr>
                <w:rFonts w:cs="仿宋"/>
                <w:color w:val="000000"/>
              </w:rPr>
            </w:r>
            <w:r/>
          </w:p>
        </w:tc>
        <w:tc>
          <w:tcPr>
            <w:tcW w:w="1701" w:type="dxa"/>
            <w:textDirection w:val="lrTb"/>
            <w:noWrap w:val="false"/>
          </w:tcPr>
          <w:p>
            <w:pPr>
              <w:ind w:firstLine="0"/>
              <w:spacing w:line="240" w:lineRule="auto"/>
              <w:rPr>
                <w:rFonts w:cs="仿宋"/>
                <w:color w:val="000000"/>
                <w:lang w:eastAsia="en-US"/>
              </w:rPr>
            </w:pPr>
            <w:r>
              <w:rPr>
                <w:rFonts w:hint="eastAsia" w:cs="仿宋"/>
                <w:color w:val="000000"/>
                <w:lang w:eastAsia="en-US"/>
              </w:rPr>
              <w:t xml:space="preserve">文理大楼保洁 员</w:t>
            </w:r>
            <w:r/>
          </w:p>
        </w:tc>
        <w:tc>
          <w:tcPr>
            <w:tcW w:w="567" w:type="dxa"/>
            <w:vAlign w:val="center"/>
            <w:textDirection w:val="lrTb"/>
            <w:noWrap w:val="false"/>
          </w:tcPr>
          <w:p>
            <w:pPr>
              <w:ind w:firstLine="0"/>
              <w:spacing w:line="240" w:lineRule="auto"/>
              <w:rPr>
                <w:rFonts w:cs="仿宋"/>
                <w:color w:val="000000"/>
                <w:lang w:eastAsia="en-US"/>
              </w:rPr>
            </w:pPr>
            <w:r>
              <w:rPr>
                <w:rFonts w:hint="eastAsia" w:cs="仿宋"/>
                <w:color w:val="000000"/>
                <w:lang w:eastAsia="en-US"/>
              </w:rPr>
              <w:t xml:space="preserve">13</w:t>
            </w:r>
            <w:r/>
          </w:p>
        </w:tc>
        <w:tc>
          <w:tcPr>
            <w:tcW w:w="851" w:type="dxa"/>
            <w:vAlign w:val="center"/>
            <w:textDirection w:val="lrTb"/>
            <w:noWrap w:val="false"/>
          </w:tcPr>
          <w:p>
            <w:pPr>
              <w:ind w:firstLine="0"/>
              <w:spacing w:line="240" w:lineRule="auto"/>
              <w:rPr>
                <w:rFonts w:cs="仿宋"/>
                <w:color w:val="000000"/>
                <w:lang w:eastAsia="en-US"/>
              </w:rPr>
            </w:pPr>
            <w:r>
              <w:rPr>
                <w:rFonts w:hint="eastAsia" w:cs="仿宋"/>
                <w:color w:val="000000"/>
                <w:lang w:eastAsia="en-US"/>
              </w:rPr>
              <w:t xml:space="preserve">13</w:t>
            </w:r>
            <w:r/>
          </w:p>
        </w:tc>
        <w:tc>
          <w:tcPr>
            <w:tcW w:w="5937" w:type="dxa"/>
            <w:vAlign w:val="center"/>
            <w:textDirection w:val="lrTb"/>
            <w:noWrap w:val="false"/>
          </w:tcPr>
          <w:p>
            <w:pPr>
              <w:ind w:firstLine="0"/>
              <w:jc w:val="both"/>
              <w:spacing w:line="240" w:lineRule="auto"/>
              <w:rPr>
                <w:rFonts w:cs="仿宋"/>
                <w:color w:val="000000"/>
              </w:rPr>
            </w:pPr>
            <w:r>
              <w:rPr>
                <w:rFonts w:hint="eastAsia" w:cs="仿宋"/>
                <w:color w:val="000000"/>
              </w:rPr>
              <w:t xml:space="preserve">性别不限，女性50 周岁（含）以下，男性</w:t>
            </w:r>
            <w:r>
              <w:rPr>
                <w:rFonts w:hint="eastAsia" w:cs="仿宋"/>
                <w:color w:val="000000"/>
              </w:rPr>
              <w:t xml:space="preserve">60</w:t>
            </w:r>
            <w:r>
              <w:rPr>
                <w:rFonts w:hint="eastAsia" w:cs="仿宋"/>
                <w:color w:val="000000"/>
              </w:rPr>
              <w:t xml:space="preserve"> 周岁（含）以下。</w:t>
            </w:r>
            <w:r/>
          </w:p>
        </w:tc>
      </w:tr>
      <w:tr>
        <w:trPr>
          <w:trHeight w:val="463"/>
        </w:trPr>
        <w:tc>
          <w:tcPr>
            <w:tcW w:w="707" w:type="dxa"/>
            <w:vAlign w:val="center"/>
            <w:vMerge w:val="continue"/>
            <w:textDirection w:val="lrTb"/>
            <w:noWrap w:val="false"/>
          </w:tcPr>
          <w:p>
            <w:pPr>
              <w:ind w:firstLine="0"/>
              <w:spacing w:line="240" w:lineRule="auto"/>
              <w:rPr>
                <w:rFonts w:cs="仿宋"/>
                <w:color w:val="000000"/>
              </w:rPr>
            </w:pPr>
            <w:r>
              <w:rPr>
                <w:rFonts w:cs="仿宋"/>
                <w:color w:val="000000"/>
              </w:rPr>
            </w:r>
            <w:r/>
          </w:p>
        </w:tc>
        <w:tc>
          <w:tcPr>
            <w:tcW w:w="1701" w:type="dxa"/>
            <w:textDirection w:val="lrTb"/>
            <w:noWrap w:val="false"/>
          </w:tcPr>
          <w:p>
            <w:pPr>
              <w:ind w:firstLine="0"/>
              <w:spacing w:line="240" w:lineRule="auto"/>
              <w:rPr>
                <w:rFonts w:cs="仿宋"/>
                <w:color w:val="000000"/>
                <w:lang w:eastAsia="en-US"/>
              </w:rPr>
            </w:pPr>
            <w:r>
              <w:rPr>
                <w:rFonts w:hint="eastAsia" w:cs="仿宋"/>
                <w:color w:val="000000"/>
                <w:lang w:eastAsia="en-US"/>
              </w:rPr>
              <w:t xml:space="preserve">明德楼保洁员</w:t>
            </w:r>
            <w:r/>
          </w:p>
        </w:tc>
        <w:tc>
          <w:tcPr>
            <w:tcW w:w="567" w:type="dxa"/>
            <w:vAlign w:val="center"/>
            <w:textDirection w:val="lrTb"/>
            <w:noWrap w:val="false"/>
          </w:tcPr>
          <w:p>
            <w:pPr>
              <w:ind w:firstLine="0"/>
              <w:spacing w:line="240" w:lineRule="auto"/>
              <w:rPr>
                <w:rFonts w:cs="仿宋"/>
                <w:color w:val="000000"/>
                <w:lang w:eastAsia="en-US"/>
              </w:rPr>
            </w:pPr>
            <w:r>
              <w:rPr>
                <w:rFonts w:hint="eastAsia" w:cs="仿宋"/>
                <w:color w:val="000000"/>
                <w:lang w:eastAsia="en-US"/>
              </w:rPr>
              <w:t xml:space="preserve">6</w:t>
            </w:r>
            <w:r/>
          </w:p>
        </w:tc>
        <w:tc>
          <w:tcPr>
            <w:tcW w:w="851" w:type="dxa"/>
            <w:vAlign w:val="center"/>
            <w:textDirection w:val="lrTb"/>
            <w:noWrap w:val="false"/>
          </w:tcPr>
          <w:p>
            <w:pPr>
              <w:ind w:firstLine="0"/>
              <w:spacing w:line="240" w:lineRule="auto"/>
              <w:rPr>
                <w:rFonts w:cs="仿宋"/>
                <w:color w:val="000000"/>
                <w:lang w:eastAsia="en-US"/>
              </w:rPr>
            </w:pPr>
            <w:r>
              <w:rPr>
                <w:rFonts w:hint="eastAsia" w:cs="仿宋"/>
                <w:color w:val="000000"/>
                <w:lang w:eastAsia="en-US"/>
              </w:rPr>
              <w:t xml:space="preserve">6</w:t>
            </w:r>
            <w:r/>
          </w:p>
        </w:tc>
        <w:tc>
          <w:tcPr>
            <w:tcW w:w="5937" w:type="dxa"/>
            <w:vAlign w:val="center"/>
            <w:textDirection w:val="lrTb"/>
            <w:noWrap w:val="false"/>
          </w:tcPr>
          <w:p>
            <w:pPr>
              <w:ind w:firstLine="0"/>
              <w:jc w:val="both"/>
              <w:spacing w:line="240" w:lineRule="auto"/>
              <w:rPr>
                <w:rFonts w:cs="仿宋"/>
                <w:color w:val="000000"/>
              </w:rPr>
            </w:pPr>
            <w:r>
              <w:rPr>
                <w:rFonts w:hint="eastAsia" w:cs="仿宋"/>
                <w:color w:val="000000"/>
              </w:rPr>
              <w:t xml:space="preserve">性别不限，女性50 周岁（含）以下，男性</w:t>
            </w:r>
            <w:r>
              <w:rPr>
                <w:rFonts w:hint="eastAsia" w:cs="仿宋"/>
                <w:color w:val="000000"/>
              </w:rPr>
              <w:t xml:space="preserve">60</w:t>
            </w:r>
            <w:r>
              <w:rPr>
                <w:rFonts w:hint="eastAsia" w:cs="仿宋"/>
                <w:color w:val="000000"/>
              </w:rPr>
              <w:t xml:space="preserve"> 周岁（含）以下。</w:t>
            </w:r>
            <w:r/>
          </w:p>
        </w:tc>
      </w:tr>
      <w:tr>
        <w:trPr>
          <w:trHeight w:val="463"/>
        </w:trPr>
        <w:tc>
          <w:tcPr>
            <w:tcW w:w="707" w:type="dxa"/>
            <w:vAlign w:val="center"/>
            <w:vMerge w:val="continue"/>
            <w:textDirection w:val="lrTb"/>
            <w:noWrap w:val="false"/>
          </w:tcPr>
          <w:p>
            <w:pPr>
              <w:ind w:firstLine="0"/>
              <w:spacing w:line="240" w:lineRule="auto"/>
              <w:rPr>
                <w:rFonts w:cs="仿宋"/>
                <w:color w:val="000000"/>
              </w:rPr>
            </w:pPr>
            <w:r>
              <w:rPr>
                <w:rFonts w:cs="仿宋"/>
                <w:color w:val="000000"/>
              </w:rPr>
            </w:r>
            <w:r/>
          </w:p>
        </w:tc>
        <w:tc>
          <w:tcPr>
            <w:tcW w:w="1701" w:type="dxa"/>
            <w:textDirection w:val="lrTb"/>
            <w:noWrap w:val="false"/>
          </w:tcPr>
          <w:p>
            <w:pPr>
              <w:ind w:firstLine="0"/>
              <w:spacing w:line="240" w:lineRule="auto"/>
              <w:rPr>
                <w:rFonts w:cs="仿宋"/>
                <w:color w:val="000000"/>
                <w:lang w:eastAsia="en-US"/>
              </w:rPr>
            </w:pPr>
            <w:r>
              <w:rPr>
                <w:rFonts w:hint="eastAsia" w:cs="仿宋"/>
                <w:color w:val="000000"/>
                <w:lang w:eastAsia="en-US"/>
              </w:rPr>
              <w:t xml:space="preserve">图书馆保洁员</w:t>
            </w:r>
            <w:r/>
          </w:p>
        </w:tc>
        <w:tc>
          <w:tcPr>
            <w:tcW w:w="567" w:type="dxa"/>
            <w:vAlign w:val="center"/>
            <w:textDirection w:val="lrTb"/>
            <w:noWrap w:val="false"/>
          </w:tcPr>
          <w:p>
            <w:pPr>
              <w:ind w:firstLine="0"/>
              <w:spacing w:line="240" w:lineRule="auto"/>
              <w:rPr>
                <w:rFonts w:cs="仿宋"/>
                <w:color w:val="000000"/>
                <w:lang w:eastAsia="en-US"/>
              </w:rPr>
            </w:pPr>
            <w:r>
              <w:rPr>
                <w:rFonts w:hint="eastAsia" w:cs="仿宋"/>
                <w:color w:val="000000"/>
                <w:lang w:eastAsia="en-US"/>
              </w:rPr>
              <w:t xml:space="preserve">11</w:t>
            </w:r>
            <w:r/>
          </w:p>
        </w:tc>
        <w:tc>
          <w:tcPr>
            <w:tcW w:w="851" w:type="dxa"/>
            <w:vAlign w:val="center"/>
            <w:textDirection w:val="lrTb"/>
            <w:noWrap w:val="false"/>
          </w:tcPr>
          <w:p>
            <w:pPr>
              <w:ind w:firstLine="0"/>
              <w:spacing w:line="240" w:lineRule="auto"/>
              <w:rPr>
                <w:rFonts w:cs="仿宋"/>
                <w:color w:val="000000"/>
                <w:lang w:eastAsia="en-US"/>
              </w:rPr>
            </w:pPr>
            <w:r>
              <w:rPr>
                <w:rFonts w:hint="eastAsia" w:cs="仿宋"/>
                <w:color w:val="000000"/>
                <w:lang w:eastAsia="en-US"/>
              </w:rPr>
              <w:t xml:space="preserve">11</w:t>
            </w:r>
            <w:r/>
          </w:p>
        </w:tc>
        <w:tc>
          <w:tcPr>
            <w:tcW w:w="5937" w:type="dxa"/>
            <w:vAlign w:val="center"/>
            <w:textDirection w:val="lrTb"/>
            <w:noWrap w:val="false"/>
          </w:tcPr>
          <w:p>
            <w:pPr>
              <w:ind w:firstLine="0"/>
              <w:jc w:val="both"/>
              <w:spacing w:line="240" w:lineRule="auto"/>
              <w:rPr>
                <w:rFonts w:cs="仿宋"/>
                <w:color w:val="000000"/>
              </w:rPr>
            </w:pPr>
            <w:r>
              <w:rPr>
                <w:rFonts w:hint="eastAsia" w:cs="仿宋"/>
                <w:color w:val="000000"/>
              </w:rPr>
              <w:t xml:space="preserve">性别不限，女性50 周岁（含）以下，男性</w:t>
            </w:r>
            <w:r>
              <w:rPr>
                <w:rFonts w:hint="eastAsia" w:cs="仿宋"/>
                <w:color w:val="000000"/>
              </w:rPr>
              <w:t xml:space="preserve">60</w:t>
            </w:r>
            <w:r>
              <w:rPr>
                <w:rFonts w:hint="eastAsia" w:cs="仿宋"/>
                <w:color w:val="000000"/>
              </w:rPr>
              <w:t xml:space="preserve"> 周岁（含）以下。</w:t>
            </w:r>
            <w:r/>
          </w:p>
        </w:tc>
      </w:tr>
      <w:tr>
        <w:trPr>
          <w:trHeight w:val="463"/>
        </w:trPr>
        <w:tc>
          <w:tcPr>
            <w:tcW w:w="707" w:type="dxa"/>
            <w:vAlign w:val="center"/>
            <w:vMerge w:val="continue"/>
            <w:textDirection w:val="lrTb"/>
            <w:noWrap w:val="false"/>
          </w:tcPr>
          <w:p>
            <w:pPr>
              <w:ind w:firstLine="0"/>
              <w:spacing w:line="240" w:lineRule="auto"/>
              <w:rPr>
                <w:rFonts w:cs="仿宋"/>
                <w:color w:val="000000"/>
              </w:rPr>
            </w:pPr>
            <w:r>
              <w:rPr>
                <w:rFonts w:cs="仿宋"/>
                <w:color w:val="000000"/>
              </w:rPr>
            </w:r>
            <w:r/>
          </w:p>
        </w:tc>
        <w:tc>
          <w:tcPr>
            <w:tcW w:w="1701" w:type="dxa"/>
            <w:textDirection w:val="lrTb"/>
            <w:noWrap w:val="false"/>
          </w:tcPr>
          <w:p>
            <w:pPr>
              <w:ind w:firstLine="0"/>
              <w:spacing w:line="240" w:lineRule="auto"/>
              <w:rPr>
                <w:rFonts w:cs="仿宋"/>
                <w:color w:val="000000"/>
                <w:lang w:eastAsia="en-US"/>
              </w:rPr>
            </w:pPr>
            <w:r>
              <w:rPr>
                <w:rFonts w:hint="eastAsia" w:cs="仿宋"/>
                <w:color w:val="000000"/>
                <w:lang w:eastAsia="en-US"/>
              </w:rPr>
              <w:t xml:space="preserve">笃学楼保洁员</w:t>
            </w:r>
            <w:r/>
          </w:p>
        </w:tc>
        <w:tc>
          <w:tcPr>
            <w:tcW w:w="567" w:type="dxa"/>
            <w:vAlign w:val="center"/>
            <w:textDirection w:val="lrTb"/>
            <w:noWrap w:val="false"/>
          </w:tcPr>
          <w:p>
            <w:pPr>
              <w:ind w:firstLine="0"/>
              <w:spacing w:line="240" w:lineRule="auto"/>
              <w:rPr>
                <w:rFonts w:cs="仿宋"/>
                <w:color w:val="000000"/>
                <w:lang w:eastAsia="en-US"/>
              </w:rPr>
            </w:pPr>
            <w:r>
              <w:rPr>
                <w:rFonts w:hint="eastAsia" w:cs="仿宋"/>
                <w:color w:val="000000"/>
                <w:lang w:eastAsia="en-US"/>
              </w:rPr>
              <w:t xml:space="preserve">6</w:t>
            </w:r>
            <w:r/>
          </w:p>
        </w:tc>
        <w:tc>
          <w:tcPr>
            <w:tcW w:w="851" w:type="dxa"/>
            <w:vAlign w:val="center"/>
            <w:textDirection w:val="lrTb"/>
            <w:noWrap w:val="false"/>
          </w:tcPr>
          <w:p>
            <w:pPr>
              <w:ind w:firstLine="0"/>
              <w:spacing w:line="240" w:lineRule="auto"/>
              <w:rPr>
                <w:rFonts w:cs="仿宋"/>
                <w:color w:val="000000"/>
                <w:lang w:eastAsia="en-US"/>
              </w:rPr>
            </w:pPr>
            <w:r>
              <w:rPr>
                <w:rFonts w:hint="eastAsia" w:cs="仿宋"/>
                <w:color w:val="000000"/>
                <w:lang w:eastAsia="en-US"/>
              </w:rPr>
              <w:t xml:space="preserve">6</w:t>
            </w:r>
            <w:r/>
          </w:p>
        </w:tc>
        <w:tc>
          <w:tcPr>
            <w:tcW w:w="5937" w:type="dxa"/>
            <w:vAlign w:val="center"/>
            <w:textDirection w:val="lrTb"/>
            <w:noWrap w:val="false"/>
          </w:tcPr>
          <w:p>
            <w:pPr>
              <w:ind w:firstLine="0"/>
              <w:jc w:val="both"/>
              <w:spacing w:line="240" w:lineRule="auto"/>
              <w:rPr>
                <w:rFonts w:cs="仿宋"/>
                <w:color w:val="000000"/>
              </w:rPr>
            </w:pPr>
            <w:r>
              <w:rPr>
                <w:rFonts w:hint="eastAsia" w:cs="仿宋"/>
                <w:color w:val="000000"/>
              </w:rPr>
              <w:t xml:space="preserve">性别不限，女性50 周岁（含）以下，男性</w:t>
            </w:r>
            <w:r>
              <w:rPr>
                <w:rFonts w:hint="eastAsia" w:cs="仿宋"/>
                <w:color w:val="000000"/>
              </w:rPr>
              <w:t xml:space="preserve">60</w:t>
            </w:r>
            <w:r>
              <w:rPr>
                <w:rFonts w:hint="eastAsia" w:cs="仿宋"/>
                <w:color w:val="000000"/>
              </w:rPr>
              <w:t xml:space="preserve"> 周岁（含）以下。</w:t>
            </w:r>
            <w:r/>
          </w:p>
        </w:tc>
      </w:tr>
      <w:tr>
        <w:trPr>
          <w:trHeight w:val="463"/>
        </w:trPr>
        <w:tc>
          <w:tcPr>
            <w:tcW w:w="707" w:type="dxa"/>
            <w:vAlign w:val="center"/>
            <w:vMerge w:val="continue"/>
            <w:textDirection w:val="lrTb"/>
            <w:noWrap w:val="false"/>
          </w:tcPr>
          <w:p>
            <w:pPr>
              <w:ind w:firstLine="0"/>
              <w:spacing w:line="240" w:lineRule="auto"/>
              <w:rPr>
                <w:rFonts w:cs="仿宋"/>
                <w:color w:val="000000"/>
              </w:rPr>
            </w:pPr>
            <w:r>
              <w:rPr>
                <w:rFonts w:cs="仿宋"/>
                <w:color w:val="000000"/>
              </w:rPr>
            </w:r>
            <w:r/>
          </w:p>
        </w:tc>
        <w:tc>
          <w:tcPr>
            <w:tcW w:w="1701" w:type="dxa"/>
            <w:textDirection w:val="lrTb"/>
            <w:noWrap w:val="false"/>
          </w:tcPr>
          <w:p>
            <w:pPr>
              <w:ind w:firstLine="0"/>
              <w:spacing w:line="240" w:lineRule="auto"/>
              <w:rPr>
                <w:rFonts w:cs="仿宋"/>
                <w:color w:val="000000"/>
                <w:lang w:eastAsia="en-US"/>
              </w:rPr>
            </w:pPr>
            <w:r>
              <w:rPr>
                <w:rFonts w:hint="eastAsia" w:cs="仿宋"/>
                <w:color w:val="000000"/>
                <w:lang w:eastAsia="en-US"/>
              </w:rPr>
              <w:t xml:space="preserve">生物楼保洁员</w:t>
            </w:r>
            <w:r/>
          </w:p>
        </w:tc>
        <w:tc>
          <w:tcPr>
            <w:tcW w:w="567" w:type="dxa"/>
            <w:vAlign w:val="center"/>
            <w:textDirection w:val="lrTb"/>
            <w:noWrap w:val="false"/>
          </w:tcPr>
          <w:p>
            <w:pPr>
              <w:ind w:firstLine="0"/>
              <w:spacing w:line="240" w:lineRule="auto"/>
              <w:rPr>
                <w:rFonts w:cs="仿宋"/>
                <w:color w:val="000000"/>
                <w:lang w:eastAsia="en-US"/>
              </w:rPr>
            </w:pPr>
            <w:r>
              <w:rPr>
                <w:rFonts w:hint="eastAsia" w:cs="仿宋"/>
                <w:color w:val="000000"/>
                <w:lang w:eastAsia="en-US"/>
              </w:rPr>
              <w:t xml:space="preserve">2</w:t>
            </w:r>
            <w:r/>
          </w:p>
        </w:tc>
        <w:tc>
          <w:tcPr>
            <w:tcW w:w="851" w:type="dxa"/>
            <w:vAlign w:val="center"/>
            <w:textDirection w:val="lrTb"/>
            <w:noWrap w:val="false"/>
          </w:tcPr>
          <w:p>
            <w:pPr>
              <w:ind w:firstLine="0"/>
              <w:spacing w:line="240" w:lineRule="auto"/>
              <w:rPr>
                <w:rFonts w:cs="仿宋"/>
                <w:color w:val="000000"/>
                <w:lang w:eastAsia="en-US"/>
              </w:rPr>
            </w:pPr>
            <w:r>
              <w:rPr>
                <w:rFonts w:hint="eastAsia" w:cs="仿宋"/>
                <w:color w:val="000000"/>
                <w:lang w:eastAsia="en-US"/>
              </w:rPr>
              <w:t xml:space="preserve">2</w:t>
            </w:r>
            <w:r/>
          </w:p>
        </w:tc>
        <w:tc>
          <w:tcPr>
            <w:tcW w:w="5937" w:type="dxa"/>
            <w:vAlign w:val="center"/>
            <w:textDirection w:val="lrTb"/>
            <w:noWrap w:val="false"/>
          </w:tcPr>
          <w:p>
            <w:pPr>
              <w:ind w:firstLine="0"/>
              <w:jc w:val="both"/>
              <w:spacing w:line="240" w:lineRule="auto"/>
              <w:rPr>
                <w:rFonts w:cs="仿宋"/>
                <w:color w:val="000000"/>
              </w:rPr>
            </w:pPr>
            <w:r>
              <w:rPr>
                <w:rFonts w:hint="eastAsia" w:cs="仿宋"/>
                <w:color w:val="000000"/>
              </w:rPr>
              <w:t xml:space="preserve">性别不限，女性50 周岁（含）以下，男性</w:t>
            </w:r>
            <w:r>
              <w:rPr>
                <w:rFonts w:hint="eastAsia" w:cs="仿宋"/>
                <w:color w:val="000000"/>
              </w:rPr>
              <w:t xml:space="preserve">60</w:t>
            </w:r>
            <w:r>
              <w:rPr>
                <w:rFonts w:hint="eastAsia" w:cs="仿宋"/>
                <w:color w:val="000000"/>
              </w:rPr>
              <w:t xml:space="preserve"> 周岁（含）以下。</w:t>
            </w:r>
            <w:r/>
          </w:p>
        </w:tc>
      </w:tr>
      <w:tr>
        <w:trPr>
          <w:trHeight w:val="463"/>
        </w:trPr>
        <w:tc>
          <w:tcPr>
            <w:tcW w:w="707" w:type="dxa"/>
            <w:vAlign w:val="center"/>
            <w:vMerge w:val="continue"/>
            <w:textDirection w:val="lrTb"/>
            <w:noWrap w:val="false"/>
          </w:tcPr>
          <w:p>
            <w:pPr>
              <w:ind w:firstLine="0"/>
              <w:spacing w:line="240" w:lineRule="auto"/>
              <w:rPr>
                <w:rFonts w:cs="仿宋"/>
                <w:color w:val="000000"/>
              </w:rPr>
            </w:pPr>
            <w:r>
              <w:rPr>
                <w:rFonts w:cs="仿宋"/>
                <w:color w:val="000000"/>
              </w:rPr>
            </w:r>
            <w:r/>
          </w:p>
        </w:tc>
        <w:tc>
          <w:tcPr>
            <w:tcW w:w="1701" w:type="dxa"/>
            <w:textDirection w:val="lrTb"/>
            <w:noWrap w:val="false"/>
          </w:tcPr>
          <w:p>
            <w:pPr>
              <w:ind w:firstLine="0"/>
              <w:spacing w:line="240" w:lineRule="auto"/>
              <w:rPr>
                <w:rFonts w:cs="仿宋"/>
                <w:color w:val="000000"/>
                <w:lang w:eastAsia="en-US"/>
              </w:rPr>
            </w:pPr>
            <w:r>
              <w:rPr>
                <w:rFonts w:hint="eastAsia" w:cs="仿宋"/>
                <w:color w:val="000000"/>
                <w:lang w:eastAsia="en-US"/>
              </w:rPr>
              <w:t xml:space="preserve">环化楼保洁员</w:t>
            </w:r>
            <w:r/>
          </w:p>
        </w:tc>
        <w:tc>
          <w:tcPr>
            <w:tcW w:w="567" w:type="dxa"/>
            <w:vAlign w:val="center"/>
            <w:textDirection w:val="lrTb"/>
            <w:noWrap w:val="false"/>
          </w:tcPr>
          <w:p>
            <w:pPr>
              <w:ind w:firstLine="0"/>
              <w:spacing w:line="240" w:lineRule="auto"/>
              <w:rPr>
                <w:rFonts w:cs="仿宋"/>
                <w:color w:val="000000"/>
                <w:lang w:eastAsia="en-US"/>
              </w:rPr>
            </w:pPr>
            <w:r>
              <w:rPr>
                <w:rFonts w:hint="eastAsia" w:cs="仿宋"/>
                <w:color w:val="000000"/>
                <w:lang w:eastAsia="en-US"/>
              </w:rPr>
              <w:t xml:space="preserve">2</w:t>
            </w:r>
            <w:r/>
          </w:p>
        </w:tc>
        <w:tc>
          <w:tcPr>
            <w:tcW w:w="851" w:type="dxa"/>
            <w:vAlign w:val="center"/>
            <w:textDirection w:val="lrTb"/>
            <w:noWrap w:val="false"/>
          </w:tcPr>
          <w:p>
            <w:pPr>
              <w:ind w:firstLine="0"/>
              <w:spacing w:line="240" w:lineRule="auto"/>
              <w:rPr>
                <w:rFonts w:cs="仿宋"/>
                <w:color w:val="000000"/>
                <w:lang w:eastAsia="en-US"/>
              </w:rPr>
            </w:pPr>
            <w:r>
              <w:rPr>
                <w:rFonts w:hint="eastAsia" w:cs="仿宋"/>
                <w:color w:val="000000"/>
                <w:lang w:eastAsia="en-US"/>
              </w:rPr>
              <w:t xml:space="preserve">2</w:t>
            </w:r>
            <w:r/>
          </w:p>
        </w:tc>
        <w:tc>
          <w:tcPr>
            <w:tcW w:w="5937" w:type="dxa"/>
            <w:vAlign w:val="center"/>
            <w:textDirection w:val="lrTb"/>
            <w:noWrap w:val="false"/>
          </w:tcPr>
          <w:p>
            <w:pPr>
              <w:ind w:firstLine="0"/>
              <w:jc w:val="both"/>
              <w:spacing w:line="240" w:lineRule="auto"/>
              <w:rPr>
                <w:rFonts w:cs="仿宋"/>
                <w:color w:val="000000"/>
              </w:rPr>
            </w:pPr>
            <w:r>
              <w:rPr>
                <w:rFonts w:hint="eastAsia" w:cs="仿宋"/>
                <w:color w:val="000000"/>
              </w:rPr>
              <w:t xml:space="preserve">性别不限，女性50 周岁（含）以下，男性</w:t>
            </w:r>
            <w:r>
              <w:rPr>
                <w:rFonts w:hint="eastAsia" w:cs="仿宋"/>
                <w:color w:val="000000"/>
              </w:rPr>
              <w:t xml:space="preserve">60</w:t>
            </w:r>
            <w:r>
              <w:rPr>
                <w:rFonts w:hint="eastAsia" w:cs="仿宋"/>
                <w:color w:val="000000"/>
              </w:rPr>
              <w:t xml:space="preserve"> 周岁（含）以下。</w:t>
            </w:r>
            <w:r/>
          </w:p>
        </w:tc>
      </w:tr>
      <w:tr>
        <w:trPr>
          <w:trHeight w:val="463"/>
        </w:trPr>
        <w:tc>
          <w:tcPr>
            <w:tcW w:w="707" w:type="dxa"/>
            <w:vAlign w:val="center"/>
            <w:vMerge w:val="continue"/>
            <w:textDirection w:val="lrTb"/>
            <w:noWrap w:val="false"/>
          </w:tcPr>
          <w:p>
            <w:pPr>
              <w:ind w:firstLine="0"/>
              <w:spacing w:line="240" w:lineRule="auto"/>
              <w:rPr>
                <w:rFonts w:cs="仿宋"/>
                <w:color w:val="000000"/>
              </w:rPr>
            </w:pPr>
            <w:r>
              <w:rPr>
                <w:rFonts w:cs="仿宋"/>
                <w:color w:val="000000"/>
              </w:rPr>
            </w:r>
            <w:r/>
          </w:p>
        </w:tc>
        <w:tc>
          <w:tcPr>
            <w:tcW w:w="1701" w:type="dxa"/>
            <w:textDirection w:val="lrTb"/>
            <w:noWrap w:val="false"/>
          </w:tcPr>
          <w:p>
            <w:pPr>
              <w:ind w:firstLine="0"/>
              <w:spacing w:line="240" w:lineRule="auto"/>
              <w:rPr>
                <w:rFonts w:cs="仿宋"/>
                <w:color w:val="000000"/>
                <w:lang w:eastAsia="en-US"/>
              </w:rPr>
            </w:pPr>
            <w:r>
              <w:rPr>
                <w:rFonts w:hint="eastAsia" w:cs="仿宋"/>
                <w:color w:val="000000"/>
                <w:lang w:eastAsia="en-US"/>
              </w:rPr>
              <w:t xml:space="preserve">材料楼保洁员</w:t>
            </w:r>
            <w:r/>
          </w:p>
        </w:tc>
        <w:tc>
          <w:tcPr>
            <w:tcW w:w="567" w:type="dxa"/>
            <w:vAlign w:val="center"/>
            <w:textDirection w:val="lrTb"/>
            <w:noWrap w:val="false"/>
          </w:tcPr>
          <w:p>
            <w:pPr>
              <w:ind w:firstLine="0"/>
              <w:spacing w:line="240" w:lineRule="auto"/>
              <w:rPr>
                <w:rFonts w:cs="仿宋"/>
                <w:color w:val="000000"/>
                <w:lang w:eastAsia="en-US"/>
              </w:rPr>
            </w:pPr>
            <w:r>
              <w:rPr>
                <w:rFonts w:hint="eastAsia" w:cs="仿宋"/>
                <w:color w:val="000000"/>
                <w:lang w:eastAsia="en-US"/>
              </w:rPr>
              <w:t xml:space="preserve">2</w:t>
            </w:r>
            <w:r/>
          </w:p>
        </w:tc>
        <w:tc>
          <w:tcPr>
            <w:tcW w:w="851" w:type="dxa"/>
            <w:vAlign w:val="center"/>
            <w:textDirection w:val="lrTb"/>
            <w:noWrap w:val="false"/>
          </w:tcPr>
          <w:p>
            <w:pPr>
              <w:ind w:firstLine="0"/>
              <w:spacing w:line="240" w:lineRule="auto"/>
              <w:rPr>
                <w:rFonts w:cs="仿宋"/>
                <w:color w:val="000000"/>
                <w:lang w:eastAsia="en-US"/>
              </w:rPr>
            </w:pPr>
            <w:r>
              <w:rPr>
                <w:rFonts w:hint="eastAsia" w:cs="仿宋"/>
                <w:color w:val="000000"/>
                <w:lang w:eastAsia="en-US"/>
              </w:rPr>
              <w:t xml:space="preserve">2</w:t>
            </w:r>
            <w:r/>
          </w:p>
        </w:tc>
        <w:tc>
          <w:tcPr>
            <w:tcW w:w="5937" w:type="dxa"/>
            <w:vAlign w:val="center"/>
            <w:textDirection w:val="lrTb"/>
            <w:noWrap w:val="false"/>
          </w:tcPr>
          <w:p>
            <w:pPr>
              <w:ind w:firstLine="0"/>
              <w:jc w:val="both"/>
              <w:spacing w:line="240" w:lineRule="auto"/>
              <w:rPr>
                <w:rFonts w:cs="仿宋"/>
                <w:color w:val="000000"/>
              </w:rPr>
            </w:pPr>
            <w:r>
              <w:rPr>
                <w:rFonts w:hint="eastAsia" w:cs="仿宋"/>
                <w:color w:val="000000"/>
              </w:rPr>
              <w:t xml:space="preserve">性别不限，女性50 周岁（含）以下，男性</w:t>
            </w:r>
            <w:r>
              <w:rPr>
                <w:rFonts w:hint="eastAsia" w:cs="仿宋"/>
                <w:color w:val="000000"/>
              </w:rPr>
              <w:t xml:space="preserve">60</w:t>
            </w:r>
            <w:r>
              <w:rPr>
                <w:rFonts w:hint="eastAsia" w:cs="仿宋"/>
                <w:color w:val="000000"/>
              </w:rPr>
              <w:t xml:space="preserve"> 周岁（含）以下。</w:t>
            </w:r>
            <w:r/>
          </w:p>
        </w:tc>
      </w:tr>
      <w:tr>
        <w:trPr>
          <w:trHeight w:val="463"/>
        </w:trPr>
        <w:tc>
          <w:tcPr>
            <w:tcW w:w="707" w:type="dxa"/>
            <w:vAlign w:val="center"/>
            <w:vMerge w:val="continue"/>
            <w:textDirection w:val="lrTb"/>
            <w:noWrap w:val="false"/>
          </w:tcPr>
          <w:p>
            <w:pPr>
              <w:ind w:firstLine="0"/>
              <w:spacing w:line="240" w:lineRule="auto"/>
              <w:rPr>
                <w:rFonts w:cs="仿宋"/>
                <w:color w:val="000000"/>
              </w:rPr>
            </w:pPr>
            <w:r>
              <w:rPr>
                <w:rFonts w:cs="仿宋"/>
                <w:color w:val="000000"/>
              </w:rPr>
            </w:r>
            <w:r/>
          </w:p>
        </w:tc>
        <w:tc>
          <w:tcPr>
            <w:tcW w:w="1701" w:type="dxa"/>
            <w:textDirection w:val="lrTb"/>
            <w:noWrap w:val="false"/>
          </w:tcPr>
          <w:p>
            <w:pPr>
              <w:ind w:firstLine="0"/>
              <w:spacing w:line="240" w:lineRule="auto"/>
              <w:rPr>
                <w:rFonts w:cs="仿宋"/>
                <w:color w:val="000000"/>
              </w:rPr>
            </w:pPr>
            <w:r>
              <w:rPr>
                <w:rFonts w:hint="eastAsia" w:cs="仿宋"/>
                <w:color w:val="000000"/>
              </w:rPr>
              <w:t xml:space="preserve">后勤管理/服务楼保洁员</w:t>
            </w:r>
            <w:r/>
          </w:p>
        </w:tc>
        <w:tc>
          <w:tcPr>
            <w:tcW w:w="567" w:type="dxa"/>
            <w:vAlign w:val="center"/>
            <w:textDirection w:val="lrTb"/>
            <w:noWrap w:val="false"/>
          </w:tcPr>
          <w:p>
            <w:pPr>
              <w:ind w:firstLine="0"/>
              <w:spacing w:line="240" w:lineRule="auto"/>
              <w:rPr>
                <w:rFonts w:cs="仿宋"/>
                <w:color w:val="000000"/>
                <w:lang w:eastAsia="en-US"/>
              </w:rPr>
            </w:pPr>
            <w:r>
              <w:rPr>
                <w:rFonts w:hint="eastAsia" w:cs="仿宋"/>
                <w:color w:val="000000"/>
                <w:lang w:eastAsia="en-US"/>
              </w:rPr>
              <w:t xml:space="preserve">1</w:t>
            </w:r>
            <w:r/>
          </w:p>
        </w:tc>
        <w:tc>
          <w:tcPr>
            <w:tcW w:w="851" w:type="dxa"/>
            <w:vAlign w:val="center"/>
            <w:textDirection w:val="lrTb"/>
            <w:noWrap w:val="false"/>
          </w:tcPr>
          <w:p>
            <w:pPr>
              <w:ind w:firstLine="0"/>
              <w:spacing w:line="240" w:lineRule="auto"/>
              <w:rPr>
                <w:rFonts w:cs="仿宋"/>
                <w:color w:val="000000"/>
                <w:lang w:eastAsia="en-US"/>
              </w:rPr>
            </w:pPr>
            <w:r>
              <w:rPr>
                <w:rFonts w:hint="eastAsia" w:cs="仿宋"/>
                <w:color w:val="000000"/>
                <w:lang w:eastAsia="en-US"/>
              </w:rPr>
              <w:t xml:space="preserve">1</w:t>
            </w:r>
            <w:r/>
          </w:p>
        </w:tc>
        <w:tc>
          <w:tcPr>
            <w:tcW w:w="5937" w:type="dxa"/>
            <w:vAlign w:val="center"/>
            <w:textDirection w:val="lrTb"/>
            <w:noWrap w:val="false"/>
          </w:tcPr>
          <w:p>
            <w:pPr>
              <w:ind w:firstLine="0"/>
              <w:jc w:val="both"/>
              <w:spacing w:line="240" w:lineRule="auto"/>
              <w:rPr>
                <w:rFonts w:cs="仿宋"/>
                <w:color w:val="000000"/>
              </w:rPr>
            </w:pPr>
            <w:r>
              <w:rPr>
                <w:rFonts w:hint="eastAsia" w:cs="仿宋"/>
                <w:color w:val="000000"/>
              </w:rPr>
              <w:t xml:space="preserve">性别不限，女性50 周岁（含）以下，男性</w:t>
            </w:r>
            <w:r>
              <w:rPr>
                <w:rFonts w:hint="eastAsia" w:cs="仿宋"/>
                <w:color w:val="000000"/>
              </w:rPr>
              <w:t xml:space="preserve">60</w:t>
            </w:r>
            <w:r>
              <w:rPr>
                <w:rFonts w:hint="eastAsia" w:cs="仿宋"/>
                <w:color w:val="000000"/>
              </w:rPr>
              <w:t xml:space="preserve"> 周岁（含）以下。</w:t>
            </w:r>
            <w:r/>
          </w:p>
        </w:tc>
      </w:tr>
      <w:tr>
        <w:trPr>
          <w:trHeight w:val="463"/>
        </w:trPr>
        <w:tc>
          <w:tcPr>
            <w:tcW w:w="707" w:type="dxa"/>
            <w:vAlign w:val="center"/>
            <w:vMerge w:val="continue"/>
            <w:textDirection w:val="lrTb"/>
            <w:noWrap w:val="false"/>
          </w:tcPr>
          <w:p>
            <w:pPr>
              <w:ind w:firstLine="0"/>
              <w:spacing w:line="240" w:lineRule="auto"/>
              <w:rPr>
                <w:rFonts w:cs="仿宋"/>
                <w:color w:val="000000"/>
              </w:rPr>
            </w:pPr>
            <w:r>
              <w:rPr>
                <w:rFonts w:cs="仿宋"/>
                <w:color w:val="000000"/>
              </w:rPr>
            </w:r>
            <w:r/>
          </w:p>
        </w:tc>
        <w:tc>
          <w:tcPr>
            <w:tcW w:w="1701" w:type="dxa"/>
            <w:textDirection w:val="lrTb"/>
            <w:noWrap w:val="false"/>
          </w:tcPr>
          <w:p>
            <w:pPr>
              <w:ind w:firstLine="0"/>
              <w:spacing w:line="240" w:lineRule="auto"/>
              <w:rPr>
                <w:rFonts w:cs="仿宋"/>
                <w:color w:val="000000"/>
              </w:rPr>
            </w:pPr>
            <w:r>
              <w:rPr>
                <w:rFonts w:hint="eastAsia" w:cs="仿宋"/>
                <w:color w:val="000000"/>
              </w:rPr>
              <w:t xml:space="preserve">体育学院物业保洁服务人员</w:t>
            </w:r>
            <w:r/>
          </w:p>
        </w:tc>
        <w:tc>
          <w:tcPr>
            <w:tcW w:w="567" w:type="dxa"/>
            <w:vAlign w:val="center"/>
            <w:textDirection w:val="lrTb"/>
            <w:noWrap w:val="false"/>
          </w:tcPr>
          <w:p>
            <w:pPr>
              <w:ind w:firstLine="0"/>
              <w:spacing w:line="240" w:lineRule="auto"/>
              <w:rPr>
                <w:rFonts w:cs="仿宋"/>
                <w:color w:val="000000"/>
                <w:lang w:eastAsia="en-US"/>
              </w:rPr>
            </w:pPr>
            <w:r>
              <w:rPr>
                <w:rFonts w:hint="eastAsia" w:cs="仿宋"/>
                <w:color w:val="000000"/>
                <w:lang w:eastAsia="en-US"/>
              </w:rPr>
              <w:t xml:space="preserve">7</w:t>
            </w:r>
            <w:r/>
          </w:p>
        </w:tc>
        <w:tc>
          <w:tcPr>
            <w:tcW w:w="851" w:type="dxa"/>
            <w:vAlign w:val="center"/>
            <w:textDirection w:val="lrTb"/>
            <w:noWrap w:val="false"/>
          </w:tcPr>
          <w:p>
            <w:pPr>
              <w:ind w:firstLine="0"/>
              <w:spacing w:line="240" w:lineRule="auto"/>
              <w:rPr>
                <w:rFonts w:cs="仿宋"/>
                <w:color w:val="000000"/>
                <w:lang w:eastAsia="en-US"/>
              </w:rPr>
            </w:pPr>
            <w:r>
              <w:rPr>
                <w:rFonts w:hint="eastAsia" w:cs="仿宋"/>
                <w:color w:val="000000"/>
                <w:lang w:eastAsia="en-US"/>
              </w:rPr>
              <w:t xml:space="preserve">7</w:t>
            </w:r>
            <w:r/>
          </w:p>
        </w:tc>
        <w:tc>
          <w:tcPr>
            <w:tcW w:w="5937" w:type="dxa"/>
            <w:vAlign w:val="center"/>
            <w:textDirection w:val="lrTb"/>
            <w:noWrap w:val="false"/>
          </w:tcPr>
          <w:p>
            <w:pPr>
              <w:ind w:firstLine="0"/>
              <w:jc w:val="both"/>
              <w:spacing w:line="240" w:lineRule="auto"/>
              <w:rPr>
                <w:rFonts w:cs="仿宋"/>
                <w:color w:val="000000"/>
              </w:rPr>
            </w:pPr>
            <w:r>
              <w:rPr>
                <w:rFonts w:hint="eastAsia" w:cs="仿宋"/>
                <w:color w:val="000000"/>
              </w:rPr>
              <w:t xml:space="preserve">性别不限，女性50 周岁（含）以下，男性</w:t>
            </w:r>
            <w:r>
              <w:rPr>
                <w:rFonts w:hint="eastAsia" w:cs="仿宋"/>
                <w:color w:val="000000"/>
              </w:rPr>
              <w:t xml:space="preserve">60</w:t>
            </w:r>
            <w:r>
              <w:rPr>
                <w:rFonts w:hint="eastAsia" w:cs="仿宋"/>
                <w:color w:val="000000"/>
              </w:rPr>
              <w:t xml:space="preserve"> 周岁（含）以下。</w:t>
            </w:r>
            <w:r/>
          </w:p>
        </w:tc>
      </w:tr>
      <w:tr>
        <w:trPr>
          <w:trHeight w:val="463"/>
        </w:trPr>
        <w:tc>
          <w:tcPr>
            <w:tcW w:w="707" w:type="dxa"/>
            <w:vAlign w:val="center"/>
            <w:vMerge w:val="continue"/>
            <w:textDirection w:val="lrTb"/>
            <w:noWrap w:val="false"/>
          </w:tcPr>
          <w:p>
            <w:pPr>
              <w:ind w:firstLine="0"/>
              <w:spacing w:line="240" w:lineRule="auto"/>
              <w:rPr>
                <w:rFonts w:cs="仿宋"/>
                <w:color w:val="000000"/>
              </w:rPr>
            </w:pPr>
            <w:r>
              <w:rPr>
                <w:rFonts w:cs="仿宋"/>
                <w:color w:val="000000"/>
              </w:rPr>
            </w:r>
            <w:r/>
          </w:p>
        </w:tc>
        <w:tc>
          <w:tcPr>
            <w:tcW w:w="1701" w:type="dxa"/>
            <w:textDirection w:val="lrTb"/>
            <w:noWrap w:val="false"/>
          </w:tcPr>
          <w:p>
            <w:pPr>
              <w:ind w:firstLine="0"/>
              <w:spacing w:line="240" w:lineRule="auto"/>
              <w:rPr>
                <w:rFonts w:cs="仿宋"/>
                <w:color w:val="000000"/>
              </w:rPr>
            </w:pPr>
            <w:r>
              <w:rPr>
                <w:rFonts w:hint="eastAsia" w:cs="仿宋"/>
                <w:color w:val="000000"/>
              </w:rPr>
              <w:t xml:space="preserve">船苑剧场、健康驿站物业保洁人员</w:t>
            </w:r>
            <w:r/>
          </w:p>
        </w:tc>
        <w:tc>
          <w:tcPr>
            <w:tcW w:w="567" w:type="dxa"/>
            <w:vAlign w:val="center"/>
            <w:textDirection w:val="lrTb"/>
            <w:noWrap w:val="false"/>
          </w:tcPr>
          <w:p>
            <w:pPr>
              <w:ind w:firstLine="0"/>
              <w:spacing w:line="240" w:lineRule="auto"/>
              <w:rPr>
                <w:rFonts w:cs="仿宋"/>
                <w:color w:val="000000"/>
                <w:lang w:eastAsia="en-US"/>
              </w:rPr>
            </w:pPr>
            <w:r>
              <w:rPr>
                <w:rFonts w:hint="eastAsia" w:cs="仿宋"/>
                <w:color w:val="000000"/>
                <w:lang w:eastAsia="en-US"/>
              </w:rPr>
              <w:t xml:space="preserve">1</w:t>
            </w:r>
            <w:r/>
          </w:p>
        </w:tc>
        <w:tc>
          <w:tcPr>
            <w:tcW w:w="851" w:type="dxa"/>
            <w:vAlign w:val="center"/>
            <w:textDirection w:val="lrTb"/>
            <w:noWrap w:val="false"/>
          </w:tcPr>
          <w:p>
            <w:pPr>
              <w:ind w:firstLine="0"/>
              <w:spacing w:line="240" w:lineRule="auto"/>
              <w:rPr>
                <w:rFonts w:cs="仿宋"/>
                <w:color w:val="000000"/>
                <w:lang w:eastAsia="en-US"/>
              </w:rPr>
            </w:pPr>
            <w:r>
              <w:rPr>
                <w:rFonts w:hint="eastAsia" w:cs="仿宋"/>
                <w:color w:val="000000"/>
                <w:lang w:eastAsia="en-US"/>
              </w:rPr>
              <w:t xml:space="preserve">1</w:t>
            </w:r>
            <w:r/>
          </w:p>
        </w:tc>
        <w:tc>
          <w:tcPr>
            <w:tcW w:w="5937" w:type="dxa"/>
            <w:vAlign w:val="center"/>
            <w:textDirection w:val="lrTb"/>
            <w:noWrap w:val="false"/>
          </w:tcPr>
          <w:p>
            <w:pPr>
              <w:ind w:firstLine="0"/>
              <w:jc w:val="both"/>
              <w:spacing w:line="240" w:lineRule="auto"/>
              <w:rPr>
                <w:rFonts w:cs="仿宋"/>
                <w:color w:val="000000"/>
              </w:rPr>
            </w:pPr>
            <w:r>
              <w:rPr>
                <w:rFonts w:hint="eastAsia" w:cs="仿宋"/>
                <w:color w:val="000000"/>
              </w:rPr>
              <w:t xml:space="preserve">性别不限，女性50 周岁（含）以下，男性</w:t>
            </w:r>
            <w:r>
              <w:rPr>
                <w:rFonts w:hint="eastAsia" w:cs="仿宋"/>
                <w:color w:val="000000"/>
              </w:rPr>
              <w:t xml:space="preserve">60</w:t>
            </w:r>
            <w:r>
              <w:rPr>
                <w:rFonts w:hint="eastAsia" w:cs="仿宋"/>
                <w:color w:val="000000"/>
              </w:rPr>
              <w:t xml:space="preserve"> 周岁（含）以下。</w:t>
            </w:r>
            <w:r/>
          </w:p>
        </w:tc>
      </w:tr>
      <w:tr>
        <w:trPr>
          <w:trHeight w:val="463"/>
        </w:trPr>
        <w:tc>
          <w:tcPr>
            <w:tcW w:w="707" w:type="dxa"/>
            <w:vAlign w:val="center"/>
            <w:vMerge w:val="continue"/>
            <w:textDirection w:val="lrTb"/>
            <w:noWrap w:val="false"/>
          </w:tcPr>
          <w:p>
            <w:pPr>
              <w:ind w:firstLine="0"/>
              <w:spacing w:line="240" w:lineRule="auto"/>
              <w:rPr>
                <w:rFonts w:cs="仿宋"/>
                <w:color w:val="000000"/>
              </w:rPr>
            </w:pPr>
            <w:r>
              <w:rPr>
                <w:rFonts w:cs="仿宋"/>
                <w:color w:val="000000"/>
              </w:rPr>
            </w:r>
            <w:r/>
          </w:p>
        </w:tc>
        <w:tc>
          <w:tcPr>
            <w:tcW w:w="1701" w:type="dxa"/>
            <w:textDirection w:val="lrTb"/>
            <w:noWrap w:val="false"/>
          </w:tcPr>
          <w:p>
            <w:pPr>
              <w:ind w:firstLine="0"/>
              <w:spacing w:line="240" w:lineRule="auto"/>
              <w:rPr>
                <w:rFonts w:cs="仿宋"/>
                <w:color w:val="000000"/>
              </w:rPr>
            </w:pPr>
            <w:r>
              <w:rPr>
                <w:rFonts w:hint="eastAsia" w:cs="仿宋"/>
                <w:color w:val="000000"/>
              </w:rPr>
              <w:t xml:space="preserve">蚕业研究所基地物业保洁人员</w:t>
            </w:r>
            <w:r/>
          </w:p>
        </w:tc>
        <w:tc>
          <w:tcPr>
            <w:tcW w:w="567" w:type="dxa"/>
            <w:vAlign w:val="center"/>
            <w:textDirection w:val="lrTb"/>
            <w:noWrap w:val="false"/>
          </w:tcPr>
          <w:p>
            <w:pPr>
              <w:ind w:firstLine="0"/>
              <w:spacing w:line="240" w:lineRule="auto"/>
              <w:rPr>
                <w:rFonts w:cs="仿宋"/>
                <w:color w:val="000000"/>
                <w:lang w:eastAsia="en-US"/>
              </w:rPr>
            </w:pPr>
            <w:r>
              <w:rPr>
                <w:rFonts w:hint="eastAsia" w:cs="仿宋"/>
                <w:color w:val="000000"/>
                <w:lang w:eastAsia="en-US"/>
              </w:rPr>
              <w:t xml:space="preserve">3</w:t>
            </w:r>
            <w:r/>
          </w:p>
        </w:tc>
        <w:tc>
          <w:tcPr>
            <w:tcW w:w="851" w:type="dxa"/>
            <w:vAlign w:val="center"/>
            <w:textDirection w:val="lrTb"/>
            <w:noWrap w:val="false"/>
          </w:tcPr>
          <w:p>
            <w:pPr>
              <w:ind w:firstLine="0"/>
              <w:spacing w:line="240" w:lineRule="auto"/>
              <w:rPr>
                <w:rFonts w:cs="仿宋"/>
                <w:color w:val="000000"/>
                <w:lang w:eastAsia="en-US"/>
              </w:rPr>
            </w:pPr>
            <w:r>
              <w:rPr>
                <w:rFonts w:hint="eastAsia" w:cs="仿宋"/>
                <w:color w:val="000000"/>
                <w:lang w:eastAsia="en-US"/>
              </w:rPr>
              <w:t xml:space="preserve">3</w:t>
            </w:r>
            <w:r/>
          </w:p>
        </w:tc>
        <w:tc>
          <w:tcPr>
            <w:tcW w:w="5937" w:type="dxa"/>
            <w:vAlign w:val="center"/>
            <w:textDirection w:val="lrTb"/>
            <w:noWrap w:val="false"/>
          </w:tcPr>
          <w:p>
            <w:pPr>
              <w:ind w:firstLine="0"/>
              <w:jc w:val="both"/>
              <w:spacing w:line="240" w:lineRule="auto"/>
              <w:rPr>
                <w:rFonts w:cs="仿宋"/>
                <w:color w:val="000000"/>
              </w:rPr>
            </w:pPr>
            <w:r>
              <w:rPr>
                <w:rFonts w:hint="eastAsia" w:cs="仿宋"/>
                <w:color w:val="000000"/>
              </w:rPr>
              <w:t xml:space="preserve">性别不限，女性50 周岁（含）以下，男性</w:t>
            </w:r>
            <w:r>
              <w:rPr>
                <w:rFonts w:hint="eastAsia" w:cs="仿宋"/>
                <w:color w:val="000000"/>
              </w:rPr>
              <w:t xml:space="preserve">60</w:t>
            </w:r>
            <w:r>
              <w:rPr>
                <w:rFonts w:hint="eastAsia" w:cs="仿宋"/>
                <w:color w:val="000000"/>
              </w:rPr>
              <w:t xml:space="preserve"> 周岁（含）以下。</w:t>
            </w:r>
            <w:r/>
          </w:p>
        </w:tc>
      </w:tr>
      <w:tr>
        <w:trPr>
          <w:trHeight w:val="463"/>
        </w:trPr>
        <w:tc>
          <w:tcPr>
            <w:tcW w:w="707" w:type="dxa"/>
            <w:vAlign w:val="center"/>
            <w:vMerge w:val="continue"/>
            <w:textDirection w:val="lrTb"/>
            <w:noWrap w:val="false"/>
          </w:tcPr>
          <w:p>
            <w:pPr>
              <w:ind w:firstLine="0"/>
              <w:spacing w:line="240" w:lineRule="auto"/>
              <w:rPr>
                <w:rFonts w:cs="仿宋"/>
                <w:color w:val="000000"/>
              </w:rPr>
            </w:pPr>
            <w:r>
              <w:rPr>
                <w:rFonts w:cs="仿宋"/>
                <w:color w:val="000000"/>
              </w:rPr>
            </w:r>
            <w:r/>
          </w:p>
        </w:tc>
        <w:tc>
          <w:tcPr>
            <w:tcW w:w="1701" w:type="dxa"/>
            <w:textDirection w:val="lrTb"/>
            <w:noWrap w:val="false"/>
          </w:tcPr>
          <w:p>
            <w:pPr>
              <w:ind w:firstLine="0"/>
              <w:spacing w:line="240" w:lineRule="auto"/>
              <w:rPr>
                <w:rFonts w:cs="仿宋"/>
                <w:color w:val="000000"/>
              </w:rPr>
            </w:pPr>
            <w:r>
              <w:rPr>
                <w:rFonts w:hint="eastAsia" w:cs="仿宋"/>
                <w:color w:val="000000"/>
                <w:lang w:eastAsia="en-US"/>
              </w:rPr>
              <w:t xml:space="preserve">外环境保洁员</w:t>
            </w:r>
            <w:r/>
          </w:p>
        </w:tc>
        <w:tc>
          <w:tcPr>
            <w:tcW w:w="567" w:type="dxa"/>
            <w:vAlign w:val="center"/>
            <w:textDirection w:val="lrTb"/>
            <w:noWrap w:val="false"/>
          </w:tcPr>
          <w:p>
            <w:pPr>
              <w:ind w:firstLine="0"/>
              <w:spacing w:line="240" w:lineRule="auto"/>
              <w:rPr>
                <w:rFonts w:cs="仿宋"/>
                <w:color w:val="000000"/>
              </w:rPr>
            </w:pPr>
            <w:r>
              <w:rPr>
                <w:rFonts w:hint="eastAsia" w:cs="仿宋"/>
                <w:color w:val="000000"/>
              </w:rPr>
              <w:t xml:space="preserve">9</w:t>
            </w:r>
            <w:r/>
          </w:p>
        </w:tc>
        <w:tc>
          <w:tcPr>
            <w:tcW w:w="851" w:type="dxa"/>
            <w:vAlign w:val="center"/>
            <w:textDirection w:val="lrTb"/>
            <w:noWrap w:val="false"/>
          </w:tcPr>
          <w:p>
            <w:pPr>
              <w:ind w:firstLine="0"/>
              <w:spacing w:line="240" w:lineRule="auto"/>
              <w:rPr>
                <w:rFonts w:cs="仿宋"/>
                <w:color w:val="000000"/>
              </w:rPr>
            </w:pPr>
            <w:r>
              <w:rPr>
                <w:rFonts w:hint="eastAsia" w:cs="仿宋"/>
                <w:color w:val="000000"/>
              </w:rPr>
              <w:t xml:space="preserve">9</w:t>
            </w:r>
            <w:r/>
          </w:p>
        </w:tc>
        <w:tc>
          <w:tcPr>
            <w:tcW w:w="5937" w:type="dxa"/>
            <w:vAlign w:val="center"/>
            <w:textDirection w:val="lrTb"/>
            <w:noWrap w:val="false"/>
          </w:tcPr>
          <w:p>
            <w:pPr>
              <w:ind w:firstLine="0"/>
              <w:jc w:val="both"/>
              <w:spacing w:line="240" w:lineRule="auto"/>
              <w:rPr>
                <w:rFonts w:cs="仿宋"/>
                <w:color w:val="000000"/>
              </w:rPr>
            </w:pPr>
            <w:r>
              <w:rPr>
                <w:rFonts w:hint="eastAsia" w:cs="仿宋"/>
                <w:color w:val="000000"/>
              </w:rPr>
              <w:t xml:space="preserve">性别不限，女性50 周岁（含）以下，男性60 周岁（含）以下。</w:t>
            </w:r>
            <w:r/>
          </w:p>
        </w:tc>
      </w:tr>
      <w:tr>
        <w:trPr>
          <w:trHeight w:val="463"/>
        </w:trPr>
        <w:tc>
          <w:tcPr>
            <w:tcW w:w="707" w:type="dxa"/>
            <w:vAlign w:val="center"/>
            <w:vMerge w:val="continue"/>
            <w:textDirection w:val="lrTb"/>
            <w:noWrap w:val="false"/>
          </w:tcPr>
          <w:p>
            <w:pPr>
              <w:ind w:firstLine="0"/>
              <w:spacing w:line="240" w:lineRule="auto"/>
              <w:rPr>
                <w:rFonts w:cs="仿宋"/>
                <w:color w:val="000000"/>
              </w:rPr>
            </w:pPr>
            <w:r>
              <w:rPr>
                <w:rFonts w:cs="仿宋"/>
                <w:color w:val="000000"/>
              </w:rPr>
            </w:r>
            <w:r/>
          </w:p>
        </w:tc>
        <w:tc>
          <w:tcPr>
            <w:tcW w:w="1701" w:type="dxa"/>
            <w:textDirection w:val="lrTb"/>
            <w:noWrap w:val="false"/>
          </w:tcPr>
          <w:p>
            <w:pPr>
              <w:ind w:firstLine="0"/>
              <w:spacing w:line="240" w:lineRule="auto"/>
              <w:rPr>
                <w:rFonts w:cs="仿宋"/>
                <w:color w:val="000000"/>
                <w:lang w:eastAsia="en-US"/>
              </w:rPr>
            </w:pPr>
            <w:r>
              <w:rPr>
                <w:rFonts w:hint="eastAsia" w:cs="仿宋"/>
                <w:color w:val="000000"/>
                <w:lang w:eastAsia="en-US"/>
              </w:rPr>
              <w:t xml:space="preserve">驾驶员</w:t>
            </w:r>
            <w:r/>
          </w:p>
        </w:tc>
        <w:tc>
          <w:tcPr>
            <w:tcW w:w="567" w:type="dxa"/>
            <w:vAlign w:val="center"/>
            <w:textDirection w:val="lrTb"/>
            <w:noWrap w:val="false"/>
          </w:tcPr>
          <w:p>
            <w:pPr>
              <w:ind w:firstLine="0"/>
              <w:spacing w:line="240" w:lineRule="auto"/>
              <w:rPr>
                <w:rFonts w:cs="仿宋"/>
                <w:color w:val="000000"/>
              </w:rPr>
            </w:pPr>
            <w:r>
              <w:rPr>
                <w:rFonts w:hint="eastAsia" w:cs="仿宋"/>
                <w:color w:val="000000"/>
              </w:rPr>
              <w:t xml:space="preserve">4</w:t>
            </w:r>
            <w:r/>
          </w:p>
        </w:tc>
        <w:tc>
          <w:tcPr>
            <w:tcW w:w="851" w:type="dxa"/>
            <w:vAlign w:val="center"/>
            <w:textDirection w:val="lrTb"/>
            <w:noWrap w:val="false"/>
          </w:tcPr>
          <w:p>
            <w:pPr>
              <w:ind w:firstLine="0"/>
              <w:spacing w:line="240" w:lineRule="auto"/>
              <w:rPr>
                <w:rFonts w:cs="仿宋"/>
                <w:color w:val="000000"/>
              </w:rPr>
            </w:pPr>
            <w:r>
              <w:rPr>
                <w:rFonts w:hint="eastAsia" w:cs="仿宋"/>
                <w:color w:val="000000"/>
              </w:rPr>
              <w:t xml:space="preserve">4</w:t>
            </w:r>
            <w:r/>
          </w:p>
        </w:tc>
        <w:tc>
          <w:tcPr>
            <w:tcW w:w="5937" w:type="dxa"/>
            <w:vAlign w:val="center"/>
            <w:textDirection w:val="lrTb"/>
            <w:noWrap w:val="false"/>
          </w:tcPr>
          <w:p>
            <w:pPr>
              <w:ind w:firstLine="0"/>
              <w:jc w:val="both"/>
              <w:spacing w:line="240" w:lineRule="auto"/>
              <w:rPr>
                <w:rFonts w:cs="仿宋"/>
                <w:color w:val="000000"/>
              </w:rPr>
            </w:pPr>
            <w:r>
              <w:rPr>
                <w:rFonts w:hint="eastAsia" w:cs="仿宋"/>
                <w:color w:val="000000"/>
              </w:rPr>
              <w:t xml:space="preserve">性别不限，女性50 周岁（含）以下，男性60 周岁（含）以下。</w:t>
            </w:r>
            <w:r/>
          </w:p>
        </w:tc>
      </w:tr>
    </w:tbl>
    <w:p>
      <w:pPr>
        <w:jc w:val="both"/>
        <w:rPr>
          <w:rFonts w:cs="仿宋"/>
        </w:rPr>
      </w:pPr>
      <w:r>
        <w:rPr>
          <w:rFonts w:hint="eastAsia" w:cs="仿宋"/>
        </w:rPr>
        <w:t xml:space="preserve">注：1.因项目经理、楼宇管理员在日常工作中，需通过OA系统与学校对接相关工作，应掌握必要的办公自动化技能</w:t>
      </w:r>
      <w:r>
        <w:rPr>
          <w:rFonts w:hint="eastAsia" w:cs="仿宋"/>
        </w:rPr>
        <w:t xml:space="preserve">，</w:t>
      </w:r>
      <w:r>
        <w:rPr>
          <w:rFonts w:hint="eastAsia" w:ascii="仿宋_GB2312" w:eastAsia="仿宋_GB2312" w:cs="仿宋"/>
        </w:rPr>
        <w:t xml:space="preserve">具有</w:t>
      </w:r>
      <w:r>
        <w:rPr>
          <w:rFonts w:hint="eastAsia" w:ascii="仿宋_GB2312" w:eastAsia="仿宋_GB2312" w:cs="仿宋"/>
        </w:rPr>
        <w:t xml:space="preserve">全国计算机等级证书或</w:t>
      </w:r>
      <w:r>
        <w:rPr>
          <w:rFonts w:hint="eastAsia" w:ascii="仿宋_GB2312" w:eastAsia="仿宋_GB2312" w:cs="仿宋"/>
        </w:rPr>
        <w:t xml:space="preserve">办公自动化</w:t>
      </w:r>
      <w:r>
        <w:rPr>
          <w:rFonts w:hint="eastAsia" w:ascii="仿宋_GB2312" w:eastAsia="仿宋_GB2312" w:cs="仿宋"/>
        </w:rPr>
        <w:t xml:space="preserve">类</w:t>
      </w:r>
      <w:r>
        <w:rPr>
          <w:rFonts w:hint="eastAsia" w:ascii="仿宋_GB2312" w:eastAsia="仿宋_GB2312" w:cs="仿宋"/>
        </w:rPr>
        <w:t xml:space="preserve">证书</w:t>
      </w:r>
      <w:r>
        <w:rPr>
          <w:rFonts w:hint="eastAsia" w:ascii="仿宋_GB2312" w:eastAsia="仿宋_GB2312" w:cs="仿宋"/>
        </w:rPr>
        <w:t xml:space="preserve">（</w:t>
      </w:r>
      <w:r>
        <w:rPr>
          <w:rFonts w:hint="eastAsia" w:ascii="仿宋_GB2312" w:eastAsia="仿宋_GB2312" w:cs="仿宋"/>
        </w:rPr>
        <w:t xml:space="preserve">人社部门职业技能鉴定中心颁发</w:t>
      </w:r>
      <w:r>
        <w:rPr>
          <w:rFonts w:hint="eastAsia" w:ascii="仿宋_GB2312" w:eastAsia="仿宋_GB2312" w:cs="仿宋"/>
        </w:rPr>
        <w:t xml:space="preserve">）</w:t>
      </w:r>
      <w:r>
        <w:rPr>
          <w:rFonts w:hint="eastAsia" w:ascii="仿宋_GB2312" w:eastAsia="仿宋_GB2312" w:cs="仿宋"/>
        </w:rPr>
        <w:t xml:space="preserve">优先</w:t>
      </w:r>
      <w:r>
        <w:rPr>
          <w:rFonts w:hint="eastAsia" w:cs="仿宋"/>
        </w:rPr>
        <w:t xml:space="preserve">；</w:t>
      </w:r>
      <w:r/>
    </w:p>
    <w:p>
      <w:pPr>
        <w:jc w:val="both"/>
        <w:rPr>
          <w:rFonts w:cs="仿宋"/>
        </w:rPr>
      </w:pPr>
      <w:r>
        <w:rPr>
          <w:rFonts w:hint="eastAsia" w:cs="仿宋"/>
        </w:rPr>
        <w:t xml:space="preserve">2.以上工作人员中，</w:t>
      </w:r>
      <w:r>
        <w:rPr>
          <w:rFonts w:hint="eastAsia" w:cs="仿宋"/>
          <w:spacing w:val="-1"/>
        </w:rPr>
        <w:t xml:space="preserve">外环境保洁员（9人）和驾驶员（4人）为室外作业人</w:t>
      </w:r>
      <w:r>
        <w:rPr>
          <w:rFonts w:hint="eastAsia" w:cs="仿宋"/>
          <w:spacing w:val="-1"/>
        </w:rPr>
        <w:t xml:space="preserve">员</w:t>
      </w:r>
      <w:r>
        <w:rPr>
          <w:rFonts w:hint="eastAsia" w:cs="仿宋"/>
          <w:spacing w:val="-1"/>
        </w:rPr>
        <w:t xml:space="preserve">。</w:t>
      </w:r>
      <w:r/>
    </w:p>
    <w:p>
      <w:pPr>
        <w:ind w:firstLine="478"/>
        <w:jc w:val="both"/>
        <w:rPr>
          <w:rFonts w:cs="仿宋"/>
          <w:b/>
          <w:bCs/>
          <w:spacing w:val="-1"/>
        </w:rPr>
      </w:pPr>
      <w:r>
        <w:rPr>
          <w:rFonts w:hint="eastAsia" w:cs="仿宋"/>
          <w:b/>
          <w:bCs/>
          <w:spacing w:val="-1"/>
        </w:rPr>
        <w:t xml:space="preserve">七、</w:t>
      </w:r>
      <w:r>
        <w:rPr>
          <w:rFonts w:hint="eastAsia" w:cs="仿宋"/>
          <w:b/>
          <w:bCs/>
          <w:spacing w:val="-1"/>
        </w:rPr>
        <w:t xml:space="preserve">商务要求</w:t>
      </w:r>
      <w:r/>
    </w:p>
    <w:p>
      <w:pPr>
        <w:ind w:firstLine="478"/>
        <w:jc w:val="both"/>
        <w:rPr>
          <w:rFonts w:cs="仿宋"/>
          <w:b/>
          <w:bCs/>
          <w:spacing w:val="-1"/>
        </w:rPr>
        <w:pBdr>
          <w:top w:val="none" w:color="000000" w:sz="0" w:space="0"/>
          <w:left w:val="none" w:color="000000" w:sz="0" w:space="0"/>
          <w:bottom w:val="none" w:color="000000" w:sz="0" w:space="0"/>
          <w:right w:val="none" w:color="000000" w:sz="0" w:space="0"/>
        </w:pBdr>
      </w:pPr>
      <w:r>
        <w:rPr>
          <w:rFonts w:hint="eastAsia" w:cs="仿宋"/>
          <w:b/>
          <w:bCs/>
          <w:spacing w:val="-1"/>
        </w:rPr>
        <w:t xml:space="preserve">7.1 实施期限</w:t>
      </w:r>
      <w:r/>
    </w:p>
    <w:p>
      <w:pPr>
        <w:jc w:val="both"/>
        <w:rPr>
          <w:rFonts w:cs="仿宋"/>
        </w:rPr>
      </w:pPr>
      <w:r>
        <w:rPr>
          <w:rFonts w:hint="eastAsia" w:cs="仿宋"/>
        </w:rPr>
        <w:t xml:space="preserve">本次招标服务期为三年，合同一年一签。（一年内服务符合考核要求的续签次年合同，如不符合可终止该合同）</w:t>
      </w:r>
      <w:r/>
    </w:p>
    <w:p>
      <w:pPr>
        <w:ind w:firstLine="478"/>
        <w:jc w:val="both"/>
        <w:rPr>
          <w:rFonts w:cs="仿宋"/>
          <w:b/>
          <w:bCs/>
          <w:spacing w:val="-1"/>
        </w:rPr>
        <w:pBdr>
          <w:top w:val="none" w:color="000000" w:sz="0" w:space="0"/>
          <w:left w:val="none" w:color="000000" w:sz="0" w:space="0"/>
          <w:bottom w:val="none" w:color="000000" w:sz="0" w:space="0"/>
          <w:right w:val="none" w:color="000000" w:sz="0" w:space="0"/>
        </w:pBdr>
      </w:pPr>
      <w:r>
        <w:rPr>
          <w:rFonts w:hint="eastAsia" w:cs="仿宋"/>
          <w:b/>
          <w:bCs/>
          <w:spacing w:val="-1"/>
        </w:rPr>
        <w:t xml:space="preserve">7.2 付款方式</w:t>
      </w:r>
      <w:r/>
    </w:p>
    <w:p>
      <w:pPr>
        <w:jc w:val="both"/>
        <w:rPr>
          <w:rFonts w:cs="仿宋"/>
          <w:bCs/>
          <w:color w:val="000000"/>
        </w:rPr>
      </w:pPr>
      <w:r>
        <w:rPr>
          <w:rFonts w:hint="eastAsia" w:cs="仿宋"/>
          <w:bCs/>
          <w:color w:val="000000"/>
        </w:rPr>
        <w:t xml:space="preserve">合同签订后，自收到乙方发票后10个工作日内支付合同款的10%预付款；后续支付按照季度支付，每季度最后一个月，经考核后由乙方开具有效发票，收到发票后甲方10个工作日内支付。</w:t>
      </w:r>
      <w:r/>
    </w:p>
    <w:p>
      <w:pPr>
        <w:ind w:firstLine="200"/>
        <w:jc w:val="both"/>
        <w:rPr>
          <w:rFonts w:cs="仿宋"/>
          <w:bCs/>
        </w:rPr>
      </w:pPr>
      <w:r>
        <w:rPr>
          <w:rFonts w:hint="eastAsia" w:cs="仿宋"/>
          <w:b/>
          <w:bCs/>
          <w:spacing w:val="-1"/>
        </w:rPr>
        <w:t xml:space="preserve">7.3 验收标准与要求</w:t>
      </w:r>
      <w:r/>
    </w:p>
    <w:p>
      <w:pPr>
        <w:ind w:firstLine="452"/>
        <w:jc w:val="both"/>
        <w:rPr>
          <w:rFonts w:cs="仿宋"/>
          <w:color w:val="000000"/>
          <w:spacing w:val="-7"/>
        </w:rPr>
      </w:pPr>
      <w:r>
        <w:rPr>
          <w:rFonts w:hint="eastAsia" w:cs="仿宋"/>
          <w:color w:val="000000"/>
          <w:spacing w:val="-7"/>
        </w:rPr>
        <w:t xml:space="preserve">采购人对成交供应商的服务开展日常考核和满意度测评。根据采购人制定的考核管理办法，由采购人委派的监管小组对成交供应商的环境卫生、服务态度等日常考评和满意度测评,并根据考评得分情况支付服务费。</w:t>
      </w:r>
      <w:r/>
    </w:p>
    <w:p>
      <w:pPr>
        <w:ind w:firstLine="482"/>
        <w:jc w:val="left"/>
        <w:spacing w:line="400" w:lineRule="exact"/>
        <w:rPr>
          <w:rFonts w:cs="仿宋"/>
          <w:b/>
          <w:color w:val="000000"/>
        </w:rPr>
      </w:pPr>
      <w:r>
        <w:rPr>
          <w:rFonts w:hint="eastAsia" w:cs="仿宋"/>
          <w:b/>
          <w:color w:val="000000"/>
        </w:rPr>
        <w:t xml:space="preserve">7.3.1楼宇保洁服务标准及考核细则</w:t>
      </w:r>
      <w:r/>
    </w:p>
    <w:tbl>
      <w:tblPr>
        <w:tblW w:w="0" w:type="auto"/>
        <w:tblInd w:w="13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000" w:firstRow="0" w:lastRow="0" w:firstColumn="0" w:lastColumn="0" w:noHBand="0" w:noVBand="0"/>
      </w:tblPr>
      <w:tblGrid>
        <w:gridCol w:w="510"/>
        <w:gridCol w:w="844"/>
        <w:gridCol w:w="3072"/>
        <w:gridCol w:w="1232"/>
        <w:gridCol w:w="2027"/>
        <w:gridCol w:w="493"/>
      </w:tblGrid>
      <w:tr>
        <w:trPr>
          <w:trHeight w:val="632"/>
        </w:trPr>
        <w:tc>
          <w:tcPr>
            <w:tcBorders>
              <w:top w:val="single" w:color="auto" w:sz="4" w:space="0"/>
              <w:left w:val="single" w:color="auto" w:sz="4" w:space="0"/>
              <w:bottom w:val="single" w:color="auto" w:sz="4" w:space="0"/>
              <w:right w:val="single" w:color="auto" w:sz="4" w:space="0"/>
            </w:tcBorders>
            <w:tcW w:w="576" w:type="dxa"/>
            <w:vAlign w:val="center"/>
            <w:textDirection w:val="lrTb"/>
            <w:noWrap w:val="false"/>
          </w:tcPr>
          <w:p>
            <w:pPr>
              <w:ind w:firstLine="0"/>
              <w:spacing w:line="240" w:lineRule="auto"/>
              <w:rPr>
                <w:rFonts w:cs="仿宋"/>
                <w:b/>
                <w:color w:val="000000"/>
                <w:lang w:eastAsia="en-US"/>
              </w:rPr>
            </w:pPr>
            <w:r>
              <w:rPr>
                <w:rFonts w:hint="eastAsia" w:cs="仿宋"/>
                <w:b/>
                <w:color w:val="000000"/>
                <w:lang w:eastAsia="en-US"/>
              </w:rPr>
              <w:t xml:space="preserve">序号</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0"/>
              <w:spacing w:line="240" w:lineRule="auto"/>
              <w:rPr>
                <w:rFonts w:cs="仿宋"/>
                <w:b/>
                <w:color w:val="000000"/>
                <w:lang w:eastAsia="en-US"/>
              </w:rPr>
            </w:pPr>
            <w:r>
              <w:rPr>
                <w:rFonts w:hint="eastAsia" w:cs="仿宋"/>
                <w:b/>
                <w:color w:val="000000"/>
                <w:lang w:eastAsia="en-US"/>
              </w:rPr>
              <w:t xml:space="preserve">考核项目</w:t>
            </w:r>
            <w:r/>
          </w:p>
        </w:tc>
        <w:tc>
          <w:tcPr>
            <w:tcBorders>
              <w:top w:val="single" w:color="auto" w:sz="4" w:space="0"/>
              <w:left w:val="single" w:color="auto" w:sz="4" w:space="0"/>
              <w:bottom w:val="single" w:color="auto" w:sz="4" w:space="0"/>
              <w:right w:val="single" w:color="auto" w:sz="4" w:space="0"/>
            </w:tcBorders>
            <w:tcW w:w="3686" w:type="dxa"/>
            <w:vAlign w:val="center"/>
            <w:textDirection w:val="lrTb"/>
            <w:noWrap w:val="false"/>
          </w:tcPr>
          <w:p>
            <w:pPr>
              <w:ind w:firstLine="0"/>
              <w:spacing w:line="240" w:lineRule="auto"/>
              <w:rPr>
                <w:rFonts w:cs="仿宋"/>
                <w:b/>
                <w:color w:val="000000"/>
                <w:lang w:eastAsia="en-US"/>
              </w:rPr>
            </w:pPr>
            <w:r>
              <w:rPr>
                <w:rFonts w:hint="eastAsia" w:cs="仿宋"/>
                <w:b/>
                <w:color w:val="000000"/>
                <w:lang w:eastAsia="en-US"/>
              </w:rPr>
              <w:t xml:space="preserve">服务标准</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0"/>
              <w:spacing w:line="240" w:lineRule="auto"/>
              <w:rPr>
                <w:rFonts w:cs="仿宋"/>
                <w:b/>
                <w:color w:val="000000"/>
                <w:lang w:eastAsia="en-US"/>
              </w:rPr>
            </w:pPr>
            <w:r>
              <w:rPr>
                <w:rFonts w:hint="eastAsia" w:cs="仿宋"/>
                <w:b/>
                <w:color w:val="000000"/>
                <w:lang w:eastAsia="en-US"/>
              </w:rPr>
              <w:t xml:space="preserve">服务频次</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firstLine="0"/>
              <w:spacing w:line="240" w:lineRule="auto"/>
              <w:rPr>
                <w:rFonts w:cs="仿宋"/>
                <w:b/>
                <w:color w:val="000000"/>
                <w:lang w:eastAsia="en-US"/>
              </w:rPr>
            </w:pPr>
            <w:r>
              <w:rPr>
                <w:rFonts w:hint="eastAsia" w:cs="仿宋"/>
                <w:b/>
                <w:color w:val="000000"/>
                <w:lang w:eastAsia="en-US"/>
              </w:rPr>
              <w:t xml:space="preserve">考核方法</w:t>
            </w:r>
            <w:r/>
          </w:p>
        </w:tc>
        <w:tc>
          <w:tcPr>
            <w:tcBorders>
              <w:top w:val="single" w:color="auto" w:sz="4" w:space="0"/>
              <w:left w:val="single" w:color="auto" w:sz="4" w:space="0"/>
              <w:bottom w:val="single" w:color="auto" w:sz="4" w:space="0"/>
              <w:right w:val="single" w:color="auto" w:sz="4" w:space="0"/>
            </w:tcBorders>
            <w:tcW w:w="553" w:type="dxa"/>
            <w:vAlign w:val="center"/>
            <w:textDirection w:val="lrTb"/>
            <w:noWrap w:val="false"/>
          </w:tcPr>
          <w:p>
            <w:pPr>
              <w:ind w:firstLine="0"/>
              <w:spacing w:line="240" w:lineRule="auto"/>
              <w:rPr>
                <w:rFonts w:cs="仿宋"/>
                <w:b/>
                <w:color w:val="000000"/>
                <w:lang w:eastAsia="en-US"/>
              </w:rPr>
            </w:pPr>
            <w:r>
              <w:rPr>
                <w:rFonts w:hint="eastAsia" w:cs="仿宋"/>
                <w:b/>
                <w:color w:val="000000"/>
                <w:lang w:eastAsia="en-US"/>
              </w:rPr>
              <w:t xml:space="preserve">评分</w:t>
            </w:r>
            <w:r/>
          </w:p>
        </w:tc>
      </w:tr>
      <w:tr>
        <w:trPr>
          <w:trHeight w:val="632"/>
        </w:trPr>
        <w:tc>
          <w:tcPr>
            <w:tcBorders>
              <w:top w:val="single" w:color="auto" w:sz="4" w:space="0"/>
              <w:left w:val="single" w:color="auto" w:sz="4" w:space="0"/>
              <w:bottom w:val="single" w:color="auto" w:sz="4" w:space="0"/>
              <w:right w:val="single" w:color="auto" w:sz="4" w:space="0"/>
            </w:tcBorders>
            <w:tcW w:w="576" w:type="dxa"/>
            <w:vAlign w:val="center"/>
            <w:vMerge w:val="restart"/>
            <w:textDirection w:val="lrTb"/>
            <w:noWrap w:val="false"/>
          </w:tcPr>
          <w:p>
            <w:pPr>
              <w:ind w:firstLine="0"/>
              <w:spacing w:line="240" w:lineRule="auto"/>
              <w:rPr>
                <w:rFonts w:cs="仿宋"/>
                <w:color w:val="000000"/>
              </w:rPr>
            </w:pPr>
            <w:r>
              <w:rPr>
                <w:rFonts w:hint="eastAsia" w:cs="仿宋"/>
                <w:color w:val="000000"/>
              </w:rPr>
              <w:t xml:space="preserve">1</w:t>
            </w:r>
            <w:r/>
          </w:p>
        </w:tc>
        <w:tc>
          <w:tcPr>
            <w:tcBorders>
              <w:top w:val="single" w:color="auto" w:sz="4" w:space="0"/>
              <w:left w:val="single" w:color="auto" w:sz="4" w:space="0"/>
              <w:bottom w:val="single" w:color="auto" w:sz="4" w:space="0"/>
              <w:right w:val="single" w:color="auto" w:sz="4" w:space="0"/>
            </w:tcBorders>
            <w:tcW w:w="992" w:type="dxa"/>
            <w:vAlign w:val="center"/>
            <w:vMerge w:val="restart"/>
            <w:textDirection w:val="lrTb"/>
            <w:noWrap w:val="false"/>
          </w:tcPr>
          <w:p>
            <w:pPr>
              <w:ind w:firstLine="0"/>
              <w:spacing w:line="240" w:lineRule="auto"/>
              <w:rPr>
                <w:rFonts w:cs="仿宋"/>
                <w:color w:val="000000"/>
                <w:lang w:eastAsia="en-US"/>
              </w:rPr>
            </w:pPr>
            <w:r>
              <w:rPr>
                <w:rFonts w:hint="eastAsia" w:cs="仿宋"/>
                <w:color w:val="000000"/>
                <w:lang w:eastAsia="en-US"/>
              </w:rPr>
              <w:t xml:space="preserve">综合管理</w:t>
            </w:r>
            <w:r/>
          </w:p>
        </w:tc>
        <w:tc>
          <w:tcPr>
            <w:tcBorders>
              <w:top w:val="single" w:color="auto" w:sz="4" w:space="0"/>
              <w:left w:val="single" w:color="auto" w:sz="4" w:space="0"/>
              <w:bottom w:val="single" w:color="auto" w:sz="4" w:space="0"/>
              <w:right w:val="single" w:color="auto" w:sz="4" w:space="0"/>
            </w:tcBorders>
            <w:tcW w:w="3686"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配备专职保洁管理人员进行保洁管理</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0"/>
              <w:jc w:val="left"/>
              <w:spacing w:line="240" w:lineRule="auto"/>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无专职管理人员扣10分，兼职扣5分</w:t>
            </w:r>
            <w:r/>
          </w:p>
        </w:tc>
        <w:tc>
          <w:tcPr>
            <w:tcBorders>
              <w:top w:val="single" w:color="auto" w:sz="4" w:space="0"/>
              <w:left w:val="single" w:color="auto" w:sz="4" w:space="0"/>
              <w:bottom w:val="single" w:color="auto" w:sz="4" w:space="0"/>
              <w:right w:val="single" w:color="auto" w:sz="4" w:space="0"/>
            </w:tcBorders>
            <w:tcW w:w="553" w:type="dxa"/>
            <w:vAlign w:val="center"/>
            <w:textDirection w:val="lrTb"/>
            <w:noWrap w:val="false"/>
          </w:tcPr>
          <w:p>
            <w:pPr>
              <w:ind w:firstLine="0"/>
              <w:jc w:val="left"/>
              <w:spacing w:line="240" w:lineRule="auto"/>
              <w:rPr>
                <w:rFonts w:cs="仿宋"/>
                <w:color w:val="000000"/>
              </w:rPr>
            </w:pPr>
            <w:r>
              <w:rPr>
                <w:rFonts w:cs="仿宋"/>
                <w:color w:val="000000"/>
              </w:rPr>
            </w:r>
            <w:r/>
          </w:p>
        </w:tc>
      </w:tr>
      <w:tr>
        <w:trPr>
          <w:trHeight w:val="632"/>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3686"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管理人员每天对区域内卫生全覆盖检查不少于进1次</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0"/>
              <w:jc w:val="left"/>
              <w:spacing w:line="240" w:lineRule="auto"/>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firstLine="0"/>
              <w:jc w:val="left"/>
              <w:spacing w:line="240" w:lineRule="auto"/>
              <w:rPr>
                <w:rFonts w:cs="仿宋"/>
                <w:color w:val="000000"/>
                <w:lang w:eastAsia="en-US"/>
              </w:rPr>
            </w:pPr>
            <w:r>
              <w:rPr>
                <w:rFonts w:hint="eastAsia" w:cs="仿宋"/>
                <w:color w:val="000000"/>
                <w:lang w:eastAsia="en-US"/>
              </w:rPr>
              <w:t xml:space="preserve">不能全覆盖检查扣1-5分</w:t>
            </w:r>
            <w:r/>
          </w:p>
        </w:tc>
        <w:tc>
          <w:tcPr>
            <w:tcBorders>
              <w:top w:val="single" w:color="auto" w:sz="4" w:space="0"/>
              <w:left w:val="single" w:color="auto" w:sz="4" w:space="0"/>
              <w:bottom w:val="single" w:color="auto" w:sz="4" w:space="0"/>
              <w:right w:val="single" w:color="auto" w:sz="4" w:space="0"/>
            </w:tcBorders>
            <w:tcW w:w="553" w:type="dxa"/>
            <w:vAlign w:val="center"/>
            <w:textDirection w:val="lrTb"/>
            <w:noWrap w:val="false"/>
          </w:tcPr>
          <w:p>
            <w:pPr>
              <w:ind w:firstLine="0"/>
              <w:jc w:val="left"/>
              <w:spacing w:line="240" w:lineRule="auto"/>
              <w:rPr>
                <w:rFonts w:cs="仿宋"/>
                <w:color w:val="000000"/>
                <w:lang w:eastAsia="en-US"/>
              </w:rPr>
            </w:pPr>
            <w:r>
              <w:rPr>
                <w:rFonts w:cs="仿宋"/>
                <w:color w:val="000000"/>
                <w:lang w:eastAsia="en-US"/>
              </w:rPr>
            </w:r>
            <w:r/>
          </w:p>
        </w:tc>
      </w:tr>
      <w:tr>
        <w:trPr>
          <w:trHeight w:val="632"/>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ind w:firstLine="0"/>
              <w:jc w:val="left"/>
              <w:spacing w:line="240" w:lineRule="auto"/>
              <w:widowControl/>
              <w:rPr>
                <w:rFonts w:cs="仿宋"/>
                <w:color w:val="000000"/>
                <w:lang w:eastAsia="en-US"/>
              </w:rPr>
            </w:pPr>
            <w:r>
              <w:rPr>
                <w:rFonts w:cs="仿宋"/>
                <w:color w:val="000000"/>
                <w:lang w:eastAsia="en-US"/>
              </w:rPr>
            </w:r>
            <w:r/>
          </w:p>
        </w:tc>
        <w:tc>
          <w:tcPr>
            <w:tcBorders>
              <w:top w:val="single" w:color="auto" w:sz="4" w:space="0"/>
              <w:left w:val="single" w:color="auto" w:sz="4" w:space="0"/>
              <w:bottom w:val="single" w:color="auto" w:sz="4" w:space="0"/>
              <w:right w:val="single" w:color="auto" w:sz="4" w:space="0"/>
            </w:tcBorders>
            <w:tcW w:w="3686"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对甲方日常卫生检查中发现的问题能及时整改和反馈</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0"/>
              <w:jc w:val="left"/>
              <w:spacing w:line="240" w:lineRule="auto"/>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未整改或整改不及时扣1-3分</w:t>
            </w:r>
            <w:r/>
          </w:p>
        </w:tc>
        <w:tc>
          <w:tcPr>
            <w:tcBorders>
              <w:top w:val="single" w:color="auto" w:sz="4" w:space="0"/>
              <w:left w:val="single" w:color="auto" w:sz="4" w:space="0"/>
              <w:bottom w:val="single" w:color="auto" w:sz="4" w:space="0"/>
              <w:right w:val="single" w:color="auto" w:sz="4" w:space="0"/>
            </w:tcBorders>
            <w:tcW w:w="553" w:type="dxa"/>
            <w:vAlign w:val="center"/>
            <w:textDirection w:val="lrTb"/>
            <w:noWrap w:val="false"/>
          </w:tcPr>
          <w:p>
            <w:pPr>
              <w:ind w:firstLine="0"/>
              <w:jc w:val="left"/>
              <w:spacing w:line="240" w:lineRule="auto"/>
              <w:rPr>
                <w:rFonts w:cs="仿宋"/>
                <w:color w:val="000000"/>
              </w:rPr>
            </w:pPr>
            <w:r>
              <w:rPr>
                <w:rFonts w:cs="仿宋"/>
                <w:color w:val="000000"/>
              </w:rPr>
            </w:r>
            <w:r/>
          </w:p>
        </w:tc>
      </w:tr>
      <w:tr>
        <w:trPr>
          <w:trHeight w:val="632"/>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3686"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重大活动保障有力，能很好的配合采购人完成任务，合理安排好加班人员</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0"/>
              <w:jc w:val="left"/>
              <w:spacing w:line="240" w:lineRule="auto"/>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重大活动未很好配合甲方工作扣2-10分</w:t>
            </w:r>
            <w:r/>
          </w:p>
        </w:tc>
        <w:tc>
          <w:tcPr>
            <w:tcBorders>
              <w:top w:val="single" w:color="auto" w:sz="4" w:space="0"/>
              <w:left w:val="single" w:color="auto" w:sz="4" w:space="0"/>
              <w:bottom w:val="single" w:color="auto" w:sz="4" w:space="0"/>
              <w:right w:val="single" w:color="auto" w:sz="4" w:space="0"/>
            </w:tcBorders>
            <w:tcW w:w="553" w:type="dxa"/>
            <w:vAlign w:val="center"/>
            <w:textDirection w:val="lrTb"/>
            <w:noWrap w:val="false"/>
          </w:tcPr>
          <w:p>
            <w:pPr>
              <w:ind w:firstLine="0"/>
              <w:jc w:val="left"/>
              <w:spacing w:line="240" w:lineRule="auto"/>
              <w:rPr>
                <w:rFonts w:cs="仿宋"/>
                <w:color w:val="000000"/>
              </w:rPr>
            </w:pPr>
            <w:r>
              <w:rPr>
                <w:rFonts w:cs="仿宋"/>
                <w:color w:val="000000"/>
              </w:rPr>
            </w:r>
            <w:r/>
          </w:p>
        </w:tc>
      </w:tr>
      <w:tr>
        <w:trPr>
          <w:trHeight w:val="632"/>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3686"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保洁人员在校园无打架、偷盗、大声吵闹、拾物不交等行为</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0"/>
              <w:jc w:val="left"/>
              <w:spacing w:line="240" w:lineRule="auto"/>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未对人员有效管理扣2-5 分</w:t>
            </w:r>
            <w:r/>
          </w:p>
        </w:tc>
        <w:tc>
          <w:tcPr>
            <w:tcBorders>
              <w:top w:val="single" w:color="auto" w:sz="4" w:space="0"/>
              <w:left w:val="single" w:color="auto" w:sz="4" w:space="0"/>
              <w:bottom w:val="single" w:color="auto" w:sz="4" w:space="0"/>
              <w:right w:val="single" w:color="auto" w:sz="4" w:space="0"/>
            </w:tcBorders>
            <w:tcW w:w="553" w:type="dxa"/>
            <w:vAlign w:val="center"/>
            <w:textDirection w:val="lrTb"/>
            <w:noWrap w:val="false"/>
          </w:tcPr>
          <w:p>
            <w:pPr>
              <w:ind w:firstLine="0"/>
              <w:jc w:val="left"/>
              <w:spacing w:line="240" w:lineRule="auto"/>
              <w:rPr>
                <w:rFonts w:cs="仿宋"/>
                <w:color w:val="000000"/>
              </w:rPr>
            </w:pPr>
            <w:r>
              <w:rPr>
                <w:rFonts w:cs="仿宋"/>
                <w:color w:val="000000"/>
              </w:rPr>
            </w:r>
            <w:r/>
          </w:p>
        </w:tc>
      </w:tr>
      <w:tr>
        <w:trPr>
          <w:trHeight w:val="632"/>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3686"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保洁卫生与保洁人员无师生有效投诉</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0"/>
              <w:jc w:val="left"/>
              <w:spacing w:line="240" w:lineRule="auto"/>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firstLine="0"/>
              <w:jc w:val="left"/>
              <w:spacing w:line="240" w:lineRule="auto"/>
              <w:rPr>
                <w:rFonts w:cs="仿宋"/>
                <w:color w:val="000000"/>
                <w:lang w:eastAsia="en-US"/>
              </w:rPr>
            </w:pPr>
            <w:r>
              <w:rPr>
                <w:rFonts w:hint="eastAsia" w:cs="仿宋"/>
                <w:color w:val="000000"/>
                <w:lang w:eastAsia="en-US"/>
              </w:rPr>
              <w:t xml:space="preserve">产生有效投诉的扣1-3分</w:t>
            </w:r>
            <w:r/>
          </w:p>
        </w:tc>
        <w:tc>
          <w:tcPr>
            <w:tcBorders>
              <w:top w:val="single" w:color="auto" w:sz="4" w:space="0"/>
              <w:left w:val="single" w:color="auto" w:sz="4" w:space="0"/>
              <w:bottom w:val="single" w:color="auto" w:sz="4" w:space="0"/>
              <w:right w:val="single" w:color="auto" w:sz="4" w:space="0"/>
            </w:tcBorders>
            <w:tcW w:w="553" w:type="dxa"/>
            <w:vAlign w:val="center"/>
            <w:textDirection w:val="lrTb"/>
            <w:noWrap w:val="false"/>
          </w:tcPr>
          <w:p>
            <w:pPr>
              <w:ind w:firstLine="0"/>
              <w:jc w:val="left"/>
              <w:spacing w:line="240" w:lineRule="auto"/>
              <w:rPr>
                <w:rFonts w:cs="仿宋"/>
                <w:color w:val="000000"/>
                <w:lang w:eastAsia="en-US"/>
              </w:rPr>
            </w:pPr>
            <w:r>
              <w:rPr>
                <w:rFonts w:cs="仿宋"/>
                <w:color w:val="000000"/>
                <w:lang w:eastAsia="en-US"/>
              </w:rPr>
            </w:r>
            <w:r/>
          </w:p>
        </w:tc>
      </w:tr>
      <w:tr>
        <w:trPr>
          <w:trHeight w:val="440"/>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ind w:firstLine="0"/>
              <w:jc w:val="left"/>
              <w:spacing w:line="240" w:lineRule="auto"/>
              <w:widowControl/>
              <w:rPr>
                <w:rFonts w:cs="仿宋"/>
                <w:color w:val="000000"/>
                <w:lang w:eastAsia="en-US"/>
              </w:rPr>
            </w:pPr>
            <w:r>
              <w:rPr>
                <w:rFonts w:cs="仿宋"/>
                <w:color w:val="000000"/>
                <w:lang w:eastAsia="en-US"/>
              </w:rPr>
            </w:r>
            <w:r/>
          </w:p>
        </w:tc>
        <w:tc>
          <w:tcPr>
            <w:tcBorders>
              <w:top w:val="single" w:color="auto" w:sz="4" w:space="0"/>
              <w:left w:val="single" w:color="auto" w:sz="4" w:space="0"/>
              <w:bottom w:val="single" w:color="auto" w:sz="4" w:space="0"/>
              <w:right w:val="single" w:color="auto" w:sz="4" w:space="0"/>
            </w:tcBorders>
            <w:tcW w:w="3686" w:type="dxa"/>
            <w:vAlign w:val="center"/>
            <w:textDirection w:val="lrTb"/>
            <w:noWrap w:val="false"/>
          </w:tcPr>
          <w:p>
            <w:pPr>
              <w:ind w:firstLine="0"/>
              <w:jc w:val="left"/>
              <w:spacing w:line="240" w:lineRule="auto"/>
              <w:rPr>
                <w:rFonts w:cs="仿宋"/>
                <w:color w:val="000000"/>
                <w:lang w:eastAsia="en-US"/>
              </w:rPr>
            </w:pPr>
            <w:r>
              <w:rPr>
                <w:rFonts w:hint="eastAsia" w:cs="仿宋"/>
                <w:color w:val="000000"/>
                <w:lang w:eastAsia="en-US"/>
              </w:rPr>
              <w:t xml:space="preserve">工作人员统一着装</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0"/>
              <w:jc w:val="left"/>
              <w:spacing w:line="240" w:lineRule="auto"/>
              <w:rPr>
                <w:rFonts w:cs="仿宋"/>
                <w:color w:val="000000"/>
                <w:lang w:eastAsia="en-US"/>
              </w:rPr>
            </w:pPr>
            <w:r>
              <w:rPr>
                <w:rFonts w:cs="仿宋"/>
                <w:color w:val="000000"/>
                <w:lang w:eastAsia="en-US"/>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firstLine="0"/>
              <w:jc w:val="left"/>
              <w:spacing w:line="240" w:lineRule="auto"/>
              <w:rPr>
                <w:rFonts w:cs="仿宋"/>
                <w:color w:val="000000"/>
                <w:lang w:eastAsia="en-US"/>
              </w:rPr>
            </w:pPr>
            <w:r>
              <w:rPr>
                <w:rFonts w:hint="eastAsia" w:cs="仿宋"/>
                <w:color w:val="000000"/>
                <w:lang w:eastAsia="en-US"/>
              </w:rPr>
              <w:t xml:space="preserve">发现1人未着装扣0.2分</w:t>
            </w:r>
            <w:r/>
          </w:p>
        </w:tc>
        <w:tc>
          <w:tcPr>
            <w:tcBorders>
              <w:top w:val="single" w:color="auto" w:sz="4" w:space="0"/>
              <w:left w:val="single" w:color="auto" w:sz="4" w:space="0"/>
              <w:bottom w:val="single" w:color="auto" w:sz="4" w:space="0"/>
              <w:right w:val="single" w:color="auto" w:sz="4" w:space="0"/>
            </w:tcBorders>
            <w:tcW w:w="553" w:type="dxa"/>
            <w:vAlign w:val="center"/>
            <w:textDirection w:val="lrTb"/>
            <w:noWrap w:val="false"/>
          </w:tcPr>
          <w:p>
            <w:pPr>
              <w:ind w:firstLine="0"/>
              <w:jc w:val="left"/>
              <w:spacing w:line="240" w:lineRule="auto"/>
              <w:rPr>
                <w:rFonts w:cs="仿宋"/>
                <w:color w:val="000000"/>
                <w:lang w:eastAsia="en-US"/>
              </w:rPr>
            </w:pPr>
            <w:r>
              <w:rPr>
                <w:rFonts w:cs="仿宋"/>
                <w:color w:val="000000"/>
                <w:lang w:eastAsia="en-US"/>
              </w:rPr>
            </w:r>
            <w:r/>
          </w:p>
        </w:tc>
      </w:tr>
      <w:tr>
        <w:trPr>
          <w:trHeight w:val="632"/>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ind w:firstLine="0"/>
              <w:jc w:val="left"/>
              <w:spacing w:line="240" w:lineRule="auto"/>
              <w:widowControl/>
              <w:rPr>
                <w:rFonts w:cs="仿宋"/>
                <w:color w:val="000000"/>
                <w:lang w:eastAsia="en-US"/>
              </w:rPr>
            </w:pPr>
            <w:r>
              <w:rPr>
                <w:rFonts w:cs="仿宋"/>
                <w:color w:val="000000"/>
                <w:lang w:eastAsia="en-US"/>
              </w:rPr>
            </w:r>
            <w:r/>
          </w:p>
        </w:tc>
        <w:tc>
          <w:tcPr>
            <w:tcBorders>
              <w:top w:val="single" w:color="auto" w:sz="4" w:space="0"/>
              <w:left w:val="single" w:color="auto" w:sz="4" w:space="0"/>
              <w:bottom w:val="single" w:color="auto" w:sz="4" w:space="0"/>
              <w:right w:val="single" w:color="auto" w:sz="4" w:space="0"/>
            </w:tcBorders>
            <w:tcW w:w="3686"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工作人员能按工作时间节点上班，无迟到早退</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0"/>
              <w:jc w:val="left"/>
              <w:spacing w:line="240" w:lineRule="auto"/>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未按工作时间上班情况扣1分</w:t>
            </w:r>
            <w:r/>
          </w:p>
        </w:tc>
        <w:tc>
          <w:tcPr>
            <w:tcBorders>
              <w:top w:val="single" w:color="auto" w:sz="4" w:space="0"/>
              <w:left w:val="single" w:color="auto" w:sz="4" w:space="0"/>
              <w:bottom w:val="single" w:color="auto" w:sz="4" w:space="0"/>
              <w:right w:val="single" w:color="auto" w:sz="4" w:space="0"/>
            </w:tcBorders>
            <w:tcW w:w="553" w:type="dxa"/>
            <w:vAlign w:val="center"/>
            <w:textDirection w:val="lrTb"/>
            <w:noWrap w:val="false"/>
          </w:tcPr>
          <w:p>
            <w:pPr>
              <w:ind w:firstLine="0"/>
              <w:jc w:val="left"/>
              <w:spacing w:line="240" w:lineRule="auto"/>
              <w:rPr>
                <w:rFonts w:cs="仿宋"/>
                <w:color w:val="000000"/>
              </w:rPr>
            </w:pPr>
            <w:r>
              <w:rPr>
                <w:rFonts w:cs="仿宋"/>
                <w:color w:val="000000"/>
              </w:rPr>
            </w:r>
            <w:r/>
          </w:p>
        </w:tc>
      </w:tr>
      <w:tr>
        <w:trPr>
          <w:trHeight w:val="632"/>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3686"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保洁工具定点摆放整齐，标识清楚</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0"/>
              <w:jc w:val="left"/>
              <w:spacing w:line="240" w:lineRule="auto"/>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1处保洁工具未按要求摆放扣0.5分</w:t>
            </w:r>
            <w:r/>
          </w:p>
        </w:tc>
        <w:tc>
          <w:tcPr>
            <w:tcBorders>
              <w:top w:val="single" w:color="auto" w:sz="4" w:space="0"/>
              <w:left w:val="single" w:color="auto" w:sz="4" w:space="0"/>
              <w:bottom w:val="single" w:color="auto" w:sz="4" w:space="0"/>
              <w:right w:val="single" w:color="auto" w:sz="4" w:space="0"/>
            </w:tcBorders>
            <w:tcW w:w="553" w:type="dxa"/>
            <w:vAlign w:val="center"/>
            <w:textDirection w:val="lrTb"/>
            <w:noWrap w:val="false"/>
          </w:tcPr>
          <w:p>
            <w:pPr>
              <w:ind w:firstLine="0"/>
              <w:jc w:val="left"/>
              <w:spacing w:line="240" w:lineRule="auto"/>
              <w:rPr>
                <w:rFonts w:cs="仿宋"/>
                <w:color w:val="000000"/>
              </w:rPr>
            </w:pPr>
            <w:r>
              <w:rPr>
                <w:rFonts w:cs="仿宋"/>
                <w:color w:val="000000"/>
              </w:rPr>
            </w:r>
            <w:r/>
          </w:p>
        </w:tc>
      </w:tr>
      <w:tr>
        <w:trPr>
          <w:trHeight w:val="632"/>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3686"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工作场所不得存放垃圾、杂物</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0"/>
              <w:jc w:val="left"/>
              <w:spacing w:line="240" w:lineRule="auto"/>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工作场所存在垃圾、杂物1处扣0.5分</w:t>
            </w:r>
            <w:r/>
          </w:p>
        </w:tc>
        <w:tc>
          <w:tcPr>
            <w:tcBorders>
              <w:top w:val="single" w:color="auto" w:sz="4" w:space="0"/>
              <w:left w:val="single" w:color="auto" w:sz="4" w:space="0"/>
              <w:bottom w:val="single" w:color="auto" w:sz="4" w:space="0"/>
              <w:right w:val="single" w:color="auto" w:sz="4" w:space="0"/>
            </w:tcBorders>
            <w:tcW w:w="553" w:type="dxa"/>
            <w:vAlign w:val="center"/>
            <w:textDirection w:val="lrTb"/>
            <w:noWrap w:val="false"/>
          </w:tcPr>
          <w:p>
            <w:pPr>
              <w:ind w:firstLine="0"/>
              <w:jc w:val="left"/>
              <w:spacing w:line="240" w:lineRule="auto"/>
              <w:rPr>
                <w:rFonts w:cs="仿宋"/>
                <w:color w:val="000000"/>
              </w:rPr>
            </w:pPr>
            <w:r>
              <w:rPr>
                <w:rFonts w:cs="仿宋"/>
                <w:color w:val="000000"/>
              </w:rPr>
            </w:r>
            <w:r/>
          </w:p>
        </w:tc>
      </w:tr>
      <w:tr>
        <w:trPr>
          <w:trHeight w:val="632"/>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3686"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保洁工作例会每月不少于2次，职工技能培训每学期不少于1次</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0"/>
              <w:jc w:val="left"/>
              <w:spacing w:line="240" w:lineRule="auto"/>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firstLine="0"/>
              <w:jc w:val="left"/>
              <w:spacing w:line="240" w:lineRule="auto"/>
              <w:rPr>
                <w:rFonts w:cs="仿宋"/>
                <w:color w:val="000000"/>
                <w:lang w:eastAsia="en-US"/>
              </w:rPr>
            </w:pPr>
            <w:r>
              <w:rPr>
                <w:rFonts w:hint="eastAsia" w:cs="仿宋"/>
                <w:color w:val="000000"/>
                <w:lang w:eastAsia="en-US"/>
              </w:rPr>
              <w:t xml:space="preserve">保洁管理机制不健全扣2-5分</w:t>
            </w:r>
            <w:r/>
          </w:p>
        </w:tc>
        <w:tc>
          <w:tcPr>
            <w:tcBorders>
              <w:top w:val="single" w:color="auto" w:sz="4" w:space="0"/>
              <w:left w:val="single" w:color="auto" w:sz="4" w:space="0"/>
              <w:bottom w:val="single" w:color="auto" w:sz="4" w:space="0"/>
              <w:right w:val="single" w:color="auto" w:sz="4" w:space="0"/>
            </w:tcBorders>
            <w:tcW w:w="553" w:type="dxa"/>
            <w:vAlign w:val="center"/>
            <w:textDirection w:val="lrTb"/>
            <w:noWrap w:val="false"/>
          </w:tcPr>
          <w:p>
            <w:pPr>
              <w:ind w:firstLine="0"/>
              <w:jc w:val="left"/>
              <w:spacing w:line="240" w:lineRule="auto"/>
              <w:rPr>
                <w:rFonts w:cs="仿宋"/>
                <w:color w:val="000000"/>
                <w:lang w:eastAsia="en-US"/>
              </w:rPr>
            </w:pPr>
            <w:r>
              <w:rPr>
                <w:rFonts w:cs="仿宋"/>
                <w:color w:val="000000"/>
                <w:lang w:eastAsia="en-US"/>
              </w:rPr>
            </w:r>
            <w:r/>
          </w:p>
        </w:tc>
      </w:tr>
      <w:tr>
        <w:trPr>
          <w:trHeight w:val="632"/>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ind w:firstLine="0"/>
              <w:jc w:val="left"/>
              <w:spacing w:line="240" w:lineRule="auto"/>
              <w:widowControl/>
              <w:rPr>
                <w:rFonts w:cs="仿宋"/>
                <w:color w:val="000000"/>
                <w:lang w:eastAsia="en-US"/>
              </w:rPr>
            </w:pPr>
            <w:r>
              <w:rPr>
                <w:rFonts w:cs="仿宋"/>
                <w:color w:val="000000"/>
                <w:lang w:eastAsia="en-US"/>
              </w:rPr>
            </w:r>
            <w:r/>
          </w:p>
        </w:tc>
        <w:tc>
          <w:tcPr>
            <w:tcBorders>
              <w:top w:val="single" w:color="auto" w:sz="4" w:space="0"/>
              <w:left w:val="single" w:color="auto" w:sz="4" w:space="0"/>
              <w:bottom w:val="single" w:color="auto" w:sz="4" w:space="0"/>
              <w:right w:val="single" w:color="auto" w:sz="4" w:space="0"/>
            </w:tcBorders>
            <w:tcW w:w="3686"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做好节能工作，工作完后能及时关灯、电扇、空调等电器</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0"/>
              <w:jc w:val="left"/>
              <w:spacing w:line="240" w:lineRule="auto"/>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不能配合采购人做好节能工作扣1-5分</w:t>
            </w:r>
            <w:r/>
          </w:p>
        </w:tc>
        <w:tc>
          <w:tcPr>
            <w:tcBorders>
              <w:top w:val="single" w:color="auto" w:sz="4" w:space="0"/>
              <w:left w:val="single" w:color="auto" w:sz="4" w:space="0"/>
              <w:bottom w:val="single" w:color="auto" w:sz="4" w:space="0"/>
              <w:right w:val="single" w:color="auto" w:sz="4" w:space="0"/>
            </w:tcBorders>
            <w:tcW w:w="553" w:type="dxa"/>
            <w:vAlign w:val="center"/>
            <w:textDirection w:val="lrTb"/>
            <w:noWrap w:val="false"/>
          </w:tcPr>
          <w:p>
            <w:pPr>
              <w:ind w:firstLine="0"/>
              <w:jc w:val="left"/>
              <w:spacing w:line="240" w:lineRule="auto"/>
              <w:rPr>
                <w:rFonts w:cs="仿宋"/>
                <w:color w:val="000000"/>
              </w:rPr>
            </w:pPr>
            <w:r>
              <w:rPr>
                <w:rFonts w:cs="仿宋"/>
                <w:color w:val="000000"/>
              </w:rPr>
            </w:r>
            <w:r/>
          </w:p>
        </w:tc>
      </w:tr>
      <w:tr>
        <w:trPr>
          <w:trHeight w:val="632"/>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3686"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能配合采购人做好设施设备报修工作、工作时遇到设施设备损坏能及时反馈</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0"/>
              <w:jc w:val="left"/>
              <w:spacing w:line="240" w:lineRule="auto"/>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对保洁区域内设施设备损坏情况反馈不及时扣0.5-2分</w:t>
            </w:r>
            <w:r/>
          </w:p>
        </w:tc>
        <w:tc>
          <w:tcPr>
            <w:tcBorders>
              <w:top w:val="single" w:color="auto" w:sz="4" w:space="0"/>
              <w:left w:val="single" w:color="auto" w:sz="4" w:space="0"/>
              <w:bottom w:val="single" w:color="auto" w:sz="4" w:space="0"/>
              <w:right w:val="single" w:color="auto" w:sz="4" w:space="0"/>
            </w:tcBorders>
            <w:tcW w:w="553" w:type="dxa"/>
            <w:vAlign w:val="center"/>
            <w:textDirection w:val="lrTb"/>
            <w:noWrap w:val="false"/>
          </w:tcPr>
          <w:p>
            <w:pPr>
              <w:ind w:firstLine="0"/>
              <w:jc w:val="left"/>
              <w:spacing w:line="240" w:lineRule="auto"/>
              <w:rPr>
                <w:rFonts w:cs="仿宋"/>
                <w:color w:val="000000"/>
              </w:rPr>
            </w:pPr>
            <w:r>
              <w:rPr>
                <w:rFonts w:cs="仿宋"/>
                <w:color w:val="000000"/>
              </w:rPr>
            </w:r>
            <w:r/>
          </w:p>
        </w:tc>
      </w:tr>
      <w:tr>
        <w:trPr>
          <w:trHeight w:val="632"/>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3686"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有检查记录，人员考核等基础台账</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0"/>
              <w:jc w:val="left"/>
              <w:spacing w:line="240" w:lineRule="auto"/>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无台账扣5分，台账资料不全扣1-4分</w:t>
            </w:r>
            <w:r/>
          </w:p>
        </w:tc>
        <w:tc>
          <w:tcPr>
            <w:tcBorders>
              <w:top w:val="single" w:color="auto" w:sz="4" w:space="0"/>
              <w:left w:val="single" w:color="auto" w:sz="4" w:space="0"/>
              <w:bottom w:val="single" w:color="auto" w:sz="4" w:space="0"/>
              <w:right w:val="single" w:color="auto" w:sz="4" w:space="0"/>
            </w:tcBorders>
            <w:tcW w:w="553" w:type="dxa"/>
            <w:vAlign w:val="center"/>
            <w:textDirection w:val="lrTb"/>
            <w:noWrap w:val="false"/>
          </w:tcPr>
          <w:p>
            <w:pPr>
              <w:ind w:firstLine="0"/>
              <w:jc w:val="left"/>
              <w:spacing w:line="240" w:lineRule="auto"/>
              <w:rPr>
                <w:rFonts w:cs="仿宋"/>
                <w:color w:val="000000"/>
              </w:rPr>
            </w:pPr>
            <w:r>
              <w:rPr>
                <w:rFonts w:cs="仿宋"/>
                <w:color w:val="000000"/>
              </w:rPr>
            </w:r>
            <w:r/>
          </w:p>
        </w:tc>
      </w:tr>
      <w:tr>
        <w:trPr>
          <w:trHeight w:val="632"/>
        </w:trPr>
        <w:tc>
          <w:tcPr>
            <w:tcBorders>
              <w:top w:val="single" w:color="auto" w:sz="4" w:space="0"/>
              <w:left w:val="single" w:color="auto" w:sz="4" w:space="0"/>
              <w:bottom w:val="single" w:color="auto" w:sz="4" w:space="0"/>
              <w:right w:val="single" w:color="auto" w:sz="4" w:space="0"/>
            </w:tcBorders>
            <w:tcW w:w="576" w:type="dxa"/>
            <w:vAlign w:val="center"/>
            <w:vMerge w:val="restart"/>
            <w:textDirection w:val="lrTb"/>
            <w:noWrap w:val="false"/>
          </w:tcPr>
          <w:p>
            <w:pPr>
              <w:ind w:firstLine="0"/>
              <w:spacing w:line="240" w:lineRule="auto"/>
              <w:rPr>
                <w:rFonts w:cs="仿宋"/>
                <w:color w:val="000000"/>
              </w:rPr>
            </w:pPr>
            <w:r>
              <w:rPr>
                <w:rFonts w:hint="eastAsia" w:cs="仿宋"/>
                <w:color w:val="000000"/>
              </w:rPr>
              <w:t xml:space="preserve">2</w:t>
            </w:r>
            <w:r/>
          </w:p>
        </w:tc>
        <w:tc>
          <w:tcPr>
            <w:tcBorders>
              <w:top w:val="single" w:color="auto" w:sz="4" w:space="0"/>
              <w:left w:val="single" w:color="auto" w:sz="4" w:space="0"/>
              <w:bottom w:val="single" w:color="auto" w:sz="4" w:space="0"/>
              <w:right w:val="single" w:color="auto" w:sz="4" w:space="0"/>
            </w:tcBorders>
            <w:tcW w:w="992" w:type="dxa"/>
            <w:vAlign w:val="center"/>
            <w:vMerge w:val="restart"/>
            <w:textDirection w:val="lrTb"/>
            <w:noWrap w:val="false"/>
          </w:tcPr>
          <w:p>
            <w:pPr>
              <w:ind w:firstLine="0"/>
              <w:spacing w:line="240" w:lineRule="auto"/>
              <w:rPr>
                <w:rFonts w:cs="仿宋"/>
                <w:color w:val="000000"/>
                <w:lang w:eastAsia="en-US"/>
              </w:rPr>
            </w:pPr>
            <w:r>
              <w:rPr>
                <w:rFonts w:hint="eastAsia" w:cs="仿宋"/>
                <w:color w:val="000000"/>
                <w:lang w:eastAsia="en-US"/>
              </w:rPr>
              <w:t xml:space="preserve">厕所保洁</w:t>
            </w:r>
            <w:r/>
          </w:p>
        </w:tc>
        <w:tc>
          <w:tcPr>
            <w:tcBorders>
              <w:top w:val="single" w:color="auto" w:sz="4" w:space="0"/>
              <w:left w:val="single" w:color="auto" w:sz="4" w:space="0"/>
              <w:bottom w:val="single" w:color="auto" w:sz="4" w:space="0"/>
              <w:right w:val="single" w:color="auto" w:sz="4" w:space="0"/>
            </w:tcBorders>
            <w:tcW w:w="3686"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台盆、水龙头清洁无污渍，台面无积水、污渍、杂物，镜面无水迹</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0"/>
              <w:jc w:val="left"/>
              <w:spacing w:line="240" w:lineRule="auto"/>
              <w:rPr>
                <w:rFonts w:cs="仿宋"/>
                <w:color w:val="000000"/>
                <w:lang w:eastAsia="en-US"/>
              </w:rPr>
            </w:pPr>
            <w:r>
              <w:rPr>
                <w:rFonts w:hint="eastAsia" w:cs="仿宋"/>
                <w:color w:val="000000"/>
                <w:lang w:eastAsia="en-US"/>
              </w:rPr>
              <w:t xml:space="preserve">每日上、下午各1次中途巡回保洁</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firstLine="0"/>
              <w:jc w:val="left"/>
              <w:spacing w:line="240" w:lineRule="auto"/>
              <w:rPr>
                <w:rFonts w:cs="仿宋"/>
                <w:color w:val="000000"/>
                <w:lang w:eastAsia="en-US"/>
              </w:rPr>
            </w:pPr>
            <w:r>
              <w:rPr>
                <w:rFonts w:hint="eastAsia" w:cs="仿宋"/>
                <w:color w:val="000000"/>
                <w:lang w:eastAsia="en-US"/>
              </w:rPr>
              <w:t xml:space="preserve">每发现1处不合格扣0.1 分</w:t>
            </w:r>
            <w:r/>
          </w:p>
        </w:tc>
        <w:tc>
          <w:tcPr>
            <w:tcBorders>
              <w:top w:val="single" w:color="auto" w:sz="4" w:space="0"/>
              <w:left w:val="single" w:color="auto" w:sz="4" w:space="0"/>
              <w:bottom w:val="single" w:color="auto" w:sz="4" w:space="0"/>
              <w:right w:val="single" w:color="auto" w:sz="4" w:space="0"/>
            </w:tcBorders>
            <w:tcW w:w="553" w:type="dxa"/>
            <w:vAlign w:val="center"/>
            <w:textDirection w:val="lrTb"/>
            <w:noWrap w:val="false"/>
          </w:tcPr>
          <w:p>
            <w:pPr>
              <w:ind w:firstLine="0"/>
              <w:jc w:val="left"/>
              <w:spacing w:line="240" w:lineRule="auto"/>
              <w:rPr>
                <w:rFonts w:cs="仿宋"/>
                <w:color w:val="000000"/>
                <w:lang w:eastAsia="en-US"/>
              </w:rPr>
            </w:pPr>
            <w:r>
              <w:rPr>
                <w:rFonts w:cs="仿宋"/>
                <w:color w:val="000000"/>
                <w:lang w:eastAsia="en-US"/>
              </w:rPr>
            </w:r>
            <w:r/>
          </w:p>
        </w:tc>
      </w:tr>
      <w:tr>
        <w:trPr>
          <w:trHeight w:val="632"/>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ind w:firstLine="0"/>
              <w:jc w:val="left"/>
              <w:spacing w:line="240" w:lineRule="auto"/>
              <w:widowControl/>
              <w:rPr>
                <w:rFonts w:cs="仿宋"/>
                <w:color w:val="000000"/>
                <w:lang w:eastAsia="en-US"/>
              </w:rPr>
            </w:pPr>
            <w:r>
              <w:rPr>
                <w:rFonts w:cs="仿宋"/>
                <w:color w:val="000000"/>
                <w:lang w:eastAsia="en-US"/>
              </w:rPr>
            </w:r>
            <w:r/>
          </w:p>
        </w:tc>
        <w:tc>
          <w:tcPr>
            <w:tcBorders>
              <w:top w:val="single" w:color="auto" w:sz="4" w:space="0"/>
              <w:left w:val="single" w:color="auto" w:sz="4" w:space="0"/>
              <w:bottom w:val="single" w:color="auto" w:sz="4" w:space="0"/>
              <w:right w:val="single" w:color="auto" w:sz="4" w:space="0"/>
            </w:tcBorders>
            <w:tcW w:w="3686"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四壁瓷砖无污迹、无积灰，无蜘蛛网，小广告及时清理、厕所门板无积灰</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0"/>
              <w:jc w:val="left"/>
              <w:spacing w:line="240" w:lineRule="auto"/>
              <w:rPr>
                <w:rFonts w:cs="仿宋"/>
                <w:color w:val="000000"/>
                <w:lang w:eastAsia="en-US"/>
              </w:rPr>
            </w:pPr>
            <w:r>
              <w:rPr>
                <w:rFonts w:hint="eastAsia" w:cs="仿宋"/>
                <w:color w:val="000000"/>
                <w:lang w:eastAsia="en-US"/>
              </w:rPr>
              <w:t xml:space="preserve">每2周清理1次</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firstLine="0"/>
              <w:jc w:val="left"/>
              <w:spacing w:line="240" w:lineRule="auto"/>
              <w:rPr>
                <w:rFonts w:cs="仿宋"/>
                <w:color w:val="000000"/>
                <w:lang w:eastAsia="en-US"/>
              </w:rPr>
            </w:pPr>
            <w:r>
              <w:rPr>
                <w:rFonts w:hint="eastAsia" w:cs="仿宋"/>
                <w:color w:val="000000"/>
                <w:lang w:eastAsia="en-US"/>
              </w:rPr>
              <w:t xml:space="preserve">每发现1处不合格扣0.1 分</w:t>
            </w:r>
            <w:r/>
          </w:p>
        </w:tc>
        <w:tc>
          <w:tcPr>
            <w:tcBorders>
              <w:top w:val="single" w:color="auto" w:sz="4" w:space="0"/>
              <w:left w:val="single" w:color="auto" w:sz="4" w:space="0"/>
              <w:bottom w:val="single" w:color="auto" w:sz="4" w:space="0"/>
              <w:right w:val="single" w:color="auto" w:sz="4" w:space="0"/>
            </w:tcBorders>
            <w:tcW w:w="553" w:type="dxa"/>
            <w:vAlign w:val="center"/>
            <w:textDirection w:val="lrTb"/>
            <w:noWrap w:val="false"/>
          </w:tcPr>
          <w:p>
            <w:pPr>
              <w:ind w:firstLine="0"/>
              <w:jc w:val="left"/>
              <w:spacing w:line="240" w:lineRule="auto"/>
              <w:rPr>
                <w:rFonts w:cs="仿宋"/>
                <w:color w:val="000000"/>
                <w:lang w:eastAsia="en-US"/>
              </w:rPr>
            </w:pPr>
            <w:r>
              <w:rPr>
                <w:rFonts w:cs="仿宋"/>
                <w:color w:val="000000"/>
                <w:lang w:eastAsia="en-US"/>
              </w:rPr>
            </w:r>
            <w:r/>
          </w:p>
        </w:tc>
      </w:tr>
      <w:tr>
        <w:trPr>
          <w:trHeight w:val="632"/>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ind w:firstLine="0"/>
              <w:jc w:val="left"/>
              <w:spacing w:line="240" w:lineRule="auto"/>
              <w:widowControl/>
              <w:rPr>
                <w:rFonts w:cs="仿宋"/>
                <w:color w:val="000000"/>
                <w:lang w:eastAsia="en-US"/>
              </w:rPr>
            </w:pPr>
            <w:r>
              <w:rPr>
                <w:rFonts w:cs="仿宋"/>
                <w:color w:val="000000"/>
                <w:lang w:eastAsia="en-US"/>
              </w:rPr>
            </w:r>
            <w:r/>
          </w:p>
        </w:tc>
        <w:tc>
          <w:tcPr>
            <w:tcBorders>
              <w:top w:val="single" w:color="auto" w:sz="4" w:space="0"/>
              <w:left w:val="single" w:color="auto" w:sz="4" w:space="0"/>
              <w:bottom w:val="single" w:color="auto" w:sz="4" w:space="0"/>
              <w:right w:val="single" w:color="auto" w:sz="4" w:space="0"/>
            </w:tcBorders>
            <w:tcW w:w="3686"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卫生间隔板无积灰、门板干净，无广告，蹲坑内纸篓干净并及时清倒</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0"/>
              <w:jc w:val="left"/>
              <w:spacing w:line="240" w:lineRule="auto"/>
              <w:rPr>
                <w:rFonts w:cs="仿宋"/>
                <w:color w:val="000000"/>
                <w:lang w:eastAsia="en-US"/>
              </w:rPr>
            </w:pPr>
            <w:r>
              <w:rPr>
                <w:rFonts w:hint="eastAsia" w:cs="仿宋"/>
                <w:color w:val="000000"/>
                <w:lang w:eastAsia="en-US"/>
              </w:rPr>
              <w:t xml:space="preserve">每2周清理1次</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firstLine="0"/>
              <w:jc w:val="left"/>
              <w:spacing w:line="240" w:lineRule="auto"/>
              <w:rPr>
                <w:rFonts w:cs="仿宋"/>
                <w:color w:val="000000"/>
                <w:lang w:eastAsia="en-US"/>
              </w:rPr>
            </w:pPr>
            <w:r>
              <w:rPr>
                <w:rFonts w:hint="eastAsia" w:cs="仿宋"/>
                <w:color w:val="000000"/>
                <w:lang w:eastAsia="en-US"/>
              </w:rPr>
              <w:t xml:space="preserve">每发现1处不合格扣0.1 分</w:t>
            </w:r>
            <w:r/>
          </w:p>
        </w:tc>
        <w:tc>
          <w:tcPr>
            <w:tcBorders>
              <w:top w:val="single" w:color="auto" w:sz="4" w:space="0"/>
              <w:left w:val="single" w:color="auto" w:sz="4" w:space="0"/>
              <w:bottom w:val="single" w:color="auto" w:sz="4" w:space="0"/>
              <w:right w:val="single" w:color="auto" w:sz="4" w:space="0"/>
            </w:tcBorders>
            <w:tcW w:w="553" w:type="dxa"/>
            <w:vAlign w:val="center"/>
            <w:textDirection w:val="lrTb"/>
            <w:noWrap w:val="false"/>
          </w:tcPr>
          <w:p>
            <w:pPr>
              <w:ind w:firstLine="0"/>
              <w:jc w:val="left"/>
              <w:spacing w:line="240" w:lineRule="auto"/>
              <w:rPr>
                <w:rFonts w:cs="仿宋"/>
                <w:color w:val="000000"/>
                <w:lang w:eastAsia="en-US"/>
              </w:rPr>
            </w:pPr>
            <w:r>
              <w:rPr>
                <w:rFonts w:cs="仿宋"/>
                <w:color w:val="000000"/>
                <w:lang w:eastAsia="en-US"/>
              </w:rPr>
            </w:r>
            <w:r/>
          </w:p>
        </w:tc>
      </w:tr>
      <w:tr>
        <w:trPr>
          <w:trHeight w:val="632"/>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ind w:firstLine="0"/>
              <w:jc w:val="left"/>
              <w:spacing w:line="240" w:lineRule="auto"/>
              <w:widowControl/>
              <w:rPr>
                <w:rFonts w:cs="仿宋"/>
                <w:color w:val="000000"/>
                <w:lang w:eastAsia="en-US"/>
              </w:rPr>
            </w:pPr>
            <w:r>
              <w:rPr>
                <w:rFonts w:cs="仿宋"/>
                <w:color w:val="000000"/>
                <w:lang w:eastAsia="en-US"/>
              </w:rPr>
            </w:r>
            <w:r/>
          </w:p>
        </w:tc>
        <w:tc>
          <w:tcPr>
            <w:tcBorders>
              <w:top w:val="single" w:color="auto" w:sz="4" w:space="0"/>
              <w:left w:val="single" w:color="auto" w:sz="4" w:space="0"/>
              <w:bottom w:val="single" w:color="auto" w:sz="4" w:space="0"/>
              <w:right w:val="single" w:color="auto" w:sz="4" w:space="0"/>
            </w:tcBorders>
            <w:tcW w:w="3686"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卫生间无异味，大小便池内清理及时，池内无污渍，定期用药水清洗便池，保持其干净明亮，积存便垢</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0"/>
              <w:jc w:val="left"/>
              <w:spacing w:line="240" w:lineRule="auto"/>
              <w:rPr>
                <w:rFonts w:cs="仿宋"/>
                <w:color w:val="000000"/>
                <w:lang w:eastAsia="en-US"/>
              </w:rPr>
            </w:pPr>
            <w:r>
              <w:rPr>
                <w:rFonts w:hint="eastAsia" w:cs="仿宋"/>
                <w:color w:val="000000"/>
                <w:lang w:eastAsia="en-US"/>
              </w:rPr>
              <w:t xml:space="preserve">每日上、下午各1次中途巡回保洁</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产生异味厕所每处扣0.5分，大小便池内污迹每处扣0.1分</w:t>
            </w:r>
            <w:r/>
          </w:p>
        </w:tc>
        <w:tc>
          <w:tcPr>
            <w:tcBorders>
              <w:top w:val="single" w:color="auto" w:sz="4" w:space="0"/>
              <w:left w:val="single" w:color="auto" w:sz="4" w:space="0"/>
              <w:bottom w:val="single" w:color="auto" w:sz="4" w:space="0"/>
              <w:right w:val="single" w:color="auto" w:sz="4" w:space="0"/>
            </w:tcBorders>
            <w:tcW w:w="553" w:type="dxa"/>
            <w:vAlign w:val="center"/>
            <w:textDirection w:val="lrTb"/>
            <w:noWrap w:val="false"/>
          </w:tcPr>
          <w:p>
            <w:pPr>
              <w:ind w:firstLine="0"/>
              <w:jc w:val="left"/>
              <w:spacing w:line="240" w:lineRule="auto"/>
              <w:rPr>
                <w:rFonts w:cs="仿宋"/>
                <w:color w:val="000000"/>
              </w:rPr>
            </w:pPr>
            <w:r>
              <w:rPr>
                <w:rFonts w:cs="仿宋"/>
                <w:color w:val="000000"/>
              </w:rPr>
            </w:r>
            <w:r/>
          </w:p>
        </w:tc>
      </w:tr>
      <w:tr>
        <w:trPr>
          <w:trHeight w:val="632"/>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3686"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地面无积水、不打滑，地漏畅通，地面无细碎杂物</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0"/>
              <w:jc w:val="left"/>
              <w:spacing w:line="240" w:lineRule="auto"/>
              <w:rPr>
                <w:rFonts w:cs="仿宋"/>
                <w:color w:val="000000"/>
                <w:lang w:eastAsia="en-US"/>
              </w:rPr>
            </w:pPr>
            <w:r>
              <w:rPr>
                <w:rFonts w:hint="eastAsia" w:cs="仿宋"/>
                <w:color w:val="000000"/>
                <w:lang w:eastAsia="en-US"/>
              </w:rPr>
              <w:t xml:space="preserve">每日上、下午各1次中途巡回保洁</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地面潮湿、积水每处扣0.5分，地面不干净每处扣0.1分</w:t>
            </w:r>
            <w:r/>
          </w:p>
        </w:tc>
        <w:tc>
          <w:tcPr>
            <w:tcBorders>
              <w:top w:val="single" w:color="auto" w:sz="4" w:space="0"/>
              <w:left w:val="single" w:color="auto" w:sz="4" w:space="0"/>
              <w:bottom w:val="single" w:color="auto" w:sz="4" w:space="0"/>
              <w:right w:val="single" w:color="auto" w:sz="4" w:space="0"/>
            </w:tcBorders>
            <w:tcW w:w="553" w:type="dxa"/>
            <w:vAlign w:val="center"/>
            <w:textDirection w:val="lrTb"/>
            <w:noWrap w:val="false"/>
          </w:tcPr>
          <w:p>
            <w:pPr>
              <w:ind w:firstLine="0"/>
              <w:jc w:val="left"/>
              <w:spacing w:line="240" w:lineRule="auto"/>
              <w:rPr>
                <w:rFonts w:cs="仿宋"/>
                <w:color w:val="000000"/>
              </w:rPr>
            </w:pPr>
            <w:r>
              <w:rPr>
                <w:rFonts w:cs="仿宋"/>
                <w:color w:val="000000"/>
              </w:rPr>
            </w:r>
            <w:r/>
          </w:p>
        </w:tc>
      </w:tr>
      <w:tr>
        <w:trPr>
          <w:trHeight w:val="288"/>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3686"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厕所清水冲洗清除异味</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0"/>
              <w:jc w:val="left"/>
              <w:spacing w:line="240" w:lineRule="auto"/>
              <w:rPr>
                <w:rFonts w:cs="仿宋"/>
                <w:color w:val="000000"/>
                <w:lang w:eastAsia="en-US"/>
              </w:rPr>
            </w:pPr>
            <w:r>
              <w:rPr>
                <w:rFonts w:hint="eastAsia" w:cs="仿宋"/>
                <w:color w:val="000000"/>
                <w:lang w:eastAsia="en-US"/>
              </w:rPr>
              <w:t xml:space="preserve">每周1次</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firstLine="0"/>
              <w:jc w:val="left"/>
              <w:spacing w:line="240" w:lineRule="auto"/>
              <w:rPr>
                <w:rFonts w:cs="仿宋"/>
                <w:color w:val="000000"/>
                <w:lang w:eastAsia="en-US"/>
              </w:rPr>
            </w:pPr>
            <w:r>
              <w:rPr>
                <w:rFonts w:hint="eastAsia" w:cs="仿宋"/>
                <w:color w:val="000000"/>
                <w:lang w:eastAsia="en-US"/>
              </w:rPr>
              <w:t xml:space="preserve">未冲洗每处0.5分</w:t>
            </w:r>
            <w:r/>
          </w:p>
        </w:tc>
        <w:tc>
          <w:tcPr>
            <w:tcBorders>
              <w:top w:val="single" w:color="auto" w:sz="4" w:space="0"/>
              <w:left w:val="single" w:color="auto" w:sz="4" w:space="0"/>
              <w:bottom w:val="single" w:color="auto" w:sz="4" w:space="0"/>
              <w:right w:val="single" w:color="auto" w:sz="4" w:space="0"/>
            </w:tcBorders>
            <w:tcW w:w="553" w:type="dxa"/>
            <w:vAlign w:val="center"/>
            <w:textDirection w:val="lrTb"/>
            <w:noWrap w:val="false"/>
          </w:tcPr>
          <w:p>
            <w:pPr>
              <w:ind w:firstLine="0"/>
              <w:jc w:val="left"/>
              <w:spacing w:line="240" w:lineRule="auto"/>
              <w:rPr>
                <w:rFonts w:cs="仿宋"/>
                <w:color w:val="000000"/>
                <w:lang w:eastAsia="en-US"/>
              </w:rPr>
            </w:pPr>
            <w:r>
              <w:rPr>
                <w:rFonts w:cs="仿宋"/>
                <w:color w:val="000000"/>
                <w:lang w:eastAsia="en-US"/>
              </w:rPr>
            </w:r>
            <w:r/>
          </w:p>
        </w:tc>
      </w:tr>
      <w:tr>
        <w:trPr>
          <w:trHeight w:val="632"/>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ind w:firstLine="0"/>
              <w:jc w:val="left"/>
              <w:spacing w:line="240" w:lineRule="auto"/>
              <w:widowControl/>
              <w:rPr>
                <w:rFonts w:cs="仿宋"/>
                <w:color w:val="000000"/>
                <w:lang w:eastAsia="en-US"/>
              </w:rPr>
            </w:pPr>
            <w:r>
              <w:rPr>
                <w:rFonts w:cs="仿宋"/>
                <w:color w:val="000000"/>
                <w:lang w:eastAsia="en-US"/>
              </w:rPr>
            </w:r>
            <w:r/>
          </w:p>
        </w:tc>
        <w:tc>
          <w:tcPr>
            <w:tcBorders>
              <w:top w:val="single" w:color="auto" w:sz="4" w:space="0"/>
              <w:left w:val="single" w:color="auto" w:sz="4" w:space="0"/>
              <w:bottom w:val="single" w:color="auto" w:sz="4" w:space="0"/>
              <w:right w:val="single" w:color="auto" w:sz="4" w:space="0"/>
            </w:tcBorders>
            <w:tcW w:w="3686"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厕所除臭物品按要求摆放，按要求开展灭蚊等工作</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0"/>
              <w:jc w:val="left"/>
              <w:spacing w:line="240" w:lineRule="auto"/>
              <w:rPr>
                <w:rFonts w:cs="仿宋"/>
                <w:color w:val="000000"/>
                <w:lang w:eastAsia="en-US"/>
              </w:rPr>
            </w:pPr>
            <w:r>
              <w:rPr>
                <w:rFonts w:hint="eastAsia" w:cs="仿宋"/>
                <w:color w:val="000000"/>
                <w:lang w:eastAsia="en-US"/>
              </w:rPr>
              <w:t xml:space="preserve">季节性工作</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不能按要求开展工作0.2-5分</w:t>
            </w:r>
            <w:r/>
          </w:p>
        </w:tc>
        <w:tc>
          <w:tcPr>
            <w:tcBorders>
              <w:top w:val="single" w:color="auto" w:sz="4" w:space="0"/>
              <w:left w:val="single" w:color="auto" w:sz="4" w:space="0"/>
              <w:bottom w:val="single" w:color="auto" w:sz="4" w:space="0"/>
              <w:right w:val="single" w:color="auto" w:sz="4" w:space="0"/>
            </w:tcBorders>
            <w:tcW w:w="553" w:type="dxa"/>
            <w:vAlign w:val="center"/>
            <w:textDirection w:val="lrTb"/>
            <w:noWrap w:val="false"/>
          </w:tcPr>
          <w:p>
            <w:pPr>
              <w:ind w:firstLine="0"/>
              <w:jc w:val="left"/>
              <w:spacing w:line="240" w:lineRule="auto"/>
              <w:rPr>
                <w:rFonts w:cs="仿宋"/>
                <w:color w:val="000000"/>
              </w:rPr>
            </w:pPr>
            <w:r>
              <w:rPr>
                <w:rFonts w:cs="仿宋"/>
                <w:color w:val="000000"/>
              </w:rPr>
            </w:r>
            <w:r/>
          </w:p>
        </w:tc>
      </w:tr>
      <w:tr>
        <w:trPr>
          <w:trHeight w:val="632"/>
        </w:trPr>
        <w:tc>
          <w:tcPr>
            <w:tcBorders>
              <w:top w:val="single" w:color="auto" w:sz="4" w:space="0"/>
              <w:left w:val="single" w:color="auto" w:sz="4" w:space="0"/>
              <w:bottom w:val="single" w:color="auto" w:sz="4" w:space="0"/>
              <w:right w:val="single" w:color="auto" w:sz="4" w:space="0"/>
            </w:tcBorders>
            <w:tcW w:w="576" w:type="dxa"/>
            <w:vAlign w:val="center"/>
            <w:vMerge w:val="restart"/>
            <w:textDirection w:val="lrTb"/>
            <w:noWrap w:val="false"/>
          </w:tcPr>
          <w:p>
            <w:pPr>
              <w:ind w:firstLine="0"/>
              <w:spacing w:line="240" w:lineRule="auto"/>
              <w:rPr>
                <w:rFonts w:cs="仿宋"/>
                <w:color w:val="000000"/>
              </w:rPr>
            </w:pPr>
            <w:r>
              <w:rPr>
                <w:rFonts w:hint="eastAsia" w:cs="仿宋"/>
                <w:color w:val="000000"/>
              </w:rPr>
              <w:t xml:space="preserve">3</w:t>
            </w:r>
            <w:r/>
          </w:p>
        </w:tc>
        <w:tc>
          <w:tcPr>
            <w:tcBorders>
              <w:top w:val="single" w:color="auto" w:sz="4" w:space="0"/>
              <w:left w:val="single" w:color="auto" w:sz="4" w:space="0"/>
              <w:bottom w:val="single" w:color="auto" w:sz="4" w:space="0"/>
              <w:right w:val="single" w:color="auto" w:sz="4" w:space="0"/>
            </w:tcBorders>
            <w:tcW w:w="992" w:type="dxa"/>
            <w:vAlign w:val="center"/>
            <w:vMerge w:val="restart"/>
            <w:textDirection w:val="lrTb"/>
            <w:noWrap w:val="false"/>
          </w:tcPr>
          <w:p>
            <w:pPr>
              <w:ind w:firstLine="0"/>
              <w:spacing w:line="240" w:lineRule="auto"/>
              <w:rPr>
                <w:rFonts w:cs="仿宋"/>
                <w:color w:val="000000"/>
              </w:rPr>
            </w:pPr>
            <w:r>
              <w:rPr>
                <w:rFonts w:hint="eastAsia" w:cs="仿宋"/>
                <w:color w:val="000000"/>
              </w:rPr>
              <w:t xml:space="preserve">公用部位</w:t>
            </w:r>
            <w:r/>
          </w:p>
        </w:tc>
        <w:tc>
          <w:tcPr>
            <w:tcBorders>
              <w:top w:val="single" w:color="auto" w:sz="4" w:space="0"/>
              <w:left w:val="single" w:color="auto" w:sz="4" w:space="0"/>
              <w:bottom w:val="single" w:color="auto" w:sz="4" w:space="0"/>
              <w:right w:val="single" w:color="auto" w:sz="4" w:space="0"/>
            </w:tcBorders>
            <w:tcW w:w="3686"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地面干净、光亮，无污迹、烟头、纸屑、口香糖等。</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0"/>
              <w:jc w:val="left"/>
              <w:spacing w:line="240" w:lineRule="auto"/>
              <w:rPr>
                <w:rFonts w:cs="仿宋"/>
                <w:color w:val="000000"/>
                <w:lang w:eastAsia="en-US"/>
              </w:rPr>
            </w:pPr>
            <w:r>
              <w:rPr>
                <w:rFonts w:hint="eastAsia" w:cs="仿宋"/>
                <w:color w:val="000000"/>
                <w:lang w:eastAsia="en-US"/>
              </w:rPr>
              <w:t xml:space="preserve">每日上、下午各1次中途巡回保洁</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地面整体不干净每处扣0.5分，点状卫生不到位每处扣0.1分</w:t>
            </w:r>
            <w:r/>
          </w:p>
        </w:tc>
        <w:tc>
          <w:tcPr>
            <w:tcBorders>
              <w:top w:val="single" w:color="auto" w:sz="4" w:space="0"/>
              <w:left w:val="single" w:color="auto" w:sz="4" w:space="0"/>
              <w:bottom w:val="single" w:color="auto" w:sz="4" w:space="0"/>
              <w:right w:val="single" w:color="auto" w:sz="4" w:space="0"/>
            </w:tcBorders>
            <w:tcW w:w="553" w:type="dxa"/>
            <w:vAlign w:val="center"/>
            <w:textDirection w:val="lrTb"/>
            <w:noWrap w:val="false"/>
          </w:tcPr>
          <w:p>
            <w:pPr>
              <w:ind w:firstLine="0"/>
              <w:jc w:val="left"/>
              <w:spacing w:line="240" w:lineRule="auto"/>
              <w:rPr>
                <w:rFonts w:cs="仿宋"/>
                <w:color w:val="000000"/>
              </w:rPr>
            </w:pPr>
            <w:r>
              <w:rPr>
                <w:rFonts w:cs="仿宋"/>
                <w:color w:val="000000"/>
              </w:rPr>
            </w:r>
            <w:r/>
          </w:p>
        </w:tc>
      </w:tr>
      <w:tr>
        <w:trPr>
          <w:trHeight w:val="632"/>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3686"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垃圾桶及时清倒，垃圾不超2/3；痰盆内污水更换 每天不少于2次；垃圾桶及时清洗，内外无污渍，垃圾桶处地面定期清洗，</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0"/>
              <w:jc w:val="left"/>
              <w:spacing w:line="240" w:lineRule="auto"/>
              <w:rPr>
                <w:rFonts w:cs="仿宋"/>
                <w:color w:val="000000"/>
                <w:lang w:eastAsia="en-US"/>
              </w:rPr>
            </w:pPr>
            <w:r>
              <w:rPr>
                <w:rFonts w:hint="eastAsia" w:cs="仿宋"/>
                <w:color w:val="000000"/>
                <w:lang w:eastAsia="en-US"/>
              </w:rPr>
              <w:t xml:space="preserve">每日上、下午各1 次</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每处垃圾桶倾倒不及时扣0.2分；垃圾桶不干净扣0.1分</w:t>
            </w:r>
            <w:r/>
          </w:p>
        </w:tc>
        <w:tc>
          <w:tcPr>
            <w:tcBorders>
              <w:top w:val="single" w:color="auto" w:sz="4" w:space="0"/>
              <w:left w:val="single" w:color="auto" w:sz="4" w:space="0"/>
              <w:bottom w:val="single" w:color="auto" w:sz="4" w:space="0"/>
              <w:right w:val="single" w:color="auto" w:sz="4" w:space="0"/>
            </w:tcBorders>
            <w:tcW w:w="553" w:type="dxa"/>
            <w:vAlign w:val="center"/>
            <w:textDirection w:val="lrTb"/>
            <w:noWrap w:val="false"/>
          </w:tcPr>
          <w:p>
            <w:pPr>
              <w:ind w:firstLine="0"/>
              <w:jc w:val="left"/>
              <w:spacing w:line="240" w:lineRule="auto"/>
              <w:rPr>
                <w:rFonts w:cs="仿宋"/>
                <w:color w:val="000000"/>
              </w:rPr>
            </w:pPr>
            <w:r>
              <w:rPr>
                <w:rFonts w:cs="仿宋"/>
                <w:color w:val="000000"/>
              </w:rPr>
            </w:r>
            <w:r/>
          </w:p>
        </w:tc>
      </w:tr>
      <w:tr>
        <w:trPr>
          <w:trHeight w:val="632"/>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3686"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楼梯扶手、护栏手摸无积灰，开关面板无积灰</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0"/>
              <w:jc w:val="left"/>
              <w:spacing w:line="240" w:lineRule="auto"/>
              <w:rPr>
                <w:rFonts w:cs="仿宋"/>
                <w:color w:val="000000"/>
                <w:lang w:eastAsia="en-US"/>
              </w:rPr>
            </w:pPr>
            <w:r>
              <w:rPr>
                <w:rFonts w:hint="eastAsia" w:cs="仿宋"/>
                <w:color w:val="000000"/>
                <w:lang w:eastAsia="en-US"/>
              </w:rPr>
              <w:t xml:space="preserve">每日1次</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firstLine="0"/>
              <w:jc w:val="left"/>
              <w:spacing w:line="240" w:lineRule="auto"/>
              <w:rPr>
                <w:rFonts w:cs="仿宋"/>
                <w:color w:val="000000"/>
                <w:lang w:eastAsia="en-US"/>
              </w:rPr>
            </w:pPr>
            <w:r>
              <w:rPr>
                <w:rFonts w:hint="eastAsia" w:cs="仿宋"/>
                <w:color w:val="000000"/>
                <w:lang w:eastAsia="en-US"/>
              </w:rPr>
              <w:t xml:space="preserve">手摸有灰每处扣0.1分</w:t>
            </w:r>
            <w:r/>
          </w:p>
        </w:tc>
        <w:tc>
          <w:tcPr>
            <w:tcBorders>
              <w:top w:val="single" w:color="auto" w:sz="4" w:space="0"/>
              <w:left w:val="single" w:color="auto" w:sz="4" w:space="0"/>
              <w:bottom w:val="single" w:color="auto" w:sz="4" w:space="0"/>
              <w:right w:val="single" w:color="auto" w:sz="4" w:space="0"/>
            </w:tcBorders>
            <w:tcW w:w="553" w:type="dxa"/>
            <w:vAlign w:val="center"/>
            <w:textDirection w:val="lrTb"/>
            <w:noWrap w:val="false"/>
          </w:tcPr>
          <w:p>
            <w:pPr>
              <w:ind w:firstLine="0"/>
              <w:jc w:val="left"/>
              <w:spacing w:line="240" w:lineRule="auto"/>
              <w:rPr>
                <w:rFonts w:cs="仿宋"/>
                <w:color w:val="000000"/>
                <w:lang w:eastAsia="en-US"/>
              </w:rPr>
            </w:pPr>
            <w:r>
              <w:rPr>
                <w:rFonts w:cs="仿宋"/>
                <w:color w:val="000000"/>
                <w:lang w:eastAsia="en-US"/>
              </w:rPr>
            </w:r>
            <w:r/>
          </w:p>
        </w:tc>
      </w:tr>
      <w:tr>
        <w:trPr>
          <w:trHeight w:val="632"/>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3686"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墙面无脚印、痰迹、乱涂乱画</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0"/>
              <w:jc w:val="left"/>
              <w:spacing w:line="240" w:lineRule="auto"/>
              <w:rPr>
                <w:rFonts w:cs="仿宋"/>
                <w:color w:val="000000"/>
                <w:lang w:eastAsia="en-US"/>
              </w:rPr>
            </w:pPr>
            <w:r>
              <w:rPr>
                <w:rFonts w:hint="eastAsia" w:cs="仿宋"/>
                <w:color w:val="000000"/>
                <w:lang w:eastAsia="en-US"/>
              </w:rPr>
              <w:t xml:space="preserve">每周1次</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firstLine="0"/>
              <w:jc w:val="left"/>
              <w:spacing w:line="240" w:lineRule="auto"/>
              <w:rPr>
                <w:rFonts w:cs="仿宋"/>
                <w:color w:val="000000"/>
                <w:lang w:eastAsia="en-US"/>
              </w:rPr>
            </w:pPr>
            <w:r>
              <w:rPr>
                <w:rFonts w:hint="eastAsia" w:cs="仿宋"/>
                <w:color w:val="000000"/>
                <w:lang w:eastAsia="en-US"/>
              </w:rPr>
              <w:t xml:space="preserve">每发现1处扣0.1分</w:t>
            </w:r>
            <w:r/>
          </w:p>
        </w:tc>
        <w:tc>
          <w:tcPr>
            <w:tcBorders>
              <w:top w:val="single" w:color="auto" w:sz="4" w:space="0"/>
              <w:left w:val="single" w:color="auto" w:sz="4" w:space="0"/>
              <w:bottom w:val="single" w:color="auto" w:sz="4" w:space="0"/>
              <w:right w:val="single" w:color="auto" w:sz="4" w:space="0"/>
            </w:tcBorders>
            <w:tcW w:w="553" w:type="dxa"/>
            <w:vAlign w:val="center"/>
            <w:textDirection w:val="lrTb"/>
            <w:noWrap w:val="false"/>
          </w:tcPr>
          <w:p>
            <w:pPr>
              <w:ind w:firstLine="0"/>
              <w:jc w:val="left"/>
              <w:spacing w:line="240" w:lineRule="auto"/>
              <w:rPr>
                <w:rFonts w:cs="仿宋"/>
                <w:color w:val="000000"/>
                <w:lang w:eastAsia="en-US"/>
              </w:rPr>
            </w:pPr>
            <w:r>
              <w:rPr>
                <w:rFonts w:cs="仿宋"/>
                <w:color w:val="000000"/>
                <w:lang w:eastAsia="en-US"/>
              </w:rPr>
            </w:r>
            <w:r/>
          </w:p>
        </w:tc>
      </w:tr>
      <w:tr>
        <w:trPr>
          <w:trHeight w:val="632"/>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3686"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公共区域目视无蛛网，灯罩内虫尸定期清理</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蛛网每2周次；虫尸每学期1次</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firstLine="0"/>
              <w:jc w:val="left"/>
              <w:spacing w:line="240" w:lineRule="auto"/>
              <w:rPr>
                <w:rFonts w:cs="仿宋"/>
                <w:color w:val="000000"/>
                <w:lang w:eastAsia="en-US"/>
              </w:rPr>
            </w:pPr>
            <w:r>
              <w:rPr>
                <w:rFonts w:hint="eastAsia" w:cs="仿宋"/>
                <w:color w:val="000000"/>
                <w:lang w:eastAsia="en-US"/>
              </w:rPr>
              <w:t xml:space="preserve">每处不合格扣0.1分</w:t>
            </w:r>
            <w:r/>
          </w:p>
        </w:tc>
        <w:tc>
          <w:tcPr>
            <w:tcBorders>
              <w:top w:val="single" w:color="auto" w:sz="4" w:space="0"/>
              <w:left w:val="single" w:color="auto" w:sz="4" w:space="0"/>
              <w:bottom w:val="single" w:color="auto" w:sz="4" w:space="0"/>
              <w:right w:val="single" w:color="auto" w:sz="4" w:space="0"/>
            </w:tcBorders>
            <w:tcW w:w="553" w:type="dxa"/>
            <w:vAlign w:val="center"/>
            <w:textDirection w:val="lrTb"/>
            <w:noWrap w:val="false"/>
          </w:tcPr>
          <w:p>
            <w:pPr>
              <w:ind w:firstLine="0"/>
              <w:jc w:val="left"/>
              <w:spacing w:line="240" w:lineRule="auto"/>
              <w:rPr>
                <w:rFonts w:cs="仿宋"/>
                <w:color w:val="000000"/>
                <w:lang w:eastAsia="en-US"/>
              </w:rPr>
            </w:pPr>
            <w:r>
              <w:rPr>
                <w:rFonts w:cs="仿宋"/>
                <w:color w:val="000000"/>
                <w:lang w:eastAsia="en-US"/>
              </w:rPr>
            </w:r>
            <w:r/>
          </w:p>
        </w:tc>
      </w:tr>
      <w:tr>
        <w:trPr>
          <w:trHeight w:val="632"/>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3686"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贴脚线、消防器材、配电箱、电表箱等无灰尘</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0"/>
              <w:jc w:val="left"/>
              <w:spacing w:line="240" w:lineRule="auto"/>
              <w:rPr>
                <w:rFonts w:cs="仿宋"/>
                <w:color w:val="000000"/>
                <w:lang w:eastAsia="en-US"/>
              </w:rPr>
            </w:pPr>
            <w:r>
              <w:rPr>
                <w:rFonts w:hint="eastAsia" w:cs="仿宋"/>
                <w:color w:val="000000"/>
                <w:lang w:eastAsia="en-US"/>
              </w:rPr>
              <w:t xml:space="preserve">每月1次</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firstLine="0"/>
              <w:jc w:val="left"/>
              <w:spacing w:line="240" w:lineRule="auto"/>
              <w:rPr>
                <w:rFonts w:cs="仿宋"/>
                <w:color w:val="000000"/>
                <w:lang w:eastAsia="en-US"/>
              </w:rPr>
            </w:pPr>
            <w:r>
              <w:rPr>
                <w:rFonts w:hint="eastAsia" w:cs="仿宋"/>
                <w:color w:val="000000"/>
                <w:lang w:eastAsia="en-US"/>
              </w:rPr>
              <w:t xml:space="preserve">每处不合格扣0.1分</w:t>
            </w:r>
            <w:r/>
          </w:p>
        </w:tc>
        <w:tc>
          <w:tcPr>
            <w:tcBorders>
              <w:top w:val="single" w:color="auto" w:sz="4" w:space="0"/>
              <w:left w:val="single" w:color="auto" w:sz="4" w:space="0"/>
              <w:bottom w:val="single" w:color="auto" w:sz="4" w:space="0"/>
              <w:right w:val="single" w:color="auto" w:sz="4" w:space="0"/>
            </w:tcBorders>
            <w:tcW w:w="553" w:type="dxa"/>
            <w:vAlign w:val="center"/>
            <w:textDirection w:val="lrTb"/>
            <w:noWrap w:val="false"/>
          </w:tcPr>
          <w:p>
            <w:pPr>
              <w:ind w:firstLine="0"/>
              <w:jc w:val="left"/>
              <w:spacing w:line="240" w:lineRule="auto"/>
              <w:rPr>
                <w:rFonts w:cs="仿宋"/>
                <w:color w:val="000000"/>
                <w:lang w:eastAsia="en-US"/>
              </w:rPr>
            </w:pPr>
            <w:r>
              <w:rPr>
                <w:rFonts w:cs="仿宋"/>
                <w:color w:val="000000"/>
                <w:lang w:eastAsia="en-US"/>
              </w:rPr>
            </w:r>
            <w:r/>
          </w:p>
        </w:tc>
      </w:tr>
      <w:tr>
        <w:trPr>
          <w:trHeight w:val="632"/>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3686"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门厅玻璃干净明亮，无手印、污渍、积灰</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每周1次重点大楼不少于2 次</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firstLine="0"/>
              <w:jc w:val="left"/>
              <w:spacing w:line="240" w:lineRule="auto"/>
              <w:rPr>
                <w:rFonts w:cs="仿宋"/>
                <w:color w:val="000000"/>
                <w:lang w:eastAsia="en-US"/>
              </w:rPr>
            </w:pPr>
            <w:r>
              <w:rPr>
                <w:rFonts w:hint="eastAsia" w:cs="仿宋"/>
                <w:color w:val="000000"/>
                <w:lang w:eastAsia="en-US"/>
              </w:rPr>
              <w:t xml:space="preserve">每处不合格扣0.1分</w:t>
            </w:r>
            <w:r/>
          </w:p>
        </w:tc>
        <w:tc>
          <w:tcPr>
            <w:tcBorders>
              <w:top w:val="single" w:color="auto" w:sz="4" w:space="0"/>
              <w:left w:val="single" w:color="auto" w:sz="4" w:space="0"/>
              <w:bottom w:val="single" w:color="auto" w:sz="4" w:space="0"/>
              <w:right w:val="single" w:color="auto" w:sz="4" w:space="0"/>
            </w:tcBorders>
            <w:tcW w:w="553" w:type="dxa"/>
            <w:vAlign w:val="center"/>
            <w:textDirection w:val="lrTb"/>
            <w:noWrap w:val="false"/>
          </w:tcPr>
          <w:p>
            <w:pPr>
              <w:ind w:firstLine="0"/>
              <w:jc w:val="left"/>
              <w:spacing w:line="240" w:lineRule="auto"/>
              <w:rPr>
                <w:rFonts w:cs="仿宋"/>
                <w:color w:val="000000"/>
                <w:lang w:eastAsia="en-US"/>
              </w:rPr>
            </w:pPr>
            <w:r>
              <w:rPr>
                <w:rFonts w:cs="仿宋"/>
                <w:color w:val="000000"/>
                <w:lang w:eastAsia="en-US"/>
              </w:rPr>
            </w:r>
            <w:r/>
          </w:p>
        </w:tc>
      </w:tr>
      <w:tr>
        <w:trPr>
          <w:trHeight w:val="632"/>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3686"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公共区域窗户、大厅玻璃干净明亮，内窗手摸无污迹，外窗无明显积灰</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内窗每月1次；外窗每2月1次</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firstLine="0"/>
              <w:jc w:val="left"/>
              <w:spacing w:line="240" w:lineRule="auto"/>
              <w:rPr>
                <w:rFonts w:cs="仿宋"/>
                <w:color w:val="000000"/>
                <w:lang w:eastAsia="en-US"/>
              </w:rPr>
            </w:pPr>
            <w:r>
              <w:rPr>
                <w:rFonts w:hint="eastAsia" w:cs="仿宋"/>
                <w:color w:val="000000"/>
                <w:lang w:eastAsia="en-US"/>
              </w:rPr>
              <w:t xml:space="preserve">每处不合格扣1分</w:t>
            </w:r>
            <w:r/>
          </w:p>
        </w:tc>
        <w:tc>
          <w:tcPr>
            <w:tcBorders>
              <w:top w:val="single" w:color="auto" w:sz="4" w:space="0"/>
              <w:left w:val="single" w:color="auto" w:sz="4" w:space="0"/>
              <w:bottom w:val="single" w:color="auto" w:sz="4" w:space="0"/>
              <w:right w:val="single" w:color="auto" w:sz="4" w:space="0"/>
            </w:tcBorders>
            <w:tcW w:w="553" w:type="dxa"/>
            <w:vAlign w:val="center"/>
            <w:textDirection w:val="lrTb"/>
            <w:noWrap w:val="false"/>
          </w:tcPr>
          <w:p>
            <w:pPr>
              <w:ind w:firstLine="0"/>
              <w:jc w:val="left"/>
              <w:spacing w:line="240" w:lineRule="auto"/>
              <w:rPr>
                <w:rFonts w:cs="仿宋"/>
                <w:color w:val="000000"/>
                <w:lang w:eastAsia="en-US"/>
              </w:rPr>
            </w:pPr>
            <w:r>
              <w:rPr>
                <w:rFonts w:cs="仿宋"/>
                <w:color w:val="000000"/>
                <w:lang w:eastAsia="en-US"/>
              </w:rPr>
            </w:r>
            <w:r/>
          </w:p>
        </w:tc>
      </w:tr>
      <w:tr>
        <w:trPr>
          <w:trHeight w:val="632"/>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3686"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楼顶下水口通畅、无杂草、树叶</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0"/>
              <w:jc w:val="left"/>
              <w:spacing w:line="240" w:lineRule="auto"/>
              <w:rPr>
                <w:rFonts w:cs="仿宋"/>
                <w:color w:val="000000"/>
                <w:lang w:eastAsia="en-US"/>
              </w:rPr>
            </w:pPr>
            <w:r>
              <w:rPr>
                <w:rFonts w:hint="eastAsia" w:cs="仿宋"/>
                <w:color w:val="000000"/>
                <w:lang w:eastAsia="en-US"/>
              </w:rPr>
              <w:t xml:space="preserve">每月1次</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firstLine="0"/>
              <w:jc w:val="left"/>
              <w:spacing w:line="240" w:lineRule="auto"/>
              <w:rPr>
                <w:rFonts w:cs="仿宋"/>
                <w:color w:val="000000"/>
                <w:lang w:eastAsia="en-US"/>
              </w:rPr>
            </w:pPr>
            <w:r>
              <w:rPr>
                <w:rFonts w:hint="eastAsia" w:cs="仿宋"/>
                <w:color w:val="000000"/>
                <w:lang w:eastAsia="en-US"/>
              </w:rPr>
              <w:t xml:space="preserve">每处不合格扣0.5分</w:t>
            </w:r>
            <w:r/>
          </w:p>
        </w:tc>
        <w:tc>
          <w:tcPr>
            <w:tcBorders>
              <w:top w:val="single" w:color="auto" w:sz="4" w:space="0"/>
              <w:left w:val="single" w:color="auto" w:sz="4" w:space="0"/>
              <w:bottom w:val="single" w:color="auto" w:sz="4" w:space="0"/>
              <w:right w:val="single" w:color="auto" w:sz="4" w:space="0"/>
            </w:tcBorders>
            <w:tcW w:w="553" w:type="dxa"/>
            <w:vAlign w:val="center"/>
            <w:textDirection w:val="lrTb"/>
            <w:noWrap w:val="false"/>
          </w:tcPr>
          <w:p>
            <w:pPr>
              <w:ind w:firstLine="0"/>
              <w:jc w:val="left"/>
              <w:spacing w:line="240" w:lineRule="auto"/>
              <w:rPr>
                <w:rFonts w:cs="仿宋"/>
                <w:color w:val="000000"/>
                <w:lang w:eastAsia="en-US"/>
              </w:rPr>
            </w:pPr>
            <w:r>
              <w:rPr>
                <w:rFonts w:cs="仿宋"/>
                <w:color w:val="000000"/>
                <w:lang w:eastAsia="en-US"/>
              </w:rPr>
            </w:r>
            <w:r/>
          </w:p>
        </w:tc>
      </w:tr>
      <w:tr>
        <w:trPr>
          <w:trHeight w:val="632"/>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3686"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楼宇出入口台阶、大理石平台干净无垃圾、污渍</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0"/>
              <w:jc w:val="left"/>
              <w:spacing w:line="240" w:lineRule="auto"/>
              <w:rPr>
                <w:rFonts w:cs="仿宋"/>
                <w:color w:val="000000"/>
                <w:lang w:eastAsia="en-US"/>
              </w:rPr>
            </w:pPr>
            <w:r>
              <w:rPr>
                <w:rFonts w:hint="eastAsia" w:cs="仿宋"/>
                <w:color w:val="000000"/>
                <w:lang w:eastAsia="en-US"/>
              </w:rPr>
              <w:t xml:space="preserve">每日2次</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firstLine="0"/>
              <w:jc w:val="left"/>
              <w:spacing w:line="240" w:lineRule="auto"/>
              <w:rPr>
                <w:rFonts w:cs="仿宋"/>
                <w:color w:val="000000"/>
                <w:lang w:eastAsia="en-US"/>
              </w:rPr>
            </w:pPr>
            <w:r>
              <w:rPr>
                <w:rFonts w:hint="eastAsia" w:cs="仿宋"/>
                <w:color w:val="000000"/>
                <w:lang w:eastAsia="en-US"/>
              </w:rPr>
              <w:t xml:space="preserve">每处不合格扣0.2分</w:t>
            </w:r>
            <w:r/>
          </w:p>
        </w:tc>
        <w:tc>
          <w:tcPr>
            <w:tcBorders>
              <w:top w:val="single" w:color="auto" w:sz="4" w:space="0"/>
              <w:left w:val="single" w:color="auto" w:sz="4" w:space="0"/>
              <w:bottom w:val="single" w:color="auto" w:sz="4" w:space="0"/>
              <w:right w:val="single" w:color="auto" w:sz="4" w:space="0"/>
            </w:tcBorders>
            <w:tcW w:w="553" w:type="dxa"/>
            <w:vAlign w:val="center"/>
            <w:textDirection w:val="lrTb"/>
            <w:noWrap w:val="false"/>
          </w:tcPr>
          <w:p>
            <w:pPr>
              <w:ind w:firstLine="0"/>
              <w:jc w:val="left"/>
              <w:spacing w:line="240" w:lineRule="auto"/>
              <w:rPr>
                <w:rFonts w:cs="仿宋"/>
                <w:color w:val="000000"/>
                <w:lang w:eastAsia="en-US"/>
              </w:rPr>
            </w:pPr>
            <w:r>
              <w:rPr>
                <w:rFonts w:cs="仿宋"/>
                <w:color w:val="000000"/>
                <w:lang w:eastAsia="en-US"/>
              </w:rPr>
            </w:r>
            <w:r/>
          </w:p>
        </w:tc>
      </w:tr>
      <w:tr>
        <w:trPr>
          <w:trHeight w:val="632"/>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3686"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楼宇外围阴沟无树叶、杂物、杂草</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0"/>
              <w:jc w:val="left"/>
              <w:spacing w:line="240" w:lineRule="auto"/>
              <w:rPr>
                <w:rFonts w:cs="仿宋"/>
                <w:color w:val="000000"/>
                <w:lang w:eastAsia="en-US"/>
              </w:rPr>
            </w:pPr>
            <w:r>
              <w:rPr>
                <w:rFonts w:hint="eastAsia" w:cs="仿宋"/>
                <w:color w:val="000000"/>
                <w:lang w:eastAsia="en-US"/>
              </w:rPr>
              <w:t xml:space="preserve">每周1次中途巡回保洁</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firstLine="0"/>
              <w:jc w:val="left"/>
              <w:spacing w:line="240" w:lineRule="auto"/>
              <w:rPr>
                <w:rFonts w:cs="仿宋"/>
                <w:color w:val="000000"/>
                <w:lang w:eastAsia="en-US"/>
              </w:rPr>
            </w:pPr>
            <w:r>
              <w:rPr>
                <w:rFonts w:hint="eastAsia" w:cs="仿宋"/>
                <w:color w:val="000000"/>
                <w:lang w:eastAsia="en-US"/>
              </w:rPr>
              <w:t xml:space="preserve">每处不合格扣0.2分</w:t>
            </w:r>
            <w:r/>
          </w:p>
        </w:tc>
        <w:tc>
          <w:tcPr>
            <w:tcBorders>
              <w:top w:val="single" w:color="auto" w:sz="4" w:space="0"/>
              <w:left w:val="single" w:color="auto" w:sz="4" w:space="0"/>
              <w:bottom w:val="single" w:color="auto" w:sz="4" w:space="0"/>
              <w:right w:val="single" w:color="auto" w:sz="4" w:space="0"/>
            </w:tcBorders>
            <w:tcW w:w="553" w:type="dxa"/>
            <w:vAlign w:val="center"/>
            <w:textDirection w:val="lrTb"/>
            <w:noWrap w:val="false"/>
          </w:tcPr>
          <w:p>
            <w:pPr>
              <w:ind w:firstLine="0"/>
              <w:jc w:val="left"/>
              <w:spacing w:line="240" w:lineRule="auto"/>
              <w:rPr>
                <w:rFonts w:cs="仿宋"/>
                <w:color w:val="000000"/>
                <w:lang w:eastAsia="en-US"/>
              </w:rPr>
            </w:pPr>
            <w:r>
              <w:rPr>
                <w:rFonts w:cs="仿宋"/>
                <w:color w:val="000000"/>
                <w:lang w:eastAsia="en-US"/>
              </w:rPr>
            </w:r>
            <w:r/>
          </w:p>
        </w:tc>
      </w:tr>
      <w:tr>
        <w:trPr>
          <w:trHeight w:val="632"/>
        </w:trPr>
        <w:tc>
          <w:tcPr>
            <w:tcBorders>
              <w:top w:val="single" w:color="auto" w:sz="4" w:space="0"/>
              <w:left w:val="single" w:color="auto" w:sz="4" w:space="0"/>
              <w:bottom w:val="single" w:color="auto" w:sz="4" w:space="0"/>
              <w:right w:val="single" w:color="auto" w:sz="4" w:space="0"/>
            </w:tcBorders>
            <w:tcW w:w="576" w:type="dxa"/>
            <w:vAlign w:val="center"/>
            <w:vMerge w:val="restart"/>
            <w:textDirection w:val="lrTb"/>
            <w:noWrap w:val="false"/>
          </w:tcPr>
          <w:p>
            <w:pPr>
              <w:ind w:firstLine="0"/>
              <w:spacing w:line="240" w:lineRule="auto"/>
              <w:rPr>
                <w:rFonts w:cs="仿宋"/>
                <w:color w:val="000000"/>
              </w:rPr>
            </w:pPr>
            <w:r>
              <w:rPr>
                <w:rFonts w:hint="eastAsia" w:cs="仿宋"/>
                <w:color w:val="000000"/>
              </w:rPr>
              <w:t xml:space="preserve">4</w:t>
            </w:r>
            <w:r/>
          </w:p>
        </w:tc>
        <w:tc>
          <w:tcPr>
            <w:tcBorders>
              <w:top w:val="single" w:color="auto" w:sz="4" w:space="0"/>
              <w:left w:val="single" w:color="auto" w:sz="4" w:space="0"/>
              <w:bottom w:val="single" w:color="auto" w:sz="4" w:space="0"/>
              <w:right w:val="single" w:color="auto" w:sz="4" w:space="0"/>
            </w:tcBorders>
            <w:tcW w:w="992" w:type="dxa"/>
            <w:vAlign w:val="center"/>
            <w:vMerge w:val="restart"/>
            <w:textDirection w:val="lrTb"/>
            <w:noWrap w:val="false"/>
          </w:tcPr>
          <w:p>
            <w:pPr>
              <w:ind w:firstLine="0"/>
              <w:spacing w:line="240" w:lineRule="auto"/>
              <w:rPr>
                <w:rFonts w:cs="仿宋"/>
                <w:color w:val="000000"/>
                <w:lang w:eastAsia="en-US"/>
              </w:rPr>
            </w:pPr>
            <w:r>
              <w:rPr>
                <w:rFonts w:hint="eastAsia" w:cs="仿宋"/>
                <w:color w:val="000000"/>
                <w:lang w:eastAsia="en-US"/>
              </w:rPr>
              <w:t xml:space="preserve">教室保洁</w:t>
            </w:r>
            <w:r/>
          </w:p>
        </w:tc>
        <w:tc>
          <w:tcPr>
            <w:tcBorders>
              <w:top w:val="single" w:color="auto" w:sz="4" w:space="0"/>
              <w:left w:val="single" w:color="auto" w:sz="4" w:space="0"/>
              <w:bottom w:val="single" w:color="auto" w:sz="4" w:space="0"/>
              <w:right w:val="single" w:color="auto" w:sz="4" w:space="0"/>
            </w:tcBorders>
            <w:tcW w:w="3686"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教室桌面、抽屉肚无纸屑、塑料袋等杂物在上课前半小时到位</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0"/>
              <w:jc w:val="left"/>
              <w:spacing w:line="240" w:lineRule="auto"/>
              <w:rPr>
                <w:rFonts w:cs="仿宋"/>
                <w:color w:val="000000"/>
                <w:lang w:eastAsia="en-US"/>
              </w:rPr>
            </w:pPr>
            <w:r>
              <w:rPr>
                <w:rFonts w:hint="eastAsia" w:cs="仿宋"/>
                <w:color w:val="000000"/>
                <w:lang w:eastAsia="en-US"/>
              </w:rPr>
              <w:t xml:space="preserve">每日上、下午</w:t>
            </w:r>
            <w:r>
              <w:rPr>
                <w:rFonts w:hint="eastAsia" w:cs="仿宋"/>
                <w:color w:val="000000"/>
              </w:rPr>
              <w:t xml:space="preserve">、</w:t>
            </w:r>
            <w:r>
              <w:rPr>
                <w:rFonts w:hint="eastAsia" w:cs="仿宋"/>
                <w:color w:val="000000"/>
                <w:lang w:eastAsia="en-US"/>
              </w:rPr>
              <w:t xml:space="preserve">晚上、各1次中途巡回保洁</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每处教室清理不干净扣0.2分</w:t>
            </w:r>
            <w:r/>
          </w:p>
        </w:tc>
        <w:tc>
          <w:tcPr>
            <w:tcBorders>
              <w:top w:val="single" w:color="auto" w:sz="4" w:space="0"/>
              <w:left w:val="single" w:color="auto" w:sz="4" w:space="0"/>
              <w:bottom w:val="single" w:color="auto" w:sz="4" w:space="0"/>
              <w:right w:val="single" w:color="auto" w:sz="4" w:space="0"/>
            </w:tcBorders>
            <w:tcW w:w="553" w:type="dxa"/>
            <w:vAlign w:val="center"/>
            <w:textDirection w:val="lrTb"/>
            <w:noWrap w:val="false"/>
          </w:tcPr>
          <w:p>
            <w:pPr>
              <w:ind w:firstLine="0"/>
              <w:jc w:val="left"/>
              <w:spacing w:line="240" w:lineRule="auto"/>
              <w:rPr>
                <w:rFonts w:cs="仿宋"/>
                <w:color w:val="000000"/>
              </w:rPr>
            </w:pPr>
            <w:r>
              <w:rPr>
                <w:rFonts w:cs="仿宋"/>
                <w:color w:val="000000"/>
              </w:rPr>
            </w:r>
            <w:r/>
          </w:p>
        </w:tc>
      </w:tr>
      <w:tr>
        <w:trPr>
          <w:trHeight w:val="632"/>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3686"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地面干净、光亮，无污迹，无烟头、纸屑、口香糖等在上课前半小时到位</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0"/>
              <w:jc w:val="left"/>
              <w:spacing w:line="240" w:lineRule="auto"/>
              <w:rPr>
                <w:rFonts w:cs="仿宋"/>
                <w:color w:val="000000"/>
                <w:lang w:eastAsia="en-US"/>
              </w:rPr>
            </w:pPr>
            <w:r>
              <w:rPr>
                <w:rFonts w:hint="eastAsia" w:cs="仿宋"/>
                <w:color w:val="000000"/>
                <w:lang w:eastAsia="en-US"/>
              </w:rPr>
              <w:t xml:space="preserve">每日上、下午各1次中途巡回保洁</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每处教室清理不干净扣0.2分</w:t>
            </w:r>
            <w:r/>
          </w:p>
        </w:tc>
        <w:tc>
          <w:tcPr>
            <w:tcBorders>
              <w:top w:val="single" w:color="auto" w:sz="4" w:space="0"/>
              <w:left w:val="single" w:color="auto" w:sz="4" w:space="0"/>
              <w:bottom w:val="single" w:color="auto" w:sz="4" w:space="0"/>
              <w:right w:val="single" w:color="auto" w:sz="4" w:space="0"/>
            </w:tcBorders>
            <w:tcW w:w="553" w:type="dxa"/>
            <w:vAlign w:val="center"/>
            <w:textDirection w:val="lrTb"/>
            <w:noWrap w:val="false"/>
          </w:tcPr>
          <w:p>
            <w:pPr>
              <w:ind w:firstLine="0"/>
              <w:jc w:val="left"/>
              <w:spacing w:line="240" w:lineRule="auto"/>
              <w:rPr>
                <w:rFonts w:cs="仿宋"/>
                <w:color w:val="000000"/>
              </w:rPr>
            </w:pPr>
            <w:r>
              <w:rPr>
                <w:rFonts w:cs="仿宋"/>
                <w:color w:val="000000"/>
              </w:rPr>
            </w:r>
            <w:r/>
          </w:p>
        </w:tc>
      </w:tr>
      <w:tr>
        <w:trPr>
          <w:trHeight w:val="632"/>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3686"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黑板用潮抹布擦拭，无痕迹、无积灰、黑板槽干净，讲台踏步干净无积灰</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0"/>
              <w:jc w:val="left"/>
              <w:spacing w:line="240" w:lineRule="auto"/>
              <w:rPr>
                <w:rFonts w:cs="仿宋"/>
                <w:color w:val="000000"/>
                <w:lang w:eastAsia="en-US"/>
              </w:rPr>
            </w:pPr>
            <w:r>
              <w:rPr>
                <w:rFonts w:hint="eastAsia" w:cs="仿宋"/>
                <w:color w:val="000000"/>
                <w:lang w:eastAsia="en-US"/>
              </w:rPr>
              <w:t xml:space="preserve">每日上、下午、晚上各1次中途巡回保洁</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每处教室清理不干净扣0.1分</w:t>
            </w:r>
            <w:r/>
          </w:p>
        </w:tc>
        <w:tc>
          <w:tcPr>
            <w:tcBorders>
              <w:top w:val="single" w:color="auto" w:sz="4" w:space="0"/>
              <w:left w:val="single" w:color="auto" w:sz="4" w:space="0"/>
              <w:bottom w:val="single" w:color="auto" w:sz="4" w:space="0"/>
              <w:right w:val="single" w:color="auto" w:sz="4" w:space="0"/>
            </w:tcBorders>
            <w:tcW w:w="553" w:type="dxa"/>
            <w:vAlign w:val="center"/>
            <w:textDirection w:val="lrTb"/>
            <w:noWrap w:val="false"/>
          </w:tcPr>
          <w:p>
            <w:pPr>
              <w:ind w:firstLine="0"/>
              <w:jc w:val="left"/>
              <w:spacing w:line="240" w:lineRule="auto"/>
              <w:rPr>
                <w:rFonts w:cs="仿宋"/>
                <w:color w:val="000000"/>
              </w:rPr>
            </w:pPr>
            <w:r>
              <w:rPr>
                <w:rFonts w:cs="仿宋"/>
                <w:color w:val="000000"/>
              </w:rPr>
            </w:r>
            <w:r/>
          </w:p>
        </w:tc>
      </w:tr>
      <w:tr>
        <w:trPr>
          <w:trHeight w:val="632"/>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3686"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粉笔摆放整齐到位，讲台、显示屏擦拭到位无积灰</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0"/>
              <w:jc w:val="left"/>
              <w:spacing w:line="240" w:lineRule="auto"/>
              <w:rPr>
                <w:rFonts w:cs="仿宋"/>
                <w:color w:val="000000"/>
                <w:lang w:eastAsia="en-US"/>
              </w:rPr>
            </w:pPr>
            <w:r>
              <w:rPr>
                <w:rFonts w:hint="eastAsia" w:cs="仿宋"/>
                <w:color w:val="000000"/>
                <w:lang w:eastAsia="en-US"/>
              </w:rPr>
              <w:t xml:space="preserve">每日上、下午各1 次</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每处教室清理不干净扣0.1分</w:t>
            </w:r>
            <w:r/>
          </w:p>
        </w:tc>
        <w:tc>
          <w:tcPr>
            <w:tcBorders>
              <w:top w:val="single" w:color="auto" w:sz="4" w:space="0"/>
              <w:left w:val="single" w:color="auto" w:sz="4" w:space="0"/>
              <w:bottom w:val="single" w:color="auto" w:sz="4" w:space="0"/>
              <w:right w:val="single" w:color="auto" w:sz="4" w:space="0"/>
            </w:tcBorders>
            <w:tcW w:w="553" w:type="dxa"/>
            <w:vAlign w:val="center"/>
            <w:textDirection w:val="lrTb"/>
            <w:noWrap w:val="false"/>
          </w:tcPr>
          <w:p>
            <w:pPr>
              <w:ind w:firstLine="0"/>
              <w:jc w:val="left"/>
              <w:spacing w:line="240" w:lineRule="auto"/>
              <w:rPr>
                <w:rFonts w:cs="仿宋"/>
                <w:color w:val="000000"/>
              </w:rPr>
            </w:pPr>
            <w:r>
              <w:rPr>
                <w:rFonts w:cs="仿宋"/>
                <w:color w:val="000000"/>
              </w:rPr>
            </w:r>
            <w:r/>
          </w:p>
        </w:tc>
      </w:tr>
      <w:tr>
        <w:trPr>
          <w:trHeight w:val="567"/>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3686"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黑板擦清洗，黑板擦无厚重积灰</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0"/>
              <w:jc w:val="left"/>
              <w:spacing w:line="240" w:lineRule="auto"/>
              <w:rPr>
                <w:rFonts w:cs="仿宋"/>
                <w:color w:val="000000"/>
                <w:lang w:eastAsia="en-US"/>
              </w:rPr>
            </w:pPr>
            <w:r>
              <w:rPr>
                <w:rFonts w:hint="eastAsia" w:cs="仿宋"/>
                <w:color w:val="000000"/>
                <w:lang w:eastAsia="en-US"/>
              </w:rPr>
              <w:t xml:space="preserve">每2周1 次</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每处教室清理不干净扣0.1分</w:t>
            </w:r>
            <w:r/>
          </w:p>
        </w:tc>
        <w:tc>
          <w:tcPr>
            <w:tcBorders>
              <w:top w:val="single" w:color="auto" w:sz="4" w:space="0"/>
              <w:left w:val="single" w:color="auto" w:sz="4" w:space="0"/>
              <w:bottom w:val="single" w:color="auto" w:sz="4" w:space="0"/>
              <w:right w:val="single" w:color="auto" w:sz="4" w:space="0"/>
            </w:tcBorders>
            <w:tcW w:w="553" w:type="dxa"/>
            <w:vAlign w:val="center"/>
            <w:textDirection w:val="lrTb"/>
            <w:noWrap w:val="false"/>
          </w:tcPr>
          <w:p>
            <w:pPr>
              <w:ind w:firstLine="0"/>
              <w:jc w:val="left"/>
              <w:spacing w:line="240" w:lineRule="auto"/>
              <w:rPr>
                <w:rFonts w:cs="仿宋"/>
                <w:color w:val="000000"/>
              </w:rPr>
            </w:pPr>
            <w:r>
              <w:rPr>
                <w:rFonts w:cs="仿宋"/>
                <w:color w:val="000000"/>
              </w:rPr>
            </w:r>
            <w:r/>
          </w:p>
        </w:tc>
      </w:tr>
      <w:tr>
        <w:trPr>
          <w:trHeight w:val="567"/>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3686"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教室内蛛网清除到位，目视无蛛网</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0"/>
              <w:jc w:val="left"/>
              <w:spacing w:line="240" w:lineRule="auto"/>
              <w:rPr>
                <w:rFonts w:cs="仿宋"/>
                <w:color w:val="000000"/>
                <w:lang w:eastAsia="en-US"/>
              </w:rPr>
            </w:pPr>
            <w:r>
              <w:rPr>
                <w:rFonts w:hint="eastAsia" w:cs="仿宋"/>
                <w:color w:val="000000"/>
                <w:lang w:eastAsia="en-US"/>
              </w:rPr>
              <w:t xml:space="preserve">每2周1 次</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每处教室清理不干净扣0.1分</w:t>
            </w:r>
            <w:r/>
          </w:p>
        </w:tc>
        <w:tc>
          <w:tcPr>
            <w:tcBorders>
              <w:top w:val="single" w:color="auto" w:sz="4" w:space="0"/>
              <w:left w:val="single" w:color="auto" w:sz="4" w:space="0"/>
              <w:bottom w:val="single" w:color="auto" w:sz="4" w:space="0"/>
              <w:right w:val="single" w:color="auto" w:sz="4" w:space="0"/>
            </w:tcBorders>
            <w:tcW w:w="553" w:type="dxa"/>
            <w:vAlign w:val="center"/>
            <w:textDirection w:val="lrTb"/>
            <w:noWrap w:val="false"/>
          </w:tcPr>
          <w:p>
            <w:pPr>
              <w:ind w:firstLine="0"/>
              <w:jc w:val="left"/>
              <w:spacing w:line="240" w:lineRule="auto"/>
              <w:rPr>
                <w:rFonts w:cs="仿宋"/>
                <w:color w:val="000000"/>
              </w:rPr>
            </w:pPr>
            <w:r>
              <w:rPr>
                <w:rFonts w:cs="仿宋"/>
                <w:color w:val="000000"/>
              </w:rPr>
            </w:r>
            <w:r/>
          </w:p>
        </w:tc>
      </w:tr>
      <w:tr>
        <w:trPr>
          <w:trHeight w:val="567"/>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3686"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电扇、空调滤网清洗，无明显积灰</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0"/>
              <w:jc w:val="left"/>
              <w:spacing w:line="240" w:lineRule="auto"/>
              <w:rPr>
                <w:rFonts w:cs="仿宋"/>
                <w:color w:val="000000"/>
                <w:lang w:eastAsia="en-US"/>
              </w:rPr>
            </w:pPr>
            <w:r>
              <w:rPr>
                <w:rFonts w:hint="eastAsia" w:cs="仿宋"/>
                <w:color w:val="000000"/>
                <w:lang w:eastAsia="en-US"/>
              </w:rPr>
              <w:t xml:space="preserve">每学期1 次</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每处教室清理不干净扣0.2分</w:t>
            </w:r>
            <w:r/>
          </w:p>
        </w:tc>
        <w:tc>
          <w:tcPr>
            <w:tcBorders>
              <w:top w:val="single" w:color="auto" w:sz="4" w:space="0"/>
              <w:left w:val="single" w:color="auto" w:sz="4" w:space="0"/>
              <w:bottom w:val="single" w:color="auto" w:sz="4" w:space="0"/>
              <w:right w:val="single" w:color="auto" w:sz="4" w:space="0"/>
            </w:tcBorders>
            <w:tcW w:w="553" w:type="dxa"/>
            <w:vAlign w:val="center"/>
            <w:textDirection w:val="lrTb"/>
            <w:noWrap w:val="false"/>
          </w:tcPr>
          <w:p>
            <w:pPr>
              <w:ind w:firstLine="0"/>
              <w:jc w:val="left"/>
              <w:spacing w:line="240" w:lineRule="auto"/>
              <w:rPr>
                <w:rFonts w:cs="仿宋"/>
                <w:color w:val="000000"/>
              </w:rPr>
            </w:pPr>
            <w:r>
              <w:rPr>
                <w:rFonts w:cs="仿宋"/>
                <w:color w:val="000000"/>
              </w:rPr>
            </w:r>
            <w:r/>
          </w:p>
        </w:tc>
      </w:tr>
      <w:tr>
        <w:trPr>
          <w:trHeight w:val="567"/>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3686"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桌面无积灰、油污，课桌文化</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0"/>
              <w:jc w:val="left"/>
              <w:spacing w:line="240" w:lineRule="auto"/>
              <w:rPr>
                <w:rFonts w:cs="仿宋"/>
                <w:color w:val="000000"/>
                <w:lang w:eastAsia="en-US"/>
              </w:rPr>
            </w:pPr>
            <w:r>
              <w:rPr>
                <w:rFonts w:hint="eastAsia" w:cs="仿宋"/>
                <w:color w:val="000000"/>
                <w:lang w:eastAsia="en-US"/>
              </w:rPr>
              <w:t xml:space="preserve">每周1次</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每处教室清理不干净扣0.1分</w:t>
            </w:r>
            <w:r/>
          </w:p>
        </w:tc>
        <w:tc>
          <w:tcPr>
            <w:tcBorders>
              <w:top w:val="single" w:color="auto" w:sz="4" w:space="0"/>
              <w:left w:val="single" w:color="auto" w:sz="4" w:space="0"/>
              <w:bottom w:val="single" w:color="auto" w:sz="4" w:space="0"/>
              <w:right w:val="single" w:color="auto" w:sz="4" w:space="0"/>
            </w:tcBorders>
            <w:tcW w:w="553" w:type="dxa"/>
            <w:vAlign w:val="center"/>
            <w:textDirection w:val="lrTb"/>
            <w:noWrap w:val="false"/>
          </w:tcPr>
          <w:p>
            <w:pPr>
              <w:ind w:firstLine="0"/>
              <w:jc w:val="left"/>
              <w:spacing w:line="240" w:lineRule="auto"/>
              <w:rPr>
                <w:rFonts w:cs="仿宋"/>
                <w:color w:val="000000"/>
              </w:rPr>
            </w:pPr>
            <w:r>
              <w:rPr>
                <w:rFonts w:cs="仿宋"/>
                <w:color w:val="000000"/>
              </w:rPr>
            </w:r>
            <w:r/>
          </w:p>
        </w:tc>
      </w:tr>
      <w:tr>
        <w:trPr>
          <w:trHeight w:val="567"/>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3686"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教室内窗无积灰、窗轨干净</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0"/>
              <w:jc w:val="left"/>
              <w:spacing w:line="240" w:lineRule="auto"/>
              <w:rPr>
                <w:rFonts w:cs="仿宋"/>
                <w:color w:val="000000"/>
                <w:lang w:eastAsia="en-US"/>
              </w:rPr>
            </w:pPr>
            <w:r>
              <w:rPr>
                <w:rFonts w:hint="eastAsia" w:cs="仿宋"/>
                <w:color w:val="000000"/>
                <w:lang w:eastAsia="en-US"/>
              </w:rPr>
              <w:t xml:space="preserve">每2周1 次</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每处教室清理不干净扣0.1分</w:t>
            </w:r>
            <w:r/>
          </w:p>
        </w:tc>
        <w:tc>
          <w:tcPr>
            <w:tcBorders>
              <w:top w:val="single" w:color="auto" w:sz="4" w:space="0"/>
              <w:left w:val="single" w:color="auto" w:sz="4" w:space="0"/>
              <w:bottom w:val="single" w:color="auto" w:sz="4" w:space="0"/>
              <w:right w:val="single" w:color="auto" w:sz="4" w:space="0"/>
            </w:tcBorders>
            <w:tcW w:w="553" w:type="dxa"/>
            <w:vAlign w:val="center"/>
            <w:textDirection w:val="lrTb"/>
            <w:noWrap w:val="false"/>
          </w:tcPr>
          <w:p>
            <w:pPr>
              <w:ind w:firstLine="0"/>
              <w:jc w:val="left"/>
              <w:spacing w:line="240" w:lineRule="auto"/>
              <w:rPr>
                <w:rFonts w:cs="仿宋"/>
                <w:color w:val="000000"/>
              </w:rPr>
            </w:pPr>
            <w:r>
              <w:rPr>
                <w:rFonts w:cs="仿宋"/>
                <w:color w:val="000000"/>
              </w:rPr>
            </w:r>
            <w:r/>
          </w:p>
        </w:tc>
      </w:tr>
      <w:tr>
        <w:trPr>
          <w:trHeight w:val="567"/>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3686"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教室外窗无明显积灰、污渍</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0"/>
              <w:jc w:val="left"/>
              <w:spacing w:line="240" w:lineRule="auto"/>
              <w:rPr>
                <w:rFonts w:cs="仿宋"/>
                <w:color w:val="000000"/>
                <w:lang w:eastAsia="en-US"/>
              </w:rPr>
            </w:pPr>
            <w:r>
              <w:rPr>
                <w:rFonts w:hint="eastAsia" w:cs="仿宋"/>
                <w:color w:val="000000"/>
                <w:lang w:eastAsia="en-US"/>
              </w:rPr>
              <w:t xml:space="preserve">每学期2 次</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每处教室清理不干净扣0.2分</w:t>
            </w:r>
            <w:r/>
          </w:p>
        </w:tc>
        <w:tc>
          <w:tcPr>
            <w:tcBorders>
              <w:top w:val="single" w:color="auto" w:sz="4" w:space="0"/>
              <w:left w:val="single" w:color="auto" w:sz="4" w:space="0"/>
              <w:bottom w:val="single" w:color="auto" w:sz="4" w:space="0"/>
              <w:right w:val="single" w:color="auto" w:sz="4" w:space="0"/>
            </w:tcBorders>
            <w:tcW w:w="553" w:type="dxa"/>
            <w:vAlign w:val="center"/>
            <w:textDirection w:val="lrTb"/>
            <w:noWrap w:val="false"/>
          </w:tcPr>
          <w:p>
            <w:pPr>
              <w:ind w:firstLine="0"/>
              <w:jc w:val="left"/>
              <w:spacing w:line="240" w:lineRule="auto"/>
              <w:rPr>
                <w:rFonts w:cs="仿宋"/>
                <w:color w:val="000000"/>
              </w:rPr>
            </w:pPr>
            <w:r>
              <w:rPr>
                <w:rFonts w:cs="仿宋"/>
                <w:color w:val="000000"/>
              </w:rPr>
            </w:r>
            <w:r/>
          </w:p>
        </w:tc>
      </w:tr>
      <w:tr>
        <w:trPr>
          <w:trHeight w:val="567"/>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3686"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教室气窗无明显积灰、污渍</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0"/>
              <w:jc w:val="left"/>
              <w:spacing w:line="240" w:lineRule="auto"/>
              <w:rPr>
                <w:rFonts w:cs="仿宋"/>
                <w:color w:val="000000"/>
                <w:lang w:eastAsia="en-US"/>
              </w:rPr>
            </w:pPr>
            <w:r>
              <w:rPr>
                <w:rFonts w:hint="eastAsia" w:cs="仿宋"/>
                <w:color w:val="000000"/>
                <w:lang w:eastAsia="en-US"/>
              </w:rPr>
              <w:t xml:space="preserve">每学期1 次</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每处教室清理不干净扣0.2分</w:t>
            </w:r>
            <w:r/>
          </w:p>
        </w:tc>
        <w:tc>
          <w:tcPr>
            <w:tcBorders>
              <w:top w:val="single" w:color="auto" w:sz="4" w:space="0"/>
              <w:left w:val="single" w:color="auto" w:sz="4" w:space="0"/>
              <w:bottom w:val="single" w:color="auto" w:sz="4" w:space="0"/>
              <w:right w:val="single" w:color="auto" w:sz="4" w:space="0"/>
            </w:tcBorders>
            <w:tcW w:w="553" w:type="dxa"/>
            <w:vAlign w:val="center"/>
            <w:textDirection w:val="lrTb"/>
            <w:noWrap w:val="false"/>
          </w:tcPr>
          <w:p>
            <w:pPr>
              <w:ind w:firstLine="0"/>
              <w:jc w:val="left"/>
              <w:spacing w:line="240" w:lineRule="auto"/>
              <w:rPr>
                <w:rFonts w:cs="仿宋"/>
                <w:color w:val="000000"/>
              </w:rPr>
            </w:pPr>
            <w:r>
              <w:rPr>
                <w:rFonts w:cs="仿宋"/>
                <w:color w:val="000000"/>
              </w:rPr>
            </w:r>
            <w:r/>
          </w:p>
        </w:tc>
      </w:tr>
      <w:tr>
        <w:trPr>
          <w:trHeight w:val="567"/>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3686"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墙面无脚印、痰迹、乱涂乱画</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0"/>
              <w:jc w:val="left"/>
              <w:spacing w:line="240" w:lineRule="auto"/>
              <w:rPr>
                <w:rFonts w:cs="仿宋"/>
                <w:color w:val="000000"/>
                <w:lang w:eastAsia="en-US"/>
              </w:rPr>
            </w:pPr>
            <w:r>
              <w:rPr>
                <w:rFonts w:hint="eastAsia" w:cs="仿宋"/>
                <w:color w:val="000000"/>
                <w:lang w:eastAsia="en-US"/>
              </w:rPr>
              <w:t xml:space="preserve">每周1次</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每处教室清理不干净扣0.1分</w:t>
            </w:r>
            <w:r/>
          </w:p>
        </w:tc>
        <w:tc>
          <w:tcPr>
            <w:tcBorders>
              <w:top w:val="single" w:color="auto" w:sz="4" w:space="0"/>
              <w:left w:val="single" w:color="auto" w:sz="4" w:space="0"/>
              <w:bottom w:val="single" w:color="auto" w:sz="4" w:space="0"/>
              <w:right w:val="single" w:color="auto" w:sz="4" w:space="0"/>
            </w:tcBorders>
            <w:tcW w:w="553" w:type="dxa"/>
            <w:vAlign w:val="center"/>
            <w:textDirection w:val="lrTb"/>
            <w:noWrap w:val="false"/>
          </w:tcPr>
          <w:p>
            <w:pPr>
              <w:ind w:firstLine="0"/>
              <w:jc w:val="left"/>
              <w:spacing w:line="240" w:lineRule="auto"/>
              <w:rPr>
                <w:rFonts w:cs="仿宋"/>
                <w:color w:val="000000"/>
              </w:rPr>
            </w:pPr>
            <w:r>
              <w:rPr>
                <w:rFonts w:cs="仿宋"/>
                <w:color w:val="000000"/>
              </w:rPr>
            </w:r>
            <w:r/>
          </w:p>
        </w:tc>
      </w:tr>
      <w:tr>
        <w:trPr>
          <w:trHeight w:val="632"/>
        </w:trPr>
        <w:tc>
          <w:tcPr>
            <w:tcBorders>
              <w:top w:val="single" w:color="auto" w:sz="4" w:space="0"/>
              <w:left w:val="single" w:color="auto" w:sz="4" w:space="0"/>
              <w:bottom w:val="single" w:color="auto" w:sz="4" w:space="0"/>
              <w:right w:val="single" w:color="auto" w:sz="4" w:space="0"/>
            </w:tcBorders>
            <w:tcW w:w="576" w:type="dxa"/>
            <w:vAlign w:val="center"/>
            <w:vMerge w:val="restart"/>
            <w:textDirection w:val="lrTb"/>
            <w:noWrap w:val="false"/>
          </w:tcPr>
          <w:p>
            <w:pPr>
              <w:ind w:firstLine="0"/>
              <w:spacing w:line="240" w:lineRule="auto"/>
              <w:rPr>
                <w:rFonts w:cs="仿宋"/>
                <w:color w:val="000000"/>
              </w:rPr>
            </w:pPr>
            <w:r>
              <w:rPr>
                <w:rFonts w:hint="eastAsia" w:cs="仿宋"/>
                <w:color w:val="000000"/>
              </w:rPr>
              <w:t xml:space="preserve">5</w:t>
            </w:r>
            <w:r/>
          </w:p>
        </w:tc>
        <w:tc>
          <w:tcPr>
            <w:tcBorders>
              <w:top w:val="single" w:color="auto" w:sz="4" w:space="0"/>
              <w:left w:val="single" w:color="auto" w:sz="4" w:space="0"/>
              <w:bottom w:val="single" w:color="auto" w:sz="4" w:space="0"/>
              <w:right w:val="single" w:color="auto" w:sz="4" w:space="0"/>
            </w:tcBorders>
            <w:tcW w:w="992" w:type="dxa"/>
            <w:vAlign w:val="center"/>
            <w:vMerge w:val="restart"/>
            <w:textDirection w:val="lrTb"/>
            <w:noWrap w:val="false"/>
          </w:tcPr>
          <w:p>
            <w:pPr>
              <w:ind w:firstLine="0"/>
              <w:spacing w:line="240" w:lineRule="auto"/>
              <w:rPr>
                <w:rFonts w:cs="仿宋"/>
                <w:color w:val="000000"/>
              </w:rPr>
            </w:pPr>
            <w:r>
              <w:rPr>
                <w:rFonts w:hint="eastAsia" w:cs="仿宋"/>
                <w:color w:val="000000"/>
              </w:rPr>
              <w:t xml:space="preserve">其他</w:t>
            </w:r>
            <w:r/>
          </w:p>
        </w:tc>
        <w:tc>
          <w:tcPr>
            <w:tcBorders>
              <w:top w:val="single" w:color="auto" w:sz="4" w:space="0"/>
              <w:left w:val="single" w:color="auto" w:sz="4" w:space="0"/>
              <w:bottom w:val="single" w:color="auto" w:sz="4" w:space="0"/>
              <w:right w:val="single" w:color="auto" w:sz="4" w:space="0"/>
            </w:tcBorders>
            <w:tcW w:w="3686"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标牌、欢迎架、花瓶等无积灰，干净明亮</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0"/>
              <w:jc w:val="left"/>
              <w:spacing w:line="240" w:lineRule="auto"/>
              <w:rPr>
                <w:rFonts w:cs="仿宋"/>
                <w:color w:val="000000"/>
                <w:lang w:eastAsia="en-US"/>
              </w:rPr>
            </w:pPr>
            <w:r>
              <w:rPr>
                <w:rFonts w:hint="eastAsia" w:cs="仿宋"/>
                <w:color w:val="000000"/>
                <w:lang w:eastAsia="en-US"/>
              </w:rPr>
              <w:t xml:space="preserve">每日1次</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firstLine="0"/>
              <w:jc w:val="left"/>
              <w:spacing w:line="240" w:lineRule="auto"/>
              <w:rPr>
                <w:rFonts w:cs="仿宋"/>
                <w:color w:val="000000"/>
              </w:rPr>
            </w:pPr>
            <w:r>
              <w:rPr>
                <w:rFonts w:hint="eastAsia" w:cs="仿宋"/>
                <w:color w:val="000000"/>
                <w:lang w:eastAsia="en-US"/>
              </w:rPr>
              <w:t xml:space="preserve">每处不合格扣0.1分</w:t>
            </w:r>
            <w:r/>
          </w:p>
        </w:tc>
        <w:tc>
          <w:tcPr>
            <w:tcBorders>
              <w:top w:val="single" w:color="auto" w:sz="4" w:space="0"/>
              <w:left w:val="single" w:color="auto" w:sz="4" w:space="0"/>
              <w:bottom w:val="single" w:color="auto" w:sz="4" w:space="0"/>
              <w:right w:val="single" w:color="auto" w:sz="4" w:space="0"/>
            </w:tcBorders>
            <w:tcW w:w="553" w:type="dxa"/>
            <w:vAlign w:val="center"/>
            <w:textDirection w:val="lrTb"/>
            <w:noWrap w:val="false"/>
          </w:tcPr>
          <w:p>
            <w:pPr>
              <w:ind w:firstLine="0"/>
              <w:jc w:val="left"/>
              <w:spacing w:line="240" w:lineRule="auto"/>
              <w:rPr>
                <w:rFonts w:cs="仿宋"/>
                <w:color w:val="000000"/>
                <w:lang w:eastAsia="en-US"/>
              </w:rPr>
            </w:pPr>
            <w:r>
              <w:rPr>
                <w:rFonts w:cs="仿宋"/>
                <w:color w:val="000000"/>
                <w:lang w:eastAsia="en-US"/>
              </w:rPr>
            </w:r>
            <w:r/>
          </w:p>
        </w:tc>
      </w:tr>
      <w:tr>
        <w:trPr>
          <w:trHeight w:val="670"/>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3686"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电梯间地面无垃圾、脚印、污渍</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0"/>
              <w:jc w:val="left"/>
              <w:spacing w:line="240" w:lineRule="auto"/>
              <w:rPr>
                <w:rFonts w:cs="仿宋"/>
                <w:color w:val="000000"/>
                <w:lang w:eastAsia="en-US"/>
              </w:rPr>
            </w:pPr>
            <w:r>
              <w:rPr>
                <w:rFonts w:hint="eastAsia" w:cs="仿宋"/>
                <w:color w:val="000000"/>
                <w:lang w:eastAsia="en-US"/>
              </w:rPr>
              <w:t xml:space="preserve">每日上、下午各1次中途巡回保洁</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firstLine="0"/>
              <w:jc w:val="left"/>
              <w:spacing w:line="240" w:lineRule="auto"/>
              <w:rPr>
                <w:rFonts w:cs="仿宋"/>
                <w:color w:val="000000"/>
                <w:lang w:eastAsia="en-US"/>
              </w:rPr>
            </w:pPr>
            <w:r>
              <w:rPr>
                <w:rFonts w:cs="仿宋"/>
                <w:color w:val="000000"/>
                <w:lang w:eastAsia="en-US"/>
              </w:rPr>
            </w:r>
            <w:r/>
          </w:p>
          <w:p>
            <w:pPr>
              <w:ind w:firstLine="0"/>
              <w:jc w:val="left"/>
              <w:spacing w:line="240" w:lineRule="auto"/>
              <w:rPr>
                <w:rFonts w:cs="仿宋"/>
                <w:color w:val="000000"/>
              </w:rPr>
            </w:pPr>
            <w:r>
              <w:rPr>
                <w:rFonts w:hint="eastAsia" w:cs="仿宋"/>
                <w:color w:val="000000"/>
                <w:lang w:eastAsia="en-US"/>
              </w:rPr>
              <w:t xml:space="preserve">每处不合格扣0.1分</w:t>
            </w:r>
            <w:r/>
          </w:p>
        </w:tc>
        <w:tc>
          <w:tcPr>
            <w:tcBorders>
              <w:top w:val="single" w:color="auto" w:sz="4" w:space="0"/>
              <w:left w:val="single" w:color="auto" w:sz="4" w:space="0"/>
              <w:bottom w:val="single" w:color="auto" w:sz="4" w:space="0"/>
              <w:right w:val="single" w:color="auto" w:sz="4" w:space="0"/>
            </w:tcBorders>
            <w:tcW w:w="553" w:type="dxa"/>
            <w:vAlign w:val="center"/>
            <w:textDirection w:val="lrTb"/>
            <w:noWrap w:val="false"/>
          </w:tcPr>
          <w:p>
            <w:pPr>
              <w:ind w:firstLine="0"/>
              <w:jc w:val="left"/>
              <w:spacing w:line="240" w:lineRule="auto"/>
              <w:rPr>
                <w:rFonts w:cs="仿宋"/>
                <w:color w:val="000000"/>
                <w:lang w:eastAsia="en-US"/>
              </w:rPr>
            </w:pPr>
            <w:r>
              <w:rPr>
                <w:rFonts w:cs="仿宋"/>
                <w:color w:val="000000"/>
                <w:lang w:eastAsia="en-US"/>
              </w:rPr>
            </w:r>
            <w:r/>
          </w:p>
        </w:tc>
      </w:tr>
      <w:tr>
        <w:trPr>
          <w:trHeight w:val="632"/>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3686"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电梯墙面无污迹、灰尘、手印，脚印，蜘蛛网。</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0"/>
              <w:jc w:val="left"/>
              <w:spacing w:line="240" w:lineRule="auto"/>
              <w:rPr>
                <w:rFonts w:cs="仿宋"/>
                <w:color w:val="000000"/>
                <w:lang w:eastAsia="en-US"/>
              </w:rPr>
            </w:pPr>
            <w:r>
              <w:rPr>
                <w:rFonts w:hint="eastAsia" w:cs="仿宋"/>
                <w:color w:val="000000"/>
                <w:lang w:eastAsia="en-US"/>
              </w:rPr>
              <w:t xml:space="preserve">每日上、下午各1次中途巡回保洁</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firstLine="0"/>
              <w:jc w:val="left"/>
              <w:spacing w:line="240" w:lineRule="auto"/>
              <w:rPr>
                <w:rFonts w:cs="仿宋"/>
                <w:color w:val="000000"/>
                <w:lang w:eastAsia="en-US"/>
              </w:rPr>
            </w:pPr>
            <w:r>
              <w:rPr>
                <w:rFonts w:cs="仿宋"/>
                <w:color w:val="000000"/>
                <w:lang w:eastAsia="en-US"/>
              </w:rPr>
            </w:r>
            <w:r/>
          </w:p>
          <w:p>
            <w:pPr>
              <w:ind w:firstLine="0"/>
              <w:jc w:val="left"/>
              <w:spacing w:line="240" w:lineRule="auto"/>
              <w:rPr>
                <w:rFonts w:cs="仿宋"/>
                <w:color w:val="000000"/>
              </w:rPr>
            </w:pPr>
            <w:r>
              <w:rPr>
                <w:rFonts w:hint="eastAsia" w:cs="仿宋"/>
                <w:color w:val="000000"/>
                <w:lang w:eastAsia="en-US"/>
              </w:rPr>
              <w:t xml:space="preserve">每处不合格扣0.1分</w:t>
            </w:r>
            <w:r/>
          </w:p>
        </w:tc>
        <w:tc>
          <w:tcPr>
            <w:tcBorders>
              <w:top w:val="single" w:color="auto" w:sz="4" w:space="0"/>
              <w:left w:val="single" w:color="auto" w:sz="4" w:space="0"/>
              <w:bottom w:val="single" w:color="auto" w:sz="4" w:space="0"/>
              <w:right w:val="single" w:color="auto" w:sz="4" w:space="0"/>
            </w:tcBorders>
            <w:tcW w:w="553" w:type="dxa"/>
            <w:vAlign w:val="center"/>
            <w:textDirection w:val="lrTb"/>
            <w:noWrap w:val="false"/>
          </w:tcPr>
          <w:p>
            <w:pPr>
              <w:ind w:firstLine="0"/>
              <w:jc w:val="left"/>
              <w:spacing w:line="240" w:lineRule="auto"/>
              <w:rPr>
                <w:rFonts w:cs="仿宋"/>
                <w:color w:val="000000"/>
                <w:lang w:eastAsia="en-US"/>
              </w:rPr>
            </w:pPr>
            <w:r>
              <w:rPr>
                <w:rFonts w:cs="仿宋"/>
                <w:color w:val="000000"/>
                <w:lang w:eastAsia="en-US"/>
              </w:rPr>
            </w:r>
            <w:r/>
          </w:p>
        </w:tc>
      </w:tr>
      <w:tr>
        <w:trPr>
          <w:trHeight w:val="632"/>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3686"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电梯用不锈钢油擦拭上光、地面根据材质进行保洁。</w:t>
            </w:r>
            <w:r>
              <w:rPr>
                <w:rFonts w:hint="eastAsia" w:cs="仿宋"/>
                <w:color w:val="000000"/>
                <w:lang w:eastAsia="en-US"/>
              </w:rPr>
              <w:t xml:space="preserve">电梯门槽内无杂物</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0"/>
              <w:jc w:val="left"/>
              <w:spacing w:line="240" w:lineRule="auto"/>
              <w:rPr>
                <w:rFonts w:cs="仿宋"/>
                <w:color w:val="000000"/>
                <w:lang w:eastAsia="en-US"/>
              </w:rPr>
            </w:pPr>
            <w:r>
              <w:rPr>
                <w:rFonts w:hint="eastAsia" w:cs="仿宋"/>
                <w:color w:val="000000"/>
                <w:lang w:eastAsia="en-US"/>
              </w:rPr>
              <w:t xml:space="preserve">电梯每周保一次</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firstLine="0"/>
              <w:jc w:val="left"/>
              <w:spacing w:line="240" w:lineRule="auto"/>
              <w:rPr>
                <w:rFonts w:cs="仿宋"/>
                <w:color w:val="000000"/>
                <w:lang w:eastAsia="en-US"/>
              </w:rPr>
            </w:pPr>
            <w:r>
              <w:rPr>
                <w:rFonts w:cs="仿宋"/>
                <w:color w:val="000000"/>
                <w:lang w:eastAsia="en-US"/>
              </w:rPr>
            </w:r>
            <w:r/>
          </w:p>
          <w:p>
            <w:pPr>
              <w:ind w:firstLine="0"/>
              <w:jc w:val="left"/>
              <w:spacing w:line="240" w:lineRule="auto"/>
              <w:rPr>
                <w:rFonts w:cs="仿宋"/>
                <w:color w:val="000000"/>
              </w:rPr>
            </w:pPr>
            <w:r>
              <w:rPr>
                <w:rFonts w:hint="eastAsia" w:cs="仿宋"/>
                <w:color w:val="000000"/>
                <w:lang w:eastAsia="en-US"/>
              </w:rPr>
              <w:t xml:space="preserve">每处不合格扣0.1分</w:t>
            </w:r>
            <w:r/>
          </w:p>
        </w:tc>
        <w:tc>
          <w:tcPr>
            <w:tcBorders>
              <w:top w:val="single" w:color="auto" w:sz="4" w:space="0"/>
              <w:left w:val="single" w:color="auto" w:sz="4" w:space="0"/>
              <w:bottom w:val="single" w:color="auto" w:sz="4" w:space="0"/>
              <w:right w:val="single" w:color="auto" w:sz="4" w:space="0"/>
            </w:tcBorders>
            <w:tcW w:w="553" w:type="dxa"/>
            <w:vAlign w:val="center"/>
            <w:textDirection w:val="lrTb"/>
            <w:noWrap w:val="false"/>
          </w:tcPr>
          <w:p>
            <w:pPr>
              <w:ind w:firstLine="0"/>
              <w:jc w:val="left"/>
              <w:spacing w:line="240" w:lineRule="auto"/>
              <w:rPr>
                <w:rFonts w:cs="仿宋"/>
                <w:color w:val="000000"/>
                <w:lang w:eastAsia="en-US"/>
              </w:rPr>
            </w:pPr>
            <w:r>
              <w:rPr>
                <w:rFonts w:cs="仿宋"/>
                <w:color w:val="000000"/>
                <w:lang w:eastAsia="en-US"/>
              </w:rPr>
            </w:r>
            <w:r/>
          </w:p>
        </w:tc>
      </w:tr>
      <w:tr>
        <w:trPr>
          <w:trHeight w:val="632"/>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3686"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雨天、地面潮湿时能及时放置防滑垫</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0"/>
              <w:jc w:val="left"/>
              <w:spacing w:line="240" w:lineRule="auto"/>
              <w:rPr>
                <w:rFonts w:cs="仿宋"/>
                <w:color w:val="000000"/>
                <w:lang w:eastAsia="en-US"/>
              </w:rPr>
            </w:pPr>
            <w:r>
              <w:rPr>
                <w:rFonts w:hint="eastAsia" w:cs="仿宋"/>
                <w:color w:val="000000"/>
                <w:lang w:eastAsia="en-US"/>
              </w:rPr>
              <w:t xml:space="preserve">根据情况</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firstLine="0"/>
              <w:jc w:val="left"/>
              <w:spacing w:line="240" w:lineRule="auto"/>
              <w:rPr>
                <w:rFonts w:cs="仿宋"/>
                <w:color w:val="000000"/>
              </w:rPr>
            </w:pPr>
            <w:r>
              <w:rPr>
                <w:rFonts w:hint="eastAsia" w:cs="仿宋"/>
                <w:color w:val="000000"/>
                <w:lang w:eastAsia="en-US"/>
              </w:rPr>
              <w:t xml:space="preserve">每处不合格扣0.2分</w:t>
            </w:r>
            <w:r/>
          </w:p>
        </w:tc>
        <w:tc>
          <w:tcPr>
            <w:tcBorders>
              <w:top w:val="single" w:color="auto" w:sz="4" w:space="0"/>
              <w:left w:val="single" w:color="auto" w:sz="4" w:space="0"/>
              <w:bottom w:val="single" w:color="auto" w:sz="4" w:space="0"/>
              <w:right w:val="single" w:color="auto" w:sz="4" w:space="0"/>
            </w:tcBorders>
            <w:tcW w:w="553" w:type="dxa"/>
            <w:vAlign w:val="center"/>
            <w:textDirection w:val="lrTb"/>
            <w:noWrap w:val="false"/>
          </w:tcPr>
          <w:p>
            <w:pPr>
              <w:ind w:firstLine="0"/>
              <w:jc w:val="left"/>
              <w:spacing w:line="240" w:lineRule="auto"/>
              <w:rPr>
                <w:rFonts w:cs="仿宋"/>
                <w:color w:val="000000"/>
                <w:lang w:eastAsia="en-US"/>
              </w:rPr>
            </w:pPr>
            <w:r>
              <w:rPr>
                <w:rFonts w:cs="仿宋"/>
                <w:color w:val="000000"/>
                <w:lang w:eastAsia="en-US"/>
              </w:rPr>
            </w:r>
            <w:r/>
          </w:p>
        </w:tc>
      </w:tr>
      <w:tr>
        <w:trPr>
          <w:trHeight w:val="632"/>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3686"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电梯内地毯、防滑垫及时清洗</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0"/>
              <w:jc w:val="left"/>
              <w:spacing w:line="240" w:lineRule="auto"/>
              <w:rPr>
                <w:rFonts w:cs="仿宋"/>
                <w:color w:val="000000"/>
                <w:lang w:eastAsia="en-US"/>
              </w:rPr>
            </w:pPr>
            <w:r>
              <w:rPr>
                <w:rFonts w:hint="eastAsia" w:cs="仿宋"/>
                <w:color w:val="000000"/>
                <w:lang w:eastAsia="en-US"/>
              </w:rPr>
              <w:t xml:space="preserve">每月1次</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firstLine="0"/>
              <w:jc w:val="left"/>
              <w:spacing w:line="240" w:lineRule="auto"/>
              <w:rPr>
                <w:rFonts w:cs="仿宋"/>
                <w:color w:val="000000"/>
              </w:rPr>
            </w:pPr>
            <w:r>
              <w:rPr>
                <w:rFonts w:hint="eastAsia" w:cs="仿宋"/>
                <w:color w:val="000000"/>
                <w:lang w:eastAsia="en-US"/>
              </w:rPr>
              <w:t xml:space="preserve">每处不合格扣0.2分</w:t>
            </w:r>
            <w:r/>
          </w:p>
        </w:tc>
        <w:tc>
          <w:tcPr>
            <w:tcBorders>
              <w:top w:val="single" w:color="auto" w:sz="4" w:space="0"/>
              <w:left w:val="single" w:color="auto" w:sz="4" w:space="0"/>
              <w:bottom w:val="single" w:color="auto" w:sz="4" w:space="0"/>
              <w:right w:val="single" w:color="auto" w:sz="4" w:space="0"/>
            </w:tcBorders>
            <w:tcW w:w="553" w:type="dxa"/>
            <w:vAlign w:val="center"/>
            <w:textDirection w:val="lrTb"/>
            <w:noWrap w:val="false"/>
          </w:tcPr>
          <w:p>
            <w:pPr>
              <w:ind w:firstLine="0"/>
              <w:jc w:val="left"/>
              <w:spacing w:line="240" w:lineRule="auto"/>
              <w:rPr>
                <w:rFonts w:cs="仿宋"/>
                <w:color w:val="000000"/>
                <w:lang w:eastAsia="en-US"/>
              </w:rPr>
            </w:pPr>
            <w:r>
              <w:rPr>
                <w:rFonts w:cs="仿宋"/>
                <w:color w:val="000000"/>
                <w:lang w:eastAsia="en-US"/>
              </w:rPr>
            </w:r>
            <w:r/>
          </w:p>
        </w:tc>
      </w:tr>
      <w:tr>
        <w:trPr>
          <w:trHeight w:val="632"/>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3686"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教室休息室内开水及时供应、教休室能提供高标准卫生保障</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0"/>
              <w:jc w:val="left"/>
              <w:spacing w:line="240" w:lineRule="auto"/>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firstLine="0"/>
              <w:jc w:val="left"/>
              <w:spacing w:line="240" w:lineRule="auto"/>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553" w:type="dxa"/>
            <w:vAlign w:val="center"/>
            <w:textDirection w:val="lrTb"/>
            <w:noWrap w:val="false"/>
          </w:tcPr>
          <w:p>
            <w:pPr>
              <w:ind w:firstLine="0"/>
              <w:jc w:val="left"/>
              <w:spacing w:line="240" w:lineRule="auto"/>
              <w:rPr>
                <w:rFonts w:cs="仿宋"/>
                <w:color w:val="000000"/>
              </w:rPr>
            </w:pPr>
            <w:r>
              <w:rPr>
                <w:rFonts w:cs="仿宋"/>
                <w:color w:val="000000"/>
              </w:rPr>
            </w:r>
            <w:r/>
          </w:p>
        </w:tc>
      </w:tr>
      <w:tr>
        <w:trPr>
          <w:trHeight w:val="632"/>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3686"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会议场所能提供高标准卫生保障</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0"/>
              <w:jc w:val="left"/>
              <w:spacing w:line="240" w:lineRule="auto"/>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firstLine="0"/>
              <w:jc w:val="left"/>
              <w:spacing w:line="240" w:lineRule="auto"/>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553" w:type="dxa"/>
            <w:vAlign w:val="center"/>
            <w:textDirection w:val="lrTb"/>
            <w:noWrap w:val="false"/>
          </w:tcPr>
          <w:p>
            <w:pPr>
              <w:ind w:firstLine="0"/>
              <w:jc w:val="left"/>
              <w:spacing w:line="240" w:lineRule="auto"/>
              <w:rPr>
                <w:rFonts w:cs="仿宋"/>
                <w:color w:val="000000"/>
              </w:rPr>
            </w:pPr>
            <w:r>
              <w:rPr>
                <w:rFonts w:cs="仿宋"/>
                <w:color w:val="000000"/>
              </w:rPr>
            </w:r>
            <w:r/>
          </w:p>
        </w:tc>
      </w:tr>
    </w:tbl>
    <w:p>
      <w:pPr>
        <w:jc w:val="both"/>
        <w:rPr>
          <w:rFonts w:cs="仿宋"/>
          <w:color w:val="000000"/>
        </w:rPr>
      </w:pPr>
      <w:r>
        <w:rPr>
          <w:rFonts w:hint="eastAsia" w:cs="仿宋"/>
          <w:color w:val="000000"/>
        </w:rPr>
        <w:t xml:space="preserve">计分考核办法：计分起点实行满分100 分为基点，每少1 分扣除考核金100 元</w:t>
      </w:r>
      <w:r/>
    </w:p>
    <w:p>
      <w:pPr>
        <w:ind w:firstLine="482"/>
        <w:jc w:val="both"/>
        <w:rPr>
          <w:rFonts w:cs="仿宋"/>
          <w:b/>
          <w:color w:val="000000"/>
        </w:rPr>
      </w:pPr>
      <w:r>
        <w:rPr>
          <w:rFonts w:hint="eastAsia" w:cs="仿宋"/>
          <w:b/>
          <w:color w:val="000000"/>
        </w:rPr>
        <w:t xml:space="preserve">7.3.2校园外环境保洁服务标准及考核细则</w:t>
      </w:r>
      <w:r/>
    </w:p>
    <w:tbl>
      <w:tblPr>
        <w:tblW w:w="8206" w:type="dxa"/>
        <w:jc w:val="center"/>
        <w:tblInd w:w="22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000" w:firstRow="0" w:lastRow="0" w:firstColumn="0" w:lastColumn="0" w:noHBand="0" w:noVBand="0"/>
      </w:tblPr>
      <w:tblGrid>
        <w:gridCol w:w="442"/>
        <w:gridCol w:w="889"/>
        <w:gridCol w:w="3030"/>
        <w:gridCol w:w="1227"/>
        <w:gridCol w:w="2016"/>
        <w:gridCol w:w="602"/>
      </w:tblGrid>
      <w:tr>
        <w:trPr>
          <w:jc w:val="center"/>
          <w:trHeight w:val="646"/>
        </w:trPr>
        <w:tc>
          <w:tcPr>
            <w:tcBorders>
              <w:top w:val="single" w:color="auto" w:sz="4" w:space="0"/>
              <w:left w:val="single" w:color="auto" w:sz="4" w:space="0"/>
              <w:bottom w:val="single" w:color="auto" w:sz="4" w:space="0"/>
              <w:right w:val="single" w:color="auto" w:sz="4" w:space="0"/>
            </w:tcBorders>
            <w:tcW w:w="442" w:type="dxa"/>
            <w:vAlign w:val="center"/>
            <w:textDirection w:val="lrTb"/>
            <w:noWrap w:val="false"/>
          </w:tcPr>
          <w:p>
            <w:pPr>
              <w:ind w:firstLine="0"/>
              <w:spacing w:line="240" w:lineRule="auto"/>
              <w:rPr>
                <w:rFonts w:cs="仿宋"/>
                <w:b/>
                <w:color w:val="000000"/>
                <w:lang w:eastAsia="en-US"/>
              </w:rPr>
            </w:pPr>
            <w:r>
              <w:rPr>
                <w:rFonts w:hint="eastAsia" w:cs="仿宋"/>
                <w:b/>
                <w:color w:val="000000"/>
                <w:lang w:eastAsia="en-US"/>
              </w:rPr>
              <w:t xml:space="preserve">序号</w:t>
            </w:r>
            <w:r/>
          </w:p>
        </w:tc>
        <w:tc>
          <w:tcPr>
            <w:tcBorders>
              <w:top w:val="single" w:color="auto" w:sz="4" w:space="0"/>
              <w:left w:val="single" w:color="auto" w:sz="4" w:space="0"/>
              <w:bottom w:val="single" w:color="auto" w:sz="4" w:space="0"/>
              <w:right w:val="single" w:color="auto" w:sz="4" w:space="0"/>
            </w:tcBorders>
            <w:tcW w:w="889" w:type="dxa"/>
            <w:vAlign w:val="center"/>
            <w:textDirection w:val="lrTb"/>
            <w:noWrap w:val="false"/>
          </w:tcPr>
          <w:p>
            <w:pPr>
              <w:ind w:firstLine="0"/>
              <w:spacing w:line="240" w:lineRule="auto"/>
              <w:rPr>
                <w:rFonts w:cs="仿宋"/>
                <w:b/>
                <w:color w:val="000000"/>
                <w:lang w:eastAsia="en-US"/>
              </w:rPr>
            </w:pPr>
            <w:r>
              <w:rPr>
                <w:rFonts w:hint="eastAsia" w:cs="仿宋"/>
                <w:b/>
                <w:color w:val="000000"/>
                <w:lang w:eastAsia="en-US"/>
              </w:rPr>
              <w:t xml:space="preserve">考核项目</w:t>
            </w:r>
            <w:r/>
          </w:p>
        </w:tc>
        <w:tc>
          <w:tcPr>
            <w:tcBorders>
              <w:top w:val="single" w:color="auto" w:sz="4" w:space="0"/>
              <w:left w:val="single" w:color="auto" w:sz="4" w:space="0"/>
              <w:bottom w:val="single" w:color="auto" w:sz="4" w:space="0"/>
              <w:right w:val="single" w:color="auto" w:sz="4" w:space="0"/>
            </w:tcBorders>
            <w:tcW w:w="3030" w:type="dxa"/>
            <w:vAlign w:val="center"/>
            <w:textDirection w:val="lrTb"/>
            <w:noWrap w:val="false"/>
          </w:tcPr>
          <w:p>
            <w:pPr>
              <w:ind w:firstLine="0"/>
              <w:spacing w:line="240" w:lineRule="auto"/>
              <w:rPr>
                <w:rFonts w:cs="仿宋"/>
                <w:b/>
                <w:color w:val="000000"/>
                <w:lang w:eastAsia="en-US"/>
              </w:rPr>
            </w:pPr>
            <w:r>
              <w:rPr>
                <w:rFonts w:hint="eastAsia" w:cs="仿宋"/>
                <w:b/>
                <w:color w:val="000000"/>
                <w:lang w:eastAsia="en-US"/>
              </w:rPr>
              <w:t xml:space="preserve">服务标准</w:t>
            </w:r>
            <w:r/>
          </w:p>
        </w:tc>
        <w:tc>
          <w:tcPr>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ind w:firstLine="0"/>
              <w:spacing w:line="240" w:lineRule="auto"/>
              <w:rPr>
                <w:rFonts w:cs="仿宋"/>
                <w:b/>
                <w:color w:val="000000"/>
                <w:lang w:eastAsia="en-US"/>
              </w:rPr>
            </w:pPr>
            <w:r>
              <w:rPr>
                <w:rFonts w:hint="eastAsia" w:cs="仿宋"/>
                <w:b/>
                <w:color w:val="000000"/>
                <w:lang w:eastAsia="en-US"/>
              </w:rPr>
              <w:t xml:space="preserve">服务频次</w:t>
            </w:r>
            <w:r/>
          </w:p>
        </w:tc>
        <w:tc>
          <w:tcPr>
            <w:tcBorders>
              <w:top w:val="single" w:color="auto" w:sz="4" w:space="0"/>
              <w:left w:val="single" w:color="auto" w:sz="4" w:space="0"/>
              <w:bottom w:val="single" w:color="auto" w:sz="4" w:space="0"/>
              <w:right w:val="single" w:color="auto" w:sz="4" w:space="0"/>
            </w:tcBorders>
            <w:tcW w:w="2016" w:type="dxa"/>
            <w:vAlign w:val="center"/>
            <w:textDirection w:val="lrTb"/>
            <w:noWrap w:val="false"/>
          </w:tcPr>
          <w:p>
            <w:pPr>
              <w:ind w:firstLine="0"/>
              <w:spacing w:line="240" w:lineRule="auto"/>
              <w:rPr>
                <w:rFonts w:cs="仿宋"/>
                <w:b/>
                <w:color w:val="000000"/>
                <w:lang w:eastAsia="en-US"/>
              </w:rPr>
            </w:pPr>
            <w:r>
              <w:rPr>
                <w:rFonts w:hint="eastAsia" w:cs="仿宋"/>
                <w:b/>
                <w:color w:val="000000"/>
                <w:lang w:eastAsia="en-US"/>
              </w:rPr>
              <w:t xml:space="preserve">考核方法</w:t>
            </w:r>
            <w:r/>
          </w:p>
        </w:tc>
        <w:tc>
          <w:tcPr>
            <w:tcBorders>
              <w:top w:val="single" w:color="auto" w:sz="4" w:space="0"/>
              <w:left w:val="single" w:color="auto" w:sz="4" w:space="0"/>
              <w:bottom w:val="single" w:color="auto" w:sz="4" w:space="0"/>
              <w:right w:val="single" w:color="auto" w:sz="4" w:space="0"/>
            </w:tcBorders>
            <w:tcW w:w="602" w:type="dxa"/>
            <w:vAlign w:val="center"/>
            <w:textDirection w:val="lrTb"/>
            <w:noWrap w:val="false"/>
          </w:tcPr>
          <w:p>
            <w:pPr>
              <w:ind w:firstLine="0"/>
              <w:spacing w:line="240" w:lineRule="auto"/>
              <w:rPr>
                <w:rFonts w:cs="仿宋"/>
                <w:b/>
                <w:color w:val="000000"/>
                <w:lang w:eastAsia="en-US"/>
              </w:rPr>
            </w:pPr>
            <w:r>
              <w:rPr>
                <w:rFonts w:hint="eastAsia" w:cs="仿宋"/>
                <w:b/>
                <w:color w:val="000000"/>
                <w:lang w:eastAsia="en-US"/>
              </w:rPr>
              <w:t xml:space="preserve">评分</w:t>
            </w:r>
            <w:r/>
          </w:p>
        </w:tc>
      </w:tr>
      <w:tr>
        <w:trPr>
          <w:jc w:val="center"/>
          <w:trHeight w:val="585"/>
        </w:trPr>
        <w:tc>
          <w:tcPr>
            <w:tcBorders>
              <w:top w:val="single" w:color="auto" w:sz="4" w:space="0"/>
              <w:left w:val="single" w:color="auto" w:sz="4" w:space="0"/>
              <w:bottom w:val="single" w:color="auto" w:sz="4" w:space="0"/>
              <w:right w:val="single" w:color="auto" w:sz="4" w:space="0"/>
            </w:tcBorders>
            <w:tcW w:w="442" w:type="dxa"/>
            <w:vAlign w:val="center"/>
            <w:vMerge w:val="restart"/>
            <w:textDirection w:val="lrTb"/>
            <w:noWrap w:val="false"/>
          </w:tcPr>
          <w:p>
            <w:pPr>
              <w:ind w:firstLine="0"/>
              <w:spacing w:line="240" w:lineRule="auto"/>
              <w:rPr>
                <w:rFonts w:cs="仿宋"/>
                <w:color w:val="000000"/>
                <w:lang w:eastAsia="en-US"/>
              </w:rPr>
            </w:pPr>
            <w:r>
              <w:rPr>
                <w:rFonts w:hint="eastAsia" w:cs="仿宋"/>
                <w:color w:val="000000"/>
                <w:lang w:eastAsia="en-US"/>
              </w:rPr>
              <w:t xml:space="preserve">1</w:t>
            </w:r>
            <w:r/>
          </w:p>
        </w:tc>
        <w:tc>
          <w:tcPr>
            <w:tcBorders>
              <w:top w:val="single" w:color="auto" w:sz="4" w:space="0"/>
              <w:left w:val="single" w:color="auto" w:sz="4" w:space="0"/>
              <w:bottom w:val="single" w:color="auto" w:sz="4" w:space="0"/>
              <w:right w:val="single" w:color="auto" w:sz="4" w:space="0"/>
            </w:tcBorders>
            <w:tcW w:w="889" w:type="dxa"/>
            <w:vAlign w:val="center"/>
            <w:vMerge w:val="restart"/>
            <w:textDirection w:val="lrTb"/>
            <w:noWrap w:val="false"/>
          </w:tcPr>
          <w:p>
            <w:pPr>
              <w:ind w:firstLine="0"/>
              <w:spacing w:line="240" w:lineRule="auto"/>
              <w:rPr>
                <w:rFonts w:cs="仿宋"/>
                <w:color w:val="000000"/>
                <w:lang w:eastAsia="en-US"/>
              </w:rPr>
            </w:pPr>
            <w:r>
              <w:rPr>
                <w:rFonts w:hint="eastAsia" w:cs="仿宋"/>
                <w:color w:val="000000"/>
                <w:lang w:eastAsia="en-US"/>
              </w:rPr>
              <w:t xml:space="preserve">综合管理</w:t>
            </w:r>
            <w:r/>
          </w:p>
        </w:tc>
        <w:tc>
          <w:tcPr>
            <w:tcBorders>
              <w:top w:val="single" w:color="auto" w:sz="4" w:space="0"/>
              <w:left w:val="single" w:color="auto" w:sz="4" w:space="0"/>
              <w:bottom w:val="single" w:color="auto" w:sz="4" w:space="0"/>
              <w:right w:val="single" w:color="auto" w:sz="4" w:space="0"/>
            </w:tcBorders>
            <w:tcW w:w="3030"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配备专职保洁管理人员进行保洁管理</w:t>
            </w:r>
            <w:r/>
          </w:p>
        </w:tc>
        <w:tc>
          <w:tcPr>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ind w:firstLine="0"/>
              <w:jc w:val="left"/>
              <w:spacing w:line="240" w:lineRule="auto"/>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2016"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无专职管理人员扣10 分，兼职管理扣5 分</w:t>
            </w:r>
            <w:r/>
          </w:p>
        </w:tc>
        <w:tc>
          <w:tcPr>
            <w:tcBorders>
              <w:top w:val="single" w:color="auto" w:sz="4" w:space="0"/>
              <w:left w:val="single" w:color="auto" w:sz="4" w:space="0"/>
              <w:bottom w:val="single" w:color="auto" w:sz="4" w:space="0"/>
              <w:right w:val="single" w:color="auto" w:sz="4" w:space="0"/>
            </w:tcBorders>
            <w:tcW w:w="602" w:type="dxa"/>
            <w:textDirection w:val="lrTb"/>
            <w:noWrap w:val="false"/>
          </w:tcPr>
          <w:p>
            <w:pPr>
              <w:ind w:firstLine="0"/>
              <w:jc w:val="left"/>
              <w:spacing w:line="240" w:lineRule="auto"/>
              <w:rPr>
                <w:rFonts w:cs="仿宋"/>
                <w:color w:val="000000"/>
              </w:rPr>
            </w:pPr>
            <w:r>
              <w:rPr>
                <w:rFonts w:cs="仿宋"/>
                <w:color w:val="000000"/>
              </w:rPr>
            </w:r>
            <w:r/>
          </w:p>
        </w:tc>
      </w:tr>
      <w:tr>
        <w:trPr>
          <w:jc w:val="center"/>
          <w:trHeight w:val="627"/>
        </w:trPr>
        <w:tc>
          <w:tcPr>
            <w:tcBorders>
              <w:top w:val="single" w:color="auto" w:sz="4" w:space="0"/>
              <w:left w:val="single" w:color="auto" w:sz="4" w:space="0"/>
              <w:bottom w:val="single" w:color="auto" w:sz="4" w:space="0"/>
              <w:right w:val="single" w:color="auto" w:sz="4" w:space="0"/>
            </w:tcBorders>
            <w:tcW w:w="442"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889"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3030"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管理人员每天对区域内卫生全覆盖检查不少于进1 次</w:t>
            </w:r>
            <w:r/>
          </w:p>
        </w:tc>
        <w:tc>
          <w:tcPr>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ind w:firstLine="0"/>
              <w:jc w:val="left"/>
              <w:spacing w:line="240" w:lineRule="auto"/>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2016" w:type="dxa"/>
            <w:vAlign w:val="center"/>
            <w:textDirection w:val="lrTb"/>
            <w:noWrap w:val="false"/>
          </w:tcPr>
          <w:p>
            <w:pPr>
              <w:ind w:firstLine="0"/>
              <w:jc w:val="left"/>
              <w:spacing w:line="240" w:lineRule="auto"/>
              <w:rPr>
                <w:rFonts w:cs="仿宋"/>
                <w:color w:val="000000"/>
                <w:lang w:eastAsia="en-US"/>
              </w:rPr>
            </w:pPr>
            <w:r>
              <w:rPr>
                <w:rFonts w:hint="eastAsia" w:cs="仿宋"/>
                <w:color w:val="000000"/>
                <w:lang w:eastAsia="en-US"/>
              </w:rPr>
              <w:t xml:space="preserve">不能全覆盖检查扣1-5 分</w:t>
            </w:r>
            <w:r/>
          </w:p>
        </w:tc>
        <w:tc>
          <w:tcPr>
            <w:tcBorders>
              <w:top w:val="single" w:color="auto" w:sz="4" w:space="0"/>
              <w:left w:val="single" w:color="auto" w:sz="4" w:space="0"/>
              <w:bottom w:val="single" w:color="auto" w:sz="4" w:space="0"/>
              <w:right w:val="single" w:color="auto" w:sz="4" w:space="0"/>
            </w:tcBorders>
            <w:tcW w:w="602" w:type="dxa"/>
            <w:textDirection w:val="lrTb"/>
            <w:noWrap w:val="false"/>
          </w:tcPr>
          <w:p>
            <w:pPr>
              <w:ind w:firstLine="0"/>
              <w:jc w:val="left"/>
              <w:spacing w:line="240" w:lineRule="auto"/>
              <w:rPr>
                <w:rFonts w:cs="仿宋"/>
                <w:color w:val="000000"/>
                <w:lang w:eastAsia="en-US"/>
              </w:rPr>
            </w:pPr>
            <w:r>
              <w:rPr>
                <w:rFonts w:cs="仿宋"/>
                <w:color w:val="000000"/>
                <w:lang w:eastAsia="en-US"/>
              </w:rPr>
            </w:r>
            <w:r/>
          </w:p>
        </w:tc>
      </w:tr>
      <w:tr>
        <w:trPr>
          <w:jc w:val="center"/>
          <w:trHeight w:val="629"/>
        </w:trPr>
        <w:tc>
          <w:tcPr>
            <w:tcBorders>
              <w:top w:val="single" w:color="auto" w:sz="4" w:space="0"/>
              <w:left w:val="single" w:color="auto" w:sz="4" w:space="0"/>
              <w:bottom w:val="single" w:color="auto" w:sz="4" w:space="0"/>
              <w:right w:val="single" w:color="auto" w:sz="4" w:space="0"/>
            </w:tcBorders>
            <w:tcW w:w="442" w:type="dxa"/>
            <w:vAlign w:val="center"/>
            <w:vMerge w:val="continue"/>
            <w:textDirection w:val="lrTb"/>
            <w:noWrap w:val="false"/>
          </w:tcPr>
          <w:p>
            <w:pPr>
              <w:ind w:firstLine="0"/>
              <w:jc w:val="left"/>
              <w:spacing w:line="240" w:lineRule="auto"/>
              <w:widowControl/>
              <w:rPr>
                <w:rFonts w:cs="仿宋"/>
                <w:color w:val="000000"/>
                <w:lang w:eastAsia="en-US"/>
              </w:rPr>
            </w:pPr>
            <w:r>
              <w:rPr>
                <w:rFonts w:cs="仿宋"/>
                <w:color w:val="000000"/>
                <w:lang w:eastAsia="en-US"/>
              </w:rPr>
            </w:r>
            <w:r/>
          </w:p>
        </w:tc>
        <w:tc>
          <w:tcPr>
            <w:tcBorders>
              <w:top w:val="single" w:color="auto" w:sz="4" w:space="0"/>
              <w:left w:val="single" w:color="auto" w:sz="4" w:space="0"/>
              <w:bottom w:val="single" w:color="auto" w:sz="4" w:space="0"/>
              <w:right w:val="single" w:color="auto" w:sz="4" w:space="0"/>
            </w:tcBorders>
            <w:tcW w:w="889" w:type="dxa"/>
            <w:vAlign w:val="center"/>
            <w:vMerge w:val="continue"/>
            <w:textDirection w:val="lrTb"/>
            <w:noWrap w:val="false"/>
          </w:tcPr>
          <w:p>
            <w:pPr>
              <w:ind w:firstLine="0"/>
              <w:jc w:val="left"/>
              <w:spacing w:line="240" w:lineRule="auto"/>
              <w:widowControl/>
              <w:rPr>
                <w:rFonts w:cs="仿宋"/>
                <w:color w:val="000000"/>
                <w:lang w:eastAsia="en-US"/>
              </w:rPr>
            </w:pPr>
            <w:r>
              <w:rPr>
                <w:rFonts w:cs="仿宋"/>
                <w:color w:val="000000"/>
                <w:lang w:eastAsia="en-US"/>
              </w:rPr>
            </w:r>
            <w:r/>
          </w:p>
        </w:tc>
        <w:tc>
          <w:tcPr>
            <w:tcBorders>
              <w:top w:val="single" w:color="auto" w:sz="4" w:space="0"/>
              <w:left w:val="single" w:color="auto" w:sz="4" w:space="0"/>
              <w:bottom w:val="single" w:color="auto" w:sz="4" w:space="0"/>
              <w:right w:val="single" w:color="auto" w:sz="4" w:space="0"/>
            </w:tcBorders>
            <w:tcW w:w="3030"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对采购方日常卫生检查中发现的问题能及时整改和反馈</w:t>
            </w:r>
            <w:r/>
          </w:p>
        </w:tc>
        <w:tc>
          <w:tcPr>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ind w:firstLine="0"/>
              <w:jc w:val="left"/>
              <w:spacing w:line="240" w:lineRule="auto"/>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2016"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未整改或整改不及时扣1-3 分</w:t>
            </w:r>
            <w:r/>
          </w:p>
        </w:tc>
        <w:tc>
          <w:tcPr>
            <w:tcBorders>
              <w:top w:val="single" w:color="auto" w:sz="4" w:space="0"/>
              <w:left w:val="single" w:color="auto" w:sz="4" w:space="0"/>
              <w:bottom w:val="single" w:color="auto" w:sz="4" w:space="0"/>
              <w:right w:val="single" w:color="auto" w:sz="4" w:space="0"/>
            </w:tcBorders>
            <w:tcW w:w="602" w:type="dxa"/>
            <w:textDirection w:val="lrTb"/>
            <w:noWrap w:val="false"/>
          </w:tcPr>
          <w:p>
            <w:pPr>
              <w:ind w:firstLine="0"/>
              <w:jc w:val="left"/>
              <w:spacing w:line="240" w:lineRule="auto"/>
              <w:rPr>
                <w:rFonts w:cs="仿宋"/>
                <w:color w:val="000000"/>
              </w:rPr>
            </w:pPr>
            <w:r>
              <w:rPr>
                <w:rFonts w:cs="仿宋"/>
                <w:color w:val="000000"/>
              </w:rPr>
            </w:r>
            <w:r/>
          </w:p>
        </w:tc>
      </w:tr>
      <w:tr>
        <w:trPr>
          <w:jc w:val="center"/>
          <w:trHeight w:val="938"/>
        </w:trPr>
        <w:tc>
          <w:tcPr>
            <w:tcBorders>
              <w:top w:val="single" w:color="auto" w:sz="4" w:space="0"/>
              <w:left w:val="single" w:color="auto" w:sz="4" w:space="0"/>
              <w:bottom w:val="single" w:color="auto" w:sz="4" w:space="0"/>
              <w:right w:val="single" w:color="auto" w:sz="4" w:space="0"/>
            </w:tcBorders>
            <w:tcW w:w="442"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889"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3030"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重大活动保障有力，能很好的配合采购方完成任务，合理安排好加班人员</w:t>
            </w:r>
            <w:r/>
          </w:p>
        </w:tc>
        <w:tc>
          <w:tcPr>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ind w:firstLine="0"/>
              <w:jc w:val="left"/>
              <w:spacing w:line="240" w:lineRule="auto"/>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2016"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重大活动未很好配合甲方工作扣2-10 分</w:t>
            </w:r>
            <w:r/>
          </w:p>
        </w:tc>
        <w:tc>
          <w:tcPr>
            <w:tcBorders>
              <w:top w:val="single" w:color="auto" w:sz="4" w:space="0"/>
              <w:left w:val="single" w:color="auto" w:sz="4" w:space="0"/>
              <w:bottom w:val="single" w:color="auto" w:sz="4" w:space="0"/>
              <w:right w:val="single" w:color="auto" w:sz="4" w:space="0"/>
            </w:tcBorders>
            <w:tcW w:w="602" w:type="dxa"/>
            <w:textDirection w:val="lrTb"/>
            <w:noWrap w:val="false"/>
          </w:tcPr>
          <w:p>
            <w:pPr>
              <w:ind w:firstLine="0"/>
              <w:jc w:val="left"/>
              <w:spacing w:line="240" w:lineRule="auto"/>
              <w:rPr>
                <w:rFonts w:cs="仿宋"/>
                <w:color w:val="000000"/>
              </w:rPr>
            </w:pPr>
            <w:r>
              <w:rPr>
                <w:rFonts w:cs="仿宋"/>
                <w:color w:val="000000"/>
              </w:rPr>
            </w:r>
            <w:r/>
          </w:p>
        </w:tc>
      </w:tr>
      <w:tr>
        <w:trPr>
          <w:jc w:val="center"/>
          <w:trHeight w:val="627"/>
        </w:trPr>
        <w:tc>
          <w:tcPr>
            <w:tcBorders>
              <w:top w:val="single" w:color="auto" w:sz="4" w:space="0"/>
              <w:left w:val="single" w:color="auto" w:sz="4" w:space="0"/>
              <w:bottom w:val="single" w:color="auto" w:sz="4" w:space="0"/>
              <w:right w:val="single" w:color="auto" w:sz="4" w:space="0"/>
            </w:tcBorders>
            <w:tcW w:w="442"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889"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3030"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工作人员在校园无打架、偷盗、大声吵闹、拾物不交等行为</w:t>
            </w:r>
            <w:r/>
          </w:p>
        </w:tc>
        <w:tc>
          <w:tcPr>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ind w:firstLine="0"/>
              <w:jc w:val="left"/>
              <w:spacing w:line="240" w:lineRule="auto"/>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2016"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未对人员有效管理扣2-5 分</w:t>
            </w:r>
            <w:r/>
          </w:p>
        </w:tc>
        <w:tc>
          <w:tcPr>
            <w:tcBorders>
              <w:top w:val="single" w:color="auto" w:sz="4" w:space="0"/>
              <w:left w:val="single" w:color="auto" w:sz="4" w:space="0"/>
              <w:bottom w:val="single" w:color="auto" w:sz="4" w:space="0"/>
              <w:right w:val="single" w:color="auto" w:sz="4" w:space="0"/>
            </w:tcBorders>
            <w:tcW w:w="602" w:type="dxa"/>
            <w:textDirection w:val="lrTb"/>
            <w:noWrap w:val="false"/>
          </w:tcPr>
          <w:p>
            <w:pPr>
              <w:ind w:firstLine="0"/>
              <w:jc w:val="left"/>
              <w:spacing w:line="240" w:lineRule="auto"/>
              <w:rPr>
                <w:rFonts w:cs="仿宋"/>
                <w:color w:val="000000"/>
              </w:rPr>
            </w:pPr>
            <w:r>
              <w:rPr>
                <w:rFonts w:cs="仿宋"/>
                <w:color w:val="000000"/>
              </w:rPr>
            </w:r>
            <w:r/>
          </w:p>
        </w:tc>
      </w:tr>
      <w:tr>
        <w:trPr>
          <w:jc w:val="center"/>
          <w:trHeight w:val="629"/>
        </w:trPr>
        <w:tc>
          <w:tcPr>
            <w:tcBorders>
              <w:top w:val="single" w:color="auto" w:sz="4" w:space="0"/>
              <w:left w:val="single" w:color="auto" w:sz="4" w:space="0"/>
              <w:bottom w:val="single" w:color="auto" w:sz="4" w:space="0"/>
              <w:right w:val="single" w:color="auto" w:sz="4" w:space="0"/>
            </w:tcBorders>
            <w:tcW w:w="442"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889"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3030"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保洁卫生与人员无师生有效投诉</w:t>
            </w:r>
            <w:r/>
          </w:p>
        </w:tc>
        <w:tc>
          <w:tcPr>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ind w:firstLine="0"/>
              <w:jc w:val="left"/>
              <w:spacing w:line="240" w:lineRule="auto"/>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2016" w:type="dxa"/>
            <w:vAlign w:val="center"/>
            <w:textDirection w:val="lrTb"/>
            <w:noWrap w:val="false"/>
          </w:tcPr>
          <w:p>
            <w:pPr>
              <w:ind w:firstLine="0"/>
              <w:jc w:val="left"/>
              <w:spacing w:line="240" w:lineRule="auto"/>
              <w:rPr>
                <w:rFonts w:cs="仿宋"/>
                <w:color w:val="000000"/>
                <w:lang w:eastAsia="en-US"/>
              </w:rPr>
            </w:pPr>
            <w:r>
              <w:rPr>
                <w:rFonts w:hint="eastAsia" w:cs="仿宋"/>
                <w:color w:val="000000"/>
                <w:lang w:eastAsia="en-US"/>
              </w:rPr>
              <w:t xml:space="preserve">产生有效投诉的扣1-3 风</w:t>
            </w:r>
            <w:r/>
          </w:p>
        </w:tc>
        <w:tc>
          <w:tcPr>
            <w:tcBorders>
              <w:top w:val="single" w:color="auto" w:sz="4" w:space="0"/>
              <w:left w:val="single" w:color="auto" w:sz="4" w:space="0"/>
              <w:bottom w:val="single" w:color="auto" w:sz="4" w:space="0"/>
              <w:right w:val="single" w:color="auto" w:sz="4" w:space="0"/>
            </w:tcBorders>
            <w:tcW w:w="602" w:type="dxa"/>
            <w:textDirection w:val="lrTb"/>
            <w:noWrap w:val="false"/>
          </w:tcPr>
          <w:p>
            <w:pPr>
              <w:ind w:firstLine="0"/>
              <w:jc w:val="left"/>
              <w:spacing w:line="240" w:lineRule="auto"/>
              <w:rPr>
                <w:rFonts w:cs="仿宋"/>
                <w:color w:val="000000"/>
                <w:lang w:eastAsia="en-US"/>
              </w:rPr>
            </w:pPr>
            <w:r>
              <w:rPr>
                <w:rFonts w:cs="仿宋"/>
                <w:color w:val="000000"/>
                <w:lang w:eastAsia="en-US"/>
              </w:rPr>
            </w:r>
            <w:r/>
          </w:p>
        </w:tc>
      </w:tr>
      <w:tr>
        <w:trPr>
          <w:jc w:val="center"/>
          <w:trHeight w:val="626"/>
        </w:trPr>
        <w:tc>
          <w:tcPr>
            <w:tcBorders>
              <w:top w:val="single" w:color="auto" w:sz="4" w:space="0"/>
              <w:left w:val="single" w:color="auto" w:sz="4" w:space="0"/>
              <w:bottom w:val="single" w:color="auto" w:sz="4" w:space="0"/>
              <w:right w:val="single" w:color="auto" w:sz="4" w:space="0"/>
            </w:tcBorders>
            <w:tcW w:w="442" w:type="dxa"/>
            <w:vAlign w:val="center"/>
            <w:vMerge w:val="continue"/>
            <w:textDirection w:val="lrTb"/>
            <w:noWrap w:val="false"/>
          </w:tcPr>
          <w:p>
            <w:pPr>
              <w:ind w:firstLine="0"/>
              <w:jc w:val="left"/>
              <w:spacing w:line="240" w:lineRule="auto"/>
              <w:widowControl/>
              <w:rPr>
                <w:rFonts w:cs="仿宋"/>
                <w:color w:val="000000"/>
                <w:lang w:eastAsia="en-US"/>
              </w:rPr>
            </w:pPr>
            <w:r>
              <w:rPr>
                <w:rFonts w:cs="仿宋"/>
                <w:color w:val="000000"/>
                <w:lang w:eastAsia="en-US"/>
              </w:rPr>
            </w:r>
            <w:r/>
          </w:p>
        </w:tc>
        <w:tc>
          <w:tcPr>
            <w:tcBorders>
              <w:top w:val="single" w:color="auto" w:sz="4" w:space="0"/>
              <w:left w:val="single" w:color="auto" w:sz="4" w:space="0"/>
              <w:bottom w:val="single" w:color="auto" w:sz="4" w:space="0"/>
              <w:right w:val="single" w:color="auto" w:sz="4" w:space="0"/>
            </w:tcBorders>
            <w:tcW w:w="889" w:type="dxa"/>
            <w:vAlign w:val="center"/>
            <w:vMerge w:val="continue"/>
            <w:textDirection w:val="lrTb"/>
            <w:noWrap w:val="false"/>
          </w:tcPr>
          <w:p>
            <w:pPr>
              <w:ind w:firstLine="0"/>
              <w:jc w:val="left"/>
              <w:spacing w:line="240" w:lineRule="auto"/>
              <w:widowControl/>
              <w:rPr>
                <w:rFonts w:cs="仿宋"/>
                <w:color w:val="000000"/>
                <w:lang w:eastAsia="en-US"/>
              </w:rPr>
            </w:pPr>
            <w:r>
              <w:rPr>
                <w:rFonts w:cs="仿宋"/>
                <w:color w:val="000000"/>
                <w:lang w:eastAsia="en-US"/>
              </w:rPr>
            </w:r>
            <w:r/>
          </w:p>
        </w:tc>
        <w:tc>
          <w:tcPr>
            <w:tcBorders>
              <w:top w:val="single" w:color="auto" w:sz="4" w:space="0"/>
              <w:left w:val="single" w:color="auto" w:sz="4" w:space="0"/>
              <w:bottom w:val="single" w:color="auto" w:sz="4" w:space="0"/>
              <w:right w:val="single" w:color="auto" w:sz="4" w:space="0"/>
            </w:tcBorders>
            <w:tcW w:w="3030" w:type="dxa"/>
            <w:vAlign w:val="center"/>
            <w:textDirection w:val="lrTb"/>
            <w:noWrap w:val="false"/>
          </w:tcPr>
          <w:p>
            <w:pPr>
              <w:ind w:firstLine="0"/>
              <w:jc w:val="left"/>
              <w:spacing w:line="240" w:lineRule="auto"/>
              <w:rPr>
                <w:rFonts w:cs="仿宋"/>
                <w:color w:val="000000"/>
                <w:lang w:eastAsia="en-US"/>
              </w:rPr>
            </w:pPr>
            <w:r>
              <w:rPr>
                <w:rFonts w:hint="eastAsia" w:cs="仿宋"/>
                <w:color w:val="000000"/>
                <w:lang w:eastAsia="en-US"/>
              </w:rPr>
              <w:t xml:space="preserve">工作人员统一着装</w:t>
            </w:r>
            <w:r/>
          </w:p>
        </w:tc>
        <w:tc>
          <w:tcPr>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ind w:firstLine="0"/>
              <w:jc w:val="left"/>
              <w:spacing w:line="240" w:lineRule="auto"/>
              <w:rPr>
                <w:rFonts w:cs="仿宋"/>
                <w:color w:val="000000"/>
                <w:lang w:eastAsia="en-US"/>
              </w:rPr>
            </w:pPr>
            <w:r>
              <w:rPr>
                <w:rFonts w:cs="仿宋"/>
                <w:color w:val="000000"/>
                <w:lang w:eastAsia="en-US"/>
              </w:rPr>
            </w:r>
            <w:r/>
          </w:p>
        </w:tc>
        <w:tc>
          <w:tcPr>
            <w:tcBorders>
              <w:top w:val="single" w:color="auto" w:sz="4" w:space="0"/>
              <w:left w:val="single" w:color="auto" w:sz="4" w:space="0"/>
              <w:bottom w:val="single" w:color="auto" w:sz="4" w:space="0"/>
              <w:right w:val="single" w:color="auto" w:sz="4" w:space="0"/>
            </w:tcBorders>
            <w:tcW w:w="2016" w:type="dxa"/>
            <w:vAlign w:val="center"/>
            <w:textDirection w:val="lrTb"/>
            <w:noWrap w:val="false"/>
          </w:tcPr>
          <w:p>
            <w:pPr>
              <w:ind w:firstLine="0"/>
              <w:jc w:val="left"/>
              <w:spacing w:line="240" w:lineRule="auto"/>
              <w:rPr>
                <w:rFonts w:cs="仿宋"/>
                <w:color w:val="000000"/>
                <w:lang w:eastAsia="en-US"/>
              </w:rPr>
            </w:pPr>
            <w:r>
              <w:rPr>
                <w:rFonts w:hint="eastAsia" w:cs="仿宋"/>
                <w:color w:val="000000"/>
                <w:lang w:eastAsia="en-US"/>
              </w:rPr>
              <w:t xml:space="preserve">发现1 人未着装扣0.2 分</w:t>
            </w:r>
            <w:r/>
          </w:p>
        </w:tc>
        <w:tc>
          <w:tcPr>
            <w:tcBorders>
              <w:top w:val="single" w:color="auto" w:sz="4" w:space="0"/>
              <w:left w:val="single" w:color="auto" w:sz="4" w:space="0"/>
              <w:bottom w:val="single" w:color="auto" w:sz="4" w:space="0"/>
              <w:right w:val="single" w:color="auto" w:sz="4" w:space="0"/>
            </w:tcBorders>
            <w:tcW w:w="602" w:type="dxa"/>
            <w:textDirection w:val="lrTb"/>
            <w:noWrap w:val="false"/>
          </w:tcPr>
          <w:p>
            <w:pPr>
              <w:ind w:firstLine="0"/>
              <w:jc w:val="left"/>
              <w:spacing w:line="240" w:lineRule="auto"/>
              <w:rPr>
                <w:rFonts w:cs="仿宋"/>
                <w:color w:val="000000"/>
                <w:lang w:eastAsia="en-US"/>
              </w:rPr>
            </w:pPr>
            <w:r>
              <w:rPr>
                <w:rFonts w:cs="仿宋"/>
                <w:color w:val="000000"/>
                <w:lang w:eastAsia="en-US"/>
              </w:rPr>
            </w:r>
            <w:r/>
          </w:p>
        </w:tc>
      </w:tr>
      <w:tr>
        <w:trPr>
          <w:jc w:val="center"/>
          <w:trHeight w:val="327"/>
        </w:trPr>
        <w:tc>
          <w:tcPr>
            <w:tcBorders>
              <w:top w:val="single" w:color="auto" w:sz="4" w:space="0"/>
              <w:left w:val="single" w:color="auto" w:sz="4" w:space="0"/>
              <w:bottom w:val="single" w:color="auto" w:sz="4" w:space="0"/>
              <w:right w:val="single" w:color="auto" w:sz="4" w:space="0"/>
            </w:tcBorders>
            <w:tcW w:w="442" w:type="dxa"/>
            <w:vAlign w:val="center"/>
            <w:vMerge w:val="continue"/>
            <w:textDirection w:val="lrTb"/>
            <w:noWrap w:val="false"/>
          </w:tcPr>
          <w:p>
            <w:pPr>
              <w:ind w:firstLine="0"/>
              <w:jc w:val="left"/>
              <w:spacing w:line="240" w:lineRule="auto"/>
              <w:widowControl/>
              <w:rPr>
                <w:rFonts w:cs="仿宋"/>
                <w:color w:val="000000"/>
                <w:lang w:eastAsia="en-US"/>
              </w:rPr>
            </w:pPr>
            <w:r>
              <w:rPr>
                <w:rFonts w:cs="仿宋"/>
                <w:color w:val="000000"/>
                <w:lang w:eastAsia="en-US"/>
              </w:rPr>
            </w:r>
            <w:r/>
          </w:p>
        </w:tc>
        <w:tc>
          <w:tcPr>
            <w:tcBorders>
              <w:top w:val="single" w:color="auto" w:sz="4" w:space="0"/>
              <w:left w:val="single" w:color="auto" w:sz="4" w:space="0"/>
              <w:bottom w:val="single" w:color="auto" w:sz="4" w:space="0"/>
              <w:right w:val="single" w:color="auto" w:sz="4" w:space="0"/>
            </w:tcBorders>
            <w:tcW w:w="889" w:type="dxa"/>
            <w:vAlign w:val="center"/>
            <w:vMerge w:val="continue"/>
            <w:textDirection w:val="lrTb"/>
            <w:noWrap w:val="false"/>
          </w:tcPr>
          <w:p>
            <w:pPr>
              <w:ind w:firstLine="0"/>
              <w:jc w:val="left"/>
              <w:spacing w:line="240" w:lineRule="auto"/>
              <w:widowControl/>
              <w:rPr>
                <w:rFonts w:cs="仿宋"/>
                <w:color w:val="000000"/>
                <w:lang w:eastAsia="en-US"/>
              </w:rPr>
            </w:pPr>
            <w:r>
              <w:rPr>
                <w:rFonts w:cs="仿宋"/>
                <w:color w:val="000000"/>
                <w:lang w:eastAsia="en-US"/>
              </w:rPr>
            </w:r>
            <w:r/>
          </w:p>
        </w:tc>
        <w:tc>
          <w:tcPr>
            <w:tcBorders>
              <w:top w:val="single" w:color="auto" w:sz="4" w:space="0"/>
              <w:left w:val="single" w:color="auto" w:sz="4" w:space="0"/>
              <w:bottom w:val="single" w:color="auto" w:sz="4" w:space="0"/>
              <w:right w:val="single" w:color="auto" w:sz="4" w:space="0"/>
            </w:tcBorders>
            <w:tcW w:w="3030"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工作人员能按工作时间节点上班，无迟到早退</w:t>
            </w:r>
            <w:r/>
          </w:p>
        </w:tc>
        <w:tc>
          <w:tcPr>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ind w:firstLine="0"/>
              <w:jc w:val="left"/>
              <w:spacing w:line="240" w:lineRule="auto"/>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2016"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未按工作时间上班情况扣1 分</w:t>
            </w:r>
            <w:r/>
          </w:p>
        </w:tc>
        <w:tc>
          <w:tcPr>
            <w:tcBorders>
              <w:top w:val="single" w:color="auto" w:sz="4" w:space="0"/>
              <w:left w:val="single" w:color="auto" w:sz="4" w:space="0"/>
              <w:bottom w:val="single" w:color="auto" w:sz="4" w:space="0"/>
              <w:right w:val="single" w:color="auto" w:sz="4" w:space="0"/>
            </w:tcBorders>
            <w:tcW w:w="602" w:type="dxa"/>
            <w:textDirection w:val="lrTb"/>
            <w:noWrap w:val="false"/>
          </w:tcPr>
          <w:p>
            <w:pPr>
              <w:ind w:firstLine="0"/>
              <w:jc w:val="left"/>
              <w:spacing w:line="240" w:lineRule="auto"/>
              <w:rPr>
                <w:rFonts w:cs="仿宋"/>
                <w:color w:val="000000"/>
              </w:rPr>
            </w:pPr>
            <w:r>
              <w:rPr>
                <w:rFonts w:cs="仿宋"/>
                <w:color w:val="000000"/>
              </w:rPr>
            </w:r>
            <w:r/>
          </w:p>
        </w:tc>
      </w:tr>
      <w:tr>
        <w:trPr>
          <w:jc w:val="center"/>
          <w:trHeight w:val="327"/>
        </w:trPr>
        <w:tc>
          <w:tcPr>
            <w:tcBorders>
              <w:top w:val="single" w:color="auto" w:sz="4" w:space="0"/>
              <w:left w:val="single" w:color="auto" w:sz="4" w:space="0"/>
              <w:bottom w:val="single" w:color="auto" w:sz="4" w:space="0"/>
              <w:right w:val="single" w:color="auto" w:sz="4" w:space="0"/>
            </w:tcBorders>
            <w:tcW w:w="442"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889"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3030"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作业车辆、保洁工具能按要求定点摆放整齐，标识清楚</w:t>
            </w:r>
            <w:r/>
          </w:p>
        </w:tc>
        <w:tc>
          <w:tcPr>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ind w:firstLine="0"/>
              <w:jc w:val="left"/>
              <w:spacing w:line="240" w:lineRule="auto"/>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2016" w:type="dxa"/>
            <w:vAlign w:val="center"/>
            <w:textDirection w:val="lrTb"/>
            <w:noWrap w:val="false"/>
          </w:tcPr>
          <w:p>
            <w:pPr>
              <w:ind w:firstLine="0"/>
              <w:jc w:val="left"/>
              <w:spacing w:line="240" w:lineRule="auto"/>
              <w:rPr>
                <w:rFonts w:cs="仿宋"/>
                <w:color w:val="000000"/>
                <w:lang w:eastAsia="en-US"/>
              </w:rPr>
            </w:pPr>
            <w:r>
              <w:rPr>
                <w:rFonts w:hint="eastAsia" w:cs="仿宋"/>
                <w:color w:val="000000"/>
                <w:lang w:eastAsia="en-US"/>
              </w:rPr>
              <w:t xml:space="preserve">1 处未按要求摆放扣0.5 分</w:t>
            </w:r>
            <w:r/>
          </w:p>
        </w:tc>
        <w:tc>
          <w:tcPr>
            <w:tcBorders>
              <w:top w:val="single" w:color="auto" w:sz="4" w:space="0"/>
              <w:left w:val="single" w:color="auto" w:sz="4" w:space="0"/>
              <w:bottom w:val="single" w:color="auto" w:sz="4" w:space="0"/>
              <w:right w:val="single" w:color="auto" w:sz="4" w:space="0"/>
            </w:tcBorders>
            <w:tcW w:w="602" w:type="dxa"/>
            <w:textDirection w:val="lrTb"/>
            <w:noWrap w:val="false"/>
          </w:tcPr>
          <w:p>
            <w:pPr>
              <w:ind w:firstLine="0"/>
              <w:jc w:val="left"/>
              <w:spacing w:line="240" w:lineRule="auto"/>
              <w:rPr>
                <w:rFonts w:cs="仿宋"/>
                <w:color w:val="000000"/>
                <w:lang w:eastAsia="en-US"/>
              </w:rPr>
            </w:pPr>
            <w:r>
              <w:rPr>
                <w:rFonts w:cs="仿宋"/>
                <w:color w:val="000000"/>
                <w:lang w:eastAsia="en-US"/>
              </w:rPr>
            </w:r>
            <w:r/>
          </w:p>
        </w:tc>
      </w:tr>
      <w:tr>
        <w:trPr>
          <w:jc w:val="center"/>
          <w:trHeight w:val="327"/>
        </w:trPr>
        <w:tc>
          <w:tcPr>
            <w:tcBorders>
              <w:top w:val="single" w:color="auto" w:sz="4" w:space="0"/>
              <w:left w:val="single" w:color="auto" w:sz="4" w:space="0"/>
              <w:bottom w:val="single" w:color="auto" w:sz="4" w:space="0"/>
              <w:right w:val="single" w:color="auto" w:sz="4" w:space="0"/>
            </w:tcBorders>
            <w:tcW w:w="442" w:type="dxa"/>
            <w:vAlign w:val="center"/>
            <w:vMerge w:val="continue"/>
            <w:textDirection w:val="lrTb"/>
            <w:noWrap w:val="false"/>
          </w:tcPr>
          <w:p>
            <w:pPr>
              <w:ind w:firstLine="0"/>
              <w:jc w:val="left"/>
              <w:spacing w:line="240" w:lineRule="auto"/>
              <w:widowControl/>
              <w:rPr>
                <w:rFonts w:cs="仿宋"/>
                <w:color w:val="000000"/>
                <w:lang w:eastAsia="en-US"/>
              </w:rPr>
            </w:pPr>
            <w:r>
              <w:rPr>
                <w:rFonts w:cs="仿宋"/>
                <w:color w:val="000000"/>
                <w:lang w:eastAsia="en-US"/>
              </w:rPr>
            </w:r>
            <w:r/>
          </w:p>
        </w:tc>
        <w:tc>
          <w:tcPr>
            <w:tcBorders>
              <w:top w:val="single" w:color="auto" w:sz="4" w:space="0"/>
              <w:left w:val="single" w:color="auto" w:sz="4" w:space="0"/>
              <w:bottom w:val="single" w:color="auto" w:sz="4" w:space="0"/>
              <w:right w:val="single" w:color="auto" w:sz="4" w:space="0"/>
            </w:tcBorders>
            <w:tcW w:w="889" w:type="dxa"/>
            <w:vAlign w:val="center"/>
            <w:vMerge w:val="continue"/>
            <w:textDirection w:val="lrTb"/>
            <w:noWrap w:val="false"/>
          </w:tcPr>
          <w:p>
            <w:pPr>
              <w:ind w:firstLine="0"/>
              <w:jc w:val="left"/>
              <w:spacing w:line="240" w:lineRule="auto"/>
              <w:widowControl/>
              <w:rPr>
                <w:rFonts w:cs="仿宋"/>
                <w:color w:val="000000"/>
                <w:lang w:eastAsia="en-US"/>
              </w:rPr>
            </w:pPr>
            <w:r>
              <w:rPr>
                <w:rFonts w:cs="仿宋"/>
                <w:color w:val="000000"/>
                <w:lang w:eastAsia="en-US"/>
              </w:rPr>
            </w:r>
            <w:r/>
          </w:p>
        </w:tc>
        <w:tc>
          <w:tcPr>
            <w:tcBorders>
              <w:top w:val="single" w:color="auto" w:sz="4" w:space="0"/>
              <w:left w:val="single" w:color="auto" w:sz="4" w:space="0"/>
              <w:bottom w:val="single" w:color="auto" w:sz="4" w:space="0"/>
              <w:right w:val="single" w:color="auto" w:sz="4" w:space="0"/>
            </w:tcBorders>
            <w:tcW w:w="3030"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工作场所不得存放垃圾、杂物</w:t>
            </w:r>
            <w:r/>
          </w:p>
        </w:tc>
        <w:tc>
          <w:tcPr>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ind w:firstLine="0"/>
              <w:jc w:val="left"/>
              <w:spacing w:line="240" w:lineRule="auto"/>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2016" w:type="dxa"/>
            <w:vAlign w:val="center"/>
            <w:textDirection w:val="lrTb"/>
            <w:noWrap w:val="false"/>
          </w:tcPr>
          <w:p>
            <w:pPr>
              <w:ind w:firstLine="0"/>
              <w:jc w:val="left"/>
              <w:spacing w:line="240" w:lineRule="auto"/>
              <w:rPr>
                <w:rFonts w:cs="仿宋"/>
                <w:color w:val="000000"/>
                <w:lang w:eastAsia="en-US"/>
              </w:rPr>
            </w:pPr>
            <w:r>
              <w:rPr>
                <w:rFonts w:hint="eastAsia" w:cs="仿宋"/>
                <w:color w:val="000000"/>
                <w:lang w:eastAsia="en-US"/>
              </w:rPr>
              <w:t xml:space="preserve">每处扣0.5 分</w:t>
            </w:r>
            <w:r/>
          </w:p>
        </w:tc>
        <w:tc>
          <w:tcPr>
            <w:tcBorders>
              <w:top w:val="single" w:color="auto" w:sz="4" w:space="0"/>
              <w:left w:val="single" w:color="auto" w:sz="4" w:space="0"/>
              <w:bottom w:val="single" w:color="auto" w:sz="4" w:space="0"/>
              <w:right w:val="single" w:color="auto" w:sz="4" w:space="0"/>
            </w:tcBorders>
            <w:tcW w:w="602" w:type="dxa"/>
            <w:textDirection w:val="lrTb"/>
            <w:noWrap w:val="false"/>
          </w:tcPr>
          <w:p>
            <w:pPr>
              <w:ind w:firstLine="0"/>
              <w:jc w:val="left"/>
              <w:spacing w:line="240" w:lineRule="auto"/>
              <w:rPr>
                <w:rFonts w:cs="仿宋"/>
                <w:color w:val="000000"/>
                <w:lang w:eastAsia="en-US"/>
              </w:rPr>
            </w:pPr>
            <w:r>
              <w:rPr>
                <w:rFonts w:cs="仿宋"/>
                <w:color w:val="000000"/>
                <w:lang w:eastAsia="en-US"/>
              </w:rPr>
            </w:r>
            <w:r/>
          </w:p>
        </w:tc>
      </w:tr>
      <w:tr>
        <w:trPr>
          <w:jc w:val="center"/>
          <w:trHeight w:val="327"/>
        </w:trPr>
        <w:tc>
          <w:tcPr>
            <w:tcBorders>
              <w:top w:val="single" w:color="auto" w:sz="4" w:space="0"/>
              <w:left w:val="single" w:color="auto" w:sz="4" w:space="0"/>
              <w:bottom w:val="single" w:color="auto" w:sz="4" w:space="0"/>
              <w:right w:val="single" w:color="auto" w:sz="4" w:space="0"/>
            </w:tcBorders>
            <w:tcW w:w="442" w:type="dxa"/>
            <w:vAlign w:val="center"/>
            <w:vMerge w:val="continue"/>
            <w:textDirection w:val="lrTb"/>
            <w:noWrap w:val="false"/>
          </w:tcPr>
          <w:p>
            <w:pPr>
              <w:ind w:firstLine="0"/>
              <w:jc w:val="left"/>
              <w:spacing w:line="240" w:lineRule="auto"/>
              <w:widowControl/>
              <w:rPr>
                <w:rFonts w:cs="仿宋"/>
                <w:color w:val="000000"/>
                <w:lang w:eastAsia="en-US"/>
              </w:rPr>
            </w:pPr>
            <w:r>
              <w:rPr>
                <w:rFonts w:cs="仿宋"/>
                <w:color w:val="000000"/>
                <w:lang w:eastAsia="en-US"/>
              </w:rPr>
            </w:r>
            <w:r/>
          </w:p>
        </w:tc>
        <w:tc>
          <w:tcPr>
            <w:tcBorders>
              <w:top w:val="single" w:color="auto" w:sz="4" w:space="0"/>
              <w:left w:val="single" w:color="auto" w:sz="4" w:space="0"/>
              <w:bottom w:val="single" w:color="auto" w:sz="4" w:space="0"/>
              <w:right w:val="single" w:color="auto" w:sz="4" w:space="0"/>
            </w:tcBorders>
            <w:tcW w:w="889" w:type="dxa"/>
            <w:vAlign w:val="center"/>
            <w:vMerge w:val="continue"/>
            <w:textDirection w:val="lrTb"/>
            <w:noWrap w:val="false"/>
          </w:tcPr>
          <w:p>
            <w:pPr>
              <w:ind w:firstLine="0"/>
              <w:jc w:val="left"/>
              <w:spacing w:line="240" w:lineRule="auto"/>
              <w:widowControl/>
              <w:rPr>
                <w:rFonts w:cs="仿宋"/>
                <w:color w:val="000000"/>
                <w:lang w:eastAsia="en-US"/>
              </w:rPr>
            </w:pPr>
            <w:r>
              <w:rPr>
                <w:rFonts w:cs="仿宋"/>
                <w:color w:val="000000"/>
                <w:lang w:eastAsia="en-US"/>
              </w:rPr>
            </w:r>
            <w:r/>
          </w:p>
        </w:tc>
        <w:tc>
          <w:tcPr>
            <w:tcBorders>
              <w:top w:val="single" w:color="auto" w:sz="4" w:space="0"/>
              <w:left w:val="single" w:color="auto" w:sz="4" w:space="0"/>
              <w:bottom w:val="single" w:color="auto" w:sz="4" w:space="0"/>
              <w:right w:val="single" w:color="auto" w:sz="4" w:space="0"/>
            </w:tcBorders>
            <w:tcW w:w="3030"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保洁工作例会每月不少于2次，职工技能培训每学期不少于1 次</w:t>
            </w:r>
            <w:r/>
          </w:p>
        </w:tc>
        <w:tc>
          <w:tcPr>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ind w:firstLine="0"/>
              <w:jc w:val="left"/>
              <w:spacing w:line="240" w:lineRule="auto"/>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2016" w:type="dxa"/>
            <w:vAlign w:val="center"/>
            <w:textDirection w:val="lrTb"/>
            <w:noWrap w:val="false"/>
          </w:tcPr>
          <w:p>
            <w:pPr>
              <w:ind w:firstLine="0"/>
              <w:jc w:val="left"/>
              <w:spacing w:line="240" w:lineRule="auto"/>
              <w:rPr>
                <w:rFonts w:cs="仿宋"/>
                <w:color w:val="000000"/>
                <w:lang w:eastAsia="en-US"/>
              </w:rPr>
            </w:pPr>
            <w:r>
              <w:rPr>
                <w:rFonts w:hint="eastAsia" w:cs="仿宋"/>
                <w:color w:val="000000"/>
                <w:lang w:eastAsia="en-US"/>
              </w:rPr>
              <w:t xml:space="preserve">保洁管理机制不健全扣2-5 分</w:t>
            </w:r>
            <w:r/>
          </w:p>
        </w:tc>
        <w:tc>
          <w:tcPr>
            <w:tcBorders>
              <w:top w:val="single" w:color="auto" w:sz="4" w:space="0"/>
              <w:left w:val="single" w:color="auto" w:sz="4" w:space="0"/>
              <w:bottom w:val="single" w:color="auto" w:sz="4" w:space="0"/>
              <w:right w:val="single" w:color="auto" w:sz="4" w:space="0"/>
            </w:tcBorders>
            <w:tcW w:w="602" w:type="dxa"/>
            <w:textDirection w:val="lrTb"/>
            <w:noWrap w:val="false"/>
          </w:tcPr>
          <w:p>
            <w:pPr>
              <w:ind w:firstLine="0"/>
              <w:jc w:val="left"/>
              <w:spacing w:line="240" w:lineRule="auto"/>
              <w:rPr>
                <w:rFonts w:cs="仿宋"/>
                <w:color w:val="000000"/>
                <w:lang w:eastAsia="en-US"/>
              </w:rPr>
            </w:pPr>
            <w:r>
              <w:rPr>
                <w:rFonts w:cs="仿宋"/>
                <w:color w:val="000000"/>
                <w:lang w:eastAsia="en-US"/>
              </w:rPr>
            </w:r>
            <w:r/>
          </w:p>
        </w:tc>
      </w:tr>
      <w:tr>
        <w:trPr>
          <w:jc w:val="center"/>
          <w:trHeight w:val="327"/>
        </w:trPr>
        <w:tc>
          <w:tcPr>
            <w:tcBorders>
              <w:top w:val="single" w:color="auto" w:sz="4" w:space="0"/>
              <w:left w:val="single" w:color="auto" w:sz="4" w:space="0"/>
              <w:bottom w:val="single" w:color="auto" w:sz="4" w:space="0"/>
              <w:right w:val="single" w:color="auto" w:sz="4" w:space="0"/>
            </w:tcBorders>
            <w:tcW w:w="442" w:type="dxa"/>
            <w:vAlign w:val="center"/>
            <w:vMerge w:val="continue"/>
            <w:textDirection w:val="lrTb"/>
            <w:noWrap w:val="false"/>
          </w:tcPr>
          <w:p>
            <w:pPr>
              <w:ind w:firstLine="0"/>
              <w:jc w:val="left"/>
              <w:spacing w:line="240" w:lineRule="auto"/>
              <w:widowControl/>
              <w:rPr>
                <w:rFonts w:cs="仿宋"/>
                <w:color w:val="000000"/>
                <w:lang w:eastAsia="en-US"/>
              </w:rPr>
            </w:pPr>
            <w:r>
              <w:rPr>
                <w:rFonts w:cs="仿宋"/>
                <w:color w:val="000000"/>
                <w:lang w:eastAsia="en-US"/>
              </w:rPr>
            </w:r>
            <w:r/>
          </w:p>
        </w:tc>
        <w:tc>
          <w:tcPr>
            <w:tcBorders>
              <w:top w:val="single" w:color="auto" w:sz="4" w:space="0"/>
              <w:left w:val="single" w:color="auto" w:sz="4" w:space="0"/>
              <w:bottom w:val="single" w:color="auto" w:sz="4" w:space="0"/>
              <w:right w:val="single" w:color="auto" w:sz="4" w:space="0"/>
            </w:tcBorders>
            <w:tcW w:w="889" w:type="dxa"/>
            <w:vAlign w:val="center"/>
            <w:vMerge w:val="continue"/>
            <w:textDirection w:val="lrTb"/>
            <w:noWrap w:val="false"/>
          </w:tcPr>
          <w:p>
            <w:pPr>
              <w:ind w:firstLine="0"/>
              <w:jc w:val="left"/>
              <w:spacing w:line="240" w:lineRule="auto"/>
              <w:widowControl/>
              <w:rPr>
                <w:rFonts w:cs="仿宋"/>
                <w:color w:val="000000"/>
                <w:lang w:eastAsia="en-US"/>
              </w:rPr>
            </w:pPr>
            <w:r>
              <w:rPr>
                <w:rFonts w:cs="仿宋"/>
                <w:color w:val="000000"/>
                <w:lang w:eastAsia="en-US"/>
              </w:rPr>
            </w:r>
            <w:r/>
          </w:p>
        </w:tc>
        <w:tc>
          <w:tcPr>
            <w:tcBorders>
              <w:top w:val="single" w:color="auto" w:sz="4" w:space="0"/>
              <w:left w:val="single" w:color="auto" w:sz="4" w:space="0"/>
              <w:bottom w:val="single" w:color="auto" w:sz="4" w:space="0"/>
              <w:right w:val="single" w:color="auto" w:sz="4" w:space="0"/>
            </w:tcBorders>
            <w:tcW w:w="3030"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做好节能工作，工作完后能及时关灯、电扇、空调等电器</w:t>
            </w:r>
            <w:r/>
          </w:p>
        </w:tc>
        <w:tc>
          <w:tcPr>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ind w:firstLine="0"/>
              <w:jc w:val="left"/>
              <w:spacing w:line="240" w:lineRule="auto"/>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2016"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不能配合采购方做好节能工作扣1-5 分</w:t>
            </w:r>
            <w:r/>
          </w:p>
        </w:tc>
        <w:tc>
          <w:tcPr>
            <w:tcBorders>
              <w:top w:val="single" w:color="auto" w:sz="4" w:space="0"/>
              <w:left w:val="single" w:color="auto" w:sz="4" w:space="0"/>
              <w:bottom w:val="single" w:color="auto" w:sz="4" w:space="0"/>
              <w:right w:val="single" w:color="auto" w:sz="4" w:space="0"/>
            </w:tcBorders>
            <w:tcW w:w="602" w:type="dxa"/>
            <w:textDirection w:val="lrTb"/>
            <w:noWrap w:val="false"/>
          </w:tcPr>
          <w:p>
            <w:pPr>
              <w:ind w:firstLine="0"/>
              <w:jc w:val="left"/>
              <w:spacing w:line="240" w:lineRule="auto"/>
              <w:rPr>
                <w:rFonts w:cs="仿宋"/>
                <w:color w:val="000000"/>
              </w:rPr>
            </w:pPr>
            <w:r>
              <w:rPr>
                <w:rFonts w:cs="仿宋"/>
                <w:color w:val="000000"/>
              </w:rPr>
            </w:r>
            <w:r/>
          </w:p>
        </w:tc>
      </w:tr>
      <w:tr>
        <w:trPr>
          <w:jc w:val="center"/>
          <w:trHeight w:val="327"/>
        </w:trPr>
        <w:tc>
          <w:tcPr>
            <w:tcBorders>
              <w:top w:val="single" w:color="auto" w:sz="4" w:space="0"/>
              <w:left w:val="single" w:color="auto" w:sz="4" w:space="0"/>
              <w:bottom w:val="single" w:color="auto" w:sz="4" w:space="0"/>
              <w:right w:val="single" w:color="auto" w:sz="4" w:space="0"/>
            </w:tcBorders>
            <w:tcW w:w="442"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889"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3030"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能配合采购方做好设施设备报修工作、工作时遇到设施设备损坏能及时反馈</w:t>
            </w:r>
            <w:r/>
          </w:p>
        </w:tc>
        <w:tc>
          <w:tcPr>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ind w:firstLine="0"/>
              <w:jc w:val="left"/>
              <w:spacing w:line="240" w:lineRule="auto"/>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2016" w:type="dxa"/>
            <w:vAlign w:val="center"/>
            <w:textDirection w:val="lrTb"/>
            <w:noWrap w:val="false"/>
          </w:tcPr>
          <w:p>
            <w:pPr>
              <w:ind w:firstLine="0"/>
              <w:jc w:val="left"/>
              <w:spacing w:line="240" w:lineRule="auto"/>
              <w:rPr>
                <w:rFonts w:cs="仿宋"/>
                <w:color w:val="000000"/>
                <w:lang w:eastAsia="en-US"/>
              </w:rPr>
            </w:pPr>
            <w:r>
              <w:rPr>
                <w:rFonts w:hint="eastAsia" w:cs="仿宋"/>
                <w:color w:val="000000"/>
                <w:lang w:eastAsia="en-US"/>
              </w:rPr>
              <w:t xml:space="preserve">反馈不及时扣0.5-2 分</w:t>
            </w:r>
            <w:r/>
          </w:p>
        </w:tc>
        <w:tc>
          <w:tcPr>
            <w:tcBorders>
              <w:top w:val="single" w:color="auto" w:sz="4" w:space="0"/>
              <w:left w:val="single" w:color="auto" w:sz="4" w:space="0"/>
              <w:bottom w:val="single" w:color="auto" w:sz="4" w:space="0"/>
              <w:right w:val="single" w:color="auto" w:sz="4" w:space="0"/>
            </w:tcBorders>
            <w:tcW w:w="602" w:type="dxa"/>
            <w:textDirection w:val="lrTb"/>
            <w:noWrap w:val="false"/>
          </w:tcPr>
          <w:p>
            <w:pPr>
              <w:ind w:firstLine="0"/>
              <w:jc w:val="left"/>
              <w:spacing w:line="240" w:lineRule="auto"/>
              <w:rPr>
                <w:rFonts w:cs="仿宋"/>
                <w:color w:val="000000"/>
                <w:lang w:eastAsia="en-US"/>
              </w:rPr>
            </w:pPr>
            <w:r>
              <w:rPr>
                <w:rFonts w:cs="仿宋"/>
                <w:color w:val="000000"/>
                <w:lang w:eastAsia="en-US"/>
              </w:rPr>
            </w:r>
            <w:r/>
          </w:p>
        </w:tc>
      </w:tr>
      <w:tr>
        <w:trPr>
          <w:jc w:val="center"/>
          <w:trHeight w:val="327"/>
        </w:trPr>
        <w:tc>
          <w:tcPr>
            <w:tcBorders>
              <w:top w:val="single" w:color="auto" w:sz="4" w:space="0"/>
              <w:left w:val="single" w:color="auto" w:sz="4" w:space="0"/>
              <w:bottom w:val="single" w:color="auto" w:sz="4" w:space="0"/>
              <w:right w:val="single" w:color="auto" w:sz="4" w:space="0"/>
            </w:tcBorders>
            <w:tcW w:w="442" w:type="dxa"/>
            <w:vAlign w:val="center"/>
            <w:vMerge w:val="continue"/>
            <w:textDirection w:val="lrTb"/>
            <w:noWrap w:val="false"/>
          </w:tcPr>
          <w:p>
            <w:pPr>
              <w:ind w:firstLine="0"/>
              <w:jc w:val="left"/>
              <w:spacing w:line="240" w:lineRule="auto"/>
              <w:widowControl/>
              <w:rPr>
                <w:rFonts w:cs="仿宋"/>
                <w:color w:val="000000"/>
                <w:lang w:eastAsia="en-US"/>
              </w:rPr>
            </w:pPr>
            <w:r>
              <w:rPr>
                <w:rFonts w:cs="仿宋"/>
                <w:color w:val="000000"/>
                <w:lang w:eastAsia="en-US"/>
              </w:rPr>
            </w:r>
            <w:r/>
          </w:p>
        </w:tc>
        <w:tc>
          <w:tcPr>
            <w:tcBorders>
              <w:top w:val="single" w:color="auto" w:sz="4" w:space="0"/>
              <w:left w:val="single" w:color="auto" w:sz="4" w:space="0"/>
              <w:bottom w:val="single" w:color="auto" w:sz="4" w:space="0"/>
              <w:right w:val="single" w:color="auto" w:sz="4" w:space="0"/>
            </w:tcBorders>
            <w:tcW w:w="889" w:type="dxa"/>
            <w:vAlign w:val="center"/>
            <w:vMerge w:val="continue"/>
            <w:textDirection w:val="lrTb"/>
            <w:noWrap w:val="false"/>
          </w:tcPr>
          <w:p>
            <w:pPr>
              <w:ind w:firstLine="0"/>
              <w:jc w:val="left"/>
              <w:spacing w:line="240" w:lineRule="auto"/>
              <w:widowControl/>
              <w:rPr>
                <w:rFonts w:cs="仿宋"/>
                <w:color w:val="000000"/>
                <w:lang w:eastAsia="en-US"/>
              </w:rPr>
            </w:pPr>
            <w:r>
              <w:rPr>
                <w:rFonts w:cs="仿宋"/>
                <w:color w:val="000000"/>
                <w:lang w:eastAsia="en-US"/>
              </w:rPr>
            </w:r>
            <w:r/>
          </w:p>
        </w:tc>
        <w:tc>
          <w:tcPr>
            <w:tcBorders>
              <w:top w:val="single" w:color="auto" w:sz="4" w:space="0"/>
              <w:left w:val="single" w:color="auto" w:sz="4" w:space="0"/>
              <w:bottom w:val="single" w:color="auto" w:sz="4" w:space="0"/>
              <w:right w:val="single" w:color="auto" w:sz="4" w:space="0"/>
            </w:tcBorders>
            <w:tcW w:w="3030"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有检查记录，人员考核等基础台账</w:t>
            </w:r>
            <w:r/>
          </w:p>
        </w:tc>
        <w:tc>
          <w:tcPr>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ind w:firstLine="0"/>
              <w:jc w:val="left"/>
              <w:spacing w:line="240" w:lineRule="auto"/>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2016"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无台账扣5 分，</w:t>
            </w:r>
            <w:r/>
          </w:p>
          <w:p>
            <w:pPr>
              <w:ind w:firstLine="0"/>
              <w:jc w:val="left"/>
              <w:spacing w:line="240" w:lineRule="auto"/>
              <w:rPr>
                <w:rFonts w:cs="仿宋"/>
                <w:color w:val="000000"/>
              </w:rPr>
            </w:pPr>
            <w:r>
              <w:rPr>
                <w:rFonts w:hint="eastAsia" w:cs="仿宋"/>
                <w:color w:val="000000"/>
              </w:rPr>
              <w:t xml:space="preserve">台账资料不全扣1-4 分</w:t>
            </w:r>
            <w:r/>
          </w:p>
        </w:tc>
        <w:tc>
          <w:tcPr>
            <w:tcBorders>
              <w:top w:val="single" w:color="auto" w:sz="4" w:space="0"/>
              <w:left w:val="single" w:color="auto" w:sz="4" w:space="0"/>
              <w:bottom w:val="single" w:color="auto" w:sz="4" w:space="0"/>
              <w:right w:val="single" w:color="auto" w:sz="4" w:space="0"/>
            </w:tcBorders>
            <w:tcW w:w="602" w:type="dxa"/>
            <w:textDirection w:val="lrTb"/>
            <w:noWrap w:val="false"/>
          </w:tcPr>
          <w:p>
            <w:pPr>
              <w:ind w:firstLine="0"/>
              <w:jc w:val="left"/>
              <w:spacing w:line="240" w:lineRule="auto"/>
              <w:rPr>
                <w:rFonts w:cs="仿宋"/>
                <w:color w:val="000000"/>
              </w:rPr>
            </w:pPr>
            <w:r>
              <w:rPr>
                <w:rFonts w:cs="仿宋"/>
                <w:color w:val="000000"/>
              </w:rPr>
            </w:r>
            <w:r/>
          </w:p>
        </w:tc>
      </w:tr>
      <w:tr>
        <w:trPr>
          <w:jc w:val="center"/>
          <w:trHeight w:val="327"/>
        </w:trPr>
        <w:tc>
          <w:tcPr>
            <w:tcBorders>
              <w:top w:val="single" w:color="auto" w:sz="4" w:space="0"/>
              <w:left w:val="single" w:color="auto" w:sz="4" w:space="0"/>
              <w:bottom w:val="single" w:color="auto" w:sz="4" w:space="0"/>
              <w:right w:val="single" w:color="auto" w:sz="4" w:space="0"/>
            </w:tcBorders>
            <w:tcW w:w="442" w:type="dxa"/>
            <w:vAlign w:val="center"/>
            <w:vMerge w:val="restart"/>
            <w:textDirection w:val="lrTb"/>
            <w:noWrap w:val="false"/>
          </w:tcPr>
          <w:p>
            <w:pPr>
              <w:ind w:firstLine="0"/>
              <w:spacing w:line="240" w:lineRule="auto"/>
              <w:rPr>
                <w:rFonts w:cs="仿宋"/>
                <w:color w:val="000000"/>
              </w:rPr>
            </w:pPr>
            <w:r>
              <w:rPr>
                <w:rFonts w:hint="eastAsia" w:cs="仿宋"/>
                <w:color w:val="000000"/>
              </w:rPr>
              <w:t xml:space="preserve">2</w:t>
            </w:r>
            <w:r/>
          </w:p>
        </w:tc>
        <w:tc>
          <w:tcPr>
            <w:tcBorders>
              <w:top w:val="single" w:color="auto" w:sz="4" w:space="0"/>
              <w:left w:val="single" w:color="auto" w:sz="4" w:space="0"/>
              <w:bottom w:val="single" w:color="auto" w:sz="4" w:space="0"/>
              <w:right w:val="single" w:color="auto" w:sz="4" w:space="0"/>
            </w:tcBorders>
            <w:tcW w:w="889" w:type="dxa"/>
            <w:vAlign w:val="center"/>
            <w:vMerge w:val="restart"/>
            <w:textDirection w:val="lrTb"/>
            <w:noWrap w:val="false"/>
          </w:tcPr>
          <w:p>
            <w:pPr>
              <w:ind w:firstLine="0"/>
              <w:spacing w:line="240" w:lineRule="auto"/>
              <w:rPr>
                <w:rFonts w:cs="仿宋"/>
                <w:color w:val="000000"/>
                <w:lang w:eastAsia="en-US"/>
              </w:rPr>
            </w:pPr>
            <w:r>
              <w:rPr>
                <w:rFonts w:hint="eastAsia" w:cs="仿宋"/>
                <w:color w:val="000000"/>
                <w:lang w:eastAsia="en-US"/>
              </w:rPr>
              <w:t xml:space="preserve">道路及绿</w:t>
            </w:r>
            <w:r/>
          </w:p>
          <w:p>
            <w:pPr>
              <w:ind w:firstLine="0"/>
              <w:spacing w:line="240" w:lineRule="auto"/>
              <w:rPr>
                <w:rFonts w:cs="仿宋"/>
                <w:color w:val="000000"/>
                <w:lang w:eastAsia="en-US"/>
              </w:rPr>
            </w:pPr>
            <w:r>
              <w:rPr>
                <w:rFonts w:hint="eastAsia" w:cs="仿宋"/>
                <w:color w:val="000000"/>
                <w:lang w:eastAsia="en-US"/>
              </w:rPr>
              <w:t xml:space="preserve">化保洁</w:t>
            </w:r>
            <w:r/>
          </w:p>
        </w:tc>
        <w:tc>
          <w:tcPr>
            <w:tcBorders>
              <w:top w:val="single" w:color="auto" w:sz="4" w:space="0"/>
              <w:left w:val="single" w:color="auto" w:sz="4" w:space="0"/>
              <w:bottom w:val="single" w:color="auto" w:sz="4" w:space="0"/>
              <w:right w:val="single" w:color="auto" w:sz="4" w:space="0"/>
            </w:tcBorders>
            <w:tcW w:w="3030"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主干道路、铺道路无陈旧落叶、纸屑、烟头等</w:t>
            </w:r>
            <w:r/>
          </w:p>
        </w:tc>
        <w:tc>
          <w:tcPr>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ind w:firstLine="0"/>
              <w:jc w:val="left"/>
              <w:spacing w:line="240" w:lineRule="auto"/>
              <w:rPr>
                <w:rFonts w:cs="仿宋"/>
                <w:color w:val="000000"/>
              </w:rPr>
            </w:pPr>
            <w:r>
              <w:rPr>
                <w:rFonts w:hint="eastAsia" w:cs="仿宋"/>
                <w:color w:val="000000"/>
                <w:lang w:eastAsia="en-US"/>
              </w:rPr>
              <w:t xml:space="preserve">每日上、下午1次</w:t>
            </w:r>
            <w:r/>
          </w:p>
        </w:tc>
        <w:tc>
          <w:tcPr>
            <w:tcBorders>
              <w:top w:val="single" w:color="auto" w:sz="4" w:space="0"/>
              <w:left w:val="single" w:color="auto" w:sz="4" w:space="0"/>
              <w:bottom w:val="single" w:color="auto" w:sz="4" w:space="0"/>
              <w:right w:val="single" w:color="auto" w:sz="4" w:space="0"/>
            </w:tcBorders>
            <w:tcW w:w="2016" w:type="dxa"/>
            <w:vAlign w:val="center"/>
            <w:textDirection w:val="lrTb"/>
            <w:noWrap w:val="false"/>
          </w:tcPr>
          <w:p>
            <w:pPr>
              <w:ind w:firstLine="0"/>
              <w:jc w:val="left"/>
              <w:spacing w:line="240" w:lineRule="auto"/>
              <w:rPr>
                <w:rFonts w:cs="仿宋"/>
                <w:color w:val="000000"/>
                <w:lang w:eastAsia="en-US"/>
              </w:rPr>
            </w:pPr>
            <w:r>
              <w:rPr>
                <w:rFonts w:hint="eastAsia" w:cs="仿宋"/>
                <w:color w:val="000000"/>
                <w:lang w:eastAsia="en-US"/>
              </w:rPr>
              <w:t xml:space="preserve">每处不合格扣0.2分</w:t>
            </w:r>
            <w:r/>
          </w:p>
        </w:tc>
        <w:tc>
          <w:tcPr>
            <w:tcBorders>
              <w:top w:val="single" w:color="auto" w:sz="4" w:space="0"/>
              <w:left w:val="single" w:color="auto" w:sz="4" w:space="0"/>
              <w:bottom w:val="single" w:color="auto" w:sz="4" w:space="0"/>
              <w:right w:val="single" w:color="auto" w:sz="4" w:space="0"/>
            </w:tcBorders>
            <w:tcW w:w="602" w:type="dxa"/>
            <w:vAlign w:val="center"/>
            <w:textDirection w:val="lrTb"/>
            <w:noWrap w:val="false"/>
          </w:tcPr>
          <w:p>
            <w:pPr>
              <w:ind w:firstLine="0"/>
              <w:jc w:val="left"/>
              <w:spacing w:line="240" w:lineRule="auto"/>
              <w:rPr>
                <w:rFonts w:cs="仿宋"/>
                <w:color w:val="000000"/>
                <w:lang w:eastAsia="en-US"/>
              </w:rPr>
            </w:pPr>
            <w:r>
              <w:rPr>
                <w:rFonts w:cs="仿宋"/>
                <w:color w:val="000000"/>
                <w:lang w:eastAsia="en-US"/>
              </w:rPr>
            </w:r>
            <w:r/>
          </w:p>
        </w:tc>
      </w:tr>
      <w:tr>
        <w:trPr>
          <w:jc w:val="center"/>
          <w:trHeight w:val="327"/>
        </w:trPr>
        <w:tc>
          <w:tcPr>
            <w:tcBorders>
              <w:top w:val="single" w:color="auto" w:sz="4" w:space="0"/>
              <w:left w:val="single" w:color="auto" w:sz="4" w:space="0"/>
              <w:bottom w:val="single" w:color="auto" w:sz="4" w:space="0"/>
              <w:right w:val="single" w:color="auto" w:sz="4" w:space="0"/>
            </w:tcBorders>
            <w:tcW w:w="442"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889" w:type="dxa"/>
            <w:vAlign w:val="center"/>
            <w:vMerge w:val="continue"/>
            <w:textDirection w:val="lrTb"/>
            <w:noWrap w:val="false"/>
          </w:tcPr>
          <w:p>
            <w:pPr>
              <w:ind w:firstLine="0"/>
              <w:jc w:val="left"/>
              <w:spacing w:line="240" w:lineRule="auto"/>
              <w:widowControl/>
              <w:rPr>
                <w:rFonts w:cs="仿宋"/>
                <w:color w:val="000000"/>
                <w:lang w:eastAsia="en-US"/>
              </w:rPr>
            </w:pPr>
            <w:r>
              <w:rPr>
                <w:rFonts w:cs="仿宋"/>
                <w:color w:val="000000"/>
                <w:lang w:eastAsia="en-US"/>
              </w:rPr>
            </w:r>
            <w:r/>
          </w:p>
        </w:tc>
        <w:tc>
          <w:tcPr>
            <w:tcBorders>
              <w:top w:val="single" w:color="auto" w:sz="4" w:space="0"/>
              <w:left w:val="single" w:color="auto" w:sz="4" w:space="0"/>
              <w:bottom w:val="single" w:color="auto" w:sz="4" w:space="0"/>
              <w:right w:val="single" w:color="auto" w:sz="4" w:space="0"/>
            </w:tcBorders>
            <w:tcW w:w="3030"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重点路段、重点区域在学校规定的作息时间前20 分钟保洁完毕</w:t>
            </w:r>
            <w:r/>
          </w:p>
        </w:tc>
        <w:tc>
          <w:tcPr>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ind w:firstLine="0"/>
              <w:jc w:val="left"/>
              <w:spacing w:line="240" w:lineRule="auto"/>
              <w:rPr>
                <w:rFonts w:cs="仿宋"/>
                <w:color w:val="000000"/>
              </w:rPr>
            </w:pPr>
            <w:r>
              <w:rPr>
                <w:rFonts w:hint="eastAsia" w:cs="仿宋"/>
                <w:color w:val="000000"/>
                <w:lang w:eastAsia="en-US"/>
              </w:rPr>
              <w:t xml:space="preserve">每日上、下午1次</w:t>
            </w:r>
            <w:r/>
          </w:p>
        </w:tc>
        <w:tc>
          <w:tcPr>
            <w:tcBorders>
              <w:top w:val="single" w:color="auto" w:sz="4" w:space="0"/>
              <w:left w:val="single" w:color="auto" w:sz="4" w:space="0"/>
              <w:bottom w:val="single" w:color="auto" w:sz="4" w:space="0"/>
              <w:right w:val="single" w:color="auto" w:sz="4" w:space="0"/>
            </w:tcBorders>
            <w:tcW w:w="2016" w:type="dxa"/>
            <w:vAlign w:val="center"/>
            <w:textDirection w:val="lrTb"/>
            <w:noWrap w:val="false"/>
          </w:tcPr>
          <w:p>
            <w:pPr>
              <w:ind w:firstLine="0"/>
              <w:jc w:val="left"/>
              <w:spacing w:line="240" w:lineRule="auto"/>
              <w:rPr>
                <w:rFonts w:cs="仿宋"/>
                <w:color w:val="000000"/>
                <w:lang w:eastAsia="en-US"/>
              </w:rPr>
            </w:pPr>
            <w:r>
              <w:rPr>
                <w:rFonts w:hint="eastAsia" w:cs="仿宋"/>
                <w:color w:val="000000"/>
                <w:lang w:eastAsia="en-US"/>
              </w:rPr>
              <w:t xml:space="preserve">每处不合格扣0.5分</w:t>
            </w:r>
            <w:r/>
          </w:p>
        </w:tc>
        <w:tc>
          <w:tcPr>
            <w:tcBorders>
              <w:top w:val="single" w:color="auto" w:sz="4" w:space="0"/>
              <w:left w:val="single" w:color="auto" w:sz="4" w:space="0"/>
              <w:bottom w:val="single" w:color="auto" w:sz="4" w:space="0"/>
              <w:right w:val="single" w:color="auto" w:sz="4" w:space="0"/>
            </w:tcBorders>
            <w:tcW w:w="602" w:type="dxa"/>
            <w:vAlign w:val="center"/>
            <w:textDirection w:val="lrTb"/>
            <w:noWrap w:val="false"/>
          </w:tcPr>
          <w:p>
            <w:pPr>
              <w:ind w:firstLine="0"/>
              <w:jc w:val="left"/>
              <w:spacing w:line="240" w:lineRule="auto"/>
              <w:rPr>
                <w:rFonts w:cs="仿宋"/>
                <w:color w:val="000000"/>
                <w:lang w:eastAsia="en-US"/>
              </w:rPr>
            </w:pPr>
            <w:r>
              <w:rPr>
                <w:rFonts w:cs="仿宋"/>
                <w:color w:val="000000"/>
                <w:lang w:eastAsia="en-US"/>
              </w:rPr>
            </w:r>
            <w:r/>
          </w:p>
        </w:tc>
      </w:tr>
      <w:tr>
        <w:trPr>
          <w:jc w:val="center"/>
          <w:trHeight w:val="327"/>
        </w:trPr>
        <w:tc>
          <w:tcPr>
            <w:tcBorders>
              <w:top w:val="single" w:color="auto" w:sz="4" w:space="0"/>
              <w:left w:val="single" w:color="auto" w:sz="4" w:space="0"/>
              <w:bottom w:val="single" w:color="auto" w:sz="4" w:space="0"/>
              <w:right w:val="single" w:color="auto" w:sz="4" w:space="0"/>
            </w:tcBorders>
            <w:tcW w:w="442"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889" w:type="dxa"/>
            <w:vAlign w:val="center"/>
            <w:vMerge w:val="continue"/>
            <w:textDirection w:val="lrTb"/>
            <w:noWrap w:val="false"/>
          </w:tcPr>
          <w:p>
            <w:pPr>
              <w:ind w:firstLine="0"/>
              <w:jc w:val="left"/>
              <w:spacing w:line="240" w:lineRule="auto"/>
              <w:widowControl/>
              <w:rPr>
                <w:rFonts w:cs="仿宋"/>
                <w:color w:val="000000"/>
                <w:lang w:eastAsia="en-US"/>
              </w:rPr>
            </w:pPr>
            <w:r>
              <w:rPr>
                <w:rFonts w:cs="仿宋"/>
                <w:color w:val="000000"/>
                <w:lang w:eastAsia="en-US"/>
              </w:rPr>
            </w:r>
            <w:r/>
          </w:p>
        </w:tc>
        <w:tc>
          <w:tcPr>
            <w:tcBorders>
              <w:top w:val="single" w:color="auto" w:sz="4" w:space="0"/>
              <w:left w:val="single" w:color="auto" w:sz="4" w:space="0"/>
              <w:bottom w:val="single" w:color="auto" w:sz="4" w:space="0"/>
              <w:right w:val="single" w:color="auto" w:sz="4" w:space="0"/>
            </w:tcBorders>
            <w:tcW w:w="3030"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路面、草坪杂物垃圾能及时清理</w:t>
            </w:r>
            <w:r/>
          </w:p>
        </w:tc>
        <w:tc>
          <w:tcPr>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ind w:firstLine="0"/>
              <w:jc w:val="left"/>
              <w:spacing w:line="240" w:lineRule="auto"/>
              <w:rPr>
                <w:rFonts w:cs="仿宋"/>
                <w:color w:val="000000"/>
              </w:rPr>
            </w:pPr>
            <w:r>
              <w:rPr>
                <w:rFonts w:hint="eastAsia" w:cs="仿宋"/>
                <w:color w:val="000000"/>
                <w:lang w:eastAsia="en-US"/>
              </w:rPr>
              <w:t xml:space="preserve">每日上、下午巡查1次</w:t>
            </w:r>
            <w:r/>
          </w:p>
        </w:tc>
        <w:tc>
          <w:tcPr>
            <w:tcBorders>
              <w:top w:val="single" w:color="auto" w:sz="4" w:space="0"/>
              <w:left w:val="single" w:color="auto" w:sz="4" w:space="0"/>
              <w:bottom w:val="single" w:color="auto" w:sz="4" w:space="0"/>
              <w:right w:val="single" w:color="auto" w:sz="4" w:space="0"/>
            </w:tcBorders>
            <w:tcW w:w="2016" w:type="dxa"/>
            <w:vAlign w:val="center"/>
            <w:textDirection w:val="lrTb"/>
            <w:noWrap w:val="false"/>
          </w:tcPr>
          <w:p>
            <w:pPr>
              <w:ind w:firstLine="0"/>
              <w:jc w:val="left"/>
              <w:spacing w:line="240" w:lineRule="auto"/>
              <w:rPr>
                <w:rFonts w:cs="仿宋"/>
                <w:color w:val="000000"/>
                <w:lang w:eastAsia="en-US"/>
              </w:rPr>
            </w:pPr>
            <w:r>
              <w:rPr>
                <w:rFonts w:hint="eastAsia" w:cs="仿宋"/>
                <w:color w:val="000000"/>
                <w:lang w:eastAsia="en-US"/>
              </w:rPr>
              <w:t xml:space="preserve">每处不合格扣0.2分</w:t>
            </w:r>
            <w:r/>
          </w:p>
        </w:tc>
        <w:tc>
          <w:tcPr>
            <w:tcBorders>
              <w:top w:val="single" w:color="auto" w:sz="4" w:space="0"/>
              <w:left w:val="single" w:color="auto" w:sz="4" w:space="0"/>
              <w:bottom w:val="single" w:color="auto" w:sz="4" w:space="0"/>
              <w:right w:val="single" w:color="auto" w:sz="4" w:space="0"/>
            </w:tcBorders>
            <w:tcW w:w="602" w:type="dxa"/>
            <w:vAlign w:val="center"/>
            <w:textDirection w:val="lrTb"/>
            <w:noWrap w:val="false"/>
          </w:tcPr>
          <w:p>
            <w:pPr>
              <w:ind w:firstLine="0"/>
              <w:jc w:val="left"/>
              <w:spacing w:line="240" w:lineRule="auto"/>
              <w:rPr>
                <w:rFonts w:cs="仿宋"/>
                <w:color w:val="000000"/>
                <w:lang w:eastAsia="en-US"/>
              </w:rPr>
            </w:pPr>
            <w:r>
              <w:rPr>
                <w:rFonts w:cs="仿宋"/>
                <w:color w:val="000000"/>
                <w:lang w:eastAsia="en-US"/>
              </w:rPr>
            </w:r>
            <w:r/>
          </w:p>
        </w:tc>
      </w:tr>
      <w:tr>
        <w:trPr>
          <w:jc w:val="center"/>
          <w:trHeight w:val="327"/>
        </w:trPr>
        <w:tc>
          <w:tcPr>
            <w:tcBorders>
              <w:top w:val="single" w:color="auto" w:sz="4" w:space="0"/>
              <w:left w:val="single" w:color="auto" w:sz="4" w:space="0"/>
              <w:bottom w:val="single" w:color="auto" w:sz="4" w:space="0"/>
              <w:right w:val="single" w:color="auto" w:sz="4" w:space="0"/>
            </w:tcBorders>
            <w:tcW w:w="442"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889" w:type="dxa"/>
            <w:vAlign w:val="center"/>
            <w:vMerge w:val="continue"/>
            <w:textDirection w:val="lrTb"/>
            <w:noWrap w:val="false"/>
          </w:tcPr>
          <w:p>
            <w:pPr>
              <w:ind w:firstLine="0"/>
              <w:jc w:val="left"/>
              <w:spacing w:line="240" w:lineRule="auto"/>
              <w:widowControl/>
              <w:rPr>
                <w:rFonts w:cs="仿宋"/>
                <w:color w:val="000000"/>
                <w:lang w:eastAsia="en-US"/>
              </w:rPr>
            </w:pPr>
            <w:r>
              <w:rPr>
                <w:rFonts w:cs="仿宋"/>
                <w:color w:val="000000"/>
                <w:lang w:eastAsia="en-US"/>
              </w:rPr>
            </w:r>
            <w:r/>
          </w:p>
        </w:tc>
        <w:tc>
          <w:tcPr>
            <w:tcBorders>
              <w:top w:val="single" w:color="auto" w:sz="4" w:space="0"/>
              <w:left w:val="single" w:color="auto" w:sz="4" w:space="0"/>
              <w:bottom w:val="single" w:color="auto" w:sz="4" w:space="0"/>
              <w:right w:val="single" w:color="auto" w:sz="4" w:space="0"/>
            </w:tcBorders>
            <w:tcW w:w="3030"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绿化区域无白色垃圾及杂物</w:t>
            </w:r>
            <w:r/>
          </w:p>
        </w:tc>
        <w:tc>
          <w:tcPr>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每日上、下午巡查1 次中途巡回检查</w:t>
            </w:r>
            <w:r/>
          </w:p>
        </w:tc>
        <w:tc>
          <w:tcPr>
            <w:tcBorders>
              <w:top w:val="single" w:color="auto" w:sz="4" w:space="0"/>
              <w:left w:val="single" w:color="auto" w:sz="4" w:space="0"/>
              <w:bottom w:val="single" w:color="auto" w:sz="4" w:space="0"/>
              <w:right w:val="single" w:color="auto" w:sz="4" w:space="0"/>
            </w:tcBorders>
            <w:tcW w:w="2016" w:type="dxa"/>
            <w:vAlign w:val="center"/>
            <w:textDirection w:val="lrTb"/>
            <w:noWrap w:val="false"/>
          </w:tcPr>
          <w:p>
            <w:pPr>
              <w:ind w:firstLine="0"/>
              <w:jc w:val="left"/>
              <w:spacing w:line="240" w:lineRule="auto"/>
              <w:rPr>
                <w:rFonts w:cs="仿宋"/>
                <w:color w:val="000000"/>
                <w:lang w:eastAsia="en-US"/>
              </w:rPr>
            </w:pPr>
            <w:r>
              <w:rPr>
                <w:rFonts w:hint="eastAsia" w:cs="仿宋"/>
                <w:color w:val="000000"/>
                <w:lang w:eastAsia="en-US"/>
              </w:rPr>
              <w:t xml:space="preserve">每处不合格扣0.2分</w:t>
            </w:r>
            <w:r/>
          </w:p>
        </w:tc>
        <w:tc>
          <w:tcPr>
            <w:tcBorders>
              <w:top w:val="single" w:color="auto" w:sz="4" w:space="0"/>
              <w:left w:val="single" w:color="auto" w:sz="4" w:space="0"/>
              <w:bottom w:val="single" w:color="auto" w:sz="4" w:space="0"/>
              <w:right w:val="single" w:color="auto" w:sz="4" w:space="0"/>
            </w:tcBorders>
            <w:tcW w:w="602" w:type="dxa"/>
            <w:vAlign w:val="center"/>
            <w:textDirection w:val="lrTb"/>
            <w:noWrap w:val="false"/>
          </w:tcPr>
          <w:p>
            <w:pPr>
              <w:ind w:firstLine="0"/>
              <w:jc w:val="left"/>
              <w:spacing w:line="240" w:lineRule="auto"/>
              <w:rPr>
                <w:rFonts w:cs="仿宋"/>
                <w:color w:val="000000"/>
                <w:lang w:eastAsia="en-US"/>
              </w:rPr>
            </w:pPr>
            <w:r>
              <w:rPr>
                <w:rFonts w:cs="仿宋"/>
                <w:color w:val="000000"/>
                <w:lang w:eastAsia="en-US"/>
              </w:rPr>
            </w:r>
            <w:r/>
          </w:p>
        </w:tc>
      </w:tr>
      <w:tr>
        <w:trPr>
          <w:jc w:val="center"/>
          <w:trHeight w:val="327"/>
        </w:trPr>
        <w:tc>
          <w:tcPr>
            <w:tcBorders>
              <w:top w:val="single" w:color="auto" w:sz="4" w:space="0"/>
              <w:left w:val="single" w:color="auto" w:sz="4" w:space="0"/>
              <w:bottom w:val="single" w:color="auto" w:sz="4" w:space="0"/>
              <w:right w:val="single" w:color="auto" w:sz="4" w:space="0"/>
            </w:tcBorders>
            <w:tcW w:w="442" w:type="dxa"/>
            <w:vAlign w:val="center"/>
            <w:vMerge w:val="restart"/>
            <w:textDirection w:val="lrTb"/>
            <w:noWrap w:val="false"/>
          </w:tcPr>
          <w:p>
            <w:pPr>
              <w:ind w:firstLine="0"/>
              <w:spacing w:line="240" w:lineRule="auto"/>
              <w:rPr>
                <w:rFonts w:cs="仿宋"/>
                <w:color w:val="000000"/>
              </w:rPr>
            </w:pPr>
            <w:r>
              <w:rPr>
                <w:rFonts w:hint="eastAsia" w:cs="仿宋"/>
                <w:color w:val="000000"/>
              </w:rPr>
              <w:t xml:space="preserve">3</w:t>
            </w:r>
            <w:r/>
          </w:p>
        </w:tc>
        <w:tc>
          <w:tcPr>
            <w:tcBorders>
              <w:top w:val="single" w:color="auto" w:sz="4" w:space="0"/>
              <w:left w:val="single" w:color="auto" w:sz="4" w:space="0"/>
              <w:bottom w:val="single" w:color="auto" w:sz="4" w:space="0"/>
              <w:right w:val="single" w:color="auto" w:sz="4" w:space="0"/>
            </w:tcBorders>
            <w:tcW w:w="889" w:type="dxa"/>
            <w:vAlign w:val="center"/>
            <w:vMerge w:val="restart"/>
            <w:textDirection w:val="lrTb"/>
            <w:noWrap w:val="false"/>
          </w:tcPr>
          <w:p>
            <w:pPr>
              <w:ind w:firstLine="0"/>
              <w:spacing w:line="240" w:lineRule="auto"/>
              <w:rPr>
                <w:rFonts w:cs="仿宋"/>
                <w:color w:val="000000"/>
                <w:lang w:eastAsia="en-US"/>
              </w:rPr>
            </w:pPr>
            <w:r>
              <w:rPr>
                <w:rFonts w:hint="eastAsia" w:cs="仿宋"/>
                <w:color w:val="000000"/>
                <w:lang w:eastAsia="en-US"/>
              </w:rPr>
              <w:t xml:space="preserve">垃圾清运</w:t>
            </w:r>
            <w:r/>
          </w:p>
        </w:tc>
        <w:tc>
          <w:tcPr>
            <w:tcBorders>
              <w:top w:val="single" w:color="auto" w:sz="4" w:space="0"/>
              <w:left w:val="single" w:color="auto" w:sz="4" w:space="0"/>
              <w:bottom w:val="single" w:color="auto" w:sz="4" w:space="0"/>
              <w:right w:val="single" w:color="auto" w:sz="4" w:space="0"/>
            </w:tcBorders>
            <w:tcW w:w="3030" w:type="dxa"/>
            <w:textDirection w:val="lrTb"/>
            <w:noWrap w:val="false"/>
          </w:tcPr>
          <w:p>
            <w:pPr>
              <w:ind w:firstLine="0"/>
              <w:jc w:val="left"/>
              <w:spacing w:line="240" w:lineRule="auto"/>
              <w:rPr>
                <w:rFonts w:cs="仿宋"/>
                <w:color w:val="000000"/>
              </w:rPr>
            </w:pPr>
            <w:r>
              <w:rPr>
                <w:rFonts w:hint="eastAsia" w:cs="仿宋"/>
                <w:color w:val="000000"/>
              </w:rPr>
              <w:t xml:space="preserve">校园垃圾处理及时，无堆积，外溢、通道堵塞情况</w:t>
            </w:r>
            <w:r/>
          </w:p>
        </w:tc>
        <w:tc>
          <w:tcPr>
            <w:tcBorders>
              <w:top w:val="single" w:color="auto" w:sz="4" w:space="0"/>
              <w:left w:val="single" w:color="auto" w:sz="4" w:space="0"/>
              <w:bottom w:val="single" w:color="auto" w:sz="4" w:space="0"/>
              <w:right w:val="single" w:color="auto" w:sz="4" w:space="0"/>
            </w:tcBorders>
            <w:tcW w:w="1227" w:type="dxa"/>
            <w:textDirection w:val="lrTb"/>
            <w:noWrap w:val="false"/>
          </w:tcPr>
          <w:p>
            <w:pPr>
              <w:ind w:firstLine="0"/>
              <w:jc w:val="left"/>
              <w:spacing w:line="240" w:lineRule="auto"/>
              <w:rPr>
                <w:rFonts w:cs="仿宋"/>
                <w:color w:val="000000"/>
                <w:lang w:eastAsia="en-US"/>
              </w:rPr>
            </w:pPr>
            <w:r>
              <w:rPr>
                <w:rFonts w:hint="eastAsia" w:cs="仿宋"/>
                <w:color w:val="000000"/>
                <w:lang w:eastAsia="en-US"/>
              </w:rPr>
              <w:t xml:space="preserve">每日上、</w:t>
            </w:r>
            <w:r/>
          </w:p>
          <w:p>
            <w:pPr>
              <w:ind w:firstLine="0"/>
              <w:jc w:val="left"/>
              <w:spacing w:line="240" w:lineRule="auto"/>
              <w:rPr>
                <w:rFonts w:cs="仿宋"/>
                <w:color w:val="000000"/>
              </w:rPr>
            </w:pPr>
            <w:r>
              <w:rPr>
                <w:rFonts w:hint="eastAsia" w:cs="仿宋"/>
                <w:color w:val="000000"/>
                <w:lang w:eastAsia="en-US"/>
              </w:rPr>
              <w:t xml:space="preserve">下午各1次</w:t>
            </w:r>
            <w:r/>
          </w:p>
        </w:tc>
        <w:tc>
          <w:tcPr>
            <w:tcBorders>
              <w:top w:val="single" w:color="auto" w:sz="4" w:space="0"/>
              <w:left w:val="single" w:color="auto" w:sz="4" w:space="0"/>
              <w:bottom w:val="single" w:color="auto" w:sz="4" w:space="0"/>
              <w:right w:val="single" w:color="auto" w:sz="4" w:space="0"/>
            </w:tcBorders>
            <w:tcW w:w="2016" w:type="dxa"/>
            <w:textDirection w:val="lrTb"/>
            <w:noWrap w:val="false"/>
          </w:tcPr>
          <w:p>
            <w:pPr>
              <w:ind w:firstLine="0"/>
              <w:jc w:val="left"/>
              <w:spacing w:line="240" w:lineRule="auto"/>
              <w:rPr>
                <w:rFonts w:cs="仿宋"/>
                <w:color w:val="000000"/>
                <w:lang w:eastAsia="en-US"/>
              </w:rPr>
            </w:pPr>
            <w:r>
              <w:rPr>
                <w:rFonts w:hint="eastAsia" w:cs="仿宋"/>
                <w:color w:val="000000"/>
                <w:lang w:eastAsia="en-US"/>
              </w:rPr>
              <w:t xml:space="preserve">每处不合格扣0.5分</w:t>
            </w:r>
            <w:r/>
          </w:p>
        </w:tc>
        <w:tc>
          <w:tcPr>
            <w:tcBorders>
              <w:top w:val="single" w:color="auto" w:sz="4" w:space="0"/>
              <w:left w:val="single" w:color="auto" w:sz="4" w:space="0"/>
              <w:bottom w:val="single" w:color="auto" w:sz="4" w:space="0"/>
              <w:right w:val="single" w:color="auto" w:sz="4" w:space="0"/>
            </w:tcBorders>
            <w:tcW w:w="602" w:type="dxa"/>
            <w:vAlign w:val="center"/>
            <w:textDirection w:val="lrTb"/>
            <w:noWrap w:val="false"/>
          </w:tcPr>
          <w:p>
            <w:pPr>
              <w:ind w:firstLine="0"/>
              <w:jc w:val="left"/>
              <w:spacing w:line="240" w:lineRule="auto"/>
              <w:rPr>
                <w:rFonts w:cs="仿宋"/>
                <w:color w:val="000000"/>
                <w:lang w:eastAsia="en-US"/>
              </w:rPr>
            </w:pPr>
            <w:r>
              <w:rPr>
                <w:rFonts w:cs="仿宋"/>
                <w:color w:val="000000"/>
                <w:lang w:eastAsia="en-US"/>
              </w:rPr>
            </w:r>
            <w:r/>
          </w:p>
        </w:tc>
      </w:tr>
      <w:tr>
        <w:trPr>
          <w:jc w:val="center"/>
          <w:trHeight w:val="327"/>
        </w:trPr>
        <w:tc>
          <w:tcPr>
            <w:tcBorders>
              <w:top w:val="single" w:color="auto" w:sz="4" w:space="0"/>
              <w:left w:val="single" w:color="auto" w:sz="4" w:space="0"/>
              <w:bottom w:val="single" w:color="auto" w:sz="4" w:space="0"/>
              <w:right w:val="single" w:color="auto" w:sz="4" w:space="0"/>
            </w:tcBorders>
            <w:tcW w:w="442"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889" w:type="dxa"/>
            <w:vAlign w:val="center"/>
            <w:vMerge w:val="continue"/>
            <w:textDirection w:val="lrTb"/>
            <w:noWrap w:val="false"/>
          </w:tcPr>
          <w:p>
            <w:pPr>
              <w:ind w:firstLine="0"/>
              <w:jc w:val="left"/>
              <w:spacing w:line="240" w:lineRule="auto"/>
              <w:widowControl/>
              <w:rPr>
                <w:rFonts w:cs="仿宋"/>
                <w:color w:val="000000"/>
                <w:lang w:eastAsia="en-US"/>
              </w:rPr>
            </w:pPr>
            <w:r>
              <w:rPr>
                <w:rFonts w:cs="仿宋"/>
                <w:color w:val="000000"/>
                <w:lang w:eastAsia="en-US"/>
              </w:rPr>
            </w:r>
            <w:r/>
          </w:p>
        </w:tc>
        <w:tc>
          <w:tcPr>
            <w:tcBorders>
              <w:top w:val="single" w:color="auto" w:sz="4" w:space="0"/>
              <w:left w:val="single" w:color="auto" w:sz="4" w:space="0"/>
              <w:bottom w:val="single" w:color="auto" w:sz="4" w:space="0"/>
              <w:right w:val="single" w:color="auto" w:sz="4" w:space="0"/>
            </w:tcBorders>
            <w:tcW w:w="3030" w:type="dxa"/>
            <w:textDirection w:val="lrTb"/>
            <w:noWrap w:val="false"/>
          </w:tcPr>
          <w:p>
            <w:pPr>
              <w:ind w:firstLine="0"/>
              <w:jc w:val="left"/>
              <w:spacing w:line="240" w:lineRule="auto"/>
              <w:rPr>
                <w:rFonts w:cs="仿宋"/>
                <w:color w:val="000000"/>
              </w:rPr>
            </w:pPr>
            <w:r>
              <w:rPr>
                <w:rFonts w:hint="eastAsia" w:cs="仿宋"/>
                <w:color w:val="000000"/>
              </w:rPr>
              <w:t xml:space="preserve">垃圾运输车警示标识清楚，车辆安全性能良好</w:t>
            </w:r>
            <w:r/>
          </w:p>
        </w:tc>
        <w:tc>
          <w:tcPr>
            <w:tcBorders>
              <w:top w:val="single" w:color="auto" w:sz="4" w:space="0"/>
              <w:left w:val="single" w:color="auto" w:sz="4" w:space="0"/>
              <w:bottom w:val="single" w:color="auto" w:sz="4" w:space="0"/>
              <w:right w:val="single" w:color="auto" w:sz="4" w:space="0"/>
            </w:tcBorders>
            <w:tcW w:w="1227" w:type="dxa"/>
            <w:textDirection w:val="lrTb"/>
            <w:noWrap w:val="false"/>
          </w:tcPr>
          <w:p>
            <w:pPr>
              <w:ind w:firstLine="0"/>
              <w:jc w:val="left"/>
              <w:spacing w:line="240" w:lineRule="auto"/>
              <w:rPr>
                <w:rFonts w:cs="仿宋"/>
                <w:color w:val="000000"/>
              </w:rPr>
            </w:pPr>
            <w:r>
              <w:rPr>
                <w:rFonts w:hint="eastAsia" w:cs="仿宋"/>
                <w:color w:val="000000"/>
                <w:lang w:eastAsia="en-US"/>
              </w:rPr>
              <w:t xml:space="preserve">现场检查</w:t>
            </w:r>
            <w:r/>
          </w:p>
        </w:tc>
        <w:tc>
          <w:tcPr>
            <w:tcBorders>
              <w:top w:val="single" w:color="auto" w:sz="4" w:space="0"/>
              <w:left w:val="single" w:color="auto" w:sz="4" w:space="0"/>
              <w:bottom w:val="single" w:color="auto" w:sz="4" w:space="0"/>
              <w:right w:val="single" w:color="auto" w:sz="4" w:space="0"/>
            </w:tcBorders>
            <w:tcW w:w="2016" w:type="dxa"/>
            <w:textDirection w:val="lrTb"/>
            <w:noWrap w:val="false"/>
          </w:tcPr>
          <w:p>
            <w:pPr>
              <w:ind w:firstLine="0"/>
              <w:jc w:val="left"/>
              <w:spacing w:line="240" w:lineRule="auto"/>
              <w:rPr>
                <w:rFonts w:cs="仿宋"/>
                <w:color w:val="000000"/>
                <w:lang w:eastAsia="en-US"/>
              </w:rPr>
            </w:pPr>
            <w:r>
              <w:rPr>
                <w:rFonts w:hint="eastAsia" w:cs="仿宋"/>
                <w:color w:val="000000"/>
                <w:lang w:eastAsia="en-US"/>
              </w:rPr>
              <w:t xml:space="preserve">每处不合格扣0.5分</w:t>
            </w:r>
            <w:r/>
          </w:p>
        </w:tc>
        <w:tc>
          <w:tcPr>
            <w:tcBorders>
              <w:top w:val="single" w:color="auto" w:sz="4" w:space="0"/>
              <w:left w:val="single" w:color="auto" w:sz="4" w:space="0"/>
              <w:bottom w:val="single" w:color="auto" w:sz="4" w:space="0"/>
              <w:right w:val="single" w:color="auto" w:sz="4" w:space="0"/>
            </w:tcBorders>
            <w:tcW w:w="602" w:type="dxa"/>
            <w:vAlign w:val="center"/>
            <w:textDirection w:val="lrTb"/>
            <w:noWrap w:val="false"/>
          </w:tcPr>
          <w:p>
            <w:pPr>
              <w:ind w:firstLine="0"/>
              <w:jc w:val="left"/>
              <w:spacing w:line="240" w:lineRule="auto"/>
              <w:rPr>
                <w:rFonts w:cs="仿宋"/>
                <w:color w:val="000000"/>
                <w:lang w:eastAsia="en-US"/>
              </w:rPr>
            </w:pPr>
            <w:r>
              <w:rPr>
                <w:rFonts w:cs="仿宋"/>
                <w:color w:val="000000"/>
                <w:lang w:eastAsia="en-US"/>
              </w:rPr>
            </w:r>
            <w:r/>
          </w:p>
        </w:tc>
      </w:tr>
      <w:tr>
        <w:trPr>
          <w:jc w:val="center"/>
          <w:trHeight w:val="327"/>
        </w:trPr>
        <w:tc>
          <w:tcPr>
            <w:tcBorders>
              <w:top w:val="single" w:color="auto" w:sz="4" w:space="0"/>
              <w:left w:val="single" w:color="auto" w:sz="4" w:space="0"/>
              <w:bottom w:val="single" w:color="auto" w:sz="4" w:space="0"/>
              <w:right w:val="single" w:color="auto" w:sz="4" w:space="0"/>
            </w:tcBorders>
            <w:tcW w:w="442"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889" w:type="dxa"/>
            <w:vAlign w:val="center"/>
            <w:vMerge w:val="continue"/>
            <w:textDirection w:val="lrTb"/>
            <w:noWrap w:val="false"/>
          </w:tcPr>
          <w:p>
            <w:pPr>
              <w:ind w:firstLine="0"/>
              <w:jc w:val="left"/>
              <w:spacing w:line="240" w:lineRule="auto"/>
              <w:widowControl/>
              <w:rPr>
                <w:rFonts w:cs="仿宋"/>
                <w:color w:val="000000"/>
                <w:lang w:eastAsia="en-US"/>
              </w:rPr>
            </w:pPr>
            <w:r>
              <w:rPr>
                <w:rFonts w:cs="仿宋"/>
                <w:color w:val="000000"/>
                <w:lang w:eastAsia="en-US"/>
              </w:rPr>
            </w:r>
            <w:r/>
          </w:p>
        </w:tc>
        <w:tc>
          <w:tcPr>
            <w:tcBorders>
              <w:top w:val="single" w:color="auto" w:sz="4" w:space="0"/>
              <w:left w:val="single" w:color="auto" w:sz="4" w:space="0"/>
              <w:bottom w:val="single" w:color="auto" w:sz="4" w:space="0"/>
              <w:right w:val="single" w:color="auto" w:sz="4" w:space="0"/>
            </w:tcBorders>
            <w:tcW w:w="3030" w:type="dxa"/>
            <w:textDirection w:val="lrTb"/>
            <w:noWrap w:val="false"/>
          </w:tcPr>
          <w:p>
            <w:pPr>
              <w:ind w:firstLine="0"/>
              <w:jc w:val="left"/>
              <w:spacing w:line="240" w:lineRule="auto"/>
              <w:rPr>
                <w:rFonts w:cs="仿宋"/>
                <w:color w:val="000000"/>
              </w:rPr>
            </w:pPr>
            <w:r>
              <w:rPr>
                <w:rFonts w:hint="eastAsia" w:cs="仿宋"/>
                <w:color w:val="000000"/>
              </w:rPr>
              <w:t xml:space="preserve">垃圾收集站无杂物、废品堆积，物品摆放有序</w:t>
            </w:r>
            <w:r/>
          </w:p>
        </w:tc>
        <w:tc>
          <w:tcPr>
            <w:tcBorders>
              <w:top w:val="single" w:color="auto" w:sz="4" w:space="0"/>
              <w:left w:val="single" w:color="auto" w:sz="4" w:space="0"/>
              <w:bottom w:val="single" w:color="auto" w:sz="4" w:space="0"/>
              <w:right w:val="single" w:color="auto" w:sz="4" w:space="0"/>
            </w:tcBorders>
            <w:tcW w:w="1227" w:type="dxa"/>
            <w:textDirection w:val="lrTb"/>
            <w:noWrap w:val="false"/>
          </w:tcPr>
          <w:p>
            <w:pPr>
              <w:ind w:firstLine="0"/>
              <w:jc w:val="left"/>
              <w:spacing w:line="240" w:lineRule="auto"/>
              <w:rPr>
                <w:rFonts w:cs="仿宋"/>
                <w:color w:val="000000"/>
              </w:rPr>
            </w:pPr>
            <w:r>
              <w:rPr>
                <w:rFonts w:hint="eastAsia" w:cs="仿宋"/>
                <w:color w:val="000000"/>
                <w:lang w:eastAsia="en-US"/>
              </w:rPr>
              <w:t xml:space="preserve">现场检查</w:t>
            </w:r>
            <w:r/>
          </w:p>
        </w:tc>
        <w:tc>
          <w:tcPr>
            <w:tcBorders>
              <w:top w:val="single" w:color="auto" w:sz="4" w:space="0"/>
              <w:left w:val="single" w:color="auto" w:sz="4" w:space="0"/>
              <w:bottom w:val="single" w:color="auto" w:sz="4" w:space="0"/>
              <w:right w:val="single" w:color="auto" w:sz="4" w:space="0"/>
            </w:tcBorders>
            <w:tcW w:w="2016" w:type="dxa"/>
            <w:textDirection w:val="lrTb"/>
            <w:noWrap w:val="false"/>
          </w:tcPr>
          <w:p>
            <w:pPr>
              <w:ind w:firstLine="0"/>
              <w:jc w:val="left"/>
              <w:spacing w:line="240" w:lineRule="auto"/>
              <w:rPr>
                <w:rFonts w:cs="仿宋"/>
                <w:color w:val="000000"/>
                <w:lang w:eastAsia="en-US"/>
              </w:rPr>
            </w:pPr>
            <w:r>
              <w:rPr>
                <w:rFonts w:hint="eastAsia" w:cs="仿宋"/>
                <w:color w:val="000000"/>
                <w:lang w:eastAsia="en-US"/>
              </w:rPr>
              <w:t xml:space="preserve">每处不合格扣0.5分</w:t>
            </w:r>
            <w:r/>
          </w:p>
        </w:tc>
        <w:tc>
          <w:tcPr>
            <w:tcBorders>
              <w:top w:val="single" w:color="auto" w:sz="4" w:space="0"/>
              <w:left w:val="single" w:color="auto" w:sz="4" w:space="0"/>
              <w:bottom w:val="single" w:color="auto" w:sz="4" w:space="0"/>
              <w:right w:val="single" w:color="auto" w:sz="4" w:space="0"/>
            </w:tcBorders>
            <w:tcW w:w="602" w:type="dxa"/>
            <w:vAlign w:val="center"/>
            <w:textDirection w:val="lrTb"/>
            <w:noWrap w:val="false"/>
          </w:tcPr>
          <w:p>
            <w:pPr>
              <w:ind w:firstLine="0"/>
              <w:jc w:val="left"/>
              <w:spacing w:line="240" w:lineRule="auto"/>
              <w:rPr>
                <w:rFonts w:cs="仿宋"/>
                <w:color w:val="000000"/>
                <w:lang w:eastAsia="en-US"/>
              </w:rPr>
            </w:pPr>
            <w:r>
              <w:rPr>
                <w:rFonts w:cs="仿宋"/>
                <w:color w:val="000000"/>
                <w:lang w:eastAsia="en-US"/>
              </w:rPr>
            </w:r>
            <w:r/>
          </w:p>
        </w:tc>
      </w:tr>
      <w:tr>
        <w:trPr>
          <w:jc w:val="center"/>
          <w:trHeight w:val="327"/>
        </w:trPr>
        <w:tc>
          <w:tcPr>
            <w:tcBorders>
              <w:top w:val="single" w:color="auto" w:sz="4" w:space="0"/>
              <w:left w:val="single" w:color="auto" w:sz="4" w:space="0"/>
              <w:bottom w:val="single" w:color="auto" w:sz="4" w:space="0"/>
              <w:right w:val="single" w:color="auto" w:sz="4" w:space="0"/>
            </w:tcBorders>
            <w:tcW w:w="442"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889" w:type="dxa"/>
            <w:vAlign w:val="center"/>
            <w:vMerge w:val="continue"/>
            <w:textDirection w:val="lrTb"/>
            <w:noWrap w:val="false"/>
          </w:tcPr>
          <w:p>
            <w:pPr>
              <w:ind w:firstLine="0"/>
              <w:jc w:val="left"/>
              <w:spacing w:line="240" w:lineRule="auto"/>
              <w:widowControl/>
              <w:rPr>
                <w:rFonts w:cs="仿宋"/>
                <w:color w:val="000000"/>
                <w:lang w:eastAsia="en-US"/>
              </w:rPr>
            </w:pPr>
            <w:r>
              <w:rPr>
                <w:rFonts w:cs="仿宋"/>
                <w:color w:val="000000"/>
                <w:lang w:eastAsia="en-US"/>
              </w:rPr>
            </w:r>
            <w:r/>
          </w:p>
        </w:tc>
        <w:tc>
          <w:tcPr>
            <w:tcBorders>
              <w:top w:val="single" w:color="auto" w:sz="4" w:space="0"/>
              <w:left w:val="single" w:color="auto" w:sz="4" w:space="0"/>
              <w:bottom w:val="single" w:color="auto" w:sz="4" w:space="0"/>
              <w:right w:val="single" w:color="auto" w:sz="4" w:space="0"/>
            </w:tcBorders>
            <w:tcW w:w="3030" w:type="dxa"/>
            <w:textDirection w:val="lrTb"/>
            <w:noWrap w:val="false"/>
          </w:tcPr>
          <w:p>
            <w:pPr>
              <w:ind w:firstLine="0"/>
              <w:jc w:val="left"/>
              <w:spacing w:line="240" w:lineRule="auto"/>
              <w:rPr>
                <w:rFonts w:cs="仿宋"/>
                <w:color w:val="000000"/>
              </w:rPr>
            </w:pPr>
            <w:r>
              <w:rPr>
                <w:rFonts w:hint="eastAsia" w:cs="仿宋"/>
                <w:color w:val="000000"/>
              </w:rPr>
              <w:t xml:space="preserve">车辆充电有专人管理，充电场所符合安全要求</w:t>
            </w:r>
            <w:r/>
          </w:p>
        </w:tc>
        <w:tc>
          <w:tcPr>
            <w:tcBorders>
              <w:top w:val="single" w:color="auto" w:sz="4" w:space="0"/>
              <w:left w:val="single" w:color="auto" w:sz="4" w:space="0"/>
              <w:bottom w:val="single" w:color="auto" w:sz="4" w:space="0"/>
              <w:right w:val="single" w:color="auto" w:sz="4" w:space="0"/>
            </w:tcBorders>
            <w:tcW w:w="1227" w:type="dxa"/>
            <w:textDirection w:val="lrTb"/>
            <w:noWrap w:val="false"/>
          </w:tcPr>
          <w:p>
            <w:pPr>
              <w:ind w:firstLine="0"/>
              <w:jc w:val="left"/>
              <w:spacing w:line="240" w:lineRule="auto"/>
              <w:rPr>
                <w:rFonts w:cs="仿宋"/>
                <w:color w:val="000000"/>
              </w:rPr>
            </w:pPr>
            <w:r>
              <w:rPr>
                <w:rFonts w:hint="eastAsia" w:cs="仿宋"/>
                <w:color w:val="000000"/>
                <w:lang w:eastAsia="en-US"/>
              </w:rPr>
              <w:t xml:space="preserve">现场检查</w:t>
            </w:r>
            <w:r/>
          </w:p>
        </w:tc>
        <w:tc>
          <w:tcPr>
            <w:tcBorders>
              <w:top w:val="single" w:color="auto" w:sz="4" w:space="0"/>
              <w:left w:val="single" w:color="auto" w:sz="4" w:space="0"/>
              <w:bottom w:val="single" w:color="auto" w:sz="4" w:space="0"/>
              <w:right w:val="single" w:color="auto" w:sz="4" w:space="0"/>
            </w:tcBorders>
            <w:tcW w:w="2016" w:type="dxa"/>
            <w:textDirection w:val="lrTb"/>
            <w:noWrap w:val="false"/>
          </w:tcPr>
          <w:p>
            <w:pPr>
              <w:ind w:firstLine="0"/>
              <w:jc w:val="left"/>
              <w:spacing w:line="240" w:lineRule="auto"/>
              <w:rPr>
                <w:rFonts w:cs="仿宋"/>
                <w:color w:val="000000"/>
                <w:lang w:eastAsia="en-US"/>
              </w:rPr>
            </w:pPr>
            <w:r>
              <w:rPr>
                <w:rFonts w:hint="eastAsia" w:cs="仿宋"/>
                <w:color w:val="000000"/>
                <w:lang w:eastAsia="en-US"/>
              </w:rPr>
              <w:t xml:space="preserve">每处不合格扣0.5分</w:t>
            </w:r>
            <w:r/>
          </w:p>
        </w:tc>
        <w:tc>
          <w:tcPr>
            <w:tcBorders>
              <w:top w:val="single" w:color="auto" w:sz="4" w:space="0"/>
              <w:left w:val="single" w:color="auto" w:sz="4" w:space="0"/>
              <w:bottom w:val="single" w:color="auto" w:sz="4" w:space="0"/>
              <w:right w:val="single" w:color="auto" w:sz="4" w:space="0"/>
            </w:tcBorders>
            <w:tcW w:w="602" w:type="dxa"/>
            <w:vAlign w:val="center"/>
            <w:textDirection w:val="lrTb"/>
            <w:noWrap w:val="false"/>
          </w:tcPr>
          <w:p>
            <w:pPr>
              <w:ind w:firstLine="0"/>
              <w:jc w:val="left"/>
              <w:spacing w:line="240" w:lineRule="auto"/>
              <w:rPr>
                <w:rFonts w:cs="仿宋"/>
                <w:color w:val="000000"/>
                <w:lang w:eastAsia="en-US"/>
              </w:rPr>
            </w:pPr>
            <w:r>
              <w:rPr>
                <w:rFonts w:cs="仿宋"/>
                <w:color w:val="000000"/>
                <w:lang w:eastAsia="en-US"/>
              </w:rPr>
            </w:r>
            <w:r/>
          </w:p>
        </w:tc>
      </w:tr>
      <w:tr>
        <w:trPr>
          <w:jc w:val="center"/>
          <w:trHeight w:val="327"/>
        </w:trPr>
        <w:tc>
          <w:tcPr>
            <w:tcBorders>
              <w:top w:val="single" w:color="auto" w:sz="4" w:space="0"/>
              <w:left w:val="single" w:color="auto" w:sz="4" w:space="0"/>
              <w:bottom w:val="single" w:color="auto" w:sz="4" w:space="0"/>
              <w:right w:val="single" w:color="auto" w:sz="4" w:space="0"/>
            </w:tcBorders>
            <w:tcW w:w="442"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889" w:type="dxa"/>
            <w:vAlign w:val="center"/>
            <w:vMerge w:val="continue"/>
            <w:textDirection w:val="lrTb"/>
            <w:noWrap w:val="false"/>
          </w:tcPr>
          <w:p>
            <w:pPr>
              <w:ind w:firstLine="0"/>
              <w:jc w:val="left"/>
              <w:spacing w:line="240" w:lineRule="auto"/>
              <w:widowControl/>
              <w:rPr>
                <w:rFonts w:cs="仿宋"/>
                <w:color w:val="000000"/>
                <w:lang w:eastAsia="en-US"/>
              </w:rPr>
            </w:pPr>
            <w:r>
              <w:rPr>
                <w:rFonts w:cs="仿宋"/>
                <w:color w:val="000000"/>
                <w:lang w:eastAsia="en-US"/>
              </w:rPr>
            </w:r>
            <w:r/>
          </w:p>
        </w:tc>
        <w:tc>
          <w:tcPr>
            <w:tcBorders>
              <w:top w:val="single" w:color="auto" w:sz="4" w:space="0"/>
              <w:left w:val="single" w:color="auto" w:sz="4" w:space="0"/>
              <w:bottom w:val="single" w:color="auto" w:sz="4" w:space="0"/>
              <w:right w:val="single" w:color="auto" w:sz="4" w:space="0"/>
            </w:tcBorders>
            <w:tcW w:w="3030"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垃圾收集点地面干净、无杂物、污迹，地面定期清洗</w:t>
            </w:r>
            <w:r/>
          </w:p>
        </w:tc>
        <w:tc>
          <w:tcPr>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ind w:firstLine="0"/>
              <w:jc w:val="left"/>
              <w:spacing w:line="240" w:lineRule="auto"/>
              <w:rPr>
                <w:rFonts w:cs="仿宋"/>
                <w:color w:val="000000"/>
              </w:rPr>
            </w:pPr>
            <w:r>
              <w:rPr>
                <w:rFonts w:hint="eastAsia" w:cs="仿宋"/>
                <w:color w:val="000000"/>
                <w:lang w:eastAsia="en-US"/>
              </w:rPr>
              <w:t xml:space="preserve">每周一次</w:t>
            </w:r>
            <w:r/>
          </w:p>
        </w:tc>
        <w:tc>
          <w:tcPr>
            <w:tcBorders>
              <w:top w:val="single" w:color="auto" w:sz="4" w:space="0"/>
              <w:left w:val="single" w:color="auto" w:sz="4" w:space="0"/>
              <w:bottom w:val="single" w:color="auto" w:sz="4" w:space="0"/>
              <w:right w:val="single" w:color="auto" w:sz="4" w:space="0"/>
            </w:tcBorders>
            <w:tcW w:w="2016" w:type="dxa"/>
            <w:vAlign w:val="center"/>
            <w:textDirection w:val="lrTb"/>
            <w:noWrap w:val="false"/>
          </w:tcPr>
          <w:p>
            <w:pPr>
              <w:ind w:firstLine="0"/>
              <w:jc w:val="left"/>
              <w:spacing w:line="240" w:lineRule="auto"/>
              <w:rPr>
                <w:rFonts w:cs="仿宋"/>
                <w:color w:val="000000"/>
                <w:lang w:eastAsia="en-US"/>
              </w:rPr>
            </w:pPr>
            <w:r>
              <w:rPr>
                <w:rFonts w:hint="eastAsia" w:cs="仿宋"/>
                <w:color w:val="000000"/>
                <w:lang w:eastAsia="en-US"/>
              </w:rPr>
              <w:t xml:space="preserve">每处不合格扣0.5分</w:t>
            </w:r>
            <w:r/>
          </w:p>
        </w:tc>
        <w:tc>
          <w:tcPr>
            <w:tcBorders>
              <w:top w:val="single" w:color="auto" w:sz="4" w:space="0"/>
              <w:left w:val="single" w:color="auto" w:sz="4" w:space="0"/>
              <w:bottom w:val="single" w:color="auto" w:sz="4" w:space="0"/>
              <w:right w:val="single" w:color="auto" w:sz="4" w:space="0"/>
            </w:tcBorders>
            <w:tcW w:w="602" w:type="dxa"/>
            <w:vAlign w:val="center"/>
            <w:textDirection w:val="lrTb"/>
            <w:noWrap w:val="false"/>
          </w:tcPr>
          <w:p>
            <w:pPr>
              <w:ind w:firstLine="0"/>
              <w:jc w:val="left"/>
              <w:spacing w:line="240" w:lineRule="auto"/>
              <w:rPr>
                <w:rFonts w:cs="仿宋"/>
                <w:color w:val="000000"/>
                <w:lang w:eastAsia="en-US"/>
              </w:rPr>
            </w:pPr>
            <w:r>
              <w:rPr>
                <w:rFonts w:cs="仿宋"/>
                <w:color w:val="000000"/>
                <w:lang w:eastAsia="en-US"/>
              </w:rPr>
            </w:r>
            <w:r/>
          </w:p>
        </w:tc>
      </w:tr>
      <w:tr>
        <w:trPr>
          <w:jc w:val="center"/>
          <w:trHeight w:val="327"/>
        </w:trPr>
        <w:tc>
          <w:tcPr>
            <w:tcBorders>
              <w:top w:val="single" w:color="auto" w:sz="4" w:space="0"/>
              <w:left w:val="single" w:color="auto" w:sz="4" w:space="0"/>
              <w:bottom w:val="single" w:color="auto" w:sz="4" w:space="0"/>
              <w:right w:val="single" w:color="auto" w:sz="4" w:space="0"/>
            </w:tcBorders>
            <w:tcW w:w="442"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889" w:type="dxa"/>
            <w:vAlign w:val="center"/>
            <w:vMerge w:val="continue"/>
            <w:textDirection w:val="lrTb"/>
            <w:noWrap w:val="false"/>
          </w:tcPr>
          <w:p>
            <w:pPr>
              <w:ind w:firstLine="0"/>
              <w:jc w:val="left"/>
              <w:spacing w:line="240" w:lineRule="auto"/>
              <w:widowControl/>
              <w:rPr>
                <w:rFonts w:cs="仿宋"/>
                <w:color w:val="000000"/>
                <w:lang w:eastAsia="en-US"/>
              </w:rPr>
            </w:pPr>
            <w:r>
              <w:rPr>
                <w:rFonts w:cs="仿宋"/>
                <w:color w:val="000000"/>
                <w:lang w:eastAsia="en-US"/>
              </w:rPr>
            </w:r>
            <w:r/>
          </w:p>
        </w:tc>
        <w:tc>
          <w:tcPr>
            <w:tcBorders>
              <w:top w:val="single" w:color="auto" w:sz="4" w:space="0"/>
              <w:left w:val="single" w:color="auto" w:sz="4" w:space="0"/>
              <w:bottom w:val="single" w:color="auto" w:sz="4" w:space="0"/>
              <w:right w:val="single" w:color="auto" w:sz="4" w:space="0"/>
            </w:tcBorders>
            <w:tcW w:w="3030"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垃圾桶定期清洗，表面干净、无污迹</w:t>
            </w:r>
            <w:r/>
          </w:p>
        </w:tc>
        <w:tc>
          <w:tcPr>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ind w:firstLine="0"/>
              <w:jc w:val="left"/>
              <w:spacing w:line="240" w:lineRule="auto"/>
              <w:rPr>
                <w:rFonts w:cs="仿宋"/>
                <w:color w:val="000000"/>
              </w:rPr>
            </w:pPr>
            <w:r>
              <w:rPr>
                <w:rFonts w:hint="eastAsia" w:cs="仿宋"/>
                <w:color w:val="000000"/>
                <w:lang w:eastAsia="en-US"/>
              </w:rPr>
              <w:t xml:space="preserve">视情况</w:t>
            </w:r>
            <w:r/>
          </w:p>
        </w:tc>
        <w:tc>
          <w:tcPr>
            <w:tcBorders>
              <w:top w:val="single" w:color="auto" w:sz="4" w:space="0"/>
              <w:left w:val="single" w:color="auto" w:sz="4" w:space="0"/>
              <w:bottom w:val="single" w:color="auto" w:sz="4" w:space="0"/>
              <w:right w:val="single" w:color="auto" w:sz="4" w:space="0"/>
            </w:tcBorders>
            <w:tcW w:w="2016" w:type="dxa"/>
            <w:vAlign w:val="center"/>
            <w:textDirection w:val="lrTb"/>
            <w:noWrap w:val="false"/>
          </w:tcPr>
          <w:p>
            <w:pPr>
              <w:ind w:firstLine="0"/>
              <w:jc w:val="left"/>
              <w:spacing w:line="240" w:lineRule="auto"/>
              <w:rPr>
                <w:rFonts w:cs="仿宋"/>
                <w:color w:val="000000"/>
                <w:lang w:eastAsia="en-US"/>
              </w:rPr>
            </w:pPr>
            <w:r>
              <w:rPr>
                <w:rFonts w:hint="eastAsia" w:cs="仿宋"/>
                <w:color w:val="000000"/>
                <w:lang w:eastAsia="en-US"/>
              </w:rPr>
              <w:t xml:space="preserve">每处不合格扣0.2分</w:t>
            </w:r>
            <w:r/>
          </w:p>
        </w:tc>
        <w:tc>
          <w:tcPr>
            <w:tcBorders>
              <w:top w:val="single" w:color="auto" w:sz="4" w:space="0"/>
              <w:left w:val="single" w:color="auto" w:sz="4" w:space="0"/>
              <w:bottom w:val="single" w:color="auto" w:sz="4" w:space="0"/>
              <w:right w:val="single" w:color="auto" w:sz="4" w:space="0"/>
            </w:tcBorders>
            <w:tcW w:w="602" w:type="dxa"/>
            <w:vAlign w:val="center"/>
            <w:textDirection w:val="lrTb"/>
            <w:noWrap w:val="false"/>
          </w:tcPr>
          <w:p>
            <w:pPr>
              <w:ind w:firstLine="0"/>
              <w:jc w:val="left"/>
              <w:spacing w:line="240" w:lineRule="auto"/>
              <w:rPr>
                <w:rFonts w:cs="仿宋"/>
                <w:color w:val="000000"/>
                <w:lang w:eastAsia="en-US"/>
              </w:rPr>
            </w:pPr>
            <w:r>
              <w:rPr>
                <w:rFonts w:cs="仿宋"/>
                <w:color w:val="000000"/>
                <w:lang w:eastAsia="en-US"/>
              </w:rPr>
            </w:r>
            <w:r/>
          </w:p>
        </w:tc>
      </w:tr>
      <w:tr>
        <w:trPr>
          <w:jc w:val="center"/>
          <w:trHeight w:val="327"/>
        </w:trPr>
        <w:tc>
          <w:tcPr>
            <w:tcBorders>
              <w:top w:val="single" w:color="auto" w:sz="4" w:space="0"/>
              <w:left w:val="single" w:color="auto" w:sz="4" w:space="0"/>
              <w:bottom w:val="single" w:color="auto" w:sz="4" w:space="0"/>
              <w:right w:val="single" w:color="auto" w:sz="4" w:space="0"/>
            </w:tcBorders>
            <w:tcW w:w="442"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889" w:type="dxa"/>
            <w:vAlign w:val="center"/>
            <w:vMerge w:val="continue"/>
            <w:textDirection w:val="lrTb"/>
            <w:noWrap w:val="false"/>
          </w:tcPr>
          <w:p>
            <w:pPr>
              <w:ind w:firstLine="0"/>
              <w:jc w:val="left"/>
              <w:spacing w:line="240" w:lineRule="auto"/>
              <w:widowControl/>
              <w:rPr>
                <w:rFonts w:cs="仿宋"/>
                <w:color w:val="000000"/>
                <w:lang w:eastAsia="en-US"/>
              </w:rPr>
            </w:pPr>
            <w:r>
              <w:rPr>
                <w:rFonts w:cs="仿宋"/>
                <w:color w:val="000000"/>
                <w:lang w:eastAsia="en-US"/>
              </w:rPr>
            </w:r>
            <w:r/>
          </w:p>
        </w:tc>
        <w:tc>
          <w:tcPr>
            <w:tcBorders>
              <w:top w:val="single" w:color="auto" w:sz="4" w:space="0"/>
              <w:left w:val="single" w:color="auto" w:sz="4" w:space="0"/>
              <w:bottom w:val="single" w:color="auto" w:sz="4" w:space="0"/>
              <w:right w:val="single" w:color="auto" w:sz="4" w:space="0"/>
            </w:tcBorders>
            <w:tcW w:w="3030"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果壳箱每日清倒，无垃圾残留</w:t>
            </w:r>
            <w:r/>
          </w:p>
        </w:tc>
        <w:tc>
          <w:tcPr>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ind w:firstLine="0"/>
              <w:jc w:val="left"/>
              <w:spacing w:line="240" w:lineRule="auto"/>
              <w:rPr>
                <w:rFonts w:cs="仿宋"/>
                <w:color w:val="000000"/>
              </w:rPr>
            </w:pPr>
            <w:r>
              <w:rPr>
                <w:rFonts w:hint="eastAsia" w:cs="仿宋"/>
                <w:color w:val="000000"/>
                <w:lang w:eastAsia="en-US"/>
              </w:rPr>
              <w:t xml:space="preserve">每日1 次</w:t>
            </w:r>
            <w:r/>
          </w:p>
        </w:tc>
        <w:tc>
          <w:tcPr>
            <w:tcBorders>
              <w:top w:val="single" w:color="auto" w:sz="4" w:space="0"/>
              <w:left w:val="single" w:color="auto" w:sz="4" w:space="0"/>
              <w:bottom w:val="single" w:color="auto" w:sz="4" w:space="0"/>
              <w:right w:val="single" w:color="auto" w:sz="4" w:space="0"/>
            </w:tcBorders>
            <w:tcW w:w="2016" w:type="dxa"/>
            <w:vAlign w:val="center"/>
            <w:textDirection w:val="lrTb"/>
            <w:noWrap w:val="false"/>
          </w:tcPr>
          <w:p>
            <w:pPr>
              <w:ind w:firstLine="0"/>
              <w:jc w:val="left"/>
              <w:spacing w:line="240" w:lineRule="auto"/>
              <w:rPr>
                <w:rFonts w:cs="仿宋"/>
                <w:color w:val="000000"/>
                <w:lang w:eastAsia="en-US"/>
              </w:rPr>
            </w:pPr>
            <w:r>
              <w:rPr>
                <w:rFonts w:hint="eastAsia" w:cs="仿宋"/>
                <w:color w:val="000000"/>
                <w:lang w:eastAsia="en-US"/>
              </w:rPr>
              <w:t xml:space="preserve">每处不合格扣0.2分</w:t>
            </w:r>
            <w:r/>
          </w:p>
        </w:tc>
        <w:tc>
          <w:tcPr>
            <w:tcBorders>
              <w:top w:val="single" w:color="auto" w:sz="4" w:space="0"/>
              <w:left w:val="single" w:color="auto" w:sz="4" w:space="0"/>
              <w:bottom w:val="single" w:color="auto" w:sz="4" w:space="0"/>
              <w:right w:val="single" w:color="auto" w:sz="4" w:space="0"/>
            </w:tcBorders>
            <w:tcW w:w="602" w:type="dxa"/>
            <w:vAlign w:val="center"/>
            <w:textDirection w:val="lrTb"/>
            <w:noWrap w:val="false"/>
          </w:tcPr>
          <w:p>
            <w:pPr>
              <w:ind w:firstLine="0"/>
              <w:jc w:val="left"/>
              <w:spacing w:line="240" w:lineRule="auto"/>
              <w:rPr>
                <w:rFonts w:cs="仿宋"/>
                <w:color w:val="000000"/>
                <w:lang w:eastAsia="en-US"/>
              </w:rPr>
            </w:pPr>
            <w:r>
              <w:rPr>
                <w:rFonts w:cs="仿宋"/>
                <w:color w:val="000000"/>
                <w:lang w:eastAsia="en-US"/>
              </w:rPr>
            </w:r>
            <w:r/>
          </w:p>
        </w:tc>
      </w:tr>
      <w:tr>
        <w:trPr>
          <w:jc w:val="center"/>
          <w:trHeight w:val="327"/>
        </w:trPr>
        <w:tc>
          <w:tcPr>
            <w:tcBorders>
              <w:top w:val="single" w:color="auto" w:sz="4" w:space="0"/>
              <w:left w:val="single" w:color="auto" w:sz="4" w:space="0"/>
              <w:bottom w:val="single" w:color="auto" w:sz="4" w:space="0"/>
              <w:right w:val="single" w:color="auto" w:sz="4" w:space="0"/>
            </w:tcBorders>
            <w:tcW w:w="442" w:type="dxa"/>
            <w:vAlign w:val="center"/>
            <w:vMerge w:val="restart"/>
            <w:textDirection w:val="lrTb"/>
            <w:noWrap w:val="false"/>
          </w:tcPr>
          <w:p>
            <w:pPr>
              <w:ind w:firstLine="0"/>
              <w:spacing w:line="240" w:lineRule="auto"/>
              <w:rPr>
                <w:rFonts w:cs="仿宋"/>
                <w:color w:val="000000"/>
              </w:rPr>
            </w:pPr>
            <w:r>
              <w:rPr>
                <w:rFonts w:hint="eastAsia" w:cs="仿宋"/>
                <w:color w:val="000000"/>
              </w:rPr>
              <w:t xml:space="preserve">4</w:t>
            </w:r>
            <w:r/>
          </w:p>
        </w:tc>
        <w:tc>
          <w:tcPr>
            <w:tcBorders>
              <w:top w:val="single" w:color="auto" w:sz="4" w:space="0"/>
              <w:left w:val="single" w:color="auto" w:sz="4" w:space="0"/>
              <w:bottom w:val="single" w:color="auto" w:sz="4" w:space="0"/>
              <w:right w:val="single" w:color="auto" w:sz="4" w:space="0"/>
            </w:tcBorders>
            <w:tcW w:w="889" w:type="dxa"/>
            <w:vAlign w:val="center"/>
            <w:vMerge w:val="restart"/>
            <w:textDirection w:val="lrTb"/>
            <w:noWrap w:val="false"/>
          </w:tcPr>
          <w:p>
            <w:pPr>
              <w:ind w:firstLine="0"/>
              <w:spacing w:line="240" w:lineRule="auto"/>
              <w:rPr>
                <w:rFonts w:cs="仿宋"/>
                <w:color w:val="000000"/>
                <w:lang w:eastAsia="en-US"/>
              </w:rPr>
            </w:pPr>
            <w:r>
              <w:rPr>
                <w:rFonts w:hint="eastAsia" w:cs="仿宋"/>
                <w:color w:val="000000"/>
                <w:lang w:eastAsia="en-US"/>
              </w:rPr>
              <w:t xml:space="preserve">公用设施</w:t>
            </w:r>
            <w:r/>
          </w:p>
        </w:tc>
        <w:tc>
          <w:tcPr>
            <w:tcBorders>
              <w:top w:val="single" w:color="auto" w:sz="4" w:space="0"/>
              <w:left w:val="single" w:color="auto" w:sz="4" w:space="0"/>
              <w:bottom w:val="single" w:color="auto" w:sz="4" w:space="0"/>
              <w:right w:val="single" w:color="auto" w:sz="4" w:space="0"/>
            </w:tcBorders>
            <w:tcW w:w="3030"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活动场地、运动场、停车场无陈旧落叶、纸屑、烟头等，</w:t>
            </w:r>
            <w:r/>
          </w:p>
        </w:tc>
        <w:tc>
          <w:tcPr>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ind w:firstLine="0"/>
              <w:jc w:val="left"/>
              <w:spacing w:line="240" w:lineRule="auto"/>
              <w:rPr>
                <w:rFonts w:cs="仿宋"/>
                <w:color w:val="000000"/>
                <w:lang w:eastAsia="en-US"/>
              </w:rPr>
            </w:pPr>
            <w:r>
              <w:rPr>
                <w:rFonts w:hint="eastAsia" w:cs="仿宋"/>
                <w:color w:val="000000"/>
                <w:lang w:eastAsia="en-US"/>
              </w:rPr>
              <w:t xml:space="preserve">每日上、下午各1次</w:t>
            </w:r>
            <w:r/>
          </w:p>
        </w:tc>
        <w:tc>
          <w:tcPr>
            <w:tcBorders>
              <w:top w:val="single" w:color="auto" w:sz="4" w:space="0"/>
              <w:left w:val="single" w:color="auto" w:sz="4" w:space="0"/>
              <w:bottom w:val="single" w:color="auto" w:sz="4" w:space="0"/>
              <w:right w:val="single" w:color="auto" w:sz="4" w:space="0"/>
            </w:tcBorders>
            <w:tcW w:w="2016" w:type="dxa"/>
            <w:vAlign w:val="center"/>
            <w:textDirection w:val="lrTb"/>
            <w:noWrap w:val="false"/>
          </w:tcPr>
          <w:p>
            <w:pPr>
              <w:ind w:firstLine="0"/>
              <w:jc w:val="left"/>
              <w:spacing w:line="240" w:lineRule="auto"/>
              <w:rPr>
                <w:rFonts w:cs="仿宋"/>
                <w:color w:val="000000"/>
                <w:lang w:eastAsia="en-US"/>
              </w:rPr>
            </w:pPr>
            <w:r>
              <w:rPr>
                <w:rFonts w:hint="eastAsia" w:cs="仿宋"/>
                <w:color w:val="000000"/>
                <w:lang w:eastAsia="en-US"/>
              </w:rPr>
              <w:t xml:space="preserve">每处不合格扣0.2分</w:t>
            </w:r>
            <w:r/>
          </w:p>
        </w:tc>
        <w:tc>
          <w:tcPr>
            <w:tcBorders>
              <w:top w:val="single" w:color="auto" w:sz="4" w:space="0"/>
              <w:left w:val="single" w:color="auto" w:sz="4" w:space="0"/>
              <w:bottom w:val="single" w:color="auto" w:sz="4" w:space="0"/>
              <w:right w:val="single" w:color="auto" w:sz="4" w:space="0"/>
            </w:tcBorders>
            <w:tcW w:w="602" w:type="dxa"/>
            <w:vAlign w:val="center"/>
            <w:textDirection w:val="lrTb"/>
            <w:noWrap w:val="false"/>
          </w:tcPr>
          <w:p>
            <w:pPr>
              <w:ind w:firstLine="0"/>
              <w:jc w:val="left"/>
              <w:spacing w:line="240" w:lineRule="auto"/>
              <w:rPr>
                <w:rFonts w:cs="仿宋"/>
                <w:color w:val="000000"/>
                <w:lang w:eastAsia="en-US"/>
              </w:rPr>
            </w:pPr>
            <w:r>
              <w:rPr>
                <w:rFonts w:cs="仿宋"/>
                <w:color w:val="000000"/>
                <w:lang w:eastAsia="en-US"/>
              </w:rPr>
            </w:r>
            <w:r/>
          </w:p>
        </w:tc>
      </w:tr>
      <w:tr>
        <w:trPr>
          <w:jc w:val="center"/>
          <w:trHeight w:val="327"/>
        </w:trPr>
        <w:tc>
          <w:tcPr>
            <w:tcBorders>
              <w:top w:val="single" w:color="auto" w:sz="4" w:space="0"/>
              <w:left w:val="single" w:color="auto" w:sz="4" w:space="0"/>
              <w:bottom w:val="single" w:color="auto" w:sz="4" w:space="0"/>
              <w:right w:val="single" w:color="auto" w:sz="4" w:space="0"/>
            </w:tcBorders>
            <w:tcW w:w="442"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889" w:type="dxa"/>
            <w:vAlign w:val="center"/>
            <w:vMerge w:val="continue"/>
            <w:textDirection w:val="lrTb"/>
            <w:noWrap w:val="false"/>
          </w:tcPr>
          <w:p>
            <w:pPr>
              <w:ind w:firstLine="0"/>
              <w:jc w:val="left"/>
              <w:spacing w:line="240" w:lineRule="auto"/>
              <w:widowControl/>
              <w:rPr>
                <w:rFonts w:cs="仿宋"/>
                <w:color w:val="000000"/>
                <w:lang w:eastAsia="en-US"/>
              </w:rPr>
            </w:pPr>
            <w:r>
              <w:rPr>
                <w:rFonts w:cs="仿宋"/>
                <w:color w:val="000000"/>
                <w:lang w:eastAsia="en-US"/>
              </w:rPr>
            </w:r>
            <w:r/>
          </w:p>
        </w:tc>
        <w:tc>
          <w:tcPr>
            <w:tcBorders>
              <w:top w:val="single" w:color="auto" w:sz="4" w:space="0"/>
              <w:left w:val="single" w:color="auto" w:sz="4" w:space="0"/>
              <w:bottom w:val="single" w:color="auto" w:sz="4" w:space="0"/>
              <w:right w:val="single" w:color="auto" w:sz="4" w:space="0"/>
            </w:tcBorders>
            <w:tcW w:w="3030"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景观座椅、果壳箱无积灰</w:t>
            </w:r>
            <w:r/>
          </w:p>
        </w:tc>
        <w:tc>
          <w:tcPr>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ind w:firstLine="0"/>
              <w:jc w:val="left"/>
              <w:spacing w:line="240" w:lineRule="auto"/>
              <w:rPr>
                <w:rFonts w:cs="仿宋"/>
                <w:color w:val="000000"/>
                <w:lang w:eastAsia="en-US"/>
              </w:rPr>
            </w:pPr>
            <w:r>
              <w:rPr>
                <w:rFonts w:hint="eastAsia" w:cs="仿宋"/>
                <w:color w:val="000000"/>
                <w:lang w:eastAsia="en-US"/>
              </w:rPr>
              <w:t xml:space="preserve">每日1 次</w:t>
            </w:r>
            <w:r/>
          </w:p>
        </w:tc>
        <w:tc>
          <w:tcPr>
            <w:tcBorders>
              <w:top w:val="single" w:color="auto" w:sz="4" w:space="0"/>
              <w:left w:val="single" w:color="auto" w:sz="4" w:space="0"/>
              <w:bottom w:val="single" w:color="auto" w:sz="4" w:space="0"/>
              <w:right w:val="single" w:color="auto" w:sz="4" w:space="0"/>
            </w:tcBorders>
            <w:tcW w:w="2016" w:type="dxa"/>
            <w:vAlign w:val="center"/>
            <w:textDirection w:val="lrTb"/>
            <w:noWrap w:val="false"/>
          </w:tcPr>
          <w:p>
            <w:pPr>
              <w:ind w:firstLine="0"/>
              <w:jc w:val="left"/>
              <w:spacing w:line="240" w:lineRule="auto"/>
              <w:rPr>
                <w:rFonts w:cs="仿宋"/>
                <w:color w:val="000000"/>
                <w:lang w:eastAsia="en-US"/>
              </w:rPr>
            </w:pPr>
            <w:r>
              <w:rPr>
                <w:rFonts w:hint="eastAsia" w:cs="仿宋"/>
                <w:color w:val="000000"/>
                <w:lang w:eastAsia="en-US"/>
              </w:rPr>
              <w:t xml:space="preserve">每处不合格扣0.1分</w:t>
            </w:r>
            <w:r/>
          </w:p>
        </w:tc>
        <w:tc>
          <w:tcPr>
            <w:tcBorders>
              <w:top w:val="single" w:color="auto" w:sz="4" w:space="0"/>
              <w:left w:val="single" w:color="auto" w:sz="4" w:space="0"/>
              <w:bottom w:val="single" w:color="auto" w:sz="4" w:space="0"/>
              <w:right w:val="single" w:color="auto" w:sz="4" w:space="0"/>
            </w:tcBorders>
            <w:tcW w:w="602" w:type="dxa"/>
            <w:vAlign w:val="center"/>
            <w:textDirection w:val="lrTb"/>
            <w:noWrap w:val="false"/>
          </w:tcPr>
          <w:p>
            <w:pPr>
              <w:ind w:firstLine="0"/>
              <w:jc w:val="left"/>
              <w:spacing w:line="240" w:lineRule="auto"/>
              <w:rPr>
                <w:rFonts w:cs="仿宋"/>
                <w:color w:val="000000"/>
                <w:lang w:eastAsia="en-US"/>
              </w:rPr>
            </w:pPr>
            <w:r>
              <w:rPr>
                <w:rFonts w:cs="仿宋"/>
                <w:color w:val="000000"/>
                <w:lang w:eastAsia="en-US"/>
              </w:rPr>
            </w:r>
            <w:r/>
          </w:p>
        </w:tc>
      </w:tr>
      <w:tr>
        <w:trPr>
          <w:jc w:val="center"/>
          <w:trHeight w:val="327"/>
        </w:trPr>
        <w:tc>
          <w:tcPr>
            <w:tcBorders>
              <w:top w:val="single" w:color="auto" w:sz="4" w:space="0"/>
              <w:left w:val="single" w:color="auto" w:sz="4" w:space="0"/>
              <w:bottom w:val="single" w:color="auto" w:sz="4" w:space="0"/>
              <w:right w:val="single" w:color="auto" w:sz="4" w:space="0"/>
            </w:tcBorders>
            <w:tcW w:w="442"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889" w:type="dxa"/>
            <w:vAlign w:val="center"/>
            <w:vMerge w:val="continue"/>
            <w:textDirection w:val="lrTb"/>
            <w:noWrap w:val="false"/>
          </w:tcPr>
          <w:p>
            <w:pPr>
              <w:ind w:firstLine="0"/>
              <w:jc w:val="left"/>
              <w:spacing w:line="240" w:lineRule="auto"/>
              <w:widowControl/>
              <w:rPr>
                <w:rFonts w:cs="仿宋"/>
                <w:color w:val="000000"/>
                <w:lang w:eastAsia="en-US"/>
              </w:rPr>
            </w:pPr>
            <w:r>
              <w:rPr>
                <w:rFonts w:cs="仿宋"/>
                <w:color w:val="000000"/>
                <w:lang w:eastAsia="en-US"/>
              </w:rPr>
            </w:r>
            <w:r/>
          </w:p>
        </w:tc>
        <w:tc>
          <w:tcPr>
            <w:tcBorders>
              <w:top w:val="single" w:color="auto" w:sz="4" w:space="0"/>
              <w:left w:val="single" w:color="auto" w:sz="4" w:space="0"/>
              <w:bottom w:val="single" w:color="auto" w:sz="4" w:space="0"/>
              <w:right w:val="single" w:color="auto" w:sz="4" w:space="0"/>
            </w:tcBorders>
            <w:tcW w:w="3030"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校园内无明显瓜子壳、果皮等堆积</w:t>
            </w:r>
            <w:r/>
          </w:p>
        </w:tc>
        <w:tc>
          <w:tcPr>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ind w:firstLine="0"/>
              <w:jc w:val="left"/>
              <w:spacing w:line="240" w:lineRule="auto"/>
              <w:rPr>
                <w:rFonts w:cs="仿宋"/>
                <w:color w:val="000000"/>
                <w:lang w:eastAsia="en-US"/>
              </w:rPr>
            </w:pPr>
            <w:r>
              <w:rPr>
                <w:rFonts w:hint="eastAsia" w:cs="仿宋"/>
                <w:color w:val="000000"/>
                <w:lang w:eastAsia="en-US"/>
              </w:rPr>
              <w:t xml:space="preserve">每日1 次</w:t>
            </w:r>
            <w:r/>
          </w:p>
        </w:tc>
        <w:tc>
          <w:tcPr>
            <w:tcBorders>
              <w:top w:val="single" w:color="auto" w:sz="4" w:space="0"/>
              <w:left w:val="single" w:color="auto" w:sz="4" w:space="0"/>
              <w:bottom w:val="single" w:color="auto" w:sz="4" w:space="0"/>
              <w:right w:val="single" w:color="auto" w:sz="4" w:space="0"/>
            </w:tcBorders>
            <w:tcW w:w="2016" w:type="dxa"/>
            <w:vAlign w:val="center"/>
            <w:textDirection w:val="lrTb"/>
            <w:noWrap w:val="false"/>
          </w:tcPr>
          <w:p>
            <w:pPr>
              <w:ind w:firstLine="0"/>
              <w:jc w:val="left"/>
              <w:spacing w:line="240" w:lineRule="auto"/>
              <w:rPr>
                <w:rFonts w:cs="仿宋"/>
                <w:color w:val="000000"/>
                <w:lang w:eastAsia="en-US"/>
              </w:rPr>
            </w:pPr>
            <w:r>
              <w:rPr>
                <w:rFonts w:hint="eastAsia" w:cs="仿宋"/>
                <w:color w:val="000000"/>
                <w:lang w:eastAsia="en-US"/>
              </w:rPr>
              <w:t xml:space="preserve">每处不合格扣0.1分</w:t>
            </w:r>
            <w:r/>
          </w:p>
        </w:tc>
        <w:tc>
          <w:tcPr>
            <w:tcBorders>
              <w:top w:val="single" w:color="auto" w:sz="4" w:space="0"/>
              <w:left w:val="single" w:color="auto" w:sz="4" w:space="0"/>
              <w:bottom w:val="single" w:color="auto" w:sz="4" w:space="0"/>
              <w:right w:val="single" w:color="auto" w:sz="4" w:space="0"/>
            </w:tcBorders>
            <w:tcW w:w="602" w:type="dxa"/>
            <w:vAlign w:val="center"/>
            <w:textDirection w:val="lrTb"/>
            <w:noWrap w:val="false"/>
          </w:tcPr>
          <w:p>
            <w:pPr>
              <w:ind w:firstLine="0"/>
              <w:jc w:val="left"/>
              <w:spacing w:line="240" w:lineRule="auto"/>
              <w:rPr>
                <w:rFonts w:cs="仿宋"/>
                <w:color w:val="000000"/>
                <w:lang w:eastAsia="en-US"/>
              </w:rPr>
            </w:pPr>
            <w:r>
              <w:rPr>
                <w:rFonts w:cs="仿宋"/>
                <w:color w:val="000000"/>
                <w:lang w:eastAsia="en-US"/>
              </w:rPr>
            </w:r>
            <w:r/>
          </w:p>
        </w:tc>
      </w:tr>
      <w:tr>
        <w:trPr>
          <w:jc w:val="center"/>
          <w:trHeight w:val="327"/>
        </w:trPr>
        <w:tc>
          <w:tcPr>
            <w:tcBorders>
              <w:top w:val="single" w:color="auto" w:sz="4" w:space="0"/>
              <w:left w:val="single" w:color="auto" w:sz="4" w:space="0"/>
              <w:bottom w:val="single" w:color="auto" w:sz="4" w:space="0"/>
              <w:right w:val="single" w:color="auto" w:sz="4" w:space="0"/>
            </w:tcBorders>
            <w:tcW w:w="442"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889" w:type="dxa"/>
            <w:vAlign w:val="center"/>
            <w:vMerge w:val="continue"/>
            <w:textDirection w:val="lrTb"/>
            <w:noWrap w:val="false"/>
          </w:tcPr>
          <w:p>
            <w:pPr>
              <w:ind w:firstLine="0"/>
              <w:jc w:val="left"/>
              <w:spacing w:line="240" w:lineRule="auto"/>
              <w:widowControl/>
              <w:rPr>
                <w:rFonts w:cs="仿宋"/>
                <w:color w:val="000000"/>
                <w:lang w:eastAsia="en-US"/>
              </w:rPr>
            </w:pPr>
            <w:r>
              <w:rPr>
                <w:rFonts w:cs="仿宋"/>
                <w:color w:val="000000"/>
                <w:lang w:eastAsia="en-US"/>
              </w:rPr>
            </w:r>
            <w:r/>
          </w:p>
        </w:tc>
        <w:tc>
          <w:tcPr>
            <w:tcBorders>
              <w:top w:val="single" w:color="auto" w:sz="4" w:space="0"/>
              <w:left w:val="single" w:color="auto" w:sz="4" w:space="0"/>
              <w:bottom w:val="single" w:color="auto" w:sz="4" w:space="0"/>
              <w:right w:val="single" w:color="auto" w:sz="4" w:space="0"/>
            </w:tcBorders>
            <w:tcW w:w="3030"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公告栏、指示牌、垃圾箱、路</w:t>
            </w:r>
            <w:r/>
          </w:p>
          <w:p>
            <w:pPr>
              <w:ind w:firstLine="0"/>
              <w:jc w:val="left"/>
              <w:spacing w:line="240" w:lineRule="auto"/>
              <w:rPr>
                <w:rFonts w:cs="仿宋"/>
                <w:color w:val="000000"/>
              </w:rPr>
            </w:pPr>
            <w:r>
              <w:rPr>
                <w:rFonts w:hint="eastAsia" w:cs="仿宋"/>
                <w:color w:val="000000"/>
              </w:rPr>
              <w:t xml:space="preserve">灯等广告及时清理清理。</w:t>
            </w:r>
            <w:r/>
          </w:p>
        </w:tc>
        <w:tc>
          <w:tcPr>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ind w:firstLine="0"/>
              <w:jc w:val="left"/>
              <w:spacing w:line="240" w:lineRule="auto"/>
              <w:rPr>
                <w:rFonts w:cs="仿宋"/>
                <w:color w:val="000000"/>
              </w:rPr>
            </w:pPr>
            <w:r>
              <w:rPr>
                <w:rFonts w:cs="仿宋"/>
                <w:color w:val="000000"/>
              </w:rPr>
            </w:r>
            <w:r/>
          </w:p>
          <w:p>
            <w:pPr>
              <w:ind w:firstLine="0"/>
              <w:jc w:val="left"/>
              <w:spacing w:line="240" w:lineRule="auto"/>
              <w:rPr>
                <w:rFonts w:cs="仿宋"/>
                <w:color w:val="000000"/>
                <w:lang w:eastAsia="en-US"/>
              </w:rPr>
            </w:pPr>
            <w:r>
              <w:rPr>
                <w:rFonts w:hint="eastAsia" w:cs="仿宋"/>
                <w:color w:val="000000"/>
                <w:lang w:eastAsia="en-US"/>
              </w:rPr>
              <w:t xml:space="preserve">每日巡视</w:t>
            </w:r>
            <w:r/>
          </w:p>
        </w:tc>
        <w:tc>
          <w:tcPr>
            <w:tcBorders>
              <w:top w:val="single" w:color="auto" w:sz="4" w:space="0"/>
              <w:left w:val="single" w:color="auto" w:sz="4" w:space="0"/>
              <w:bottom w:val="single" w:color="auto" w:sz="4" w:space="0"/>
              <w:right w:val="single" w:color="auto" w:sz="4" w:space="0"/>
            </w:tcBorders>
            <w:tcW w:w="2016" w:type="dxa"/>
            <w:vAlign w:val="center"/>
            <w:textDirection w:val="lrTb"/>
            <w:noWrap w:val="false"/>
          </w:tcPr>
          <w:p>
            <w:pPr>
              <w:ind w:firstLine="0"/>
              <w:jc w:val="left"/>
              <w:spacing w:line="240" w:lineRule="auto"/>
              <w:rPr>
                <w:rFonts w:cs="仿宋"/>
                <w:color w:val="000000"/>
                <w:lang w:eastAsia="en-US"/>
              </w:rPr>
            </w:pPr>
            <w:r>
              <w:rPr>
                <w:rFonts w:cs="仿宋"/>
                <w:color w:val="000000"/>
                <w:lang w:eastAsia="en-US"/>
              </w:rPr>
            </w:r>
            <w:r/>
          </w:p>
          <w:p>
            <w:pPr>
              <w:ind w:firstLine="0"/>
              <w:jc w:val="left"/>
              <w:spacing w:line="240" w:lineRule="auto"/>
              <w:rPr>
                <w:rFonts w:cs="仿宋"/>
                <w:color w:val="000000"/>
                <w:lang w:eastAsia="en-US"/>
              </w:rPr>
            </w:pPr>
            <w:r>
              <w:rPr>
                <w:rFonts w:hint="eastAsia" w:cs="仿宋"/>
                <w:color w:val="000000"/>
                <w:lang w:eastAsia="en-US"/>
              </w:rPr>
              <w:t xml:space="preserve">每处不合格扣0.1分</w:t>
            </w:r>
            <w:r/>
          </w:p>
        </w:tc>
        <w:tc>
          <w:tcPr>
            <w:tcBorders>
              <w:top w:val="single" w:color="auto" w:sz="4" w:space="0"/>
              <w:left w:val="single" w:color="auto" w:sz="4" w:space="0"/>
              <w:bottom w:val="single" w:color="auto" w:sz="4" w:space="0"/>
              <w:right w:val="single" w:color="auto" w:sz="4" w:space="0"/>
            </w:tcBorders>
            <w:tcW w:w="602" w:type="dxa"/>
            <w:vAlign w:val="center"/>
            <w:textDirection w:val="lrTb"/>
            <w:noWrap w:val="false"/>
          </w:tcPr>
          <w:p>
            <w:pPr>
              <w:ind w:firstLine="0"/>
              <w:jc w:val="left"/>
              <w:spacing w:line="240" w:lineRule="auto"/>
              <w:rPr>
                <w:rFonts w:cs="仿宋"/>
                <w:color w:val="000000"/>
                <w:lang w:eastAsia="en-US"/>
              </w:rPr>
            </w:pPr>
            <w:r>
              <w:rPr>
                <w:rFonts w:cs="仿宋"/>
                <w:color w:val="000000"/>
                <w:lang w:eastAsia="en-US"/>
              </w:rPr>
            </w:r>
            <w:r/>
          </w:p>
        </w:tc>
      </w:tr>
      <w:tr>
        <w:trPr>
          <w:jc w:val="center"/>
          <w:trHeight w:val="327"/>
        </w:trPr>
        <w:tc>
          <w:tcPr>
            <w:tcBorders>
              <w:top w:val="single" w:color="auto" w:sz="4" w:space="0"/>
              <w:left w:val="single" w:color="auto" w:sz="4" w:space="0"/>
              <w:bottom w:val="single" w:color="auto" w:sz="4" w:space="0"/>
              <w:right w:val="single" w:color="auto" w:sz="4" w:space="0"/>
            </w:tcBorders>
            <w:tcW w:w="442" w:type="dxa"/>
            <w:vAlign w:val="center"/>
            <w:vMerge w:val="restart"/>
            <w:textDirection w:val="lrTb"/>
            <w:noWrap w:val="false"/>
          </w:tcPr>
          <w:p>
            <w:pPr>
              <w:ind w:firstLine="0"/>
              <w:spacing w:line="240" w:lineRule="auto"/>
              <w:rPr>
                <w:rFonts w:cs="仿宋"/>
                <w:color w:val="000000"/>
              </w:rPr>
            </w:pPr>
            <w:r>
              <w:rPr>
                <w:rFonts w:hint="eastAsia" w:cs="仿宋"/>
                <w:color w:val="000000"/>
              </w:rPr>
              <w:t xml:space="preserve">5</w:t>
            </w:r>
            <w:r/>
          </w:p>
        </w:tc>
        <w:tc>
          <w:tcPr>
            <w:tcBorders>
              <w:top w:val="single" w:color="auto" w:sz="4" w:space="0"/>
              <w:left w:val="single" w:color="auto" w:sz="4" w:space="0"/>
              <w:bottom w:val="single" w:color="auto" w:sz="4" w:space="0"/>
              <w:right w:val="single" w:color="auto" w:sz="4" w:space="0"/>
            </w:tcBorders>
            <w:tcW w:w="889" w:type="dxa"/>
            <w:vAlign w:val="center"/>
            <w:vMerge w:val="restart"/>
            <w:textDirection w:val="lrTb"/>
            <w:noWrap w:val="false"/>
          </w:tcPr>
          <w:p>
            <w:pPr>
              <w:ind w:firstLine="0"/>
              <w:spacing w:line="240" w:lineRule="auto"/>
              <w:rPr>
                <w:rFonts w:cs="仿宋"/>
                <w:color w:val="000000"/>
                <w:lang w:eastAsia="en-US"/>
              </w:rPr>
            </w:pPr>
            <w:r>
              <w:rPr>
                <w:rFonts w:hint="eastAsia" w:cs="仿宋"/>
                <w:color w:val="000000"/>
                <w:lang w:eastAsia="en-US"/>
              </w:rPr>
              <w:t xml:space="preserve">化粪池、</w:t>
            </w:r>
            <w:r/>
          </w:p>
          <w:p>
            <w:pPr>
              <w:ind w:firstLine="0"/>
              <w:spacing w:line="240" w:lineRule="auto"/>
              <w:rPr>
                <w:rFonts w:cs="仿宋"/>
                <w:color w:val="000000"/>
                <w:lang w:eastAsia="en-US"/>
              </w:rPr>
            </w:pPr>
            <w:r>
              <w:rPr>
                <w:rFonts w:hint="eastAsia" w:cs="仿宋"/>
                <w:color w:val="000000"/>
                <w:lang w:eastAsia="en-US"/>
              </w:rPr>
              <w:t xml:space="preserve">排水</w:t>
            </w:r>
            <w:r/>
          </w:p>
        </w:tc>
        <w:tc>
          <w:tcPr>
            <w:tcBorders>
              <w:top w:val="single" w:color="auto" w:sz="4" w:space="0"/>
              <w:left w:val="single" w:color="auto" w:sz="4" w:space="0"/>
              <w:bottom w:val="single" w:color="auto" w:sz="4" w:space="0"/>
              <w:right w:val="single" w:color="auto" w:sz="4" w:space="0"/>
            </w:tcBorders>
            <w:tcW w:w="3030"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楼宇四周阴沟干净，无枯叶垃圾，杂草</w:t>
            </w:r>
            <w:r/>
          </w:p>
        </w:tc>
        <w:tc>
          <w:tcPr>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ind w:firstLine="0"/>
              <w:jc w:val="left"/>
              <w:spacing w:line="240" w:lineRule="auto"/>
              <w:rPr>
                <w:rFonts w:cs="仿宋"/>
                <w:color w:val="000000"/>
                <w:lang w:eastAsia="en-US"/>
              </w:rPr>
            </w:pPr>
            <w:r>
              <w:rPr>
                <w:rFonts w:hint="eastAsia" w:cs="仿宋"/>
                <w:color w:val="000000"/>
                <w:lang w:eastAsia="en-US"/>
              </w:rPr>
              <w:t xml:space="preserve">每周一次</w:t>
            </w:r>
            <w:r/>
          </w:p>
        </w:tc>
        <w:tc>
          <w:tcPr>
            <w:tcBorders>
              <w:top w:val="single" w:color="auto" w:sz="4" w:space="0"/>
              <w:left w:val="single" w:color="auto" w:sz="4" w:space="0"/>
              <w:bottom w:val="single" w:color="auto" w:sz="4" w:space="0"/>
              <w:right w:val="single" w:color="auto" w:sz="4" w:space="0"/>
            </w:tcBorders>
            <w:tcW w:w="2016" w:type="dxa"/>
            <w:vAlign w:val="center"/>
            <w:textDirection w:val="lrTb"/>
            <w:noWrap w:val="false"/>
          </w:tcPr>
          <w:p>
            <w:pPr>
              <w:ind w:firstLine="0"/>
              <w:jc w:val="left"/>
              <w:spacing w:line="240" w:lineRule="auto"/>
              <w:rPr>
                <w:rFonts w:cs="仿宋"/>
                <w:color w:val="000000"/>
                <w:lang w:eastAsia="en-US"/>
              </w:rPr>
            </w:pPr>
            <w:r>
              <w:rPr>
                <w:rFonts w:hint="eastAsia" w:cs="仿宋"/>
                <w:color w:val="000000"/>
                <w:lang w:eastAsia="en-US"/>
              </w:rPr>
              <w:t xml:space="preserve">每处不合格扣0.2分</w:t>
            </w:r>
            <w:r/>
          </w:p>
        </w:tc>
        <w:tc>
          <w:tcPr>
            <w:tcBorders>
              <w:top w:val="single" w:color="auto" w:sz="4" w:space="0"/>
              <w:left w:val="single" w:color="auto" w:sz="4" w:space="0"/>
              <w:bottom w:val="single" w:color="auto" w:sz="4" w:space="0"/>
              <w:right w:val="single" w:color="auto" w:sz="4" w:space="0"/>
            </w:tcBorders>
            <w:tcW w:w="602" w:type="dxa"/>
            <w:vAlign w:val="center"/>
            <w:textDirection w:val="lrTb"/>
            <w:noWrap w:val="false"/>
          </w:tcPr>
          <w:p>
            <w:pPr>
              <w:ind w:firstLine="0"/>
              <w:jc w:val="left"/>
              <w:spacing w:line="240" w:lineRule="auto"/>
              <w:rPr>
                <w:rFonts w:cs="仿宋"/>
                <w:color w:val="000000"/>
                <w:lang w:eastAsia="en-US"/>
              </w:rPr>
            </w:pPr>
            <w:r>
              <w:rPr>
                <w:rFonts w:cs="仿宋"/>
                <w:color w:val="000000"/>
                <w:lang w:eastAsia="en-US"/>
              </w:rPr>
            </w:r>
            <w:r/>
          </w:p>
        </w:tc>
      </w:tr>
      <w:tr>
        <w:trPr>
          <w:jc w:val="center"/>
          <w:trHeight w:val="327"/>
        </w:trPr>
        <w:tc>
          <w:tcPr>
            <w:tcBorders>
              <w:top w:val="single" w:color="auto" w:sz="4" w:space="0"/>
              <w:left w:val="single" w:color="auto" w:sz="4" w:space="0"/>
              <w:bottom w:val="single" w:color="auto" w:sz="4" w:space="0"/>
              <w:right w:val="single" w:color="auto" w:sz="4" w:space="0"/>
            </w:tcBorders>
            <w:tcW w:w="442"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889" w:type="dxa"/>
            <w:vAlign w:val="center"/>
            <w:vMerge w:val="continue"/>
            <w:textDirection w:val="lrTb"/>
            <w:noWrap w:val="false"/>
          </w:tcPr>
          <w:p>
            <w:pPr>
              <w:ind w:firstLine="0"/>
              <w:jc w:val="left"/>
              <w:spacing w:line="240" w:lineRule="auto"/>
              <w:widowControl/>
              <w:rPr>
                <w:rFonts w:cs="仿宋"/>
                <w:color w:val="000000"/>
                <w:lang w:eastAsia="en-US"/>
              </w:rPr>
            </w:pPr>
            <w:r>
              <w:rPr>
                <w:rFonts w:cs="仿宋"/>
                <w:color w:val="000000"/>
                <w:lang w:eastAsia="en-US"/>
              </w:rPr>
            </w:r>
            <w:r/>
          </w:p>
        </w:tc>
        <w:tc>
          <w:tcPr>
            <w:tcBorders>
              <w:top w:val="single" w:color="auto" w:sz="4" w:space="0"/>
              <w:left w:val="single" w:color="auto" w:sz="4" w:space="0"/>
              <w:bottom w:val="single" w:color="auto" w:sz="4" w:space="0"/>
              <w:right w:val="single" w:color="auto" w:sz="4" w:space="0"/>
            </w:tcBorders>
            <w:tcW w:w="3030"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排水口无杂物堆积，排水通畅</w:t>
            </w:r>
            <w:r/>
          </w:p>
        </w:tc>
        <w:tc>
          <w:tcPr>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ind w:firstLine="0"/>
              <w:jc w:val="left"/>
              <w:spacing w:line="240" w:lineRule="auto"/>
              <w:rPr>
                <w:rFonts w:cs="仿宋"/>
                <w:color w:val="000000"/>
                <w:lang w:eastAsia="en-US"/>
              </w:rPr>
            </w:pPr>
            <w:r>
              <w:rPr>
                <w:rFonts w:hint="eastAsia" w:cs="仿宋"/>
                <w:color w:val="000000"/>
                <w:lang w:eastAsia="en-US"/>
              </w:rPr>
              <w:t xml:space="preserve">现场检查</w:t>
            </w:r>
            <w:r/>
          </w:p>
        </w:tc>
        <w:tc>
          <w:tcPr>
            <w:tcBorders>
              <w:top w:val="single" w:color="auto" w:sz="4" w:space="0"/>
              <w:left w:val="single" w:color="auto" w:sz="4" w:space="0"/>
              <w:bottom w:val="single" w:color="auto" w:sz="4" w:space="0"/>
              <w:right w:val="single" w:color="auto" w:sz="4" w:space="0"/>
            </w:tcBorders>
            <w:tcW w:w="2016" w:type="dxa"/>
            <w:vAlign w:val="center"/>
            <w:textDirection w:val="lrTb"/>
            <w:noWrap w:val="false"/>
          </w:tcPr>
          <w:p>
            <w:pPr>
              <w:ind w:firstLine="0"/>
              <w:jc w:val="left"/>
              <w:spacing w:line="240" w:lineRule="auto"/>
              <w:rPr>
                <w:rFonts w:cs="仿宋"/>
                <w:color w:val="000000"/>
                <w:lang w:eastAsia="en-US"/>
              </w:rPr>
            </w:pPr>
            <w:r>
              <w:rPr>
                <w:rFonts w:hint="eastAsia" w:cs="仿宋"/>
                <w:color w:val="000000"/>
                <w:lang w:eastAsia="en-US"/>
              </w:rPr>
              <w:t xml:space="preserve">每处不合格扣0.2分</w:t>
            </w:r>
            <w:r/>
          </w:p>
        </w:tc>
        <w:tc>
          <w:tcPr>
            <w:tcBorders>
              <w:top w:val="single" w:color="auto" w:sz="4" w:space="0"/>
              <w:left w:val="single" w:color="auto" w:sz="4" w:space="0"/>
              <w:bottom w:val="single" w:color="auto" w:sz="4" w:space="0"/>
              <w:right w:val="single" w:color="auto" w:sz="4" w:space="0"/>
            </w:tcBorders>
            <w:tcW w:w="602" w:type="dxa"/>
            <w:vAlign w:val="center"/>
            <w:textDirection w:val="lrTb"/>
            <w:noWrap w:val="false"/>
          </w:tcPr>
          <w:p>
            <w:pPr>
              <w:ind w:firstLine="0"/>
              <w:jc w:val="left"/>
              <w:spacing w:line="240" w:lineRule="auto"/>
              <w:rPr>
                <w:rFonts w:cs="仿宋"/>
                <w:color w:val="000000"/>
                <w:lang w:eastAsia="en-US"/>
              </w:rPr>
            </w:pPr>
            <w:r>
              <w:rPr>
                <w:rFonts w:cs="仿宋"/>
                <w:color w:val="000000"/>
                <w:lang w:eastAsia="en-US"/>
              </w:rPr>
            </w:r>
            <w:r/>
          </w:p>
        </w:tc>
      </w:tr>
      <w:tr>
        <w:trPr>
          <w:jc w:val="center"/>
          <w:trHeight w:val="327"/>
        </w:trPr>
        <w:tc>
          <w:tcPr>
            <w:tcBorders>
              <w:top w:val="single" w:color="auto" w:sz="4" w:space="0"/>
              <w:left w:val="single" w:color="auto" w:sz="4" w:space="0"/>
              <w:bottom w:val="single" w:color="auto" w:sz="4" w:space="0"/>
              <w:right w:val="single" w:color="auto" w:sz="4" w:space="0"/>
            </w:tcBorders>
            <w:tcW w:w="442"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889" w:type="dxa"/>
            <w:vAlign w:val="center"/>
            <w:vMerge w:val="continue"/>
            <w:textDirection w:val="lrTb"/>
            <w:noWrap w:val="false"/>
          </w:tcPr>
          <w:p>
            <w:pPr>
              <w:ind w:firstLine="0"/>
              <w:jc w:val="left"/>
              <w:spacing w:line="240" w:lineRule="auto"/>
              <w:widowControl/>
              <w:rPr>
                <w:rFonts w:cs="仿宋"/>
                <w:color w:val="000000"/>
                <w:lang w:eastAsia="en-US"/>
              </w:rPr>
            </w:pPr>
            <w:r>
              <w:rPr>
                <w:rFonts w:cs="仿宋"/>
                <w:color w:val="000000"/>
                <w:lang w:eastAsia="en-US"/>
              </w:rPr>
            </w:r>
            <w:r/>
          </w:p>
        </w:tc>
        <w:tc>
          <w:tcPr>
            <w:tcBorders>
              <w:top w:val="single" w:color="auto" w:sz="4" w:space="0"/>
              <w:left w:val="single" w:color="auto" w:sz="4" w:space="0"/>
              <w:bottom w:val="single" w:color="auto" w:sz="4" w:space="0"/>
              <w:right w:val="single" w:color="auto" w:sz="4" w:space="0"/>
            </w:tcBorders>
            <w:tcW w:w="3030"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排水口每年至少专项清理1 次</w:t>
            </w:r>
            <w:r/>
          </w:p>
        </w:tc>
        <w:tc>
          <w:tcPr>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ind w:firstLine="0"/>
              <w:jc w:val="left"/>
              <w:spacing w:line="240" w:lineRule="auto"/>
              <w:rPr>
                <w:rFonts w:cs="仿宋"/>
                <w:color w:val="000000"/>
                <w:lang w:eastAsia="en-US"/>
              </w:rPr>
            </w:pPr>
            <w:r>
              <w:rPr>
                <w:rFonts w:hint="eastAsia" w:cs="仿宋"/>
                <w:color w:val="000000"/>
                <w:lang w:eastAsia="en-US"/>
              </w:rPr>
              <w:t xml:space="preserve">现场检查</w:t>
            </w:r>
            <w:r/>
          </w:p>
        </w:tc>
        <w:tc>
          <w:tcPr>
            <w:tcBorders>
              <w:top w:val="single" w:color="auto" w:sz="4" w:space="0"/>
              <w:left w:val="single" w:color="auto" w:sz="4" w:space="0"/>
              <w:bottom w:val="single" w:color="auto" w:sz="4" w:space="0"/>
              <w:right w:val="single" w:color="auto" w:sz="4" w:space="0"/>
            </w:tcBorders>
            <w:tcW w:w="2016" w:type="dxa"/>
            <w:vAlign w:val="center"/>
            <w:textDirection w:val="lrTb"/>
            <w:noWrap w:val="false"/>
          </w:tcPr>
          <w:p>
            <w:pPr>
              <w:ind w:firstLine="0"/>
              <w:jc w:val="left"/>
              <w:spacing w:line="240" w:lineRule="auto"/>
              <w:rPr>
                <w:rFonts w:cs="仿宋"/>
                <w:color w:val="000000"/>
                <w:lang w:eastAsia="en-US"/>
              </w:rPr>
            </w:pPr>
            <w:r>
              <w:rPr>
                <w:rFonts w:hint="eastAsia" w:cs="仿宋"/>
                <w:color w:val="000000"/>
                <w:lang w:eastAsia="en-US"/>
              </w:rPr>
              <w:t xml:space="preserve">每处不合格扣0.2-5 分</w:t>
            </w:r>
            <w:r/>
          </w:p>
        </w:tc>
        <w:tc>
          <w:tcPr>
            <w:tcBorders>
              <w:top w:val="single" w:color="auto" w:sz="4" w:space="0"/>
              <w:left w:val="single" w:color="auto" w:sz="4" w:space="0"/>
              <w:bottom w:val="single" w:color="auto" w:sz="4" w:space="0"/>
              <w:right w:val="single" w:color="auto" w:sz="4" w:space="0"/>
            </w:tcBorders>
            <w:tcW w:w="602" w:type="dxa"/>
            <w:vAlign w:val="center"/>
            <w:textDirection w:val="lrTb"/>
            <w:noWrap w:val="false"/>
          </w:tcPr>
          <w:p>
            <w:pPr>
              <w:ind w:firstLine="0"/>
              <w:jc w:val="left"/>
              <w:spacing w:line="240" w:lineRule="auto"/>
              <w:rPr>
                <w:rFonts w:cs="仿宋"/>
                <w:color w:val="000000"/>
                <w:lang w:eastAsia="en-US"/>
              </w:rPr>
            </w:pPr>
            <w:r>
              <w:rPr>
                <w:rFonts w:cs="仿宋"/>
                <w:color w:val="000000"/>
                <w:lang w:eastAsia="en-US"/>
              </w:rPr>
            </w:r>
            <w:r/>
          </w:p>
        </w:tc>
      </w:tr>
      <w:tr>
        <w:trPr>
          <w:jc w:val="center"/>
          <w:trHeight w:val="327"/>
        </w:trPr>
        <w:tc>
          <w:tcPr>
            <w:tcBorders>
              <w:top w:val="single" w:color="auto" w:sz="4" w:space="0"/>
              <w:left w:val="single" w:color="auto" w:sz="4" w:space="0"/>
              <w:bottom w:val="single" w:color="auto" w:sz="4" w:space="0"/>
              <w:right w:val="single" w:color="auto" w:sz="4" w:space="0"/>
            </w:tcBorders>
            <w:tcW w:w="442"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889" w:type="dxa"/>
            <w:vAlign w:val="center"/>
            <w:vMerge w:val="continue"/>
            <w:textDirection w:val="lrTb"/>
            <w:noWrap w:val="false"/>
          </w:tcPr>
          <w:p>
            <w:pPr>
              <w:ind w:firstLine="0"/>
              <w:jc w:val="left"/>
              <w:spacing w:line="240" w:lineRule="auto"/>
              <w:widowControl/>
              <w:rPr>
                <w:rFonts w:cs="仿宋"/>
                <w:color w:val="000000"/>
                <w:lang w:eastAsia="en-US"/>
              </w:rPr>
            </w:pPr>
            <w:r>
              <w:rPr>
                <w:rFonts w:cs="仿宋"/>
                <w:color w:val="000000"/>
                <w:lang w:eastAsia="en-US"/>
              </w:rPr>
            </w:r>
            <w:r/>
          </w:p>
        </w:tc>
        <w:tc>
          <w:tcPr>
            <w:tcBorders>
              <w:top w:val="single" w:color="auto" w:sz="4" w:space="0"/>
              <w:left w:val="single" w:color="auto" w:sz="4" w:space="0"/>
              <w:bottom w:val="single" w:color="auto" w:sz="4" w:space="0"/>
              <w:right w:val="single" w:color="auto" w:sz="4" w:space="0"/>
            </w:tcBorders>
            <w:tcW w:w="3030"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化粪池每年至少专项清理2 次</w:t>
            </w:r>
            <w:r/>
          </w:p>
        </w:tc>
        <w:tc>
          <w:tcPr>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ind w:firstLine="0"/>
              <w:jc w:val="left"/>
              <w:spacing w:line="240" w:lineRule="auto"/>
              <w:rPr>
                <w:rFonts w:cs="仿宋"/>
                <w:color w:val="000000"/>
                <w:lang w:eastAsia="en-US"/>
              </w:rPr>
            </w:pPr>
            <w:r>
              <w:rPr>
                <w:rFonts w:hint="eastAsia" w:cs="仿宋"/>
                <w:color w:val="000000"/>
                <w:lang w:eastAsia="en-US"/>
              </w:rPr>
              <w:t xml:space="preserve">现场检查</w:t>
            </w:r>
            <w:r/>
          </w:p>
        </w:tc>
        <w:tc>
          <w:tcPr>
            <w:tcBorders>
              <w:top w:val="single" w:color="auto" w:sz="4" w:space="0"/>
              <w:left w:val="single" w:color="auto" w:sz="4" w:space="0"/>
              <w:bottom w:val="single" w:color="auto" w:sz="4" w:space="0"/>
              <w:right w:val="single" w:color="auto" w:sz="4" w:space="0"/>
            </w:tcBorders>
            <w:tcW w:w="2016" w:type="dxa"/>
            <w:vAlign w:val="center"/>
            <w:textDirection w:val="lrTb"/>
            <w:noWrap w:val="false"/>
          </w:tcPr>
          <w:p>
            <w:pPr>
              <w:ind w:firstLine="0"/>
              <w:jc w:val="left"/>
              <w:spacing w:line="240" w:lineRule="auto"/>
              <w:rPr>
                <w:rFonts w:cs="仿宋"/>
                <w:color w:val="000000"/>
                <w:lang w:eastAsia="en-US"/>
              </w:rPr>
            </w:pPr>
            <w:r>
              <w:rPr>
                <w:rFonts w:hint="eastAsia" w:cs="仿宋"/>
                <w:color w:val="000000"/>
                <w:lang w:eastAsia="en-US"/>
              </w:rPr>
              <w:t xml:space="preserve">每处不合格扣0.2-5 分</w:t>
            </w:r>
            <w:r/>
          </w:p>
        </w:tc>
        <w:tc>
          <w:tcPr>
            <w:tcBorders>
              <w:top w:val="single" w:color="auto" w:sz="4" w:space="0"/>
              <w:left w:val="single" w:color="auto" w:sz="4" w:space="0"/>
              <w:bottom w:val="single" w:color="auto" w:sz="4" w:space="0"/>
              <w:right w:val="single" w:color="auto" w:sz="4" w:space="0"/>
            </w:tcBorders>
            <w:tcW w:w="602" w:type="dxa"/>
            <w:vAlign w:val="center"/>
            <w:textDirection w:val="lrTb"/>
            <w:noWrap w:val="false"/>
          </w:tcPr>
          <w:p>
            <w:pPr>
              <w:ind w:firstLine="0"/>
              <w:jc w:val="left"/>
              <w:spacing w:line="240" w:lineRule="auto"/>
              <w:rPr>
                <w:rFonts w:cs="仿宋"/>
                <w:color w:val="000000"/>
                <w:lang w:eastAsia="en-US"/>
              </w:rPr>
            </w:pPr>
            <w:r>
              <w:rPr>
                <w:rFonts w:cs="仿宋"/>
                <w:color w:val="000000"/>
                <w:lang w:eastAsia="en-US"/>
              </w:rPr>
            </w:r>
            <w:r/>
          </w:p>
        </w:tc>
      </w:tr>
      <w:tr>
        <w:trPr>
          <w:jc w:val="center"/>
          <w:trHeight w:val="327"/>
        </w:trPr>
        <w:tc>
          <w:tcPr>
            <w:tcBorders>
              <w:top w:val="single" w:color="auto" w:sz="4" w:space="0"/>
              <w:left w:val="single" w:color="auto" w:sz="4" w:space="0"/>
              <w:bottom w:val="single" w:color="auto" w:sz="4" w:space="0"/>
              <w:right w:val="single" w:color="auto" w:sz="4" w:space="0"/>
            </w:tcBorders>
            <w:tcW w:w="442"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889" w:type="dxa"/>
            <w:vAlign w:val="center"/>
            <w:vMerge w:val="continue"/>
            <w:textDirection w:val="lrTb"/>
            <w:noWrap w:val="false"/>
          </w:tcPr>
          <w:p>
            <w:pPr>
              <w:ind w:firstLine="0"/>
              <w:jc w:val="left"/>
              <w:spacing w:line="240" w:lineRule="auto"/>
              <w:widowControl/>
              <w:rPr>
                <w:rFonts w:cs="仿宋"/>
                <w:color w:val="000000"/>
                <w:lang w:eastAsia="en-US"/>
              </w:rPr>
            </w:pPr>
            <w:r>
              <w:rPr>
                <w:rFonts w:cs="仿宋"/>
                <w:color w:val="000000"/>
                <w:lang w:eastAsia="en-US"/>
              </w:rPr>
            </w:r>
            <w:r/>
          </w:p>
        </w:tc>
        <w:tc>
          <w:tcPr>
            <w:tcBorders>
              <w:top w:val="single" w:color="auto" w:sz="4" w:space="0"/>
              <w:left w:val="single" w:color="auto" w:sz="4" w:space="0"/>
              <w:bottom w:val="single" w:color="auto" w:sz="4" w:space="0"/>
              <w:right w:val="single" w:color="auto" w:sz="4" w:space="0"/>
            </w:tcBorders>
            <w:tcW w:w="3030"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排水口、化粪池堵塞及时清理</w:t>
            </w:r>
            <w:r/>
          </w:p>
        </w:tc>
        <w:tc>
          <w:tcPr>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ind w:firstLine="0"/>
              <w:jc w:val="left"/>
              <w:spacing w:line="240" w:lineRule="auto"/>
              <w:rPr>
                <w:rFonts w:cs="仿宋"/>
                <w:color w:val="000000"/>
                <w:lang w:eastAsia="en-US"/>
              </w:rPr>
            </w:pPr>
            <w:r>
              <w:rPr>
                <w:rFonts w:hint="eastAsia" w:cs="仿宋"/>
                <w:color w:val="000000"/>
                <w:lang w:eastAsia="en-US"/>
              </w:rPr>
              <w:t xml:space="preserve">现场检查</w:t>
            </w:r>
            <w:r/>
          </w:p>
        </w:tc>
        <w:tc>
          <w:tcPr>
            <w:tcBorders>
              <w:top w:val="single" w:color="auto" w:sz="4" w:space="0"/>
              <w:left w:val="single" w:color="auto" w:sz="4" w:space="0"/>
              <w:bottom w:val="single" w:color="auto" w:sz="4" w:space="0"/>
              <w:right w:val="single" w:color="auto" w:sz="4" w:space="0"/>
            </w:tcBorders>
            <w:tcW w:w="2016" w:type="dxa"/>
            <w:vAlign w:val="center"/>
            <w:textDirection w:val="lrTb"/>
            <w:noWrap w:val="false"/>
          </w:tcPr>
          <w:p>
            <w:pPr>
              <w:ind w:firstLine="0"/>
              <w:jc w:val="left"/>
              <w:spacing w:line="240" w:lineRule="auto"/>
              <w:rPr>
                <w:rFonts w:cs="仿宋"/>
                <w:color w:val="000000"/>
                <w:lang w:eastAsia="en-US"/>
              </w:rPr>
            </w:pPr>
            <w:r>
              <w:rPr>
                <w:rFonts w:hint="eastAsia" w:cs="仿宋"/>
                <w:color w:val="000000"/>
                <w:lang w:eastAsia="en-US"/>
              </w:rPr>
              <w:t xml:space="preserve">每处不合格扣0.2-5 分</w:t>
            </w:r>
            <w:r/>
          </w:p>
        </w:tc>
        <w:tc>
          <w:tcPr>
            <w:tcBorders>
              <w:top w:val="single" w:color="auto" w:sz="4" w:space="0"/>
              <w:left w:val="single" w:color="auto" w:sz="4" w:space="0"/>
              <w:bottom w:val="single" w:color="auto" w:sz="4" w:space="0"/>
              <w:right w:val="single" w:color="auto" w:sz="4" w:space="0"/>
            </w:tcBorders>
            <w:tcW w:w="602" w:type="dxa"/>
            <w:vAlign w:val="center"/>
            <w:textDirection w:val="lrTb"/>
            <w:noWrap w:val="false"/>
          </w:tcPr>
          <w:p>
            <w:pPr>
              <w:ind w:firstLine="0"/>
              <w:jc w:val="left"/>
              <w:spacing w:line="240" w:lineRule="auto"/>
              <w:rPr>
                <w:rFonts w:cs="仿宋"/>
                <w:color w:val="000000"/>
                <w:lang w:eastAsia="en-US"/>
              </w:rPr>
            </w:pPr>
            <w:r>
              <w:rPr>
                <w:rFonts w:cs="仿宋"/>
                <w:color w:val="000000"/>
                <w:lang w:eastAsia="en-US"/>
              </w:rPr>
            </w:r>
            <w:r/>
          </w:p>
        </w:tc>
      </w:tr>
      <w:tr>
        <w:trPr>
          <w:jc w:val="center"/>
          <w:trHeight w:val="327"/>
        </w:trPr>
        <w:tc>
          <w:tcPr>
            <w:tcBorders>
              <w:top w:val="single" w:color="auto" w:sz="4" w:space="0"/>
              <w:left w:val="single" w:color="auto" w:sz="4" w:space="0"/>
              <w:bottom w:val="single" w:color="auto" w:sz="4" w:space="0"/>
              <w:right w:val="single" w:color="auto" w:sz="4" w:space="0"/>
            </w:tcBorders>
            <w:tcW w:w="442" w:type="dxa"/>
            <w:vAlign w:val="center"/>
            <w:vMerge w:val="restart"/>
            <w:textDirection w:val="lrTb"/>
            <w:noWrap w:val="false"/>
          </w:tcPr>
          <w:p>
            <w:pPr>
              <w:ind w:firstLine="0"/>
              <w:spacing w:line="240" w:lineRule="auto"/>
              <w:rPr>
                <w:rFonts w:cs="仿宋"/>
                <w:color w:val="000000"/>
                <w:lang w:eastAsia="en-US"/>
              </w:rPr>
            </w:pPr>
            <w:r>
              <w:rPr>
                <w:rFonts w:hint="eastAsia" w:cs="仿宋"/>
                <w:color w:val="000000"/>
                <w:lang w:eastAsia="en-US"/>
              </w:rPr>
              <w:t xml:space="preserve">6</w:t>
            </w:r>
            <w:r/>
          </w:p>
        </w:tc>
        <w:tc>
          <w:tcPr>
            <w:tcBorders>
              <w:top w:val="single" w:color="auto" w:sz="4" w:space="0"/>
              <w:left w:val="single" w:color="auto" w:sz="4" w:space="0"/>
              <w:bottom w:val="single" w:color="auto" w:sz="4" w:space="0"/>
              <w:right w:val="single" w:color="auto" w:sz="4" w:space="0"/>
            </w:tcBorders>
            <w:tcW w:w="889" w:type="dxa"/>
            <w:vAlign w:val="center"/>
            <w:vMerge w:val="restart"/>
            <w:textDirection w:val="lrTb"/>
            <w:noWrap w:val="false"/>
          </w:tcPr>
          <w:p>
            <w:pPr>
              <w:ind w:firstLine="0"/>
              <w:spacing w:line="240" w:lineRule="auto"/>
              <w:rPr>
                <w:rFonts w:cs="仿宋"/>
                <w:color w:val="000000"/>
                <w:lang w:eastAsia="en-US"/>
              </w:rPr>
            </w:pPr>
            <w:r>
              <w:rPr>
                <w:rFonts w:hint="eastAsia" w:cs="仿宋"/>
                <w:color w:val="000000"/>
                <w:lang w:eastAsia="en-US"/>
              </w:rPr>
              <w:t xml:space="preserve">其它</w:t>
            </w:r>
            <w:r/>
          </w:p>
        </w:tc>
        <w:tc>
          <w:tcPr>
            <w:tcBorders>
              <w:top w:val="single" w:color="auto" w:sz="4" w:space="0"/>
              <w:left w:val="single" w:color="auto" w:sz="4" w:space="0"/>
              <w:bottom w:val="single" w:color="auto" w:sz="4" w:space="0"/>
              <w:right w:val="single" w:color="auto" w:sz="4" w:space="0"/>
            </w:tcBorders>
            <w:tcW w:w="3030"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做好防汛物资防雪物资储备</w:t>
            </w:r>
            <w:r/>
          </w:p>
        </w:tc>
        <w:tc>
          <w:tcPr>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ind w:firstLine="0"/>
              <w:jc w:val="left"/>
              <w:spacing w:line="240" w:lineRule="auto"/>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2016" w:type="dxa"/>
            <w:vAlign w:val="center"/>
            <w:textDirection w:val="lrTb"/>
            <w:noWrap w:val="false"/>
          </w:tcPr>
          <w:p>
            <w:pPr>
              <w:ind w:firstLine="0"/>
              <w:jc w:val="left"/>
              <w:spacing w:line="240" w:lineRule="auto"/>
              <w:rPr>
                <w:rFonts w:cs="仿宋"/>
                <w:color w:val="000000"/>
                <w:lang w:eastAsia="en-US"/>
              </w:rPr>
            </w:pPr>
            <w:r>
              <w:rPr>
                <w:rFonts w:hint="eastAsia" w:cs="仿宋"/>
                <w:color w:val="000000"/>
                <w:lang w:eastAsia="en-US"/>
              </w:rPr>
              <w:t xml:space="preserve">不合格扣1-5 分</w:t>
            </w:r>
            <w:r/>
          </w:p>
        </w:tc>
        <w:tc>
          <w:tcPr>
            <w:tcBorders>
              <w:top w:val="single" w:color="auto" w:sz="4" w:space="0"/>
              <w:left w:val="single" w:color="auto" w:sz="4" w:space="0"/>
              <w:bottom w:val="single" w:color="auto" w:sz="4" w:space="0"/>
              <w:right w:val="single" w:color="auto" w:sz="4" w:space="0"/>
            </w:tcBorders>
            <w:tcW w:w="602" w:type="dxa"/>
            <w:vAlign w:val="center"/>
            <w:textDirection w:val="lrTb"/>
            <w:noWrap w:val="false"/>
          </w:tcPr>
          <w:p>
            <w:pPr>
              <w:ind w:firstLine="0"/>
              <w:jc w:val="left"/>
              <w:spacing w:line="240" w:lineRule="auto"/>
              <w:rPr>
                <w:rFonts w:cs="仿宋"/>
                <w:color w:val="000000"/>
                <w:lang w:eastAsia="en-US"/>
              </w:rPr>
            </w:pPr>
            <w:r>
              <w:rPr>
                <w:rFonts w:cs="仿宋"/>
                <w:color w:val="000000"/>
                <w:lang w:eastAsia="en-US"/>
              </w:rPr>
            </w:r>
            <w:r/>
          </w:p>
        </w:tc>
      </w:tr>
      <w:tr>
        <w:trPr>
          <w:jc w:val="center"/>
          <w:trHeight w:val="327"/>
        </w:trPr>
        <w:tc>
          <w:tcPr>
            <w:tcBorders>
              <w:top w:val="single" w:color="auto" w:sz="4" w:space="0"/>
              <w:left w:val="single" w:color="auto" w:sz="4" w:space="0"/>
              <w:bottom w:val="single" w:color="auto" w:sz="4" w:space="0"/>
              <w:right w:val="single" w:color="auto" w:sz="4" w:space="0"/>
            </w:tcBorders>
            <w:tcW w:w="442" w:type="dxa"/>
            <w:vAlign w:val="center"/>
            <w:vMerge w:val="continue"/>
            <w:textDirection w:val="lrTb"/>
            <w:noWrap w:val="false"/>
          </w:tcPr>
          <w:p>
            <w:pPr>
              <w:ind w:firstLine="0"/>
              <w:jc w:val="left"/>
              <w:spacing w:line="240" w:lineRule="auto"/>
              <w:widowControl/>
              <w:rPr>
                <w:rFonts w:cs="仿宋"/>
                <w:color w:val="000000"/>
                <w:lang w:eastAsia="en-US"/>
              </w:rPr>
            </w:pPr>
            <w:r>
              <w:rPr>
                <w:rFonts w:cs="仿宋"/>
                <w:color w:val="000000"/>
                <w:lang w:eastAsia="en-US"/>
              </w:rPr>
            </w:r>
            <w:r/>
          </w:p>
        </w:tc>
        <w:tc>
          <w:tcPr>
            <w:tcBorders>
              <w:top w:val="single" w:color="auto" w:sz="4" w:space="0"/>
              <w:left w:val="single" w:color="auto" w:sz="4" w:space="0"/>
              <w:bottom w:val="single" w:color="auto" w:sz="4" w:space="0"/>
              <w:right w:val="single" w:color="auto" w:sz="4" w:space="0"/>
            </w:tcBorders>
            <w:tcW w:w="889" w:type="dxa"/>
            <w:vAlign w:val="center"/>
            <w:vMerge w:val="continue"/>
            <w:textDirection w:val="lrTb"/>
            <w:noWrap w:val="false"/>
          </w:tcPr>
          <w:p>
            <w:pPr>
              <w:ind w:firstLine="0"/>
              <w:jc w:val="left"/>
              <w:spacing w:line="240" w:lineRule="auto"/>
              <w:widowControl/>
              <w:rPr>
                <w:rFonts w:cs="仿宋"/>
                <w:color w:val="000000"/>
                <w:lang w:eastAsia="en-US"/>
              </w:rPr>
            </w:pPr>
            <w:r>
              <w:rPr>
                <w:rFonts w:cs="仿宋"/>
                <w:color w:val="000000"/>
                <w:lang w:eastAsia="en-US"/>
              </w:rPr>
            </w:r>
            <w:r/>
          </w:p>
        </w:tc>
        <w:tc>
          <w:tcPr>
            <w:tcBorders>
              <w:top w:val="single" w:color="auto" w:sz="4" w:space="0"/>
              <w:left w:val="single" w:color="auto" w:sz="4" w:space="0"/>
              <w:bottom w:val="single" w:color="auto" w:sz="4" w:space="0"/>
              <w:right w:val="single" w:color="auto" w:sz="4" w:space="0"/>
            </w:tcBorders>
            <w:tcW w:w="3030"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特殊天气有应急预案，并按要求执行</w:t>
            </w:r>
            <w:r/>
          </w:p>
        </w:tc>
        <w:tc>
          <w:tcPr>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ind w:firstLine="0"/>
              <w:jc w:val="left"/>
              <w:spacing w:line="240" w:lineRule="auto"/>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2016" w:type="dxa"/>
            <w:vAlign w:val="center"/>
            <w:textDirection w:val="lrTb"/>
            <w:noWrap w:val="false"/>
          </w:tcPr>
          <w:p>
            <w:pPr>
              <w:ind w:firstLine="0"/>
              <w:jc w:val="left"/>
              <w:spacing w:line="240" w:lineRule="auto"/>
              <w:rPr>
                <w:rFonts w:cs="仿宋"/>
                <w:color w:val="000000"/>
                <w:lang w:eastAsia="en-US"/>
              </w:rPr>
            </w:pPr>
            <w:r>
              <w:rPr>
                <w:rFonts w:hint="eastAsia" w:cs="仿宋"/>
                <w:color w:val="000000"/>
                <w:lang w:eastAsia="en-US"/>
              </w:rPr>
              <w:t xml:space="preserve">不合格扣1-5 分</w:t>
            </w:r>
            <w:r/>
          </w:p>
        </w:tc>
        <w:tc>
          <w:tcPr>
            <w:tcBorders>
              <w:top w:val="single" w:color="auto" w:sz="4" w:space="0"/>
              <w:left w:val="single" w:color="auto" w:sz="4" w:space="0"/>
              <w:bottom w:val="single" w:color="auto" w:sz="4" w:space="0"/>
              <w:right w:val="single" w:color="auto" w:sz="4" w:space="0"/>
            </w:tcBorders>
            <w:tcW w:w="602" w:type="dxa"/>
            <w:vAlign w:val="center"/>
            <w:textDirection w:val="lrTb"/>
            <w:noWrap w:val="false"/>
          </w:tcPr>
          <w:p>
            <w:pPr>
              <w:ind w:firstLine="0"/>
              <w:jc w:val="left"/>
              <w:spacing w:line="240" w:lineRule="auto"/>
              <w:rPr>
                <w:rFonts w:cs="仿宋"/>
                <w:color w:val="000000"/>
                <w:lang w:eastAsia="en-US"/>
              </w:rPr>
            </w:pPr>
            <w:r>
              <w:rPr>
                <w:rFonts w:cs="仿宋"/>
                <w:color w:val="000000"/>
                <w:lang w:eastAsia="en-US"/>
              </w:rPr>
            </w:r>
            <w:r/>
          </w:p>
        </w:tc>
      </w:tr>
      <w:tr>
        <w:trPr>
          <w:jc w:val="center"/>
          <w:trHeight w:val="327"/>
        </w:trPr>
        <w:tc>
          <w:tcPr>
            <w:tcBorders>
              <w:top w:val="single" w:color="auto" w:sz="4" w:space="0"/>
              <w:left w:val="single" w:color="auto" w:sz="4" w:space="0"/>
              <w:bottom w:val="single" w:color="auto" w:sz="4" w:space="0"/>
              <w:right w:val="single" w:color="auto" w:sz="4" w:space="0"/>
            </w:tcBorders>
            <w:tcW w:w="442" w:type="dxa"/>
            <w:vAlign w:val="center"/>
            <w:vMerge w:val="continue"/>
            <w:textDirection w:val="lrTb"/>
            <w:noWrap w:val="false"/>
          </w:tcPr>
          <w:p>
            <w:pPr>
              <w:ind w:firstLine="0"/>
              <w:jc w:val="left"/>
              <w:spacing w:line="240" w:lineRule="auto"/>
              <w:widowControl/>
              <w:rPr>
                <w:rFonts w:cs="仿宋"/>
                <w:color w:val="000000"/>
                <w:lang w:eastAsia="en-US"/>
              </w:rPr>
            </w:pPr>
            <w:r>
              <w:rPr>
                <w:rFonts w:cs="仿宋"/>
                <w:color w:val="000000"/>
                <w:lang w:eastAsia="en-US"/>
              </w:rPr>
            </w:r>
            <w:r/>
          </w:p>
        </w:tc>
        <w:tc>
          <w:tcPr>
            <w:tcBorders>
              <w:top w:val="single" w:color="auto" w:sz="4" w:space="0"/>
              <w:left w:val="single" w:color="auto" w:sz="4" w:space="0"/>
              <w:bottom w:val="single" w:color="auto" w:sz="4" w:space="0"/>
              <w:right w:val="single" w:color="auto" w:sz="4" w:space="0"/>
            </w:tcBorders>
            <w:tcW w:w="889" w:type="dxa"/>
            <w:vAlign w:val="center"/>
            <w:vMerge w:val="continue"/>
            <w:textDirection w:val="lrTb"/>
            <w:noWrap w:val="false"/>
          </w:tcPr>
          <w:p>
            <w:pPr>
              <w:ind w:firstLine="0"/>
              <w:jc w:val="left"/>
              <w:spacing w:line="240" w:lineRule="auto"/>
              <w:widowControl/>
              <w:rPr>
                <w:rFonts w:cs="仿宋"/>
                <w:color w:val="000000"/>
                <w:lang w:eastAsia="en-US"/>
              </w:rPr>
            </w:pPr>
            <w:r>
              <w:rPr>
                <w:rFonts w:cs="仿宋"/>
                <w:color w:val="000000"/>
                <w:lang w:eastAsia="en-US"/>
              </w:rPr>
            </w:r>
            <w:r/>
          </w:p>
        </w:tc>
        <w:tc>
          <w:tcPr>
            <w:tcBorders>
              <w:top w:val="single" w:color="auto" w:sz="4" w:space="0"/>
              <w:left w:val="single" w:color="auto" w:sz="4" w:space="0"/>
              <w:bottom w:val="single" w:color="auto" w:sz="4" w:space="0"/>
              <w:right w:val="single" w:color="auto" w:sz="4" w:space="0"/>
            </w:tcBorders>
            <w:tcW w:w="3030"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机械作业要符合师生学习、生活习惯，不得对师生产生影响</w:t>
            </w:r>
            <w:r/>
          </w:p>
        </w:tc>
        <w:tc>
          <w:tcPr>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ind w:firstLine="0"/>
              <w:jc w:val="left"/>
              <w:spacing w:line="240" w:lineRule="auto"/>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2016" w:type="dxa"/>
            <w:vAlign w:val="center"/>
            <w:textDirection w:val="lrTb"/>
            <w:noWrap w:val="false"/>
          </w:tcPr>
          <w:p>
            <w:pPr>
              <w:ind w:firstLine="0"/>
              <w:jc w:val="left"/>
              <w:spacing w:line="240" w:lineRule="auto"/>
              <w:rPr>
                <w:rFonts w:cs="仿宋"/>
                <w:color w:val="000000"/>
                <w:lang w:eastAsia="en-US"/>
              </w:rPr>
            </w:pPr>
            <w:r>
              <w:rPr>
                <w:rFonts w:hint="eastAsia" w:cs="仿宋"/>
                <w:color w:val="000000"/>
                <w:lang w:eastAsia="en-US"/>
              </w:rPr>
              <w:t xml:space="preserve">不合格扣0.5 分</w:t>
            </w:r>
            <w:r/>
          </w:p>
        </w:tc>
        <w:tc>
          <w:tcPr>
            <w:tcBorders>
              <w:top w:val="single" w:color="auto" w:sz="4" w:space="0"/>
              <w:left w:val="single" w:color="auto" w:sz="4" w:space="0"/>
              <w:bottom w:val="single" w:color="auto" w:sz="4" w:space="0"/>
              <w:right w:val="single" w:color="auto" w:sz="4" w:space="0"/>
            </w:tcBorders>
            <w:tcW w:w="602" w:type="dxa"/>
            <w:vAlign w:val="center"/>
            <w:textDirection w:val="lrTb"/>
            <w:noWrap w:val="false"/>
          </w:tcPr>
          <w:p>
            <w:pPr>
              <w:ind w:firstLine="0"/>
              <w:jc w:val="left"/>
              <w:spacing w:line="240" w:lineRule="auto"/>
              <w:rPr>
                <w:rFonts w:cs="仿宋"/>
                <w:color w:val="000000"/>
                <w:lang w:eastAsia="en-US"/>
              </w:rPr>
            </w:pPr>
            <w:r>
              <w:rPr>
                <w:rFonts w:cs="仿宋"/>
                <w:color w:val="000000"/>
                <w:lang w:eastAsia="en-US"/>
              </w:rPr>
            </w:r>
            <w:r/>
          </w:p>
        </w:tc>
      </w:tr>
    </w:tbl>
    <w:p>
      <w:pPr>
        <w:jc w:val="both"/>
        <w:rPr>
          <w:rFonts w:cs="仿宋"/>
          <w:b/>
          <w:color w:val="000000"/>
        </w:rPr>
      </w:pPr>
      <w:r>
        <w:rPr>
          <w:rFonts w:hint="eastAsia" w:cs="仿宋"/>
          <w:color w:val="000000"/>
        </w:rPr>
        <w:t xml:space="preserve">计分考核办法：计分起点实行满分100 分为基点，每少1 分扣除考核金100 元。</w:t>
      </w:r>
      <w:r/>
    </w:p>
    <w:p>
      <w:pPr>
        <w:ind w:firstLine="478"/>
        <w:jc w:val="both"/>
        <w:rPr>
          <w:rFonts w:cs="仿宋"/>
        </w:rPr>
      </w:pPr>
      <w:r>
        <w:rPr>
          <w:rFonts w:hint="eastAsia" w:cs="仿宋"/>
          <w:b/>
          <w:bCs/>
          <w:spacing w:val="-1"/>
        </w:rPr>
        <w:t xml:space="preserve">八、</w:t>
      </w:r>
      <w:r>
        <w:rPr>
          <w:rFonts w:hint="eastAsia" w:cs="仿宋"/>
          <w:b/>
          <w:bCs/>
          <w:spacing w:val="-1"/>
        </w:rPr>
        <w:t xml:space="preserve">需要说明的其他事项</w:t>
      </w:r>
      <w:r/>
    </w:p>
    <w:p>
      <w:pPr>
        <w:ind w:firstLine="478"/>
        <w:jc w:val="both"/>
        <w:rPr>
          <w:rFonts w:cs="仿宋"/>
        </w:rPr>
      </w:pPr>
      <w:r>
        <w:rPr>
          <w:rFonts w:hint="eastAsia" w:cs="仿宋"/>
          <w:b/>
          <w:bCs/>
          <w:spacing w:val="-1"/>
        </w:rPr>
        <w:t xml:space="preserve">8.1低值易耗品费用</w:t>
      </w:r>
      <w:r/>
    </w:p>
    <w:p>
      <w:pPr>
        <w:ind w:firstLine="488"/>
        <w:jc w:val="both"/>
        <w:rPr>
          <w:rFonts w:cs="仿宋"/>
        </w:rPr>
      </w:pPr>
      <w:r>
        <w:rPr>
          <w:rFonts w:hint="eastAsia" w:cs="仿宋"/>
          <w:spacing w:val="2"/>
        </w:rPr>
        <w:t xml:space="preserve">涉及以下情形的，相关费用包含在物业管理服务采购合同金额之内，由供</w:t>
      </w:r>
      <w:r>
        <w:rPr>
          <w:rFonts w:hint="eastAsia" w:cs="仿宋"/>
          <w:spacing w:val="2"/>
        </w:rPr>
        <w:t xml:space="preserve">应商承担：</w:t>
      </w:r>
      <w:r>
        <w:rPr>
          <w:rFonts w:hint="eastAsia" w:cs="仿宋"/>
          <w:spacing w:val="2"/>
          <w:u w:val="single"/>
        </w:rPr>
        <w:t xml:space="preserve">保洁耗材、低值易耗品、车辆能耗及维修保养费。</w:t>
      </w:r>
      <w:r/>
    </w:p>
    <w:p>
      <w:pPr>
        <w:ind w:firstLine="484"/>
        <w:jc w:val="both"/>
        <w:rPr>
          <w:rFonts w:cs="仿宋"/>
        </w:rPr>
      </w:pPr>
      <w:r>
        <w:rPr>
          <w:rFonts w:hint="eastAsia" w:cs="仿宋"/>
          <w:spacing w:val="1"/>
        </w:rPr>
        <w:t xml:space="preserve">注：本款涉及的零星维修材料、低值易耗品、苗木、客耗品等费用，不论是由供应商，还是采购人承担，涉</w:t>
      </w:r>
      <w:r>
        <w:rPr>
          <w:rFonts w:hint="eastAsia" w:cs="仿宋"/>
        </w:rPr>
        <w:t xml:space="preserve">及的相关服务由供应商承担，服务费用包含 </w:t>
      </w:r>
      <w:r>
        <w:rPr>
          <w:rFonts w:hint="eastAsia" w:cs="仿宋"/>
          <w:spacing w:val="-2"/>
        </w:rPr>
        <w:t xml:space="preserve">在物业服务项目合同金额之内。</w:t>
      </w:r>
      <w:r/>
    </w:p>
    <w:p>
      <w:pPr>
        <w:ind w:firstLine="478"/>
        <w:jc w:val="both"/>
        <w:rPr>
          <w:rFonts w:cs="仿宋"/>
        </w:rPr>
      </w:pPr>
      <w:r>
        <w:rPr>
          <w:rFonts w:hint="eastAsia" w:cs="仿宋"/>
          <w:b/>
          <w:bCs/>
          <w:spacing w:val="-1"/>
        </w:rPr>
        <w:t xml:space="preserve">九</w:t>
      </w:r>
      <w:r>
        <w:rPr>
          <w:rFonts w:hint="eastAsia" w:cs="仿宋"/>
          <w:b/>
          <w:bCs/>
          <w:spacing w:val="-1"/>
        </w:rPr>
        <w:t xml:space="preserve">.采购项目需落实的政府采购政策</w:t>
      </w:r>
      <w:r/>
    </w:p>
    <w:p>
      <w:pPr>
        <w:ind w:firstLine="488"/>
        <w:jc w:val="both"/>
        <w:rPr>
          <w:rFonts w:cs="仿宋"/>
          <w:spacing w:val="2"/>
        </w:rPr>
      </w:pPr>
      <w:r>
        <w:rPr>
          <w:rFonts w:hint="eastAsia" w:cs="仿宋"/>
          <w:spacing w:val="2"/>
        </w:rPr>
        <w:t xml:space="preserve">采购人应当落实政府采购政策，包括但不限于促进中小企业发展、促进残疾人就业、政府绿色采购政策等</w:t>
      </w:r>
      <w:r>
        <w:rPr>
          <w:rFonts w:hint="eastAsia" w:cs="仿宋"/>
          <w:spacing w:val="2"/>
        </w:rPr>
        <w:t xml:space="preserve">。</w:t>
      </w:r>
      <w:r/>
    </w:p>
    <w:p>
      <w:pPr>
        <w:ind w:firstLine="488"/>
        <w:jc w:val="both"/>
        <w:rPr>
          <w:rFonts w:cs="仿宋"/>
          <w:spacing w:val="2"/>
        </w:rPr>
      </w:pPr>
      <w:r>
        <w:rPr>
          <w:rFonts w:cs="仿宋"/>
          <w:spacing w:val="2"/>
        </w:rPr>
      </w:r>
      <w:r/>
    </w:p>
    <w:p>
      <w:pPr>
        <w:ind w:firstLine="560"/>
        <w:jc w:val="both"/>
        <w:rPr>
          <w:rFonts w:ascii="华文楷体" w:hAnsi="华文楷体" w:eastAsia="华文楷体"/>
          <w:sz w:val="28"/>
          <w:szCs w:val="28"/>
        </w:rPr>
      </w:pPr>
      <w:r>
        <w:rPr>
          <w:rFonts w:hint="eastAsia" w:ascii="华文楷体" w:hAnsi="华文楷体" w:eastAsia="华文楷体"/>
          <w:sz w:val="28"/>
          <w:szCs w:val="28"/>
        </w:rPr>
        <w:t xml:space="preserve">采购包1和采购包2均需满足的要求</w:t>
      </w:r>
      <w:r/>
    </w:p>
    <w:p>
      <w:pPr>
        <w:jc w:val="both"/>
        <w:rPr>
          <w:rFonts w:ascii="仿宋_GB2312" w:eastAsia="仿宋_GB2312" w:cs="仿宋"/>
        </w:rPr>
      </w:pPr>
      <w:r>
        <w:rPr>
          <w:rFonts w:hint="eastAsia" w:ascii="仿宋_GB2312" w:eastAsia="仿宋_GB2312" w:cs="仿宋"/>
        </w:rPr>
        <w:t xml:space="preserve">（一）投标人劳动用工管理必须严格执行《中华人民共和国劳动法》、《中华人民共和国劳动合同法》、镇江市劳动用工和社会保险管理规定、镇江市最低工资标准等相关法律法规，并承担可能的工伤、劳务纠纷、赔偿等法律责任，合同期中发生的一切事故、纠纷由中标人承担，采购人不承担任何责任。</w:t>
      </w:r>
      <w:r/>
    </w:p>
    <w:p>
      <w:pPr>
        <w:jc w:val="both"/>
        <w:rPr>
          <w:rFonts w:ascii="仿宋_GB2312" w:eastAsia="仿宋_GB2312" w:cs="仿宋"/>
        </w:rPr>
      </w:pPr>
      <w:r>
        <w:rPr>
          <w:rFonts w:hint="eastAsia" w:ascii="仿宋_GB2312" w:eastAsia="仿宋_GB2312" w:cs="仿宋"/>
        </w:rPr>
        <w:t xml:space="preserve">（二）投标人须承诺项目各类工作人员履约时必须提供有效的身份证等，保证录用人员没有刑事犯罪记录。所有用工人员录用后须到采购人处备案，未经采购人备案，不得随意更换。</w:t>
      </w:r>
      <w:r>
        <w:rPr>
          <w:rFonts w:hint="eastAsia" w:ascii="仿宋_GB2312" w:eastAsia="仿宋_GB2312" w:cs="仿宋"/>
        </w:rPr>
        <w:t xml:space="preserve">中标人于合同签订之日起七日内，主要物业工作人员（项目经理、物业管理人员、综合维修工、驾驶员）必须按要求持证上岗且必须与投标文件中人员信息保持一致。不符合则视为违约，采购人可终止合同，中标人承担相应法律责任。本项目服务人员专门为本项目服务，未经采购人允许不得更换或者借用到其他项目。</w:t>
      </w:r>
      <w:r/>
    </w:p>
    <w:p>
      <w:pPr>
        <w:jc w:val="both"/>
        <w:rPr>
          <w:rFonts w:ascii="仿宋_GB2312" w:eastAsia="仿宋_GB2312" w:cs="仿宋"/>
          <w:color w:val="000000"/>
        </w:rPr>
      </w:pPr>
      <w:r>
        <w:rPr>
          <w:rFonts w:hint="eastAsia" w:ascii="仿宋_GB2312" w:eastAsia="仿宋_GB2312" w:cs="仿宋"/>
        </w:rPr>
        <w:t xml:space="preserve">（三）本项目服务人员主要由项目经理负责全面工作，投标人必须严格执行采购人的各项规章制度，服从采购人的领导，并制订配套的内部管理制度，严禁出现</w:t>
      </w:r>
      <w:r>
        <w:rPr>
          <w:rFonts w:hint="eastAsia" w:ascii="仿宋_GB2312" w:eastAsia="仿宋_GB2312" w:cs="仿宋"/>
          <w:color w:val="000000"/>
        </w:rPr>
        <w:t xml:space="preserve">任何破坏采购人正常教学、工作秩序的行为。中标人在合同期内若不能严格执行合同，经采购人检查相应服务不达标的，采购人有权单方面终止合同，由此产生的一切后果由中标方负责。</w:t>
      </w:r>
      <w:r/>
    </w:p>
    <w:p>
      <w:pPr>
        <w:jc w:val="both"/>
        <w:rPr>
          <w:rFonts w:ascii="仿宋_GB2312" w:eastAsia="仿宋_GB2312" w:cs="仿宋"/>
          <w:color w:val="000000"/>
        </w:rPr>
      </w:pPr>
      <w:r>
        <w:rPr>
          <w:rFonts w:hint="eastAsia" w:ascii="仿宋_GB2312" w:eastAsia="仿宋_GB2312" w:cs="仿宋"/>
          <w:color w:val="000000"/>
        </w:rPr>
        <w:t xml:space="preserve">（四）投标人负责企业员工的安全教育和岗位培训。投标人严格执行事故责任追究制度，如在承包期内发生重大责任事故，造成采购人的财产损失或教学事故，影响采购人声誉，投标人必须承担由此造成的一切责任和经济损失，采购人有权无条件终止合同。</w:t>
      </w:r>
      <w:r/>
    </w:p>
    <w:p>
      <w:pPr>
        <w:jc w:val="both"/>
        <w:rPr>
          <w:rFonts w:ascii="仿宋_GB2312" w:eastAsia="仿宋_GB2312" w:cs="仿宋"/>
          <w:color w:val="000000"/>
        </w:rPr>
      </w:pPr>
      <w:r>
        <w:rPr>
          <w:rFonts w:hint="eastAsia" w:ascii="仿宋_GB2312" w:eastAsia="仿宋_GB2312" w:cs="仿宋"/>
          <w:color w:val="000000"/>
        </w:rPr>
        <w:t xml:space="preserve">（五）投标人工作人员在工作过程中的安全责任由投标人负责。如用电、用水等不注意安全引起生产责任事故，或发生意外伤亡事故，投标人承担全部责任和必要的经济补偿，采购人概不承担任何责任。</w:t>
      </w:r>
      <w:r/>
    </w:p>
    <w:p>
      <w:pPr>
        <w:jc w:val="both"/>
        <w:rPr>
          <w:rFonts w:ascii="仿宋_GB2312" w:eastAsia="仿宋_GB2312" w:cs="仿宋"/>
          <w:color w:val="000000"/>
        </w:rPr>
      </w:pPr>
      <w:r>
        <w:rPr>
          <w:rFonts w:hint="eastAsia" w:ascii="仿宋_GB2312" w:eastAsia="仿宋_GB2312" w:cs="仿宋"/>
          <w:color w:val="000000"/>
        </w:rPr>
        <w:t xml:space="preserve">（六）投标人必须严格履行合同要求，不得在中标后转包或分包给他人经营。</w:t>
      </w:r>
      <w:r/>
    </w:p>
    <w:p>
      <w:pPr>
        <w:jc w:val="both"/>
        <w:rPr>
          <w:rFonts w:ascii="仿宋_GB2312" w:eastAsia="仿宋_GB2312" w:cs="仿宋"/>
          <w:color w:val="000000"/>
        </w:rPr>
      </w:pPr>
      <w:r>
        <w:rPr>
          <w:rFonts w:hint="eastAsia" w:ascii="仿宋_GB2312" w:eastAsia="仿宋_GB2312" w:cs="仿宋"/>
          <w:color w:val="000000"/>
        </w:rPr>
        <w:t xml:space="preserve">（七）本项目服务人员专门为本项目服务，不允许借用到其他项目。</w:t>
      </w:r>
      <w:r/>
    </w:p>
    <w:p>
      <w:pPr>
        <w:jc w:val="both"/>
        <w:rPr>
          <w:rFonts w:ascii="仿宋_GB2312" w:eastAsia="仿宋_GB2312" w:cs="仿宋"/>
          <w:color w:val="000000"/>
        </w:rPr>
      </w:pPr>
      <w:r>
        <w:rPr>
          <w:rFonts w:hint="eastAsia" w:ascii="仿宋_GB2312" w:eastAsia="仿宋_GB2312" w:cs="仿宋"/>
          <w:color w:val="000000"/>
        </w:rPr>
        <w:t xml:space="preserve">（八）预算金额、服务期限、价格测算要求</w:t>
      </w:r>
      <w:r/>
    </w:p>
    <w:p>
      <w:pPr>
        <w:jc w:val="both"/>
        <w:rPr>
          <w:rFonts w:ascii="仿宋_GB2312" w:eastAsia="仿宋_GB2312" w:cs="仿宋"/>
          <w:color w:val="000000"/>
        </w:rPr>
      </w:pPr>
      <w:r>
        <w:rPr>
          <w:rFonts w:hint="eastAsia" w:ascii="仿宋_GB2312" w:eastAsia="仿宋_GB2312" w:cs="仿宋"/>
          <w:color w:val="000000"/>
        </w:rPr>
        <w:t xml:space="preserve">1.本次招标预算每个标段都规定了最高限额，超过预算的投标均为无效投标，同时本项目反对不正当竞争。投标人须提供服务费用测算分析表，并结合服务方案说明经费计算的合理性</w:t>
      </w:r>
      <w:r>
        <w:rPr>
          <w:rFonts w:hint="eastAsia" w:ascii="仿宋_GB2312" w:eastAsia="仿宋_GB2312" w:cs="仿宋"/>
          <w:b/>
          <w:color w:val="000000"/>
        </w:rPr>
        <w:t xml:space="preserve">。</w:t>
      </w:r>
      <w:r/>
    </w:p>
    <w:p>
      <w:pPr>
        <w:jc w:val="both"/>
        <w:rPr>
          <w:rFonts w:ascii="仿宋_GB2312" w:eastAsia="仿宋_GB2312" w:cs="仿宋"/>
          <w:color w:val="000000"/>
        </w:rPr>
      </w:pPr>
      <w:r>
        <w:rPr>
          <w:rFonts w:hint="eastAsia" w:ascii="仿宋_GB2312" w:eastAsia="仿宋_GB2312" w:cs="仿宋"/>
          <w:color w:val="000000"/>
        </w:rPr>
        <w:t xml:space="preserve">2.投标总费用包含所有人员用工成本，即工资（不得低于镇江市最低工资标准）、保险、服装、福利、加班费、高温费等，还需考虑到保洁工具耗材、车辆设备费用以及所有车辆的运行费、维修费、油费、耗材费、保险费等；所有化粪池清理费用（一年不少于2次）；季节性落叶需增加人员费用；教学楼宇及公共场所的垃圾桶和纸篓的更换费用；室外垃圾桶、楼宇防滑垫更换费用；防汛、防雪物资准备费用；海韵湖天鹅饲料和疫苗费用；教辅用品粉笔、黑板擦费用等。</w:t>
      </w:r>
      <w:r/>
    </w:p>
    <w:p>
      <w:pPr>
        <w:jc w:val="both"/>
        <w:rPr>
          <w:rFonts w:ascii="仿宋_GB2312" w:eastAsia="仿宋_GB2312" w:cs="仿宋"/>
          <w:color w:val="000000"/>
        </w:rPr>
      </w:pPr>
      <w:r>
        <w:rPr>
          <w:rFonts w:hint="eastAsia" w:ascii="仿宋_GB2312" w:eastAsia="仿宋_GB2312" w:cs="仿宋"/>
          <w:color w:val="000000"/>
        </w:rPr>
        <w:t xml:space="preserve">3.由于各类活动、灾害天气、应急保障等因素导致的费用，不论这些因素是可预测或不可预测的，均已包含在投标报价中。</w:t>
      </w:r>
      <w:r/>
    </w:p>
    <w:p>
      <w:pPr>
        <w:jc w:val="both"/>
        <w:rPr>
          <w:rFonts w:ascii="仿宋_GB2312" w:eastAsia="仿宋_GB2312" w:cs="仿宋"/>
          <w:color w:val="000000"/>
        </w:rPr>
      </w:pPr>
      <w:r>
        <w:rPr>
          <w:rFonts w:hint="eastAsia" w:ascii="仿宋_GB2312" w:eastAsia="仿宋_GB2312" w:cs="仿宋"/>
          <w:color w:val="000000"/>
        </w:rPr>
        <w:t xml:space="preserve">4.本次招标服务期限为三年，合同一年一签。本次服务费用由采购人自行支付。一年度合同服务期满后，采购人考核合格后续签订下一年度合同。</w:t>
      </w:r>
      <w:r/>
    </w:p>
    <w:p>
      <w:pPr>
        <w:jc w:val="both"/>
        <w:rPr>
          <w:rFonts w:ascii="仿宋_GB2312" w:eastAsia="仿宋_GB2312" w:cs="仿宋"/>
          <w:bCs/>
          <w:color w:val="000000"/>
        </w:rPr>
      </w:pPr>
      <w:r>
        <w:rPr>
          <w:rFonts w:hint="eastAsia" w:ascii="仿宋_GB2312" w:eastAsia="仿宋_GB2312" w:cs="仿宋"/>
          <w:color w:val="000000"/>
        </w:rPr>
        <w:t xml:space="preserve">5.付款方式：</w:t>
      </w:r>
      <w:r>
        <w:rPr>
          <w:rFonts w:hint="eastAsia" w:ascii="仿宋_GB2312" w:eastAsia="仿宋_GB2312" w:cs="仿宋"/>
          <w:bCs/>
          <w:color w:val="000000"/>
        </w:rPr>
        <w:t xml:space="preserve">合同签订后，自收到乙方发票后10个工作日内支付合同款的10%预付款；后续支付按照季度支付，每季度最后一个月，经考核后由乙方开具有效发票，收到发票后甲方10</w:t>
      </w:r>
      <w:r>
        <w:rPr>
          <w:rFonts w:hint="eastAsia" w:ascii="仿宋_GB2312" w:eastAsia="仿宋_GB2312" w:cs="仿宋"/>
          <w:bCs/>
          <w:color w:val="000000"/>
        </w:rPr>
        <w:t xml:space="preserve">个工作日内支付</w:t>
      </w:r>
      <w:r>
        <w:rPr>
          <w:rFonts w:hint="eastAsia" w:ascii="仿宋_GB2312" w:eastAsia="仿宋_GB2312" w:cs="仿宋"/>
          <w:color w:val="000000"/>
        </w:rPr>
        <w:t xml:space="preserve">。</w:t>
      </w:r>
      <w:r/>
    </w:p>
    <w:p>
      <w:pPr>
        <w:jc w:val="both"/>
        <w:rPr>
          <w:rFonts w:ascii="仿宋_GB2312" w:eastAsia="仿宋_GB2312" w:cs="仿宋"/>
          <w:color w:val="000000"/>
        </w:rPr>
      </w:pPr>
      <w:r>
        <w:rPr>
          <w:rFonts w:hint="eastAsia" w:ascii="仿宋_GB2312" w:eastAsia="仿宋_GB2312" w:cs="仿宋"/>
          <w:color w:val="000000"/>
        </w:rPr>
        <w:t xml:space="preserve">6.投标人在报价时所有人员工资及相关费用测算依据：</w:t>
      </w:r>
      <w:r>
        <w:rPr>
          <w:rFonts w:hint="eastAsia" w:ascii="仿宋_GB2312" w:eastAsia="仿宋_GB2312" w:cs="仿宋"/>
          <w:b/>
          <w:color w:val="000000"/>
          <w:u w:val="single"/>
        </w:rPr>
        <w:t xml:space="preserve">投标人必须为所有人员缴纳“五险一金”（养老保险金、医疗保险金、工伤保险金、生育保险金、失业保险金、住房公积金），“五险”要求以镇江市最新规定缴费基数测算</w:t>
      </w:r>
      <w:r>
        <w:rPr>
          <w:rFonts w:hint="eastAsia" w:ascii="仿宋_GB2312" w:eastAsia="仿宋_GB2312" w:cs="仿宋"/>
          <w:b/>
          <w:color w:val="000000"/>
          <w:u w:val="single"/>
        </w:rPr>
        <w:t xml:space="preserve">，</w:t>
      </w:r>
      <w:r>
        <w:rPr>
          <w:rFonts w:hint="eastAsia" w:ascii="仿宋_GB2312" w:eastAsia="仿宋_GB2312" w:cs="仿宋"/>
          <w:b/>
          <w:color w:val="000000"/>
          <w:u w:val="single"/>
        </w:rPr>
        <w:t xml:space="preserve">住房公积金缴纳不低于镇江市现行相关规定</w:t>
      </w:r>
      <w:r>
        <w:rPr>
          <w:rFonts w:hint="eastAsia" w:ascii="仿宋_GB2312" w:eastAsia="仿宋_GB2312" w:cs="仿宋"/>
          <w:b/>
          <w:color w:val="000000"/>
          <w:u w:val="single"/>
        </w:rPr>
        <w:t xml:space="preserve">。</w:t>
      </w:r>
      <w:r>
        <w:rPr>
          <w:rFonts w:hint="eastAsia" w:ascii="仿宋_GB2312" w:eastAsia="仿宋_GB2312" w:cs="仿宋"/>
          <w:b/>
          <w:color w:val="000000"/>
          <w:u w:val="single"/>
        </w:rPr>
        <w:t xml:space="preserve">周末加班、国家法定节假日加班人数不得少于项目配置人数的1/3，另外梦溪校区物业项目室外工作人员为8人</w:t>
      </w:r>
      <w:r>
        <w:rPr>
          <w:rFonts w:hint="eastAsia" w:ascii="仿宋_GB2312" w:eastAsia="仿宋_GB2312" w:cs="仿宋"/>
          <w:b/>
          <w:color w:val="000000"/>
          <w:u w:val="single"/>
        </w:rPr>
        <w:t xml:space="preserve">（高温费发放人数）</w:t>
      </w:r>
      <w:r>
        <w:rPr>
          <w:rFonts w:hint="eastAsia" w:ascii="仿宋_GB2312" w:eastAsia="仿宋_GB2312" w:cs="仿宋"/>
          <w:b/>
          <w:color w:val="000000"/>
          <w:u w:val="single"/>
        </w:rPr>
        <w:t xml:space="preserve">、长山校区物业项目室外工作人员为13人</w:t>
      </w:r>
      <w:r>
        <w:rPr>
          <w:rFonts w:hint="eastAsia" w:ascii="仿宋_GB2312" w:eastAsia="仿宋_GB2312" w:cs="仿宋"/>
          <w:b/>
          <w:color w:val="000000"/>
          <w:u w:val="single"/>
        </w:rPr>
        <w:t xml:space="preserve">（高温费发放人</w:t>
      </w:r>
      <w:r>
        <w:rPr>
          <w:rFonts w:hint="eastAsia" w:ascii="仿宋_GB2312" w:eastAsia="仿宋_GB2312" w:cs="仿宋"/>
          <w:b/>
          <w:color w:val="000000"/>
          <w:u w:val="single"/>
        </w:rPr>
        <w:t xml:space="preserve">数）</w:t>
      </w:r>
      <w:r>
        <w:rPr>
          <w:rFonts w:hint="eastAsia" w:ascii="仿宋_GB2312" w:eastAsia="仿宋_GB2312" w:cs="仿宋"/>
          <w:b/>
          <w:color w:val="000000"/>
          <w:u w:val="single"/>
        </w:rPr>
        <w:t xml:space="preserve">；投标人所提供全部人员的费用不得低于上述标准进行测算，否则将视为未实质性响应招标文件要求。</w:t>
      </w:r>
      <w:r>
        <w:rPr>
          <w:rFonts w:hint="eastAsia" w:ascii="仿宋_GB2312" w:eastAsia="仿宋_GB2312" w:cs="仿宋"/>
          <w:color w:val="000000"/>
        </w:rPr>
        <w:t xml:space="preserve">投标人应考虑到部分岗位人员存在的超时加班费用、维修工具、保洁工具和设备折旧费用等。</w:t>
      </w:r>
      <w:r/>
    </w:p>
    <w:p>
      <w:pPr>
        <w:ind w:firstLine="200"/>
        <w:jc w:val="both"/>
        <w:rPr>
          <w:rFonts w:ascii="仿宋_GB2312" w:eastAsia="仿宋_GB2312" w:cs="仿宋"/>
          <w:b/>
          <w:bCs/>
          <w:color w:val="000000"/>
          <w:u w:val="single"/>
        </w:rPr>
      </w:pPr>
      <w:r>
        <w:rPr>
          <w:rFonts w:hint="eastAsia" w:ascii="仿宋_GB2312" w:eastAsia="仿宋_GB2312" w:cs="仿宋"/>
          <w:b/>
          <w:bCs/>
          <w:color w:val="000000"/>
          <w:u w:val="single"/>
        </w:rPr>
        <w:t xml:space="preserve">注：本项目拟录用所有人员费用不得低于上述标准进行测算，否则将视为未实质性响应招标文件要求，投标人未实质响应采购人需求的作为无效标处理。投标人报价须预先充分考虑项目实施期间可能遇到的最低工资、社保缴费基数等国家政策性调整因素，由此造成的所有成本增减，均须包含在本次报价中，本招标项目合同期内费用不作调整。</w:t>
      </w:r>
      <w:r/>
    </w:p>
    <w:p>
      <w:pPr>
        <w:ind w:firstLine="562"/>
        <w:jc w:val="both"/>
        <w:rPr>
          <w:rFonts w:asciiTheme="minorEastAsia" w:hAnsiTheme="minorEastAsia" w:eastAsiaTheme="minorEastAsia"/>
          <w:b/>
          <w:sz w:val="28"/>
          <w:szCs w:val="28"/>
        </w:rPr>
      </w:pPr>
      <w:r>
        <w:rPr>
          <w:rFonts w:asciiTheme="minorEastAsia" w:hAnsiTheme="minorEastAsia" w:eastAsiaTheme="minorEastAsia"/>
          <w:b/>
          <w:sz w:val="28"/>
          <w:szCs w:val="28"/>
        </w:rPr>
      </w:r>
      <w:r/>
    </w:p>
    <w:p>
      <w:pPr>
        <w:ind w:firstLine="0"/>
        <w:spacing w:line="240" w:lineRule="auto"/>
        <w:widowControl/>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第五部分</w:t>
      </w:r>
      <w:bookmarkStart w:id="97" w:name="_Toc98669730"/>
      <w:r/>
      <w:bookmarkStart w:id="98" w:name="_Toc76955302"/>
      <w:r/>
      <w:bookmarkStart w:id="99" w:name="_Toc100386076"/>
      <w:r/>
      <w:bookmarkStart w:id="100" w:name="_Toc98669372"/>
      <w:r/>
      <w:bookmarkStart w:id="101" w:name="_Toc20821546"/>
      <w:r>
        <w:rPr>
          <w:rFonts w:hint="eastAsia" w:asciiTheme="minorEastAsia" w:hAnsiTheme="minorEastAsia" w:eastAsiaTheme="minorEastAsia"/>
          <w:b/>
          <w:sz w:val="28"/>
          <w:szCs w:val="28"/>
        </w:rPr>
        <w:t xml:space="preserve">  </w:t>
      </w:r>
      <w:r>
        <w:rPr>
          <w:rFonts w:hint="eastAsia" w:asciiTheme="minorEastAsia" w:hAnsiTheme="minorEastAsia" w:eastAsiaTheme="minorEastAsia"/>
          <w:b/>
          <w:sz w:val="28"/>
          <w:szCs w:val="28"/>
        </w:rPr>
        <w:t xml:space="preserve">评标办法和标准</w:t>
      </w:r>
      <w:r/>
    </w:p>
    <w:p>
      <w:pPr>
        <w:ind w:firstLine="0"/>
        <w:spacing w:line="240" w:lineRule="auto"/>
        <w:widowControl/>
        <w:rPr>
          <w:rFonts w:asciiTheme="minorEastAsia" w:hAnsiTheme="minorEastAsia" w:eastAsiaTheme="minorEastAsia"/>
        </w:rPr>
      </w:pPr>
      <w:r>
        <w:rPr>
          <w:rFonts w:asciiTheme="minorEastAsia" w:hAnsiTheme="minorEastAsia" w:eastAsiaTheme="minorEastAsia"/>
        </w:rPr>
      </w:r>
      <w:r/>
    </w:p>
    <w:p>
      <w:pPr>
        <w:jc w:val="both"/>
        <w:rPr>
          <w:rFonts w:ascii="仿宋_GB2312" w:eastAsia="仿宋_GB2312" w:hAnsiTheme="minorEastAsia"/>
        </w:rPr>
      </w:pPr>
      <w:r>
        <w:rPr>
          <w:rFonts w:hint="eastAsia" w:ascii="仿宋_GB2312" w:eastAsia="仿宋_GB2312" w:hAnsiTheme="minorEastAsia"/>
        </w:rPr>
        <w:t xml:space="preserve">1.采购代理机构职责</w:t>
      </w:r>
      <w:r/>
    </w:p>
    <w:p>
      <w:pPr>
        <w:jc w:val="both"/>
        <w:rPr>
          <w:rFonts w:ascii="仿宋_GB2312" w:eastAsia="仿宋_GB2312" w:hAnsiTheme="minorEastAsia"/>
        </w:rPr>
      </w:pPr>
      <w:r>
        <w:rPr>
          <w:rFonts w:hint="eastAsia" w:ascii="仿宋_GB2312" w:eastAsia="仿宋_GB2312" w:hAnsiTheme="minorEastAsia"/>
        </w:rPr>
        <w:t xml:space="preserve">1.1 采购代理机构负责组织评标工作，并履行下列职责：</w:t>
      </w:r>
      <w:r/>
    </w:p>
    <w:p>
      <w:pPr>
        <w:jc w:val="both"/>
        <w:rPr>
          <w:rFonts w:ascii="仿宋_GB2312" w:eastAsia="仿宋_GB2312" w:hAnsiTheme="minorEastAsia"/>
        </w:rPr>
      </w:pPr>
      <w:r>
        <w:rPr>
          <w:rFonts w:hint="eastAsia" w:ascii="仿宋_GB2312" w:eastAsia="仿宋_GB2312" w:hAnsiTheme="minorEastAsia"/>
        </w:rPr>
        <w:t xml:space="preserve">（1）核对评审专家身份和采购人代表授权函，对评审专家在政府采购活动中的职责履行情况予以记录，并及时将有关违法违规行为向政府采购监管部门报告；</w:t>
      </w:r>
      <w:r/>
    </w:p>
    <w:p>
      <w:pPr>
        <w:jc w:val="both"/>
        <w:rPr>
          <w:rFonts w:ascii="仿宋_GB2312" w:eastAsia="仿宋_GB2312" w:hAnsiTheme="minorEastAsia"/>
        </w:rPr>
      </w:pPr>
      <w:r>
        <w:rPr>
          <w:rFonts w:hint="eastAsia" w:ascii="仿宋_GB2312" w:eastAsia="仿宋_GB2312" w:hAnsiTheme="minorEastAsia"/>
        </w:rPr>
        <w:t xml:space="preserve">（2）宣布评标纪律；</w:t>
      </w:r>
      <w:r/>
    </w:p>
    <w:p>
      <w:pPr>
        <w:jc w:val="both"/>
        <w:rPr>
          <w:rFonts w:ascii="仿宋_GB2312" w:eastAsia="仿宋_GB2312" w:hAnsiTheme="minorEastAsia"/>
        </w:rPr>
      </w:pPr>
      <w:r>
        <w:rPr>
          <w:rFonts w:hint="eastAsia" w:ascii="仿宋_GB2312" w:eastAsia="仿宋_GB2312" w:hAnsiTheme="minorEastAsia"/>
        </w:rPr>
        <w:t xml:space="preserve">（3）公布投标人名单，告知评审专家应当回避的情形；</w:t>
      </w:r>
      <w:r/>
    </w:p>
    <w:p>
      <w:pPr>
        <w:jc w:val="both"/>
        <w:rPr>
          <w:rFonts w:ascii="仿宋_GB2312" w:eastAsia="仿宋_GB2312" w:hAnsiTheme="minorEastAsia"/>
        </w:rPr>
      </w:pPr>
      <w:r>
        <w:rPr>
          <w:rFonts w:hint="eastAsia" w:ascii="仿宋_GB2312" w:eastAsia="仿宋_GB2312" w:hAnsiTheme="minorEastAsia"/>
        </w:rPr>
        <w:t xml:space="preserve">（4）组织评标委员会推选评标组长，采购人代表不得担任组长；</w:t>
      </w:r>
      <w:r/>
    </w:p>
    <w:p>
      <w:pPr>
        <w:jc w:val="both"/>
        <w:rPr>
          <w:rFonts w:ascii="仿宋_GB2312" w:eastAsia="仿宋_GB2312" w:hAnsiTheme="minorEastAsia"/>
        </w:rPr>
      </w:pPr>
      <w:r>
        <w:rPr>
          <w:rFonts w:hint="eastAsia" w:ascii="仿宋_GB2312" w:eastAsia="仿宋_GB2312" w:hAnsiTheme="minorEastAsia"/>
        </w:rPr>
        <w:t xml:space="preserve">（5）在评标期间采取必要的通讯管理措施，保证评标活动不受外界干扰；</w:t>
      </w:r>
      <w:r/>
    </w:p>
    <w:p>
      <w:pPr>
        <w:jc w:val="both"/>
        <w:rPr>
          <w:rFonts w:ascii="仿宋_GB2312" w:eastAsia="仿宋_GB2312" w:hAnsiTheme="minorEastAsia"/>
        </w:rPr>
      </w:pPr>
      <w:r>
        <w:rPr>
          <w:rFonts w:hint="eastAsia" w:ascii="仿宋_GB2312" w:eastAsia="仿宋_GB2312" w:hAnsiTheme="minorEastAsia"/>
        </w:rPr>
        <w:t xml:space="preserve">（6）根据评标委员会的要求介绍政府采购相关政策法规、招标文件；</w:t>
      </w:r>
      <w:r/>
    </w:p>
    <w:p>
      <w:pPr>
        <w:jc w:val="both"/>
        <w:rPr>
          <w:rFonts w:ascii="仿宋_GB2312" w:eastAsia="仿宋_GB2312" w:hAnsiTheme="minorEastAsia"/>
        </w:rPr>
      </w:pPr>
      <w:r>
        <w:rPr>
          <w:rFonts w:hint="eastAsia" w:ascii="仿宋_GB2312" w:eastAsia="仿宋_GB2312" w:hAnsiTheme="minorEastAsia"/>
        </w:rPr>
        <w:t xml:space="preserve">（7）维护评标秩序，监督评标委员会依照招标文件规定的评标程序、方法和标准进行独立评审，及时制止和纠正采购人代表、评审专家的倾向性言论或者违法违规行为；</w:t>
      </w:r>
      <w:r/>
    </w:p>
    <w:p>
      <w:pPr>
        <w:jc w:val="both"/>
        <w:rPr>
          <w:rFonts w:ascii="仿宋_GB2312" w:eastAsia="仿宋_GB2312" w:hAnsiTheme="minorEastAsia"/>
        </w:rPr>
      </w:pPr>
      <w:r>
        <w:rPr>
          <w:rFonts w:hint="eastAsia" w:ascii="仿宋_GB2312" w:eastAsia="仿宋_GB2312" w:hAnsiTheme="minorEastAsia"/>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jc w:val="both"/>
        <w:rPr>
          <w:rFonts w:ascii="仿宋_GB2312" w:eastAsia="仿宋_GB2312" w:hAnsiTheme="minorEastAsia"/>
        </w:rPr>
      </w:pPr>
      <w:r>
        <w:rPr>
          <w:rFonts w:hint="eastAsia" w:ascii="仿宋_GB2312" w:eastAsia="仿宋_GB2312" w:hAnsiTheme="minorEastAsia"/>
        </w:rPr>
        <w:t xml:space="preserve">（9）评审工作完成后，按照规定向评审专家支付劳务报酬和异地评审差旅费，不得向评审专家以外的其他人员支付评审劳务报酬；</w:t>
      </w:r>
      <w:r/>
    </w:p>
    <w:p>
      <w:pPr>
        <w:jc w:val="both"/>
        <w:rPr>
          <w:rFonts w:ascii="仿宋_GB2312" w:eastAsia="仿宋_GB2312" w:hAnsiTheme="minorEastAsia"/>
        </w:rPr>
      </w:pPr>
      <w:r>
        <w:rPr>
          <w:rFonts w:hint="eastAsia" w:ascii="仿宋_GB2312" w:eastAsia="仿宋_GB2312" w:hAnsiTheme="minorEastAsia"/>
        </w:rPr>
        <w:t xml:space="preserve">（10）处理与评标有关的其他事项。</w:t>
      </w:r>
      <w:r/>
    </w:p>
    <w:p>
      <w:pPr>
        <w:jc w:val="both"/>
        <w:rPr>
          <w:rFonts w:ascii="仿宋_GB2312" w:eastAsia="仿宋_GB2312" w:hAnsiTheme="minorEastAsia"/>
        </w:rPr>
      </w:pPr>
      <w:r>
        <w:rPr>
          <w:rFonts w:hint="eastAsia" w:ascii="仿宋_GB2312" w:eastAsia="仿宋_GB2312" w:hAnsiTheme="minorEastAsia"/>
        </w:rPr>
        <w:t xml:space="preserve">2.评标委员会职责</w:t>
      </w:r>
      <w:r/>
    </w:p>
    <w:p>
      <w:pPr>
        <w:jc w:val="both"/>
        <w:rPr>
          <w:rFonts w:ascii="仿宋_GB2312" w:eastAsia="仿宋_GB2312" w:hAnsiTheme="minorEastAsia"/>
        </w:rPr>
      </w:pPr>
      <w:r>
        <w:rPr>
          <w:rFonts w:hint="eastAsia" w:ascii="仿宋_GB2312" w:eastAsia="仿宋_GB2312" w:hAnsiTheme="minorEastAsia"/>
        </w:rPr>
        <w:t xml:space="preserve">2.1 评标委员会负责具体评标事务，并独立履行下列职责： </w:t>
      </w:r>
      <w:r/>
    </w:p>
    <w:p>
      <w:pPr>
        <w:jc w:val="both"/>
        <w:rPr>
          <w:rFonts w:ascii="仿宋_GB2312" w:eastAsia="仿宋_GB2312" w:hAnsiTheme="minorEastAsia"/>
        </w:rPr>
      </w:pPr>
      <w:r>
        <w:rPr>
          <w:rFonts w:hint="eastAsia" w:ascii="仿宋_GB2312" w:eastAsia="仿宋_GB2312" w:hAnsiTheme="minorEastAsia"/>
        </w:rPr>
        <w:t xml:space="preserve">（1）审查、评价投标文件是否符合招标文件的商务、技术等实质性要求；  </w:t>
      </w:r>
      <w:r/>
    </w:p>
    <w:p>
      <w:pPr>
        <w:jc w:val="both"/>
        <w:rPr>
          <w:rFonts w:ascii="仿宋_GB2312" w:eastAsia="仿宋_GB2312" w:hAnsiTheme="minorEastAsia"/>
        </w:rPr>
      </w:pPr>
      <w:r>
        <w:rPr>
          <w:rFonts w:hint="eastAsia" w:ascii="仿宋_GB2312" w:eastAsia="仿宋_GB2312" w:hAnsiTheme="minorEastAsia"/>
        </w:rPr>
        <w:t xml:space="preserve">（2）要求投标人对投标文件有关事项作出澄清或者说明；  </w:t>
      </w:r>
      <w:r/>
    </w:p>
    <w:p>
      <w:pPr>
        <w:jc w:val="both"/>
        <w:rPr>
          <w:rFonts w:ascii="仿宋_GB2312" w:eastAsia="仿宋_GB2312" w:hAnsiTheme="minorEastAsia"/>
        </w:rPr>
      </w:pPr>
      <w:r>
        <w:rPr>
          <w:rFonts w:hint="eastAsia" w:ascii="仿宋_GB2312" w:eastAsia="仿宋_GB2312" w:hAnsiTheme="minorEastAsia"/>
        </w:rPr>
        <w:t xml:space="preserve">（3）对投标文件进行比较和评价；  </w:t>
      </w:r>
      <w:r/>
    </w:p>
    <w:p>
      <w:pPr>
        <w:jc w:val="both"/>
        <w:rPr>
          <w:rFonts w:ascii="仿宋_GB2312" w:eastAsia="仿宋_GB2312" w:hAnsiTheme="minorEastAsia"/>
        </w:rPr>
      </w:pPr>
      <w:r>
        <w:rPr>
          <w:rFonts w:hint="eastAsia" w:ascii="仿宋_GB2312" w:eastAsia="仿宋_GB2312" w:hAnsiTheme="minorEastAsia"/>
        </w:rPr>
        <w:t xml:space="preserve">（4）确定中标候选人名单，以及根据采购人委托直接确定中标人；  </w:t>
      </w:r>
      <w:r/>
    </w:p>
    <w:p>
      <w:pPr>
        <w:jc w:val="both"/>
        <w:rPr>
          <w:rFonts w:ascii="仿宋_GB2312" w:eastAsia="仿宋_GB2312" w:hAnsiTheme="minorEastAsia"/>
        </w:rPr>
      </w:pPr>
      <w:r>
        <w:rPr>
          <w:rFonts w:hint="eastAsia" w:ascii="仿宋_GB2312" w:eastAsia="仿宋_GB2312" w:hAnsiTheme="minorEastAsia"/>
        </w:rPr>
        <w:t xml:space="preserve">（5）向采购人、采购代理机构或者有关部门报告评标中发现的违法行为。</w:t>
      </w:r>
      <w:r/>
    </w:p>
    <w:p>
      <w:pPr>
        <w:pStyle w:val="1066"/>
        <w:jc w:val="both"/>
        <w:rPr>
          <w:rFonts w:ascii="仿宋_GB2312" w:eastAsia="仿宋_GB2312" w:hAnsiTheme="minorEastAsia"/>
          <w:lang w:eastAsia="zh-CN"/>
        </w:rPr>
        <w:outlineLvl w:val="9"/>
      </w:pPr>
      <w:r>
        <w:rPr>
          <w:rFonts w:hint="eastAsia" w:ascii="仿宋_GB2312" w:eastAsia="仿宋_GB2312" w:hAnsiTheme="minorEastAsia"/>
          <w:lang w:eastAsia="zh-CN"/>
        </w:rPr>
        <w:t xml:space="preserve">投标人应当遵循公平竞争的原则，不得恶意串通，不得妨碍其他投标人的竞争行为，不得损害采购人或者其他投标人的合法权益。在评标过程中发现投标人有串通投标情形的，评标委员会应当认定其投标无效，并书面报告本级财政部门。</w:t>
      </w:r>
      <w:r/>
    </w:p>
    <w:p>
      <w:pPr>
        <w:pStyle w:val="1066"/>
        <w:jc w:val="both"/>
        <w:rPr>
          <w:rFonts w:asciiTheme="minorEastAsia" w:hAnsiTheme="minorEastAsia" w:eastAsiaTheme="minorEastAsia"/>
          <w:lang w:eastAsia="zh-CN"/>
        </w:rPr>
        <w:outlineLvl w:val="9"/>
      </w:pPr>
      <w:r>
        <w:rPr>
          <w:rFonts w:hint="eastAsia" w:asciiTheme="minorEastAsia" w:hAnsiTheme="minorEastAsia" w:eastAsiaTheme="minorEastAsia"/>
          <w:lang w:eastAsia="zh-CN"/>
        </w:rPr>
        <w:t xml:space="preserve">3.评标注意事项</w:t>
      </w:r>
      <w:r/>
    </w:p>
    <w:p>
      <w:pPr>
        <w:jc w:val="both"/>
        <w:rPr>
          <w:rFonts w:ascii="仿宋_GB2312" w:eastAsia="仿宋_GB2312" w:hAnsiTheme="minorEastAsia"/>
        </w:rPr>
      </w:pPr>
      <w:r>
        <w:rPr>
          <w:rFonts w:hint="eastAsia" w:ascii="仿宋_GB2312" w:eastAsia="仿宋_GB2312" w:hAnsiTheme="minorEastAsia"/>
        </w:rPr>
        <w:t xml:space="preserve">3.1评标时，评标委员会各成员应当独立对每个投标人的投标文件进行评价，并汇总每个投标人的得分。</w:t>
      </w:r>
      <w:r/>
    </w:p>
    <w:p>
      <w:pPr>
        <w:jc w:val="both"/>
        <w:rPr>
          <w:rFonts w:ascii="仿宋_GB2312" w:eastAsia="仿宋_GB2312" w:hAnsiTheme="minorEastAsia"/>
          <w:b/>
          <w:u w:val="single"/>
        </w:rPr>
      </w:pPr>
      <w:r>
        <w:rPr>
          <w:rFonts w:hint="eastAsia" w:ascii="仿宋_GB2312" w:eastAsia="仿宋_GB2312" w:hAnsiTheme="minorEastAsia"/>
        </w:rPr>
        <w:t xml:space="preserve">3.2</w:t>
      </w:r>
      <w:r>
        <w:rPr>
          <w:rFonts w:hint="eastAsia" w:ascii="仿宋_GB2312" w:eastAsia="仿宋_GB2312" w:hAnsiTheme="minorEastAsia"/>
          <w:b/>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firstLine="482"/>
        <w:jc w:val="both"/>
        <w:rPr>
          <w:rFonts w:ascii="仿宋_GB2312" w:eastAsia="仿宋_GB2312" w:cs="宋体" w:hAnsiTheme="minorEastAsia"/>
          <w:b/>
          <w:u w:val="single"/>
        </w:rPr>
      </w:pPr>
      <w:r>
        <w:rPr>
          <w:rFonts w:hint="eastAsia" w:ascii="仿宋_GB2312" w:eastAsia="仿宋_GB2312" w:cs="宋体" w:hAnsiTheme="minorEastAsia"/>
          <w:b/>
          <w:u w:val="single"/>
        </w:rPr>
        <w:t xml:space="preserve">评标委员会启动异常低价投标（响应）审查的情形和具体要求：</w:t>
      </w:r>
      <w:r/>
    </w:p>
    <w:p>
      <w:pPr>
        <w:ind w:firstLine="482"/>
        <w:jc w:val="both"/>
        <w:rPr>
          <w:rFonts w:ascii="仿宋_GB2312" w:eastAsia="仿宋_GB2312" w:cs="宋体" w:hAnsiTheme="minorEastAsia"/>
          <w:b/>
          <w:u w:val="single"/>
        </w:rPr>
      </w:pPr>
      <w:r>
        <w:rPr>
          <w:rFonts w:hint="eastAsia" w:ascii="仿宋_GB2312" w:eastAsia="仿宋_GB2312" w:cs="宋体" w:hAnsiTheme="minorEastAsia"/>
          <w:b/>
          <w:u w:val="single"/>
        </w:rPr>
        <w:t xml:space="preserve">（一）</w:t>
      </w:r>
      <w:r>
        <w:rPr>
          <w:rFonts w:hint="eastAsia" w:ascii="仿宋_GB2312" w:eastAsia="仿宋_GB2312" w:cs="宋体" w:hAnsiTheme="minorEastAsia"/>
          <w:b/>
          <w:u w:val="single"/>
        </w:rPr>
        <w:t xml:space="preserve">1.投标（响应）报价低于全部通过符合性审查供应商投标（响应）报价平均值50%的，即投标（响应）报价&lt;全部通过符合性审查供应商投标（响应）报价平均值×50%；2.投标（响应）报价低于通过符合性审查的次低报价供应商投标（响应）报价50%的，即投标（响应）报价&lt;通过符合性审查的次低报价供应商投标（响应）报价×50%；3.投标（响应）报价低于采购项目最高限价45%的，即投标（响应）报价&lt;采购项目最高限价×45%；4.评审委员会基于专业判断，认为供应商报价过低，有可能影响产品质量或者不能诚信履约的其他情形。</w:t>
      </w:r>
      <w:r/>
    </w:p>
    <w:p>
      <w:pPr>
        <w:ind w:firstLine="482"/>
        <w:jc w:val="both"/>
        <w:rPr>
          <w:rFonts w:ascii="仿宋_GB2312" w:eastAsia="仿宋_GB2312" w:hAnsiTheme="minorEastAsia"/>
          <w:b/>
          <w:u w:val="single"/>
        </w:rPr>
      </w:pPr>
      <w:r>
        <w:rPr>
          <w:rFonts w:hint="eastAsia" w:ascii="仿宋_GB2312" w:eastAsia="仿宋_GB2312" w:cs="宋体" w:hAnsiTheme="minorEastAsia"/>
          <w:b/>
          <w:u w:val="single"/>
        </w:rPr>
        <w:t xml:space="preserve">（二）</w:t>
      </w:r>
      <w:r>
        <w:rPr>
          <w:rFonts w:hint="eastAsia" w:ascii="仿宋_GB2312" w:eastAsia="仿宋_GB2312" w:cs="宋体" w:hAnsiTheme="minorEastAsia"/>
          <w:b/>
          <w:u w:val="singl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w:t>
      </w:r>
      <w:r>
        <w:rPr>
          <w:rFonts w:hint="eastAsia" w:ascii="仿宋_GB2312" w:eastAsia="仿宋_GB2312" w:cs="宋体" w:hAnsiTheme="minorEastAsia"/>
          <w:b/>
          <w:u w:val="single"/>
        </w:rPr>
        <w:t xml:space="preserve">的证明材料，包括但不限于原材料成本、人工成本、制</w:t>
      </w:r>
      <w:r>
        <w:rPr>
          <w:rFonts w:hint="eastAsia" w:ascii="仿宋_GB2312" w:eastAsia="仿宋_GB2312" w:cs="宋体" w:hAnsiTheme="minorEastAsia"/>
          <w:b/>
          <w:u w:val="single"/>
        </w:rPr>
        <w:t xml:space="preserve">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审查相关情况应当在评审报告中进行记录</w:t>
      </w:r>
      <w:r>
        <w:rPr>
          <w:rFonts w:hint="eastAsia" w:ascii="仿宋_GB2312" w:eastAsia="仿宋_GB2312" w:cs="宋体" w:hAnsiTheme="minorEastAsia"/>
          <w:b/>
          <w:u w:val="single"/>
        </w:rPr>
        <w:t xml:space="preserve">。</w:t>
      </w:r>
      <w:r/>
    </w:p>
    <w:p>
      <w:pPr>
        <w:jc w:val="both"/>
        <w:rPr>
          <w:rFonts w:ascii="仿宋_GB2312" w:eastAsia="仿宋_GB2312" w:hAnsiTheme="minorEastAsia"/>
        </w:rPr>
      </w:pPr>
      <w:r>
        <w:rPr>
          <w:rFonts w:hint="eastAsia" w:ascii="仿宋_GB2312" w:eastAsia="仿宋_GB2312" w:hAnsiTheme="minorEastAsia"/>
        </w:rPr>
        <w:t xml:space="preserve">3.3对于投标文件中含义不明确、同类问题表述不一致或者有明显文字和计算错误的内容，评标委员会应当以书面形式要求投标人作出必要的澄清、说明或者补正。</w:t>
      </w:r>
      <w:r/>
    </w:p>
    <w:p>
      <w:pPr>
        <w:jc w:val="both"/>
        <w:rPr>
          <w:rFonts w:ascii="仿宋_GB2312" w:eastAsia="仿宋_GB2312" w:hAnsiTheme="minorEastAsia"/>
        </w:rPr>
      </w:pPr>
      <w:r>
        <w:rPr>
          <w:rFonts w:hint="eastAsia" w:ascii="仿宋_GB2312" w:eastAsia="仿宋_GB2312" w:hAnsiTheme="minorEastAsia"/>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jc w:val="both"/>
        <w:rPr>
          <w:rFonts w:ascii="仿宋_GB2312" w:eastAsia="仿宋_GB2312" w:hAnsiTheme="minorEastAsia"/>
        </w:rPr>
      </w:pPr>
      <w:r>
        <w:rPr>
          <w:rFonts w:hint="eastAsia" w:ascii="仿宋_GB2312" w:eastAsia="仿宋_GB2312" w:hAnsiTheme="minorEastAsia"/>
        </w:rPr>
        <w:t xml:space="preserve">3.5评标委员会及其成员不得有下列行为：</w:t>
      </w:r>
      <w:r/>
    </w:p>
    <w:p>
      <w:pPr>
        <w:jc w:val="both"/>
        <w:rPr>
          <w:rFonts w:ascii="仿宋_GB2312" w:eastAsia="仿宋_GB2312" w:hAnsiTheme="minorEastAsia"/>
        </w:rPr>
      </w:pPr>
      <w:r>
        <w:rPr>
          <w:rFonts w:hint="eastAsia" w:ascii="仿宋_GB2312" w:eastAsia="仿宋_GB2312" w:hAnsiTheme="minorEastAsia"/>
        </w:rPr>
        <w:t xml:space="preserve">（1）确定参与评标至评标结束前私自接触投标人；</w:t>
      </w:r>
      <w:r/>
    </w:p>
    <w:p>
      <w:pPr>
        <w:jc w:val="both"/>
        <w:rPr>
          <w:rFonts w:ascii="仿宋_GB2312" w:eastAsia="仿宋_GB2312" w:hAnsiTheme="minorEastAsia"/>
        </w:rPr>
      </w:pPr>
      <w:r>
        <w:rPr>
          <w:rFonts w:hint="eastAsia" w:ascii="仿宋_GB2312" w:eastAsia="仿宋_GB2312" w:hAnsiTheme="minorEastAsia"/>
        </w:rPr>
        <w:t xml:space="preserve">（2）接受投标人提出的与投标文件不一致的澄清或者说明，《政府采购货物和服务招标投标管理办法》（财政部87号令）第五十一条规定的情形除外；</w:t>
      </w:r>
      <w:r/>
    </w:p>
    <w:p>
      <w:pPr>
        <w:jc w:val="both"/>
        <w:rPr>
          <w:rFonts w:ascii="仿宋_GB2312" w:eastAsia="仿宋_GB2312" w:hAnsiTheme="minorEastAsia"/>
        </w:rPr>
      </w:pPr>
      <w:r>
        <w:rPr>
          <w:rFonts w:hint="eastAsia" w:ascii="仿宋_GB2312" w:eastAsia="仿宋_GB2312" w:hAnsiTheme="minorEastAsia"/>
        </w:rPr>
        <w:t xml:space="preserve">（3）违反评标纪律发表倾向性意见或者征询采购人的倾向性意见；</w:t>
      </w:r>
      <w:r/>
    </w:p>
    <w:p>
      <w:pPr>
        <w:jc w:val="both"/>
        <w:rPr>
          <w:rFonts w:ascii="仿宋_GB2312" w:eastAsia="仿宋_GB2312" w:hAnsiTheme="minorEastAsia"/>
        </w:rPr>
      </w:pPr>
      <w:r>
        <w:rPr>
          <w:rFonts w:hint="eastAsia" w:ascii="仿宋_GB2312" w:eastAsia="仿宋_GB2312" w:hAnsiTheme="minorEastAsia"/>
        </w:rPr>
        <w:t xml:space="preserve">（4）对需要专业判断的主观评审因素协商评分；</w:t>
      </w:r>
      <w:r/>
    </w:p>
    <w:p>
      <w:pPr>
        <w:jc w:val="both"/>
        <w:rPr>
          <w:rFonts w:ascii="仿宋_GB2312" w:eastAsia="仿宋_GB2312" w:hAnsiTheme="minorEastAsia"/>
        </w:rPr>
      </w:pPr>
      <w:r>
        <w:rPr>
          <w:rFonts w:hint="eastAsia" w:ascii="仿宋_GB2312" w:eastAsia="仿宋_GB2312" w:hAnsiTheme="minorEastAsia"/>
        </w:rPr>
        <w:t xml:space="preserve">（5）在评标过程中擅离职守，影响评标程序正常进行；</w:t>
      </w:r>
      <w:r/>
    </w:p>
    <w:p>
      <w:pPr>
        <w:jc w:val="both"/>
        <w:rPr>
          <w:rFonts w:ascii="仿宋_GB2312" w:eastAsia="仿宋_GB2312" w:hAnsiTheme="minorEastAsia"/>
        </w:rPr>
      </w:pPr>
      <w:r>
        <w:rPr>
          <w:rFonts w:hint="eastAsia" w:ascii="仿宋_GB2312" w:eastAsia="仿宋_GB2312" w:hAnsiTheme="minorEastAsia"/>
        </w:rPr>
        <w:t xml:space="preserve">（6）记录、复制或者带走任何评标资料；</w:t>
      </w:r>
      <w:r/>
    </w:p>
    <w:p>
      <w:pPr>
        <w:jc w:val="both"/>
        <w:rPr>
          <w:rFonts w:ascii="仿宋_GB2312" w:eastAsia="仿宋_GB2312" w:hAnsiTheme="minorEastAsia"/>
        </w:rPr>
      </w:pPr>
      <w:r>
        <w:rPr>
          <w:rFonts w:hint="eastAsia" w:ascii="仿宋_GB2312" w:eastAsia="仿宋_GB2312" w:hAnsiTheme="minorEastAsia"/>
        </w:rPr>
        <w:t xml:space="preserve">（7）其他不遵守评标纪律的行为。</w:t>
      </w:r>
      <w:r/>
    </w:p>
    <w:p>
      <w:pPr>
        <w:jc w:val="both"/>
        <w:rPr>
          <w:rFonts w:ascii="仿宋_GB2312" w:eastAsia="仿宋_GB2312" w:hAnsiTheme="minorEastAsia"/>
        </w:rPr>
      </w:pPr>
      <w:r>
        <w:rPr>
          <w:rFonts w:hint="eastAsia" w:ascii="仿宋_GB2312" w:eastAsia="仿宋_GB2312" w:hAnsiTheme="minorEastAsia"/>
        </w:rPr>
        <w:t xml:space="preserve">评标委员会成员有上述第一至五项行为之一的，其评审意见无效，并不得获取评审劳务报酬和报销异地评审差旅费。</w:t>
      </w:r>
      <w:r/>
    </w:p>
    <w:p>
      <w:pPr>
        <w:jc w:val="both"/>
        <w:rPr>
          <w:rFonts w:ascii="仿宋_GB2312" w:eastAsia="仿宋_GB2312" w:hAnsiTheme="minorEastAsia"/>
        </w:rPr>
      </w:pPr>
      <w:r>
        <w:rPr>
          <w:rFonts w:hint="eastAsia" w:ascii="仿宋_GB2312" w:eastAsia="仿宋_GB2312" w:hAnsiTheme="minorEastAsia"/>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w:t>
      </w:r>
      <w:r>
        <w:rPr>
          <w:rFonts w:hint="eastAsia" w:ascii="仿宋_GB2312" w:eastAsia="仿宋_GB2312" w:hAnsiTheme="minorEastAsia"/>
        </w:rPr>
        <w:t xml:space="preserve">开标、评标资料，依法重新组建评标委员会进行评标，原评标委员会所作出的评标意见无效。采购人或采购代理机构将变更、重新组建评标委员会的情况予以记录，并随采购文件一并存档。</w:t>
      </w:r>
      <w:r/>
    </w:p>
    <w:p>
      <w:pPr>
        <w:jc w:val="both"/>
        <w:rPr>
          <w:rFonts w:ascii="仿宋_GB2312" w:eastAsia="仿宋_GB2312" w:hAnsiTheme="minorEastAsia"/>
        </w:rPr>
      </w:pPr>
      <w:r>
        <w:rPr>
          <w:rFonts w:hint="eastAsia" w:ascii="仿宋_GB2312" w:eastAsia="仿宋_GB2312" w:hAnsiTheme="minorEastAsia"/>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1066"/>
        <w:jc w:val="both"/>
        <w:rPr>
          <w:rFonts w:asciiTheme="minorEastAsia" w:hAnsiTheme="minorEastAsia" w:eastAsiaTheme="minorEastAsia"/>
          <w:lang w:eastAsia="zh-CN"/>
        </w:rPr>
        <w:outlineLvl w:val="9"/>
      </w:pPr>
      <w:r>
        <w:rPr>
          <w:rFonts w:hint="eastAsia" w:asciiTheme="minorEastAsia" w:hAnsiTheme="minorEastAsia" w:eastAsiaTheme="minorEastAsia"/>
          <w:lang w:eastAsia="zh-CN"/>
        </w:rPr>
        <w:t xml:space="preserve">4.评标过程的保密</w:t>
      </w:r>
      <w:r/>
    </w:p>
    <w:p>
      <w:pPr>
        <w:jc w:val="both"/>
        <w:rPr>
          <w:rFonts w:ascii="仿宋_GB2312" w:eastAsia="仿宋_GB2312" w:hAnsiTheme="minorEastAsia"/>
        </w:rPr>
      </w:pPr>
      <w:r>
        <w:rPr>
          <w:rFonts w:hint="eastAsia" w:ascii="仿宋_GB2312" w:eastAsia="仿宋_GB2312" w:hAnsiTheme="minorEastAsia"/>
        </w:rPr>
        <w:t xml:space="preserve">4.1凡是与审查、澄清、评价和比较投标的有关资料以及授标建议等，采购人、评委、采购代理机构均不得向投标人以及与评标无关的其他人员透露。</w:t>
      </w:r>
      <w:r/>
    </w:p>
    <w:p>
      <w:pPr>
        <w:jc w:val="both"/>
        <w:rPr>
          <w:rFonts w:ascii="仿宋_GB2312" w:eastAsia="仿宋_GB2312" w:hAnsiTheme="minorEastAsia"/>
        </w:rPr>
      </w:pPr>
      <w:r>
        <w:rPr>
          <w:rFonts w:hint="eastAsia" w:ascii="仿宋_GB2312" w:eastAsia="仿宋_GB2312" w:hAnsiTheme="minorEastAsia"/>
        </w:rPr>
        <w:t xml:space="preserve">4.2 在评标过程中，如果投标人试图在投标文件审查、澄清、比较及授标建议等方面向采购人、采购代理机构或参加评标的人员施加任何影响，都将会导致其投标无效。</w:t>
      </w:r>
      <w:r/>
    </w:p>
    <w:p>
      <w:pPr>
        <w:jc w:val="both"/>
        <w:rPr>
          <w:rFonts w:ascii="仿宋_GB2312" w:eastAsia="仿宋_GB2312" w:hAnsiTheme="minorEastAsia"/>
        </w:rPr>
      </w:pPr>
      <w:r>
        <w:rPr>
          <w:rFonts w:hint="eastAsia" w:ascii="仿宋_GB2312" w:eastAsia="仿宋_GB2312" w:hAnsiTheme="minorEastAsia"/>
        </w:rPr>
        <w:t xml:space="preserve">4.3</w:t>
      </w:r>
      <w:r>
        <w:rPr>
          <w:rFonts w:hint="eastAsia" w:ascii="仿宋_GB2312" w:eastAsia="仿宋_GB2312" w:hAnsiTheme="minorEastAsia"/>
          <w:b/>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1066"/>
        <w:jc w:val="both"/>
        <w:rPr>
          <w:rFonts w:ascii="仿宋_GB2312" w:eastAsia="仿宋_GB2312" w:hAnsiTheme="minorEastAsia"/>
          <w:lang w:eastAsia="zh-CN"/>
        </w:rPr>
        <w:outlineLvl w:val="9"/>
      </w:pPr>
      <w:r>
        <w:rPr>
          <w:rFonts w:hint="eastAsia" w:ascii="仿宋_GB2312" w:eastAsia="仿宋_GB2312" w:hAnsiTheme="minorEastAsia"/>
          <w:lang w:eastAsia="zh-CN"/>
        </w:rPr>
        <w:t xml:space="preserve">5.报价前后不一致的处理原则</w:t>
      </w:r>
      <w:r/>
    </w:p>
    <w:p>
      <w:pPr>
        <w:jc w:val="both"/>
        <w:rPr>
          <w:rFonts w:ascii="仿宋_GB2312" w:eastAsia="仿宋_GB2312" w:hAnsiTheme="minorEastAsia"/>
        </w:rPr>
      </w:pPr>
      <w:r>
        <w:rPr>
          <w:rFonts w:hint="eastAsia" w:ascii="仿宋_GB2312" w:eastAsia="仿宋_GB2312" w:hAnsiTheme="minorEastAsia"/>
        </w:rPr>
        <w:t xml:space="preserve">5.1投标文件报价出现前后不一致的，按照下列规定修正：</w:t>
      </w:r>
      <w:r/>
    </w:p>
    <w:p>
      <w:pPr>
        <w:jc w:val="both"/>
        <w:rPr>
          <w:rFonts w:ascii="仿宋_GB2312" w:eastAsia="仿宋_GB2312" w:hAnsiTheme="minorEastAsia"/>
        </w:rPr>
      </w:pPr>
      <w:r>
        <w:rPr>
          <w:rFonts w:hint="eastAsia" w:ascii="仿宋_GB2312" w:eastAsia="仿宋_GB2312" w:hAnsiTheme="minorEastAsia"/>
        </w:rPr>
        <w:t xml:space="preserve">（1）投标文件中开标一览表内容与投标文件中相应内容不一致的，以开标一览表为准；</w:t>
      </w:r>
      <w:r/>
    </w:p>
    <w:p>
      <w:pPr>
        <w:jc w:val="both"/>
        <w:rPr>
          <w:rFonts w:ascii="仿宋_GB2312" w:eastAsia="仿宋_GB2312" w:hAnsiTheme="minorEastAsia"/>
        </w:rPr>
      </w:pPr>
      <w:r>
        <w:rPr>
          <w:rFonts w:hint="eastAsia" w:ascii="仿宋_GB2312" w:eastAsia="仿宋_GB2312" w:hAnsiTheme="minorEastAsia"/>
        </w:rPr>
        <w:t xml:space="preserve">（2）大写金额和小写金额不一致的，以大写金额为准；</w:t>
      </w:r>
      <w:r/>
    </w:p>
    <w:p>
      <w:pPr>
        <w:jc w:val="both"/>
        <w:rPr>
          <w:rFonts w:ascii="仿宋_GB2312" w:eastAsia="仿宋_GB2312" w:hAnsiTheme="minorEastAsia"/>
        </w:rPr>
      </w:pPr>
      <w:r>
        <w:rPr>
          <w:rFonts w:hint="eastAsia" w:ascii="仿宋_GB2312" w:eastAsia="仿宋_GB2312" w:hAnsiTheme="minorEastAsia"/>
        </w:rPr>
        <w:t xml:space="preserve">（3）单价金额小数点或者百分比有明显错位的，以开标一览表的总价为准，并修改单价；</w:t>
      </w:r>
      <w:r/>
    </w:p>
    <w:p>
      <w:pPr>
        <w:jc w:val="both"/>
        <w:rPr>
          <w:rFonts w:ascii="仿宋_GB2312" w:eastAsia="仿宋_GB2312" w:hAnsiTheme="minorEastAsia"/>
        </w:rPr>
      </w:pPr>
      <w:r>
        <w:rPr>
          <w:rFonts w:hint="eastAsia" w:ascii="仿宋_GB2312" w:eastAsia="仿宋_GB2312" w:hAnsiTheme="minorEastAsia"/>
        </w:rPr>
        <w:t xml:space="preserve">（4）总价金额与按单价汇总金额不一致的，以单价金额计算结果为准。</w:t>
      </w:r>
      <w:r/>
    </w:p>
    <w:p>
      <w:pPr>
        <w:ind w:firstLine="482"/>
        <w:jc w:val="both"/>
        <w:rPr>
          <w:rFonts w:ascii="仿宋_GB2312" w:eastAsia="仿宋_GB2312" w:hAnsiTheme="minorEastAsia"/>
        </w:rPr>
      </w:pPr>
      <w:r>
        <w:rPr>
          <w:rFonts w:hint="eastAsia" w:ascii="仿宋_GB2312" w:eastAsia="仿宋_GB2312" w:hAnsiTheme="minorEastAsia"/>
          <w:b/>
        </w:rPr>
        <w:t xml:space="preserve">同时出现两种以上不一致的，按上述规定排序在先的原则进行修正</w:t>
      </w:r>
      <w:r>
        <w:rPr>
          <w:rFonts w:hint="eastAsia" w:ascii="仿宋_GB2312" w:eastAsia="仿宋_GB2312" w:hAnsiTheme="minorEastAsia"/>
        </w:rPr>
        <w:t xml:space="preserve">，修正后的报价须经投标人确认后产生约束力，投标人确认应当以书面形式，并加盖公章，或者由法定代表人或其授权代表签字。投标人不确认的，其投标无效。</w:t>
      </w:r>
      <w:r/>
    </w:p>
    <w:p>
      <w:pPr>
        <w:pStyle w:val="1066"/>
        <w:jc w:val="both"/>
        <w:rPr>
          <w:rFonts w:asciiTheme="minorEastAsia" w:hAnsiTheme="minorEastAsia" w:eastAsiaTheme="minorEastAsia"/>
          <w:lang w:eastAsia="zh-CN"/>
        </w:rPr>
        <w:outlineLvl w:val="9"/>
      </w:pPr>
      <w:r>
        <w:rPr>
          <w:rFonts w:hint="eastAsia" w:asciiTheme="minorEastAsia" w:hAnsiTheme="minorEastAsia" w:eastAsiaTheme="minorEastAsia"/>
          <w:lang w:eastAsia="zh-CN"/>
        </w:rPr>
        <w:t xml:space="preserve">6.投标人资格审查</w:t>
      </w:r>
      <w:r/>
    </w:p>
    <w:p>
      <w:pPr>
        <w:jc w:val="both"/>
        <w:rPr>
          <w:rFonts w:ascii="仿宋_GB2312" w:eastAsia="仿宋_GB2312" w:hAnsiTheme="minorEastAsia"/>
        </w:rPr>
      </w:pPr>
      <w:r>
        <w:rPr>
          <w:rFonts w:hint="eastAsia" w:ascii="仿宋_GB2312" w:eastAsia="仿宋_GB2312" w:hAnsiTheme="minorEastAsia"/>
        </w:rPr>
        <w:t xml:space="preserve">6.1 采用资格后审方式</w:t>
      </w:r>
      <w:r/>
    </w:p>
    <w:p>
      <w:pPr>
        <w:jc w:val="both"/>
        <w:rPr>
          <w:rFonts w:ascii="仿宋_GB2312" w:eastAsia="仿宋_GB2312" w:hAnsiTheme="minorEastAsia"/>
          <w:b/>
        </w:rPr>
      </w:pPr>
      <w:r>
        <w:rPr>
          <w:rFonts w:hint="eastAsia" w:ascii="仿宋_GB2312" w:eastAsia="仿宋_GB2312" w:hAnsiTheme="minorEastAsia"/>
        </w:rPr>
        <w:t xml:space="preserve">开标结束后，采购人将依法对投标人的资格进行审查。资格审查的内容如下：</w:t>
      </w:r>
      <w:r/>
    </w:p>
    <w:tbl>
      <w:tblPr>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08"/>
        <w:gridCol w:w="3120"/>
        <w:gridCol w:w="4677"/>
      </w:tblGrid>
      <w:tr>
        <w:trPr/>
        <w:tc>
          <w:tcPr>
            <w:tcW w:w="708" w:type="dxa"/>
            <w:textDirection w:val="lrTb"/>
            <w:noWrap/>
          </w:tcPr>
          <w:p>
            <w:pPr>
              <w:ind w:firstLine="0"/>
              <w:spacing w:line="240" w:lineRule="auto"/>
              <w:rPr>
                <w:rFonts w:ascii="仿宋_GB2312" w:eastAsia="仿宋_GB2312" w:hAnsiTheme="minorEastAsia"/>
              </w:rPr>
            </w:pPr>
            <w:r>
              <w:rPr>
                <w:rFonts w:hint="eastAsia" w:ascii="仿宋_GB2312" w:eastAsia="仿宋_GB2312" w:hAnsiTheme="minorEastAsia"/>
              </w:rPr>
              <w:t xml:space="preserve">序号</w:t>
            </w:r>
            <w:r/>
          </w:p>
        </w:tc>
        <w:tc>
          <w:tcPr>
            <w:tcW w:w="3120" w:type="dxa"/>
            <w:vAlign w:val="center"/>
            <w:textDirection w:val="lrTb"/>
            <w:noWrap/>
          </w:tcPr>
          <w:p>
            <w:pPr>
              <w:spacing w:line="240" w:lineRule="auto"/>
              <w:rPr>
                <w:rFonts w:ascii="仿宋_GB2312" w:eastAsia="仿宋_GB2312" w:hAnsiTheme="minorEastAsia"/>
              </w:rPr>
            </w:pPr>
            <w:r>
              <w:rPr>
                <w:rFonts w:hint="eastAsia" w:ascii="仿宋_GB2312" w:eastAsia="仿宋_GB2312" w:hAnsiTheme="minorEastAsia"/>
              </w:rPr>
              <w:t xml:space="preserve">审查要素</w:t>
            </w:r>
            <w:r/>
          </w:p>
        </w:tc>
        <w:tc>
          <w:tcPr>
            <w:tcW w:w="4677" w:type="dxa"/>
            <w:textDirection w:val="lrTb"/>
            <w:noWrap/>
          </w:tcPr>
          <w:p>
            <w:pPr>
              <w:spacing w:line="240" w:lineRule="auto"/>
              <w:rPr>
                <w:rFonts w:ascii="仿宋_GB2312" w:eastAsia="仿宋_GB2312" w:hAnsiTheme="minorEastAsia"/>
              </w:rPr>
            </w:pPr>
            <w:r>
              <w:rPr>
                <w:rFonts w:hint="eastAsia" w:ascii="仿宋_GB2312" w:eastAsia="仿宋_GB2312" w:hAnsiTheme="minorEastAsia"/>
              </w:rPr>
              <w:t xml:space="preserve">审查内容</w:t>
            </w:r>
            <w:r/>
          </w:p>
        </w:tc>
      </w:tr>
      <w:tr>
        <w:trPr/>
        <w:tc>
          <w:tcPr>
            <w:tcW w:w="708" w:type="dxa"/>
            <w:vAlign w:val="center"/>
            <w:textDirection w:val="lrTb"/>
            <w:noWrap/>
          </w:tcPr>
          <w:p>
            <w:pPr>
              <w:ind w:firstLine="0"/>
              <w:spacing w:line="240" w:lineRule="auto"/>
              <w:rPr>
                <w:rFonts w:ascii="仿宋_GB2312" w:eastAsia="仿宋_GB2312" w:hAnsiTheme="minorEastAsia"/>
              </w:rPr>
            </w:pPr>
            <w:r>
              <w:rPr>
                <w:rFonts w:hint="eastAsia" w:ascii="仿宋_GB2312" w:eastAsia="仿宋_GB2312" w:hAnsiTheme="minorEastAsia"/>
              </w:rPr>
              <w:t xml:space="preserve">1</w:t>
            </w:r>
            <w:r/>
          </w:p>
        </w:tc>
        <w:tc>
          <w:tcPr>
            <w:tcW w:w="3120" w:type="dxa"/>
            <w:vAlign w:val="center"/>
            <w:textDirection w:val="lrTb"/>
            <w:noWrap/>
          </w:tcPr>
          <w:p>
            <w:pPr>
              <w:ind w:firstLine="0"/>
              <w:jc w:val="both"/>
              <w:spacing w:line="240" w:lineRule="auto"/>
              <w:rPr>
                <w:rFonts w:ascii="仿宋_GB2312" w:eastAsia="仿宋_GB2312" w:hAnsiTheme="minorEastAsia"/>
              </w:rPr>
            </w:pPr>
            <w:r>
              <w:rPr>
                <w:rFonts w:hint="eastAsia" w:ascii="仿宋_GB2312" w:eastAsia="仿宋_GB2312" w:hAnsiTheme="minorEastAsia"/>
              </w:rPr>
              <w:t xml:space="preserve">具有独立承担民事责任的能力</w:t>
            </w:r>
            <w:r/>
          </w:p>
        </w:tc>
        <w:tc>
          <w:tcPr>
            <w:tcW w:w="4677" w:type="dxa"/>
            <w:textDirection w:val="lrTb"/>
            <w:noWrap/>
          </w:tcPr>
          <w:p>
            <w:pPr>
              <w:ind w:firstLine="0"/>
              <w:jc w:val="both"/>
              <w:spacing w:line="240" w:lineRule="auto"/>
              <w:rPr>
                <w:rFonts w:ascii="仿宋_GB2312" w:eastAsia="仿宋_GB2312" w:hAnsiTheme="minorEastAsia"/>
              </w:rPr>
            </w:pPr>
            <w:r>
              <w:rPr>
                <w:rFonts w:hint="eastAsia" w:ascii="仿宋_GB2312" w:eastAsia="仿宋_GB2312" w:hAnsiTheme="minorEastAsia"/>
              </w:rPr>
              <w:t xml:space="preserve">提供法人或者其他组织的营业执照等证明文件扫描件；投标人为自然人的，提供其身份证扫描件</w:t>
            </w:r>
            <w:r/>
          </w:p>
        </w:tc>
      </w:tr>
      <w:tr>
        <w:trPr/>
        <w:tc>
          <w:tcPr>
            <w:tcW w:w="708" w:type="dxa"/>
            <w:vAlign w:val="center"/>
            <w:textDirection w:val="lrTb"/>
            <w:noWrap/>
          </w:tcPr>
          <w:p>
            <w:pPr>
              <w:ind w:firstLine="0"/>
              <w:spacing w:line="240" w:lineRule="auto"/>
              <w:rPr>
                <w:rFonts w:ascii="仿宋_GB2312" w:eastAsia="仿宋_GB2312" w:hAnsiTheme="minorEastAsia"/>
              </w:rPr>
            </w:pPr>
            <w:r>
              <w:rPr>
                <w:rFonts w:hint="eastAsia" w:ascii="仿宋_GB2312" w:eastAsia="仿宋_GB2312" w:hAnsiTheme="minorEastAsia"/>
              </w:rPr>
              <w:t xml:space="preserve">2</w:t>
            </w:r>
            <w:r/>
          </w:p>
        </w:tc>
        <w:tc>
          <w:tcPr>
            <w:tcW w:w="3120" w:type="dxa"/>
            <w:vAlign w:val="center"/>
            <w:textDirection w:val="lrTb"/>
            <w:noWrap/>
          </w:tcPr>
          <w:p>
            <w:pPr>
              <w:ind w:firstLine="0"/>
              <w:jc w:val="both"/>
              <w:spacing w:line="240" w:lineRule="auto"/>
              <w:rPr>
                <w:rFonts w:ascii="仿宋_GB2312" w:eastAsia="仿宋_GB2312" w:hAnsiTheme="minorEastAsia"/>
              </w:rPr>
            </w:pPr>
            <w:r>
              <w:rPr>
                <w:rFonts w:hint="eastAsia" w:ascii="仿宋_GB2312" w:eastAsia="仿宋_GB2312" w:hAnsiTheme="minorEastAsia"/>
              </w:rPr>
              <w:t xml:space="preserve">具有良好的商业信誉和健全的财务会计制度</w:t>
            </w:r>
            <w:r/>
          </w:p>
        </w:tc>
        <w:tc>
          <w:tcPr>
            <w:tcW w:w="4677" w:type="dxa"/>
            <w:vAlign w:val="center"/>
            <w:textDirection w:val="lrTb"/>
            <w:noWrap/>
          </w:tcPr>
          <w:p>
            <w:pPr>
              <w:ind w:firstLine="0"/>
              <w:jc w:val="both"/>
              <w:spacing w:line="240" w:lineRule="auto"/>
              <w:rPr>
                <w:rFonts w:ascii="仿宋_GB2312" w:eastAsia="仿宋_GB2312" w:hAnsiTheme="minorEastAsia"/>
              </w:rPr>
            </w:pPr>
            <w:r>
              <w:rPr>
                <w:rFonts w:hint="eastAsia" w:ascii="仿宋_GB2312" w:eastAsia="仿宋_GB2312" w:hAnsiTheme="minorEastAsia"/>
              </w:rPr>
              <w:t xml:space="preserve">提供202</w:t>
            </w:r>
            <w:r>
              <w:rPr>
                <w:rFonts w:hint="eastAsia" w:ascii="仿宋_GB2312" w:eastAsia="仿宋_GB2312" w:hAnsiTheme="minorEastAsia"/>
              </w:rPr>
              <w:t xml:space="preserve">5</w:t>
            </w:r>
            <w:r>
              <w:rPr>
                <w:rFonts w:hint="eastAsia" w:ascii="仿宋_GB2312" w:eastAsia="仿宋_GB2312" w:hAnsiTheme="minorEastAsia"/>
              </w:rPr>
              <w:t xml:space="preserve">度财务报告，成立不满一年的提供至少一个月财务报告，或银行出具的资信证明，或财政部门认可的政府采购专业担保机构出具的投标担保函等；或提供资格承诺函</w:t>
            </w:r>
            <w:r/>
          </w:p>
        </w:tc>
      </w:tr>
      <w:tr>
        <w:trPr/>
        <w:tc>
          <w:tcPr>
            <w:tcW w:w="708" w:type="dxa"/>
            <w:vAlign w:val="center"/>
            <w:textDirection w:val="lrTb"/>
            <w:noWrap/>
          </w:tcPr>
          <w:p>
            <w:pPr>
              <w:ind w:firstLine="0"/>
              <w:spacing w:line="240" w:lineRule="auto"/>
              <w:rPr>
                <w:rFonts w:ascii="仿宋_GB2312" w:eastAsia="仿宋_GB2312" w:hAnsiTheme="minorEastAsia"/>
              </w:rPr>
            </w:pPr>
            <w:r>
              <w:rPr>
                <w:rFonts w:hint="eastAsia" w:ascii="仿宋_GB2312" w:eastAsia="仿宋_GB2312" w:hAnsiTheme="minorEastAsia"/>
              </w:rPr>
              <w:t xml:space="preserve">3</w:t>
            </w:r>
            <w:r/>
          </w:p>
        </w:tc>
        <w:tc>
          <w:tcPr>
            <w:tcW w:w="3120" w:type="dxa"/>
            <w:vAlign w:val="center"/>
            <w:textDirection w:val="lrTb"/>
            <w:noWrap/>
          </w:tcPr>
          <w:p>
            <w:pPr>
              <w:ind w:firstLine="0"/>
              <w:jc w:val="both"/>
              <w:spacing w:line="240" w:lineRule="auto"/>
              <w:rPr>
                <w:rFonts w:ascii="仿宋_GB2312" w:eastAsia="仿宋_GB2312" w:hAnsiTheme="minorEastAsia"/>
              </w:rPr>
            </w:pPr>
            <w:r>
              <w:rPr>
                <w:rFonts w:hint="eastAsia" w:ascii="仿宋_GB2312" w:eastAsia="仿宋_GB2312" w:hAnsiTheme="minorEastAsia"/>
              </w:rPr>
              <w:t xml:space="preserve">具有履行合同所必需的设备和专业技术能力</w:t>
            </w:r>
            <w:r/>
          </w:p>
        </w:tc>
        <w:tc>
          <w:tcPr>
            <w:tcW w:w="4677" w:type="dxa"/>
            <w:vAlign w:val="center"/>
            <w:textDirection w:val="lrTb"/>
            <w:noWrap/>
          </w:tcPr>
          <w:p>
            <w:pPr>
              <w:ind w:firstLine="0"/>
              <w:jc w:val="both"/>
              <w:spacing w:line="240" w:lineRule="auto"/>
              <w:rPr>
                <w:rFonts w:ascii="仿宋_GB2312" w:eastAsia="仿宋_GB2312" w:hAnsiTheme="minorEastAsia"/>
              </w:rPr>
            </w:pPr>
            <w:r>
              <w:rPr>
                <w:rFonts w:hint="eastAsia" w:ascii="仿宋_GB2312" w:eastAsia="仿宋_GB2312" w:hAnsiTheme="minorEastAsia"/>
              </w:rPr>
              <w:t xml:space="preserve">提供投标人相关信息一览表；或提供资格承诺函</w:t>
            </w:r>
            <w:r/>
          </w:p>
        </w:tc>
      </w:tr>
      <w:tr>
        <w:trPr/>
        <w:tc>
          <w:tcPr>
            <w:tcW w:w="708" w:type="dxa"/>
            <w:vAlign w:val="center"/>
            <w:textDirection w:val="lrTb"/>
            <w:noWrap/>
          </w:tcPr>
          <w:p>
            <w:pPr>
              <w:ind w:firstLine="0"/>
              <w:spacing w:line="240" w:lineRule="auto"/>
              <w:rPr>
                <w:rFonts w:ascii="仿宋_GB2312" w:eastAsia="仿宋_GB2312" w:hAnsiTheme="minorEastAsia"/>
              </w:rPr>
            </w:pPr>
            <w:r>
              <w:rPr>
                <w:rFonts w:hint="eastAsia" w:ascii="仿宋_GB2312" w:eastAsia="仿宋_GB2312" w:hAnsiTheme="minorEastAsia"/>
              </w:rPr>
              <w:t xml:space="preserve">4</w:t>
            </w:r>
            <w:r/>
          </w:p>
        </w:tc>
        <w:tc>
          <w:tcPr>
            <w:tcW w:w="3120" w:type="dxa"/>
            <w:vAlign w:val="center"/>
            <w:textDirection w:val="lrTb"/>
            <w:noWrap/>
          </w:tcPr>
          <w:p>
            <w:pPr>
              <w:ind w:firstLine="0"/>
              <w:jc w:val="both"/>
              <w:spacing w:line="240" w:lineRule="auto"/>
              <w:rPr>
                <w:rFonts w:ascii="仿宋_GB2312" w:eastAsia="仿宋_GB2312" w:hAnsiTheme="minorEastAsia"/>
              </w:rPr>
            </w:pPr>
            <w:r>
              <w:rPr>
                <w:rFonts w:hint="eastAsia" w:ascii="仿宋_GB2312" w:eastAsia="仿宋_GB2312" w:hAnsiTheme="minorEastAsia"/>
              </w:rPr>
              <w:t xml:space="preserve">有依法缴纳税收和社会保障资金的良好记录</w:t>
            </w:r>
            <w:r/>
          </w:p>
        </w:tc>
        <w:tc>
          <w:tcPr>
            <w:tcW w:w="4677" w:type="dxa"/>
            <w:vAlign w:val="center"/>
            <w:textDirection w:val="lrTb"/>
            <w:noWrap/>
          </w:tcPr>
          <w:p>
            <w:pPr>
              <w:ind w:firstLine="0"/>
              <w:jc w:val="both"/>
              <w:spacing w:line="240" w:lineRule="auto"/>
              <w:rPr>
                <w:rFonts w:ascii="仿宋_GB2312" w:eastAsia="仿宋_GB2312" w:hAnsiTheme="minorEastAsia"/>
              </w:rPr>
            </w:pPr>
            <w:r>
              <w:rPr>
                <w:rFonts w:hint="eastAsia" w:ascii="仿宋_GB2312" w:eastAsia="仿宋_GB2312" w:hAnsiTheme="minorEastAsia"/>
              </w:rPr>
              <w:t xml:space="preserve">提供参加本次政府采购活动前半年内（至少一个月）依法缴纳税收和社会保险资金的相关材料；或提供资格承诺函</w:t>
            </w:r>
            <w:r/>
          </w:p>
        </w:tc>
      </w:tr>
      <w:tr>
        <w:trPr/>
        <w:tc>
          <w:tcPr>
            <w:tcW w:w="708" w:type="dxa"/>
            <w:vAlign w:val="center"/>
            <w:textDirection w:val="lrTb"/>
            <w:noWrap/>
          </w:tcPr>
          <w:p>
            <w:pPr>
              <w:ind w:firstLine="0"/>
              <w:spacing w:line="240" w:lineRule="auto"/>
              <w:rPr>
                <w:rFonts w:ascii="仿宋_GB2312" w:eastAsia="仿宋_GB2312" w:hAnsiTheme="minorEastAsia"/>
              </w:rPr>
            </w:pPr>
            <w:r>
              <w:rPr>
                <w:rFonts w:hint="eastAsia" w:ascii="仿宋_GB2312" w:eastAsia="仿宋_GB2312" w:hAnsiTheme="minorEastAsia"/>
              </w:rPr>
              <w:t xml:space="preserve">5</w:t>
            </w:r>
            <w:r/>
          </w:p>
        </w:tc>
        <w:tc>
          <w:tcPr>
            <w:tcW w:w="3120" w:type="dxa"/>
            <w:vAlign w:val="center"/>
            <w:textDirection w:val="lrTb"/>
            <w:noWrap/>
          </w:tcPr>
          <w:p>
            <w:pPr>
              <w:ind w:firstLine="0"/>
              <w:jc w:val="both"/>
              <w:spacing w:line="240" w:lineRule="auto"/>
              <w:rPr>
                <w:rFonts w:ascii="仿宋_GB2312" w:eastAsia="仿宋_GB2312" w:hAnsiTheme="minorEastAsia"/>
              </w:rPr>
            </w:pPr>
            <w:r>
              <w:rPr>
                <w:rFonts w:hint="eastAsia" w:ascii="仿宋_GB2312" w:eastAsia="仿宋_GB2312" w:hAnsiTheme="minorEastAsia"/>
              </w:rPr>
              <w:t xml:space="preserve">参加政府采购活动前三年内，在经营活动中没有重大违法记录</w:t>
            </w:r>
            <w:r/>
          </w:p>
        </w:tc>
        <w:tc>
          <w:tcPr>
            <w:tcW w:w="4677" w:type="dxa"/>
            <w:vAlign w:val="center"/>
            <w:textDirection w:val="lrTb"/>
            <w:noWrap/>
          </w:tcPr>
          <w:p>
            <w:pPr>
              <w:ind w:firstLine="0"/>
              <w:jc w:val="both"/>
              <w:spacing w:line="240" w:lineRule="auto"/>
              <w:rPr>
                <w:rFonts w:ascii="仿宋_GB2312" w:eastAsia="仿宋_GB2312" w:hAnsiTheme="minorEastAsia"/>
              </w:rPr>
            </w:pPr>
            <w:r>
              <w:rPr>
                <w:rFonts w:hint="eastAsia" w:ascii="仿宋_GB2312" w:eastAsia="仿宋_GB2312" w:hAnsiTheme="minorEastAsia"/>
              </w:rPr>
              <w:t xml:space="preserve">（1）投标函或资格承诺函。</w:t>
            </w:r>
            <w:r/>
          </w:p>
          <w:p>
            <w:pPr>
              <w:ind w:firstLine="0"/>
              <w:jc w:val="both"/>
              <w:spacing w:line="240" w:lineRule="auto"/>
              <w:rPr>
                <w:rFonts w:ascii="仿宋_GB2312" w:eastAsia="仿宋_GB2312" w:hAnsiTheme="minorEastAsia"/>
              </w:rPr>
            </w:pPr>
            <w:r>
              <w:rPr>
                <w:rFonts w:hint="eastAsia" w:ascii="仿宋_GB2312" w:eastAsia="仿宋_GB2312" w:hAnsiTheme="minorEastAsia"/>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W w:w="708" w:type="dxa"/>
            <w:vAlign w:val="center"/>
            <w:textDirection w:val="lrTb"/>
            <w:noWrap/>
          </w:tcPr>
          <w:p>
            <w:pPr>
              <w:ind w:firstLine="0"/>
              <w:spacing w:line="240" w:lineRule="auto"/>
              <w:rPr>
                <w:rFonts w:ascii="仿宋_GB2312" w:eastAsia="仿宋_GB2312" w:hAnsiTheme="minorEastAsia"/>
              </w:rPr>
            </w:pPr>
            <w:r>
              <w:rPr>
                <w:rFonts w:hint="eastAsia" w:ascii="仿宋_GB2312" w:eastAsia="仿宋_GB2312" w:hAnsiTheme="minorEastAsia"/>
              </w:rPr>
              <w:t xml:space="preserve">6</w:t>
            </w:r>
            <w:r/>
          </w:p>
        </w:tc>
        <w:tc>
          <w:tcPr>
            <w:tcW w:w="3120" w:type="dxa"/>
            <w:vAlign w:val="center"/>
            <w:textDirection w:val="lrTb"/>
            <w:noWrap/>
          </w:tcPr>
          <w:p>
            <w:pPr>
              <w:ind w:firstLine="0"/>
              <w:jc w:val="both"/>
              <w:spacing w:line="240" w:lineRule="auto"/>
              <w:rPr>
                <w:rFonts w:ascii="仿宋_GB2312" w:eastAsia="仿宋_GB2312" w:hAnsiTheme="minorEastAsia"/>
              </w:rPr>
            </w:pPr>
            <w:r>
              <w:rPr>
                <w:rFonts w:hint="eastAsia" w:ascii="仿宋_GB2312" w:eastAsia="仿宋_GB2312" w:hAnsiTheme="minorEastAsia"/>
              </w:rPr>
              <w:t xml:space="preserve">法律、行政法规规定的其他条件</w:t>
            </w:r>
            <w:r/>
          </w:p>
        </w:tc>
        <w:tc>
          <w:tcPr>
            <w:tcW w:w="4677" w:type="dxa"/>
            <w:vAlign w:val="center"/>
            <w:textDirection w:val="lrTb"/>
            <w:noWrap/>
          </w:tcPr>
          <w:p>
            <w:pPr>
              <w:jc w:val="both"/>
              <w:spacing w:line="240" w:lineRule="auto"/>
              <w:rPr>
                <w:rFonts w:ascii="仿宋_GB2312" w:eastAsia="仿宋_GB2312" w:hAnsiTheme="minorEastAsia"/>
              </w:rPr>
            </w:pPr>
            <w:r>
              <w:rPr>
                <w:rFonts w:hint="eastAsia" w:ascii="仿宋_GB2312" w:eastAsia="仿宋_GB2312" w:hAnsiTheme="minorEastAsia"/>
              </w:rPr>
              <w:t xml:space="preserve">无</w:t>
            </w:r>
            <w:r/>
          </w:p>
        </w:tc>
      </w:tr>
      <w:tr>
        <w:trPr/>
        <w:tc>
          <w:tcPr>
            <w:tcW w:w="708" w:type="dxa"/>
            <w:vAlign w:val="center"/>
            <w:textDirection w:val="lrTb"/>
            <w:noWrap/>
          </w:tcPr>
          <w:p>
            <w:pPr>
              <w:ind w:firstLine="0"/>
              <w:spacing w:line="240" w:lineRule="auto"/>
              <w:rPr>
                <w:rFonts w:ascii="仿宋_GB2312" w:eastAsia="仿宋_GB2312" w:hAnsiTheme="minorEastAsia"/>
              </w:rPr>
            </w:pPr>
            <w:r>
              <w:rPr>
                <w:rFonts w:hint="eastAsia" w:ascii="仿宋_GB2312" w:eastAsia="仿宋_GB2312" w:hAnsiTheme="minorEastAsia"/>
              </w:rPr>
              <w:t xml:space="preserve">7</w:t>
            </w:r>
            <w:r/>
          </w:p>
        </w:tc>
        <w:tc>
          <w:tcPr>
            <w:tcW w:w="3120" w:type="dxa"/>
            <w:vAlign w:val="center"/>
            <w:textDirection w:val="lrTb"/>
            <w:noWrap/>
          </w:tcPr>
          <w:p>
            <w:pPr>
              <w:ind w:firstLine="0"/>
              <w:jc w:val="both"/>
              <w:spacing w:line="240" w:lineRule="auto"/>
              <w:rPr>
                <w:rFonts w:ascii="仿宋_GB2312" w:eastAsia="仿宋_GB2312" w:hAnsiTheme="minorEastAsia"/>
              </w:rPr>
            </w:pPr>
            <w:r>
              <w:rPr>
                <w:rFonts w:hint="eastAsia" w:ascii="仿宋_GB2312" w:eastAsia="仿宋_GB2312" w:hAnsiTheme="minorEastAsia"/>
              </w:rPr>
              <w:t xml:space="preserve">落实政府采购政策需满足的资格要求</w:t>
            </w:r>
            <w:r/>
          </w:p>
        </w:tc>
        <w:tc>
          <w:tcPr>
            <w:tcW w:w="4677" w:type="dxa"/>
            <w:vAlign w:val="center"/>
            <w:textDirection w:val="lrTb"/>
            <w:noWrap/>
          </w:tcPr>
          <w:p>
            <w:pPr>
              <w:jc w:val="both"/>
              <w:spacing w:line="240" w:lineRule="auto"/>
              <w:rPr>
                <w:rFonts w:ascii="仿宋_GB2312" w:eastAsia="仿宋_GB2312" w:hAnsiTheme="minorEastAsia"/>
              </w:rPr>
            </w:pPr>
            <w:r>
              <w:rPr>
                <w:rFonts w:hint="eastAsia" w:ascii="仿宋_GB2312" w:eastAsia="仿宋_GB2312" w:hAnsiTheme="minorEastAsia"/>
              </w:rPr>
              <w:t xml:space="preserve">本项目专门面向中小微企业</w:t>
            </w:r>
            <w:r/>
          </w:p>
        </w:tc>
      </w:tr>
      <w:tr>
        <w:trPr/>
        <w:tc>
          <w:tcPr>
            <w:tcW w:w="708" w:type="dxa"/>
            <w:vAlign w:val="center"/>
            <w:textDirection w:val="lrTb"/>
            <w:noWrap/>
          </w:tcPr>
          <w:p>
            <w:pPr>
              <w:ind w:firstLine="0"/>
              <w:spacing w:line="240" w:lineRule="auto"/>
              <w:rPr>
                <w:rFonts w:ascii="仿宋_GB2312" w:eastAsia="仿宋_GB2312" w:hAnsiTheme="minorEastAsia"/>
              </w:rPr>
            </w:pPr>
            <w:r>
              <w:rPr>
                <w:rFonts w:hint="eastAsia" w:ascii="仿宋_GB2312" w:eastAsia="仿宋_GB2312" w:hAnsiTheme="minorEastAsia"/>
              </w:rPr>
              <w:t xml:space="preserve">8</w:t>
            </w:r>
            <w:r/>
          </w:p>
        </w:tc>
        <w:tc>
          <w:tcPr>
            <w:tcW w:w="3120" w:type="dxa"/>
            <w:vAlign w:val="center"/>
            <w:textDirection w:val="lrTb"/>
            <w:noWrap/>
          </w:tcPr>
          <w:p>
            <w:pPr>
              <w:ind w:firstLine="0"/>
              <w:jc w:val="both"/>
              <w:spacing w:line="240" w:lineRule="auto"/>
              <w:rPr>
                <w:rFonts w:ascii="仿宋_GB2312" w:eastAsia="仿宋_GB2312" w:hAnsiTheme="minorEastAsia"/>
              </w:rPr>
            </w:pPr>
            <w:r>
              <w:rPr>
                <w:rFonts w:hint="eastAsia" w:ascii="仿宋_GB2312" w:eastAsia="仿宋_GB2312" w:hAnsiTheme="minorEastAsia"/>
              </w:rPr>
              <w:t xml:space="preserve">本项目的特定资格要求</w:t>
            </w:r>
            <w:r/>
          </w:p>
        </w:tc>
        <w:tc>
          <w:tcPr>
            <w:tcW w:w="4677" w:type="dxa"/>
            <w:vAlign w:val="center"/>
            <w:textDirection w:val="lrTb"/>
            <w:noWrap/>
          </w:tcPr>
          <w:p>
            <w:pPr>
              <w:jc w:val="both"/>
              <w:spacing w:line="240" w:lineRule="auto"/>
              <w:rPr>
                <w:rFonts w:ascii="仿宋_GB2312" w:eastAsia="仿宋_GB2312" w:hAnsiTheme="minorEastAsia"/>
              </w:rPr>
            </w:pPr>
            <w:r>
              <w:rPr>
                <w:rFonts w:hint="eastAsia" w:ascii="仿宋_GB2312" w:eastAsia="仿宋_GB2312" w:hAnsiTheme="minorEastAsia"/>
              </w:rPr>
              <w:t xml:space="preserve">无</w:t>
            </w:r>
            <w:r/>
          </w:p>
        </w:tc>
      </w:tr>
    </w:tbl>
    <w:p>
      <w:pPr>
        <w:ind w:firstLine="482"/>
        <w:jc w:val="both"/>
        <w:rPr>
          <w:rFonts w:ascii="仿宋_GB2312" w:eastAsia="仿宋_GB2312" w:hAnsiTheme="minorEastAsia"/>
          <w:b/>
        </w:rPr>
      </w:pPr>
      <w:r>
        <w:rPr>
          <w:rFonts w:hint="eastAsia" w:ascii="仿宋_GB2312" w:eastAsia="仿宋_GB2312" w:hAnsiTheme="minorEastAsia"/>
          <w:b/>
        </w:rPr>
        <w:t xml:space="preserve">7.投标人符合性审查</w:t>
      </w:r>
      <w:r/>
    </w:p>
    <w:p>
      <w:pPr>
        <w:jc w:val="both"/>
        <w:rPr>
          <w:rFonts w:ascii="仿宋_GB2312" w:eastAsia="仿宋_GB2312" w:hAnsiTheme="minorEastAsia"/>
        </w:rPr>
      </w:pPr>
      <w:r>
        <w:rPr>
          <w:rFonts w:hint="eastAsia" w:ascii="仿宋_GB2312" w:eastAsia="仿宋_GB2312" w:hAnsiTheme="minorEastAsia"/>
        </w:rPr>
        <w:t xml:space="preserve">7.1 评标委员会将对符合资格的投标人的投标文件进行符合性审查，审查内容主要是投标文件的有效性和对招标文件的响应程度，以确定是否满足招标文件的实质性要求。</w:t>
      </w:r>
      <w:r/>
    </w:p>
    <w:tbl>
      <w:tblPr>
        <w:tblW w:w="836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8"/>
        <w:gridCol w:w="2858"/>
        <w:gridCol w:w="4678"/>
      </w:tblGrid>
      <w:tr>
        <w:trPr/>
        <w:tc>
          <w:tcPr>
            <w:tcW w:w="828" w:type="dxa"/>
            <w:textDirection w:val="lrTb"/>
            <w:noWrap/>
          </w:tcPr>
          <w:p>
            <w:pPr>
              <w:ind w:firstLine="0"/>
              <w:jc w:val="both"/>
              <w:spacing w:line="240" w:lineRule="auto"/>
              <w:rPr>
                <w:rFonts w:ascii="仿宋_GB2312" w:eastAsia="仿宋_GB2312" w:hAnsiTheme="minorEastAsia"/>
              </w:rPr>
            </w:pPr>
            <w:r>
              <w:rPr>
                <w:rFonts w:hint="eastAsia" w:ascii="仿宋_GB2312" w:eastAsia="仿宋_GB2312" w:hAnsiTheme="minorEastAsia"/>
              </w:rPr>
              <w:t xml:space="preserve">序号</w:t>
            </w:r>
            <w:r/>
          </w:p>
        </w:tc>
        <w:tc>
          <w:tcPr>
            <w:tcW w:w="2858" w:type="dxa"/>
            <w:textDirection w:val="lrTb"/>
            <w:noWrap/>
          </w:tcPr>
          <w:p>
            <w:pPr>
              <w:ind w:firstLine="0"/>
              <w:spacing w:line="240" w:lineRule="auto"/>
              <w:rPr>
                <w:rFonts w:ascii="仿宋_GB2312" w:eastAsia="仿宋_GB2312" w:hAnsiTheme="minorEastAsia"/>
              </w:rPr>
            </w:pPr>
            <w:r>
              <w:rPr>
                <w:rFonts w:hint="eastAsia" w:ascii="仿宋_GB2312" w:eastAsia="仿宋_GB2312" w:hAnsiTheme="minorEastAsia"/>
              </w:rPr>
              <w:t xml:space="preserve">审查要素</w:t>
            </w:r>
            <w:r/>
          </w:p>
        </w:tc>
        <w:tc>
          <w:tcPr>
            <w:tcW w:w="4678" w:type="dxa"/>
            <w:textDirection w:val="lrTb"/>
            <w:noWrap/>
          </w:tcPr>
          <w:p>
            <w:pPr>
              <w:ind w:firstLine="0"/>
              <w:spacing w:line="240" w:lineRule="auto"/>
              <w:rPr>
                <w:rFonts w:ascii="仿宋_GB2312" w:eastAsia="仿宋_GB2312" w:hAnsiTheme="minorEastAsia"/>
              </w:rPr>
            </w:pPr>
            <w:r>
              <w:rPr>
                <w:rFonts w:hint="eastAsia" w:ascii="仿宋_GB2312" w:eastAsia="仿宋_GB2312" w:hAnsiTheme="minorEastAsia"/>
              </w:rPr>
              <w:t xml:space="preserve">审查内容</w:t>
            </w:r>
            <w:r/>
          </w:p>
        </w:tc>
      </w:tr>
      <w:tr>
        <w:trPr>
          <w:cantSplit/>
        </w:trPr>
        <w:tc>
          <w:tcPr>
            <w:tcW w:w="828" w:type="dxa"/>
            <w:vAlign w:val="center"/>
            <w:vMerge w:val="restart"/>
            <w:textDirection w:val="lrTb"/>
            <w:noWrap/>
          </w:tcPr>
          <w:p>
            <w:pPr>
              <w:ind w:firstLine="0"/>
              <w:spacing w:line="240" w:lineRule="auto"/>
              <w:rPr>
                <w:rFonts w:ascii="仿宋_GB2312" w:eastAsia="仿宋_GB2312" w:hAnsiTheme="minorEastAsia"/>
              </w:rPr>
            </w:pPr>
            <w:r>
              <w:rPr>
                <w:rFonts w:hint="eastAsia" w:ascii="仿宋_GB2312" w:eastAsia="仿宋_GB2312" w:hAnsiTheme="minorEastAsia"/>
              </w:rPr>
              <w:t xml:space="preserve">1</w:t>
            </w:r>
            <w:r/>
          </w:p>
        </w:tc>
        <w:tc>
          <w:tcPr>
            <w:tcBorders>
              <w:right w:val="single" w:color="000000" w:sz="4" w:space="0"/>
            </w:tcBorders>
            <w:tcW w:w="2858" w:type="dxa"/>
            <w:vAlign w:val="center"/>
            <w:vMerge w:val="restart"/>
            <w:textDirection w:val="lrTb"/>
            <w:noWrap/>
          </w:tcPr>
          <w:p>
            <w:pPr>
              <w:jc w:val="both"/>
              <w:spacing w:line="240" w:lineRule="auto"/>
              <w:rPr>
                <w:rFonts w:ascii="仿宋_GB2312" w:eastAsia="仿宋_GB2312" w:hAnsiTheme="minorEastAsia"/>
              </w:rPr>
            </w:pPr>
            <w:r>
              <w:rPr>
                <w:rFonts w:hint="eastAsia" w:ascii="仿宋_GB2312" w:eastAsia="仿宋_GB2312" w:hAnsiTheme="minorEastAsia"/>
              </w:rPr>
              <w:t xml:space="preserve">投标文件有效性</w:t>
            </w:r>
            <w:r/>
          </w:p>
        </w:tc>
        <w:tc>
          <w:tcPr>
            <w:tcBorders>
              <w:left w:val="single" w:color="000000" w:sz="4" w:space="0"/>
              <w:bottom w:val="single" w:color="000000" w:sz="4" w:space="0"/>
            </w:tcBorders>
            <w:tcW w:w="4678" w:type="dxa"/>
            <w:vAlign w:val="center"/>
            <w:textDirection w:val="lrTb"/>
            <w:noWrap/>
          </w:tcPr>
          <w:p>
            <w:pPr>
              <w:ind w:firstLine="0"/>
              <w:jc w:val="both"/>
              <w:spacing w:line="240" w:lineRule="auto"/>
              <w:rPr>
                <w:rFonts w:ascii="仿宋_GB2312" w:eastAsia="仿宋_GB2312" w:hAnsiTheme="minorEastAsia"/>
              </w:rPr>
            </w:pPr>
            <w:r>
              <w:rPr>
                <w:rFonts w:hint="eastAsia" w:ascii="仿宋_GB2312" w:eastAsia="仿宋_GB2312" w:hAnsiTheme="minorEastAsia"/>
              </w:rPr>
              <w:t xml:space="preserve">投标文件的有效电子签章。</w:t>
            </w:r>
            <w:r/>
          </w:p>
        </w:tc>
      </w:tr>
      <w:tr>
        <w:trPr>
          <w:cantSplit/>
          <w:trHeight w:val="359"/>
        </w:trPr>
        <w:tc>
          <w:tcPr>
            <w:tcW w:w="828" w:type="dxa"/>
            <w:vAlign w:val="center"/>
            <w:vMerge w:val="continue"/>
            <w:textDirection w:val="lrTb"/>
            <w:noWrap/>
          </w:tcPr>
          <w:p>
            <w:pPr>
              <w:spacing w:line="240" w:lineRule="auto"/>
              <w:rPr>
                <w:rFonts w:ascii="仿宋_GB2312" w:eastAsia="仿宋_GB2312" w:hAnsiTheme="minorEastAsia"/>
              </w:rPr>
            </w:pPr>
            <w:r>
              <w:rPr>
                <w:rFonts w:ascii="仿宋_GB2312" w:eastAsia="仿宋_GB2312" w:hAnsiTheme="minorEastAsia"/>
              </w:rPr>
            </w:r>
            <w:r/>
          </w:p>
        </w:tc>
        <w:tc>
          <w:tcPr>
            <w:tcBorders>
              <w:right w:val="single" w:color="000000" w:sz="4" w:space="0"/>
            </w:tcBorders>
            <w:tcW w:w="2858" w:type="dxa"/>
            <w:vAlign w:val="center"/>
            <w:vMerge w:val="continue"/>
            <w:textDirection w:val="lrTb"/>
            <w:noWrap/>
          </w:tcPr>
          <w:p>
            <w:pPr>
              <w:jc w:val="both"/>
              <w:spacing w:line="240" w:lineRule="auto"/>
              <w:rPr>
                <w:rFonts w:ascii="仿宋_GB2312" w:eastAsia="仿宋_GB2312" w:hAnsiTheme="minorEastAsia"/>
              </w:rPr>
            </w:pPr>
            <w:r>
              <w:rPr>
                <w:rFonts w:ascii="仿宋_GB2312" w:eastAsia="仿宋_GB2312" w:hAnsiTheme="minorEastAsia"/>
              </w:rPr>
            </w:r>
            <w:r/>
          </w:p>
        </w:tc>
        <w:tc>
          <w:tcPr>
            <w:tcBorders>
              <w:top w:val="single" w:color="000000" w:sz="4" w:space="0"/>
              <w:left w:val="single" w:color="000000" w:sz="4" w:space="0"/>
            </w:tcBorders>
            <w:tcW w:w="4678" w:type="dxa"/>
            <w:vAlign w:val="center"/>
            <w:textDirection w:val="lrTb"/>
            <w:noWrap/>
          </w:tcPr>
          <w:p>
            <w:pPr>
              <w:ind w:firstLine="0"/>
              <w:jc w:val="both"/>
              <w:spacing w:line="240" w:lineRule="auto"/>
              <w:rPr>
                <w:rFonts w:ascii="仿宋_GB2312" w:eastAsia="仿宋_GB2312" w:hAnsiTheme="minorEastAsia"/>
              </w:rPr>
            </w:pPr>
            <w:r>
              <w:rPr>
                <w:rFonts w:hint="eastAsia" w:ascii="仿宋_GB2312" w:eastAsia="仿宋_GB2312" w:hAnsiTheme="minorEastAsia"/>
              </w:rPr>
              <w:t xml:space="preserve">投标报价。</w:t>
            </w:r>
            <w:r/>
          </w:p>
        </w:tc>
      </w:tr>
      <w:tr>
        <w:trPr>
          <w:cantSplit/>
          <w:trHeight w:val="265"/>
        </w:trPr>
        <w:tc>
          <w:tcPr>
            <w:tcW w:w="828" w:type="dxa"/>
            <w:vAlign w:val="center"/>
            <w:vMerge w:val="continue"/>
            <w:textDirection w:val="lrTb"/>
            <w:noWrap/>
          </w:tcPr>
          <w:p>
            <w:pPr>
              <w:spacing w:line="240" w:lineRule="auto"/>
              <w:rPr>
                <w:rFonts w:ascii="仿宋_GB2312" w:eastAsia="仿宋_GB2312" w:hAnsiTheme="minorEastAsia"/>
              </w:rPr>
            </w:pPr>
            <w:r>
              <w:rPr>
                <w:rFonts w:ascii="仿宋_GB2312" w:eastAsia="仿宋_GB2312" w:hAnsiTheme="minorEastAsia"/>
              </w:rPr>
            </w:r>
            <w:r/>
          </w:p>
        </w:tc>
        <w:tc>
          <w:tcPr>
            <w:tcBorders>
              <w:right w:val="single" w:color="000000" w:sz="4" w:space="0"/>
            </w:tcBorders>
            <w:tcW w:w="2858" w:type="dxa"/>
            <w:vAlign w:val="center"/>
            <w:vMerge w:val="continue"/>
            <w:textDirection w:val="lrTb"/>
            <w:noWrap/>
          </w:tcPr>
          <w:p>
            <w:pPr>
              <w:jc w:val="both"/>
              <w:spacing w:line="240" w:lineRule="auto"/>
              <w:rPr>
                <w:rFonts w:ascii="仿宋_GB2312" w:eastAsia="仿宋_GB2312" w:hAnsiTheme="minorEastAsia"/>
              </w:rPr>
            </w:pPr>
            <w:r>
              <w:rPr>
                <w:rFonts w:ascii="仿宋_GB2312" w:eastAsia="仿宋_GB2312" w:hAnsiTheme="minorEastAsia"/>
              </w:rPr>
            </w:r>
            <w:r/>
          </w:p>
        </w:tc>
        <w:tc>
          <w:tcPr>
            <w:tcBorders>
              <w:top w:val="single" w:color="000000" w:sz="4" w:space="0"/>
              <w:left w:val="single" w:color="000000" w:sz="4" w:space="0"/>
            </w:tcBorders>
            <w:tcW w:w="4678" w:type="dxa"/>
            <w:vAlign w:val="center"/>
            <w:textDirection w:val="lrTb"/>
            <w:noWrap/>
          </w:tcPr>
          <w:p>
            <w:pPr>
              <w:ind w:firstLine="0"/>
              <w:jc w:val="both"/>
              <w:spacing w:line="240" w:lineRule="auto"/>
              <w:rPr>
                <w:rFonts w:ascii="仿宋_GB2312" w:eastAsia="仿宋_GB2312" w:hAnsiTheme="minorEastAsia"/>
              </w:rPr>
            </w:pPr>
            <w:r>
              <w:rPr>
                <w:rFonts w:hint="eastAsia" w:ascii="仿宋_GB2312" w:eastAsia="仿宋_GB2312" w:hAnsiTheme="minorEastAsia"/>
              </w:rPr>
              <w:t xml:space="preserve">未发现属无效投标的情形。</w:t>
            </w:r>
            <w:r/>
          </w:p>
        </w:tc>
      </w:tr>
      <w:tr>
        <w:trPr>
          <w:trHeight w:val="1014"/>
        </w:trPr>
        <w:tc>
          <w:tcPr>
            <w:tcW w:w="828" w:type="dxa"/>
            <w:vAlign w:val="center"/>
            <w:textDirection w:val="lrTb"/>
            <w:noWrap/>
          </w:tcPr>
          <w:p>
            <w:pPr>
              <w:ind w:firstLine="0"/>
              <w:spacing w:line="240" w:lineRule="auto"/>
              <w:rPr>
                <w:rFonts w:ascii="仿宋_GB2312" w:eastAsia="仿宋_GB2312" w:hAnsiTheme="minorEastAsia"/>
              </w:rPr>
            </w:pPr>
            <w:r>
              <w:rPr>
                <w:rFonts w:hint="eastAsia" w:ascii="仿宋_GB2312" w:eastAsia="仿宋_GB2312" w:hAnsiTheme="minorEastAsia"/>
              </w:rPr>
              <w:t xml:space="preserve">2</w:t>
            </w:r>
            <w:r/>
          </w:p>
        </w:tc>
        <w:tc>
          <w:tcPr>
            <w:tcW w:w="2858" w:type="dxa"/>
            <w:vAlign w:val="center"/>
            <w:textDirection w:val="lrTb"/>
            <w:noWrap/>
          </w:tcPr>
          <w:p>
            <w:pPr>
              <w:jc w:val="both"/>
              <w:spacing w:line="240" w:lineRule="auto"/>
              <w:rPr>
                <w:rFonts w:ascii="仿宋_GB2312" w:eastAsia="仿宋_GB2312" w:hAnsiTheme="minorEastAsia"/>
              </w:rPr>
            </w:pPr>
            <w:r>
              <w:rPr>
                <w:rFonts w:hint="eastAsia" w:ascii="仿宋_GB2312" w:eastAsia="仿宋_GB2312" w:hAnsiTheme="minorEastAsia"/>
              </w:rPr>
              <w:t xml:space="preserve">对招标文件响应程度</w:t>
            </w:r>
            <w:r/>
          </w:p>
        </w:tc>
        <w:tc>
          <w:tcPr>
            <w:tcW w:w="4678" w:type="dxa"/>
            <w:textDirection w:val="lrTb"/>
            <w:noWrap/>
          </w:tcPr>
          <w:p>
            <w:pPr>
              <w:ind w:firstLine="0"/>
              <w:jc w:val="both"/>
              <w:spacing w:line="240" w:lineRule="auto"/>
              <w:rPr>
                <w:rFonts w:ascii="仿宋_GB2312" w:eastAsia="仿宋_GB2312" w:hAnsiTheme="minorEastAsia"/>
              </w:rPr>
            </w:pPr>
            <w:r>
              <w:rPr>
                <w:rFonts w:hint="eastAsia" w:ascii="仿宋_GB2312" w:eastAsia="仿宋_GB2312" w:hAnsiTheme="minorEastAsia"/>
              </w:rPr>
              <w:t xml:space="preserve">审查投标文件，以确定其是否满足招标文件的实质性要求。不满足招标文件的实质性要求的，投标无效。</w:t>
            </w:r>
            <w:r/>
          </w:p>
        </w:tc>
      </w:tr>
    </w:tbl>
    <w:p>
      <w:pPr>
        <w:jc w:val="both"/>
        <w:rPr>
          <w:rFonts w:asciiTheme="minorEastAsia" w:hAnsiTheme="minorEastAsia" w:eastAsiaTheme="minorEastAsia"/>
        </w:rPr>
      </w:pPr>
      <w:r>
        <w:rPr>
          <w:rFonts w:asciiTheme="minorEastAsia" w:hAnsiTheme="minorEastAsia" w:eastAsiaTheme="minorEastAsia"/>
        </w:rPr>
      </w:r>
      <w:r/>
    </w:p>
    <w:p>
      <w:pPr>
        <w:jc w:val="both"/>
        <w:rPr>
          <w:rFonts w:ascii="仿宋_GB2312" w:eastAsia="仿宋_GB2312" w:hAnsiTheme="minorEastAsia"/>
          <w:b/>
        </w:rPr>
      </w:pPr>
      <w:r>
        <w:rPr>
          <w:rFonts w:hint="eastAsia" w:ascii="仿宋_GB2312" w:eastAsia="MS Mincho" w:cs="MS Mincho" w:hAnsiTheme="minorEastAsia"/>
          <w:b/>
        </w:rPr>
        <w:t xml:space="preserve">☑</w:t>
      </w:r>
      <w:r>
        <w:rPr>
          <w:rFonts w:hint="eastAsia" w:ascii="仿宋_GB2312" w:eastAsia="仿宋_GB2312" w:hAnsiTheme="minorEastAsia"/>
          <w:b/>
        </w:rPr>
        <w:t xml:space="preserve">8.1 本项目采用综合评分法。</w:t>
      </w:r>
      <w:bookmarkEnd w:id="97"/>
      <w:r/>
      <w:bookmarkEnd w:id="98"/>
      <w:r/>
      <w:bookmarkEnd w:id="99"/>
      <w:r/>
      <w:bookmarkEnd w:id="100"/>
      <w:r/>
      <w:bookmarkEnd w:id="101"/>
      <w:r/>
      <w:r/>
    </w:p>
    <w:p>
      <w:pPr>
        <w:jc w:val="both"/>
        <w:rPr>
          <w:rFonts w:ascii="仿宋_GB2312" w:eastAsia="仿宋_GB2312" w:hAnsiTheme="minorEastAsia"/>
          <w:b/>
        </w:rPr>
      </w:pPr>
      <w:r>
        <w:rPr>
          <w:rFonts w:hint="eastAsia" w:ascii="仿宋_GB2312" w:eastAsia="仿宋_GB2312" w:hAnsiTheme="minorEastAsia"/>
          <w:b/>
        </w:rPr>
        <w:t xml:space="preserve">采购包1：</w:t>
      </w:r>
      <w:r/>
    </w:p>
    <w:tbl>
      <w:tblPr>
        <w:tblW w:w="836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213"/>
        <w:gridCol w:w="2321"/>
        <w:gridCol w:w="1703"/>
        <w:gridCol w:w="2127"/>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2213" w:type="dxa"/>
            <w:vAlign w:val="center"/>
            <w:textDirection w:val="lrTb"/>
            <w:noWrap/>
          </w:tcPr>
          <w:p>
            <w:pPr>
              <w:pStyle w:val="2445"/>
              <w:jc w:val="center"/>
              <w:rPr>
                <w:rFonts w:ascii="仿宋_GB2312" w:eastAsia="仿宋_GB2312" w:hAnsiTheme="minorEastAsia"/>
              </w:rPr>
            </w:pPr>
            <w:r>
              <w:rPr>
                <w:rFonts w:hint="eastAsia" w:ascii="仿宋_GB2312" w:eastAsia="仿宋_GB2312" w:hAnsiTheme="minorEastAsia"/>
              </w:rPr>
              <w:t xml:space="preserve">评分项目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321" w:type="dxa"/>
            <w:vAlign w:val="center"/>
            <w:textDirection w:val="lrTb"/>
            <w:noWrap/>
          </w:tcPr>
          <w:p>
            <w:pPr>
              <w:pStyle w:val="2445"/>
              <w:jc w:val="center"/>
              <w:rPr>
                <w:rFonts w:ascii="仿宋_GB2312" w:eastAsia="仿宋_GB2312" w:hAnsiTheme="minorEastAsia"/>
              </w:rPr>
            </w:pPr>
            <w:r>
              <w:rPr>
                <w:rFonts w:hint="eastAsia" w:ascii="仿宋_GB2312" w:eastAsia="仿宋_GB2312" w:hAnsiTheme="minorEastAsia"/>
              </w:rPr>
              <w:t xml:space="preserve">技术评估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703" w:type="dxa"/>
            <w:vAlign w:val="center"/>
            <w:textDirection w:val="lrTb"/>
            <w:noWrap/>
          </w:tcPr>
          <w:p>
            <w:pPr>
              <w:pStyle w:val="2445"/>
              <w:jc w:val="center"/>
              <w:rPr>
                <w:rFonts w:ascii="仿宋_GB2312" w:eastAsia="仿宋_GB2312" w:hAnsiTheme="minorEastAsia"/>
              </w:rPr>
            </w:pPr>
            <w:r>
              <w:rPr>
                <w:rFonts w:hint="eastAsia" w:ascii="仿宋_GB2312" w:eastAsia="仿宋_GB2312" w:hAnsiTheme="minorEastAsia"/>
              </w:rPr>
              <w:t xml:space="preserve">商务评估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127" w:type="dxa"/>
            <w:vAlign w:val="center"/>
            <w:textDirection w:val="lrTb"/>
            <w:noWrap/>
          </w:tcPr>
          <w:p>
            <w:pPr>
              <w:pStyle w:val="2445"/>
              <w:jc w:val="center"/>
              <w:rPr>
                <w:rFonts w:ascii="仿宋_GB2312" w:eastAsia="仿宋_GB2312" w:hAnsiTheme="minorEastAsia"/>
              </w:rPr>
            </w:pPr>
            <w:r>
              <w:rPr>
                <w:rFonts w:hint="eastAsia" w:ascii="仿宋_GB2312" w:eastAsia="仿宋_GB2312" w:hAnsiTheme="minorEastAsia"/>
              </w:rPr>
              <w:t xml:space="preserve">价格评估</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2213" w:type="dxa"/>
            <w:vAlign w:val="center"/>
            <w:textDirection w:val="lrTb"/>
            <w:noWrap/>
          </w:tcPr>
          <w:p>
            <w:pPr>
              <w:pStyle w:val="2445"/>
              <w:jc w:val="center"/>
              <w:rPr>
                <w:rFonts w:ascii="仿宋_GB2312" w:eastAsia="仿宋_GB2312" w:hAnsiTheme="minorEastAsia"/>
              </w:rPr>
            </w:pPr>
            <w:r>
              <w:rPr>
                <w:rFonts w:hint="eastAsia" w:ascii="仿宋_GB2312" w:eastAsia="仿宋_GB2312" w:hAnsiTheme="minorEastAsia"/>
              </w:rPr>
              <w:t xml:space="preserve">分值</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321" w:type="dxa"/>
            <w:vAlign w:val="center"/>
            <w:textDirection w:val="lrTb"/>
            <w:noWrap/>
          </w:tcPr>
          <w:p>
            <w:pPr>
              <w:pStyle w:val="2445"/>
              <w:jc w:val="center"/>
              <w:rPr>
                <w:rFonts w:ascii="仿宋_GB2312" w:eastAsia="仿宋_GB2312" w:hAnsiTheme="minorEastAsia"/>
              </w:rPr>
            </w:pPr>
            <w:r>
              <w:rPr>
                <w:rFonts w:hint="eastAsia" w:ascii="仿宋_GB2312" w:eastAsia="仿宋_GB2312" w:hAnsiTheme="minorEastAsia"/>
              </w:rPr>
              <w:t xml:space="preserve">3</w:t>
            </w:r>
            <w:r>
              <w:rPr>
                <w:rFonts w:hint="eastAsia" w:ascii="仿宋_GB2312" w:eastAsia="仿宋_GB2312" w:hAnsiTheme="minorEastAsia"/>
              </w:rPr>
              <w:t xml:space="preserve">4</w:t>
            </w:r>
            <w:r>
              <w:rPr>
                <w:rFonts w:hint="eastAsia" w:ascii="仿宋_GB2312" w:eastAsia="仿宋_GB2312" w:hAnsiTheme="minorEastAsia"/>
              </w:rPr>
              <w:t xml:space="preserve">.00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703" w:type="dxa"/>
            <w:vAlign w:val="center"/>
            <w:textDirection w:val="lrTb"/>
            <w:noWrap/>
          </w:tcPr>
          <w:p>
            <w:pPr>
              <w:pStyle w:val="2445"/>
              <w:jc w:val="center"/>
              <w:rPr>
                <w:rFonts w:ascii="仿宋_GB2312" w:eastAsia="仿宋_GB2312" w:hAnsiTheme="minorEastAsia"/>
              </w:rPr>
            </w:pPr>
            <w:r>
              <w:rPr>
                <w:rFonts w:hint="eastAsia" w:ascii="仿宋_GB2312" w:eastAsia="仿宋_GB2312" w:hAnsiTheme="minorEastAsia"/>
              </w:rPr>
              <w:t xml:space="preserve">2</w:t>
            </w:r>
            <w:r>
              <w:rPr>
                <w:rFonts w:hint="eastAsia" w:ascii="仿宋_GB2312" w:eastAsia="仿宋_GB2312" w:hAnsiTheme="minorEastAsia"/>
              </w:rPr>
              <w:t xml:space="preserve">6</w:t>
            </w:r>
            <w:r>
              <w:rPr>
                <w:rFonts w:hint="eastAsia" w:ascii="仿宋_GB2312" w:eastAsia="仿宋_GB2312" w:hAnsiTheme="minorEastAsia"/>
              </w:rPr>
              <w:t xml:space="preserve">.00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127" w:type="dxa"/>
            <w:vAlign w:val="center"/>
            <w:textDirection w:val="lrTb"/>
            <w:noWrap/>
          </w:tcPr>
          <w:p>
            <w:pPr>
              <w:pStyle w:val="2445"/>
              <w:jc w:val="center"/>
              <w:rPr>
                <w:rFonts w:ascii="仿宋_GB2312" w:eastAsia="仿宋_GB2312" w:hAnsiTheme="minorEastAsia"/>
              </w:rPr>
            </w:pPr>
            <w:r>
              <w:rPr>
                <w:rFonts w:hint="eastAsia" w:ascii="仿宋_GB2312" w:eastAsia="仿宋_GB2312" w:hAnsiTheme="minorEastAsia"/>
              </w:rPr>
              <w:t xml:space="preserve">40.00</w:t>
            </w:r>
            <w:r/>
          </w:p>
        </w:tc>
      </w:tr>
    </w:tbl>
    <w:p>
      <w:pPr>
        <w:ind w:firstLine="0"/>
        <w:jc w:val="both"/>
        <w:rPr>
          <w:rFonts w:ascii="仿宋_GB2312" w:eastAsia="仿宋_GB2312" w:hAnsiTheme="minorEastAsia"/>
        </w:rPr>
      </w:pPr>
      <w:r>
        <w:rPr>
          <w:rFonts w:hint="eastAsia" w:ascii="仿宋_GB2312" w:eastAsia="仿宋_GB2312" w:hAnsiTheme="minorEastAsia"/>
          <w:highlight w:val="white"/>
        </w:rPr>
        <w:t xml:space="preserve">（一）技术评估</w:t>
      </w:r>
      <w:r/>
    </w:p>
    <w:tbl>
      <w:tblPr>
        <w:tblW w:w="85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96"/>
        <w:gridCol w:w="1274"/>
        <w:gridCol w:w="5793"/>
        <w:gridCol w:w="759"/>
      </w:tblGrid>
      <w:tr>
        <w:trPr/>
        <w:tc>
          <w:tcPr>
            <w:tcW w:w="696" w:type="dxa"/>
            <w:vAlign w:val="center"/>
            <w:textDirection w:val="lrTb"/>
            <w:noWrap/>
          </w:tcPr>
          <w:p>
            <w:pPr>
              <w:ind w:firstLine="0"/>
              <w:spacing w:line="320" w:lineRule="exact"/>
              <w:rPr>
                <w:rFonts w:ascii="仿宋_GB2312" w:eastAsia="仿宋_GB2312" w:cs="Times New Roman" w:hAnsiTheme="minorEastAsia"/>
                <w:color w:val="000000"/>
              </w:rPr>
            </w:pPr>
            <w:r/>
            <w:bookmarkStart w:id="102" w:name="EBb25e81e3b7d64d64942af6c0a230f60b"/>
            <w:r>
              <w:rPr>
                <w:rFonts w:hint="eastAsia" w:ascii="仿宋_GB2312" w:eastAsia="仿宋_GB2312" w:cs="Times New Roman" w:hAnsiTheme="minorEastAsia"/>
                <w:color w:val="000000"/>
              </w:rPr>
              <w:t xml:space="preserve">序号</w:t>
            </w:r>
            <w:r/>
          </w:p>
        </w:tc>
        <w:tc>
          <w:tcPr>
            <w:tcW w:w="1274" w:type="dxa"/>
            <w:vAlign w:val="center"/>
            <w:textDirection w:val="lrTb"/>
            <w:noWrap/>
          </w:tcPr>
          <w:p>
            <w:pPr>
              <w:ind w:firstLine="0"/>
              <w:spacing w:line="320" w:lineRule="exact"/>
              <w:rPr>
                <w:rFonts w:ascii="仿宋_GB2312" w:eastAsia="仿宋_GB2312" w:cs="Times New Roman" w:hAnsiTheme="minorEastAsia"/>
                <w:color w:val="000000"/>
              </w:rPr>
            </w:pPr>
            <w:r>
              <w:rPr>
                <w:rFonts w:hint="eastAsia" w:ascii="仿宋_GB2312" w:eastAsia="仿宋_GB2312" w:cs="Times New Roman" w:hAnsiTheme="minorEastAsia"/>
                <w:color w:val="000000"/>
              </w:rPr>
              <w:t xml:space="preserve">评审因素</w:t>
            </w:r>
            <w:r/>
          </w:p>
        </w:tc>
        <w:tc>
          <w:tcPr>
            <w:tcW w:w="5793" w:type="dxa"/>
            <w:vAlign w:val="center"/>
            <w:textDirection w:val="lrTb"/>
            <w:noWrap/>
          </w:tcPr>
          <w:p>
            <w:pPr>
              <w:ind w:firstLine="0"/>
              <w:spacing w:line="320" w:lineRule="exact"/>
              <w:rPr>
                <w:rFonts w:ascii="仿宋_GB2312" w:eastAsia="仿宋_GB2312" w:cs="Times New Roman" w:hAnsiTheme="minorEastAsia"/>
                <w:color w:val="000000"/>
              </w:rPr>
            </w:pPr>
            <w:r>
              <w:rPr>
                <w:rFonts w:hint="eastAsia" w:ascii="仿宋_GB2312" w:eastAsia="仿宋_GB2312" w:cs="Times New Roman" w:hAnsiTheme="minorEastAsia"/>
                <w:color w:val="000000"/>
              </w:rPr>
              <w:t xml:space="preserve">评审细则</w:t>
            </w:r>
            <w:r/>
          </w:p>
        </w:tc>
        <w:tc>
          <w:tcPr>
            <w:tcW w:w="759" w:type="dxa"/>
            <w:vAlign w:val="center"/>
            <w:textDirection w:val="lrTb"/>
            <w:noWrap/>
          </w:tcPr>
          <w:p>
            <w:pPr>
              <w:ind w:firstLine="0"/>
              <w:spacing w:line="320" w:lineRule="exact"/>
              <w:rPr>
                <w:rFonts w:ascii="仿宋_GB2312" w:eastAsia="仿宋_GB2312" w:cs="Times New Roman" w:hAnsiTheme="minorEastAsia"/>
                <w:color w:val="000000"/>
              </w:rPr>
            </w:pPr>
            <w:r>
              <w:rPr>
                <w:rFonts w:hint="eastAsia" w:ascii="仿宋_GB2312" w:eastAsia="仿宋_GB2312" w:cs="Times New Roman" w:hAnsiTheme="minorEastAsia"/>
                <w:color w:val="000000"/>
              </w:rPr>
              <w:t xml:space="preserve">分值</w:t>
            </w:r>
            <w:r/>
          </w:p>
        </w:tc>
      </w:tr>
      <w:tr>
        <w:trPr/>
        <w:tc>
          <w:tcPr>
            <w:gridSpan w:val="3"/>
            <w:tcW w:w="7763" w:type="dxa"/>
            <w:vAlign w:val="center"/>
            <w:textDirection w:val="lrTb"/>
            <w:noWrap/>
          </w:tcPr>
          <w:p>
            <w:pPr>
              <w:ind w:firstLine="0"/>
              <w:spacing w:line="320" w:lineRule="exact"/>
              <w:rPr>
                <w:rFonts w:ascii="仿宋_GB2312" w:eastAsia="仿宋_GB2312" w:cs="Times New Roman" w:hAnsiTheme="minorEastAsia"/>
                <w:color w:val="000000"/>
              </w:rPr>
            </w:pPr>
            <w:r>
              <w:rPr>
                <w:rFonts w:hint="eastAsia" w:ascii="仿宋_GB2312" w:eastAsia="仿宋_GB2312" w:cs="Times New Roman" w:hAnsiTheme="minorEastAsia"/>
                <w:color w:val="000000"/>
              </w:rPr>
              <w:t xml:space="preserve">技术或者服务水平</w:t>
            </w:r>
            <w:r/>
          </w:p>
        </w:tc>
        <w:tc>
          <w:tcPr>
            <w:tcW w:w="759" w:type="dxa"/>
            <w:vAlign w:val="center"/>
            <w:textDirection w:val="lrTb"/>
            <w:noWrap/>
          </w:tcPr>
          <w:p>
            <w:pPr>
              <w:ind w:firstLine="0"/>
              <w:spacing w:line="320" w:lineRule="exact"/>
              <w:rPr>
                <w:rFonts w:ascii="仿宋_GB2312" w:eastAsia="仿宋_GB2312" w:cs="Times New Roman" w:hAnsiTheme="minorEastAsia"/>
                <w:color w:val="000000"/>
              </w:rPr>
            </w:pPr>
            <w:r>
              <w:rPr>
                <w:rFonts w:hint="eastAsia" w:ascii="仿宋_GB2312" w:eastAsia="仿宋_GB2312" w:cs="Times New Roman" w:hAnsiTheme="minorEastAsia"/>
                <w:color w:val="000000"/>
              </w:rPr>
              <w:t xml:space="preserve">3</w:t>
            </w:r>
            <w:r>
              <w:rPr>
                <w:rFonts w:hint="eastAsia" w:ascii="仿宋_GB2312" w:eastAsia="仿宋_GB2312" w:cs="Times New Roman" w:hAnsiTheme="minorEastAsia"/>
                <w:color w:val="000000"/>
              </w:rPr>
              <w:t xml:space="preserve">4</w:t>
            </w:r>
            <w:r>
              <w:rPr>
                <w:rFonts w:hint="eastAsia" w:ascii="仿宋_GB2312" w:eastAsia="仿宋_GB2312" w:cs="Times New Roman" w:hAnsiTheme="minorEastAsia"/>
                <w:color w:val="000000"/>
              </w:rPr>
              <w:t xml:space="preserve">.0</w:t>
            </w:r>
            <w:r/>
          </w:p>
        </w:tc>
      </w:tr>
      <w:tr>
        <w:trPr/>
        <w:tc>
          <w:tcPr>
            <w:tcW w:w="696" w:type="dxa"/>
            <w:vAlign w:val="center"/>
            <w:textDirection w:val="lrTb"/>
            <w:noWrap/>
          </w:tcPr>
          <w:p>
            <w:pPr>
              <w:ind w:firstLine="0"/>
              <w:spacing w:line="320" w:lineRule="exact"/>
              <w:rPr>
                <w:rFonts w:ascii="仿宋_GB2312" w:eastAsia="仿宋_GB2312" w:cs="Times New Roman" w:hAnsiTheme="minorEastAsia"/>
                <w:color w:val="000000"/>
              </w:rPr>
            </w:pPr>
            <w:r>
              <w:rPr>
                <w:rFonts w:hint="eastAsia" w:ascii="仿宋_GB2312" w:eastAsia="仿宋_GB2312" w:cs="Times New Roman" w:hAnsiTheme="minorEastAsia"/>
                <w:color w:val="000000"/>
              </w:rPr>
              <w:t xml:space="preserve">1.1</w:t>
            </w:r>
            <w:r/>
          </w:p>
        </w:tc>
        <w:tc>
          <w:tcPr>
            <w:tcW w:w="1274" w:type="dxa"/>
            <w:vAlign w:val="center"/>
            <w:textDirection w:val="lrTb"/>
            <w:noWrap/>
          </w:tcPr>
          <w:p>
            <w:pPr>
              <w:ind w:firstLine="0"/>
              <w:jc w:val="both"/>
              <w:spacing w:line="320" w:lineRule="exact"/>
              <w:rPr>
                <w:rFonts w:ascii="仿宋_GB2312" w:hAnsi="宋体" w:eastAsia="仿宋_GB2312" w:cs="Times New Roman"/>
                <w:color w:val="000000"/>
              </w:rPr>
            </w:pPr>
            <w:r>
              <w:rPr>
                <w:rFonts w:hint="eastAsia" w:ascii="仿宋_GB2312" w:hAnsi="宋体" w:eastAsia="仿宋_GB2312" w:cs="宋体"/>
                <w:bCs/>
              </w:rPr>
              <w:t xml:space="preserve">整体管理服务方案</w:t>
            </w:r>
            <w:r>
              <w:rPr>
                <w:rFonts w:hint="eastAsia" w:ascii="仿宋_GB2312" w:hAnsi="宋体" w:eastAsia="仿宋_GB2312" w:cs="宋体"/>
                <w:bCs/>
              </w:rPr>
              <w:t xml:space="preserve">评价</w:t>
            </w:r>
            <w:r/>
          </w:p>
        </w:tc>
        <w:tc>
          <w:tcPr>
            <w:tcW w:w="5793" w:type="dxa"/>
            <w:textDirection w:val="lrTb"/>
            <w:noWrap/>
          </w:tcPr>
          <w:p>
            <w:pPr>
              <w:pStyle w:val="882"/>
              <w:ind w:left="0" w:firstLine="0"/>
              <w:jc w:val="both"/>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根据各投标人提供的本项目重难点分析及整体服务方案，方案包括但不限于</w:t>
            </w:r>
            <w:r>
              <w:rPr>
                <w:rFonts w:hint="eastAsia" w:ascii="仿宋_GB2312" w:hAnsi="宋体" w:eastAsia="仿宋_GB2312" w:cs="Times New Roman"/>
                <w:color w:val="000000"/>
              </w:rPr>
              <w:t xml:space="preserve">：</w:t>
            </w:r>
            <w:r>
              <w:rPr>
                <w:rFonts w:hint="eastAsia" w:ascii="仿宋_GB2312" w:hAnsi="宋体" w:eastAsia="仿宋_GB2312" w:cs="Times New Roman"/>
                <w:color w:val="000000"/>
              </w:rPr>
              <w:t xml:space="preserve">物业服务内容及范围重点、难点及服务质量和规范，完全包含上述要点得3 分，无方案或有缺项的不得分。</w:t>
            </w:r>
            <w:r/>
          </w:p>
          <w:p>
            <w:pPr>
              <w:pStyle w:val="882"/>
              <w:ind w:left="0" w:firstLine="0"/>
              <w:jc w:val="both"/>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方案具有解决难点管理服务工作具体措施加 1分；</w:t>
            </w:r>
            <w:r/>
          </w:p>
          <w:p>
            <w:pPr>
              <w:pStyle w:val="882"/>
              <w:ind w:left="0" w:firstLine="0"/>
              <w:jc w:val="both"/>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方案具有风险预判及具体实行措施的加1分。</w:t>
            </w:r>
            <w:r/>
          </w:p>
        </w:tc>
        <w:tc>
          <w:tcPr>
            <w:tcW w:w="759" w:type="dxa"/>
            <w:vAlign w:val="center"/>
            <w:textDirection w:val="lrTb"/>
            <w:noWrap/>
          </w:tcPr>
          <w:p>
            <w:pPr>
              <w:ind w:firstLine="0"/>
              <w:spacing w:line="320" w:lineRule="exact"/>
              <w:rPr>
                <w:rFonts w:ascii="仿宋_GB2312" w:eastAsia="仿宋_GB2312" w:cs="Times New Roman" w:hAnsiTheme="minorEastAsia"/>
                <w:color w:val="000000"/>
              </w:rPr>
            </w:pPr>
            <w:r>
              <w:rPr>
                <w:rFonts w:hint="eastAsia" w:ascii="仿宋_GB2312" w:eastAsia="仿宋_GB2312" w:cs="Times New Roman" w:hAnsiTheme="minorEastAsia"/>
                <w:color w:val="000000"/>
              </w:rPr>
              <w:t xml:space="preserve">5.0</w:t>
            </w:r>
            <w:r/>
          </w:p>
        </w:tc>
      </w:tr>
      <w:tr>
        <w:trPr/>
        <w:tc>
          <w:tcPr>
            <w:tcW w:w="696" w:type="dxa"/>
            <w:vAlign w:val="center"/>
            <w:textDirection w:val="lrTb"/>
            <w:noWrap/>
          </w:tcPr>
          <w:p>
            <w:pPr>
              <w:ind w:firstLine="0"/>
              <w:spacing w:line="320" w:lineRule="exact"/>
              <w:rPr>
                <w:rFonts w:ascii="仿宋_GB2312" w:eastAsia="仿宋_GB2312" w:cs="Times New Roman" w:hAnsiTheme="minorEastAsia"/>
                <w:color w:val="000000"/>
              </w:rPr>
            </w:pPr>
            <w:r>
              <w:rPr>
                <w:rFonts w:hint="eastAsia" w:ascii="仿宋_GB2312" w:eastAsia="仿宋_GB2312" w:cs="Times New Roman" w:hAnsiTheme="minorEastAsia"/>
                <w:color w:val="000000"/>
              </w:rPr>
              <w:t xml:space="preserve">1.2</w:t>
            </w:r>
            <w:r/>
          </w:p>
        </w:tc>
        <w:tc>
          <w:tcPr>
            <w:tcW w:w="1274" w:type="dxa"/>
            <w:vAlign w:val="center"/>
            <w:textDirection w:val="lrTb"/>
            <w:noWrap/>
          </w:tcPr>
          <w:p>
            <w:pPr>
              <w:ind w:firstLine="0"/>
              <w:jc w:val="both"/>
              <w:spacing w:line="320" w:lineRule="exact"/>
              <w:rPr>
                <w:rFonts w:ascii="仿宋_GB2312" w:hAnsi="宋体" w:eastAsia="仿宋_GB2312" w:cs="Times New Roman"/>
                <w:color w:val="000000"/>
              </w:rPr>
            </w:pPr>
            <w:r>
              <w:rPr>
                <w:rFonts w:hint="eastAsia" w:ascii="仿宋_GB2312" w:hAnsi="宋体" w:eastAsia="仿宋_GB2312" w:cs="宋体"/>
                <w:bCs/>
              </w:rPr>
              <w:t xml:space="preserve">人员管理方案评价</w:t>
            </w:r>
            <w:r/>
          </w:p>
        </w:tc>
        <w:tc>
          <w:tcPr>
            <w:tcW w:w="5793" w:type="dxa"/>
            <w:vAlign w:val="center"/>
            <w:textDirection w:val="lrTb"/>
            <w:noWrap/>
          </w:tcPr>
          <w:p>
            <w:pPr>
              <w:pStyle w:val="882"/>
              <w:ind w:left="0" w:firstLine="0"/>
              <w:jc w:val="both"/>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根据投标人提供的人员</w:t>
            </w:r>
            <w:r>
              <w:rPr>
                <w:rFonts w:hint="eastAsia" w:ascii="仿宋_GB2312" w:hAnsi="宋体" w:eastAsia="仿宋_GB2312" w:cs="宋体"/>
                <w:bCs/>
              </w:rPr>
              <w:t xml:space="preserve">管理方案</w:t>
            </w:r>
            <w:r>
              <w:rPr>
                <w:rFonts w:hint="eastAsia" w:ascii="仿宋_GB2312" w:hAnsi="宋体" w:eastAsia="仿宋_GB2312" w:cs="Times New Roman"/>
                <w:color w:val="000000"/>
              </w:rPr>
              <w:t xml:space="preserve">，内容包含但不限于：各岗位人员配备、人员录用、解聘、培训及考核方案。方案完全包含上述要点且满足招标文件要求的得3分，无方案或有缺项的不得分。</w:t>
            </w:r>
            <w:r/>
          </w:p>
          <w:p>
            <w:pPr>
              <w:pStyle w:val="882"/>
              <w:ind w:left="0" w:firstLine="0"/>
              <w:jc w:val="both"/>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方案设置细则，切合采购人实际工作的加1分；</w:t>
            </w:r>
            <w:r/>
          </w:p>
          <w:p>
            <w:pPr>
              <w:pStyle w:val="882"/>
              <w:ind w:left="0" w:firstLine="0"/>
              <w:jc w:val="both"/>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方案设定服务承诺和管理目标，并设定兑现措施的加1分。</w:t>
            </w:r>
            <w:r/>
          </w:p>
        </w:tc>
        <w:tc>
          <w:tcPr>
            <w:tcW w:w="759" w:type="dxa"/>
            <w:vAlign w:val="center"/>
            <w:textDirection w:val="lrTb"/>
            <w:noWrap/>
          </w:tcPr>
          <w:p>
            <w:pPr>
              <w:ind w:firstLine="0"/>
              <w:spacing w:line="320" w:lineRule="exact"/>
              <w:rPr>
                <w:rFonts w:ascii="仿宋_GB2312" w:eastAsia="仿宋_GB2312" w:cs="Times New Roman" w:hAnsiTheme="minorEastAsia"/>
                <w:color w:val="000000"/>
              </w:rPr>
            </w:pPr>
            <w:r>
              <w:rPr>
                <w:rFonts w:hint="eastAsia" w:ascii="仿宋_GB2312" w:eastAsia="仿宋_GB2312" w:cs="Times New Roman" w:hAnsiTheme="minorEastAsia"/>
                <w:color w:val="000000"/>
              </w:rPr>
              <w:t xml:space="preserve">5.0</w:t>
            </w:r>
            <w:r/>
          </w:p>
        </w:tc>
      </w:tr>
      <w:tr>
        <w:trPr/>
        <w:tc>
          <w:tcPr>
            <w:tcW w:w="696" w:type="dxa"/>
            <w:vAlign w:val="center"/>
            <w:textDirection w:val="lrTb"/>
            <w:noWrap/>
          </w:tcPr>
          <w:p>
            <w:pPr>
              <w:ind w:firstLine="0"/>
              <w:spacing w:line="320" w:lineRule="exact"/>
              <w:rPr>
                <w:rFonts w:ascii="仿宋_GB2312" w:eastAsia="仿宋_GB2312" w:cs="Times New Roman" w:hAnsiTheme="minorEastAsia"/>
                <w:color w:val="000000"/>
              </w:rPr>
            </w:pPr>
            <w:r>
              <w:rPr>
                <w:rFonts w:hint="eastAsia" w:ascii="仿宋_GB2312" w:eastAsia="仿宋_GB2312" w:cs="Times New Roman" w:hAnsiTheme="minorEastAsia"/>
                <w:color w:val="000000"/>
              </w:rPr>
              <w:t xml:space="preserve">1.3</w:t>
            </w:r>
            <w:r/>
          </w:p>
        </w:tc>
        <w:tc>
          <w:tcPr>
            <w:tcW w:w="1274" w:type="dxa"/>
            <w:vAlign w:val="center"/>
            <w:textDirection w:val="lrTb"/>
            <w:noWrap/>
          </w:tcPr>
          <w:p>
            <w:pPr>
              <w:ind w:firstLine="0"/>
              <w:spacing w:line="360" w:lineRule="exact"/>
              <w:rPr>
                <w:rFonts w:cs="仿宋"/>
                <w:color w:val="000000"/>
              </w:rPr>
            </w:pPr>
            <w:r>
              <w:rPr>
                <w:rFonts w:hint="eastAsia" w:ascii="仿宋_GB2312" w:hAnsi="宋体" w:eastAsia="仿宋_GB2312" w:cs="宋体"/>
                <w:bCs/>
              </w:rPr>
              <w:t xml:space="preserve">环境卫生保洁服务方案评价</w:t>
            </w:r>
            <w:r/>
          </w:p>
        </w:tc>
        <w:tc>
          <w:tcPr>
            <w:tcW w:w="5793" w:type="dxa"/>
            <w:vAlign w:val="center"/>
            <w:textDirection w:val="lrTb"/>
            <w:noWrap/>
          </w:tcPr>
          <w:p>
            <w:pPr>
              <w:pStyle w:val="882"/>
              <w:ind w:left="0" w:firstLine="0"/>
              <w:jc w:val="both"/>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根据投标人提供的环境卫生保洁服务方案，包括但不限于：楼宇地面、窗户、卫生间、电梯轿厢及公共部位的清洁管理；地下车库保洁；果壳箱、垃圾桶、垃圾房保洁及垃圾清运工作管理；外环境景观座椅、宣传栏等外环境公共设备的清洁管理；公共落水管、管道窨井垃圾清理管理；方案完全包含上述要点且满足招标文件要求的得3分，未提供方案或有缺项的不得分。</w:t>
            </w:r>
            <w:r/>
          </w:p>
          <w:p>
            <w:pPr>
              <w:pStyle w:val="882"/>
              <w:ind w:left="0" w:firstLine="0"/>
              <w:jc w:val="both"/>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方案细则切合采购需求及采购人工作的加1分；</w:t>
            </w:r>
            <w:r/>
          </w:p>
          <w:p>
            <w:pPr>
              <w:pStyle w:val="882"/>
              <w:ind w:left="0" w:firstLine="0"/>
              <w:jc w:val="both"/>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具备安全细致的卫生消杀和除“四害”管理制度的加1分。</w:t>
            </w:r>
            <w:r/>
          </w:p>
        </w:tc>
        <w:tc>
          <w:tcPr>
            <w:tcW w:w="759" w:type="dxa"/>
            <w:vAlign w:val="center"/>
            <w:textDirection w:val="lrTb"/>
            <w:noWrap/>
          </w:tcPr>
          <w:p>
            <w:pPr>
              <w:ind w:firstLine="0"/>
              <w:spacing w:line="320" w:lineRule="exact"/>
              <w:rPr>
                <w:rFonts w:ascii="仿宋_GB2312" w:eastAsia="仿宋_GB2312" w:cs="Times New Roman" w:hAnsiTheme="minorEastAsia"/>
                <w:color w:val="000000"/>
              </w:rPr>
            </w:pPr>
            <w:r>
              <w:rPr>
                <w:rFonts w:hint="eastAsia" w:ascii="仿宋_GB2312" w:eastAsia="仿宋_GB2312" w:cs="Times New Roman" w:hAnsiTheme="minorEastAsia"/>
                <w:color w:val="000000"/>
              </w:rPr>
              <w:t xml:space="preserve">5.0</w:t>
            </w:r>
            <w:r/>
          </w:p>
        </w:tc>
      </w:tr>
      <w:tr>
        <w:trPr/>
        <w:tc>
          <w:tcPr>
            <w:tcW w:w="696" w:type="dxa"/>
            <w:vAlign w:val="center"/>
            <w:textDirection w:val="lrTb"/>
            <w:noWrap/>
          </w:tcPr>
          <w:p>
            <w:pPr>
              <w:ind w:firstLine="0"/>
              <w:spacing w:line="320" w:lineRule="exact"/>
              <w:rPr>
                <w:rFonts w:ascii="仿宋_GB2312" w:eastAsia="仿宋_GB2312" w:cs="Times New Roman" w:hAnsiTheme="minorEastAsia"/>
                <w:color w:val="000000"/>
              </w:rPr>
            </w:pPr>
            <w:r>
              <w:rPr>
                <w:rFonts w:hint="eastAsia" w:ascii="仿宋_GB2312" w:eastAsia="仿宋_GB2312" w:cs="Times New Roman" w:hAnsiTheme="minorEastAsia"/>
                <w:color w:val="000000"/>
              </w:rPr>
              <w:t xml:space="preserve">1.4</w:t>
            </w:r>
            <w:r/>
          </w:p>
        </w:tc>
        <w:tc>
          <w:tcPr>
            <w:tcW w:w="1274" w:type="dxa"/>
            <w:vAlign w:val="center"/>
            <w:textDirection w:val="lrTb"/>
            <w:noWrap/>
          </w:tcPr>
          <w:p>
            <w:pPr>
              <w:ind w:firstLine="0"/>
              <w:spacing w:line="360" w:lineRule="exact"/>
              <w:rPr>
                <w:rFonts w:ascii="仿宋_GB2312" w:hAnsi="宋体" w:eastAsia="仿宋_GB2312" w:cs="Times New Roman"/>
                <w:color w:val="000000"/>
              </w:rPr>
            </w:pPr>
            <w:r>
              <w:rPr>
                <w:rFonts w:hint="eastAsia" w:ascii="仿宋_GB2312" w:hAnsi="宋体" w:eastAsia="仿宋_GB2312" w:cs="宋体"/>
                <w:bCs/>
              </w:rPr>
              <w:t xml:space="preserve">突发事件处理方案</w:t>
            </w:r>
            <w:r>
              <w:rPr>
                <w:rFonts w:hint="eastAsia" w:ascii="仿宋_GB2312" w:hAnsi="宋体" w:eastAsia="仿宋_GB2312" w:cs="宋体"/>
                <w:bCs/>
              </w:rPr>
              <w:t xml:space="preserve">评价</w:t>
            </w:r>
            <w:r/>
          </w:p>
        </w:tc>
        <w:tc>
          <w:tcPr>
            <w:tcW w:w="5793" w:type="dxa"/>
            <w:textDirection w:val="lrTb"/>
            <w:noWrap/>
          </w:tcPr>
          <w:p>
            <w:pPr>
              <w:pStyle w:val="882"/>
              <w:ind w:left="0" w:firstLine="0"/>
              <w:jc w:val="both"/>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根据投标人提供的突发事件处理方案，内容包括但不限于：突发事件处理方法、应急处理预案、应急物资（须包含防汛、防寒）配备方案。方案完全包含上述要点且满足招标文件要求的得3分，未提供方案或有</w:t>
            </w:r>
            <w:r>
              <w:rPr>
                <w:rFonts w:hint="eastAsia" w:ascii="仿宋_GB2312" w:hAnsi="宋体" w:eastAsia="仿宋_GB2312" w:cs="Times New Roman"/>
                <w:color w:val="000000"/>
              </w:rPr>
              <w:t xml:space="preserve">缺项的不得分。</w:t>
            </w:r>
            <w:r/>
          </w:p>
          <w:p>
            <w:pPr>
              <w:pStyle w:val="882"/>
              <w:ind w:left="0" w:firstLine="0"/>
              <w:jc w:val="both"/>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方案设置服务细则和管理制度的加1分</w:t>
            </w:r>
            <w:r>
              <w:rPr>
                <w:rFonts w:hint="eastAsia" w:ascii="仿宋_GB2312" w:hAnsi="宋体" w:eastAsia="仿宋_GB2312" w:cs="Times New Roman"/>
                <w:color w:val="000000"/>
              </w:rPr>
              <w:t xml:space="preserve">；</w:t>
            </w:r>
            <w:r/>
          </w:p>
          <w:p>
            <w:pPr>
              <w:pStyle w:val="882"/>
              <w:ind w:left="0" w:firstLine="0"/>
              <w:jc w:val="both"/>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方案清晰阐述实施重、难点，并提升解决措施的加 1 分。</w:t>
            </w:r>
            <w:r/>
          </w:p>
        </w:tc>
        <w:tc>
          <w:tcPr>
            <w:tcW w:w="759" w:type="dxa"/>
            <w:vAlign w:val="center"/>
            <w:textDirection w:val="lrTb"/>
            <w:noWrap/>
          </w:tcPr>
          <w:p>
            <w:pPr>
              <w:ind w:firstLine="0"/>
              <w:spacing w:line="320" w:lineRule="exact"/>
              <w:rPr>
                <w:rFonts w:ascii="仿宋_GB2312" w:eastAsia="仿宋_GB2312" w:cs="Times New Roman" w:hAnsiTheme="minorEastAsia"/>
                <w:color w:val="000000"/>
              </w:rPr>
            </w:pPr>
            <w:r>
              <w:rPr>
                <w:rFonts w:hint="eastAsia" w:ascii="仿宋_GB2312" w:eastAsia="仿宋_GB2312" w:cs="Times New Roman" w:hAnsiTheme="minorEastAsia"/>
                <w:color w:val="000000"/>
              </w:rPr>
              <w:t xml:space="preserve">5</w:t>
            </w:r>
            <w:r>
              <w:rPr>
                <w:rFonts w:hint="eastAsia" w:ascii="仿宋_GB2312" w:eastAsia="仿宋_GB2312" w:cs="Times New Roman" w:hAnsiTheme="minorEastAsia"/>
                <w:color w:val="000000"/>
              </w:rPr>
              <w:t xml:space="preserve">.0</w:t>
            </w:r>
            <w:r/>
          </w:p>
        </w:tc>
      </w:tr>
      <w:tr>
        <w:trPr/>
        <w:tc>
          <w:tcPr>
            <w:tcW w:w="696" w:type="dxa"/>
            <w:vAlign w:val="center"/>
            <w:textDirection w:val="lrTb"/>
            <w:noWrap/>
          </w:tcPr>
          <w:p>
            <w:pPr>
              <w:ind w:firstLine="0"/>
              <w:spacing w:line="320" w:lineRule="exact"/>
              <w:rPr>
                <w:rFonts w:ascii="仿宋_GB2312" w:eastAsia="仿宋_GB2312" w:cs="Times New Roman" w:hAnsiTheme="minorEastAsia"/>
                <w:color w:val="000000"/>
              </w:rPr>
            </w:pPr>
            <w:r>
              <w:rPr>
                <w:rFonts w:hint="eastAsia" w:ascii="仿宋_GB2312" w:eastAsia="仿宋_GB2312" w:cs="Times New Roman" w:hAnsiTheme="minorEastAsia"/>
                <w:color w:val="000000"/>
              </w:rPr>
              <w:t xml:space="preserve">1.5</w:t>
            </w:r>
            <w:r/>
          </w:p>
        </w:tc>
        <w:tc>
          <w:tcPr>
            <w:tcW w:w="1274" w:type="dxa"/>
            <w:vAlign w:val="center"/>
            <w:textDirection w:val="lrTb"/>
            <w:noWrap/>
          </w:tcPr>
          <w:p>
            <w:pPr>
              <w:ind w:firstLine="0"/>
              <w:spacing w:line="360" w:lineRule="exact"/>
              <w:rPr>
                <w:rFonts w:ascii="仿宋_GB2312" w:hAnsi="宋体" w:eastAsia="仿宋_GB2312" w:cs="宋体"/>
                <w:bCs/>
              </w:rPr>
            </w:pPr>
            <w:r>
              <w:rPr>
                <w:rFonts w:hint="eastAsia" w:ascii="仿宋_GB2312" w:hAnsi="宋体" w:eastAsia="仿宋_GB2312" w:cs="宋体"/>
                <w:bCs/>
              </w:rPr>
              <w:t xml:space="preserve">重大活动保障方案评价</w:t>
            </w:r>
            <w:r/>
          </w:p>
        </w:tc>
        <w:tc>
          <w:tcPr>
            <w:tcW w:w="5793" w:type="dxa"/>
            <w:vAlign w:val="center"/>
            <w:textDirection w:val="lrTb"/>
            <w:noWrap/>
          </w:tcPr>
          <w:p>
            <w:pPr>
              <w:pStyle w:val="882"/>
              <w:ind w:left="0" w:firstLine="0"/>
              <w:jc w:val="both"/>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根据投标人提供的重大活动保障方案，内容包括但不限于：毕业季离校垃圾清运，开学、毕业典礼保障服务，招聘、考试保障服务，提供的方案完全响应采购需求且详细、具有可行性可实现性的得3分，未提供方案或有缺项的不得分。</w:t>
            </w:r>
            <w:r/>
          </w:p>
          <w:p>
            <w:pPr>
              <w:pStyle w:val="882"/>
              <w:ind w:left="0" w:firstLine="0"/>
              <w:jc w:val="both"/>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方案细则贴合采购人实际工作性质及工作需求的加1分；</w:t>
            </w:r>
            <w:r/>
          </w:p>
          <w:p>
            <w:pPr>
              <w:pStyle w:val="882"/>
              <w:ind w:left="0" w:firstLine="0"/>
              <w:jc w:val="both"/>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方案清晰阐述实施重、难点，并提升解决措施的加 1 分。</w:t>
            </w:r>
            <w:r/>
          </w:p>
        </w:tc>
        <w:tc>
          <w:tcPr>
            <w:tcW w:w="759" w:type="dxa"/>
            <w:vAlign w:val="center"/>
            <w:textDirection w:val="lrTb"/>
            <w:noWrap/>
          </w:tcPr>
          <w:p>
            <w:pPr>
              <w:ind w:firstLine="0"/>
              <w:spacing w:line="320" w:lineRule="exact"/>
              <w:rPr>
                <w:rFonts w:ascii="仿宋_GB2312" w:eastAsia="仿宋_GB2312" w:cs="Times New Roman" w:hAnsiTheme="minorEastAsia"/>
                <w:color w:val="000000"/>
              </w:rPr>
            </w:pPr>
            <w:r>
              <w:rPr>
                <w:rFonts w:hint="eastAsia" w:ascii="仿宋_GB2312" w:eastAsia="仿宋_GB2312" w:cs="Times New Roman" w:hAnsiTheme="minorEastAsia"/>
                <w:color w:val="000000"/>
              </w:rPr>
              <w:t xml:space="preserve">5.0</w:t>
            </w:r>
            <w:bookmarkEnd w:id="102"/>
            <w:r/>
            <w:r/>
          </w:p>
        </w:tc>
      </w:tr>
      <w:tr>
        <w:trPr/>
        <w:tc>
          <w:tcPr>
            <w:tcW w:w="696" w:type="dxa"/>
            <w:vAlign w:val="center"/>
            <w:textDirection w:val="lrTb"/>
            <w:noWrap/>
          </w:tcPr>
          <w:p>
            <w:pPr>
              <w:ind w:firstLine="0"/>
              <w:spacing w:line="320" w:lineRule="exact"/>
              <w:rPr>
                <w:rFonts w:ascii="仿宋_GB2312" w:eastAsia="仿宋_GB2312" w:cs="Times New Roman" w:hAnsiTheme="minorEastAsia"/>
                <w:color w:val="000000"/>
              </w:rPr>
            </w:pPr>
            <w:r>
              <w:rPr>
                <w:rFonts w:hint="eastAsia" w:ascii="仿宋_GB2312" w:eastAsia="仿宋_GB2312" w:cs="Times New Roman" w:hAnsiTheme="minorEastAsia"/>
                <w:color w:val="000000"/>
              </w:rPr>
              <w:t xml:space="preserve">1.</w:t>
            </w:r>
            <w:r>
              <w:rPr>
                <w:rFonts w:hint="eastAsia" w:ascii="仿宋_GB2312" w:eastAsia="仿宋_GB2312" w:cs="Times New Roman" w:hAnsiTheme="minorEastAsia"/>
                <w:color w:val="000000"/>
              </w:rPr>
              <w:t xml:space="preserve">6</w:t>
            </w:r>
            <w:r/>
          </w:p>
        </w:tc>
        <w:tc>
          <w:tcPr>
            <w:tcW w:w="1274" w:type="dxa"/>
            <w:vAlign w:val="center"/>
            <w:textDirection w:val="lrTb"/>
            <w:noWrap/>
          </w:tcPr>
          <w:p>
            <w:pPr>
              <w:ind w:firstLine="0"/>
              <w:spacing w:line="360" w:lineRule="exact"/>
              <w:rPr>
                <w:rFonts w:ascii="仿宋_GB2312" w:hAnsi="宋体" w:eastAsia="仿宋_GB2312" w:cs="Times New Roman"/>
                <w:color w:val="000000"/>
              </w:rPr>
            </w:pPr>
            <w:r>
              <w:rPr>
                <w:rFonts w:hint="eastAsia" w:ascii="仿宋_GB2312" w:hAnsi="宋体" w:eastAsia="仿宋_GB2312" w:cs="宋体"/>
                <w:bCs/>
              </w:rPr>
              <w:t xml:space="preserve">物业服务专项管理方案</w:t>
            </w:r>
            <w:r>
              <w:rPr>
                <w:rFonts w:hint="eastAsia" w:ascii="仿宋_GB2312" w:hAnsi="宋体" w:eastAsia="仿宋_GB2312" w:cs="宋体"/>
                <w:bCs/>
              </w:rPr>
              <w:t xml:space="preserve">评价</w:t>
            </w:r>
            <w:r/>
          </w:p>
        </w:tc>
        <w:tc>
          <w:tcPr>
            <w:tcW w:w="5793" w:type="dxa"/>
            <w:vAlign w:val="center"/>
            <w:textDirection w:val="lrTb"/>
            <w:noWrap/>
          </w:tcPr>
          <w:p>
            <w:pPr>
              <w:pStyle w:val="882"/>
              <w:ind w:left="0" w:firstLine="0"/>
              <w:jc w:val="both"/>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根据投标人提供物业服务专项管理方案，内容包括但不限于：物业管理服务的质量、环境和职业健康安全管理方案；能源管理节水节电管理方案。方案完全包含上述要点的得2分，未提供方案或有缺项的不得分。</w:t>
            </w:r>
            <w:r/>
          </w:p>
          <w:p>
            <w:pPr>
              <w:pStyle w:val="882"/>
              <w:ind w:left="0" w:firstLine="0"/>
              <w:jc w:val="both"/>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方案设置相关细则、切合采购人实际工作的加1分</w:t>
            </w:r>
            <w:r>
              <w:rPr>
                <w:rFonts w:hint="eastAsia" w:ascii="仿宋_GB2312" w:hAnsi="宋体" w:eastAsia="仿宋_GB2312" w:cs="Times New Roman"/>
                <w:color w:val="000000"/>
              </w:rPr>
              <w:t xml:space="preserve">；</w:t>
            </w:r>
            <w:r/>
          </w:p>
          <w:p>
            <w:pPr>
              <w:pStyle w:val="882"/>
              <w:ind w:left="0" w:firstLine="0"/>
              <w:jc w:val="both"/>
              <w:spacing w:line="320" w:lineRule="exact"/>
              <w:rPr>
                <w:rFonts w:cs="仿宋"/>
                <w:color w:val="000000"/>
              </w:rPr>
            </w:pPr>
            <w:r>
              <w:rPr>
                <w:rFonts w:hint="eastAsia" w:ascii="仿宋_GB2312" w:hAnsi="宋体" w:eastAsia="仿宋_GB2312" w:cs="Times New Roman"/>
                <w:color w:val="000000"/>
              </w:rPr>
              <w:t xml:space="preserve">清晰阐述方案实施重、难点，并提供解决措施的加1分。</w:t>
            </w:r>
            <w:r/>
          </w:p>
        </w:tc>
        <w:tc>
          <w:tcPr>
            <w:tcW w:w="759" w:type="dxa"/>
            <w:vAlign w:val="center"/>
            <w:textDirection w:val="lrTb"/>
            <w:noWrap/>
          </w:tcPr>
          <w:p>
            <w:pPr>
              <w:ind w:firstLine="0"/>
              <w:spacing w:line="320" w:lineRule="exact"/>
              <w:rPr>
                <w:rFonts w:ascii="仿宋_GB2312" w:eastAsia="仿宋_GB2312" w:cs="Times New Roman" w:hAnsiTheme="minorEastAsia"/>
                <w:color w:val="000000"/>
              </w:rPr>
            </w:pPr>
            <w:r>
              <w:rPr>
                <w:rFonts w:hint="eastAsia" w:ascii="仿宋_GB2312" w:eastAsia="仿宋_GB2312" w:cs="Times New Roman" w:hAnsiTheme="minorEastAsia"/>
                <w:color w:val="000000"/>
              </w:rPr>
              <w:t xml:space="preserve">4</w:t>
            </w:r>
            <w:r>
              <w:rPr>
                <w:rFonts w:hint="eastAsia" w:ascii="仿宋_GB2312" w:eastAsia="仿宋_GB2312" w:cs="Times New Roman" w:hAnsiTheme="minorEastAsia"/>
                <w:color w:val="000000"/>
              </w:rPr>
              <w:t xml:space="preserve">.0</w:t>
            </w:r>
            <w:r/>
          </w:p>
        </w:tc>
      </w:tr>
      <w:tr>
        <w:trPr/>
        <w:tc>
          <w:tcPr>
            <w:tcW w:w="696" w:type="dxa"/>
            <w:vAlign w:val="center"/>
            <w:textDirection w:val="lrTb"/>
            <w:noWrap/>
          </w:tcPr>
          <w:p>
            <w:pPr>
              <w:ind w:firstLine="0"/>
              <w:spacing w:line="320" w:lineRule="exact"/>
              <w:rPr>
                <w:rFonts w:ascii="仿宋_GB2312" w:eastAsia="仿宋_GB2312" w:cs="Times New Roman" w:hAnsiTheme="minorEastAsia"/>
                <w:color w:val="000000"/>
              </w:rPr>
            </w:pPr>
            <w:r>
              <w:rPr>
                <w:rFonts w:hint="eastAsia" w:ascii="仿宋_GB2312" w:eastAsia="仿宋_GB2312" w:cs="Times New Roman" w:hAnsiTheme="minorEastAsia"/>
                <w:color w:val="000000"/>
              </w:rPr>
              <w:t xml:space="preserve">1.</w:t>
            </w:r>
            <w:r>
              <w:rPr>
                <w:rFonts w:hint="eastAsia" w:ascii="仿宋_GB2312" w:eastAsia="仿宋_GB2312" w:cs="Times New Roman" w:hAnsiTheme="minorEastAsia"/>
                <w:color w:val="000000"/>
              </w:rPr>
              <w:t xml:space="preserve">7</w:t>
            </w:r>
            <w:r/>
          </w:p>
        </w:tc>
        <w:tc>
          <w:tcPr>
            <w:tcW w:w="1274" w:type="dxa"/>
            <w:vAlign w:val="center"/>
            <w:textDirection w:val="lrTb"/>
            <w:noWrap/>
          </w:tcPr>
          <w:p>
            <w:pPr>
              <w:ind w:firstLine="0"/>
              <w:spacing w:line="360" w:lineRule="exact"/>
              <w:rPr>
                <w:rFonts w:ascii="仿宋_GB2312" w:hAnsi="宋体" w:eastAsia="仿宋_GB2312" w:cs="Times New Roman"/>
                <w:color w:val="000000"/>
              </w:rPr>
            </w:pPr>
            <w:r>
              <w:rPr>
                <w:rFonts w:hint="eastAsia" w:ascii="仿宋_GB2312" w:hAnsi="宋体" w:eastAsia="仿宋_GB2312" w:cs="宋体"/>
                <w:bCs/>
              </w:rPr>
              <w:t xml:space="preserve">楼宇综合管理服务方案评价</w:t>
            </w:r>
            <w:r/>
          </w:p>
        </w:tc>
        <w:tc>
          <w:tcPr>
            <w:tcW w:w="5793" w:type="dxa"/>
            <w:vAlign w:val="center"/>
            <w:textDirection w:val="lrTb"/>
            <w:noWrap/>
          </w:tcPr>
          <w:p>
            <w:pPr>
              <w:pStyle w:val="882"/>
              <w:ind w:left="0" w:firstLine="0"/>
              <w:jc w:val="both"/>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根据投标人提供的楼宇综合管理服务方案，包括但不限于：物业值班、教学场所巡查、安全检查、安全管理措施、考试保障措施，节能降耗方案，完全包含上述要点且满足招标文件要求得1分。未提供方案或有缺项的不得分。</w:t>
            </w:r>
            <w:r/>
          </w:p>
          <w:p>
            <w:pPr>
              <w:pStyle w:val="882"/>
              <w:ind w:left="0" w:firstLine="0"/>
              <w:jc w:val="both"/>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方案设置相关细则、切合采购人实际工作的加0.5分；</w:t>
            </w:r>
            <w:r/>
          </w:p>
          <w:p>
            <w:pPr>
              <w:pStyle w:val="882"/>
              <w:ind w:left="0" w:firstLine="0"/>
              <w:jc w:val="both"/>
              <w:spacing w:line="320" w:lineRule="exact"/>
              <w:rPr>
                <w:rFonts w:cs="仿宋"/>
                <w:color w:val="000000"/>
              </w:rPr>
            </w:pPr>
            <w:r>
              <w:rPr>
                <w:rFonts w:hint="eastAsia" w:ascii="仿宋_GB2312" w:hAnsi="宋体" w:eastAsia="仿宋_GB2312" w:cs="Times New Roman"/>
                <w:color w:val="000000"/>
              </w:rPr>
              <w:t xml:space="preserve">清晰阐述方案实施重、难点，并提供解决措施的加0.5分。</w:t>
            </w:r>
            <w:r/>
          </w:p>
        </w:tc>
        <w:tc>
          <w:tcPr>
            <w:tcW w:w="759" w:type="dxa"/>
            <w:vAlign w:val="center"/>
            <w:textDirection w:val="lrTb"/>
            <w:noWrap/>
          </w:tcPr>
          <w:p>
            <w:pPr>
              <w:ind w:firstLine="0"/>
              <w:spacing w:line="320" w:lineRule="exact"/>
              <w:rPr>
                <w:rFonts w:ascii="仿宋_GB2312" w:eastAsia="仿宋_GB2312" w:cs="Times New Roman" w:hAnsiTheme="minorEastAsia"/>
                <w:color w:val="000000"/>
              </w:rPr>
            </w:pPr>
            <w:r>
              <w:rPr>
                <w:rFonts w:hint="eastAsia" w:ascii="仿宋_GB2312" w:eastAsia="仿宋_GB2312" w:cs="Times New Roman" w:hAnsiTheme="minorEastAsia"/>
                <w:color w:val="000000"/>
              </w:rPr>
              <w:t xml:space="preserve">2</w:t>
            </w:r>
            <w:r>
              <w:rPr>
                <w:rFonts w:hint="eastAsia" w:ascii="仿宋_GB2312" w:eastAsia="仿宋_GB2312" w:cs="Times New Roman" w:hAnsiTheme="minorEastAsia"/>
                <w:color w:val="000000"/>
              </w:rPr>
              <w:t xml:space="preserve">.0</w:t>
            </w:r>
            <w:r/>
          </w:p>
        </w:tc>
      </w:tr>
      <w:tr>
        <w:trPr/>
        <w:tc>
          <w:tcPr>
            <w:tcW w:w="696" w:type="dxa"/>
            <w:vAlign w:val="center"/>
            <w:textDirection w:val="lrTb"/>
            <w:noWrap/>
          </w:tcPr>
          <w:p>
            <w:pPr>
              <w:ind w:firstLine="0"/>
              <w:spacing w:line="320" w:lineRule="exact"/>
              <w:rPr>
                <w:rFonts w:ascii="仿宋_GB2312" w:eastAsia="仿宋_GB2312" w:cs="Times New Roman" w:hAnsiTheme="minorEastAsia"/>
                <w:color w:val="000000"/>
              </w:rPr>
            </w:pPr>
            <w:r>
              <w:rPr>
                <w:rFonts w:hint="eastAsia" w:ascii="仿宋_GB2312" w:eastAsia="仿宋_GB2312" w:cs="Times New Roman" w:hAnsiTheme="minorEastAsia"/>
                <w:color w:val="000000"/>
              </w:rPr>
              <w:t xml:space="preserve">1.</w:t>
            </w:r>
            <w:r>
              <w:rPr>
                <w:rFonts w:hint="eastAsia" w:ascii="仿宋_GB2312" w:eastAsia="仿宋_GB2312" w:cs="Times New Roman" w:hAnsiTheme="minorEastAsia"/>
                <w:color w:val="000000"/>
              </w:rPr>
              <w:t xml:space="preserve">8</w:t>
            </w:r>
            <w:r/>
          </w:p>
        </w:tc>
        <w:tc>
          <w:tcPr>
            <w:tcW w:w="1274" w:type="dxa"/>
            <w:vAlign w:val="center"/>
            <w:textDirection w:val="lrTb"/>
            <w:noWrap/>
          </w:tcPr>
          <w:p>
            <w:pPr>
              <w:ind w:firstLine="0"/>
              <w:spacing w:line="360" w:lineRule="exact"/>
              <w:rPr>
                <w:rFonts w:ascii="仿宋_GB2312" w:eastAsia="仿宋_GB2312" w:hAnsiTheme="minorEastAsia" w:cstheme="minorEastAsia"/>
              </w:rPr>
            </w:pPr>
            <w:r>
              <w:rPr>
                <w:rFonts w:hint="eastAsia" w:ascii="仿宋_GB2312" w:hAnsi="宋体" w:eastAsia="仿宋_GB2312" w:cs="宋体"/>
                <w:bCs/>
              </w:rPr>
              <w:t xml:space="preserve">公用设施设备维护服务方案评价</w:t>
            </w:r>
            <w:r/>
          </w:p>
        </w:tc>
        <w:tc>
          <w:tcPr>
            <w:tcW w:w="5793" w:type="dxa"/>
            <w:vAlign w:val="center"/>
            <w:textDirection w:val="lrTb"/>
            <w:noWrap/>
          </w:tcPr>
          <w:p>
            <w:pPr>
              <w:pStyle w:val="882"/>
              <w:ind w:left="0" w:firstLine="0"/>
              <w:jc w:val="both"/>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根据投标人提供的公用设施设备维护服务方案，包括但不限于公用设施设备维护、综合维修、管理制度、巡查措施，方案完全包含上述要点且满足招标文件要求得1分，未提供方案或有缺项的不得分。</w:t>
            </w:r>
            <w:r/>
          </w:p>
          <w:p>
            <w:pPr>
              <w:pStyle w:val="882"/>
              <w:ind w:left="0" w:firstLine="0"/>
              <w:jc w:val="both"/>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方案设置相关细则、切合采购人实际工作的加1分；</w:t>
            </w:r>
            <w:r/>
          </w:p>
          <w:p>
            <w:pPr>
              <w:pStyle w:val="882"/>
              <w:ind w:left="0" w:firstLine="0"/>
              <w:jc w:val="both"/>
              <w:spacing w:line="320" w:lineRule="exact"/>
              <w:rPr>
                <w:rFonts w:cs="仿宋"/>
                <w:color w:val="000000"/>
              </w:rPr>
            </w:pPr>
            <w:r>
              <w:rPr>
                <w:rFonts w:hint="eastAsia" w:ascii="仿宋_GB2312" w:hAnsi="宋体" w:eastAsia="仿宋_GB2312" w:cs="Times New Roman"/>
                <w:color w:val="000000"/>
              </w:rPr>
              <w:t xml:space="preserve">清晰阐述方案实施重、难点，并提供解决措施的加1分。</w:t>
            </w:r>
            <w:r/>
          </w:p>
        </w:tc>
        <w:tc>
          <w:tcPr>
            <w:tcW w:w="759" w:type="dxa"/>
            <w:vAlign w:val="center"/>
            <w:textDirection w:val="lrTb"/>
            <w:noWrap/>
          </w:tcPr>
          <w:p>
            <w:pPr>
              <w:ind w:firstLine="0"/>
              <w:spacing w:line="320" w:lineRule="exact"/>
              <w:rPr>
                <w:rFonts w:ascii="仿宋_GB2312" w:eastAsia="仿宋_GB2312" w:cs="Times New Roman" w:hAnsiTheme="minorEastAsia"/>
                <w:color w:val="000000"/>
              </w:rPr>
            </w:pPr>
            <w:r>
              <w:rPr>
                <w:rFonts w:hint="eastAsia" w:ascii="仿宋_GB2312" w:eastAsia="仿宋_GB2312" w:cs="Times New Roman" w:hAnsiTheme="minorEastAsia"/>
                <w:color w:val="000000"/>
              </w:rPr>
              <w:t xml:space="preserve">3</w:t>
            </w:r>
            <w:r>
              <w:rPr>
                <w:rFonts w:hint="eastAsia" w:ascii="仿宋_GB2312" w:eastAsia="仿宋_GB2312" w:cs="Times New Roman" w:hAnsiTheme="minorEastAsia"/>
                <w:color w:val="000000"/>
              </w:rPr>
              <w:t xml:space="preserve">.0</w:t>
            </w:r>
            <w:r/>
          </w:p>
        </w:tc>
      </w:tr>
    </w:tbl>
    <w:p>
      <w:pPr>
        <w:pStyle w:val="2445"/>
        <w:jc w:val="both"/>
        <w:rPr>
          <w:rFonts w:asciiTheme="minorEastAsia" w:hAnsiTheme="minorEastAsia" w:eastAsiaTheme="minorEastAsia"/>
          <w:color w:val="ff0000"/>
        </w:rPr>
      </w:pPr>
      <w:r>
        <w:rPr>
          <w:rFonts w:asciiTheme="minorEastAsia" w:hAnsiTheme="minorEastAsia" w:eastAsiaTheme="minorEastAsia"/>
          <w:color w:val="ff0000"/>
        </w:rPr>
      </w:r>
      <w:r/>
    </w:p>
    <w:p>
      <w:pPr>
        <w:pStyle w:val="2445"/>
        <w:jc w:val="both"/>
        <w:rPr>
          <w:rFonts w:ascii="仿宋_GB2312" w:eastAsia="仿宋_GB2312" w:hAnsiTheme="minorEastAsia"/>
        </w:rPr>
      </w:pPr>
      <w:r>
        <w:rPr>
          <w:rFonts w:hint="eastAsia" w:ascii="仿宋_GB2312" w:eastAsia="仿宋_GB2312" w:hAnsiTheme="minorEastAsia"/>
        </w:rPr>
        <w:t xml:space="preserve">（二）商务评估</w:t>
      </w:r>
      <w:bookmarkStart w:id="103" w:name="EBe32f95f78aad4952b20e73059ceb65f9"/>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75"/>
        <w:gridCol w:w="1276"/>
        <w:gridCol w:w="5812"/>
        <w:gridCol w:w="759"/>
      </w:tblGrid>
      <w:tr>
        <w:trPr/>
        <w:tc>
          <w:tcPr>
            <w:tcW w:w="675" w:type="dxa"/>
            <w:vAlign w:val="center"/>
            <w:textDirection w:val="lrTb"/>
            <w:noWrap/>
          </w:tcPr>
          <w:p>
            <w:pPr>
              <w:ind w:firstLine="0"/>
              <w:jc w:val="left"/>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序号</w:t>
            </w:r>
            <w:r/>
          </w:p>
        </w:tc>
        <w:tc>
          <w:tcPr>
            <w:tcW w:w="1276" w:type="dxa"/>
            <w:vAlign w:val="center"/>
            <w:textDirection w:val="lrTb"/>
            <w:noWrap/>
          </w:tcPr>
          <w:p>
            <w:pPr>
              <w:ind w:firstLine="0"/>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评审因素</w:t>
            </w:r>
            <w:r/>
          </w:p>
        </w:tc>
        <w:tc>
          <w:tcPr>
            <w:tcW w:w="5812" w:type="dxa"/>
            <w:vAlign w:val="center"/>
            <w:textDirection w:val="lrTb"/>
            <w:noWrap/>
          </w:tcPr>
          <w:p>
            <w:pPr>
              <w:ind w:firstLine="0"/>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评审细则</w:t>
            </w:r>
            <w:r/>
          </w:p>
        </w:tc>
        <w:tc>
          <w:tcPr>
            <w:tcW w:w="759" w:type="dxa"/>
            <w:vAlign w:val="center"/>
            <w:textDirection w:val="lrTb"/>
            <w:noWrap/>
          </w:tcPr>
          <w:p>
            <w:pPr>
              <w:ind w:firstLine="0"/>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分值</w:t>
            </w:r>
            <w:r/>
          </w:p>
        </w:tc>
      </w:tr>
      <w:tr>
        <w:trPr/>
        <w:tc>
          <w:tcPr>
            <w:gridSpan w:val="3"/>
            <w:tcW w:w="7763" w:type="dxa"/>
            <w:vAlign w:val="center"/>
            <w:textDirection w:val="lrTb"/>
            <w:noWrap/>
          </w:tcPr>
          <w:p>
            <w:pPr>
              <w:ind w:firstLine="0"/>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综合实力评价</w:t>
            </w:r>
            <w:r/>
          </w:p>
        </w:tc>
        <w:tc>
          <w:tcPr>
            <w:tcW w:w="759" w:type="dxa"/>
            <w:vAlign w:val="center"/>
            <w:textDirection w:val="lrTb"/>
            <w:noWrap/>
          </w:tcPr>
          <w:p>
            <w:pPr>
              <w:ind w:firstLine="0"/>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2</w:t>
            </w:r>
            <w:r>
              <w:rPr>
                <w:rFonts w:hint="eastAsia" w:ascii="仿宋_GB2312" w:hAnsi="宋体" w:eastAsia="仿宋_GB2312" w:cs="Times New Roman"/>
                <w:color w:val="000000"/>
              </w:rPr>
              <w:t xml:space="preserve">6</w:t>
            </w:r>
            <w:r>
              <w:rPr>
                <w:rFonts w:hint="eastAsia" w:ascii="仿宋_GB2312" w:hAnsi="宋体" w:eastAsia="仿宋_GB2312" w:cs="Times New Roman"/>
                <w:color w:val="000000"/>
              </w:rPr>
              <w:t xml:space="preserve">.0</w:t>
            </w:r>
            <w:r/>
          </w:p>
        </w:tc>
      </w:tr>
      <w:tr>
        <w:trPr/>
        <w:tc>
          <w:tcPr>
            <w:tcW w:w="675" w:type="dxa"/>
            <w:vAlign w:val="center"/>
            <w:textDirection w:val="lrTb"/>
            <w:noWrap/>
          </w:tcPr>
          <w:p>
            <w:pPr>
              <w:ind w:firstLine="0"/>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1.1</w:t>
            </w:r>
            <w:r/>
          </w:p>
        </w:tc>
        <w:tc>
          <w:tcPr>
            <w:tcW w:w="1276" w:type="dxa"/>
            <w:vAlign w:val="center"/>
            <w:textDirection w:val="lrTb"/>
            <w:noWrap/>
          </w:tcPr>
          <w:p>
            <w:pPr>
              <w:ind w:firstLine="0"/>
              <w:keepLines/>
              <w:spacing w:line="240" w:lineRule="auto"/>
              <w:widowControl/>
              <w:rPr>
                <w:rFonts w:ascii="仿宋_GB2312" w:hAnsi="宋体" w:eastAsia="仿宋_GB2312" w:cs="宋体"/>
                <w:color w:val="000000"/>
                <w:lang w:eastAsia="en-US"/>
              </w:rPr>
            </w:pPr>
            <w:r>
              <w:rPr>
                <w:rFonts w:hint="eastAsia" w:ascii="仿宋_GB2312" w:hAnsi="宋体" w:eastAsia="仿宋_GB2312" w:cs="宋体"/>
                <w:color w:val="000000"/>
                <w:lang w:eastAsia="en-US"/>
              </w:rPr>
              <w:t xml:space="preserve">企业认证</w:t>
            </w:r>
            <w:r>
              <w:rPr>
                <w:rFonts w:hint="eastAsia" w:ascii="仿宋_GB2312" w:hAnsi="宋体" w:eastAsia="仿宋_GB2312" w:cs="宋体"/>
                <w:color w:val="000000"/>
                <w:lang w:eastAsia="en-US"/>
              </w:rPr>
              <w:t xml:space="preserve">评价</w:t>
            </w:r>
            <w:r/>
          </w:p>
        </w:tc>
        <w:tc>
          <w:tcPr>
            <w:tcW w:w="5812" w:type="dxa"/>
            <w:textDirection w:val="lrTb"/>
            <w:noWrap/>
          </w:tcPr>
          <w:p>
            <w:pPr>
              <w:pStyle w:val="882"/>
              <w:ind w:left="0" w:firstLine="0"/>
              <w:jc w:val="both"/>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投标人具有</w:t>
            </w:r>
            <w:r>
              <w:rPr>
                <w:rFonts w:hint="eastAsia" w:ascii="仿宋_GB2312" w:hAnsi="宋体" w:eastAsia="仿宋_GB2312" w:cs="Times New Roman"/>
                <w:color w:val="000000"/>
              </w:rPr>
              <w:t xml:space="preserve">ISO9001</w:t>
            </w:r>
            <w:r>
              <w:rPr>
                <w:rFonts w:hint="eastAsia" w:ascii="仿宋_GB2312" w:hAnsi="宋体" w:eastAsia="仿宋_GB2312" w:cs="Times New Roman"/>
                <w:color w:val="000000"/>
              </w:rPr>
              <w:t xml:space="preserve">质量管理体系认证、</w:t>
            </w:r>
            <w:r>
              <w:rPr>
                <w:rFonts w:hint="eastAsia" w:ascii="仿宋_GB2312" w:hAnsi="宋体" w:eastAsia="仿宋_GB2312" w:cs="Times New Roman"/>
                <w:color w:val="000000"/>
              </w:rPr>
              <w:t xml:space="preserve">ISO14000</w:t>
            </w:r>
            <w:r>
              <w:rPr>
                <w:rFonts w:hint="eastAsia" w:ascii="仿宋_GB2312" w:hAnsi="宋体" w:eastAsia="仿宋_GB2312" w:cs="Times New Roman"/>
                <w:color w:val="000000"/>
              </w:rPr>
              <w:t xml:space="preserve">环</w:t>
            </w:r>
            <w:r>
              <w:rPr>
                <w:rFonts w:hint="eastAsia" w:ascii="仿宋_GB2312" w:hAnsi="宋体" w:eastAsia="仿宋_GB2312" w:cs="Times New Roman"/>
                <w:color w:val="000000"/>
              </w:rPr>
              <w:t xml:space="preserve">境管理体系认证、</w:t>
            </w:r>
            <w:r>
              <w:rPr>
                <w:rFonts w:hint="eastAsia" w:ascii="仿宋_GB2312" w:hAnsi="宋体" w:eastAsia="仿宋_GB2312" w:cs="Times New Roman"/>
                <w:color w:val="000000"/>
              </w:rPr>
              <w:t xml:space="preserve">ISO45001</w:t>
            </w:r>
            <w:r>
              <w:rPr>
                <w:rFonts w:hint="eastAsia" w:ascii="仿宋_GB2312" w:hAnsi="宋体" w:eastAsia="仿宋_GB2312" w:cs="Times New Roman"/>
                <w:color w:val="000000"/>
              </w:rPr>
              <w:t xml:space="preserve">职业健康安全管理体系认证</w:t>
            </w:r>
            <w:r>
              <w:rPr>
                <w:rFonts w:hint="eastAsia" w:ascii="仿宋_GB2312" w:hAnsi="宋体" w:eastAsia="仿宋_GB2312" w:cs="Times New Roman"/>
                <w:color w:val="000000"/>
              </w:rPr>
              <w:t xml:space="preserve">的</w:t>
            </w:r>
            <w:r>
              <w:rPr>
                <w:rFonts w:hint="eastAsia" w:ascii="仿宋_GB2312" w:hAnsi="宋体" w:eastAsia="仿宋_GB2312" w:cs="Times New Roman"/>
                <w:color w:val="000000"/>
              </w:rPr>
              <w:t xml:space="preserve">，每有一个证书得 </w:t>
            </w:r>
            <w:r>
              <w:rPr>
                <w:rFonts w:hint="eastAsia" w:ascii="仿宋_GB2312" w:hAnsi="宋体" w:eastAsia="仿宋_GB2312" w:cs="Times New Roman"/>
                <w:color w:val="000000"/>
              </w:rPr>
              <w:t xml:space="preserve">2</w:t>
            </w:r>
            <w:r>
              <w:rPr>
                <w:rFonts w:hint="eastAsia" w:ascii="仿宋_GB2312" w:hAnsi="宋体" w:eastAsia="仿宋_GB2312" w:cs="Times New Roman"/>
                <w:color w:val="000000"/>
              </w:rPr>
              <w:t xml:space="preserve"> 分，最高得</w:t>
            </w:r>
            <w:r>
              <w:rPr>
                <w:rFonts w:hint="eastAsia" w:ascii="仿宋_GB2312" w:hAnsi="宋体" w:eastAsia="仿宋_GB2312" w:cs="Times New Roman"/>
                <w:color w:val="000000"/>
              </w:rPr>
              <w:t xml:space="preserve">6</w:t>
            </w:r>
            <w:r>
              <w:rPr>
                <w:rFonts w:hint="eastAsia" w:ascii="仿宋_GB2312" w:hAnsi="宋体" w:eastAsia="仿宋_GB2312" w:cs="Times New Roman"/>
                <w:color w:val="000000"/>
              </w:rPr>
              <w:t xml:space="preserve">分。</w:t>
            </w:r>
            <w:r/>
          </w:p>
          <w:p>
            <w:pPr>
              <w:pStyle w:val="882"/>
              <w:ind w:left="0" w:firstLine="0"/>
              <w:jc w:val="both"/>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注：须提供证书扫描件（证书须在有效期内，能够官网查询的，可提供官网链接及官网截图）。</w:t>
            </w:r>
            <w:r/>
          </w:p>
        </w:tc>
        <w:tc>
          <w:tcPr>
            <w:tcW w:w="759" w:type="dxa"/>
            <w:vAlign w:val="center"/>
            <w:textDirection w:val="lrTb"/>
            <w:noWrap/>
          </w:tcPr>
          <w:p>
            <w:pPr>
              <w:ind w:firstLine="0"/>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6</w:t>
            </w:r>
            <w:r>
              <w:rPr>
                <w:rFonts w:hint="eastAsia" w:ascii="仿宋_GB2312" w:hAnsi="宋体" w:eastAsia="仿宋_GB2312" w:cs="Times New Roman"/>
                <w:color w:val="000000"/>
              </w:rPr>
              <w:t xml:space="preserve">.0</w:t>
            </w:r>
            <w:bookmarkEnd w:id="103"/>
            <w:r/>
            <w:r/>
          </w:p>
        </w:tc>
      </w:tr>
      <w:tr>
        <w:trPr/>
        <w:tc>
          <w:tcPr>
            <w:tcW w:w="675" w:type="dxa"/>
            <w:vAlign w:val="center"/>
            <w:textDirection w:val="lrTb"/>
            <w:noWrap/>
          </w:tcPr>
          <w:p>
            <w:pPr>
              <w:ind w:firstLine="0"/>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1.2</w:t>
            </w:r>
            <w:r/>
          </w:p>
        </w:tc>
        <w:tc>
          <w:tcPr>
            <w:tcW w:w="1276" w:type="dxa"/>
            <w:vAlign w:val="center"/>
            <w:textDirection w:val="lrTb"/>
            <w:noWrap/>
          </w:tcPr>
          <w:p>
            <w:pPr>
              <w:ind w:firstLine="0"/>
              <w:jc w:val="both"/>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经验评价</w:t>
            </w:r>
            <w:r/>
          </w:p>
        </w:tc>
        <w:tc>
          <w:tcPr>
            <w:tcW w:w="5812" w:type="dxa"/>
            <w:textDirection w:val="lrTb"/>
            <w:noWrap/>
          </w:tcPr>
          <w:p>
            <w:pPr>
              <w:pStyle w:val="882"/>
              <w:ind w:left="0" w:firstLine="0"/>
              <w:jc w:val="both"/>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根据投标人提供 202</w:t>
            </w:r>
            <w:r>
              <w:rPr>
                <w:rFonts w:hint="eastAsia" w:ascii="仿宋_GB2312" w:hAnsi="宋体" w:eastAsia="仿宋_GB2312" w:cs="Times New Roman"/>
                <w:color w:val="000000"/>
              </w:rPr>
              <w:t xml:space="preserve">3</w:t>
            </w:r>
            <w:r>
              <w:rPr>
                <w:rFonts w:hint="eastAsia" w:ascii="仿宋_GB2312" w:hAnsi="宋体" w:eastAsia="仿宋_GB2312" w:cs="Times New Roman"/>
                <w:color w:val="000000"/>
              </w:rPr>
              <w:t xml:space="preserve">年1月1日以来（以合同签订时间为准）承担过</w:t>
            </w:r>
            <w:r>
              <w:rPr>
                <w:rFonts w:hint="eastAsia" w:ascii="仿宋_GB2312" w:hAnsi="宋体" w:eastAsia="仿宋_GB2312" w:cs="Times New Roman"/>
                <w:color w:val="000000"/>
              </w:rPr>
              <w:t xml:space="preserve">类似</w:t>
            </w:r>
            <w:r>
              <w:rPr>
                <w:rFonts w:hint="eastAsia" w:ascii="仿宋_GB2312" w:hAnsi="宋体" w:eastAsia="仿宋_GB2312" w:cs="Times New Roman"/>
                <w:color w:val="000000"/>
              </w:rPr>
              <w:t xml:space="preserve">物业服务（包含</w:t>
            </w:r>
            <w:r>
              <w:rPr>
                <w:rFonts w:hint="eastAsia" w:ascii="仿宋_GB2312" w:hAnsi="宋体" w:eastAsia="仿宋_GB2312" w:cs="Times New Roman"/>
                <w:color w:val="000000"/>
              </w:rPr>
              <w:t xml:space="preserve">保洁、维修、</w:t>
            </w:r>
            <w:r>
              <w:rPr>
                <w:rFonts w:hint="eastAsia" w:ascii="仿宋_GB2312" w:hAnsi="宋体" w:eastAsia="仿宋_GB2312" w:cs="Times New Roman"/>
                <w:color w:val="000000"/>
              </w:rPr>
              <w:t xml:space="preserve">保安</w:t>
            </w:r>
            <w:r>
              <w:rPr>
                <w:rFonts w:hint="eastAsia" w:ascii="仿宋_GB2312" w:hAnsi="宋体" w:eastAsia="仿宋_GB2312" w:cs="Times New Roman"/>
                <w:color w:val="000000"/>
              </w:rPr>
              <w:t xml:space="preserve">）成功案例，每提供一个完整包含上述</w:t>
            </w:r>
            <w:r>
              <w:rPr>
                <w:rFonts w:hint="eastAsia" w:ascii="仿宋_GB2312" w:hAnsi="宋体" w:eastAsia="仿宋_GB2312" w:cs="Times New Roman"/>
                <w:color w:val="000000"/>
              </w:rPr>
              <w:t xml:space="preserve">3</w:t>
            </w:r>
            <w:r>
              <w:rPr>
                <w:rFonts w:hint="eastAsia" w:ascii="仿宋_GB2312" w:hAnsi="宋体" w:eastAsia="仿宋_GB2312" w:cs="Times New Roman"/>
                <w:color w:val="000000"/>
              </w:rPr>
              <w:t xml:space="preserve">项服务内容的成功案例得</w:t>
            </w:r>
            <w:r>
              <w:rPr>
                <w:rFonts w:hint="eastAsia" w:ascii="仿宋_GB2312" w:hAnsi="宋体" w:eastAsia="仿宋_GB2312" w:cs="Times New Roman"/>
                <w:color w:val="000000"/>
              </w:rPr>
              <w:t xml:space="preserve">2</w:t>
            </w:r>
            <w:r>
              <w:rPr>
                <w:rFonts w:hint="eastAsia" w:ascii="仿宋_GB2312" w:hAnsi="宋体" w:eastAsia="仿宋_GB2312" w:cs="Times New Roman"/>
                <w:color w:val="000000"/>
              </w:rPr>
              <w:t xml:space="preserve"> 分。本项最高得</w:t>
            </w:r>
            <w:r>
              <w:rPr>
                <w:rFonts w:hint="eastAsia" w:ascii="仿宋_GB2312" w:hAnsi="宋体" w:eastAsia="仿宋_GB2312" w:cs="Times New Roman"/>
                <w:color w:val="000000"/>
              </w:rPr>
              <w:t xml:space="preserve">8</w:t>
            </w:r>
            <w:r>
              <w:rPr>
                <w:rFonts w:hint="eastAsia" w:ascii="仿宋_GB2312" w:hAnsi="宋体" w:eastAsia="仿宋_GB2312" w:cs="Times New Roman"/>
                <w:color w:val="000000"/>
              </w:rPr>
              <w:t xml:space="preserve">分。</w:t>
            </w:r>
            <w:r/>
          </w:p>
          <w:p>
            <w:pPr>
              <w:pStyle w:val="882"/>
              <w:ind w:left="0" w:firstLine="0"/>
              <w:jc w:val="both"/>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注：同一案例不重复得分。同一单位分年度多次签订的案例仅计为一个案例；同一项目分两期或以上完成的仅计为一个案例。</w:t>
            </w:r>
            <w:r>
              <w:rPr>
                <w:rFonts w:hint="eastAsia" w:ascii="仿宋_GB2312" w:hAnsi="宋体" w:eastAsia="仿宋_GB2312" w:cs="Times New Roman"/>
                <w:color w:val="000000"/>
              </w:rPr>
              <w:t xml:space="preserve">须</w:t>
            </w:r>
            <w:r>
              <w:rPr>
                <w:rFonts w:hint="eastAsia" w:ascii="仿宋_GB2312" w:hAnsi="宋体" w:eastAsia="仿宋_GB2312" w:cs="Times New Roman"/>
                <w:color w:val="000000"/>
              </w:rPr>
              <w:t xml:space="preserve">提供</w:t>
            </w:r>
            <w:r>
              <w:rPr>
                <w:rFonts w:hint="eastAsia" w:ascii="仿宋_GB2312" w:hAnsi="宋体" w:eastAsia="仿宋_GB2312" w:cs="Times New Roman"/>
                <w:color w:val="000000"/>
              </w:rPr>
              <w:t xml:space="preserve">合同</w:t>
            </w:r>
            <w:r>
              <w:rPr>
                <w:rFonts w:hint="eastAsia" w:ascii="仿宋_GB2312" w:hAnsi="宋体" w:eastAsia="仿宋_GB2312" w:cs="Times New Roman"/>
                <w:color w:val="000000"/>
              </w:rPr>
              <w:t xml:space="preserve">、发票</w:t>
            </w:r>
            <w:r>
              <w:rPr>
                <w:rFonts w:hint="eastAsia" w:ascii="仿宋_GB2312" w:hAnsi="宋体" w:eastAsia="仿宋_GB2312" w:cs="Times New Roman"/>
                <w:color w:val="000000"/>
              </w:rPr>
              <w:t xml:space="preserve">扫描件，有缺项不得分。</w:t>
            </w:r>
            <w:r/>
          </w:p>
        </w:tc>
        <w:tc>
          <w:tcPr>
            <w:tcW w:w="759" w:type="dxa"/>
            <w:vAlign w:val="center"/>
            <w:textDirection w:val="lrTb"/>
            <w:noWrap/>
          </w:tcPr>
          <w:p>
            <w:pPr>
              <w:ind w:firstLine="0"/>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8</w:t>
            </w:r>
            <w:r>
              <w:rPr>
                <w:rFonts w:hint="eastAsia" w:ascii="仿宋_GB2312" w:hAnsi="宋体" w:eastAsia="仿宋_GB2312" w:cs="Times New Roman"/>
                <w:color w:val="000000"/>
              </w:rPr>
              <w:t xml:space="preserve">.0</w:t>
            </w:r>
            <w:r/>
          </w:p>
        </w:tc>
      </w:tr>
      <w:tr>
        <w:trPr/>
        <w:tc>
          <w:tcPr>
            <w:tcW w:w="675" w:type="dxa"/>
            <w:vAlign w:val="center"/>
            <w:textDirection w:val="lrTb"/>
            <w:noWrap/>
          </w:tcPr>
          <w:p>
            <w:pPr>
              <w:ind w:firstLine="0"/>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1.</w:t>
            </w:r>
            <w:r>
              <w:rPr>
                <w:rFonts w:hint="eastAsia" w:ascii="仿宋_GB2312" w:hAnsi="宋体" w:eastAsia="仿宋_GB2312" w:cs="Times New Roman"/>
                <w:color w:val="000000"/>
              </w:rPr>
              <w:t xml:space="preserve">3</w:t>
            </w:r>
            <w:r/>
          </w:p>
        </w:tc>
        <w:tc>
          <w:tcPr>
            <w:tcW w:w="1276" w:type="dxa"/>
            <w:vAlign w:val="center"/>
            <w:textDirection w:val="lrTb"/>
            <w:noWrap/>
          </w:tcPr>
          <w:p>
            <w:pPr>
              <w:ind w:firstLine="0"/>
              <w:jc w:val="both"/>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项目经理评价</w:t>
            </w:r>
            <w:r/>
          </w:p>
        </w:tc>
        <w:tc>
          <w:tcPr>
            <w:tcW w:w="5812" w:type="dxa"/>
            <w:vAlign w:val="center"/>
            <w:textDirection w:val="lrTb"/>
            <w:noWrap/>
          </w:tcPr>
          <w:p>
            <w:pPr>
              <w:pStyle w:val="882"/>
              <w:ind w:left="0" w:firstLine="0"/>
              <w:jc w:val="both"/>
              <w:spacing w:line="320" w:lineRule="exact"/>
              <w:rPr>
                <w:rFonts w:ascii="仿宋_GB2312" w:hAnsi="宋体" w:eastAsia="仿宋_GB2312" w:cs="Times New Roman"/>
                <w:color w:val="000000"/>
              </w:rPr>
            </w:pPr>
            <w:r>
              <w:rPr>
                <w:rFonts w:hint="eastAsia" w:cs="仿宋"/>
                <w:color w:val="000000"/>
              </w:rPr>
              <w:t xml:space="preserve">拟任</w:t>
            </w:r>
            <w:r>
              <w:rPr>
                <w:rFonts w:hint="eastAsia" w:ascii="仿宋_GB2312" w:hAnsi="宋体" w:eastAsia="仿宋_GB2312" w:cs="Times New Roman"/>
                <w:color w:val="000000"/>
              </w:rPr>
              <w:t xml:space="preserve">项目经理</w:t>
            </w:r>
            <w:r>
              <w:rPr>
                <w:rFonts w:hint="eastAsia" w:ascii="仿宋_GB2312" w:hAnsi="宋体" w:eastAsia="仿宋_GB2312" w:cs="Times New Roman"/>
                <w:color w:val="000000"/>
              </w:rPr>
              <w:t xml:space="preserve">：</w:t>
            </w:r>
            <w:r/>
          </w:p>
          <w:p>
            <w:pPr>
              <w:pStyle w:val="882"/>
              <w:ind w:left="0" w:firstLine="0"/>
              <w:jc w:val="both"/>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（1）</w:t>
            </w:r>
            <w:r>
              <w:rPr>
                <w:rFonts w:hint="eastAsia" w:ascii="仿宋_GB2312" w:hAnsi="宋体" w:eastAsia="仿宋_GB2312" w:cs="Times New Roman"/>
                <w:color w:val="000000"/>
              </w:rPr>
              <w:t xml:space="preserve">具有大专学历得2分，本科及以上学历得3分</w:t>
            </w:r>
            <w:r>
              <w:rPr>
                <w:rFonts w:hint="eastAsia" w:ascii="仿宋_GB2312" w:hAnsi="宋体" w:eastAsia="仿宋_GB2312" w:cs="Times New Roman"/>
                <w:color w:val="000000"/>
              </w:rPr>
              <w:t xml:space="preserve">；</w:t>
            </w:r>
            <w:r/>
          </w:p>
          <w:p>
            <w:pPr>
              <w:pStyle w:val="882"/>
              <w:ind w:left="0" w:firstLine="0"/>
              <w:jc w:val="both"/>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（2）具有</w:t>
            </w:r>
            <w:r>
              <w:rPr>
                <w:rFonts w:hint="eastAsia" w:ascii="仿宋_GB2312" w:hAnsi="宋体" w:eastAsia="仿宋_GB2312" w:cs="Times New Roman"/>
                <w:color w:val="000000"/>
              </w:rPr>
              <w:t xml:space="preserve">3</w:t>
            </w:r>
            <w:r>
              <w:rPr>
                <w:rFonts w:hint="eastAsia" w:ascii="仿宋_GB2312" w:hAnsi="宋体" w:eastAsia="仿宋_GB2312" w:cs="Times New Roman"/>
                <w:color w:val="000000"/>
              </w:rPr>
              <w:t xml:space="preserve">年及以上</w:t>
            </w:r>
            <w:r>
              <w:rPr>
                <w:rFonts w:hint="eastAsia" w:ascii="仿宋_GB2312" w:hAnsi="宋体" w:eastAsia="仿宋_GB2312" w:cs="Times New Roman"/>
                <w:color w:val="000000"/>
              </w:rPr>
              <w:t xml:space="preserve">高校物业管理工作经验</w:t>
            </w:r>
            <w:r>
              <w:rPr>
                <w:rFonts w:hint="eastAsia" w:ascii="仿宋_GB2312" w:hAnsi="宋体" w:eastAsia="仿宋_GB2312" w:cs="Times New Roman"/>
                <w:color w:val="000000"/>
              </w:rPr>
              <w:t xml:space="preserve">，得</w:t>
            </w:r>
            <w:r>
              <w:rPr>
                <w:rFonts w:hint="eastAsia" w:ascii="仿宋_GB2312" w:hAnsi="宋体" w:eastAsia="仿宋_GB2312" w:cs="Times New Roman"/>
                <w:color w:val="000000"/>
              </w:rPr>
              <w:t xml:space="preserve">2</w:t>
            </w:r>
            <w:r>
              <w:rPr>
                <w:rFonts w:hint="eastAsia" w:ascii="仿宋_GB2312" w:hAnsi="宋体" w:eastAsia="仿宋_GB2312" w:cs="Times New Roman"/>
                <w:color w:val="000000"/>
              </w:rPr>
              <w:t xml:space="preserve">分</w:t>
            </w:r>
            <w:r>
              <w:rPr>
                <w:rFonts w:hint="eastAsia" w:ascii="仿宋_GB2312" w:hAnsi="宋体" w:eastAsia="仿宋_GB2312" w:cs="Times New Roman"/>
                <w:color w:val="000000"/>
              </w:rPr>
              <w:t xml:space="preserve">。</w:t>
            </w:r>
            <w:r/>
          </w:p>
          <w:p>
            <w:pPr>
              <w:pStyle w:val="882"/>
              <w:ind w:left="0" w:firstLine="0"/>
              <w:jc w:val="both"/>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注</w:t>
            </w:r>
            <w:r>
              <w:rPr>
                <w:rFonts w:hint="eastAsia" w:ascii="仿宋_GB2312" w:hAnsi="宋体" w:eastAsia="仿宋_GB2312" w:cs="Times New Roman"/>
                <w:color w:val="000000"/>
              </w:rPr>
              <w:t xml:space="preserve">：上述人员必须为投标人员工</w:t>
            </w:r>
            <w:r>
              <w:rPr>
                <w:rFonts w:hint="eastAsia" w:ascii="仿宋_GB2312" w:hAnsi="宋体" w:eastAsia="仿宋_GB2312" w:cs="Times New Roman"/>
                <w:color w:val="000000"/>
              </w:rPr>
              <w:t xml:space="preserve">，需提供该人员有效的劳动合同或近半年至少一个月的投标人为其缴纳的社保缴纳证明及相应</w:t>
            </w:r>
            <w:r>
              <w:rPr>
                <w:rFonts w:hint="eastAsia" w:ascii="仿宋_GB2312" w:hAnsi="宋体" w:eastAsia="仿宋_GB2312" w:cs="Times New Roman"/>
                <w:color w:val="000000"/>
              </w:rPr>
              <w:t xml:space="preserve">证明材料</w:t>
            </w:r>
            <w:r>
              <w:rPr>
                <w:rFonts w:hint="eastAsia" w:ascii="仿宋_GB2312" w:hAnsi="宋体" w:eastAsia="仿宋_GB2312" w:cs="Times New Roman"/>
                <w:color w:val="000000"/>
              </w:rPr>
              <w:t xml:space="preserve">扫描件，否则不得分。</w:t>
            </w:r>
            <w:r>
              <w:rPr>
                <w:rFonts w:hint="eastAsia" w:ascii="仿宋_GB2312" w:hAnsi="宋体" w:eastAsia="仿宋_GB2312" w:cs="Times New Roman"/>
                <w:color w:val="000000"/>
              </w:rPr>
              <w:t xml:space="preserve">人员</w:t>
            </w:r>
            <w:r>
              <w:rPr>
                <w:rFonts w:hint="eastAsia" w:ascii="仿宋_GB2312" w:hAnsi="宋体" w:eastAsia="仿宋_GB2312" w:cs="Times New Roman"/>
                <w:color w:val="000000"/>
              </w:rPr>
              <w:t xml:space="preserve">姓名将列入结果公告进行社会公示。</w:t>
            </w:r>
            <w:r/>
          </w:p>
        </w:tc>
        <w:tc>
          <w:tcPr>
            <w:tcW w:w="759" w:type="dxa"/>
            <w:vAlign w:val="center"/>
            <w:textDirection w:val="lrTb"/>
            <w:noWrap/>
          </w:tcPr>
          <w:p>
            <w:pPr>
              <w:ind w:firstLine="0"/>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5</w:t>
            </w:r>
            <w:r>
              <w:rPr>
                <w:rFonts w:hint="eastAsia" w:ascii="仿宋_GB2312" w:hAnsi="宋体" w:eastAsia="仿宋_GB2312" w:cs="Times New Roman"/>
                <w:color w:val="000000"/>
              </w:rPr>
              <w:t xml:space="preserve">.0</w:t>
            </w:r>
            <w:r/>
          </w:p>
        </w:tc>
      </w:tr>
      <w:tr>
        <w:trPr/>
        <w:tc>
          <w:tcPr>
            <w:tcW w:w="675" w:type="dxa"/>
            <w:vAlign w:val="center"/>
            <w:textDirection w:val="lrTb"/>
            <w:noWrap/>
          </w:tcPr>
          <w:p>
            <w:pPr>
              <w:ind w:firstLine="0"/>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1.4</w:t>
            </w:r>
            <w:r/>
          </w:p>
        </w:tc>
        <w:tc>
          <w:tcPr>
            <w:tcW w:w="1276" w:type="dxa"/>
            <w:vAlign w:val="center"/>
            <w:textDirection w:val="lrTb"/>
            <w:noWrap/>
          </w:tcPr>
          <w:p>
            <w:pPr>
              <w:ind w:firstLine="0"/>
              <w:keepLines/>
              <w:spacing w:line="240" w:lineRule="auto"/>
              <w:widowControl/>
              <w:rPr>
                <w:rFonts w:ascii="仿宋_GB2312" w:hAnsi="宋体" w:eastAsia="仿宋_GB2312" w:cs="宋体"/>
                <w:color w:val="000000"/>
              </w:rPr>
            </w:pPr>
            <w:r>
              <w:rPr>
                <w:rFonts w:hint="eastAsia" w:ascii="仿宋_GB2312" w:hAnsi="宋体" w:eastAsia="仿宋_GB2312" w:cs="宋体"/>
                <w:color w:val="000000"/>
              </w:rPr>
              <w:t xml:space="preserve">项目实施成员</w:t>
            </w:r>
            <w:r>
              <w:rPr>
                <w:rFonts w:hint="eastAsia" w:ascii="仿宋_GB2312" w:hAnsi="宋体" w:eastAsia="仿宋_GB2312" w:cs="宋体"/>
                <w:color w:val="000000"/>
              </w:rPr>
              <w:t xml:space="preserve">评价</w:t>
            </w:r>
            <w:r/>
          </w:p>
        </w:tc>
        <w:tc>
          <w:tcPr>
            <w:tcW w:w="5812" w:type="dxa"/>
            <w:vAlign w:val="center"/>
            <w:textDirection w:val="lrTb"/>
            <w:noWrap/>
          </w:tcPr>
          <w:p>
            <w:pPr>
              <w:pStyle w:val="882"/>
              <w:ind w:left="0" w:firstLine="0"/>
              <w:jc w:val="both"/>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1.</w:t>
            </w:r>
            <w:r>
              <w:rPr>
                <w:rFonts w:hint="eastAsia" w:ascii="仿宋_GB2312" w:hAnsi="宋体" w:eastAsia="仿宋_GB2312" w:cs="Times New Roman"/>
                <w:color w:val="000000"/>
              </w:rPr>
              <w:t xml:space="preserve"> </w:t>
            </w:r>
            <w:r>
              <w:rPr>
                <w:rFonts w:hint="eastAsia" w:ascii="仿宋_GB2312" w:hAnsi="宋体" w:eastAsia="仿宋_GB2312" w:cs="Times New Roman"/>
                <w:color w:val="000000"/>
              </w:rPr>
              <w:t xml:space="preserve">拟任</w:t>
            </w:r>
            <w:r>
              <w:rPr>
                <w:rFonts w:hint="eastAsia" w:ascii="仿宋_GB2312" w:hAnsi="宋体" w:eastAsia="仿宋_GB2312" w:cs="Times New Roman"/>
                <w:color w:val="000000"/>
              </w:rPr>
              <w:t xml:space="preserve">楼宇管理员</w:t>
            </w:r>
            <w:r>
              <w:rPr>
                <w:rFonts w:hint="eastAsia" w:ascii="仿宋_GB2312" w:hAnsi="宋体" w:eastAsia="仿宋_GB2312" w:cs="Times New Roman"/>
                <w:color w:val="000000"/>
              </w:rPr>
              <w:t xml:space="preserve">：</w:t>
            </w:r>
            <w:r/>
          </w:p>
          <w:p>
            <w:pPr>
              <w:pStyle w:val="882"/>
              <w:ind w:left="0" w:firstLine="0"/>
              <w:jc w:val="both"/>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（1）具有大专学历得1分，本科及以上学历得2分；</w:t>
            </w:r>
            <w:r/>
          </w:p>
          <w:p>
            <w:pPr>
              <w:pStyle w:val="882"/>
              <w:ind w:left="0" w:firstLine="0"/>
              <w:jc w:val="both"/>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（2) </w:t>
            </w:r>
            <w:r>
              <w:rPr>
                <w:rFonts w:hint="eastAsia" w:ascii="仿宋_GB2312" w:hAnsi="宋体" w:eastAsia="仿宋_GB2312" w:cs="Times New Roman"/>
                <w:color w:val="000000"/>
              </w:rPr>
              <w:t xml:space="preserve">具有</w:t>
            </w:r>
            <w:r>
              <w:rPr>
                <w:rFonts w:hint="eastAsia" w:ascii="仿宋_GB2312" w:eastAsia="仿宋_GB2312" w:cs="仿宋"/>
              </w:rPr>
              <w:t xml:space="preserve">全国计算机等级证书或</w:t>
            </w:r>
            <w:r>
              <w:rPr>
                <w:rFonts w:hint="eastAsia" w:ascii="仿宋_GB2312" w:eastAsia="仿宋_GB2312" w:cs="仿宋"/>
              </w:rPr>
              <w:t xml:space="preserve">办公自动化</w:t>
            </w:r>
            <w:r>
              <w:rPr>
                <w:rFonts w:hint="eastAsia" w:ascii="仿宋_GB2312" w:eastAsia="仿宋_GB2312" w:cs="仿宋"/>
              </w:rPr>
              <w:t xml:space="preserve">类</w:t>
            </w:r>
            <w:r>
              <w:rPr>
                <w:rFonts w:hint="eastAsia" w:ascii="仿宋_GB2312" w:eastAsia="仿宋_GB2312" w:cs="仿宋"/>
              </w:rPr>
              <w:t xml:space="preserve">证书</w:t>
            </w:r>
            <w:r>
              <w:rPr>
                <w:rFonts w:hint="eastAsia" w:ascii="仿宋_GB2312" w:eastAsia="仿宋_GB2312" w:cs="仿宋"/>
              </w:rPr>
              <w:t xml:space="preserve">（</w:t>
            </w:r>
            <w:r>
              <w:rPr>
                <w:rFonts w:hint="eastAsia" w:ascii="仿宋_GB2312" w:eastAsia="仿宋_GB2312" w:cs="仿宋"/>
              </w:rPr>
              <w:t xml:space="preserve">人社部门职业技能鉴定中心颁发</w:t>
            </w:r>
            <w:r>
              <w:rPr>
                <w:rFonts w:hint="eastAsia" w:ascii="仿宋_GB2312" w:eastAsia="仿宋_GB2312" w:cs="仿宋"/>
              </w:rPr>
              <w:t xml:space="preserve">）</w:t>
            </w:r>
            <w:r>
              <w:rPr>
                <w:rFonts w:hint="eastAsia" w:ascii="仿宋_GB2312" w:hAnsi="宋体" w:eastAsia="仿宋_GB2312" w:cs="Times New Roman"/>
                <w:color w:val="000000"/>
              </w:rPr>
              <w:t xml:space="preserve">得2分。</w:t>
            </w:r>
            <w:r/>
          </w:p>
          <w:p>
            <w:pPr>
              <w:pStyle w:val="882"/>
              <w:ind w:left="0" w:firstLine="0"/>
              <w:jc w:val="both"/>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2.</w:t>
            </w:r>
            <w:r>
              <w:rPr>
                <w:rFonts w:hint="eastAsia" w:ascii="仿宋_GB2312" w:hAnsi="宋体" w:eastAsia="仿宋_GB2312" w:cs="Times New Roman"/>
                <w:color w:val="000000"/>
              </w:rPr>
              <w:t xml:space="preserve"> 拟任服务员：具有大专学历得0.5分，本科及以上学历得1分</w:t>
            </w:r>
            <w:r/>
          </w:p>
          <w:p>
            <w:pPr>
              <w:pStyle w:val="882"/>
              <w:ind w:left="0" w:firstLine="0"/>
              <w:jc w:val="both"/>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3. 拟任综合维修工：具有人社部门颁发的机电、电气、暖通类等专业技术中级职称得1分；高级职称得2分</w:t>
            </w:r>
            <w:r>
              <w:rPr>
                <w:rFonts w:hint="eastAsia" w:ascii="仿宋_GB2312" w:hAnsi="宋体" w:eastAsia="仿宋_GB2312" w:cs="Times New Roman"/>
                <w:color w:val="000000"/>
              </w:rPr>
              <w:t xml:space="preserve">。</w:t>
            </w:r>
            <w:r>
              <w:rPr>
                <w:rFonts w:hint="eastAsia" w:ascii="仿宋_GB2312" w:hAnsi="宋体" w:eastAsia="仿宋_GB2312" w:cs="Times New Roman"/>
                <w:color w:val="000000"/>
              </w:rPr>
              <w:t xml:space="preserve">本项最高得2分。</w:t>
            </w:r>
            <w:r/>
          </w:p>
          <w:p>
            <w:pPr>
              <w:pStyle w:val="882"/>
              <w:ind w:left="0" w:firstLine="0"/>
              <w:jc w:val="both"/>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注：上述人员必须为投标人员工，需提供该人员有效的劳动合同或近半年至少一个月的投标人为其缴纳的社保缴纳证明及相应证明材料扫描件，否则不得分。</w:t>
            </w:r>
            <w:r>
              <w:rPr>
                <w:rFonts w:hint="eastAsia" w:ascii="仿宋_GB2312" w:hAnsi="宋体" w:eastAsia="仿宋_GB2312" w:cs="Times New Roman"/>
                <w:color w:val="000000"/>
              </w:rPr>
              <w:t xml:space="preserve">人员</w:t>
            </w:r>
            <w:r>
              <w:rPr>
                <w:rFonts w:hint="eastAsia" w:ascii="仿宋_GB2312" w:hAnsi="宋体" w:eastAsia="仿宋_GB2312" w:cs="Times New Roman"/>
                <w:color w:val="000000"/>
              </w:rPr>
              <w:t xml:space="preserve">姓名将列入结果公告进行社会公示</w:t>
            </w:r>
            <w:r>
              <w:rPr>
                <w:rFonts w:hint="eastAsia" w:ascii="仿宋_GB2312" w:hAnsi="宋体" w:eastAsia="仿宋_GB2312" w:cs="Times New Roman"/>
                <w:color w:val="000000"/>
              </w:rPr>
              <w:t xml:space="preserve">。</w:t>
            </w:r>
            <w:r/>
          </w:p>
        </w:tc>
        <w:tc>
          <w:tcPr>
            <w:tcW w:w="759" w:type="dxa"/>
            <w:vAlign w:val="center"/>
            <w:textDirection w:val="lrTb"/>
            <w:noWrap/>
          </w:tcPr>
          <w:p>
            <w:pPr>
              <w:ind w:firstLine="0"/>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7</w:t>
            </w:r>
            <w:r>
              <w:rPr>
                <w:rFonts w:hint="eastAsia" w:ascii="仿宋_GB2312" w:hAnsi="宋体" w:eastAsia="仿宋_GB2312" w:cs="Times New Roman"/>
                <w:color w:val="000000"/>
              </w:rPr>
              <w:t xml:space="preserve">.0</w:t>
            </w:r>
            <w:r/>
          </w:p>
        </w:tc>
      </w:tr>
    </w:tbl>
    <w:p>
      <w:pPr>
        <w:ind w:firstLine="0"/>
        <w:jc w:val="both"/>
        <w:spacing w:line="320" w:lineRule="exact"/>
        <w:rPr>
          <w:rFonts w:ascii="宋体" w:hAnsi="宋体" w:eastAsia="宋体" w:cs="Times New Roman"/>
          <w:color w:val="000000"/>
        </w:rPr>
      </w:pPr>
      <w:r>
        <w:rPr>
          <w:rFonts w:ascii="宋体" w:hAnsi="宋体" w:eastAsia="宋体" w:cs="Times New Roman"/>
          <w:color w:val="000000"/>
        </w:rPr>
      </w:r>
      <w:r/>
    </w:p>
    <w:p>
      <w:pPr>
        <w:pStyle w:val="2445"/>
        <w:jc w:val="both"/>
        <w:rPr>
          <w:rFonts w:ascii="仿宋_GB2312" w:eastAsia="仿宋_GB2312" w:hAnsiTheme="minorEastAsia"/>
        </w:rPr>
      </w:pPr>
      <w:r>
        <w:rPr>
          <w:rFonts w:hint="eastAsia" w:asciiTheme="minorEastAsia" w:hAnsiTheme="minorEastAsia" w:eastAsiaTheme="minorEastAsia"/>
        </w:rPr>
        <w:t xml:space="preserve">（</w:t>
      </w:r>
      <w:r>
        <w:rPr>
          <w:rFonts w:hint="eastAsia" w:ascii="仿宋_GB2312" w:eastAsia="仿宋_GB2312" w:hAnsiTheme="minorEastAsia"/>
        </w:rPr>
        <w:t xml:space="preserve">三）价格评估</w:t>
      </w:r>
      <w:bookmarkStart w:id="104" w:name="EBd5db0f0abb524b2ca8ae74044d94fe36"/>
      <w:r/>
      <w:r/>
    </w:p>
    <w:tbl>
      <w:tblPr>
        <w:tblW w:w="84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77"/>
        <w:gridCol w:w="1452"/>
        <w:gridCol w:w="5734"/>
        <w:gridCol w:w="709"/>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77" w:type="dxa"/>
            <w:vAlign w:val="center"/>
            <w:textDirection w:val="lrTb"/>
            <w:noWrap/>
          </w:tcPr>
          <w:p>
            <w:pPr>
              <w:pStyle w:val="2445"/>
              <w:jc w:val="both"/>
              <w:rPr>
                <w:rFonts w:ascii="仿宋_GB2312" w:eastAsia="仿宋_GB2312" w:hAnsiTheme="minorEastAsia"/>
              </w:rPr>
            </w:pPr>
            <w:r>
              <w:rPr>
                <w:rFonts w:hint="eastAsia" w:ascii="仿宋_GB2312" w:eastAsia="仿宋_GB2312" w:hAnsiTheme="minorEastAsia"/>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452" w:type="dxa"/>
            <w:vAlign w:val="center"/>
            <w:textDirection w:val="lrTb"/>
            <w:noWrap/>
          </w:tcPr>
          <w:p>
            <w:pPr>
              <w:pStyle w:val="2445"/>
              <w:jc w:val="both"/>
              <w:rPr>
                <w:rFonts w:ascii="仿宋_GB2312" w:eastAsia="仿宋_GB2312" w:hAnsiTheme="minorEastAsia"/>
              </w:rPr>
            </w:pPr>
            <w:r>
              <w:rPr>
                <w:rFonts w:hint="eastAsia" w:ascii="仿宋_GB2312" w:eastAsia="仿宋_GB2312" w:hAnsiTheme="minorEastAsia"/>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734" w:type="dxa"/>
            <w:vAlign w:val="center"/>
            <w:textDirection w:val="lrTb"/>
            <w:noWrap/>
          </w:tcPr>
          <w:p>
            <w:pPr>
              <w:pStyle w:val="2445"/>
              <w:jc w:val="both"/>
              <w:rPr>
                <w:rFonts w:ascii="仿宋_GB2312" w:eastAsia="仿宋_GB2312" w:hAnsiTheme="minorEastAsia"/>
              </w:rPr>
            </w:pPr>
            <w:r>
              <w:rPr>
                <w:rFonts w:hint="eastAsia" w:ascii="仿宋_GB2312" w:eastAsia="仿宋_GB2312" w:hAnsiTheme="minorEastAsia"/>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9" w:type="dxa"/>
            <w:vAlign w:val="center"/>
            <w:textDirection w:val="lrTb"/>
            <w:noWrap/>
          </w:tcPr>
          <w:p>
            <w:pPr>
              <w:pStyle w:val="2445"/>
              <w:jc w:val="both"/>
              <w:rPr>
                <w:rFonts w:ascii="仿宋_GB2312" w:eastAsia="仿宋_GB2312" w:hAnsiTheme="minorEastAsia"/>
              </w:rPr>
            </w:pPr>
            <w:r>
              <w:rPr>
                <w:rFonts w:hint="eastAsia" w:ascii="仿宋_GB2312" w:eastAsia="仿宋_GB2312" w:hAnsiTheme="minorEastAsia"/>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7763" w:type="dxa"/>
            <w:vAlign w:val="center"/>
            <w:textDirection w:val="lrTb"/>
            <w:noWrap/>
          </w:tcPr>
          <w:p>
            <w:pPr>
              <w:pStyle w:val="2445"/>
              <w:jc w:val="both"/>
              <w:rPr>
                <w:rFonts w:ascii="仿宋_GB2312" w:eastAsia="仿宋_GB2312" w:hAnsiTheme="minorEastAsia"/>
              </w:rPr>
            </w:pPr>
            <w:r>
              <w:rPr>
                <w:rFonts w:hint="eastAsia" w:ascii="仿宋_GB2312" w:eastAsia="仿宋_GB2312" w:hAnsiTheme="minorEastAsia"/>
              </w:rPr>
              <w:t xml:space="preserve">投标报价得分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9" w:type="dxa"/>
            <w:vAlign w:val="center"/>
            <w:textDirection w:val="lrTb"/>
            <w:noWrap/>
          </w:tcPr>
          <w:p>
            <w:pPr>
              <w:pStyle w:val="2445"/>
              <w:jc w:val="both"/>
              <w:rPr>
                <w:rFonts w:ascii="仿宋_GB2312" w:eastAsia="仿宋_GB2312" w:hAnsiTheme="minorEastAsia"/>
              </w:rPr>
            </w:pPr>
            <w:r>
              <w:rPr>
                <w:rFonts w:hint="eastAsia" w:ascii="仿宋_GB2312" w:eastAsia="仿宋_GB2312" w:hAnsiTheme="minorEastAsia"/>
              </w:rPr>
              <w:t xml:space="preserve">40.0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77" w:type="dxa"/>
            <w:vAlign w:val="center"/>
            <w:textDirection w:val="lrTb"/>
            <w:noWrap/>
          </w:tcPr>
          <w:p>
            <w:pPr>
              <w:pStyle w:val="2445"/>
              <w:jc w:val="both"/>
              <w:rPr>
                <w:rFonts w:ascii="仿宋_GB2312" w:eastAsia="仿宋_GB2312" w:hAnsiTheme="minorEastAsia"/>
              </w:rPr>
            </w:pPr>
            <w:r>
              <w:rPr>
                <w:rFonts w:hint="eastAsia" w:ascii="仿宋_GB2312" w:eastAsia="仿宋_GB2312" w:hAnsiTheme="minorEastAsia"/>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452" w:type="dxa"/>
            <w:vAlign w:val="center"/>
            <w:textDirection w:val="lrTb"/>
            <w:noWrap/>
          </w:tcPr>
          <w:p>
            <w:pPr>
              <w:pStyle w:val="2445"/>
              <w:jc w:val="both"/>
              <w:rPr>
                <w:rFonts w:ascii="仿宋_GB2312" w:eastAsia="仿宋_GB2312" w:hAnsiTheme="minorEastAsia"/>
              </w:rPr>
            </w:pPr>
            <w:r>
              <w:rPr>
                <w:rFonts w:hint="eastAsia" w:ascii="仿宋_GB2312" w:eastAsia="仿宋_GB2312" w:hAnsiTheme="minorEastAsia"/>
              </w:rPr>
              <w:t xml:space="preserve">投标报价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734" w:type="dxa"/>
            <w:vAlign w:val="center"/>
            <w:textDirection w:val="lrTb"/>
            <w:noWrap/>
          </w:tcPr>
          <w:p>
            <w:pPr>
              <w:pStyle w:val="2445"/>
              <w:jc w:val="both"/>
              <w:rPr>
                <w:rFonts w:ascii="仿宋_GB2312" w:eastAsia="仿宋_GB2312" w:hAnsiTheme="minorEastAsia"/>
              </w:rPr>
            </w:pPr>
            <w:r/>
            <w:bookmarkStart w:id="105" w:name="OLE_LINK15"/>
            <w:r>
              <w:rPr>
                <w:rFonts w:hint="eastAsia" w:ascii="仿宋_GB2312" w:eastAsia="仿宋_GB2312" w:hAnsiTheme="minorEastAsia"/>
              </w:rPr>
              <w:t xml:space="preserve">综合评分法中的价格分采用低价优先法计算，即满</w:t>
            </w:r>
            <w:r>
              <w:rPr>
                <w:rFonts w:hint="eastAsia" w:ascii="仿宋_GB2312" w:eastAsia="仿宋_GB2312" w:hAnsiTheme="minorEastAsia"/>
              </w:rPr>
              <w:t xml:space="preserve">足招标文件要求且投标价格最低的投标报价为评标基准价，其价格分为满分40分。其他投标人的价格分统一按照下列公式计算：投标报价得分= (评标基准价／投标报价)×40。</w:t>
            </w:r>
            <w:bookmarkEnd w:id="105"/>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9" w:type="dxa"/>
            <w:vAlign w:val="center"/>
            <w:textDirection w:val="lrTb"/>
            <w:noWrap/>
          </w:tcPr>
          <w:p>
            <w:pPr>
              <w:pStyle w:val="2445"/>
              <w:jc w:val="both"/>
              <w:rPr>
                <w:rFonts w:ascii="仿宋_GB2312" w:eastAsia="仿宋_GB2312" w:hAnsiTheme="minorEastAsia"/>
              </w:rPr>
            </w:pPr>
            <w:r>
              <w:rPr>
                <w:rFonts w:hint="eastAsia" w:ascii="仿宋_GB2312" w:eastAsia="仿宋_GB2312" w:hAnsiTheme="minorEastAsia"/>
              </w:rPr>
              <w:t xml:space="preserve">40.0</w:t>
            </w:r>
            <w:bookmarkEnd w:id="104"/>
            <w:r/>
            <w:r/>
          </w:p>
        </w:tc>
      </w:tr>
    </w:tbl>
    <w:p>
      <w:pPr>
        <w:pStyle w:val="1066"/>
        <w:jc w:val="both"/>
        <w:rPr>
          <w:rFonts w:ascii="仿宋_GB2312" w:eastAsia="仿宋_GB2312" w:hAnsiTheme="minorEastAsia"/>
          <w:lang w:eastAsia="zh-CN"/>
        </w:rPr>
      </w:pPr>
      <w:r>
        <w:rPr>
          <w:rFonts w:ascii="仿宋_GB2312" w:eastAsia="仿宋_GB2312" w:hAnsiTheme="minorEastAsia"/>
          <w:lang w:eastAsia="zh-CN"/>
        </w:rPr>
      </w:r>
      <w:r/>
    </w:p>
    <w:p>
      <w:r/>
      <w:r/>
    </w:p>
    <w:p>
      <w:pPr>
        <w:jc w:val="both"/>
        <w:rPr>
          <w:rFonts w:ascii="仿宋_GB2312" w:eastAsia="仿宋_GB2312" w:hAnsiTheme="minorEastAsia"/>
          <w:b/>
        </w:rPr>
      </w:pPr>
      <w:r>
        <w:rPr>
          <w:rFonts w:hint="eastAsia" w:ascii="仿宋_GB2312" w:eastAsia="仿宋_GB2312" w:hAnsiTheme="minorEastAsia"/>
          <w:b/>
        </w:rPr>
        <w:t xml:space="preserve">采购包2：</w:t>
      </w:r>
      <w:r/>
    </w:p>
    <w:tbl>
      <w:tblPr>
        <w:tblW w:w="836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213"/>
        <w:gridCol w:w="2321"/>
        <w:gridCol w:w="1703"/>
        <w:gridCol w:w="2127"/>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2213" w:type="dxa"/>
            <w:vAlign w:val="center"/>
            <w:textDirection w:val="lrTb"/>
            <w:noWrap/>
          </w:tcPr>
          <w:p>
            <w:pPr>
              <w:pStyle w:val="2445"/>
              <w:jc w:val="center"/>
              <w:rPr>
                <w:rFonts w:ascii="仿宋_GB2312" w:eastAsia="仿宋_GB2312" w:hAnsiTheme="minorEastAsia"/>
              </w:rPr>
            </w:pPr>
            <w:r>
              <w:rPr>
                <w:rFonts w:hint="eastAsia" w:ascii="仿宋_GB2312" w:eastAsia="仿宋_GB2312" w:hAnsiTheme="minorEastAsia"/>
              </w:rPr>
              <w:t xml:space="preserve">评分项目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321" w:type="dxa"/>
            <w:vAlign w:val="center"/>
            <w:textDirection w:val="lrTb"/>
            <w:noWrap/>
          </w:tcPr>
          <w:p>
            <w:pPr>
              <w:pStyle w:val="2445"/>
              <w:jc w:val="center"/>
              <w:rPr>
                <w:rFonts w:ascii="仿宋_GB2312" w:eastAsia="仿宋_GB2312" w:hAnsiTheme="minorEastAsia"/>
              </w:rPr>
            </w:pPr>
            <w:r>
              <w:rPr>
                <w:rFonts w:hint="eastAsia" w:ascii="仿宋_GB2312" w:eastAsia="仿宋_GB2312" w:hAnsiTheme="minorEastAsia"/>
              </w:rPr>
              <w:t xml:space="preserve">技术评估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703" w:type="dxa"/>
            <w:vAlign w:val="center"/>
            <w:textDirection w:val="lrTb"/>
            <w:noWrap/>
          </w:tcPr>
          <w:p>
            <w:pPr>
              <w:pStyle w:val="2445"/>
              <w:jc w:val="center"/>
              <w:rPr>
                <w:rFonts w:ascii="仿宋_GB2312" w:eastAsia="仿宋_GB2312" w:hAnsiTheme="minorEastAsia"/>
              </w:rPr>
            </w:pPr>
            <w:r>
              <w:rPr>
                <w:rFonts w:hint="eastAsia" w:ascii="仿宋_GB2312" w:eastAsia="仿宋_GB2312" w:hAnsiTheme="minorEastAsia"/>
              </w:rPr>
              <w:t xml:space="preserve">商务评估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127" w:type="dxa"/>
            <w:vAlign w:val="center"/>
            <w:textDirection w:val="lrTb"/>
            <w:noWrap/>
          </w:tcPr>
          <w:p>
            <w:pPr>
              <w:pStyle w:val="2445"/>
              <w:jc w:val="center"/>
              <w:rPr>
                <w:rFonts w:ascii="仿宋_GB2312" w:eastAsia="仿宋_GB2312" w:hAnsiTheme="minorEastAsia"/>
              </w:rPr>
            </w:pPr>
            <w:r>
              <w:rPr>
                <w:rFonts w:hint="eastAsia" w:ascii="仿宋_GB2312" w:eastAsia="仿宋_GB2312" w:hAnsiTheme="minorEastAsia"/>
              </w:rPr>
              <w:t xml:space="preserve">价格评估</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2213" w:type="dxa"/>
            <w:vAlign w:val="center"/>
            <w:textDirection w:val="lrTb"/>
            <w:noWrap/>
          </w:tcPr>
          <w:p>
            <w:pPr>
              <w:pStyle w:val="2445"/>
              <w:jc w:val="center"/>
              <w:rPr>
                <w:rFonts w:ascii="仿宋_GB2312" w:eastAsia="仿宋_GB2312" w:hAnsiTheme="minorEastAsia"/>
              </w:rPr>
            </w:pPr>
            <w:r>
              <w:rPr>
                <w:rFonts w:hint="eastAsia" w:ascii="仿宋_GB2312" w:eastAsia="仿宋_GB2312" w:hAnsiTheme="minorEastAsia"/>
              </w:rPr>
              <w:t xml:space="preserve">分值</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321" w:type="dxa"/>
            <w:vAlign w:val="center"/>
            <w:textDirection w:val="lrTb"/>
            <w:noWrap/>
          </w:tcPr>
          <w:p>
            <w:pPr>
              <w:pStyle w:val="2445"/>
              <w:jc w:val="center"/>
              <w:rPr>
                <w:rFonts w:ascii="仿宋_GB2312" w:eastAsia="仿宋_GB2312" w:hAnsiTheme="minorEastAsia"/>
              </w:rPr>
            </w:pPr>
            <w:r>
              <w:rPr>
                <w:rFonts w:hint="eastAsia" w:ascii="仿宋_GB2312" w:eastAsia="仿宋_GB2312" w:hAnsiTheme="minorEastAsia"/>
              </w:rPr>
              <w:t xml:space="preserve">3</w:t>
            </w:r>
            <w:r>
              <w:rPr>
                <w:rFonts w:hint="eastAsia" w:ascii="仿宋_GB2312" w:eastAsia="仿宋_GB2312" w:hAnsiTheme="minorEastAsia"/>
              </w:rPr>
              <w:t xml:space="preserve">4</w:t>
            </w:r>
            <w:r>
              <w:rPr>
                <w:rFonts w:hint="eastAsia" w:ascii="仿宋_GB2312" w:eastAsia="仿宋_GB2312" w:hAnsiTheme="minorEastAsia"/>
              </w:rPr>
              <w:t xml:space="preserve">.00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703" w:type="dxa"/>
            <w:vAlign w:val="center"/>
            <w:textDirection w:val="lrTb"/>
            <w:noWrap/>
          </w:tcPr>
          <w:p>
            <w:pPr>
              <w:pStyle w:val="2445"/>
              <w:jc w:val="center"/>
              <w:rPr>
                <w:rFonts w:ascii="仿宋_GB2312" w:eastAsia="仿宋_GB2312" w:hAnsiTheme="minorEastAsia"/>
              </w:rPr>
            </w:pPr>
            <w:r>
              <w:rPr>
                <w:rFonts w:hint="eastAsia" w:ascii="仿宋_GB2312" w:eastAsia="仿宋_GB2312" w:hAnsiTheme="minorEastAsia"/>
              </w:rPr>
              <w:t xml:space="preserve">2</w:t>
            </w:r>
            <w:r>
              <w:rPr>
                <w:rFonts w:hint="eastAsia" w:ascii="仿宋_GB2312" w:eastAsia="仿宋_GB2312" w:hAnsiTheme="minorEastAsia"/>
              </w:rPr>
              <w:t xml:space="preserve">6</w:t>
            </w:r>
            <w:r>
              <w:rPr>
                <w:rFonts w:hint="eastAsia" w:ascii="仿宋_GB2312" w:eastAsia="仿宋_GB2312" w:hAnsiTheme="minorEastAsia"/>
              </w:rPr>
              <w:t xml:space="preserve">.00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127" w:type="dxa"/>
            <w:vAlign w:val="center"/>
            <w:textDirection w:val="lrTb"/>
            <w:noWrap/>
          </w:tcPr>
          <w:p>
            <w:pPr>
              <w:pStyle w:val="2445"/>
              <w:jc w:val="center"/>
              <w:rPr>
                <w:rFonts w:ascii="仿宋_GB2312" w:eastAsia="仿宋_GB2312" w:hAnsiTheme="minorEastAsia"/>
              </w:rPr>
            </w:pPr>
            <w:r>
              <w:rPr>
                <w:rFonts w:hint="eastAsia" w:ascii="仿宋_GB2312" w:eastAsia="仿宋_GB2312" w:hAnsiTheme="minorEastAsia"/>
              </w:rPr>
              <w:t xml:space="preserve">40.00</w:t>
            </w:r>
            <w:r/>
          </w:p>
        </w:tc>
      </w:tr>
    </w:tbl>
    <w:p>
      <w:pPr>
        <w:ind w:firstLine="0"/>
        <w:jc w:val="both"/>
        <w:rPr>
          <w:rFonts w:ascii="仿宋_GB2312" w:eastAsia="仿宋_GB2312" w:hAnsiTheme="minorEastAsia"/>
        </w:rPr>
      </w:pPr>
      <w:r>
        <w:rPr>
          <w:rFonts w:hint="eastAsia" w:ascii="仿宋_GB2312" w:eastAsia="仿宋_GB2312" w:hAnsiTheme="minorEastAsia"/>
          <w:highlight w:val="white"/>
        </w:rPr>
        <w:t xml:space="preserve">（一）技术评估</w:t>
      </w:r>
      <w:r/>
    </w:p>
    <w:tbl>
      <w:tblPr>
        <w:tblW w:w="85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96"/>
        <w:gridCol w:w="1274"/>
        <w:gridCol w:w="5793"/>
        <w:gridCol w:w="759"/>
      </w:tblGrid>
      <w:tr>
        <w:trPr/>
        <w:tc>
          <w:tcPr>
            <w:tcW w:w="696" w:type="dxa"/>
            <w:vAlign w:val="center"/>
            <w:textDirection w:val="lrTb"/>
            <w:noWrap/>
          </w:tcPr>
          <w:p>
            <w:pPr>
              <w:ind w:firstLine="0"/>
              <w:spacing w:line="320" w:lineRule="exact"/>
              <w:rPr>
                <w:rFonts w:ascii="仿宋_GB2312" w:eastAsia="仿宋_GB2312" w:cs="Times New Roman" w:hAnsiTheme="minorEastAsia"/>
                <w:color w:val="000000"/>
              </w:rPr>
            </w:pPr>
            <w:r>
              <w:rPr>
                <w:rFonts w:hint="eastAsia" w:ascii="仿宋_GB2312" w:eastAsia="仿宋_GB2312" w:cs="Times New Roman" w:hAnsiTheme="minorEastAsia"/>
                <w:color w:val="000000"/>
              </w:rPr>
              <w:t xml:space="preserve">序号</w:t>
            </w:r>
            <w:r/>
          </w:p>
        </w:tc>
        <w:tc>
          <w:tcPr>
            <w:tcW w:w="1274" w:type="dxa"/>
            <w:vAlign w:val="center"/>
            <w:textDirection w:val="lrTb"/>
            <w:noWrap/>
          </w:tcPr>
          <w:p>
            <w:pPr>
              <w:ind w:firstLine="0"/>
              <w:spacing w:line="320" w:lineRule="exact"/>
              <w:rPr>
                <w:rFonts w:ascii="仿宋_GB2312" w:eastAsia="仿宋_GB2312" w:cs="Times New Roman" w:hAnsiTheme="minorEastAsia"/>
                <w:color w:val="000000"/>
              </w:rPr>
            </w:pPr>
            <w:r>
              <w:rPr>
                <w:rFonts w:hint="eastAsia" w:ascii="仿宋_GB2312" w:eastAsia="仿宋_GB2312" w:cs="Times New Roman" w:hAnsiTheme="minorEastAsia"/>
                <w:color w:val="000000"/>
              </w:rPr>
              <w:t xml:space="preserve">评审因素</w:t>
            </w:r>
            <w:r/>
          </w:p>
        </w:tc>
        <w:tc>
          <w:tcPr>
            <w:tcW w:w="5793" w:type="dxa"/>
            <w:vAlign w:val="center"/>
            <w:textDirection w:val="lrTb"/>
            <w:noWrap/>
          </w:tcPr>
          <w:p>
            <w:pPr>
              <w:ind w:firstLine="0"/>
              <w:spacing w:line="320" w:lineRule="exact"/>
              <w:rPr>
                <w:rFonts w:ascii="仿宋_GB2312" w:eastAsia="仿宋_GB2312" w:cs="Times New Roman" w:hAnsiTheme="minorEastAsia"/>
                <w:color w:val="000000"/>
              </w:rPr>
            </w:pPr>
            <w:r>
              <w:rPr>
                <w:rFonts w:hint="eastAsia" w:ascii="仿宋_GB2312" w:eastAsia="仿宋_GB2312" w:cs="Times New Roman" w:hAnsiTheme="minorEastAsia"/>
                <w:color w:val="000000"/>
              </w:rPr>
              <w:t xml:space="preserve">评审细则</w:t>
            </w:r>
            <w:r/>
          </w:p>
        </w:tc>
        <w:tc>
          <w:tcPr>
            <w:tcW w:w="759" w:type="dxa"/>
            <w:vAlign w:val="center"/>
            <w:textDirection w:val="lrTb"/>
            <w:noWrap/>
          </w:tcPr>
          <w:p>
            <w:pPr>
              <w:ind w:firstLine="0"/>
              <w:spacing w:line="320" w:lineRule="exact"/>
              <w:rPr>
                <w:rFonts w:ascii="仿宋_GB2312" w:eastAsia="仿宋_GB2312" w:cs="Times New Roman" w:hAnsiTheme="minorEastAsia"/>
                <w:color w:val="000000"/>
              </w:rPr>
            </w:pPr>
            <w:r>
              <w:rPr>
                <w:rFonts w:hint="eastAsia" w:ascii="仿宋_GB2312" w:eastAsia="仿宋_GB2312" w:cs="Times New Roman" w:hAnsiTheme="minorEastAsia"/>
                <w:color w:val="000000"/>
              </w:rPr>
              <w:t xml:space="preserve">分值</w:t>
            </w:r>
            <w:r/>
          </w:p>
        </w:tc>
      </w:tr>
      <w:tr>
        <w:trPr/>
        <w:tc>
          <w:tcPr>
            <w:gridSpan w:val="3"/>
            <w:tcW w:w="7763" w:type="dxa"/>
            <w:vAlign w:val="center"/>
            <w:textDirection w:val="lrTb"/>
            <w:noWrap/>
          </w:tcPr>
          <w:p>
            <w:pPr>
              <w:ind w:firstLine="0"/>
              <w:spacing w:line="320" w:lineRule="exact"/>
              <w:rPr>
                <w:rFonts w:ascii="仿宋_GB2312" w:eastAsia="仿宋_GB2312" w:cs="Times New Roman" w:hAnsiTheme="minorEastAsia"/>
                <w:color w:val="000000"/>
              </w:rPr>
            </w:pPr>
            <w:r>
              <w:rPr>
                <w:rFonts w:hint="eastAsia" w:ascii="仿宋_GB2312" w:eastAsia="仿宋_GB2312" w:cs="Times New Roman" w:hAnsiTheme="minorEastAsia"/>
                <w:color w:val="000000"/>
              </w:rPr>
              <w:t xml:space="preserve">技术或者服务水平</w:t>
            </w:r>
            <w:r/>
          </w:p>
        </w:tc>
        <w:tc>
          <w:tcPr>
            <w:tcW w:w="759" w:type="dxa"/>
            <w:vAlign w:val="center"/>
            <w:textDirection w:val="lrTb"/>
            <w:noWrap/>
          </w:tcPr>
          <w:p>
            <w:pPr>
              <w:ind w:firstLine="0"/>
              <w:spacing w:line="320" w:lineRule="exact"/>
              <w:rPr>
                <w:rFonts w:ascii="仿宋_GB2312" w:eastAsia="仿宋_GB2312" w:cs="Times New Roman" w:hAnsiTheme="minorEastAsia"/>
                <w:color w:val="000000"/>
              </w:rPr>
            </w:pPr>
            <w:r>
              <w:rPr>
                <w:rFonts w:hint="eastAsia" w:ascii="仿宋_GB2312" w:eastAsia="仿宋_GB2312" w:cs="Times New Roman" w:hAnsiTheme="minorEastAsia"/>
                <w:color w:val="000000"/>
              </w:rPr>
              <w:t xml:space="preserve">3</w:t>
            </w:r>
            <w:r>
              <w:rPr>
                <w:rFonts w:hint="eastAsia" w:ascii="仿宋_GB2312" w:eastAsia="仿宋_GB2312" w:cs="Times New Roman" w:hAnsiTheme="minorEastAsia"/>
                <w:color w:val="000000"/>
              </w:rPr>
              <w:t xml:space="preserve">4</w:t>
            </w:r>
            <w:r>
              <w:rPr>
                <w:rFonts w:hint="eastAsia" w:ascii="仿宋_GB2312" w:eastAsia="仿宋_GB2312" w:cs="Times New Roman" w:hAnsiTheme="minorEastAsia"/>
                <w:color w:val="000000"/>
              </w:rPr>
              <w:t xml:space="preserve">.0</w:t>
            </w:r>
            <w:r/>
          </w:p>
        </w:tc>
      </w:tr>
      <w:tr>
        <w:trPr/>
        <w:tc>
          <w:tcPr>
            <w:tcW w:w="696" w:type="dxa"/>
            <w:vAlign w:val="center"/>
            <w:textDirection w:val="lrTb"/>
            <w:noWrap/>
          </w:tcPr>
          <w:p>
            <w:pPr>
              <w:ind w:firstLine="0"/>
              <w:spacing w:line="320" w:lineRule="exact"/>
              <w:rPr>
                <w:rFonts w:ascii="仿宋_GB2312" w:eastAsia="仿宋_GB2312" w:cs="Times New Roman" w:hAnsiTheme="minorEastAsia"/>
                <w:color w:val="000000"/>
              </w:rPr>
            </w:pPr>
            <w:r>
              <w:rPr>
                <w:rFonts w:hint="eastAsia" w:ascii="仿宋_GB2312" w:eastAsia="仿宋_GB2312" w:cs="Times New Roman" w:hAnsiTheme="minorEastAsia"/>
                <w:color w:val="000000"/>
              </w:rPr>
              <w:t xml:space="preserve">1.1</w:t>
            </w:r>
            <w:r/>
          </w:p>
        </w:tc>
        <w:tc>
          <w:tcPr>
            <w:tcW w:w="1274" w:type="dxa"/>
            <w:vAlign w:val="center"/>
            <w:textDirection w:val="lrTb"/>
            <w:noWrap/>
          </w:tcPr>
          <w:p>
            <w:pPr>
              <w:ind w:firstLine="0"/>
              <w:jc w:val="both"/>
              <w:spacing w:line="320" w:lineRule="exact"/>
              <w:rPr>
                <w:rFonts w:ascii="仿宋_GB2312" w:hAnsi="宋体" w:eastAsia="仿宋_GB2312" w:cs="Times New Roman"/>
                <w:color w:val="000000"/>
              </w:rPr>
            </w:pPr>
            <w:r>
              <w:rPr>
                <w:rFonts w:hint="eastAsia" w:ascii="仿宋_GB2312" w:hAnsi="宋体" w:eastAsia="仿宋_GB2312" w:cs="宋体"/>
                <w:bCs/>
              </w:rPr>
              <w:t xml:space="preserve">整体管理服务方案</w:t>
            </w:r>
            <w:r>
              <w:rPr>
                <w:rFonts w:hint="eastAsia" w:ascii="仿宋_GB2312" w:hAnsi="宋体" w:eastAsia="仿宋_GB2312" w:cs="宋体"/>
                <w:bCs/>
              </w:rPr>
              <w:t xml:space="preserve">评价</w:t>
            </w:r>
            <w:r/>
          </w:p>
        </w:tc>
        <w:tc>
          <w:tcPr>
            <w:tcW w:w="5793" w:type="dxa"/>
            <w:textDirection w:val="lrTb"/>
            <w:noWrap/>
          </w:tcPr>
          <w:p>
            <w:pPr>
              <w:pStyle w:val="882"/>
              <w:ind w:left="0" w:firstLine="0"/>
              <w:jc w:val="both"/>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根据各投标人提供的本项目重难点分析及整体服务方案，方案包括但不限于</w:t>
            </w:r>
            <w:r>
              <w:rPr>
                <w:rFonts w:hint="eastAsia" w:ascii="仿宋_GB2312" w:hAnsi="宋体" w:eastAsia="仿宋_GB2312" w:cs="Times New Roman"/>
                <w:color w:val="000000"/>
              </w:rPr>
              <w:t xml:space="preserve">：</w:t>
            </w:r>
            <w:r>
              <w:rPr>
                <w:rFonts w:hint="eastAsia" w:ascii="仿宋_GB2312" w:hAnsi="宋体" w:eastAsia="仿宋_GB2312" w:cs="Times New Roman"/>
                <w:color w:val="000000"/>
              </w:rPr>
              <w:t xml:space="preserve">物业服务内容及范围重点、难点及服务质量和规范，完全包含上述要点得3 分，无方案或有缺项的不得分。</w:t>
            </w:r>
            <w:r/>
          </w:p>
          <w:p>
            <w:pPr>
              <w:pStyle w:val="882"/>
              <w:ind w:left="0" w:firstLine="0"/>
              <w:jc w:val="both"/>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方案具有解决难点管理服务工作具体措施加 1分；</w:t>
            </w:r>
            <w:r/>
          </w:p>
          <w:p>
            <w:pPr>
              <w:pStyle w:val="882"/>
              <w:ind w:left="0" w:firstLine="0"/>
              <w:jc w:val="both"/>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方案具有风险预判及具体实行措施的加1分。</w:t>
            </w:r>
            <w:r/>
          </w:p>
        </w:tc>
        <w:tc>
          <w:tcPr>
            <w:tcW w:w="759" w:type="dxa"/>
            <w:vAlign w:val="center"/>
            <w:textDirection w:val="lrTb"/>
            <w:noWrap/>
          </w:tcPr>
          <w:p>
            <w:pPr>
              <w:ind w:firstLine="0"/>
              <w:spacing w:line="320" w:lineRule="exact"/>
              <w:rPr>
                <w:rFonts w:ascii="仿宋_GB2312" w:eastAsia="仿宋_GB2312" w:cs="Times New Roman" w:hAnsiTheme="minorEastAsia"/>
                <w:color w:val="000000"/>
              </w:rPr>
            </w:pPr>
            <w:r>
              <w:rPr>
                <w:rFonts w:hint="eastAsia" w:ascii="仿宋_GB2312" w:eastAsia="仿宋_GB2312" w:cs="Times New Roman" w:hAnsiTheme="minorEastAsia"/>
                <w:color w:val="000000"/>
              </w:rPr>
              <w:t xml:space="preserve">5.0</w:t>
            </w:r>
            <w:r/>
          </w:p>
        </w:tc>
      </w:tr>
      <w:tr>
        <w:trPr/>
        <w:tc>
          <w:tcPr>
            <w:tcW w:w="696" w:type="dxa"/>
            <w:vAlign w:val="center"/>
            <w:textDirection w:val="lrTb"/>
            <w:noWrap/>
          </w:tcPr>
          <w:p>
            <w:pPr>
              <w:ind w:firstLine="0"/>
              <w:spacing w:line="320" w:lineRule="exact"/>
              <w:rPr>
                <w:rFonts w:ascii="仿宋_GB2312" w:eastAsia="仿宋_GB2312" w:cs="Times New Roman" w:hAnsiTheme="minorEastAsia"/>
                <w:color w:val="000000"/>
              </w:rPr>
            </w:pPr>
            <w:r>
              <w:rPr>
                <w:rFonts w:hint="eastAsia" w:ascii="仿宋_GB2312" w:eastAsia="仿宋_GB2312" w:cs="Times New Roman" w:hAnsiTheme="minorEastAsia"/>
                <w:color w:val="000000"/>
              </w:rPr>
              <w:t xml:space="preserve">1.2</w:t>
            </w:r>
            <w:r/>
          </w:p>
        </w:tc>
        <w:tc>
          <w:tcPr>
            <w:tcW w:w="1274" w:type="dxa"/>
            <w:vAlign w:val="center"/>
            <w:textDirection w:val="lrTb"/>
            <w:noWrap/>
          </w:tcPr>
          <w:p>
            <w:pPr>
              <w:ind w:firstLine="0"/>
              <w:jc w:val="both"/>
              <w:spacing w:line="320" w:lineRule="exact"/>
              <w:rPr>
                <w:rFonts w:ascii="仿宋_GB2312" w:hAnsi="宋体" w:eastAsia="仿宋_GB2312" w:cs="Times New Roman"/>
                <w:color w:val="000000"/>
              </w:rPr>
            </w:pPr>
            <w:r>
              <w:rPr>
                <w:rFonts w:hint="eastAsia" w:ascii="仿宋_GB2312" w:hAnsi="宋体" w:eastAsia="仿宋_GB2312" w:cs="宋体"/>
                <w:bCs/>
              </w:rPr>
              <w:t xml:space="preserve">人员管理方案评价</w:t>
            </w:r>
            <w:r/>
          </w:p>
        </w:tc>
        <w:tc>
          <w:tcPr>
            <w:tcW w:w="5793" w:type="dxa"/>
            <w:vAlign w:val="center"/>
            <w:textDirection w:val="lrTb"/>
            <w:noWrap/>
          </w:tcPr>
          <w:p>
            <w:pPr>
              <w:pStyle w:val="882"/>
              <w:ind w:left="0" w:firstLine="0"/>
              <w:jc w:val="both"/>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根据投标人提供的人员</w:t>
            </w:r>
            <w:r>
              <w:rPr>
                <w:rFonts w:hint="eastAsia" w:ascii="仿宋_GB2312" w:hAnsi="宋体" w:eastAsia="仿宋_GB2312" w:cs="宋体"/>
                <w:bCs/>
              </w:rPr>
              <w:t xml:space="preserve">管理方案</w:t>
            </w:r>
            <w:r>
              <w:rPr>
                <w:rFonts w:hint="eastAsia" w:ascii="仿宋_GB2312" w:hAnsi="宋体" w:eastAsia="仿宋_GB2312" w:cs="Times New Roman"/>
                <w:color w:val="000000"/>
              </w:rPr>
              <w:t xml:space="preserve">，内容包含但不限于：各岗位人员配备、人员录用、解聘、培训及考核方案。方案完全包含上述要点且满足招标文件要求的得3分，无方案或有缺项的不得分。</w:t>
            </w:r>
            <w:r/>
          </w:p>
          <w:p>
            <w:pPr>
              <w:pStyle w:val="882"/>
              <w:ind w:left="0" w:firstLine="0"/>
              <w:jc w:val="both"/>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方案设置细则，切合采购人实际工作的加1分；</w:t>
            </w:r>
            <w:r/>
          </w:p>
          <w:p>
            <w:pPr>
              <w:pStyle w:val="882"/>
              <w:ind w:left="0" w:firstLine="0"/>
              <w:jc w:val="both"/>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方案设定服务承诺和管理目标，并设定兑现措施的加1分。</w:t>
            </w:r>
            <w:r/>
          </w:p>
        </w:tc>
        <w:tc>
          <w:tcPr>
            <w:tcW w:w="759" w:type="dxa"/>
            <w:vAlign w:val="center"/>
            <w:textDirection w:val="lrTb"/>
            <w:noWrap/>
          </w:tcPr>
          <w:p>
            <w:pPr>
              <w:ind w:firstLine="0"/>
              <w:spacing w:line="320" w:lineRule="exact"/>
              <w:rPr>
                <w:rFonts w:ascii="仿宋_GB2312" w:eastAsia="仿宋_GB2312" w:cs="Times New Roman" w:hAnsiTheme="minorEastAsia"/>
                <w:color w:val="000000"/>
              </w:rPr>
            </w:pPr>
            <w:r>
              <w:rPr>
                <w:rFonts w:hint="eastAsia" w:ascii="仿宋_GB2312" w:eastAsia="仿宋_GB2312" w:cs="Times New Roman" w:hAnsiTheme="minorEastAsia"/>
                <w:color w:val="000000"/>
              </w:rPr>
              <w:t xml:space="preserve">5.0</w:t>
            </w:r>
            <w:r/>
          </w:p>
        </w:tc>
      </w:tr>
      <w:tr>
        <w:trPr/>
        <w:tc>
          <w:tcPr>
            <w:tcW w:w="696" w:type="dxa"/>
            <w:vAlign w:val="center"/>
            <w:textDirection w:val="lrTb"/>
            <w:noWrap/>
          </w:tcPr>
          <w:p>
            <w:pPr>
              <w:ind w:firstLine="0"/>
              <w:spacing w:line="320" w:lineRule="exact"/>
              <w:rPr>
                <w:rFonts w:ascii="仿宋_GB2312" w:eastAsia="仿宋_GB2312" w:cs="Times New Roman" w:hAnsiTheme="minorEastAsia"/>
                <w:color w:val="000000"/>
              </w:rPr>
            </w:pPr>
            <w:r>
              <w:rPr>
                <w:rFonts w:hint="eastAsia" w:ascii="仿宋_GB2312" w:eastAsia="仿宋_GB2312" w:cs="Times New Roman" w:hAnsiTheme="minorEastAsia"/>
                <w:color w:val="000000"/>
              </w:rPr>
              <w:t xml:space="preserve">1.3</w:t>
            </w:r>
            <w:r/>
          </w:p>
        </w:tc>
        <w:tc>
          <w:tcPr>
            <w:tcW w:w="1274" w:type="dxa"/>
            <w:vAlign w:val="center"/>
            <w:textDirection w:val="lrTb"/>
            <w:noWrap/>
          </w:tcPr>
          <w:p>
            <w:pPr>
              <w:ind w:firstLine="0"/>
              <w:spacing w:line="360" w:lineRule="exact"/>
              <w:rPr>
                <w:rFonts w:cs="仿宋"/>
                <w:color w:val="000000"/>
              </w:rPr>
            </w:pPr>
            <w:r>
              <w:rPr>
                <w:rFonts w:hint="eastAsia" w:ascii="仿宋_GB2312" w:hAnsi="宋体" w:eastAsia="仿宋_GB2312" w:cs="宋体"/>
                <w:bCs/>
              </w:rPr>
              <w:t xml:space="preserve">环境卫生保洁服务方案评价</w:t>
            </w:r>
            <w:r/>
          </w:p>
        </w:tc>
        <w:tc>
          <w:tcPr>
            <w:tcW w:w="5793" w:type="dxa"/>
            <w:vAlign w:val="center"/>
            <w:textDirection w:val="lrTb"/>
            <w:noWrap/>
          </w:tcPr>
          <w:p>
            <w:pPr>
              <w:pStyle w:val="882"/>
              <w:ind w:left="0" w:firstLine="0"/>
              <w:jc w:val="both"/>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根据投标人提供的环境卫生保洁服务方案，包括但不限于：楼宇地面、窗户、卫生间、电梯轿厢及公共部位的清洁管理；地下车库保洁；果壳箱、垃圾桶、垃圾房保洁及垃圾清运工作管理；外环境景观座椅、宣传栏等外环境公共设备的清洁管理；公共落水管、管道窨井垃圾清理管理；方案完全包含上述要点且满足招标文件要求的得3分，未提供方案或有缺项的不得分。</w:t>
            </w:r>
            <w:r/>
          </w:p>
          <w:p>
            <w:pPr>
              <w:pStyle w:val="882"/>
              <w:ind w:left="0" w:firstLine="0"/>
              <w:jc w:val="both"/>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方案细则切合采购需求及采购人工作的加1分；</w:t>
            </w:r>
            <w:r/>
          </w:p>
          <w:p>
            <w:pPr>
              <w:pStyle w:val="882"/>
              <w:ind w:left="0" w:firstLine="0"/>
              <w:jc w:val="both"/>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具备安全细致的卫生消杀和除“四害”管理制度的加1分。</w:t>
            </w:r>
            <w:r/>
          </w:p>
        </w:tc>
        <w:tc>
          <w:tcPr>
            <w:tcW w:w="759" w:type="dxa"/>
            <w:vAlign w:val="center"/>
            <w:textDirection w:val="lrTb"/>
            <w:noWrap/>
          </w:tcPr>
          <w:p>
            <w:pPr>
              <w:ind w:firstLine="0"/>
              <w:spacing w:line="320" w:lineRule="exact"/>
              <w:rPr>
                <w:rFonts w:ascii="仿宋_GB2312" w:eastAsia="仿宋_GB2312" w:cs="Times New Roman" w:hAnsiTheme="minorEastAsia"/>
                <w:color w:val="000000"/>
              </w:rPr>
            </w:pPr>
            <w:r>
              <w:rPr>
                <w:rFonts w:hint="eastAsia" w:ascii="仿宋_GB2312" w:eastAsia="仿宋_GB2312" w:cs="Times New Roman" w:hAnsiTheme="minorEastAsia"/>
                <w:color w:val="000000"/>
              </w:rPr>
              <w:t xml:space="preserve">5.0</w:t>
            </w:r>
            <w:r/>
          </w:p>
        </w:tc>
      </w:tr>
      <w:tr>
        <w:trPr/>
        <w:tc>
          <w:tcPr>
            <w:tcW w:w="696" w:type="dxa"/>
            <w:vAlign w:val="center"/>
            <w:textDirection w:val="lrTb"/>
            <w:noWrap/>
          </w:tcPr>
          <w:p>
            <w:pPr>
              <w:ind w:firstLine="0"/>
              <w:spacing w:line="320" w:lineRule="exact"/>
              <w:rPr>
                <w:rFonts w:ascii="仿宋_GB2312" w:eastAsia="仿宋_GB2312" w:cs="Times New Roman" w:hAnsiTheme="minorEastAsia"/>
                <w:color w:val="000000"/>
              </w:rPr>
            </w:pPr>
            <w:r>
              <w:rPr>
                <w:rFonts w:hint="eastAsia" w:ascii="仿宋_GB2312" w:eastAsia="仿宋_GB2312" w:cs="Times New Roman" w:hAnsiTheme="minorEastAsia"/>
                <w:color w:val="000000"/>
              </w:rPr>
              <w:t xml:space="preserve">1.4</w:t>
            </w:r>
            <w:r/>
          </w:p>
        </w:tc>
        <w:tc>
          <w:tcPr>
            <w:tcW w:w="1274" w:type="dxa"/>
            <w:vAlign w:val="center"/>
            <w:textDirection w:val="lrTb"/>
            <w:noWrap/>
          </w:tcPr>
          <w:p>
            <w:pPr>
              <w:ind w:firstLine="0"/>
              <w:spacing w:line="360" w:lineRule="exact"/>
              <w:rPr>
                <w:rFonts w:ascii="仿宋_GB2312" w:hAnsi="宋体" w:eastAsia="仿宋_GB2312" w:cs="Times New Roman"/>
                <w:color w:val="000000"/>
              </w:rPr>
            </w:pPr>
            <w:r>
              <w:rPr>
                <w:rFonts w:hint="eastAsia" w:ascii="仿宋_GB2312" w:hAnsi="宋体" w:eastAsia="仿宋_GB2312" w:cs="宋体"/>
                <w:bCs/>
              </w:rPr>
              <w:t xml:space="preserve">突发事件处理方案评价</w:t>
            </w:r>
            <w:r/>
          </w:p>
        </w:tc>
        <w:tc>
          <w:tcPr>
            <w:tcW w:w="5793" w:type="dxa"/>
            <w:textDirection w:val="lrTb"/>
            <w:noWrap/>
          </w:tcPr>
          <w:p>
            <w:pPr>
              <w:pStyle w:val="882"/>
              <w:ind w:left="0" w:firstLine="0"/>
              <w:jc w:val="both"/>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根据投标人提供的突发事件处理方案，内容包括但不限于：突发事件处理方法、应急处理预案、应急物资（须包含防汛、防寒）配备方案。方案完全包含上述</w:t>
            </w:r>
            <w:r>
              <w:rPr>
                <w:rFonts w:hint="eastAsia" w:ascii="仿宋_GB2312" w:hAnsi="宋体" w:eastAsia="仿宋_GB2312" w:cs="Times New Roman"/>
                <w:color w:val="000000"/>
              </w:rPr>
              <w:t xml:space="preserve">要点且满足招标文件要求的得3分，未提供方案或有缺项的不得分。</w:t>
            </w:r>
            <w:r/>
          </w:p>
          <w:p>
            <w:pPr>
              <w:pStyle w:val="882"/>
              <w:ind w:left="0" w:firstLine="0"/>
              <w:jc w:val="both"/>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方案设置服务细则和管理制度的加1分</w:t>
            </w:r>
            <w:r>
              <w:rPr>
                <w:rFonts w:hint="eastAsia" w:ascii="仿宋_GB2312" w:hAnsi="宋体" w:eastAsia="仿宋_GB2312" w:cs="Times New Roman"/>
                <w:color w:val="000000"/>
              </w:rPr>
              <w:t xml:space="preserve">；</w:t>
            </w:r>
            <w:r/>
          </w:p>
          <w:p>
            <w:pPr>
              <w:pStyle w:val="882"/>
              <w:ind w:left="0" w:firstLine="0"/>
              <w:jc w:val="both"/>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方案清晰阐述实施重、难点，并提升解决措施的加 1 分。</w:t>
            </w:r>
            <w:r/>
          </w:p>
        </w:tc>
        <w:tc>
          <w:tcPr>
            <w:tcW w:w="759" w:type="dxa"/>
            <w:vAlign w:val="center"/>
            <w:textDirection w:val="lrTb"/>
            <w:noWrap/>
          </w:tcPr>
          <w:p>
            <w:pPr>
              <w:ind w:firstLine="0"/>
              <w:spacing w:line="320" w:lineRule="exact"/>
              <w:rPr>
                <w:rFonts w:ascii="仿宋_GB2312" w:eastAsia="仿宋_GB2312" w:cs="Times New Roman" w:hAnsiTheme="minorEastAsia"/>
                <w:color w:val="000000"/>
              </w:rPr>
            </w:pPr>
            <w:r>
              <w:rPr>
                <w:rFonts w:hint="eastAsia" w:ascii="仿宋_GB2312" w:eastAsia="仿宋_GB2312" w:cs="Times New Roman" w:hAnsiTheme="minorEastAsia"/>
                <w:color w:val="000000"/>
              </w:rPr>
              <w:t xml:space="preserve">5</w:t>
            </w:r>
            <w:r>
              <w:rPr>
                <w:rFonts w:hint="eastAsia" w:ascii="仿宋_GB2312" w:eastAsia="仿宋_GB2312" w:cs="Times New Roman" w:hAnsiTheme="minorEastAsia"/>
                <w:color w:val="000000"/>
              </w:rPr>
              <w:t xml:space="preserve">.0</w:t>
            </w:r>
            <w:r/>
          </w:p>
        </w:tc>
      </w:tr>
      <w:tr>
        <w:trPr/>
        <w:tc>
          <w:tcPr>
            <w:tcW w:w="696" w:type="dxa"/>
            <w:vAlign w:val="center"/>
            <w:textDirection w:val="lrTb"/>
            <w:noWrap/>
          </w:tcPr>
          <w:p>
            <w:pPr>
              <w:ind w:firstLine="0"/>
              <w:spacing w:line="320" w:lineRule="exact"/>
              <w:rPr>
                <w:rFonts w:ascii="仿宋_GB2312" w:eastAsia="仿宋_GB2312" w:cs="Times New Roman" w:hAnsiTheme="minorEastAsia"/>
                <w:color w:val="000000"/>
              </w:rPr>
            </w:pPr>
            <w:r>
              <w:rPr>
                <w:rFonts w:hint="eastAsia" w:ascii="仿宋_GB2312" w:eastAsia="仿宋_GB2312" w:cs="Times New Roman" w:hAnsiTheme="minorEastAsia"/>
                <w:color w:val="000000"/>
              </w:rPr>
              <w:t xml:space="preserve">1.5</w:t>
            </w:r>
            <w:r/>
          </w:p>
        </w:tc>
        <w:tc>
          <w:tcPr>
            <w:tcW w:w="1274" w:type="dxa"/>
            <w:vAlign w:val="center"/>
            <w:textDirection w:val="lrTb"/>
            <w:noWrap/>
          </w:tcPr>
          <w:p>
            <w:pPr>
              <w:ind w:firstLine="0"/>
              <w:spacing w:line="360" w:lineRule="exact"/>
              <w:rPr>
                <w:rFonts w:ascii="仿宋_GB2312" w:hAnsi="宋体" w:eastAsia="仿宋_GB2312" w:cs="宋体"/>
                <w:bCs/>
              </w:rPr>
            </w:pPr>
            <w:r>
              <w:rPr>
                <w:rFonts w:hint="eastAsia" w:ascii="仿宋_GB2312" w:hAnsi="宋体" w:eastAsia="仿宋_GB2312" w:cs="宋体"/>
                <w:bCs/>
              </w:rPr>
              <w:t xml:space="preserve">重大活动保障方案评价</w:t>
            </w:r>
            <w:r/>
          </w:p>
        </w:tc>
        <w:tc>
          <w:tcPr>
            <w:tcW w:w="5793" w:type="dxa"/>
            <w:vAlign w:val="center"/>
            <w:textDirection w:val="lrTb"/>
            <w:noWrap/>
          </w:tcPr>
          <w:p>
            <w:pPr>
              <w:pStyle w:val="882"/>
              <w:ind w:left="0" w:firstLine="0"/>
              <w:jc w:val="both"/>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根据投标人提供的重大活动保障方案，内容包括但不限于：毕业季离校垃圾清运，开学、毕业典礼保障服务，招聘、考试保障服务，提供的方案完全响应采购需求且详细、具有可行性可实现性的得3分，未提供方案或有缺项的不得分。</w:t>
            </w:r>
            <w:r/>
          </w:p>
          <w:p>
            <w:pPr>
              <w:pStyle w:val="882"/>
              <w:ind w:left="0" w:firstLine="0"/>
              <w:jc w:val="both"/>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方案细则贴合采购人实际工作性质及工作需求的加1分；</w:t>
            </w:r>
            <w:r/>
          </w:p>
          <w:p>
            <w:pPr>
              <w:pStyle w:val="882"/>
              <w:ind w:left="0" w:firstLine="0"/>
              <w:jc w:val="both"/>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方案清晰阐述实施重、难点，并提升解决措施的加 1 分。</w:t>
            </w:r>
            <w:r/>
          </w:p>
        </w:tc>
        <w:tc>
          <w:tcPr>
            <w:tcW w:w="759" w:type="dxa"/>
            <w:vAlign w:val="center"/>
            <w:textDirection w:val="lrTb"/>
            <w:noWrap/>
          </w:tcPr>
          <w:p>
            <w:pPr>
              <w:ind w:firstLine="0"/>
              <w:spacing w:line="320" w:lineRule="exact"/>
              <w:rPr>
                <w:rFonts w:ascii="仿宋_GB2312" w:eastAsia="仿宋_GB2312" w:cs="Times New Roman" w:hAnsiTheme="minorEastAsia"/>
                <w:color w:val="000000"/>
              </w:rPr>
            </w:pPr>
            <w:r>
              <w:rPr>
                <w:rFonts w:hint="eastAsia" w:ascii="仿宋_GB2312" w:eastAsia="仿宋_GB2312" w:cs="Times New Roman" w:hAnsiTheme="minorEastAsia"/>
                <w:color w:val="000000"/>
              </w:rPr>
              <w:t xml:space="preserve">5.0</w:t>
            </w:r>
            <w:r/>
          </w:p>
        </w:tc>
      </w:tr>
      <w:tr>
        <w:trPr/>
        <w:tc>
          <w:tcPr>
            <w:tcW w:w="696" w:type="dxa"/>
            <w:vAlign w:val="center"/>
            <w:textDirection w:val="lrTb"/>
            <w:noWrap/>
          </w:tcPr>
          <w:p>
            <w:pPr>
              <w:ind w:firstLine="0"/>
              <w:spacing w:line="320" w:lineRule="exact"/>
              <w:rPr>
                <w:rFonts w:ascii="仿宋_GB2312" w:eastAsia="仿宋_GB2312" w:cs="Times New Roman" w:hAnsiTheme="minorEastAsia"/>
                <w:color w:val="000000"/>
              </w:rPr>
            </w:pPr>
            <w:r>
              <w:rPr>
                <w:rFonts w:hint="eastAsia" w:ascii="仿宋_GB2312" w:eastAsia="仿宋_GB2312" w:cs="Times New Roman" w:hAnsiTheme="minorEastAsia"/>
                <w:color w:val="000000"/>
              </w:rPr>
              <w:t xml:space="preserve">1.</w:t>
            </w:r>
            <w:r>
              <w:rPr>
                <w:rFonts w:hint="eastAsia" w:ascii="仿宋_GB2312" w:eastAsia="仿宋_GB2312" w:cs="Times New Roman" w:hAnsiTheme="minorEastAsia"/>
                <w:color w:val="000000"/>
              </w:rPr>
              <w:t xml:space="preserve">6</w:t>
            </w:r>
            <w:r/>
          </w:p>
        </w:tc>
        <w:tc>
          <w:tcPr>
            <w:tcW w:w="1274" w:type="dxa"/>
            <w:vAlign w:val="center"/>
            <w:textDirection w:val="lrTb"/>
            <w:noWrap/>
          </w:tcPr>
          <w:p>
            <w:pPr>
              <w:ind w:firstLine="0"/>
              <w:spacing w:line="360" w:lineRule="exact"/>
              <w:rPr>
                <w:rFonts w:ascii="仿宋_GB2312" w:hAnsi="宋体" w:eastAsia="仿宋_GB2312" w:cs="Times New Roman"/>
                <w:color w:val="000000"/>
              </w:rPr>
            </w:pPr>
            <w:r>
              <w:rPr>
                <w:rFonts w:hint="eastAsia" w:ascii="仿宋_GB2312" w:hAnsi="宋体" w:eastAsia="仿宋_GB2312" w:cs="宋体"/>
                <w:bCs/>
              </w:rPr>
              <w:t xml:space="preserve">物业服务专项管理方案评价</w:t>
            </w:r>
            <w:r/>
          </w:p>
        </w:tc>
        <w:tc>
          <w:tcPr>
            <w:tcW w:w="5793" w:type="dxa"/>
            <w:vAlign w:val="center"/>
            <w:textDirection w:val="lrTb"/>
            <w:noWrap/>
          </w:tcPr>
          <w:p>
            <w:pPr>
              <w:pStyle w:val="882"/>
              <w:ind w:left="0" w:firstLine="0"/>
              <w:jc w:val="both"/>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根据投标人提供物业服务专项管理方案，内容包括但不限于：物业管理服务的质量、环境和职业健康安全管理方案；能源管理节水节电管理方案。方案完全包含上述要点的得2分，未提供方案或有缺项的不得分。</w:t>
            </w:r>
            <w:r/>
          </w:p>
          <w:p>
            <w:pPr>
              <w:pStyle w:val="882"/>
              <w:ind w:left="0" w:firstLine="0"/>
              <w:jc w:val="both"/>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方案设置相关细则、切合采购人实际工作的加1分</w:t>
            </w:r>
            <w:r>
              <w:rPr>
                <w:rFonts w:hint="eastAsia" w:ascii="仿宋_GB2312" w:hAnsi="宋体" w:eastAsia="仿宋_GB2312" w:cs="Times New Roman"/>
                <w:color w:val="000000"/>
              </w:rPr>
              <w:t xml:space="preserve">；</w:t>
            </w:r>
            <w:r/>
          </w:p>
          <w:p>
            <w:pPr>
              <w:pStyle w:val="882"/>
              <w:ind w:left="0" w:firstLine="0"/>
              <w:jc w:val="both"/>
              <w:spacing w:line="320" w:lineRule="exact"/>
              <w:rPr>
                <w:rFonts w:cs="仿宋"/>
                <w:color w:val="000000"/>
              </w:rPr>
            </w:pPr>
            <w:r>
              <w:rPr>
                <w:rFonts w:hint="eastAsia" w:ascii="仿宋_GB2312" w:hAnsi="宋体" w:eastAsia="仿宋_GB2312" w:cs="Times New Roman"/>
                <w:color w:val="000000"/>
              </w:rPr>
              <w:t xml:space="preserve">清晰阐述方案实施重、难点，并提供解决措施的加1分。</w:t>
            </w:r>
            <w:r/>
          </w:p>
        </w:tc>
        <w:tc>
          <w:tcPr>
            <w:tcW w:w="759" w:type="dxa"/>
            <w:vAlign w:val="center"/>
            <w:textDirection w:val="lrTb"/>
            <w:noWrap/>
          </w:tcPr>
          <w:p>
            <w:pPr>
              <w:ind w:firstLine="0"/>
              <w:spacing w:line="320" w:lineRule="exact"/>
              <w:rPr>
                <w:rFonts w:ascii="仿宋_GB2312" w:eastAsia="仿宋_GB2312" w:cs="Times New Roman" w:hAnsiTheme="minorEastAsia"/>
                <w:color w:val="000000"/>
              </w:rPr>
            </w:pPr>
            <w:r>
              <w:rPr>
                <w:rFonts w:hint="eastAsia" w:ascii="仿宋_GB2312" w:eastAsia="仿宋_GB2312" w:cs="Times New Roman" w:hAnsiTheme="minorEastAsia"/>
                <w:color w:val="000000"/>
              </w:rPr>
              <w:t xml:space="preserve">4</w:t>
            </w:r>
            <w:r>
              <w:rPr>
                <w:rFonts w:hint="eastAsia" w:ascii="仿宋_GB2312" w:eastAsia="仿宋_GB2312" w:cs="Times New Roman" w:hAnsiTheme="minorEastAsia"/>
                <w:color w:val="000000"/>
              </w:rPr>
              <w:t xml:space="preserve">.0</w:t>
            </w:r>
            <w:r/>
          </w:p>
        </w:tc>
      </w:tr>
      <w:tr>
        <w:trPr/>
        <w:tc>
          <w:tcPr>
            <w:tcW w:w="696" w:type="dxa"/>
            <w:vAlign w:val="center"/>
            <w:textDirection w:val="lrTb"/>
            <w:noWrap/>
          </w:tcPr>
          <w:p>
            <w:pPr>
              <w:ind w:firstLine="0"/>
              <w:spacing w:line="320" w:lineRule="exact"/>
              <w:rPr>
                <w:rFonts w:ascii="仿宋_GB2312" w:eastAsia="仿宋_GB2312" w:cs="Times New Roman" w:hAnsiTheme="minorEastAsia"/>
                <w:color w:val="000000"/>
              </w:rPr>
            </w:pPr>
            <w:r>
              <w:rPr>
                <w:rFonts w:hint="eastAsia" w:ascii="仿宋_GB2312" w:eastAsia="仿宋_GB2312" w:cs="Times New Roman" w:hAnsiTheme="minorEastAsia"/>
                <w:color w:val="000000"/>
              </w:rPr>
              <w:t xml:space="preserve">1.</w:t>
            </w:r>
            <w:r>
              <w:rPr>
                <w:rFonts w:hint="eastAsia" w:ascii="仿宋_GB2312" w:eastAsia="仿宋_GB2312" w:cs="Times New Roman" w:hAnsiTheme="minorEastAsia"/>
                <w:color w:val="000000"/>
              </w:rPr>
              <w:t xml:space="preserve">7</w:t>
            </w:r>
            <w:r/>
          </w:p>
        </w:tc>
        <w:tc>
          <w:tcPr>
            <w:tcW w:w="1274" w:type="dxa"/>
            <w:vAlign w:val="center"/>
            <w:textDirection w:val="lrTb"/>
            <w:noWrap/>
          </w:tcPr>
          <w:p>
            <w:pPr>
              <w:ind w:firstLine="0"/>
              <w:spacing w:line="360" w:lineRule="exact"/>
              <w:rPr>
                <w:rFonts w:ascii="仿宋_GB2312" w:hAnsi="宋体" w:eastAsia="仿宋_GB2312" w:cs="Times New Roman"/>
                <w:color w:val="000000"/>
              </w:rPr>
            </w:pPr>
            <w:r>
              <w:rPr>
                <w:rFonts w:hint="eastAsia" w:ascii="仿宋_GB2312" w:hAnsi="宋体" w:eastAsia="仿宋_GB2312" w:cs="宋体"/>
                <w:bCs/>
              </w:rPr>
              <w:t xml:space="preserve">天鹅饲养方案评价</w:t>
            </w:r>
            <w:r/>
          </w:p>
        </w:tc>
        <w:tc>
          <w:tcPr>
            <w:tcW w:w="5793" w:type="dxa"/>
            <w:vAlign w:val="center"/>
            <w:textDirection w:val="lrTb"/>
            <w:noWrap/>
          </w:tcPr>
          <w:p>
            <w:pPr>
              <w:pStyle w:val="882"/>
              <w:ind w:left="0" w:firstLine="0"/>
              <w:jc w:val="both"/>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根据投标人提供的天鹅饲养管理方案，包括但不限于：人员配置、饲养管理、水域管理、安全管控、疫病防控、校园文明管理等，提供的方案完全响应采购需求且详细、具有可行性可实现性的得3分，未提供方案或有缺项的不得分。</w:t>
            </w:r>
            <w:r/>
          </w:p>
          <w:p>
            <w:pPr>
              <w:pStyle w:val="882"/>
              <w:ind w:left="0" w:firstLine="0"/>
              <w:jc w:val="both"/>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方案设置相关制度、切合采购人实际工作的加1分，</w:t>
            </w:r>
            <w:r/>
          </w:p>
          <w:p>
            <w:pPr>
              <w:pStyle w:val="882"/>
              <w:ind w:left="0" w:firstLine="0"/>
              <w:jc w:val="both"/>
              <w:spacing w:line="320" w:lineRule="exact"/>
              <w:rPr>
                <w:rFonts w:cs="仿宋"/>
                <w:color w:val="000000"/>
              </w:rPr>
            </w:pPr>
            <w:r>
              <w:rPr>
                <w:rFonts w:hint="eastAsia" w:ascii="仿宋_GB2312" w:hAnsi="宋体" w:eastAsia="仿宋_GB2312" w:cs="Times New Roman"/>
                <w:color w:val="000000"/>
              </w:rPr>
              <w:t xml:space="preserve">清晰阐述方案实施重、难点，并提供解决措施的加1分。</w:t>
            </w:r>
            <w:r/>
          </w:p>
        </w:tc>
        <w:tc>
          <w:tcPr>
            <w:tcW w:w="759" w:type="dxa"/>
            <w:vAlign w:val="center"/>
            <w:textDirection w:val="lrTb"/>
            <w:noWrap/>
          </w:tcPr>
          <w:p>
            <w:pPr>
              <w:ind w:firstLine="0"/>
              <w:spacing w:line="320" w:lineRule="exact"/>
              <w:rPr>
                <w:rFonts w:ascii="仿宋_GB2312" w:eastAsia="仿宋_GB2312" w:cs="Times New Roman" w:hAnsiTheme="minorEastAsia"/>
                <w:color w:val="000000"/>
              </w:rPr>
            </w:pPr>
            <w:r>
              <w:rPr>
                <w:rFonts w:hint="eastAsia" w:ascii="仿宋_GB2312" w:eastAsia="仿宋_GB2312" w:cs="Times New Roman" w:hAnsiTheme="minorEastAsia"/>
                <w:color w:val="000000"/>
              </w:rPr>
              <w:t xml:space="preserve">5</w:t>
            </w:r>
            <w:r>
              <w:rPr>
                <w:rFonts w:hint="eastAsia" w:ascii="仿宋_GB2312" w:eastAsia="仿宋_GB2312" w:cs="Times New Roman" w:hAnsiTheme="minorEastAsia"/>
                <w:color w:val="000000"/>
              </w:rPr>
              <w:t xml:space="preserve">.0</w:t>
            </w:r>
            <w:r/>
          </w:p>
        </w:tc>
      </w:tr>
    </w:tbl>
    <w:p>
      <w:pPr>
        <w:pStyle w:val="2445"/>
        <w:jc w:val="both"/>
        <w:rPr>
          <w:rFonts w:asciiTheme="minorEastAsia" w:hAnsiTheme="minorEastAsia" w:eastAsiaTheme="minorEastAsia"/>
          <w:color w:val="ff0000"/>
        </w:rPr>
      </w:pPr>
      <w:r>
        <w:rPr>
          <w:rFonts w:asciiTheme="minorEastAsia" w:hAnsiTheme="minorEastAsia" w:eastAsiaTheme="minorEastAsia"/>
          <w:color w:val="ff0000"/>
        </w:rPr>
      </w:r>
      <w:r/>
    </w:p>
    <w:p>
      <w:pPr>
        <w:pStyle w:val="2445"/>
        <w:jc w:val="both"/>
        <w:rPr>
          <w:rFonts w:ascii="仿宋_GB2312" w:eastAsia="仿宋_GB2312" w:hAnsiTheme="minorEastAsia"/>
        </w:rPr>
      </w:pPr>
      <w:r>
        <w:rPr>
          <w:rFonts w:hint="eastAsia" w:ascii="仿宋_GB2312" w:eastAsia="仿宋_GB2312" w:hAnsiTheme="minorEastAsia"/>
        </w:rPr>
        <w:t xml:space="preserve">（二）商务评估</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75"/>
        <w:gridCol w:w="1276"/>
        <w:gridCol w:w="5812"/>
        <w:gridCol w:w="759"/>
      </w:tblGrid>
      <w:tr>
        <w:trPr/>
        <w:tc>
          <w:tcPr>
            <w:tcW w:w="675" w:type="dxa"/>
            <w:vAlign w:val="center"/>
            <w:textDirection w:val="lrTb"/>
            <w:noWrap/>
          </w:tcPr>
          <w:p>
            <w:pPr>
              <w:ind w:firstLine="0"/>
              <w:jc w:val="left"/>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序号</w:t>
            </w:r>
            <w:r/>
          </w:p>
        </w:tc>
        <w:tc>
          <w:tcPr>
            <w:tcW w:w="1276" w:type="dxa"/>
            <w:vAlign w:val="center"/>
            <w:textDirection w:val="lrTb"/>
            <w:noWrap/>
          </w:tcPr>
          <w:p>
            <w:pPr>
              <w:ind w:firstLine="0"/>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评审因素</w:t>
            </w:r>
            <w:r/>
          </w:p>
        </w:tc>
        <w:tc>
          <w:tcPr>
            <w:tcW w:w="5812" w:type="dxa"/>
            <w:vAlign w:val="center"/>
            <w:textDirection w:val="lrTb"/>
            <w:noWrap/>
          </w:tcPr>
          <w:p>
            <w:pPr>
              <w:ind w:firstLine="0"/>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评审细则</w:t>
            </w:r>
            <w:r/>
          </w:p>
        </w:tc>
        <w:tc>
          <w:tcPr>
            <w:tcW w:w="759" w:type="dxa"/>
            <w:vAlign w:val="center"/>
            <w:textDirection w:val="lrTb"/>
            <w:noWrap/>
          </w:tcPr>
          <w:p>
            <w:pPr>
              <w:ind w:firstLine="0"/>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分值</w:t>
            </w:r>
            <w:r/>
          </w:p>
        </w:tc>
      </w:tr>
      <w:tr>
        <w:trPr/>
        <w:tc>
          <w:tcPr>
            <w:gridSpan w:val="3"/>
            <w:tcW w:w="7763" w:type="dxa"/>
            <w:vAlign w:val="center"/>
            <w:textDirection w:val="lrTb"/>
            <w:noWrap/>
          </w:tcPr>
          <w:p>
            <w:pPr>
              <w:ind w:firstLine="0"/>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综合实力评价</w:t>
            </w:r>
            <w:r/>
          </w:p>
        </w:tc>
        <w:tc>
          <w:tcPr>
            <w:tcW w:w="759" w:type="dxa"/>
            <w:vAlign w:val="center"/>
            <w:textDirection w:val="lrTb"/>
            <w:noWrap/>
          </w:tcPr>
          <w:p>
            <w:pPr>
              <w:ind w:firstLine="0"/>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2</w:t>
            </w:r>
            <w:r>
              <w:rPr>
                <w:rFonts w:hint="eastAsia" w:ascii="仿宋_GB2312" w:hAnsi="宋体" w:eastAsia="仿宋_GB2312" w:cs="Times New Roman"/>
                <w:color w:val="000000"/>
              </w:rPr>
              <w:t xml:space="preserve">6</w:t>
            </w:r>
            <w:r>
              <w:rPr>
                <w:rFonts w:hint="eastAsia" w:ascii="仿宋_GB2312" w:hAnsi="宋体" w:eastAsia="仿宋_GB2312" w:cs="Times New Roman"/>
                <w:color w:val="000000"/>
              </w:rPr>
              <w:t xml:space="preserve">.0</w:t>
            </w:r>
            <w:r/>
          </w:p>
        </w:tc>
      </w:tr>
      <w:tr>
        <w:trPr/>
        <w:tc>
          <w:tcPr>
            <w:tcW w:w="675" w:type="dxa"/>
            <w:vAlign w:val="center"/>
            <w:textDirection w:val="lrTb"/>
            <w:noWrap/>
          </w:tcPr>
          <w:p>
            <w:pPr>
              <w:ind w:firstLine="0"/>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1.1</w:t>
            </w:r>
            <w:r/>
          </w:p>
        </w:tc>
        <w:tc>
          <w:tcPr>
            <w:tcW w:w="1276" w:type="dxa"/>
            <w:vAlign w:val="center"/>
            <w:textDirection w:val="lrTb"/>
            <w:noWrap/>
          </w:tcPr>
          <w:p>
            <w:pPr>
              <w:ind w:firstLine="0"/>
              <w:keepLines/>
              <w:spacing w:line="240" w:lineRule="auto"/>
              <w:widowControl/>
              <w:rPr>
                <w:rFonts w:ascii="仿宋_GB2312" w:hAnsi="宋体" w:eastAsia="仿宋_GB2312" w:cs="宋体"/>
                <w:color w:val="000000"/>
                <w:lang w:eastAsia="en-US"/>
              </w:rPr>
            </w:pPr>
            <w:r>
              <w:rPr>
                <w:rFonts w:hint="eastAsia" w:ascii="仿宋_GB2312" w:hAnsi="宋体" w:eastAsia="仿宋_GB2312" w:cs="宋体"/>
                <w:color w:val="000000"/>
                <w:lang w:eastAsia="en-US"/>
              </w:rPr>
              <w:t xml:space="preserve">企业认证</w:t>
            </w:r>
            <w:r>
              <w:rPr>
                <w:rFonts w:hint="eastAsia" w:ascii="仿宋_GB2312" w:hAnsi="宋体" w:eastAsia="仿宋_GB2312" w:cs="宋体"/>
                <w:color w:val="000000"/>
                <w:lang w:eastAsia="en-US"/>
              </w:rPr>
              <w:t xml:space="preserve">评价</w:t>
            </w:r>
            <w:r/>
          </w:p>
        </w:tc>
        <w:tc>
          <w:tcPr>
            <w:tcW w:w="5812" w:type="dxa"/>
            <w:textDirection w:val="lrTb"/>
            <w:noWrap/>
          </w:tcPr>
          <w:p>
            <w:pPr>
              <w:pStyle w:val="882"/>
              <w:ind w:left="0" w:firstLine="0"/>
              <w:jc w:val="both"/>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投标人具有</w:t>
            </w:r>
            <w:r>
              <w:rPr>
                <w:rFonts w:hint="eastAsia" w:ascii="仿宋_GB2312" w:hAnsi="宋体" w:eastAsia="仿宋_GB2312" w:cs="Times New Roman"/>
                <w:color w:val="000000"/>
              </w:rPr>
              <w:t xml:space="preserve">ISO9001</w:t>
            </w:r>
            <w:r>
              <w:rPr>
                <w:rFonts w:hint="eastAsia" w:ascii="仿宋_GB2312" w:hAnsi="宋体" w:eastAsia="仿宋_GB2312" w:cs="Times New Roman"/>
                <w:color w:val="000000"/>
              </w:rPr>
              <w:t xml:space="preserve">质量管理体系认证、</w:t>
            </w:r>
            <w:r>
              <w:rPr>
                <w:rFonts w:hint="eastAsia" w:ascii="仿宋_GB2312" w:hAnsi="宋体" w:eastAsia="仿宋_GB2312" w:cs="Times New Roman"/>
                <w:color w:val="000000"/>
              </w:rPr>
              <w:t xml:space="preserve">ISO14000</w:t>
            </w:r>
            <w:r>
              <w:rPr>
                <w:rFonts w:hint="eastAsia" w:ascii="仿宋_GB2312" w:hAnsi="宋体" w:eastAsia="仿宋_GB2312" w:cs="Times New Roman"/>
                <w:color w:val="000000"/>
              </w:rPr>
              <w:t xml:space="preserve">环境管理体系认证、</w:t>
            </w:r>
            <w:r>
              <w:rPr>
                <w:rFonts w:hint="eastAsia" w:ascii="仿宋_GB2312" w:hAnsi="宋体" w:eastAsia="仿宋_GB2312" w:cs="Times New Roman"/>
                <w:color w:val="000000"/>
              </w:rPr>
              <w:t xml:space="preserve">ISO45001</w:t>
            </w:r>
            <w:r>
              <w:rPr>
                <w:rFonts w:hint="eastAsia" w:ascii="仿宋_GB2312" w:hAnsi="宋体" w:eastAsia="仿宋_GB2312" w:cs="Times New Roman"/>
                <w:color w:val="000000"/>
              </w:rPr>
              <w:t xml:space="preserve">职业健康安全管理体系认证的，每有一个证书得 </w:t>
            </w:r>
            <w:r>
              <w:rPr>
                <w:rFonts w:hint="eastAsia" w:ascii="仿宋_GB2312" w:hAnsi="宋体" w:eastAsia="仿宋_GB2312" w:cs="Times New Roman"/>
                <w:color w:val="000000"/>
              </w:rPr>
              <w:t xml:space="preserve">2</w:t>
            </w:r>
            <w:r>
              <w:rPr>
                <w:rFonts w:hint="eastAsia" w:ascii="仿宋_GB2312" w:hAnsi="宋体" w:eastAsia="仿宋_GB2312" w:cs="Times New Roman"/>
                <w:color w:val="000000"/>
              </w:rPr>
              <w:t xml:space="preserve"> 分，最高得</w:t>
            </w:r>
            <w:r>
              <w:rPr>
                <w:rFonts w:hint="eastAsia" w:ascii="仿宋_GB2312" w:hAnsi="宋体" w:eastAsia="仿宋_GB2312" w:cs="Times New Roman"/>
                <w:color w:val="000000"/>
              </w:rPr>
              <w:t xml:space="preserve">6</w:t>
            </w:r>
            <w:r>
              <w:rPr>
                <w:rFonts w:hint="eastAsia" w:ascii="仿宋_GB2312" w:hAnsi="宋体" w:eastAsia="仿宋_GB2312" w:cs="Times New Roman"/>
                <w:color w:val="000000"/>
              </w:rPr>
              <w:t xml:space="preserve">分。</w:t>
            </w:r>
            <w:r/>
          </w:p>
          <w:p>
            <w:pPr>
              <w:pStyle w:val="882"/>
              <w:ind w:left="0" w:firstLine="0"/>
              <w:jc w:val="both"/>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注：须提供证书扫描件（证书须在有效期内，能够官网查询的，可提供官网链接及官网截图）。</w:t>
            </w:r>
            <w:r/>
          </w:p>
        </w:tc>
        <w:tc>
          <w:tcPr>
            <w:tcW w:w="759" w:type="dxa"/>
            <w:vAlign w:val="center"/>
            <w:textDirection w:val="lrTb"/>
            <w:noWrap/>
          </w:tcPr>
          <w:p>
            <w:pPr>
              <w:ind w:firstLine="0"/>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6</w:t>
            </w:r>
            <w:r>
              <w:rPr>
                <w:rFonts w:hint="eastAsia" w:ascii="仿宋_GB2312" w:hAnsi="宋体" w:eastAsia="仿宋_GB2312" w:cs="Times New Roman"/>
                <w:color w:val="000000"/>
              </w:rPr>
              <w:t xml:space="preserve">.0</w:t>
            </w:r>
            <w:r/>
          </w:p>
        </w:tc>
      </w:tr>
      <w:tr>
        <w:trPr/>
        <w:tc>
          <w:tcPr>
            <w:tcW w:w="675" w:type="dxa"/>
            <w:vAlign w:val="center"/>
            <w:textDirection w:val="lrTb"/>
            <w:noWrap/>
          </w:tcPr>
          <w:p>
            <w:pPr>
              <w:ind w:firstLine="0"/>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1.2</w:t>
            </w:r>
            <w:r/>
          </w:p>
        </w:tc>
        <w:tc>
          <w:tcPr>
            <w:tcW w:w="1276" w:type="dxa"/>
            <w:vAlign w:val="center"/>
            <w:textDirection w:val="lrTb"/>
            <w:noWrap/>
          </w:tcPr>
          <w:p>
            <w:pPr>
              <w:ind w:firstLine="0"/>
              <w:jc w:val="both"/>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经验评价</w:t>
            </w:r>
            <w:r/>
          </w:p>
        </w:tc>
        <w:tc>
          <w:tcPr>
            <w:tcW w:w="5812" w:type="dxa"/>
            <w:textDirection w:val="lrTb"/>
            <w:noWrap/>
          </w:tcPr>
          <w:p>
            <w:pPr>
              <w:pStyle w:val="882"/>
              <w:ind w:left="0" w:firstLine="0"/>
              <w:jc w:val="both"/>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根据投标人提供 202</w:t>
            </w:r>
            <w:r>
              <w:rPr>
                <w:rFonts w:hint="eastAsia" w:ascii="仿宋_GB2312" w:hAnsi="宋体" w:eastAsia="仿宋_GB2312" w:cs="Times New Roman"/>
                <w:color w:val="000000"/>
              </w:rPr>
              <w:t xml:space="preserve">3</w:t>
            </w:r>
            <w:r>
              <w:rPr>
                <w:rFonts w:hint="eastAsia" w:ascii="仿宋_GB2312" w:hAnsi="宋体" w:eastAsia="仿宋_GB2312" w:cs="Times New Roman"/>
                <w:color w:val="000000"/>
              </w:rPr>
              <w:t xml:space="preserve">年1月1日以来（以合同签订时间为准）承担过</w:t>
            </w:r>
            <w:r>
              <w:rPr>
                <w:rFonts w:hint="eastAsia" w:ascii="仿宋_GB2312" w:hAnsi="宋体" w:eastAsia="仿宋_GB2312" w:cs="Times New Roman"/>
                <w:color w:val="000000"/>
              </w:rPr>
              <w:t xml:space="preserve">类似</w:t>
            </w:r>
            <w:r>
              <w:rPr>
                <w:rFonts w:hint="eastAsia" w:ascii="仿宋_GB2312" w:hAnsi="宋体" w:eastAsia="仿宋_GB2312" w:cs="Times New Roman"/>
                <w:color w:val="000000"/>
              </w:rPr>
              <w:t xml:space="preserve">物业服务（包含</w:t>
            </w:r>
            <w:r>
              <w:rPr>
                <w:rFonts w:hint="eastAsia" w:ascii="仿宋_GB2312" w:hAnsi="宋体" w:eastAsia="仿宋_GB2312" w:cs="Times New Roman"/>
                <w:color w:val="000000"/>
              </w:rPr>
              <w:t xml:space="preserve">保洁</w:t>
            </w:r>
            <w:r>
              <w:rPr>
                <w:rFonts w:hint="eastAsia" w:ascii="仿宋_GB2312" w:hAnsi="宋体" w:eastAsia="仿宋_GB2312" w:cs="Times New Roman"/>
                <w:color w:val="000000"/>
              </w:rPr>
              <w:t xml:space="preserve">）成功案例，每提供一个成功案例得</w:t>
            </w:r>
            <w:r>
              <w:rPr>
                <w:rFonts w:hint="eastAsia" w:ascii="仿宋_GB2312" w:hAnsi="宋体" w:eastAsia="仿宋_GB2312" w:cs="Times New Roman"/>
                <w:color w:val="000000"/>
              </w:rPr>
              <w:t xml:space="preserve">2</w:t>
            </w:r>
            <w:r>
              <w:rPr>
                <w:rFonts w:hint="eastAsia" w:ascii="仿宋_GB2312" w:hAnsi="宋体" w:eastAsia="仿宋_GB2312" w:cs="Times New Roman"/>
                <w:color w:val="000000"/>
              </w:rPr>
              <w:t xml:space="preserve"> 分。本项最高得</w:t>
            </w:r>
            <w:r>
              <w:rPr>
                <w:rFonts w:hint="eastAsia" w:ascii="仿宋_GB2312" w:hAnsi="宋体" w:eastAsia="仿宋_GB2312" w:cs="Times New Roman"/>
                <w:color w:val="000000"/>
              </w:rPr>
              <w:t xml:space="preserve">8</w:t>
            </w:r>
            <w:r>
              <w:rPr>
                <w:rFonts w:hint="eastAsia" w:ascii="仿宋_GB2312" w:hAnsi="宋体" w:eastAsia="仿宋_GB2312" w:cs="Times New Roman"/>
                <w:color w:val="000000"/>
              </w:rPr>
              <w:t xml:space="preserve">分。</w:t>
            </w:r>
            <w:r/>
          </w:p>
          <w:p>
            <w:pPr>
              <w:pStyle w:val="882"/>
              <w:ind w:left="0" w:firstLine="0"/>
              <w:jc w:val="both"/>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注：同一案例不重复得分。同一单位分年度多次签订的案例仅计为一个案例；同一项目分两期或以上完成的仅计为一个案例。须提供</w:t>
            </w:r>
            <w:r>
              <w:rPr>
                <w:rFonts w:hint="eastAsia" w:ascii="仿宋_GB2312" w:hAnsi="宋体" w:eastAsia="仿宋_GB2312" w:cs="Times New Roman"/>
                <w:color w:val="000000"/>
              </w:rPr>
              <w:t xml:space="preserve">合同、发票</w:t>
            </w:r>
            <w:r>
              <w:rPr>
                <w:rFonts w:hint="eastAsia" w:ascii="仿宋_GB2312" w:hAnsi="宋体" w:eastAsia="仿宋_GB2312" w:cs="Times New Roman"/>
                <w:color w:val="000000"/>
              </w:rPr>
              <w:t xml:space="preserve">扫描件，有缺项不得分。</w:t>
            </w:r>
            <w:r/>
          </w:p>
        </w:tc>
        <w:tc>
          <w:tcPr>
            <w:tcW w:w="759" w:type="dxa"/>
            <w:vAlign w:val="center"/>
            <w:textDirection w:val="lrTb"/>
            <w:noWrap/>
          </w:tcPr>
          <w:p>
            <w:pPr>
              <w:ind w:firstLine="0"/>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8</w:t>
            </w:r>
            <w:r>
              <w:rPr>
                <w:rFonts w:hint="eastAsia" w:ascii="仿宋_GB2312" w:hAnsi="宋体" w:eastAsia="仿宋_GB2312" w:cs="Times New Roman"/>
                <w:color w:val="000000"/>
              </w:rPr>
              <w:t xml:space="preserve">.0</w:t>
            </w:r>
            <w:r/>
          </w:p>
        </w:tc>
      </w:tr>
      <w:tr>
        <w:trPr/>
        <w:tc>
          <w:tcPr>
            <w:tcW w:w="675" w:type="dxa"/>
            <w:vAlign w:val="center"/>
            <w:textDirection w:val="lrTb"/>
            <w:noWrap/>
          </w:tcPr>
          <w:p>
            <w:pPr>
              <w:ind w:firstLine="0"/>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1.3</w:t>
            </w:r>
            <w:r/>
          </w:p>
        </w:tc>
        <w:tc>
          <w:tcPr>
            <w:tcW w:w="1276" w:type="dxa"/>
            <w:vAlign w:val="center"/>
            <w:textDirection w:val="lrTb"/>
            <w:noWrap/>
          </w:tcPr>
          <w:p>
            <w:pPr>
              <w:ind w:firstLine="0"/>
              <w:jc w:val="both"/>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项目经理评价</w:t>
            </w:r>
            <w:r/>
          </w:p>
        </w:tc>
        <w:tc>
          <w:tcPr>
            <w:tcW w:w="5812" w:type="dxa"/>
            <w:vAlign w:val="center"/>
            <w:textDirection w:val="lrTb"/>
            <w:noWrap/>
          </w:tcPr>
          <w:p>
            <w:pPr>
              <w:pStyle w:val="882"/>
              <w:ind w:left="0" w:firstLine="0"/>
              <w:jc w:val="both"/>
              <w:spacing w:line="320" w:lineRule="exact"/>
              <w:rPr>
                <w:rFonts w:ascii="仿宋_GB2312" w:hAnsi="宋体" w:eastAsia="仿宋_GB2312" w:cs="Times New Roman"/>
                <w:color w:val="000000"/>
              </w:rPr>
            </w:pPr>
            <w:r>
              <w:rPr>
                <w:rFonts w:hint="eastAsia" w:cs="仿宋"/>
                <w:color w:val="000000"/>
              </w:rPr>
              <w:t xml:space="preserve">拟任</w:t>
            </w:r>
            <w:r>
              <w:rPr>
                <w:rFonts w:hint="eastAsia" w:ascii="仿宋_GB2312" w:hAnsi="宋体" w:eastAsia="仿宋_GB2312" w:cs="Times New Roman"/>
                <w:color w:val="000000"/>
              </w:rPr>
              <w:t xml:space="preserve">项目经理</w:t>
            </w:r>
            <w:r>
              <w:rPr>
                <w:rFonts w:hint="eastAsia" w:ascii="仿宋_GB2312" w:hAnsi="宋体" w:eastAsia="仿宋_GB2312" w:cs="Times New Roman"/>
                <w:color w:val="000000"/>
              </w:rPr>
              <w:t xml:space="preserve">：</w:t>
            </w:r>
            <w:r/>
          </w:p>
          <w:p>
            <w:pPr>
              <w:pStyle w:val="882"/>
              <w:ind w:left="0" w:firstLine="0"/>
              <w:jc w:val="both"/>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（1）</w:t>
            </w:r>
            <w:r>
              <w:rPr>
                <w:rFonts w:hint="eastAsia" w:ascii="仿宋_GB2312" w:hAnsi="宋体" w:eastAsia="仿宋_GB2312" w:cs="Times New Roman"/>
                <w:color w:val="000000"/>
              </w:rPr>
              <w:t xml:space="preserve">具有大专学历得2分，本科及以上学历得3分</w:t>
            </w:r>
            <w:r>
              <w:rPr>
                <w:rFonts w:hint="eastAsia" w:ascii="仿宋_GB2312" w:hAnsi="宋体" w:eastAsia="仿宋_GB2312" w:cs="Times New Roman"/>
                <w:color w:val="000000"/>
              </w:rPr>
              <w:t xml:space="preserve">；</w:t>
            </w:r>
            <w:r/>
          </w:p>
          <w:p>
            <w:pPr>
              <w:pStyle w:val="882"/>
              <w:ind w:left="0" w:firstLine="0"/>
              <w:jc w:val="both"/>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（2）具有</w:t>
            </w:r>
            <w:r>
              <w:rPr>
                <w:rFonts w:hint="eastAsia" w:ascii="仿宋_GB2312" w:hAnsi="宋体" w:eastAsia="仿宋_GB2312" w:cs="Times New Roman"/>
                <w:color w:val="000000"/>
              </w:rPr>
              <w:t xml:space="preserve">3</w:t>
            </w:r>
            <w:r>
              <w:rPr>
                <w:rFonts w:hint="eastAsia" w:ascii="仿宋_GB2312" w:hAnsi="宋体" w:eastAsia="仿宋_GB2312" w:cs="Times New Roman"/>
                <w:color w:val="000000"/>
              </w:rPr>
              <w:t xml:space="preserve">年及以上</w:t>
            </w:r>
            <w:r>
              <w:rPr>
                <w:rFonts w:hint="eastAsia" w:ascii="仿宋_GB2312" w:hAnsi="宋体" w:eastAsia="仿宋_GB2312" w:cs="Times New Roman"/>
                <w:color w:val="000000"/>
              </w:rPr>
              <w:t xml:space="preserve">高校物业管理工作经验</w:t>
            </w:r>
            <w:r>
              <w:rPr>
                <w:rFonts w:hint="eastAsia" w:ascii="仿宋_GB2312" w:hAnsi="宋体" w:eastAsia="仿宋_GB2312" w:cs="Times New Roman"/>
                <w:color w:val="000000"/>
              </w:rPr>
              <w:t xml:space="preserve">，得</w:t>
            </w:r>
            <w:r>
              <w:rPr>
                <w:rFonts w:hint="eastAsia" w:ascii="仿宋_GB2312" w:hAnsi="宋体" w:eastAsia="仿宋_GB2312" w:cs="Times New Roman"/>
                <w:color w:val="000000"/>
              </w:rPr>
              <w:t xml:space="preserve">2</w:t>
            </w:r>
            <w:r>
              <w:rPr>
                <w:rFonts w:hint="eastAsia" w:ascii="仿宋_GB2312" w:hAnsi="宋体" w:eastAsia="仿宋_GB2312" w:cs="Times New Roman"/>
                <w:color w:val="000000"/>
              </w:rPr>
              <w:t xml:space="preserve">分。</w:t>
            </w:r>
            <w:r/>
          </w:p>
          <w:p>
            <w:pPr>
              <w:pStyle w:val="882"/>
              <w:ind w:left="0" w:firstLine="0"/>
              <w:jc w:val="both"/>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注</w:t>
            </w:r>
            <w:r>
              <w:rPr>
                <w:rFonts w:hint="eastAsia" w:ascii="仿宋_GB2312" w:hAnsi="宋体" w:eastAsia="仿宋_GB2312" w:cs="Times New Roman"/>
                <w:color w:val="000000"/>
              </w:rPr>
              <w:t xml:space="preserve">：上述人员必须为投标人员工</w:t>
            </w:r>
            <w:r>
              <w:rPr>
                <w:rFonts w:hint="eastAsia" w:ascii="仿宋_GB2312" w:hAnsi="宋体" w:eastAsia="仿宋_GB2312" w:cs="Times New Roman"/>
                <w:color w:val="000000"/>
              </w:rPr>
              <w:t xml:space="preserve">，需提供该人员有效的劳动合同或近半年至少一个月的投标人为其缴纳的社保缴纳证明及相应证明材料扫描件，否则不得分。</w:t>
            </w:r>
            <w:r>
              <w:rPr>
                <w:rFonts w:hint="eastAsia" w:ascii="仿宋_GB2312" w:hAnsi="宋体" w:eastAsia="仿宋_GB2312" w:cs="Times New Roman"/>
                <w:color w:val="000000"/>
              </w:rPr>
              <w:t xml:space="preserve">人员</w:t>
            </w:r>
            <w:r>
              <w:rPr>
                <w:rFonts w:hint="eastAsia" w:ascii="仿宋_GB2312" w:hAnsi="宋体" w:eastAsia="仿宋_GB2312" w:cs="Times New Roman"/>
                <w:color w:val="000000"/>
              </w:rPr>
              <w:t xml:space="preserve">姓名将列入结果公告进行社会公示。</w:t>
            </w:r>
            <w:r/>
          </w:p>
        </w:tc>
        <w:tc>
          <w:tcPr>
            <w:tcW w:w="759" w:type="dxa"/>
            <w:vAlign w:val="center"/>
            <w:textDirection w:val="lrTb"/>
            <w:noWrap/>
          </w:tcPr>
          <w:p>
            <w:pPr>
              <w:ind w:firstLine="0"/>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5</w:t>
            </w:r>
            <w:r>
              <w:rPr>
                <w:rFonts w:hint="eastAsia" w:ascii="仿宋_GB2312" w:hAnsi="宋体" w:eastAsia="仿宋_GB2312" w:cs="Times New Roman"/>
                <w:color w:val="000000"/>
              </w:rPr>
              <w:t xml:space="preserve">.0</w:t>
            </w:r>
            <w:r/>
          </w:p>
        </w:tc>
      </w:tr>
      <w:tr>
        <w:trPr/>
        <w:tc>
          <w:tcPr>
            <w:tcW w:w="675" w:type="dxa"/>
            <w:vAlign w:val="center"/>
            <w:textDirection w:val="lrTb"/>
            <w:noWrap/>
          </w:tcPr>
          <w:p>
            <w:pPr>
              <w:ind w:firstLine="0"/>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1.4</w:t>
            </w:r>
            <w:r/>
          </w:p>
        </w:tc>
        <w:tc>
          <w:tcPr>
            <w:tcW w:w="1276" w:type="dxa"/>
            <w:vAlign w:val="center"/>
            <w:textDirection w:val="lrTb"/>
            <w:noWrap/>
          </w:tcPr>
          <w:p>
            <w:pPr>
              <w:ind w:firstLine="0"/>
              <w:keepLines/>
              <w:spacing w:line="240" w:lineRule="auto"/>
              <w:widowControl/>
              <w:rPr>
                <w:rFonts w:ascii="仿宋_GB2312" w:hAnsi="宋体" w:eastAsia="仿宋_GB2312" w:cs="宋体"/>
                <w:color w:val="000000"/>
              </w:rPr>
            </w:pPr>
            <w:r>
              <w:rPr>
                <w:rFonts w:hint="eastAsia" w:ascii="仿宋_GB2312" w:hAnsi="宋体" w:eastAsia="仿宋_GB2312" w:cs="宋体"/>
                <w:color w:val="000000"/>
              </w:rPr>
              <w:t xml:space="preserve">项目实施成员</w:t>
            </w:r>
            <w:r>
              <w:rPr>
                <w:rFonts w:hint="eastAsia" w:ascii="仿宋_GB2312" w:hAnsi="宋体" w:eastAsia="仿宋_GB2312" w:cs="宋体"/>
                <w:color w:val="000000"/>
              </w:rPr>
              <w:t xml:space="preserve">评价</w:t>
            </w:r>
            <w:r/>
          </w:p>
        </w:tc>
        <w:tc>
          <w:tcPr>
            <w:tcW w:w="5812" w:type="dxa"/>
            <w:vAlign w:val="center"/>
            <w:textDirection w:val="lrTb"/>
            <w:noWrap/>
          </w:tcPr>
          <w:p>
            <w:pPr>
              <w:pStyle w:val="882"/>
              <w:ind w:left="0" w:firstLine="0"/>
              <w:jc w:val="both"/>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1.</w:t>
            </w:r>
            <w:r>
              <w:rPr>
                <w:rFonts w:hint="eastAsia" w:ascii="仿宋_GB2312" w:hAnsi="宋体" w:eastAsia="仿宋_GB2312" w:cs="Times New Roman"/>
                <w:color w:val="000000"/>
              </w:rPr>
              <w:t xml:space="preserve"> </w:t>
            </w:r>
            <w:r>
              <w:rPr>
                <w:rFonts w:hint="eastAsia" w:ascii="仿宋_GB2312" w:hAnsi="宋体" w:eastAsia="仿宋_GB2312" w:cs="Times New Roman"/>
                <w:color w:val="000000"/>
              </w:rPr>
              <w:t xml:space="preserve">拟任</w:t>
            </w:r>
            <w:r>
              <w:rPr>
                <w:rFonts w:hint="eastAsia" w:ascii="仿宋_GB2312" w:hAnsi="宋体" w:eastAsia="仿宋_GB2312" w:cs="Times New Roman"/>
                <w:color w:val="000000"/>
              </w:rPr>
              <w:t xml:space="preserve">楼宇管理员</w:t>
            </w:r>
            <w:r>
              <w:rPr>
                <w:rFonts w:hint="eastAsia" w:ascii="仿宋_GB2312" w:hAnsi="宋体" w:eastAsia="仿宋_GB2312" w:cs="Times New Roman"/>
                <w:color w:val="000000"/>
              </w:rPr>
              <w:t xml:space="preserve">：</w:t>
            </w:r>
            <w:r/>
          </w:p>
          <w:p>
            <w:pPr>
              <w:pStyle w:val="882"/>
              <w:ind w:left="0" w:firstLine="0"/>
              <w:jc w:val="both"/>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（1）具有大专学历得1分，本科及以上学历得2分；</w:t>
            </w:r>
            <w:r/>
          </w:p>
          <w:p>
            <w:pPr>
              <w:pStyle w:val="882"/>
              <w:ind w:left="0" w:firstLine="0"/>
              <w:jc w:val="both"/>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（2) </w:t>
            </w:r>
            <w:r>
              <w:rPr>
                <w:rFonts w:hint="eastAsia" w:ascii="仿宋_GB2312" w:hAnsi="宋体" w:eastAsia="仿宋_GB2312" w:cs="Times New Roman"/>
                <w:color w:val="000000"/>
              </w:rPr>
              <w:t xml:space="preserve">具有</w:t>
            </w:r>
            <w:r>
              <w:rPr>
                <w:rFonts w:hint="eastAsia" w:ascii="仿宋_GB2312" w:eastAsia="仿宋_GB2312" w:cs="仿宋"/>
              </w:rPr>
              <w:t xml:space="preserve">全国计算机等级证书或</w:t>
            </w:r>
            <w:r>
              <w:rPr>
                <w:rFonts w:hint="eastAsia" w:ascii="仿宋_GB2312" w:eastAsia="仿宋_GB2312" w:cs="仿宋"/>
              </w:rPr>
              <w:t xml:space="preserve">办公自动化</w:t>
            </w:r>
            <w:r>
              <w:rPr>
                <w:rFonts w:hint="eastAsia" w:ascii="仿宋_GB2312" w:eastAsia="仿宋_GB2312" w:cs="仿宋"/>
              </w:rPr>
              <w:t xml:space="preserve">类</w:t>
            </w:r>
            <w:r>
              <w:rPr>
                <w:rFonts w:hint="eastAsia" w:ascii="仿宋_GB2312" w:eastAsia="仿宋_GB2312" w:cs="仿宋"/>
              </w:rPr>
              <w:t xml:space="preserve">证书</w:t>
            </w:r>
            <w:r>
              <w:rPr>
                <w:rFonts w:hint="eastAsia" w:ascii="仿宋_GB2312" w:eastAsia="仿宋_GB2312" w:cs="仿宋"/>
              </w:rPr>
              <w:t xml:space="preserve">（</w:t>
            </w:r>
            <w:r>
              <w:rPr>
                <w:rFonts w:hint="eastAsia" w:ascii="仿宋_GB2312" w:eastAsia="仿宋_GB2312" w:cs="仿宋"/>
              </w:rPr>
              <w:t xml:space="preserve">人社部门职业技能鉴定中心颁发</w:t>
            </w:r>
            <w:r>
              <w:rPr>
                <w:rFonts w:hint="eastAsia" w:ascii="仿宋_GB2312" w:eastAsia="仿宋_GB2312" w:cs="仿宋"/>
              </w:rPr>
              <w:t xml:space="preserve">）</w:t>
            </w:r>
            <w:r>
              <w:rPr>
                <w:rFonts w:hint="eastAsia" w:ascii="仿宋_GB2312" w:hAnsi="宋体" w:eastAsia="仿宋_GB2312" w:cs="Times New Roman"/>
                <w:color w:val="000000"/>
              </w:rPr>
              <w:t xml:space="preserve">得2分。</w:t>
            </w:r>
            <w:r/>
          </w:p>
          <w:p>
            <w:pPr>
              <w:pStyle w:val="882"/>
              <w:ind w:left="0" w:firstLine="0"/>
              <w:jc w:val="both"/>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2. 拟任</w:t>
            </w:r>
            <w:r>
              <w:rPr>
                <w:rFonts w:hint="eastAsia" w:ascii="仿宋_GB2312" w:hAnsi="宋体" w:eastAsia="仿宋_GB2312" w:cs="Times New Roman"/>
                <w:color w:val="000000"/>
              </w:rPr>
              <w:t xml:space="preserve">天鹅饲养员：具有大专及以上学历得2分，本科及以上学历得3分。</w:t>
            </w:r>
            <w:r/>
          </w:p>
          <w:p>
            <w:pPr>
              <w:pStyle w:val="882"/>
              <w:ind w:left="0" w:firstLine="0"/>
              <w:jc w:val="both"/>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注：上述人员必须为投标人员工，需提供该人员有效的劳动合同或近半年至少一个月的投标人为其缴纳的社保缴纳证明及相应证明材料扫描件，否则不得分。</w:t>
            </w:r>
            <w:r>
              <w:rPr>
                <w:rFonts w:hint="eastAsia" w:ascii="仿宋_GB2312" w:hAnsi="宋体" w:eastAsia="仿宋_GB2312" w:cs="Times New Roman"/>
                <w:color w:val="000000"/>
              </w:rPr>
              <w:t xml:space="preserve">人员</w:t>
            </w:r>
            <w:r>
              <w:rPr>
                <w:rFonts w:hint="eastAsia" w:ascii="仿宋_GB2312" w:hAnsi="宋体" w:eastAsia="仿宋_GB2312" w:cs="Times New Roman"/>
                <w:color w:val="000000"/>
              </w:rPr>
              <w:t xml:space="preserve">姓名将列入结果公告进行社会公示</w:t>
            </w:r>
            <w:r>
              <w:rPr>
                <w:rFonts w:hint="eastAsia" w:ascii="仿宋_GB2312" w:hAnsi="宋体" w:eastAsia="仿宋_GB2312" w:cs="Times New Roman"/>
                <w:color w:val="000000"/>
              </w:rPr>
              <w:t xml:space="preserve">。</w:t>
            </w:r>
            <w:r/>
          </w:p>
        </w:tc>
        <w:tc>
          <w:tcPr>
            <w:tcW w:w="759" w:type="dxa"/>
            <w:vAlign w:val="center"/>
            <w:textDirection w:val="lrTb"/>
            <w:noWrap/>
          </w:tcPr>
          <w:p>
            <w:pPr>
              <w:ind w:firstLine="0"/>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7</w:t>
            </w:r>
            <w:r>
              <w:rPr>
                <w:rFonts w:hint="eastAsia" w:ascii="仿宋_GB2312" w:hAnsi="宋体" w:eastAsia="仿宋_GB2312" w:cs="Times New Roman"/>
                <w:color w:val="000000"/>
              </w:rPr>
              <w:t xml:space="preserve">.0</w:t>
            </w:r>
            <w:r/>
          </w:p>
        </w:tc>
      </w:tr>
    </w:tbl>
    <w:p>
      <w:pPr>
        <w:ind w:firstLine="0"/>
        <w:jc w:val="both"/>
        <w:spacing w:line="320" w:lineRule="exact"/>
        <w:rPr>
          <w:rFonts w:ascii="宋体" w:hAnsi="宋体" w:eastAsia="宋体" w:cs="Times New Roman"/>
          <w:color w:val="000000"/>
        </w:rPr>
      </w:pPr>
      <w:r>
        <w:rPr>
          <w:rFonts w:ascii="宋体" w:hAnsi="宋体" w:eastAsia="宋体" w:cs="Times New Roman"/>
          <w:color w:val="000000"/>
        </w:rPr>
      </w:r>
      <w:r/>
    </w:p>
    <w:p>
      <w:pPr>
        <w:pStyle w:val="2445"/>
        <w:jc w:val="both"/>
        <w:rPr>
          <w:rFonts w:ascii="仿宋_GB2312" w:eastAsia="仿宋_GB2312" w:hAnsiTheme="minorEastAsia"/>
        </w:rPr>
      </w:pPr>
      <w:r>
        <w:rPr>
          <w:rFonts w:hint="eastAsia" w:asciiTheme="minorEastAsia" w:hAnsiTheme="minorEastAsia" w:eastAsiaTheme="minorEastAsia"/>
        </w:rPr>
        <w:t xml:space="preserve">（</w:t>
      </w:r>
      <w:r>
        <w:rPr>
          <w:rFonts w:hint="eastAsia" w:ascii="仿宋_GB2312" w:eastAsia="仿宋_GB2312" w:hAnsiTheme="minorEastAsia"/>
        </w:rPr>
        <w:t xml:space="preserve">三）价格评估</w:t>
      </w:r>
      <w:r/>
    </w:p>
    <w:tbl>
      <w:tblPr>
        <w:tblW w:w="84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77"/>
        <w:gridCol w:w="1452"/>
        <w:gridCol w:w="5734"/>
        <w:gridCol w:w="709"/>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77" w:type="dxa"/>
            <w:vAlign w:val="center"/>
            <w:textDirection w:val="lrTb"/>
            <w:noWrap/>
          </w:tcPr>
          <w:p>
            <w:pPr>
              <w:pStyle w:val="2445"/>
              <w:jc w:val="both"/>
              <w:rPr>
                <w:rFonts w:ascii="仿宋_GB2312" w:eastAsia="仿宋_GB2312" w:hAnsiTheme="minorEastAsia"/>
              </w:rPr>
            </w:pPr>
            <w:r>
              <w:rPr>
                <w:rFonts w:hint="eastAsia" w:ascii="仿宋_GB2312" w:eastAsia="仿宋_GB2312" w:hAnsiTheme="minorEastAsia"/>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452" w:type="dxa"/>
            <w:vAlign w:val="center"/>
            <w:textDirection w:val="lrTb"/>
            <w:noWrap/>
          </w:tcPr>
          <w:p>
            <w:pPr>
              <w:pStyle w:val="2445"/>
              <w:jc w:val="both"/>
              <w:rPr>
                <w:rFonts w:ascii="仿宋_GB2312" w:eastAsia="仿宋_GB2312" w:hAnsiTheme="minorEastAsia"/>
              </w:rPr>
            </w:pPr>
            <w:r>
              <w:rPr>
                <w:rFonts w:hint="eastAsia" w:ascii="仿宋_GB2312" w:eastAsia="仿宋_GB2312" w:hAnsiTheme="minorEastAsia"/>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734" w:type="dxa"/>
            <w:vAlign w:val="center"/>
            <w:textDirection w:val="lrTb"/>
            <w:noWrap/>
          </w:tcPr>
          <w:p>
            <w:pPr>
              <w:pStyle w:val="2445"/>
              <w:jc w:val="both"/>
              <w:rPr>
                <w:rFonts w:ascii="仿宋_GB2312" w:eastAsia="仿宋_GB2312" w:hAnsiTheme="minorEastAsia"/>
              </w:rPr>
            </w:pPr>
            <w:r>
              <w:rPr>
                <w:rFonts w:hint="eastAsia" w:ascii="仿宋_GB2312" w:eastAsia="仿宋_GB2312" w:hAnsiTheme="minorEastAsia"/>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9" w:type="dxa"/>
            <w:vAlign w:val="center"/>
            <w:textDirection w:val="lrTb"/>
            <w:noWrap/>
          </w:tcPr>
          <w:p>
            <w:pPr>
              <w:pStyle w:val="2445"/>
              <w:jc w:val="both"/>
              <w:rPr>
                <w:rFonts w:ascii="仿宋_GB2312" w:eastAsia="仿宋_GB2312" w:hAnsiTheme="minorEastAsia"/>
              </w:rPr>
            </w:pPr>
            <w:r>
              <w:rPr>
                <w:rFonts w:hint="eastAsia" w:ascii="仿宋_GB2312" w:eastAsia="仿宋_GB2312" w:hAnsiTheme="minorEastAsia"/>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7763" w:type="dxa"/>
            <w:vAlign w:val="center"/>
            <w:textDirection w:val="lrTb"/>
            <w:noWrap/>
          </w:tcPr>
          <w:p>
            <w:pPr>
              <w:pStyle w:val="2445"/>
              <w:jc w:val="both"/>
              <w:rPr>
                <w:rFonts w:ascii="仿宋_GB2312" w:eastAsia="仿宋_GB2312" w:hAnsiTheme="minorEastAsia"/>
              </w:rPr>
            </w:pPr>
            <w:r>
              <w:rPr>
                <w:rFonts w:hint="eastAsia" w:ascii="仿宋_GB2312" w:eastAsia="仿宋_GB2312" w:hAnsiTheme="minorEastAsia"/>
              </w:rPr>
              <w:t xml:space="preserve">投标报价得分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9" w:type="dxa"/>
            <w:vAlign w:val="center"/>
            <w:textDirection w:val="lrTb"/>
            <w:noWrap/>
          </w:tcPr>
          <w:p>
            <w:pPr>
              <w:pStyle w:val="2445"/>
              <w:jc w:val="both"/>
              <w:rPr>
                <w:rFonts w:ascii="仿宋_GB2312" w:eastAsia="仿宋_GB2312" w:hAnsiTheme="minorEastAsia"/>
              </w:rPr>
            </w:pPr>
            <w:r>
              <w:rPr>
                <w:rFonts w:hint="eastAsia" w:ascii="仿宋_GB2312" w:eastAsia="仿宋_GB2312" w:hAnsiTheme="minorEastAsia"/>
              </w:rPr>
              <w:t xml:space="preserve">40.0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77" w:type="dxa"/>
            <w:vAlign w:val="center"/>
            <w:textDirection w:val="lrTb"/>
            <w:noWrap/>
          </w:tcPr>
          <w:p>
            <w:pPr>
              <w:pStyle w:val="2445"/>
              <w:jc w:val="both"/>
              <w:rPr>
                <w:rFonts w:ascii="仿宋_GB2312" w:eastAsia="仿宋_GB2312" w:hAnsiTheme="minorEastAsia"/>
              </w:rPr>
            </w:pPr>
            <w:r>
              <w:rPr>
                <w:rFonts w:hint="eastAsia" w:ascii="仿宋_GB2312" w:eastAsia="仿宋_GB2312" w:hAnsiTheme="minorEastAsia"/>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452" w:type="dxa"/>
            <w:vAlign w:val="center"/>
            <w:textDirection w:val="lrTb"/>
            <w:noWrap/>
          </w:tcPr>
          <w:p>
            <w:pPr>
              <w:pStyle w:val="2445"/>
              <w:jc w:val="both"/>
              <w:rPr>
                <w:rFonts w:ascii="仿宋_GB2312" w:eastAsia="仿宋_GB2312" w:hAnsiTheme="minorEastAsia"/>
              </w:rPr>
            </w:pPr>
            <w:r>
              <w:rPr>
                <w:rFonts w:hint="eastAsia" w:ascii="仿宋_GB2312" w:eastAsia="仿宋_GB2312" w:hAnsiTheme="minorEastAsia"/>
              </w:rPr>
              <w:t xml:space="preserve">投标报价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734" w:type="dxa"/>
            <w:vAlign w:val="center"/>
            <w:textDirection w:val="lrTb"/>
            <w:noWrap/>
          </w:tcPr>
          <w:p>
            <w:pPr>
              <w:pStyle w:val="2445"/>
              <w:jc w:val="both"/>
              <w:rPr>
                <w:rFonts w:ascii="仿宋_GB2312" w:eastAsia="仿宋_GB2312" w:hAnsiTheme="minorEastAsia"/>
              </w:rPr>
            </w:pPr>
            <w:r>
              <w:rPr>
                <w:rFonts w:hint="eastAsia" w:ascii="仿宋_GB2312" w:eastAsia="仿宋_GB2312" w:hAnsiTheme="minorEastAsia"/>
              </w:rPr>
              <w:t xml:space="preserve">综合评分法中的价格分采用低价优先法计算，即满足招标文件要求且投标价格最低的投标报价为评标基准价，其价格分为满分40分。其他投标人的价格分统一按照下列公式计算：投标报价得分= (评标基准价／投标报价)×40。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9" w:type="dxa"/>
            <w:vAlign w:val="center"/>
            <w:textDirection w:val="lrTb"/>
            <w:noWrap/>
          </w:tcPr>
          <w:p>
            <w:pPr>
              <w:pStyle w:val="2445"/>
              <w:jc w:val="both"/>
              <w:rPr>
                <w:rFonts w:ascii="仿宋_GB2312" w:eastAsia="仿宋_GB2312" w:hAnsiTheme="minorEastAsia"/>
              </w:rPr>
            </w:pPr>
            <w:r>
              <w:rPr>
                <w:rFonts w:hint="eastAsia" w:ascii="仿宋_GB2312" w:eastAsia="仿宋_GB2312" w:hAnsiTheme="minorEastAsia"/>
              </w:rPr>
              <w:t xml:space="preserve">40.0</w:t>
            </w:r>
            <w:r/>
          </w:p>
        </w:tc>
      </w:tr>
    </w:tbl>
    <w:p>
      <w:pPr>
        <w:ind w:firstLine="0"/>
        <w:jc w:val="both"/>
      </w:pPr>
      <w:r/>
      <w:r/>
    </w:p>
    <w:p>
      <w:pPr>
        <w:pStyle w:val="1066"/>
        <w:jc w:val="both"/>
        <w:rPr>
          <w:rFonts w:ascii="仿宋_GB2312" w:eastAsia="仿宋_GB2312" w:hAnsiTheme="minorEastAsia"/>
          <w:lang w:eastAsia="zh-CN"/>
        </w:rPr>
      </w:pPr>
      <w:r>
        <w:rPr>
          <w:rFonts w:hint="eastAsia" w:ascii="仿宋_GB2312" w:eastAsia="仿宋_GB2312" w:hAnsiTheme="minorEastAsia"/>
          <w:lang w:eastAsia="zh-CN"/>
        </w:rPr>
        <w:t xml:space="preserve">9.相同品牌产品的处理原则</w:t>
      </w:r>
      <w:r/>
    </w:p>
    <w:p>
      <w:pPr>
        <w:pStyle w:val="1066"/>
        <w:jc w:val="both"/>
        <w:rPr>
          <w:rFonts w:ascii="仿宋_GB2312" w:eastAsia="仿宋_GB2312" w:hAnsiTheme="minorEastAsia"/>
          <w:lang w:eastAsia="zh-CN"/>
        </w:rPr>
      </w:pPr>
      <w:r>
        <w:rPr>
          <w:rFonts w:hint="eastAsia" w:ascii="仿宋_GB2312" w:eastAsia="仿宋_GB2312" w:hAnsiTheme="minorEastAsia"/>
          <w:lang w:eastAsia="zh-CN"/>
        </w:rPr>
        <w:t xml:space="preserve">9.1非单一产品采购项目，采购人应当根据采购项目技术构成、产品价格比重等合理确定核心产品。本项目核心产品见投标人须知前附表。</w:t>
      </w:r>
      <w:r/>
    </w:p>
    <w:p>
      <w:pPr>
        <w:jc w:val="both"/>
        <w:rPr>
          <w:rFonts w:ascii="仿宋_GB2312" w:eastAsia="仿宋_GB2312" w:hAnsiTheme="minorEastAsia"/>
        </w:rPr>
      </w:pPr>
      <w:r>
        <w:rPr>
          <w:rFonts w:hint="eastAsia" w:ascii="仿宋_GB2312" w:eastAsia="仿宋_GB2312" w:hAnsiTheme="minorEastAsia"/>
        </w:rPr>
        <w:t xml:space="preserve">9.2使用综合评分法的采购项目，核心产品提供相同品牌产品且通过资格</w:t>
      </w:r>
      <w:r>
        <w:rPr>
          <w:rFonts w:hint="eastAsia" w:ascii="仿宋_GB2312" w:eastAsia="仿宋_GB2312" w:hAnsiTheme="minorEastAsia"/>
        </w:rPr>
        <w:t xml:space="preserve">审查、符合性审查的不同投标人参加同一合同项下投标的，按一家投标</w:t>
      </w:r>
      <w:r>
        <w:rPr>
          <w:rFonts w:hint="eastAsia" w:ascii="仿宋_GB2312" w:eastAsia="仿宋_GB2312" w:hAnsiTheme="minorEastAsia"/>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1066"/>
        <w:jc w:val="both"/>
        <w:rPr>
          <w:rFonts w:ascii="仿宋_GB2312" w:eastAsia="仿宋_GB2312" w:hAnsiTheme="minorEastAsia"/>
          <w:lang w:eastAsia="zh-CN"/>
        </w:rPr>
      </w:pPr>
      <w:r>
        <w:rPr>
          <w:rFonts w:hint="eastAsia" w:ascii="仿宋_GB2312" w:eastAsia="仿宋_GB2312" w:hAnsiTheme="minorEastAsia"/>
          <w:lang w:eastAsia="zh-CN"/>
        </w:rPr>
        <w:t xml:space="preserve">10.允许修改评标结果的情形</w:t>
      </w:r>
      <w:r/>
    </w:p>
    <w:p>
      <w:pPr>
        <w:jc w:val="both"/>
        <w:rPr>
          <w:rFonts w:ascii="仿宋_GB2312" w:eastAsia="仿宋_GB2312" w:hAnsiTheme="minorEastAsia"/>
        </w:rPr>
      </w:pPr>
      <w:r>
        <w:rPr>
          <w:rFonts w:hint="eastAsia" w:ascii="仿宋_GB2312" w:eastAsia="仿宋_GB2312" w:hAnsiTheme="minorEastAsia"/>
        </w:rPr>
        <w:t xml:space="preserve">10.1评标结果汇总完成后，除下列情形外，任何人不得修改评标结果：</w:t>
      </w:r>
      <w:r/>
    </w:p>
    <w:p>
      <w:pPr>
        <w:ind w:firstLine="0"/>
        <w:jc w:val="both"/>
        <w:rPr>
          <w:rFonts w:ascii="仿宋_GB2312" w:eastAsia="仿宋_GB2312" w:hAnsiTheme="minorEastAsia"/>
        </w:rPr>
      </w:pPr>
      <w:r>
        <w:rPr>
          <w:rFonts w:hint="eastAsia" w:ascii="仿宋_GB2312" w:eastAsia="仿宋_GB2312" w:hAnsiTheme="minorEastAsia"/>
        </w:rPr>
        <w:t xml:space="preserve">（1）分值汇总计算错误的；</w:t>
      </w:r>
      <w:r/>
    </w:p>
    <w:p>
      <w:pPr>
        <w:ind w:firstLine="0"/>
        <w:jc w:val="both"/>
        <w:rPr>
          <w:rFonts w:ascii="仿宋_GB2312" w:eastAsia="仿宋_GB2312" w:hAnsiTheme="minorEastAsia"/>
        </w:rPr>
      </w:pPr>
      <w:r>
        <w:rPr>
          <w:rFonts w:hint="eastAsia" w:ascii="仿宋_GB2312" w:eastAsia="仿宋_GB2312" w:hAnsiTheme="minorEastAsia"/>
        </w:rPr>
        <w:t xml:space="preserve">（2）分项评分超出评分标准范围的；</w:t>
      </w:r>
      <w:r/>
    </w:p>
    <w:p>
      <w:pPr>
        <w:ind w:firstLine="0"/>
        <w:jc w:val="both"/>
        <w:rPr>
          <w:rFonts w:ascii="仿宋_GB2312" w:eastAsia="仿宋_GB2312" w:hAnsiTheme="minorEastAsia"/>
        </w:rPr>
      </w:pPr>
      <w:r>
        <w:rPr>
          <w:rFonts w:hint="eastAsia" w:ascii="仿宋_GB2312" w:eastAsia="仿宋_GB2312" w:hAnsiTheme="minorEastAsia"/>
        </w:rPr>
        <w:t xml:space="preserve">（3）评标委员会成员对客观评审因素评分不一致的；</w:t>
      </w:r>
      <w:r/>
    </w:p>
    <w:p>
      <w:pPr>
        <w:ind w:firstLine="0"/>
        <w:jc w:val="both"/>
        <w:rPr>
          <w:rFonts w:ascii="仿宋_GB2312" w:eastAsia="仿宋_GB2312" w:hAnsiTheme="minorEastAsia"/>
        </w:rPr>
      </w:pPr>
      <w:r>
        <w:rPr>
          <w:rFonts w:hint="eastAsia" w:ascii="仿宋_GB2312" w:eastAsia="仿宋_GB2312" w:hAnsiTheme="minorEastAsia"/>
        </w:rPr>
        <w:t xml:space="preserve">（4）经评标委员会认定评分畸高、畸低的。</w:t>
      </w:r>
      <w:r/>
    </w:p>
    <w:p>
      <w:pPr>
        <w:ind w:firstLine="0"/>
        <w:jc w:val="both"/>
        <w:rPr>
          <w:rFonts w:ascii="仿宋_GB2312" w:eastAsia="仿宋_GB2312" w:hAnsiTheme="minorEastAsia"/>
        </w:rPr>
      </w:pPr>
      <w:r>
        <w:rPr>
          <w:rFonts w:hint="eastAsia" w:ascii="仿宋_GB2312" w:eastAsia="仿宋_GB2312" w:hAnsiTheme="minorEastAsia"/>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106" w:name="_Toc20732998"/>
      <w:r/>
      <w:bookmarkStart w:id="107" w:name="_Toc100386064"/>
      <w:r/>
      <w:bookmarkStart w:id="108" w:name="_Toc98669719"/>
      <w:r/>
      <w:bookmarkStart w:id="109" w:name="_Toc92168030"/>
      <w:r/>
      <w:bookmarkStart w:id="110" w:name="_Toc98669361"/>
      <w:r/>
      <w:bookmarkEnd w:id="106"/>
      <w:r/>
      <w:bookmarkEnd w:id="107"/>
      <w:r/>
      <w:bookmarkEnd w:id="108"/>
      <w:r/>
      <w:bookmarkEnd w:id="109"/>
      <w:r/>
      <w:bookmarkEnd w:id="110"/>
      <w:r/>
      <w:r/>
    </w:p>
    <w:p>
      <w:pPr>
        <w:pStyle w:val="1066"/>
        <w:jc w:val="both"/>
        <w:rPr>
          <w:rFonts w:ascii="仿宋_GB2312" w:eastAsia="仿宋_GB2312" w:hAnsiTheme="minorEastAsia"/>
          <w:lang w:eastAsia="zh-CN"/>
        </w:rPr>
      </w:pPr>
      <w:r>
        <w:rPr>
          <w:rFonts w:hint="eastAsia" w:ascii="仿宋_GB2312" w:eastAsia="仿宋_GB2312" w:hAnsiTheme="minorEastAsia"/>
          <w:lang w:eastAsia="zh-CN"/>
        </w:rPr>
        <w:t xml:space="preserve">11.推荐中标候选人</w:t>
      </w:r>
      <w:r/>
    </w:p>
    <w:p>
      <w:pPr>
        <w:jc w:val="both"/>
        <w:rPr>
          <w:rFonts w:ascii="仿宋_GB2312" w:eastAsia="仿宋_GB2312" w:hAnsiTheme="minorEastAsia"/>
        </w:rPr>
      </w:pPr>
      <w:r>
        <w:rPr>
          <w:rFonts w:hint="eastAsia" w:ascii="仿宋_GB2312" w:eastAsia="仿宋_GB2312" w:hAnsiTheme="minorEastAsia"/>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本项目选取</w:t>
      </w:r>
      <w:r>
        <w:rPr>
          <w:rFonts w:hint="eastAsia" w:ascii="仿宋_GB2312" w:eastAsia="仿宋_GB2312" w:hAnsiTheme="minorEastAsia"/>
        </w:rPr>
        <w:t xml:space="preserve">1</w:t>
      </w:r>
      <w:r>
        <w:rPr>
          <w:rFonts w:ascii="仿宋_GB2312" w:eastAsia="仿宋_GB2312" w:hAnsiTheme="minorEastAsia"/>
        </w:rPr>
        <w:t xml:space="preserve">名</w:t>
      </w:r>
      <w:r>
        <w:rPr>
          <w:rFonts w:hint="eastAsia" w:ascii="仿宋_GB2312" w:eastAsia="仿宋_GB2312" w:hAnsiTheme="minorEastAsia"/>
        </w:rPr>
        <w:t xml:space="preserve">/采购包</w:t>
      </w:r>
      <w:r>
        <w:rPr>
          <w:rFonts w:ascii="仿宋_GB2312" w:eastAsia="仿宋_GB2312" w:hAnsiTheme="minorEastAsia"/>
        </w:rPr>
        <w:t xml:space="preserve">中标候选人</w:t>
      </w:r>
      <w:r>
        <w:rPr>
          <w:rFonts w:hint="eastAsia" w:ascii="仿宋_GB2312" w:eastAsia="仿宋_GB2312" w:hAnsiTheme="minorEastAsia"/>
        </w:rPr>
        <w:t xml:space="preserve">。</w:t>
      </w:r>
      <w:r/>
    </w:p>
    <w:p>
      <w:pPr>
        <w:ind w:firstLine="0"/>
        <w:jc w:val="left"/>
        <w:spacing w:line="240" w:lineRule="auto"/>
        <w:widowControl/>
        <w:rPr>
          <w:rFonts w:ascii="仿宋_GB2312" w:eastAsia="仿宋_GB2312" w:hAnsiTheme="minorEastAsia"/>
        </w:rPr>
      </w:pPr>
      <w:r>
        <w:rPr>
          <w:rFonts w:ascii="仿宋_GB2312" w:eastAsia="仿宋_GB2312" w:hAnsiTheme="minorEastAsia"/>
        </w:rPr>
        <w:br w:type="page" w:clear="all"/>
      </w:r>
      <w:r/>
    </w:p>
    <w:p>
      <w:pPr>
        <w:ind w:firstLine="0"/>
        <w:jc w:val="left"/>
        <w:spacing w:line="240" w:lineRule="auto"/>
        <w:widowControl/>
        <w:rPr>
          <w:rFonts w:ascii="仿宋_GB2312" w:eastAsia="仿宋_GB2312" w:hAnsiTheme="minorEastAsia"/>
        </w:rPr>
      </w:pPr>
      <w:r>
        <w:rPr>
          <w:rFonts w:ascii="仿宋_GB2312" w:eastAsia="仿宋_GB2312" w:hAnsiTheme="minorEastAsia"/>
        </w:rPr>
      </w:r>
      <w:r/>
    </w:p>
    <w:p>
      <w:pPr>
        <w:rPr>
          <w:rFonts w:ascii="仿宋_GB2312" w:eastAsia="仿宋_GB2312" w:hAnsiTheme="minorEastAsia"/>
          <w:b/>
          <w:sz w:val="36"/>
          <w:szCs w:val="36"/>
        </w:rPr>
      </w:pPr>
      <w:r>
        <w:rPr>
          <w:rFonts w:hint="eastAsia" w:ascii="仿宋_GB2312" w:eastAsia="仿宋_GB2312" w:hAnsiTheme="minorEastAsia"/>
          <w:sz w:val="36"/>
          <w:szCs w:val="36"/>
        </w:rPr>
        <w:t xml:space="preserve">第六部分    投标文件（格式）</w:t>
      </w:r>
      <w:r/>
    </w:p>
    <w:p>
      <w:pPr>
        <w:ind w:firstLine="720"/>
        <w:rPr>
          <w:rFonts w:ascii="仿宋_GB2312" w:eastAsia="仿宋_GB2312" w:hAnsiTheme="minorEastAsia"/>
          <w:sz w:val="36"/>
          <w:szCs w:val="36"/>
        </w:rPr>
      </w:pPr>
      <w:r>
        <w:rPr>
          <w:rFonts w:ascii="仿宋_GB2312" w:eastAsia="仿宋_GB2312" w:hAnsiTheme="minorEastAsia"/>
          <w:sz w:val="36"/>
          <w:szCs w:val="36"/>
        </w:rPr>
      </w:r>
      <w:r/>
    </w:p>
    <w:p>
      <w:pPr>
        <w:ind w:firstLine="720"/>
        <w:rPr>
          <w:rFonts w:ascii="仿宋_GB2312" w:eastAsia="仿宋_GB2312" w:hAnsiTheme="minorEastAsia"/>
          <w:sz w:val="36"/>
          <w:szCs w:val="36"/>
        </w:rPr>
      </w:pPr>
      <w:r>
        <w:rPr>
          <w:rFonts w:hint="eastAsia" w:ascii="仿宋_GB2312" w:eastAsia="仿宋_GB2312" w:hAnsiTheme="minorEastAsia"/>
          <w:sz w:val="36"/>
          <w:szCs w:val="36"/>
        </w:rPr>
        <w:t xml:space="preserve">投   标   文   件</w:t>
      </w:r>
      <w:r/>
    </w:p>
    <w:p>
      <w:pPr>
        <w:ind w:firstLine="720"/>
        <w:rPr>
          <w:rFonts w:ascii="仿宋_GB2312" w:eastAsia="仿宋_GB2312" w:hAnsiTheme="minorEastAsia"/>
          <w:sz w:val="36"/>
          <w:szCs w:val="36"/>
        </w:rPr>
      </w:pPr>
      <w:r>
        <w:rPr>
          <w:rFonts w:ascii="仿宋_GB2312" w:eastAsia="仿宋_GB2312" w:hAnsiTheme="minorEastAsia"/>
          <w:sz w:val="36"/>
          <w:szCs w:val="36"/>
        </w:rPr>
      </w:r>
      <w:r/>
    </w:p>
    <w:p>
      <w:pPr>
        <w:rPr>
          <w:rFonts w:ascii="仿宋_GB2312" w:eastAsia="仿宋_GB2312" w:hAnsiTheme="minorEastAsia"/>
        </w:rPr>
      </w:pPr>
      <w:r>
        <w:rPr>
          <w:rFonts w:ascii="仿宋_GB2312" w:eastAsia="仿宋_GB2312" w:hAnsiTheme="minorEastAsia"/>
        </w:rPr>
      </w:r>
      <w:r/>
    </w:p>
    <w:p>
      <w:pPr>
        <w:ind w:firstLine="720"/>
        <w:rPr>
          <w:rFonts w:ascii="仿宋_GB2312" w:eastAsia="仿宋_GB2312" w:hAnsiTheme="minorEastAsia"/>
          <w:sz w:val="36"/>
          <w:szCs w:val="36"/>
        </w:rPr>
      </w:pPr>
      <w:r>
        <w:rPr>
          <w:rFonts w:ascii="仿宋_GB2312" w:eastAsia="仿宋_GB2312" w:hAnsiTheme="minorEastAsia"/>
          <w:sz w:val="36"/>
          <w:szCs w:val="36"/>
        </w:rPr>
      </w:r>
      <w:r/>
    </w:p>
    <w:p>
      <w:pPr>
        <w:ind w:firstLine="720"/>
        <w:rPr>
          <w:rFonts w:ascii="仿宋_GB2312" w:eastAsia="仿宋_GB2312" w:hAnsiTheme="minorEastAsia"/>
          <w:sz w:val="36"/>
          <w:szCs w:val="36"/>
        </w:rPr>
      </w:pPr>
      <w:r>
        <w:rPr>
          <w:rFonts w:hint="eastAsia" w:ascii="仿宋_GB2312" w:eastAsia="仿宋_GB2312" w:hAnsiTheme="minorEastAsia"/>
          <w:sz w:val="36"/>
          <w:szCs w:val="36"/>
        </w:rPr>
        <w:t xml:space="preserve">项目编号：JSZC-321100-JZCG-G2026-</w:t>
      </w:r>
      <w:r>
        <w:rPr>
          <w:rFonts w:hint="eastAsia" w:ascii="仿宋_GB2312" w:eastAsia="仿宋_GB2312" w:hAnsiTheme="minorEastAsia"/>
          <w:sz w:val="36"/>
          <w:szCs w:val="36"/>
        </w:rPr>
        <w:t xml:space="preserve">00</w:t>
      </w:r>
      <w:r>
        <w:rPr>
          <w:rFonts w:hint="eastAsia" w:ascii="仿宋_GB2312" w:eastAsia="仿宋_GB2312" w:hAnsiTheme="minorEastAsia"/>
          <w:sz w:val="36"/>
          <w:szCs w:val="36"/>
        </w:rPr>
        <w:t xml:space="preserve">24</w:t>
      </w:r>
      <w:r/>
    </w:p>
    <w:p>
      <w:pPr>
        <w:ind w:firstLine="720"/>
        <w:rPr>
          <w:rFonts w:ascii="仿宋_GB2312" w:eastAsia="仿宋_GB2312" w:hAnsiTheme="minorEastAsia"/>
          <w:sz w:val="36"/>
          <w:szCs w:val="36"/>
        </w:rPr>
      </w:pPr>
      <w:r>
        <w:rPr>
          <w:rFonts w:ascii="仿宋_GB2312" w:eastAsia="仿宋_GB2312" w:hAnsiTheme="minorEastAsia"/>
          <w:sz w:val="36"/>
          <w:szCs w:val="36"/>
        </w:rPr>
      </w:r>
      <w:r/>
    </w:p>
    <w:p>
      <w:pPr>
        <w:ind w:firstLine="720"/>
        <w:rPr>
          <w:rFonts w:ascii="仿宋_GB2312" w:eastAsia="仿宋_GB2312" w:hAnsiTheme="minorEastAsia"/>
          <w:sz w:val="36"/>
          <w:szCs w:val="36"/>
        </w:rPr>
      </w:pPr>
      <w:r>
        <w:rPr>
          <w:rFonts w:hint="eastAsia" w:ascii="仿宋_GB2312" w:eastAsia="仿宋_GB2312" w:hAnsiTheme="minorEastAsia"/>
          <w:sz w:val="36"/>
          <w:szCs w:val="36"/>
        </w:rPr>
        <w:t xml:space="preserve">项目名称：</w:t>
      </w:r>
      <w:r>
        <w:rPr>
          <w:rFonts w:hint="eastAsia" w:ascii="仿宋_GB2312" w:eastAsia="仿宋_GB2312" w:hAnsiTheme="minorEastAsia"/>
          <w:sz w:val="36"/>
          <w:szCs w:val="36"/>
        </w:rPr>
        <w:t xml:space="preserve">江苏科技大学校园物业管理服务</w:t>
      </w:r>
      <w:r/>
    </w:p>
    <w:p>
      <w:pPr>
        <w:pStyle w:val="1111"/>
        <w:ind w:firstLine="720"/>
        <w:rPr>
          <w:rFonts w:ascii="仿宋_GB2312" w:eastAsia="仿宋_GB2312" w:hAnsiTheme="minorEastAsia"/>
          <w:szCs w:val="36"/>
        </w:rPr>
      </w:pPr>
      <w:r>
        <w:rPr>
          <w:rFonts w:ascii="仿宋_GB2312" w:eastAsia="仿宋_GB2312" w:hAnsiTheme="minorEastAsia"/>
          <w:szCs w:val="36"/>
        </w:rPr>
      </w:r>
      <w:r/>
    </w:p>
    <w:p>
      <w:pPr>
        <w:pStyle w:val="1111"/>
        <w:ind w:firstLine="720"/>
        <w:rPr>
          <w:rFonts w:ascii="仿宋_GB2312" w:eastAsia="仿宋_GB2312" w:hAnsiTheme="minorEastAsia"/>
          <w:szCs w:val="36"/>
        </w:rPr>
      </w:pPr>
      <w:r>
        <w:rPr>
          <w:rFonts w:ascii="仿宋_GB2312" w:eastAsia="仿宋_GB2312" w:hAnsiTheme="minorEastAsia"/>
          <w:szCs w:val="36"/>
        </w:rPr>
      </w:r>
      <w:r/>
    </w:p>
    <w:p>
      <w:pPr>
        <w:ind w:firstLine="720"/>
        <w:rPr>
          <w:rFonts w:ascii="仿宋_GB2312" w:eastAsia="仿宋_GB2312" w:hAnsiTheme="minorEastAsia"/>
          <w:sz w:val="36"/>
          <w:szCs w:val="36"/>
        </w:rPr>
      </w:pPr>
      <w:r>
        <w:rPr>
          <w:rFonts w:hint="eastAsia" w:ascii="仿宋_GB2312" w:eastAsia="仿宋_GB2312" w:hAnsiTheme="minorEastAsia"/>
          <w:sz w:val="36"/>
          <w:szCs w:val="36"/>
        </w:rPr>
        <w:t xml:space="preserve">投 标 人（公章）：</w:t>
      </w:r>
      <w:r>
        <w:rPr>
          <w:rFonts w:hint="eastAsia" w:ascii="仿宋_GB2312" w:eastAsia="仿宋_GB2312" w:hAnsiTheme="minorEastAsia"/>
          <w:sz w:val="36"/>
          <w:szCs w:val="36"/>
          <w:u w:val="single"/>
        </w:rPr>
        <w:t xml:space="preserve">××××</w:t>
      </w:r>
      <w:r/>
    </w:p>
    <w:p>
      <w:pPr>
        <w:ind w:firstLine="720"/>
        <w:rPr>
          <w:rFonts w:asciiTheme="minorEastAsia" w:hAnsiTheme="minorEastAsia" w:eastAsiaTheme="minorEastAsia"/>
          <w:sz w:val="36"/>
          <w:szCs w:val="36"/>
        </w:rPr>
      </w:pPr>
      <w:r>
        <w:rPr>
          <w:rFonts w:asciiTheme="minorEastAsia" w:hAnsiTheme="minorEastAsia" w:eastAsiaTheme="minorEastAsia"/>
          <w:sz w:val="36"/>
          <w:szCs w:val="36"/>
        </w:rPr>
      </w:r>
      <w:r/>
    </w:p>
    <w:p>
      <w:pPr>
        <w:ind w:firstLine="720"/>
        <w:rPr>
          <w:rFonts w:asciiTheme="minorEastAsia" w:hAnsiTheme="minorEastAsia" w:eastAsiaTheme="minorEastAsia"/>
          <w:sz w:val="36"/>
          <w:szCs w:val="36"/>
        </w:rPr>
      </w:pPr>
      <w:r>
        <w:rPr>
          <w:rFonts w:asciiTheme="minorEastAsia" w:hAnsiTheme="minorEastAsia" w:eastAsiaTheme="minorEastAsia"/>
          <w:sz w:val="36"/>
          <w:szCs w:val="36"/>
        </w:rPr>
      </w:r>
      <w:r/>
    </w:p>
    <w:p>
      <w:pPr>
        <w:ind w:firstLine="720"/>
        <w:rPr>
          <w:rFonts w:asciiTheme="minorEastAsia" w:hAnsiTheme="minorEastAsia" w:eastAsiaTheme="minorEastAsia"/>
          <w:sz w:val="36"/>
          <w:szCs w:val="36"/>
        </w:rPr>
      </w:pPr>
      <w:r>
        <w:rPr>
          <w:rFonts w:asciiTheme="minorEastAsia" w:hAnsiTheme="minorEastAsia" w:eastAsiaTheme="minorEastAsia"/>
          <w:sz w:val="36"/>
          <w:szCs w:val="36"/>
        </w:rPr>
      </w:r>
      <w:r/>
    </w:p>
    <w:p>
      <w:pPr>
        <w:ind w:firstLine="720"/>
        <w:rPr>
          <w:rFonts w:asciiTheme="minorEastAsia" w:hAnsiTheme="minorEastAsia" w:eastAsiaTheme="minorEastAsia"/>
          <w:sz w:val="36"/>
          <w:szCs w:val="36"/>
        </w:rPr>
      </w:pPr>
      <w:r>
        <w:rPr>
          <w:rFonts w:hint="eastAsia" w:asciiTheme="minorEastAsia" w:hAnsiTheme="minorEastAsia" w:eastAsiaTheme="minorEastAsia"/>
          <w:sz w:val="36"/>
          <w:szCs w:val="36"/>
        </w:rPr>
        <w:t xml:space="preserve">××××年××月××日</w:t>
      </w:r>
      <w:r/>
    </w:p>
    <w:p>
      <w:pPr>
        <w:pStyle w:val="1064"/>
        <w:rPr>
          <w:rFonts w:asciiTheme="minorEastAsia" w:hAnsiTheme="minorEastAsia" w:eastAsiaTheme="minorEastAsia"/>
        </w:rPr>
      </w:pPr>
      <w:r>
        <w:rPr>
          <w:rFonts w:asciiTheme="minorEastAsia" w:hAnsiTheme="minorEastAsia" w:eastAsiaTheme="minorEastAsia"/>
        </w:rPr>
      </w:r>
      <w:r/>
    </w:p>
    <w:p>
      <w:pPr>
        <w:pStyle w:val="1064"/>
        <w:rPr>
          <w:rFonts w:asciiTheme="minorEastAsia" w:hAnsiTheme="minorEastAsia" w:eastAsiaTheme="minorEastAsia"/>
        </w:rPr>
      </w:pPr>
      <w:r>
        <w:rPr>
          <w:rFonts w:asciiTheme="minorEastAsia" w:hAnsiTheme="minorEastAsia" w:eastAsiaTheme="minorEastAsia"/>
        </w:rPr>
      </w:r>
      <w:r/>
    </w:p>
    <w:p>
      <w:pPr>
        <w:pStyle w:val="1065"/>
        <w:rPr>
          <w:rFonts w:asciiTheme="minorEastAsia" w:hAnsiTheme="minorEastAsia" w:eastAsiaTheme="minorEastAsia"/>
        </w:rPr>
      </w:pPr>
      <w:r>
        <w:rPr>
          <w:rFonts w:asciiTheme="minorEastAsia" w:hAnsiTheme="minorEastAsia" w:eastAsiaTheme="minorEastAsia"/>
        </w:rPr>
      </w:r>
      <w:r/>
    </w:p>
    <w:p>
      <w:pPr>
        <w:pStyle w:val="1064"/>
        <w:rPr>
          <w:rFonts w:asciiTheme="minorEastAsia" w:hAnsiTheme="minorEastAsia" w:eastAsiaTheme="minorEastAsia"/>
        </w:rPr>
      </w:pPr>
      <w:r>
        <w:rPr>
          <w:rFonts w:asciiTheme="minorEastAsia" w:hAnsiTheme="minorEastAsia" w:eastAsiaTheme="minorEastAsia"/>
        </w:rPr>
      </w:r>
      <w:r/>
    </w:p>
    <w:p>
      <w:pPr>
        <w:pStyle w:val="1064"/>
        <w:rPr>
          <w:rFonts w:ascii="仿宋_GB2312" w:eastAsia="仿宋_GB2312" w:hAnsiTheme="minorEastAsia"/>
        </w:rPr>
      </w:pPr>
      <w:r>
        <w:rPr>
          <w:rFonts w:hint="eastAsia" w:ascii="仿宋_GB2312" w:eastAsia="仿宋_GB2312" w:hAnsiTheme="minorEastAsia"/>
        </w:rPr>
        <w:t xml:space="preserve">一、开标一览表</w:t>
      </w:r>
      <w:r>
        <w:rPr>
          <w:rFonts w:hint="eastAsia" w:ascii="仿宋_GB2312" w:eastAsia="仿宋_GB2312" w:hAnsiTheme="minorEastAsia"/>
        </w:rPr>
        <w:t xml:space="preserve">（</w:t>
      </w:r>
      <w:r>
        <w:rPr>
          <w:rFonts w:hint="eastAsia" w:ascii="仿宋_GB2312" w:eastAsia="仿宋_GB2312" w:hAnsiTheme="minorEastAsia"/>
        </w:rPr>
        <w:t xml:space="preserve">采购包1/2</w:t>
      </w:r>
      <w:r>
        <w:rPr>
          <w:rFonts w:hint="eastAsia" w:ascii="仿宋_GB2312" w:eastAsia="仿宋_GB2312" w:hAnsiTheme="minorEastAsia"/>
        </w:rPr>
        <w:t xml:space="preserve">）</w:t>
      </w:r>
      <w:r/>
    </w:p>
    <w:p>
      <w:pPr>
        <w:jc w:val="left"/>
        <w:rPr>
          <w:rFonts w:ascii="仿宋_GB2312" w:eastAsia="仿宋_GB2312" w:hAnsiTheme="minorEastAsia"/>
        </w:rPr>
      </w:pPr>
      <w:r>
        <w:rPr>
          <w:rFonts w:hint="eastAsia" w:ascii="仿宋_GB2312" w:eastAsia="仿宋_GB2312" w:hAnsiTheme="minorEastAsia"/>
        </w:rPr>
        <w:t xml:space="preserve">项目编号：</w:t>
      </w:r>
      <w:r/>
    </w:p>
    <w:p>
      <w:pPr>
        <w:jc w:val="left"/>
        <w:rPr>
          <w:rFonts w:ascii="仿宋_GB2312" w:eastAsia="仿宋_GB2312" w:hAnsiTheme="minorEastAsia"/>
        </w:rPr>
      </w:pPr>
      <w:r>
        <w:rPr>
          <w:rFonts w:hint="eastAsia" w:ascii="仿宋_GB2312" w:eastAsia="仿宋_GB2312" w:hAnsiTheme="minorEastAsia"/>
        </w:rPr>
        <w:t xml:space="preserve">货币单位：</w:t>
      </w:r>
      <w:r>
        <w:rPr>
          <w:rFonts w:hint="eastAsia" w:ascii="仿宋_GB2312" w:eastAsia="仿宋_GB2312" w:hAnsiTheme="minorEastAsia"/>
        </w:rPr>
        <w:t xml:space="preserve">  </w:t>
      </w:r>
      <w:r>
        <w:rPr>
          <w:rFonts w:hint="eastAsia" w:ascii="仿宋_GB2312" w:eastAsia="仿宋_GB2312" w:hAnsiTheme="minorEastAsia"/>
        </w:rPr>
        <w:t xml:space="preserve">人民币元</w:t>
      </w:r>
      <w:r/>
    </w:p>
    <w:tbl>
      <w:tblPr>
        <w:tblW w:w="9100" w:type="dxa"/>
        <w:tblBorders>
          <w:top w:val="single" w:color="000000" w:sz="6" w:space="0"/>
          <w:left w:val="single" w:color="000000" w:sz="6" w:space="0"/>
          <w:bottom w:val="single" w:color="000000" w:sz="6" w:space="0"/>
          <w:right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3951"/>
        <w:gridCol w:w="2175"/>
        <w:gridCol w:w="2974"/>
      </w:tblGrid>
      <w:tr>
        <w:trPr>
          <w:trHeight w:val="392"/>
        </w:trPr>
        <w:tc>
          <w:tcPr>
            <w:tcBorders>
              <w:top w:val="single" w:color="000000" w:sz="6" w:space="0"/>
              <w:left w:val="single" w:color="000000" w:sz="6" w:space="0"/>
              <w:bottom w:val="single" w:color="000000" w:sz="6" w:space="0"/>
              <w:right w:val="single" w:color="000000" w:sz="6" w:space="0"/>
            </w:tcBorders>
            <w:tcW w:w="3951" w:type="dxa"/>
            <w:vAlign w:val="center"/>
            <w:textDirection w:val="lrTb"/>
            <w:noWrap/>
          </w:tcPr>
          <w:p>
            <w:pPr>
              <w:rPr>
                <w:rFonts w:ascii="仿宋_GB2312" w:eastAsia="仿宋_GB2312" w:hAnsiTheme="minorEastAsia"/>
              </w:rPr>
            </w:pPr>
            <w:r>
              <w:rPr>
                <w:rFonts w:hint="eastAsia" w:ascii="仿宋_GB2312" w:eastAsia="仿宋_GB2312" w:hAnsiTheme="minorEastAsia"/>
              </w:rPr>
              <w:t xml:space="preserve">项目名称</w:t>
            </w:r>
            <w:r/>
          </w:p>
        </w:tc>
        <w:tc>
          <w:tcPr>
            <w:tcBorders>
              <w:top w:val="single" w:color="000000" w:sz="6" w:space="0"/>
              <w:left w:val="single" w:color="000000" w:sz="6" w:space="0"/>
              <w:bottom w:val="single" w:color="000000" w:sz="6" w:space="0"/>
              <w:right w:val="single" w:color="000000" w:sz="6" w:space="0"/>
            </w:tcBorders>
            <w:tcW w:w="2175" w:type="dxa"/>
            <w:vAlign w:val="center"/>
            <w:textDirection w:val="lrTb"/>
            <w:noWrap/>
          </w:tcPr>
          <w:p>
            <w:pPr>
              <w:rPr>
                <w:rFonts w:ascii="仿宋_GB2312" w:eastAsia="仿宋_GB2312" w:hAnsiTheme="minorEastAsia"/>
              </w:rPr>
            </w:pPr>
            <w:r>
              <w:rPr>
                <w:rFonts w:hint="eastAsia" w:ascii="仿宋_GB2312" w:eastAsia="仿宋_GB2312" w:hAnsiTheme="minorEastAsia"/>
              </w:rPr>
              <w:t xml:space="preserve">项目内容</w:t>
            </w:r>
            <w:r/>
          </w:p>
        </w:tc>
        <w:tc>
          <w:tcPr>
            <w:tcBorders>
              <w:top w:val="single" w:color="000000" w:sz="6" w:space="0"/>
              <w:left w:val="single" w:color="000000" w:sz="6" w:space="0"/>
              <w:bottom w:val="single" w:color="000000" w:sz="6" w:space="0"/>
              <w:right w:val="single" w:color="000000" w:sz="6" w:space="0"/>
            </w:tcBorders>
            <w:tcW w:w="2974" w:type="dxa"/>
            <w:vAlign w:val="center"/>
            <w:textDirection w:val="lrTb"/>
            <w:noWrap/>
          </w:tcPr>
          <w:p>
            <w:pPr>
              <w:rPr>
                <w:rFonts w:ascii="仿宋_GB2312" w:eastAsia="仿宋_GB2312" w:hAnsiTheme="minorEastAsia"/>
              </w:rPr>
            </w:pPr>
            <w:r>
              <w:rPr>
                <w:rFonts w:hint="eastAsia" w:ascii="仿宋_GB2312" w:eastAsia="仿宋_GB2312" w:hAnsiTheme="minorEastAsia"/>
              </w:rPr>
              <w:t xml:space="preserve">总价（小写）</w:t>
            </w:r>
            <w:r/>
          </w:p>
        </w:tc>
      </w:tr>
      <w:tr>
        <w:trPr>
          <w:trHeight w:val="392"/>
        </w:trPr>
        <w:tc>
          <w:tcPr>
            <w:tcBorders>
              <w:top w:val="single" w:color="000000" w:sz="6" w:space="0"/>
              <w:left w:val="single" w:color="000000" w:sz="6" w:space="0"/>
              <w:bottom w:val="single" w:color="000000" w:sz="6" w:space="0"/>
              <w:right w:val="single" w:color="000000" w:sz="6" w:space="0"/>
            </w:tcBorders>
            <w:tcW w:w="3951" w:type="dxa"/>
            <w:vAlign w:val="center"/>
            <w:textDirection w:val="lrTb"/>
            <w:noWrap/>
          </w:tcPr>
          <w:p>
            <w:pPr>
              <w:rPr>
                <w:rFonts w:ascii="仿宋_GB2312" w:eastAsia="仿宋_GB2312" w:hAnsiTheme="minorEastAsia"/>
              </w:rPr>
            </w:pPr>
            <w:r>
              <w:rPr>
                <w:rFonts w:hint="eastAsia" w:ascii="仿宋_GB2312" w:eastAsia="仿宋_GB2312" w:hAnsiTheme="minorEastAsia"/>
              </w:rPr>
              <w:t xml:space="preserve">项目名称</w:t>
            </w:r>
            <w:r>
              <w:rPr>
                <w:rFonts w:hint="eastAsia" w:eastAsia="仿宋_GB2312" w:cs="宋体" w:asciiTheme="minorEastAsia" w:hAnsiTheme="minorEastAsia"/>
              </w:rPr>
              <w:t xml:space="preserve"> </w:t>
            </w:r>
            <w:r/>
          </w:p>
        </w:tc>
        <w:tc>
          <w:tcPr>
            <w:tcBorders>
              <w:top w:val="single" w:color="000000" w:sz="6" w:space="0"/>
              <w:left w:val="single" w:color="000000" w:sz="6" w:space="0"/>
              <w:bottom w:val="single" w:color="000000" w:sz="6" w:space="0"/>
              <w:right w:val="single" w:color="000000" w:sz="6" w:space="0"/>
            </w:tcBorders>
            <w:tcW w:w="2175" w:type="dxa"/>
            <w:vAlign w:val="center"/>
            <w:textDirection w:val="lrTb"/>
            <w:noWrap/>
          </w:tcPr>
          <w:p>
            <w:pPr>
              <w:rPr>
                <w:rFonts w:ascii="仿宋_GB2312" w:eastAsia="仿宋_GB2312" w:hAnsiTheme="minorEastAsia"/>
              </w:rPr>
            </w:pPr>
            <w:r>
              <w:rPr>
                <w:rFonts w:hint="eastAsia" w:ascii="仿宋_GB2312" w:eastAsia="仿宋_GB2312" w:hAnsiTheme="minorEastAsia"/>
              </w:rPr>
              <w:t xml:space="preserve">详见投标文件</w:t>
            </w:r>
            <w:r/>
          </w:p>
        </w:tc>
        <w:tc>
          <w:tcPr>
            <w:tcBorders>
              <w:top w:val="single" w:color="000000" w:sz="6" w:space="0"/>
              <w:left w:val="single" w:color="000000" w:sz="6" w:space="0"/>
              <w:bottom w:val="single" w:color="000000" w:sz="6" w:space="0"/>
              <w:right w:val="single" w:color="000000" w:sz="6" w:space="0"/>
            </w:tcBorders>
            <w:tcW w:w="2974" w:type="dxa"/>
            <w:vAlign w:val="center"/>
            <w:textDirection w:val="lrTb"/>
            <w:noWrap/>
          </w:tcPr>
          <w:p>
            <w:pPr>
              <w:rPr>
                <w:rFonts w:ascii="仿宋_GB2312" w:eastAsia="仿宋_GB2312" w:hAnsiTheme="minorEastAsia"/>
                <w:szCs w:val="22"/>
              </w:rPr>
            </w:pPr>
            <w:r>
              <w:rPr>
                <w:rFonts w:hint="eastAsia" w:ascii="仿宋_GB2312" w:eastAsia="仿宋_GB2312" w:hAnsiTheme="minorEastAsia"/>
                <w:lang w:eastAsia="en-US"/>
              </w:rPr>
              <w:fldChar w:fldCharType="begin"/>
            </w:r>
            <w:r>
              <w:rPr>
                <w:rFonts w:hint="eastAsia" w:ascii="仿宋_GB2312" w:eastAsia="仿宋_GB2312" w:hAnsiTheme="minorEastAsia"/>
                <w:lang w:eastAsia="en-US"/>
              </w:rPr>
              <w:instrText xml:space="preserve"> HTMLCONTROL Forms.HTML:Text.1 </w:instrText>
            </w:r>
            <w:r>
              <w:rPr>
                <w:rFonts w:hint="eastAsia" w:ascii="仿宋_GB2312" w:eastAsia="仿宋_GB2312" w:hAnsiTheme="minorEastAsia"/>
                <w:lang w:eastAsia="en-US"/>
              </w:rPr>
              <w:fldChar w:fldCharType="separate"/>
            </w:r>
            <w:r>
              <w:rPr>
                <w:rFonts w:ascii="仿宋_GB2312" w:eastAsia="仿宋_GB2312" w:hAnsiTheme="minorEastAsia"/>
                <w:szCs w:val="22"/>
              </w:rPr>
              <mc:AlternateContent>
                <mc:Choice Requires="wpg">
                  <w:drawing>
                    <wp:inline xmlns:wp="http://schemas.openxmlformats.org/drawingml/2006/wordprocessingDrawing" distT="0" distB="0" distL="0" distR="0">
                      <wp:extent cx="723900" cy="219075"/>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723900" cy="219074"/>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57.0pt;height:17.2pt;mso-wrap-distance-left:0.0pt;mso-wrap-distance-top:0.0pt;mso-wrap-distance-right:0.0pt;mso-wrap-distance-bottom:0.0pt;" stroked="f">
                      <v:path textboxrect="0,0,0,0"/>
                      <v:imagedata r:id="rId18" o:title=""/>
                    </v:shape>
                  </w:pict>
                </mc:Fallback>
              </mc:AlternateContent>
            </w:r>
            <w:r>
              <w:rPr>
                <w:rFonts w:hint="eastAsia" w:ascii="仿宋_GB2312" w:eastAsia="仿宋_GB2312" w:hAnsiTheme="minorEastAsia"/>
                <w:lang w:eastAsia="en-US"/>
              </w:rPr>
              <w:fldChar w:fldCharType="end"/>
            </w:r>
            <w:r>
              <w:rPr>
                <w:rFonts w:hint="eastAsia" w:eastAsia="仿宋_GB2312" w:cs="宋体" w:asciiTheme="minorEastAsia" w:hAnsiTheme="minorEastAsia"/>
                <w:szCs w:val="22"/>
              </w:rPr>
              <w:t xml:space="preserve"> </w:t>
            </w:r>
            <w:r>
              <w:rPr>
                <w:rFonts w:hint="eastAsia" w:ascii="仿宋_GB2312" w:eastAsia="仿宋_GB2312" w:hAnsiTheme="minorEastAsia"/>
                <w:szCs w:val="22"/>
              </w:rPr>
              <w:t xml:space="preserve">元/年</w:t>
            </w:r>
            <w:r/>
          </w:p>
        </w:tc>
      </w:tr>
      <w:tr>
        <w:trPr>
          <w:trHeight w:val="392"/>
        </w:trPr>
        <w:tc>
          <w:tcPr>
            <w:tcBorders>
              <w:top w:val="single" w:color="000000" w:sz="6" w:space="0"/>
              <w:left w:val="single" w:color="000000" w:sz="6" w:space="0"/>
              <w:bottom w:val="single" w:color="000000" w:sz="6" w:space="0"/>
              <w:right w:val="single" w:color="000000" w:sz="6" w:space="0"/>
            </w:tcBorders>
            <w:tcW w:w="3951" w:type="dxa"/>
            <w:vAlign w:val="center"/>
            <w:textDirection w:val="lrTb"/>
            <w:noWrap/>
          </w:tcPr>
          <w:p>
            <w:pPr>
              <w:rPr>
                <w:rFonts w:ascii="仿宋_GB2312" w:eastAsia="仿宋_GB2312" w:hAnsiTheme="minorEastAsia"/>
              </w:rPr>
            </w:pPr>
            <w:r>
              <w:rPr>
                <w:rFonts w:hint="eastAsia" w:ascii="仿宋_GB2312" w:eastAsia="仿宋_GB2312" w:hAnsiTheme="minorEastAsia"/>
              </w:rPr>
              <w:t xml:space="preserve">总价（大写）：</w:t>
            </w:r>
            <w:bookmarkStart w:id="111" w:name="OLE_LINK8"/>
            <w:r>
              <w:rPr>
                <w:rFonts w:hint="eastAsia" w:ascii="仿宋_GB2312" w:eastAsia="仿宋_GB2312" w:hAnsiTheme="minorEastAsia"/>
              </w:rPr>
              <w:t xml:space="preserve">元/年</w:t>
            </w:r>
            <w:bookmarkEnd w:id="111"/>
            <w:r/>
            <w:r/>
          </w:p>
        </w:tc>
        <w:tc>
          <w:tcPr>
            <w:gridSpan w:val="2"/>
            <w:tcBorders>
              <w:top w:val="single" w:color="000000" w:sz="6" w:space="0"/>
              <w:left w:val="single" w:color="000000" w:sz="6" w:space="0"/>
              <w:bottom w:val="single" w:color="000000" w:sz="6" w:space="0"/>
              <w:right w:val="single" w:color="000000" w:sz="6" w:space="0"/>
            </w:tcBorders>
            <w:tcW w:w="5149" w:type="dxa"/>
            <w:vAlign w:val="center"/>
            <w:textDirection w:val="lrTb"/>
            <w:noWrap/>
          </w:tcPr>
          <w:p>
            <w:pPr>
              <w:rPr>
                <w:rFonts w:ascii="仿宋_GB2312" w:eastAsia="仿宋_GB2312" w:hAnsiTheme="minorEastAsia"/>
              </w:rPr>
            </w:pPr>
            <w:r>
              <w:rPr>
                <w:rFonts w:hint="eastAsia" w:ascii="仿宋_GB2312" w:eastAsia="仿宋_GB2312" w:hAnsiTheme="minorEastAsia"/>
              </w:rPr>
              <w:t xml:space="preserve">金额大写：元/年</w:t>
            </w:r>
            <w:r/>
          </w:p>
        </w:tc>
      </w:tr>
    </w:tbl>
    <w:p>
      <w:pPr>
        <w:rPr>
          <w:rFonts w:ascii="仿宋_GB2312" w:eastAsia="仿宋_GB2312" w:hAnsiTheme="minorEastAsia"/>
        </w:rPr>
      </w:pPr>
      <w:r>
        <w:rPr>
          <w:rFonts w:ascii="仿宋_GB2312" w:eastAsia="仿宋_GB2312" w:hAnsiTheme="minorEastAsia"/>
        </w:rPr>
      </w:r>
      <w:r/>
    </w:p>
    <w:p>
      <w:pPr>
        <w:rPr>
          <w:rFonts w:ascii="仿宋_GB2312" w:eastAsia="仿宋_GB2312" w:hAnsiTheme="minorEastAsia"/>
        </w:rPr>
      </w:pPr>
      <w:r>
        <w:rPr>
          <w:rFonts w:hint="eastAsia" w:ascii="仿宋_GB2312" w:eastAsia="仿宋_GB2312" w:hAnsiTheme="minorEastAsia"/>
        </w:rPr>
        <w:t xml:space="preserve">投标人盖章（公章）：</w:t>
      </w:r>
      <w:r/>
    </w:p>
    <w:p>
      <w:pPr>
        <w:rPr>
          <w:rFonts w:ascii="仿宋_GB2312" w:eastAsia="仿宋_GB2312" w:hAnsiTheme="minorEastAsia"/>
          <w:szCs w:val="22"/>
        </w:rPr>
      </w:pPr>
      <w:r>
        <w:rPr>
          <w:rFonts w:hint="eastAsia" w:ascii="仿宋_GB2312" w:eastAsia="仿宋_GB2312" w:hAnsiTheme="minorEastAsia"/>
          <w:lang w:eastAsia="en-US"/>
        </w:rPr>
        <w:fldChar w:fldCharType="begin"/>
      </w:r>
      <w:r>
        <w:rPr>
          <w:rFonts w:hint="eastAsia" w:ascii="仿宋_GB2312" w:eastAsia="仿宋_GB2312" w:hAnsiTheme="minorEastAsia"/>
        </w:rPr>
        <w:instrText xml:space="preserve"> HTMLCONTROL Forms.HTML:Text.1 </w:instrText>
      </w:r>
      <w:r>
        <w:rPr>
          <w:rFonts w:hint="eastAsia" w:ascii="仿宋_GB2312" w:eastAsia="仿宋_GB2312" w:hAnsiTheme="minorEastAsia"/>
          <w:lang w:eastAsia="en-US"/>
        </w:rPr>
        <w:fldChar w:fldCharType="separate"/>
      </w:r>
      <w:r>
        <w:rPr>
          <w:rFonts w:ascii="仿宋_GB2312" w:eastAsia="仿宋_GB2312" w:hAnsiTheme="minorEastAsia"/>
          <w:szCs w:val="22"/>
        </w:rPr>
        <mc:AlternateContent>
          <mc:Choice Requires="wpg">
            <w:drawing>
              <wp:inline xmlns:wp="http://schemas.openxmlformats.org/drawingml/2006/wordprocessingDrawing" distT="0" distB="0" distL="0" distR="0">
                <wp:extent cx="723900" cy="219075"/>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723900" cy="219074"/>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57.0pt;height:17.2pt;mso-wrap-distance-left:0.0pt;mso-wrap-distance-top:0.0pt;mso-wrap-distance-right:0.0pt;mso-wrap-distance-bottom:0.0pt;" stroked="f">
                <v:path textboxrect="0,0,0,0"/>
                <v:imagedata r:id="rId18" o:title=""/>
              </v:shape>
            </w:pict>
          </mc:Fallback>
        </mc:AlternateContent>
      </w:r>
      <w:r>
        <w:rPr>
          <w:rFonts w:hint="eastAsia" w:ascii="仿宋_GB2312" w:eastAsia="仿宋_GB2312" w:hAnsiTheme="minorEastAsia"/>
          <w:lang w:eastAsia="en-US"/>
        </w:rPr>
        <w:fldChar w:fldCharType="end"/>
      </w:r>
      <w:r>
        <w:rPr>
          <w:rFonts w:hint="eastAsia" w:eastAsia="仿宋_GB2312" w:cs="宋体" w:asciiTheme="minorEastAsia" w:hAnsiTheme="minorEastAsia"/>
          <w:szCs w:val="22"/>
        </w:rPr>
        <w:t xml:space="preserve"> </w:t>
      </w:r>
      <w:r>
        <w:rPr>
          <w:rFonts w:hint="eastAsia" w:ascii="仿宋_GB2312" w:eastAsia="仿宋_GB2312" w:hAnsiTheme="minorEastAsia"/>
          <w:szCs w:val="22"/>
        </w:rPr>
        <w:t xml:space="preserve">年</w:t>
      </w:r>
      <w:r>
        <w:rPr>
          <w:rFonts w:hint="eastAsia" w:ascii="仿宋_GB2312" w:eastAsia="仿宋_GB2312" w:hAnsiTheme="minorEastAsia"/>
          <w:lang w:eastAsia="en-US"/>
        </w:rPr>
        <w:fldChar w:fldCharType="begin"/>
      </w:r>
      <w:r>
        <w:rPr>
          <w:rFonts w:hint="eastAsia" w:ascii="仿宋_GB2312" w:eastAsia="仿宋_GB2312" w:hAnsiTheme="minorEastAsia"/>
        </w:rPr>
        <w:instrText xml:space="preserve"> HTMLCONTROL Forms.HTML:Text.1 </w:instrText>
      </w:r>
      <w:r>
        <w:rPr>
          <w:rFonts w:hint="eastAsia" w:ascii="仿宋_GB2312" w:eastAsia="仿宋_GB2312" w:hAnsiTheme="minorEastAsia"/>
          <w:lang w:eastAsia="en-US"/>
        </w:rPr>
        <w:fldChar w:fldCharType="separate"/>
      </w:r>
      <w:r>
        <w:rPr>
          <w:rFonts w:ascii="仿宋_GB2312" w:eastAsia="仿宋_GB2312" w:hAnsiTheme="minorEastAsia"/>
          <w:szCs w:val="22"/>
        </w:rPr>
        <mc:AlternateContent>
          <mc:Choice Requires="wpg">
            <w:drawing>
              <wp:inline xmlns:wp="http://schemas.openxmlformats.org/drawingml/2006/wordprocessingDrawing" distT="0" distB="0" distL="0" distR="0">
                <wp:extent cx="723900" cy="219075"/>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723900" cy="219074"/>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57.0pt;height:17.2pt;mso-wrap-distance-left:0.0pt;mso-wrap-distance-top:0.0pt;mso-wrap-distance-right:0.0pt;mso-wrap-distance-bottom:0.0pt;" stroked="f">
                <v:path textboxrect="0,0,0,0"/>
                <v:imagedata r:id="rId18" o:title=""/>
              </v:shape>
            </w:pict>
          </mc:Fallback>
        </mc:AlternateContent>
      </w:r>
      <w:r>
        <w:rPr>
          <w:rFonts w:hint="eastAsia" w:ascii="仿宋_GB2312" w:eastAsia="仿宋_GB2312" w:hAnsiTheme="minorEastAsia"/>
          <w:lang w:eastAsia="en-US"/>
        </w:rPr>
        <w:fldChar w:fldCharType="end"/>
      </w:r>
      <w:r>
        <w:rPr>
          <w:rFonts w:hint="eastAsia" w:eastAsia="仿宋_GB2312" w:cs="宋体" w:asciiTheme="minorEastAsia" w:hAnsiTheme="minorEastAsia"/>
          <w:szCs w:val="22"/>
        </w:rPr>
        <w:t xml:space="preserve"> </w:t>
      </w:r>
      <w:r>
        <w:rPr>
          <w:rFonts w:hint="eastAsia" w:ascii="仿宋_GB2312" w:eastAsia="仿宋_GB2312" w:hAnsiTheme="minorEastAsia"/>
          <w:szCs w:val="22"/>
        </w:rPr>
        <w:t xml:space="preserve">月</w:t>
      </w:r>
      <w:r>
        <w:rPr>
          <w:rFonts w:hint="eastAsia" w:ascii="仿宋_GB2312" w:eastAsia="仿宋_GB2312" w:hAnsiTheme="minorEastAsia"/>
          <w:lang w:eastAsia="en-US"/>
        </w:rPr>
        <w:fldChar w:fldCharType="begin"/>
      </w:r>
      <w:r>
        <w:rPr>
          <w:rFonts w:hint="eastAsia" w:ascii="仿宋_GB2312" w:eastAsia="仿宋_GB2312" w:hAnsiTheme="minorEastAsia"/>
        </w:rPr>
        <w:instrText xml:space="preserve"> HTMLCONTROL Forms.HTML:Text.1 </w:instrText>
      </w:r>
      <w:r>
        <w:rPr>
          <w:rFonts w:hint="eastAsia" w:ascii="仿宋_GB2312" w:eastAsia="仿宋_GB2312" w:hAnsiTheme="minorEastAsia"/>
          <w:lang w:eastAsia="en-US"/>
        </w:rPr>
        <w:fldChar w:fldCharType="separate"/>
      </w:r>
      <w:r>
        <w:rPr>
          <w:rFonts w:ascii="仿宋_GB2312" w:eastAsia="仿宋_GB2312" w:hAnsiTheme="minorEastAsia"/>
          <w:szCs w:val="22"/>
        </w:rPr>
        <mc:AlternateContent>
          <mc:Choice Requires="wpg">
            <w:drawing>
              <wp:inline xmlns:wp="http://schemas.openxmlformats.org/drawingml/2006/wordprocessingDrawing" distT="0" distB="0" distL="0" distR="0">
                <wp:extent cx="723900" cy="219075"/>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723900" cy="219074"/>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57.0pt;height:17.2pt;mso-wrap-distance-left:0.0pt;mso-wrap-distance-top:0.0pt;mso-wrap-distance-right:0.0pt;mso-wrap-distance-bottom:0.0pt;" stroked="f">
                <v:path textboxrect="0,0,0,0"/>
                <v:imagedata r:id="rId18" o:title=""/>
              </v:shape>
            </w:pict>
          </mc:Fallback>
        </mc:AlternateContent>
      </w:r>
      <w:r>
        <w:rPr>
          <w:rFonts w:hint="eastAsia" w:ascii="仿宋_GB2312" w:eastAsia="仿宋_GB2312" w:hAnsiTheme="minorEastAsia"/>
          <w:lang w:eastAsia="en-US"/>
        </w:rPr>
        <w:fldChar w:fldCharType="end"/>
      </w:r>
      <w:r>
        <w:rPr>
          <w:rFonts w:hint="eastAsia" w:eastAsia="仿宋_GB2312" w:cs="宋体" w:asciiTheme="minorEastAsia" w:hAnsiTheme="minorEastAsia"/>
          <w:szCs w:val="22"/>
        </w:rPr>
        <w:t xml:space="preserve"> </w:t>
      </w:r>
      <w:r>
        <w:rPr>
          <w:rFonts w:hint="eastAsia" w:ascii="仿宋_GB2312" w:eastAsia="仿宋_GB2312" w:hAnsiTheme="minorEastAsia"/>
          <w:szCs w:val="22"/>
        </w:rPr>
        <w:t xml:space="preserve">日</w:t>
      </w:r>
      <w:r/>
    </w:p>
    <w:p>
      <w:pPr>
        <w:pStyle w:val="1065"/>
        <w:rPr>
          <w:rFonts w:ascii="仿宋_GB2312" w:eastAsia="仿宋_GB2312" w:hAnsiTheme="minorEastAsia"/>
        </w:rPr>
      </w:pPr>
      <w:r>
        <w:rPr>
          <w:rFonts w:ascii="仿宋_GB2312" w:eastAsia="仿宋_GB2312" w:hAnsiTheme="minorEastAsia"/>
        </w:rPr>
      </w:r>
      <w:r/>
    </w:p>
    <w:p>
      <w:pPr>
        <w:pStyle w:val="1090"/>
        <w:rPr>
          <w:rFonts w:ascii="仿宋_GB2312" w:eastAsia="仿宋_GB2312" w:hAnsiTheme="minorEastAsia"/>
        </w:rPr>
      </w:pPr>
      <w:r>
        <w:rPr>
          <w:rFonts w:ascii="仿宋_GB2312" w:eastAsia="仿宋_GB2312" w:hAnsiTheme="minorEastAsia"/>
        </w:rPr>
      </w:r>
      <w:r/>
    </w:p>
    <w:p>
      <w:pPr>
        <w:ind w:firstLine="482"/>
        <w:jc w:val="left"/>
        <w:rPr>
          <w:rFonts w:ascii="仿宋_GB2312" w:eastAsia="仿宋_GB2312" w:hAnsiTheme="minorEastAsia"/>
          <w:u w:val="single"/>
        </w:rPr>
      </w:pPr>
      <w:r>
        <w:rPr>
          <w:rFonts w:hint="eastAsia" w:ascii="仿宋_GB2312" w:eastAsia="仿宋_GB2312" w:hAnsiTheme="minorEastAsia"/>
          <w:b/>
        </w:rPr>
        <w:t xml:space="preserve">注： </w:t>
      </w:r>
      <w:r>
        <w:rPr>
          <w:rFonts w:hint="eastAsia" w:ascii="仿宋_GB2312" w:eastAsia="仿宋_GB2312" w:hAnsiTheme="minorEastAsia"/>
        </w:rPr>
        <w:t xml:space="preserve">1、</w:t>
      </w:r>
      <w:r>
        <w:rPr>
          <w:rFonts w:hint="eastAsia" w:ascii="仿宋_GB2312" w:eastAsia="仿宋_GB2312" w:hAnsiTheme="minorEastAsia"/>
          <w:u w:val="single"/>
        </w:rPr>
        <w:t xml:space="preserve">“总价”包括本次招标要求提供的服务已支付或将支付的所有费用；</w:t>
      </w:r>
      <w:r/>
    </w:p>
    <w:p>
      <w:pPr>
        <w:ind w:firstLine="1080"/>
        <w:jc w:val="left"/>
        <w:rPr>
          <w:rFonts w:ascii="仿宋_GB2312" w:eastAsia="仿宋_GB2312" w:hAnsiTheme="minorEastAsia"/>
          <w:u w:val="single"/>
        </w:rPr>
      </w:pPr>
      <w:r>
        <w:rPr>
          <w:rFonts w:hint="eastAsia" w:ascii="仿宋_GB2312" w:eastAsia="仿宋_GB2312" w:hAnsiTheme="minorEastAsia"/>
        </w:rPr>
        <w:t xml:space="preserve">2、</w:t>
      </w:r>
      <w:r>
        <w:rPr>
          <w:rFonts w:hint="eastAsia" w:ascii="仿宋_GB2312" w:eastAsia="仿宋_GB2312" w:hAnsiTheme="minorEastAsia"/>
          <w:u w:val="single"/>
        </w:rPr>
        <w:t xml:space="preserve">投标人必须据实填写此表，报价所含与招标文件要求的内容致；</w:t>
      </w:r>
      <w:r/>
    </w:p>
    <w:p>
      <w:pPr>
        <w:ind w:firstLine="1080"/>
        <w:jc w:val="left"/>
        <w:rPr>
          <w:rFonts w:ascii="仿宋_GB2312" w:eastAsia="仿宋_GB2312" w:hAnsiTheme="minorEastAsia"/>
        </w:rPr>
      </w:pPr>
      <w:r>
        <w:rPr>
          <w:rFonts w:hint="eastAsia" w:ascii="仿宋_GB2312" w:eastAsia="仿宋_GB2312" w:hAnsiTheme="minorEastAsia"/>
        </w:rPr>
        <w:t xml:space="preserve">3、</w:t>
      </w:r>
      <w:r>
        <w:rPr>
          <w:rFonts w:hint="eastAsia" w:ascii="仿宋_GB2312" w:eastAsia="仿宋_GB2312" w:hAnsiTheme="minorEastAsia"/>
          <w:u w:val="single"/>
        </w:rPr>
        <w:t xml:space="preserve">报价保留至小数点后两位，四舍五入。</w:t>
      </w:r>
      <w:r/>
    </w:p>
    <w:p>
      <w:pPr>
        <w:pStyle w:val="1064"/>
        <w:rPr>
          <w:rFonts w:ascii="仿宋_GB2312" w:eastAsia="仿宋_GB2312" w:hAnsiTheme="minorEastAsia"/>
        </w:rPr>
      </w:pPr>
      <w:r>
        <w:rPr>
          <w:rFonts w:asciiTheme="minorEastAsia" w:hAnsiTheme="minorEastAsia" w:eastAsiaTheme="minorEastAsia"/>
        </w:rPr>
        <w:br w:type="page" w:clear="all"/>
      </w:r>
      <w:r>
        <w:rPr>
          <w:rFonts w:hint="eastAsia" w:ascii="仿宋_GB2312" w:eastAsia="仿宋_GB2312" w:hAnsiTheme="minorEastAsia"/>
        </w:rPr>
        <w:t xml:space="preserve">二、投标函</w:t>
      </w:r>
      <w:r>
        <w:rPr>
          <w:rFonts w:hint="eastAsia" w:ascii="仿宋_GB2312" w:eastAsia="仿宋_GB2312" w:hAnsiTheme="minorEastAsia"/>
        </w:rPr>
        <w:t xml:space="preserve">（</w:t>
      </w:r>
      <w:r>
        <w:rPr>
          <w:rFonts w:hint="eastAsia" w:ascii="仿宋_GB2312" w:eastAsia="仿宋_GB2312" w:hAnsiTheme="minorEastAsia"/>
        </w:rPr>
        <w:t xml:space="preserve">采购包1/2</w:t>
      </w:r>
      <w:r>
        <w:rPr>
          <w:rFonts w:hint="eastAsia" w:ascii="仿宋_GB2312" w:eastAsia="仿宋_GB2312" w:hAnsiTheme="minorEastAsia"/>
        </w:rPr>
        <w:t xml:space="preserve">）</w:t>
      </w:r>
      <w:r/>
    </w:p>
    <w:p>
      <w:pPr>
        <w:ind w:firstLine="0"/>
        <w:jc w:val="both"/>
        <w:rPr>
          <w:rFonts w:ascii="仿宋_GB2312" w:eastAsia="仿宋_GB2312" w:hAnsiTheme="minorEastAsia"/>
          <w:bCs/>
          <w:sz w:val="28"/>
          <w:szCs w:val="28"/>
        </w:rPr>
      </w:pPr>
      <w:r>
        <w:rPr>
          <w:rFonts w:hint="eastAsia" w:ascii="仿宋_GB2312" w:eastAsia="仿宋_GB2312" w:hAnsiTheme="minorEastAsia"/>
          <w:sz w:val="28"/>
          <w:szCs w:val="28"/>
        </w:rPr>
        <w:t xml:space="preserve">致镇江市公共资源交易中心</w:t>
      </w:r>
      <w:r>
        <w:rPr>
          <w:rFonts w:hint="eastAsia" w:ascii="仿宋_GB2312" w:eastAsia="仿宋_GB2312" w:hAnsiTheme="minorEastAsia"/>
          <w:bCs/>
          <w:sz w:val="28"/>
          <w:szCs w:val="28"/>
        </w:rPr>
        <w:t xml:space="preserve">：</w:t>
      </w:r>
      <w:r/>
    </w:p>
    <w:p>
      <w:pPr>
        <w:ind w:firstLine="0"/>
        <w:jc w:val="left"/>
        <w:rPr>
          <w:rFonts w:ascii="仿宋_GB2312" w:eastAsia="仿宋_GB2312" w:hAnsiTheme="minorEastAsia"/>
          <w:sz w:val="28"/>
          <w:szCs w:val="28"/>
        </w:rPr>
      </w:pPr>
      <w:r>
        <w:rPr>
          <w:rFonts w:hint="eastAsia" w:ascii="仿宋_GB2312" w:eastAsia="仿宋_GB2312" w:hAnsiTheme="minorEastAsia"/>
          <w:sz w:val="28"/>
          <w:szCs w:val="28"/>
        </w:rPr>
        <w:t xml:space="preserve">根据贵方关于</w:t>
      </w:r>
      <w:r>
        <w:rPr>
          <w:rFonts w:hint="eastAsia" w:ascii="仿宋_GB2312" w:eastAsia="仿宋_GB2312" w:hAnsiTheme="minorEastAsia"/>
          <w:sz w:val="28"/>
          <w:szCs w:val="28"/>
        </w:rPr>
        <w:t xml:space="preserve">江苏科技大学校园物业管理服务</w:t>
      </w:r>
      <w:r>
        <w:rPr>
          <w:rFonts w:hint="eastAsia" w:ascii="仿宋_GB2312" w:eastAsia="仿宋_GB2312" w:hAnsiTheme="minorEastAsia"/>
          <w:sz w:val="28"/>
          <w:szCs w:val="28"/>
        </w:rPr>
        <w:t xml:space="preserve">采购</w:t>
      </w:r>
      <w:r>
        <w:rPr>
          <w:rFonts w:hint="eastAsia" w:ascii="仿宋_GB2312" w:eastAsia="仿宋_GB2312" w:hAnsiTheme="minorEastAsia"/>
          <w:sz w:val="28"/>
          <w:szCs w:val="28"/>
          <w:u w:val="single"/>
        </w:rPr>
        <w:t xml:space="preserve">（JSZC-321100-JZCG-G20</w:t>
      </w:r>
      <w:r>
        <w:rPr>
          <w:rFonts w:hint="eastAsia" w:ascii="仿宋_GB2312" w:eastAsia="仿宋_GB2312" w:hAnsiTheme="minorEastAsia"/>
          <w:sz w:val="28"/>
          <w:szCs w:val="28"/>
          <w:u w:val="single"/>
        </w:rPr>
        <w:t xml:space="preserve">26-0</w:t>
      </w:r>
      <w:r>
        <w:rPr>
          <w:rFonts w:hint="eastAsia" w:ascii="仿宋_GB2312" w:eastAsia="仿宋_GB2312" w:hAnsiTheme="minorEastAsia"/>
          <w:sz w:val="28"/>
          <w:szCs w:val="28"/>
          <w:u w:val="single"/>
        </w:rPr>
        <w:t xml:space="preserve">0</w:t>
      </w:r>
      <w:r>
        <w:rPr>
          <w:rFonts w:hint="eastAsia" w:ascii="仿宋_GB2312" w:eastAsia="仿宋_GB2312" w:hAnsiTheme="minorEastAsia"/>
          <w:sz w:val="28"/>
          <w:szCs w:val="28"/>
          <w:u w:val="single"/>
        </w:rPr>
        <w:t xml:space="preserve">24</w:t>
      </w:r>
      <w:r>
        <w:rPr>
          <w:rFonts w:hint="eastAsia" w:ascii="仿宋_GB2312" w:eastAsia="仿宋_GB2312" w:hAnsiTheme="minorEastAsia"/>
          <w:sz w:val="28"/>
          <w:szCs w:val="28"/>
          <w:u w:val="single"/>
        </w:rPr>
        <w:t xml:space="preserve">）</w:t>
      </w:r>
      <w:r>
        <w:rPr>
          <w:rFonts w:hint="eastAsia" w:ascii="仿宋_GB2312" w:eastAsia="仿宋_GB2312" w:hAnsiTheme="minorEastAsia"/>
          <w:sz w:val="28"/>
          <w:szCs w:val="28"/>
        </w:rPr>
        <w:t xml:space="preserve">的投标邀请，我方已完全理解招标文件的所有内容。</w:t>
      </w:r>
      <w:r/>
    </w:p>
    <w:p>
      <w:pPr>
        <w:ind w:firstLine="0"/>
        <w:jc w:val="both"/>
        <w:rPr>
          <w:rFonts w:ascii="仿宋_GB2312" w:eastAsia="仿宋_GB2312" w:hAnsiTheme="minorEastAsia"/>
          <w:sz w:val="28"/>
          <w:szCs w:val="28"/>
        </w:rPr>
      </w:pPr>
      <w:r>
        <w:rPr>
          <w:rFonts w:hint="eastAsia" w:ascii="仿宋_GB2312" w:eastAsia="仿宋_GB2312" w:hAnsiTheme="minorEastAsia"/>
          <w:sz w:val="28"/>
          <w:szCs w:val="28"/>
        </w:rPr>
        <w:t xml:space="preserve">据此函，我方兹宣布同意如下：</w:t>
      </w:r>
      <w:r/>
    </w:p>
    <w:p>
      <w:pPr>
        <w:ind w:firstLine="0"/>
        <w:jc w:val="both"/>
        <w:rPr>
          <w:rFonts w:ascii="仿宋_GB2312" w:eastAsia="仿宋_GB2312" w:hAnsiTheme="minorEastAsia"/>
          <w:sz w:val="28"/>
          <w:szCs w:val="28"/>
        </w:rPr>
      </w:pPr>
      <w:r>
        <w:rPr>
          <w:rFonts w:hint="eastAsia" w:ascii="仿宋_GB2312" w:eastAsia="仿宋_GB2312" w:hAnsiTheme="minorEastAsia"/>
          <w:sz w:val="28"/>
          <w:szCs w:val="28"/>
        </w:rPr>
        <w:t xml:space="preserve">1．按招标文件规定提供货物（服务）的唯一投标报价见开标一览表。</w:t>
      </w:r>
      <w:r>
        <w:rPr>
          <w:rFonts w:ascii="仿宋_GB2312" w:eastAsia="仿宋_GB2312" w:hAnsiTheme="minorEastAsia"/>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200660</wp:posOffset>
                </wp:positionH>
                <wp:positionV relativeFrom="paragraph">
                  <wp:posOffset>247650</wp:posOffset>
                </wp:positionV>
                <wp:extent cx="0" cy="0"/>
                <wp:effectExtent l="0" t="0" r="0" b="0"/>
                <wp:wrapNone/>
                <wp:docPr id="11" name=""/>
                <wp:cNvGraphicFramePr/>
                <a:graphic xmlns:a="http://schemas.openxmlformats.org/drawingml/2006/main">
                  <a:graphicData uri="http://schemas.microsoft.com/office/word/2010/wordprocessingShape">
                    <wps:wsp>
                      <wps:cNvPr id="0" name=""/>
                      <wps:cNvSpPr/>
                      <wps:spPr bwMode="auto">
                        <a:xfrm>
                          <a:off x="0" y="0"/>
                          <a:ext cx="0" cy="0"/>
                        </a:xfrm>
                        <a:prstGeom prst="line">
                          <a:avLst/>
                        </a:prstGeom>
                        <a:noFill/>
                        <a:ln w="1778">
                          <a:solidFill>
                            <a:srgbClr val="000000"/>
                          </a:solidFill>
                          <a:round/>
                        </a:ln>
                      </wps:spPr>
                      <wps:bodyPr rot="0">
                        <a:prstTxWarp prst="textNoShape">
                          <a:avLst/>
                        </a:prstTxWarp>
                        <a:noAutofit/>
                      </wps:bodyPr>
                    </wps:wsp>
                  </a:graphicData>
                </a:graphic>
              </wp:anchor>
            </w:drawing>
          </mc:Choice>
          <mc:Fallback>
            <w:pict>
              <v:line id="shape 10" o:spid="_x0000_s10" style="position:absolute;left:0;text-align:left;z-index:251661312;mso-wrap-distance-left:9.0pt;mso-wrap-distance-top:0.0pt;mso-wrap-distance-right:9.0pt;mso-wrap-distance-bottom:0.0pt;visibility:visible;" from="15.8pt,19.5pt" to="15.8pt,19.5pt" filled="f" strokecolor="#000000" strokeweight="0.14pt"/>
            </w:pict>
          </mc:Fallback>
        </mc:AlternateContent>
      </w:r>
      <w:r>
        <w:rPr>
          <w:rFonts w:ascii="仿宋_GB2312" w:eastAsia="仿宋_GB2312" w:hAnsiTheme="minorEastAsia"/>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2667000</wp:posOffset>
                </wp:positionH>
                <wp:positionV relativeFrom="paragraph">
                  <wp:posOffset>198120</wp:posOffset>
                </wp:positionV>
                <wp:extent cx="1270" cy="0"/>
                <wp:effectExtent l="0" t="0" r="0" b="0"/>
                <wp:wrapNone/>
                <wp:docPr id="12" name=""/>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noFill/>
                        <a:ln w="1778">
                          <a:solidFill>
                            <a:srgbClr val="000000"/>
                          </a:solidFill>
                          <a:round/>
                        </a:ln>
                      </wps:spPr>
                      <wps:bodyPr rot="0">
                        <a:prstTxWarp prst="textNoShape">
                          <a:avLst/>
                        </a:prstTxWarp>
                        <a:noAutofit/>
                      </wps:bodyPr>
                    </wps:wsp>
                  </a:graphicData>
                </a:graphic>
              </wp:anchor>
            </w:drawing>
          </mc:Choice>
          <mc:Fallback>
            <w:pict>
              <v:line id="shape 11" o:spid="_x0000_s11" style="position:absolute;left:0;text-align:left;z-index:251662336;mso-wrap-distance-left:9.0pt;mso-wrap-distance-top:0.0pt;mso-wrap-distance-right:9.0pt;mso-wrap-distance-bottom:0.0pt;visibility:visible;" from="210.0pt,15.6pt" to="210.1pt,15.6pt" filled="f" strokecolor="#000000" strokeweight="0.14pt"/>
            </w:pict>
          </mc:Fallback>
        </mc:AlternateContent>
      </w:r>
      <w:r>
        <w:rPr>
          <w:rFonts w:ascii="仿宋_GB2312" w:eastAsia="仿宋_GB2312" w:hAnsiTheme="minorEastAsia"/>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7216" behindDoc="0" locked="0" layoutInCell="1" allowOverlap="1">
                <wp:simplePos x="0" y="0"/>
                <wp:positionH relativeFrom="column">
                  <wp:posOffset>200660</wp:posOffset>
                </wp:positionH>
                <wp:positionV relativeFrom="paragraph">
                  <wp:posOffset>247650</wp:posOffset>
                </wp:positionV>
                <wp:extent cx="0" cy="0"/>
                <wp:effectExtent l="0" t="0" r="0" b="0"/>
                <wp:wrapNone/>
                <wp:docPr id="13" name=""/>
                <wp:cNvGraphicFramePr/>
                <a:graphic xmlns:a="http://schemas.openxmlformats.org/drawingml/2006/main">
                  <a:graphicData uri="http://schemas.microsoft.com/office/word/2010/wordprocessingShape">
                    <wps:wsp>
                      <wps:cNvPr id="0" name=""/>
                      <wps:cNvSpPr/>
                      <wps:spPr bwMode="auto">
                        <a:xfrm>
                          <a:off x="0" y="0"/>
                          <a:ext cx="0" cy="0"/>
                        </a:xfrm>
                        <a:prstGeom prst="line">
                          <a:avLst/>
                        </a:prstGeom>
                        <a:noFill/>
                        <a:ln w="1778">
                          <a:solidFill>
                            <a:srgbClr val="000000"/>
                          </a:solidFill>
                          <a:round/>
                        </a:ln>
                      </wps:spPr>
                      <wps:bodyPr rot="0">
                        <a:prstTxWarp prst="textNoShape">
                          <a:avLst/>
                        </a:prstTxWarp>
                        <a:noAutofit/>
                      </wps:bodyPr>
                    </wps:wsp>
                  </a:graphicData>
                </a:graphic>
              </wp:anchor>
            </w:drawing>
          </mc:Choice>
          <mc:Fallback>
            <w:pict>
              <v:line id="shape 12" o:spid="_x0000_s12" style="position:absolute;left:0;text-align:left;z-index:251657216;mso-wrap-distance-left:9.0pt;mso-wrap-distance-top:0.0pt;mso-wrap-distance-right:9.0pt;mso-wrap-distance-bottom:0.0pt;visibility:visible;" from="15.8pt,19.5pt" to="15.8pt,19.5pt" filled="f" strokecolor="#000000" strokeweight="0.14pt"/>
            </w:pict>
          </mc:Fallback>
        </mc:AlternateContent>
      </w:r>
      <w:r>
        <w:rPr>
          <w:rFonts w:ascii="仿宋_GB2312" w:eastAsia="仿宋_GB2312" w:hAnsiTheme="minorEastAsia"/>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column">
                  <wp:posOffset>2667000</wp:posOffset>
                </wp:positionH>
                <wp:positionV relativeFrom="paragraph">
                  <wp:posOffset>198120</wp:posOffset>
                </wp:positionV>
                <wp:extent cx="1270" cy="0"/>
                <wp:effectExtent l="0" t="0" r="0" b="0"/>
                <wp:wrapNone/>
                <wp:docPr id="14" name=""/>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noFill/>
                        <a:ln w="1778">
                          <a:solidFill>
                            <a:srgbClr val="000000"/>
                          </a:solidFill>
                          <a:round/>
                        </a:ln>
                      </wps:spPr>
                      <wps:bodyPr rot="0">
                        <a:prstTxWarp prst="textNoShape">
                          <a:avLst/>
                        </a:prstTxWarp>
                        <a:noAutofit/>
                      </wps:bodyPr>
                    </wps:wsp>
                  </a:graphicData>
                </a:graphic>
              </wp:anchor>
            </w:drawing>
          </mc:Choice>
          <mc:Fallback>
            <w:pict>
              <v:line id="shape 13" o:spid="_x0000_s13" style="position:absolute;left:0;text-align:left;z-index:251658240;mso-wrap-distance-left:9.0pt;mso-wrap-distance-top:0.0pt;mso-wrap-distance-right:9.0pt;mso-wrap-distance-bottom:0.0pt;visibility:visible;" from="210.0pt,15.6pt" to="210.1pt,15.6pt" filled="f" strokecolor="#000000" strokeweight="0.14pt"/>
            </w:pict>
          </mc:Fallback>
        </mc:AlternateContent>
      </w:r>
      <w:r/>
    </w:p>
    <w:p>
      <w:pPr>
        <w:ind w:firstLine="0"/>
        <w:jc w:val="both"/>
        <w:rPr>
          <w:rFonts w:ascii="仿宋_GB2312" w:eastAsia="仿宋_GB2312" w:hAnsiTheme="minorEastAsia"/>
          <w:sz w:val="28"/>
          <w:szCs w:val="28"/>
        </w:rPr>
      </w:pPr>
      <w:r>
        <w:rPr>
          <w:rFonts w:ascii="仿宋_GB2312" w:eastAsia="仿宋_GB2312" w:hAnsiTheme="minorEastAsia"/>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2667000</wp:posOffset>
                </wp:positionH>
                <wp:positionV relativeFrom="paragraph">
                  <wp:posOffset>247650</wp:posOffset>
                </wp:positionV>
                <wp:extent cx="1270" cy="0"/>
                <wp:effectExtent l="0" t="0" r="0" b="0"/>
                <wp:wrapNone/>
                <wp:docPr id="15" name=""/>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noFill/>
                        <a:ln w="1778">
                          <a:solidFill>
                            <a:srgbClr val="000000"/>
                          </a:solidFill>
                          <a:round/>
                        </a:ln>
                      </wps:spPr>
                      <wps:bodyPr rot="0">
                        <a:prstTxWarp prst="textNoShape">
                          <a:avLst/>
                        </a:prstTxWarp>
                        <a:noAutofit/>
                      </wps:bodyPr>
                    </wps:wsp>
                  </a:graphicData>
                </a:graphic>
              </wp:anchor>
            </w:drawing>
          </mc:Choice>
          <mc:Fallback>
            <w:pict>
              <v:line id="shape 14" o:spid="_x0000_s14" style="position:absolute;left:0;text-align:left;z-index:251659264;mso-wrap-distance-left:9.0pt;mso-wrap-distance-top:0.0pt;mso-wrap-distance-right:9.0pt;mso-wrap-distance-bottom:0.0pt;visibility:visible;" from="210.0pt,19.5pt" to="210.1pt,19.5pt" filled="f" strokecolor="#000000" strokeweight="0.14pt"/>
            </w:pict>
          </mc:Fallback>
        </mc:AlternateContent>
      </w:r>
      <w:r>
        <w:rPr>
          <w:rFonts w:ascii="仿宋_GB2312" w:eastAsia="仿宋_GB2312" w:hAnsiTheme="minorEastAsia"/>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2667000</wp:posOffset>
                </wp:positionH>
                <wp:positionV relativeFrom="paragraph">
                  <wp:posOffset>247650</wp:posOffset>
                </wp:positionV>
                <wp:extent cx="1270" cy="0"/>
                <wp:effectExtent l="0" t="0" r="0" b="0"/>
                <wp:wrapNone/>
                <wp:docPr id="16" name=""/>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noFill/>
                        <a:ln w="1778">
                          <a:solidFill>
                            <a:srgbClr val="000000"/>
                          </a:solidFill>
                          <a:round/>
                        </a:ln>
                      </wps:spPr>
                      <wps:bodyPr rot="0">
                        <a:prstTxWarp prst="textNoShape">
                          <a:avLst/>
                        </a:prstTxWarp>
                        <a:noAutofit/>
                      </wps:bodyPr>
                    </wps:wsp>
                  </a:graphicData>
                </a:graphic>
              </wp:anchor>
            </w:drawing>
          </mc:Choice>
          <mc:Fallback>
            <w:pict>
              <v:line id="shape 15" o:spid="_x0000_s15" style="position:absolute;left:0;text-align:left;z-index:251660288;mso-wrap-distance-left:9.0pt;mso-wrap-distance-top:0.0pt;mso-wrap-distance-right:9.0pt;mso-wrap-distance-bottom:0.0pt;visibility:visible;" from="210.0pt,19.5pt" to="210.1pt,19.5pt" filled="f" strokecolor="#000000" strokeweight="0.14pt"/>
            </w:pict>
          </mc:Fallback>
        </mc:AlternateContent>
      </w:r>
      <w:r>
        <w:rPr>
          <w:rFonts w:hint="eastAsia" w:ascii="仿宋_GB2312" w:eastAsia="仿宋_GB2312" w:hAnsiTheme="minorEastAsia"/>
          <w:sz w:val="28"/>
          <w:szCs w:val="28"/>
        </w:rPr>
        <w:t xml:space="preserve">2．我方承诺根据招标文件的规定，完成合同义务，并承担责任（如有偏离，在投标文件中另作说明）。</w:t>
      </w:r>
      <w:r/>
    </w:p>
    <w:p>
      <w:pPr>
        <w:ind w:firstLine="0"/>
        <w:jc w:val="both"/>
        <w:rPr>
          <w:rFonts w:ascii="仿宋_GB2312" w:eastAsia="仿宋_GB2312" w:hAnsiTheme="minorEastAsia"/>
          <w:sz w:val="28"/>
          <w:szCs w:val="28"/>
        </w:rPr>
      </w:pPr>
      <w:r>
        <w:rPr>
          <w:rFonts w:hint="eastAsia" w:ascii="仿宋_GB2312" w:eastAsia="仿宋_GB2312" w:hAnsiTheme="minorEastAsia"/>
          <w:sz w:val="28"/>
          <w:szCs w:val="28"/>
        </w:rPr>
        <w:t xml:space="preserve">3．我方已详读全部招标文件，包括招标文件书面修改通知（如果有的话），我方完全理解并同意放弃对这方面不明及误解的权利。</w:t>
      </w:r>
      <w:r/>
    </w:p>
    <w:p>
      <w:pPr>
        <w:ind w:firstLine="0"/>
        <w:jc w:val="both"/>
        <w:rPr>
          <w:rFonts w:ascii="仿宋_GB2312" w:eastAsia="仿宋_GB2312" w:hAnsiTheme="minorEastAsia"/>
          <w:sz w:val="28"/>
          <w:szCs w:val="28"/>
        </w:rPr>
      </w:pPr>
      <w:r>
        <w:rPr>
          <w:rFonts w:hint="eastAsia" w:ascii="仿宋_GB2312" w:eastAsia="仿宋_GB2312" w:hAnsiTheme="minorEastAsia"/>
          <w:sz w:val="28"/>
          <w:szCs w:val="28"/>
        </w:rPr>
        <w:t xml:space="preserve">4．我方已详读全部投标文件，保证提供的投标文件及所有材料的完整、真实、合法、有效性并对其负责，承诺在评审期间，如评标委员会对我方提出澄清要求，将及时作出响应，否则自行承担后果。</w:t>
      </w:r>
      <w:r/>
    </w:p>
    <w:p>
      <w:pPr>
        <w:ind w:firstLine="0"/>
        <w:jc w:val="both"/>
        <w:rPr>
          <w:rFonts w:ascii="仿宋_GB2312" w:eastAsia="仿宋_GB2312" w:hAnsiTheme="minorEastAsia"/>
          <w:sz w:val="28"/>
          <w:szCs w:val="28"/>
        </w:rPr>
      </w:pPr>
      <w:r>
        <w:rPr>
          <w:rFonts w:hint="eastAsia" w:ascii="仿宋_GB2312" w:eastAsia="仿宋_GB2312" w:hAnsiTheme="minorEastAsia"/>
          <w:sz w:val="28"/>
          <w:szCs w:val="28"/>
        </w:rPr>
        <w:t xml:space="preserve">5．我方同意从规定的招标日期起遵循本招标文件，并在规定的投标有效期期满之前均具有约束力。</w:t>
      </w:r>
      <w:r/>
    </w:p>
    <w:p>
      <w:pPr>
        <w:ind w:firstLine="0"/>
        <w:jc w:val="both"/>
        <w:rPr>
          <w:rFonts w:ascii="仿宋_GB2312" w:eastAsia="仿宋_GB2312" w:hAnsiTheme="minorEastAsia"/>
          <w:sz w:val="28"/>
          <w:szCs w:val="28"/>
        </w:rPr>
      </w:pPr>
      <w:r>
        <w:rPr>
          <w:rFonts w:hint="eastAsia" w:ascii="仿宋_GB2312" w:eastAsia="仿宋_GB2312" w:hAnsiTheme="minorEastAsia"/>
          <w:sz w:val="28"/>
          <w:szCs w:val="28"/>
        </w:rPr>
        <w:t xml:space="preserve">6．我方同意向贵方提供贵方可能要求的与本投标有关的任何证据或资料。</w:t>
      </w:r>
      <w:r/>
    </w:p>
    <w:p>
      <w:pPr>
        <w:ind w:firstLine="0"/>
        <w:jc w:val="both"/>
        <w:rPr>
          <w:rFonts w:ascii="仿宋_GB2312" w:eastAsia="仿宋_GB2312" w:hAnsiTheme="minorEastAsia"/>
          <w:sz w:val="28"/>
          <w:szCs w:val="28"/>
        </w:rPr>
      </w:pPr>
      <w:r>
        <w:rPr>
          <w:rFonts w:hint="eastAsia" w:ascii="仿宋_GB2312" w:eastAsia="仿宋_GB2312" w:hAnsiTheme="minorEastAsia"/>
          <w:sz w:val="28"/>
          <w:szCs w:val="28"/>
        </w:rPr>
        <w:t xml:space="preserve">7．我方知道如用虚假材料或恶意方式向贵方提出质疑，将承担相应的法律责任。同时承诺：我方如果有上述行为，将无条件承担贵方相关的调查论证费用。</w:t>
      </w:r>
      <w:r/>
    </w:p>
    <w:p>
      <w:pPr>
        <w:ind w:firstLine="0"/>
        <w:jc w:val="both"/>
        <w:rPr>
          <w:rFonts w:ascii="仿宋_GB2312" w:eastAsia="仿宋_GB2312" w:hAnsiTheme="minorEastAsia"/>
          <w:sz w:val="28"/>
          <w:szCs w:val="28"/>
        </w:rPr>
      </w:pPr>
      <w:r>
        <w:rPr>
          <w:rFonts w:hint="eastAsia" w:ascii="仿宋_GB2312" w:eastAsia="仿宋_GB2312" w:hAnsiTheme="minorEastAsia"/>
          <w:sz w:val="28"/>
          <w:szCs w:val="28"/>
        </w:rPr>
        <w:t xml:space="preserve">8．我方承诺：参加政府采购活动前三年内，在经营活动中没有重大违法记录。</w:t>
      </w:r>
      <w:r/>
    </w:p>
    <w:p>
      <w:pPr>
        <w:ind w:firstLine="0"/>
        <w:jc w:val="both"/>
        <w:rPr>
          <w:rFonts w:ascii="仿宋_GB2312" w:eastAsia="仿宋_GB2312" w:hAnsiTheme="minorEastAsia"/>
          <w:sz w:val="28"/>
          <w:szCs w:val="28"/>
        </w:rPr>
      </w:pPr>
      <w:r>
        <w:rPr>
          <w:rFonts w:hint="eastAsia" w:ascii="仿宋_GB2312" w:eastAsia="仿宋_GB2312" w:hAnsiTheme="minorEastAsia"/>
          <w:sz w:val="28"/>
          <w:szCs w:val="28"/>
        </w:rPr>
        <w:t xml:space="preserve">9．本次投标文件内容与招标文件内容偏离情况见偏离说明（如果有）。</w:t>
      </w:r>
      <w:r/>
    </w:p>
    <w:p>
      <w:pPr>
        <w:ind w:firstLine="0"/>
        <w:jc w:val="both"/>
        <w:rPr>
          <w:rFonts w:ascii="仿宋_GB2312" w:eastAsia="仿宋_GB2312" w:hAnsiTheme="minorEastAsia"/>
          <w:sz w:val="28"/>
          <w:szCs w:val="28"/>
        </w:rPr>
      </w:pPr>
      <w:r>
        <w:rPr>
          <w:rFonts w:hint="eastAsia" w:ascii="仿宋_GB2312" w:eastAsia="仿宋_GB2312" w:hAnsiTheme="minorEastAsia"/>
          <w:sz w:val="28"/>
          <w:szCs w:val="28"/>
        </w:rPr>
        <w:t xml:space="preserve">10．遵守招标文件中要求的收费项目和标准。</w:t>
      </w:r>
      <w:r/>
    </w:p>
    <w:p>
      <w:pPr>
        <w:ind w:firstLine="0"/>
        <w:jc w:val="both"/>
        <w:rPr>
          <w:rFonts w:ascii="仿宋_GB2312" w:eastAsia="仿宋_GB2312" w:hAnsiTheme="minorEastAsia"/>
          <w:sz w:val="28"/>
          <w:szCs w:val="28"/>
        </w:rPr>
      </w:pPr>
      <w:r>
        <w:rPr>
          <w:rFonts w:hint="eastAsia" w:ascii="仿宋_GB2312" w:eastAsia="仿宋_GB2312" w:hAnsiTheme="minorEastAsia"/>
          <w:sz w:val="28"/>
          <w:szCs w:val="28"/>
        </w:rPr>
        <w:t xml:space="preserve">11．与本投标有关的一切正式往来通讯请寄：</w:t>
      </w:r>
      <w:r/>
    </w:p>
    <w:p>
      <w:pPr>
        <w:ind w:firstLine="0"/>
        <w:jc w:val="both"/>
        <w:rPr>
          <w:rFonts w:ascii="仿宋_GB2312" w:eastAsia="仿宋_GB2312" w:hAnsiTheme="minorEastAsia"/>
          <w:sz w:val="28"/>
          <w:szCs w:val="28"/>
        </w:rPr>
      </w:pPr>
      <w:r>
        <w:rPr>
          <w:rFonts w:hint="eastAsia" w:ascii="仿宋_GB2312" w:eastAsia="仿宋_GB2312" w:hAnsiTheme="minorEastAsia"/>
          <w:sz w:val="28"/>
          <w:szCs w:val="28"/>
        </w:rPr>
        <w:t xml:space="preserve">地址： ××                  电话： ××</w:t>
      </w:r>
      <w:r/>
    </w:p>
    <w:p>
      <w:pPr>
        <w:ind w:firstLine="0"/>
        <w:jc w:val="both"/>
        <w:rPr>
          <w:rFonts w:ascii="仿宋_GB2312" w:eastAsia="仿宋_GB2312" w:hAnsiTheme="minorEastAsia"/>
          <w:sz w:val="28"/>
          <w:szCs w:val="28"/>
        </w:rPr>
      </w:pPr>
      <w:r>
        <w:rPr>
          <w:rFonts w:hint="eastAsia" w:ascii="仿宋_GB2312" w:eastAsia="仿宋_GB2312" w:hAnsiTheme="minorEastAsia"/>
          <w:sz w:val="28"/>
          <w:szCs w:val="28"/>
        </w:rPr>
        <w:t xml:space="preserve">传真：××                   邮政编码：××</w:t>
      </w:r>
      <w:r/>
    </w:p>
    <w:p>
      <w:pPr>
        <w:ind w:firstLine="0"/>
        <w:jc w:val="both"/>
        <w:rPr>
          <w:rFonts w:ascii="仿宋_GB2312" w:eastAsia="仿宋_GB2312" w:hAnsiTheme="minorEastAsia"/>
          <w:sz w:val="28"/>
          <w:szCs w:val="28"/>
        </w:rPr>
      </w:pPr>
      <w:r>
        <w:rPr>
          <w:rFonts w:hint="eastAsia" w:ascii="仿宋_GB2312" w:eastAsia="仿宋_GB2312" w:hAnsiTheme="minorEastAsia"/>
          <w:sz w:val="28"/>
          <w:szCs w:val="28"/>
        </w:rPr>
        <w:t xml:space="preserve">投标人（公章）：××</w:t>
      </w:r>
      <w:r/>
    </w:p>
    <w:p>
      <w:pPr>
        <w:ind w:firstLine="0"/>
        <w:jc w:val="both"/>
        <w:rPr>
          <w:rFonts w:ascii="仿宋_GB2312" w:eastAsia="仿宋_GB2312" w:hAnsiTheme="minorEastAsia"/>
          <w:sz w:val="28"/>
          <w:szCs w:val="28"/>
        </w:rPr>
      </w:pPr>
      <w:r>
        <w:rPr>
          <w:rFonts w:hint="eastAsia" w:ascii="仿宋_GB2312" w:eastAsia="仿宋_GB2312" w:hAnsiTheme="minorEastAsia"/>
          <w:sz w:val="28"/>
          <w:szCs w:val="28"/>
        </w:rPr>
        <w:t xml:space="preserve">法定代表人签字或盖章： ××   </w:t>
      </w:r>
      <w:r/>
    </w:p>
    <w:p>
      <w:pPr>
        <w:ind w:firstLine="0"/>
        <w:jc w:val="both"/>
        <w:rPr>
          <w:rFonts w:ascii="仿宋_GB2312" w:eastAsia="仿宋_GB2312" w:hAnsiTheme="minorEastAsia"/>
          <w:sz w:val="28"/>
          <w:szCs w:val="28"/>
        </w:rPr>
      </w:pPr>
      <w:r>
        <w:rPr>
          <w:rFonts w:hint="eastAsia" w:ascii="仿宋_GB2312" w:eastAsia="仿宋_GB2312" w:hAnsiTheme="minorEastAsia"/>
          <w:sz w:val="28"/>
          <w:szCs w:val="28"/>
        </w:rPr>
        <w:t xml:space="preserve">日期： ××××年××月××日</w:t>
      </w:r>
      <w:r/>
    </w:p>
    <w:p>
      <w:pPr>
        <w:rPr>
          <w:rFonts w:ascii="仿宋_GB2312" w:eastAsia="仿宋_GB2312" w:hAnsiTheme="minorEastAsia"/>
        </w:rPr>
      </w:pPr>
      <w:r>
        <w:rPr>
          <w:rFonts w:ascii="仿宋_GB2312" w:eastAsia="仿宋_GB2312" w:hAnsiTheme="minorEastAsia"/>
        </w:rPr>
      </w:r>
      <w:r/>
    </w:p>
    <w:p>
      <w:pPr>
        <w:pStyle w:val="1064"/>
        <w:rPr>
          <w:rFonts w:ascii="仿宋_GB2312" w:eastAsia="仿宋_GB2312" w:hAnsiTheme="minorEastAsia"/>
        </w:rPr>
      </w:pPr>
      <w:r>
        <w:rPr>
          <w:rFonts w:asciiTheme="minorEastAsia" w:hAnsiTheme="minorEastAsia" w:eastAsiaTheme="minorEastAsia"/>
        </w:rPr>
        <w:br w:type="page" w:clear="all"/>
      </w:r>
      <w:r>
        <w:rPr>
          <w:rFonts w:hint="eastAsia" w:ascii="仿宋_GB2312" w:eastAsia="仿宋_GB2312" w:hAnsiTheme="minorEastAsia"/>
        </w:rPr>
        <w:t xml:space="preserve">三、</w:t>
      </w:r>
      <w:bookmarkStart w:id="112" w:name="OLE_LINK364"/>
      <w:r/>
      <w:bookmarkStart w:id="113" w:name="OLE_LINK365"/>
      <w:r>
        <w:rPr>
          <w:rFonts w:hint="eastAsia" w:ascii="仿宋_GB2312" w:eastAsia="仿宋_GB2312" w:hAnsiTheme="minorEastAsia"/>
        </w:rPr>
        <w:t xml:space="preserve">清单及明细报价表</w:t>
      </w:r>
      <w:bookmarkEnd w:id="112"/>
      <w:r/>
      <w:bookmarkEnd w:id="113"/>
      <w:r>
        <w:rPr>
          <w:rFonts w:hint="eastAsia" w:ascii="仿宋_GB2312" w:eastAsia="仿宋_GB2312" w:hAnsiTheme="minorEastAsia"/>
        </w:rPr>
        <w:t xml:space="preserve">（</w:t>
      </w:r>
      <w:r>
        <w:rPr>
          <w:rFonts w:hint="eastAsia" w:ascii="仿宋_GB2312" w:eastAsia="仿宋_GB2312" w:hAnsiTheme="minorEastAsia"/>
        </w:rPr>
        <w:t xml:space="preserve">采购包1</w:t>
      </w:r>
      <w:r>
        <w:rPr>
          <w:rFonts w:hint="eastAsia" w:ascii="仿宋_GB2312" w:eastAsia="仿宋_GB2312" w:hAnsiTheme="minorEastAsia"/>
        </w:rPr>
        <w:t xml:space="preserve">）</w:t>
      </w:r>
      <w:r/>
    </w:p>
    <w:p>
      <w:pPr>
        <w:pStyle w:val="2616"/>
        <w:rPr>
          <w:rFonts w:ascii="仿宋_GB2312" w:hAnsi="宋体" w:eastAsia="仿宋_GB2312"/>
          <w:b/>
          <w:sz w:val="16"/>
        </w:rPr>
      </w:pPr>
      <w:r>
        <w:rPr>
          <w:rFonts w:ascii="仿宋_GB2312" w:hAnsi="宋体" w:eastAsia="仿宋_GB2312"/>
          <w:b/>
          <w:sz w:val="16"/>
        </w:rPr>
      </w:r>
      <w:r/>
    </w:p>
    <w:tbl>
      <w:tblPr>
        <w:tblW w:w="5905" w:type="pct"/>
        <w:tblInd w:w="-74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72"/>
        <w:gridCol w:w="771"/>
        <w:gridCol w:w="1556"/>
        <w:gridCol w:w="779"/>
        <w:gridCol w:w="2081"/>
        <w:gridCol w:w="1514"/>
        <w:gridCol w:w="2691"/>
      </w:tblGrid>
      <w:tr>
        <w:trPr>
          <w:trHeight w:val="567"/>
        </w:trPr>
        <w:tc>
          <w:tcPr>
            <w:tcW w:w="334" w:type="pct"/>
            <w:vAlign w:val="center"/>
            <w:textDirection w:val="lrTb"/>
            <w:noWrap/>
          </w:tcPr>
          <w:p>
            <w:pPr>
              <w:ind w:firstLine="0"/>
              <w:jc w:val="left"/>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序号</w:t>
            </w:r>
            <w:r/>
          </w:p>
        </w:tc>
        <w:tc>
          <w:tcPr>
            <w:tcW w:w="383" w:type="pct"/>
            <w:vAlign w:val="center"/>
            <w:textDirection w:val="lrTb"/>
            <w:noWrap/>
          </w:tcPr>
          <w:p>
            <w:pPr>
              <w:ind w:firstLine="0"/>
              <w:jc w:val="left"/>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项目</w:t>
            </w:r>
            <w:r/>
          </w:p>
        </w:tc>
        <w:tc>
          <w:tcPr>
            <w:tcW w:w="773" w:type="pct"/>
            <w:vAlign w:val="center"/>
            <w:textDirection w:val="lrTb"/>
            <w:noWrap/>
          </w:tcPr>
          <w:p>
            <w:pPr>
              <w:ind w:firstLine="0"/>
              <w:jc w:val="left"/>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名称</w:t>
            </w:r>
            <w:r/>
          </w:p>
        </w:tc>
        <w:tc>
          <w:tcPr>
            <w:tcW w:w="387"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人数</w:t>
            </w:r>
            <w:r/>
          </w:p>
        </w:tc>
        <w:tc>
          <w:tcPr>
            <w:tcW w:w="1034" w:type="pct"/>
            <w:vAlign w:val="center"/>
            <w:textDirection w:val="lrTb"/>
            <w:noWrap/>
          </w:tcPr>
          <w:p>
            <w:pPr>
              <w:ind w:firstLine="0"/>
              <w:jc w:val="left"/>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每月人均费用（元/人/月）</w:t>
            </w:r>
            <w:r/>
          </w:p>
        </w:tc>
        <w:tc>
          <w:tcPr>
            <w:tcW w:w="752"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合计费用</w:t>
            </w:r>
            <w:r/>
          </w:p>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（元/年）</w:t>
            </w:r>
            <w:r/>
          </w:p>
        </w:tc>
        <w:tc>
          <w:tcPr>
            <w:tcW w:w="1337"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备注</w:t>
            </w:r>
            <w:r/>
          </w:p>
        </w:tc>
      </w:tr>
      <w:tr>
        <w:trPr>
          <w:trHeight w:val="567"/>
        </w:trPr>
        <w:tc>
          <w:tcPr>
            <w:gridSpan w:val="7"/>
            <w:tcW w:w="5000"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人员工资</w:t>
            </w:r>
            <w:r/>
          </w:p>
        </w:tc>
      </w:tr>
      <w:tr>
        <w:trPr>
          <w:trHeight w:val="567"/>
        </w:trPr>
        <w:tc>
          <w:tcPr>
            <w:tcW w:w="334" w:type="pct"/>
            <w:vAlign w:val="center"/>
            <w:vMerge w:val="restart"/>
            <w:textDirection w:val="lrTb"/>
            <w:noWrap/>
          </w:tcPr>
          <w:p>
            <w:pPr>
              <w:ind w:firstLine="0"/>
              <w:jc w:val="left"/>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1</w:t>
            </w:r>
            <w:r/>
          </w:p>
          <w:p>
            <w:pPr>
              <w:jc w:val="left"/>
              <w:spacing w:line="440" w:lineRule="exact"/>
              <w:rPr>
                <w:rFonts w:ascii="仿宋_GB2312" w:eastAsia="仿宋_GB2312" w:cs="Times New Roman" w:hAnsiTheme="minorEastAsia"/>
              </w:rPr>
            </w:pPr>
            <w:r>
              <w:rPr>
                <w:rFonts w:ascii="仿宋_GB2312" w:eastAsia="仿宋_GB2312" w:cs="Times New Roman" w:hAnsiTheme="minorEastAsia"/>
              </w:rPr>
            </w:r>
            <w:r/>
          </w:p>
          <w:p>
            <w:pPr>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383" w:type="pct"/>
            <w:vAlign w:val="center"/>
            <w:vMerge w:val="restart"/>
            <w:textDirection w:val="lrTb"/>
            <w:noWrap/>
          </w:tcPr>
          <w:p>
            <w:pPr>
              <w:ind w:firstLine="0"/>
              <w:jc w:val="left"/>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人员费用</w:t>
            </w:r>
            <w:r/>
          </w:p>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773" w:type="pct"/>
            <w:vAlign w:val="center"/>
            <w:textDirection w:val="lrTb"/>
            <w:noWrap/>
          </w:tcPr>
          <w:p>
            <w:pPr>
              <w:ind w:firstLine="0"/>
              <w:spacing w:line="240" w:lineRule="auto"/>
              <w:rPr>
                <w:rFonts w:ascii="仿宋_GB2312" w:eastAsia="仿宋_GB2312" w:cs="Times New Roman" w:hAnsiTheme="minorEastAsia"/>
              </w:rPr>
            </w:pPr>
            <w:r>
              <w:rPr>
                <w:rFonts w:hint="eastAsia" w:ascii="仿宋_GB2312" w:eastAsia="仿宋_GB2312" w:cs="Times New Roman" w:hAnsiTheme="minorEastAsia"/>
              </w:rPr>
              <w:t xml:space="preserve">项目经理</w:t>
            </w:r>
            <w:r/>
          </w:p>
        </w:tc>
        <w:tc>
          <w:tcPr>
            <w:tcW w:w="387" w:type="pct"/>
            <w:vAlign w:val="center"/>
            <w:textDirection w:val="lrTb"/>
            <w:noWrap/>
          </w:tcPr>
          <w:p>
            <w:pPr>
              <w:ind w:firstLine="0"/>
              <w:spacing w:line="240" w:lineRule="auto"/>
              <w:rPr>
                <w:rFonts w:ascii="仿宋_GB2312" w:eastAsia="仿宋_GB2312" w:cs="Times New Roman" w:hAnsiTheme="minorEastAsia"/>
              </w:rPr>
            </w:pPr>
            <w:r>
              <w:rPr>
                <w:rFonts w:hint="eastAsia" w:ascii="仿宋_GB2312" w:eastAsia="仿宋_GB2312" w:cs="Times New Roman" w:hAnsiTheme="minorEastAsia"/>
              </w:rPr>
              <w:t xml:space="preserve">1</w:t>
            </w:r>
            <w:r/>
          </w:p>
        </w:tc>
        <w:tc>
          <w:tcPr>
            <w:tcW w:w="1034" w:type="pct"/>
            <w:vAlign w:val="center"/>
            <w:textDirection w:val="lrTb"/>
            <w:noWrap/>
          </w:tcPr>
          <w:p>
            <w:pPr>
              <w:ind w:firstLine="0"/>
              <w:spacing w:line="240" w:lineRule="auto"/>
              <w:rPr>
                <w:rFonts w:ascii="仿宋_GB2312" w:eastAsia="仿宋_GB2312" w:cs="Times New Roman" w:hAnsiTheme="minorEastAsia"/>
              </w:rPr>
            </w:pPr>
            <w:r>
              <w:rPr>
                <w:rFonts w:ascii="仿宋_GB2312" w:eastAsia="仿宋_GB2312" w:cs="Times New Roman" w:hAnsiTheme="minorEastAsia"/>
              </w:rPr>
            </w:r>
            <w:r/>
          </w:p>
        </w:tc>
        <w:tc>
          <w:tcPr>
            <w:tcW w:w="752" w:type="pct"/>
            <w:vAlign w:val="center"/>
            <w:textDirection w:val="lrTb"/>
            <w:noWrap/>
          </w:tcPr>
          <w:p>
            <w:pPr>
              <w:ind w:firstLine="0"/>
              <w:spacing w:line="240" w:lineRule="auto"/>
              <w:rPr>
                <w:rFonts w:ascii="仿宋_GB2312" w:eastAsia="仿宋_GB2312" w:cs="Times New Roman" w:hAnsiTheme="minorEastAsia"/>
              </w:rPr>
            </w:pPr>
            <w:r>
              <w:rPr>
                <w:rFonts w:ascii="仿宋_GB2312" w:eastAsia="仿宋_GB2312" w:cs="Times New Roman" w:hAnsiTheme="minorEastAsia"/>
              </w:rPr>
            </w:r>
            <w:r/>
          </w:p>
        </w:tc>
        <w:tc>
          <w:tcPr>
            <w:tcW w:w="1337" w:type="pct"/>
            <w:vAlign w:val="center"/>
            <w:textDirection w:val="lrTb"/>
            <w:noWrap/>
          </w:tcPr>
          <w:p>
            <w:pPr>
              <w:ind w:firstLine="0"/>
              <w:spacing w:line="240" w:lineRule="auto"/>
              <w:rPr>
                <w:rFonts w:ascii="仿宋_GB2312" w:eastAsia="仿宋_GB2312" w:cs="Times New Roman" w:hAnsiTheme="minorEastAsia"/>
              </w:rPr>
            </w:pPr>
            <w:r>
              <w:rPr>
                <w:rFonts w:ascii="仿宋_GB2312" w:eastAsia="仿宋_GB2312" w:cs="Times New Roman" w:hAnsiTheme="minorEastAsia"/>
              </w:rPr>
            </w:r>
            <w:r/>
          </w:p>
        </w:tc>
      </w:tr>
      <w:tr>
        <w:trPr>
          <w:trHeight w:val="567"/>
        </w:trPr>
        <w:tc>
          <w:tcPr>
            <w:tcW w:w="334" w:type="pct"/>
            <w:vAlign w:val="center"/>
            <w:vMerge w:val="continue"/>
            <w:textDirection w:val="lrTb"/>
            <w:noWrap/>
          </w:tcPr>
          <w:p>
            <w:pPr>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383"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773" w:type="pct"/>
            <w:vAlign w:val="center"/>
            <w:textDirection w:val="lrTb"/>
            <w:noWrap/>
          </w:tcPr>
          <w:p>
            <w:pPr>
              <w:ind w:firstLine="0"/>
              <w:spacing w:line="240" w:lineRule="auto"/>
              <w:rPr>
                <w:rFonts w:ascii="仿宋_GB2312" w:eastAsia="仿宋_GB2312" w:cs="Times New Roman" w:hAnsiTheme="minorEastAsia"/>
              </w:rPr>
            </w:pPr>
            <w:r>
              <w:rPr>
                <w:rFonts w:hint="eastAsia" w:cs="仿宋"/>
              </w:rPr>
              <w:t xml:space="preserve">内勤兼外环境管理员</w:t>
            </w:r>
            <w:r/>
          </w:p>
        </w:tc>
        <w:tc>
          <w:tcPr>
            <w:tcW w:w="387" w:type="pct"/>
            <w:vAlign w:val="center"/>
            <w:textDirection w:val="lrTb"/>
            <w:noWrap/>
          </w:tcPr>
          <w:p>
            <w:pPr>
              <w:ind w:firstLine="0"/>
              <w:spacing w:line="240" w:lineRule="auto"/>
              <w:rPr>
                <w:rFonts w:ascii="仿宋_GB2312" w:eastAsia="仿宋_GB2312" w:cs="Times New Roman" w:hAnsiTheme="minorEastAsia"/>
              </w:rPr>
            </w:pPr>
            <w:r>
              <w:rPr>
                <w:rFonts w:hint="eastAsia" w:ascii="仿宋_GB2312" w:eastAsia="仿宋_GB2312" w:cs="Times New Roman" w:hAnsiTheme="minorEastAsia"/>
              </w:rPr>
              <w:t xml:space="preserve">1</w:t>
            </w:r>
            <w:r/>
          </w:p>
        </w:tc>
        <w:tc>
          <w:tcPr>
            <w:tcW w:w="1034" w:type="pct"/>
            <w:vAlign w:val="center"/>
            <w:textDirection w:val="lrTb"/>
            <w:noWrap/>
          </w:tcPr>
          <w:p>
            <w:pPr>
              <w:ind w:firstLine="0"/>
              <w:spacing w:line="240" w:lineRule="auto"/>
              <w:rPr>
                <w:rFonts w:ascii="仿宋_GB2312" w:eastAsia="仿宋_GB2312" w:cs="Times New Roman" w:hAnsiTheme="minorEastAsia"/>
              </w:rPr>
            </w:pPr>
            <w:r>
              <w:rPr>
                <w:rFonts w:ascii="仿宋_GB2312" w:eastAsia="仿宋_GB2312" w:cs="Times New Roman" w:hAnsiTheme="minorEastAsia"/>
              </w:rPr>
            </w:r>
            <w:r/>
          </w:p>
        </w:tc>
        <w:tc>
          <w:tcPr>
            <w:tcW w:w="752" w:type="pct"/>
            <w:vAlign w:val="center"/>
            <w:textDirection w:val="lrTb"/>
            <w:noWrap/>
          </w:tcPr>
          <w:p>
            <w:pPr>
              <w:ind w:firstLine="0"/>
              <w:spacing w:line="240" w:lineRule="auto"/>
              <w:rPr>
                <w:rFonts w:ascii="仿宋_GB2312" w:eastAsia="仿宋_GB2312" w:cs="Times New Roman" w:hAnsiTheme="minorEastAsia"/>
              </w:rPr>
            </w:pPr>
            <w:r>
              <w:rPr>
                <w:rFonts w:ascii="仿宋_GB2312" w:eastAsia="仿宋_GB2312" w:cs="Times New Roman" w:hAnsiTheme="minorEastAsia"/>
              </w:rPr>
            </w:r>
            <w:r/>
          </w:p>
        </w:tc>
        <w:tc>
          <w:tcPr>
            <w:tcW w:w="1337" w:type="pct"/>
            <w:vAlign w:val="center"/>
            <w:textDirection w:val="lrTb"/>
            <w:noWrap/>
          </w:tcPr>
          <w:p>
            <w:pPr>
              <w:ind w:firstLine="0"/>
              <w:spacing w:line="240" w:lineRule="auto"/>
              <w:rPr>
                <w:rFonts w:ascii="仿宋_GB2312" w:eastAsia="仿宋_GB2312" w:cs="Times New Roman" w:hAnsiTheme="minorEastAsia"/>
              </w:rPr>
            </w:pPr>
            <w:r>
              <w:rPr>
                <w:rFonts w:ascii="仿宋_GB2312" w:eastAsia="仿宋_GB2312" w:cs="Times New Roman" w:hAnsiTheme="minorEastAsia"/>
              </w:rPr>
            </w:r>
            <w:r/>
          </w:p>
        </w:tc>
      </w:tr>
      <w:tr>
        <w:trPr>
          <w:trHeight w:val="567"/>
        </w:trPr>
        <w:tc>
          <w:tcPr>
            <w:tcW w:w="334" w:type="pct"/>
            <w:vAlign w:val="center"/>
            <w:vMerge w:val="continue"/>
            <w:textDirection w:val="lrTb"/>
            <w:noWrap/>
          </w:tcPr>
          <w:p>
            <w:pPr>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383"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773" w:type="pct"/>
            <w:vAlign w:val="center"/>
            <w:textDirection w:val="lrTb"/>
            <w:noWrap/>
          </w:tcPr>
          <w:p>
            <w:pPr>
              <w:ind w:firstLine="0"/>
              <w:spacing w:line="240" w:lineRule="auto"/>
              <w:rPr>
                <w:rFonts w:ascii="仿宋_GB2312" w:eastAsia="仿宋_GB2312" w:cs="Times New Roman" w:hAnsiTheme="minorEastAsia"/>
              </w:rPr>
            </w:pPr>
            <w:r>
              <w:rPr>
                <w:rFonts w:hint="eastAsia" w:cs="仿宋"/>
              </w:rPr>
              <w:t xml:space="preserve">楼宇管理员</w:t>
            </w:r>
            <w:r/>
          </w:p>
        </w:tc>
        <w:tc>
          <w:tcPr>
            <w:tcW w:w="387" w:type="pct"/>
            <w:vAlign w:val="center"/>
            <w:textDirection w:val="lrTb"/>
            <w:noWrap/>
          </w:tcPr>
          <w:p>
            <w:pPr>
              <w:ind w:firstLine="0"/>
              <w:spacing w:line="240" w:lineRule="auto"/>
              <w:rPr>
                <w:rFonts w:ascii="仿宋_GB2312" w:eastAsia="仿宋_GB2312" w:cs="Times New Roman" w:hAnsiTheme="minorEastAsia"/>
              </w:rPr>
            </w:pPr>
            <w:r>
              <w:rPr>
                <w:rFonts w:hint="eastAsia" w:ascii="仿宋_GB2312" w:eastAsia="仿宋_GB2312" w:cs="Times New Roman" w:hAnsiTheme="minorEastAsia"/>
              </w:rPr>
              <w:t xml:space="preserve">1</w:t>
            </w:r>
            <w:r/>
          </w:p>
        </w:tc>
        <w:tc>
          <w:tcPr>
            <w:tcW w:w="1034" w:type="pct"/>
            <w:vAlign w:val="center"/>
            <w:textDirection w:val="lrTb"/>
            <w:noWrap/>
          </w:tcPr>
          <w:p>
            <w:pPr>
              <w:ind w:firstLine="0"/>
              <w:spacing w:line="240" w:lineRule="auto"/>
              <w:rPr>
                <w:rFonts w:ascii="仿宋_GB2312" w:eastAsia="仿宋_GB2312" w:cs="Times New Roman" w:hAnsiTheme="minorEastAsia"/>
              </w:rPr>
            </w:pPr>
            <w:r>
              <w:rPr>
                <w:rFonts w:ascii="仿宋_GB2312" w:eastAsia="仿宋_GB2312" w:cs="Times New Roman" w:hAnsiTheme="minorEastAsia"/>
              </w:rPr>
            </w:r>
            <w:r/>
          </w:p>
        </w:tc>
        <w:tc>
          <w:tcPr>
            <w:tcW w:w="752" w:type="pct"/>
            <w:vAlign w:val="center"/>
            <w:textDirection w:val="lrTb"/>
            <w:noWrap/>
          </w:tcPr>
          <w:p>
            <w:pPr>
              <w:ind w:firstLine="0"/>
              <w:spacing w:line="240" w:lineRule="auto"/>
              <w:rPr>
                <w:rFonts w:ascii="仿宋_GB2312" w:eastAsia="仿宋_GB2312" w:cs="Times New Roman" w:hAnsiTheme="minorEastAsia"/>
              </w:rPr>
            </w:pPr>
            <w:r>
              <w:rPr>
                <w:rFonts w:ascii="仿宋_GB2312" w:eastAsia="仿宋_GB2312" w:cs="Times New Roman" w:hAnsiTheme="minorEastAsia"/>
              </w:rPr>
            </w:r>
            <w:r/>
          </w:p>
        </w:tc>
        <w:tc>
          <w:tcPr>
            <w:tcW w:w="1337" w:type="pct"/>
            <w:vAlign w:val="center"/>
            <w:textDirection w:val="lrTb"/>
            <w:noWrap/>
          </w:tcPr>
          <w:p>
            <w:pPr>
              <w:ind w:firstLine="0"/>
              <w:spacing w:line="240" w:lineRule="auto"/>
              <w:rPr>
                <w:rFonts w:ascii="仿宋_GB2312" w:eastAsia="仿宋_GB2312" w:cs="Times New Roman" w:hAnsiTheme="minorEastAsia"/>
              </w:rPr>
            </w:pPr>
            <w:r>
              <w:rPr>
                <w:rFonts w:ascii="仿宋_GB2312" w:eastAsia="仿宋_GB2312" w:cs="Times New Roman" w:hAnsiTheme="minorEastAsia"/>
              </w:rPr>
            </w:r>
            <w:r/>
          </w:p>
        </w:tc>
      </w:tr>
      <w:tr>
        <w:trPr>
          <w:trHeight w:val="567"/>
        </w:trPr>
        <w:tc>
          <w:tcPr>
            <w:tcW w:w="334" w:type="pct"/>
            <w:vAlign w:val="center"/>
            <w:vMerge w:val="continue"/>
            <w:textDirection w:val="lrTb"/>
            <w:noWrap/>
          </w:tcPr>
          <w:p>
            <w:pPr>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383"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773" w:type="pct"/>
            <w:vAlign w:val="center"/>
            <w:textDirection w:val="lrTb"/>
            <w:noWrap/>
          </w:tcPr>
          <w:p>
            <w:pPr>
              <w:ind w:firstLine="0"/>
              <w:spacing w:line="240" w:lineRule="auto"/>
              <w:rPr>
                <w:rFonts w:ascii="仿宋_GB2312" w:eastAsia="仿宋_GB2312" w:cs="Times New Roman" w:hAnsiTheme="minorEastAsia"/>
              </w:rPr>
            </w:pPr>
            <w:r>
              <w:rPr>
                <w:rFonts w:hint="eastAsia" w:cs="仿宋"/>
              </w:rPr>
              <w:t xml:space="preserve">楼宇服务员</w:t>
            </w:r>
            <w:r/>
          </w:p>
        </w:tc>
        <w:tc>
          <w:tcPr>
            <w:tcW w:w="387" w:type="pct"/>
            <w:vAlign w:val="center"/>
            <w:textDirection w:val="lrTb"/>
            <w:noWrap/>
          </w:tcPr>
          <w:p>
            <w:pPr>
              <w:ind w:firstLine="0"/>
              <w:spacing w:line="240" w:lineRule="auto"/>
              <w:rPr>
                <w:rFonts w:ascii="仿宋_GB2312" w:eastAsia="仿宋_GB2312" w:cs="Times New Roman" w:hAnsiTheme="minorEastAsia"/>
              </w:rPr>
            </w:pPr>
            <w:r>
              <w:rPr>
                <w:rFonts w:hint="eastAsia" w:ascii="仿宋_GB2312" w:eastAsia="仿宋_GB2312" w:cs="Times New Roman" w:hAnsiTheme="minorEastAsia"/>
              </w:rPr>
              <w:t xml:space="preserve">7</w:t>
            </w:r>
            <w:r/>
          </w:p>
        </w:tc>
        <w:tc>
          <w:tcPr>
            <w:tcW w:w="1034" w:type="pct"/>
            <w:vAlign w:val="center"/>
            <w:textDirection w:val="lrTb"/>
            <w:noWrap/>
          </w:tcPr>
          <w:p>
            <w:pPr>
              <w:ind w:firstLine="0"/>
              <w:spacing w:line="240" w:lineRule="auto"/>
              <w:rPr>
                <w:rFonts w:ascii="仿宋_GB2312" w:eastAsia="仿宋_GB2312" w:cs="Times New Roman" w:hAnsiTheme="minorEastAsia"/>
              </w:rPr>
            </w:pPr>
            <w:r>
              <w:rPr>
                <w:rFonts w:ascii="仿宋_GB2312" w:eastAsia="仿宋_GB2312" w:cs="Times New Roman" w:hAnsiTheme="minorEastAsia"/>
              </w:rPr>
            </w:r>
            <w:r/>
          </w:p>
        </w:tc>
        <w:tc>
          <w:tcPr>
            <w:tcW w:w="752" w:type="pct"/>
            <w:vAlign w:val="center"/>
            <w:textDirection w:val="lrTb"/>
            <w:noWrap/>
          </w:tcPr>
          <w:p>
            <w:pPr>
              <w:ind w:firstLine="0"/>
              <w:spacing w:line="240" w:lineRule="auto"/>
              <w:rPr>
                <w:rFonts w:ascii="仿宋_GB2312" w:eastAsia="仿宋_GB2312" w:cs="Times New Roman" w:hAnsiTheme="minorEastAsia"/>
              </w:rPr>
            </w:pPr>
            <w:r>
              <w:rPr>
                <w:rFonts w:ascii="仿宋_GB2312" w:eastAsia="仿宋_GB2312" w:cs="Times New Roman" w:hAnsiTheme="minorEastAsia"/>
              </w:rPr>
            </w:r>
            <w:r/>
          </w:p>
        </w:tc>
        <w:tc>
          <w:tcPr>
            <w:tcW w:w="1337" w:type="pct"/>
            <w:vAlign w:val="center"/>
            <w:textDirection w:val="lrTb"/>
            <w:noWrap/>
          </w:tcPr>
          <w:p>
            <w:pPr>
              <w:ind w:firstLine="0"/>
              <w:spacing w:line="240" w:lineRule="auto"/>
              <w:rPr>
                <w:rFonts w:ascii="仿宋_GB2312" w:eastAsia="仿宋_GB2312" w:cs="Times New Roman" w:hAnsiTheme="minorEastAsia"/>
              </w:rPr>
            </w:pPr>
            <w:r>
              <w:rPr>
                <w:rFonts w:ascii="仿宋_GB2312" w:eastAsia="仿宋_GB2312" w:cs="Times New Roman" w:hAnsiTheme="minorEastAsia"/>
              </w:rPr>
            </w:r>
            <w:r/>
          </w:p>
        </w:tc>
      </w:tr>
      <w:tr>
        <w:trPr>
          <w:trHeight w:val="567"/>
        </w:trPr>
        <w:tc>
          <w:tcPr>
            <w:tcW w:w="334" w:type="pct"/>
            <w:vAlign w:val="center"/>
            <w:vMerge w:val="continue"/>
            <w:textDirection w:val="lrTb"/>
            <w:noWrap/>
          </w:tcPr>
          <w:p>
            <w:pPr>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383"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773" w:type="pct"/>
            <w:vAlign w:val="center"/>
            <w:textDirection w:val="lrTb"/>
            <w:noWrap/>
          </w:tcPr>
          <w:p>
            <w:pPr>
              <w:ind w:firstLine="0"/>
              <w:spacing w:line="240" w:lineRule="auto"/>
              <w:rPr>
                <w:rFonts w:ascii="仿宋_GB2312" w:eastAsia="仿宋_GB2312" w:cs="Times New Roman" w:hAnsiTheme="minorEastAsia"/>
              </w:rPr>
            </w:pPr>
            <w:r>
              <w:rPr>
                <w:rFonts w:hint="eastAsia" w:cs="仿宋"/>
              </w:rPr>
              <w:t xml:space="preserve">楼宇</w:t>
            </w:r>
            <w:r>
              <w:rPr>
                <w:rFonts w:hint="eastAsia" w:ascii="仿宋_GB2312" w:eastAsia="仿宋_GB2312" w:cs="Times New Roman" w:hAnsiTheme="minorEastAsia"/>
              </w:rPr>
              <w:t xml:space="preserve">保洁员</w:t>
            </w:r>
            <w:r/>
          </w:p>
        </w:tc>
        <w:tc>
          <w:tcPr>
            <w:tcW w:w="387" w:type="pct"/>
            <w:vAlign w:val="center"/>
            <w:textDirection w:val="lrTb"/>
            <w:noWrap/>
          </w:tcPr>
          <w:p>
            <w:pPr>
              <w:ind w:firstLine="0"/>
              <w:spacing w:line="240" w:lineRule="auto"/>
              <w:rPr>
                <w:rFonts w:ascii="仿宋_GB2312" w:eastAsia="仿宋_GB2312" w:cs="Times New Roman" w:hAnsiTheme="minorEastAsia"/>
              </w:rPr>
            </w:pPr>
            <w:r>
              <w:rPr>
                <w:rFonts w:hint="eastAsia" w:ascii="仿宋_GB2312" w:eastAsia="仿宋_GB2312" w:cs="Times New Roman" w:hAnsiTheme="minorEastAsia"/>
              </w:rPr>
              <w:t xml:space="preserve">27</w:t>
            </w:r>
            <w:r/>
          </w:p>
        </w:tc>
        <w:tc>
          <w:tcPr>
            <w:tcW w:w="1034" w:type="pct"/>
            <w:vAlign w:val="center"/>
            <w:textDirection w:val="lrTb"/>
            <w:noWrap/>
          </w:tcPr>
          <w:p>
            <w:pPr>
              <w:ind w:firstLine="0"/>
              <w:spacing w:line="240" w:lineRule="auto"/>
              <w:rPr>
                <w:rFonts w:ascii="仿宋_GB2312" w:eastAsia="仿宋_GB2312" w:cs="Times New Roman" w:hAnsiTheme="minorEastAsia"/>
              </w:rPr>
            </w:pPr>
            <w:r>
              <w:rPr>
                <w:rFonts w:ascii="仿宋_GB2312" w:eastAsia="仿宋_GB2312" w:cs="Times New Roman" w:hAnsiTheme="minorEastAsia"/>
              </w:rPr>
            </w:r>
            <w:r/>
          </w:p>
        </w:tc>
        <w:tc>
          <w:tcPr>
            <w:tcW w:w="752" w:type="pct"/>
            <w:vAlign w:val="center"/>
            <w:textDirection w:val="lrTb"/>
            <w:noWrap/>
          </w:tcPr>
          <w:p>
            <w:pPr>
              <w:ind w:firstLine="0"/>
              <w:spacing w:line="240" w:lineRule="auto"/>
              <w:rPr>
                <w:rFonts w:ascii="仿宋_GB2312" w:eastAsia="仿宋_GB2312" w:cs="Times New Roman" w:hAnsiTheme="minorEastAsia"/>
              </w:rPr>
            </w:pPr>
            <w:r>
              <w:rPr>
                <w:rFonts w:ascii="仿宋_GB2312" w:eastAsia="仿宋_GB2312" w:cs="Times New Roman" w:hAnsiTheme="minorEastAsia"/>
              </w:rPr>
            </w:r>
            <w:r/>
          </w:p>
        </w:tc>
        <w:tc>
          <w:tcPr>
            <w:tcW w:w="1337" w:type="pct"/>
            <w:vAlign w:val="center"/>
            <w:textDirection w:val="lrTb"/>
            <w:noWrap/>
          </w:tcPr>
          <w:p>
            <w:pPr>
              <w:ind w:firstLine="0"/>
              <w:spacing w:line="240" w:lineRule="auto"/>
              <w:rPr>
                <w:rFonts w:ascii="仿宋_GB2312" w:eastAsia="仿宋_GB2312" w:cs="Times New Roman" w:hAnsiTheme="minorEastAsia"/>
              </w:rPr>
            </w:pPr>
            <w:r>
              <w:rPr>
                <w:rFonts w:ascii="仿宋_GB2312" w:eastAsia="仿宋_GB2312" w:cs="Times New Roman" w:hAnsiTheme="minorEastAsia"/>
              </w:rPr>
            </w:r>
            <w:r/>
          </w:p>
        </w:tc>
      </w:tr>
      <w:tr>
        <w:trPr>
          <w:trHeight w:val="567"/>
        </w:trPr>
        <w:tc>
          <w:tcPr>
            <w:tcW w:w="334" w:type="pct"/>
            <w:vAlign w:val="center"/>
            <w:vMerge w:val="continue"/>
            <w:textDirection w:val="lrTb"/>
            <w:noWrap/>
          </w:tcPr>
          <w:p>
            <w:pPr>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383"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773" w:type="pct"/>
            <w:vAlign w:val="center"/>
            <w:textDirection w:val="lrTb"/>
            <w:noWrap/>
          </w:tcPr>
          <w:p>
            <w:pPr>
              <w:ind w:firstLine="0"/>
              <w:spacing w:line="240" w:lineRule="auto"/>
              <w:rPr>
                <w:rFonts w:ascii="仿宋_GB2312" w:eastAsia="仿宋_GB2312" w:cs="Times New Roman" w:hAnsiTheme="minorEastAsia"/>
              </w:rPr>
            </w:pPr>
            <w:r>
              <w:rPr>
                <w:rFonts w:hint="eastAsia" w:ascii="仿宋_GB2312" w:eastAsia="仿宋_GB2312" w:cs="Times New Roman" w:hAnsiTheme="minorEastAsia"/>
              </w:rPr>
              <w:t xml:space="preserve">外环境</w:t>
            </w:r>
            <w:r>
              <w:rPr>
                <w:rFonts w:hint="eastAsia" w:ascii="仿宋_GB2312" w:eastAsia="仿宋_GB2312" w:cs="Times New Roman" w:hAnsiTheme="minorEastAsia"/>
              </w:rPr>
              <w:t xml:space="preserve">保洁员</w:t>
            </w:r>
            <w:r/>
          </w:p>
        </w:tc>
        <w:tc>
          <w:tcPr>
            <w:tcW w:w="387" w:type="pct"/>
            <w:vAlign w:val="center"/>
            <w:textDirection w:val="lrTb"/>
            <w:noWrap/>
          </w:tcPr>
          <w:p>
            <w:pPr>
              <w:ind w:firstLine="0"/>
              <w:spacing w:line="240" w:lineRule="auto"/>
              <w:rPr>
                <w:rFonts w:ascii="仿宋_GB2312" w:eastAsia="仿宋_GB2312" w:cs="Times New Roman" w:hAnsiTheme="minorEastAsia"/>
              </w:rPr>
            </w:pPr>
            <w:r>
              <w:rPr>
                <w:rFonts w:hint="eastAsia" w:ascii="仿宋_GB2312" w:eastAsia="仿宋_GB2312" w:cs="Times New Roman" w:hAnsiTheme="minorEastAsia"/>
              </w:rPr>
              <w:t xml:space="preserve">7</w:t>
            </w:r>
            <w:r/>
          </w:p>
        </w:tc>
        <w:tc>
          <w:tcPr>
            <w:tcW w:w="1034" w:type="pct"/>
            <w:vAlign w:val="center"/>
            <w:textDirection w:val="lrTb"/>
            <w:noWrap/>
          </w:tcPr>
          <w:p>
            <w:pPr>
              <w:ind w:firstLine="0"/>
              <w:spacing w:line="240" w:lineRule="auto"/>
              <w:rPr>
                <w:rFonts w:ascii="仿宋_GB2312" w:eastAsia="仿宋_GB2312" w:cs="Times New Roman" w:hAnsiTheme="minorEastAsia"/>
              </w:rPr>
            </w:pPr>
            <w:r>
              <w:rPr>
                <w:rFonts w:ascii="仿宋_GB2312" w:eastAsia="仿宋_GB2312" w:cs="Times New Roman" w:hAnsiTheme="minorEastAsia"/>
              </w:rPr>
            </w:r>
            <w:r/>
          </w:p>
        </w:tc>
        <w:tc>
          <w:tcPr>
            <w:tcW w:w="752" w:type="pct"/>
            <w:vAlign w:val="center"/>
            <w:textDirection w:val="lrTb"/>
            <w:noWrap/>
          </w:tcPr>
          <w:p>
            <w:pPr>
              <w:ind w:firstLine="0"/>
              <w:spacing w:line="240" w:lineRule="auto"/>
              <w:rPr>
                <w:rFonts w:ascii="仿宋_GB2312" w:eastAsia="仿宋_GB2312" w:cs="Times New Roman" w:hAnsiTheme="minorEastAsia"/>
              </w:rPr>
            </w:pPr>
            <w:r>
              <w:rPr>
                <w:rFonts w:ascii="仿宋_GB2312" w:eastAsia="仿宋_GB2312" w:cs="Times New Roman" w:hAnsiTheme="minorEastAsia"/>
              </w:rPr>
            </w:r>
            <w:r/>
          </w:p>
        </w:tc>
        <w:tc>
          <w:tcPr>
            <w:tcW w:w="1337" w:type="pct"/>
            <w:vAlign w:val="center"/>
            <w:textDirection w:val="lrTb"/>
            <w:noWrap/>
          </w:tcPr>
          <w:p>
            <w:pPr>
              <w:ind w:firstLine="0"/>
              <w:spacing w:line="240" w:lineRule="auto"/>
              <w:rPr>
                <w:rFonts w:ascii="仿宋_GB2312" w:eastAsia="仿宋_GB2312" w:cs="Times New Roman" w:hAnsiTheme="minorEastAsia"/>
              </w:rPr>
            </w:pPr>
            <w:r>
              <w:rPr>
                <w:rFonts w:ascii="仿宋_GB2312" w:eastAsia="仿宋_GB2312" w:cs="Times New Roman" w:hAnsiTheme="minorEastAsia"/>
              </w:rPr>
            </w:r>
            <w:r/>
          </w:p>
        </w:tc>
      </w:tr>
      <w:tr>
        <w:trPr>
          <w:trHeight w:val="567"/>
        </w:trPr>
        <w:tc>
          <w:tcPr>
            <w:tcW w:w="334" w:type="pct"/>
            <w:vAlign w:val="center"/>
            <w:vMerge w:val="continue"/>
            <w:textDirection w:val="lrTb"/>
            <w:noWrap/>
          </w:tcPr>
          <w:p>
            <w:pPr>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383"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773" w:type="pct"/>
            <w:vAlign w:val="center"/>
            <w:textDirection w:val="lrTb"/>
            <w:noWrap/>
          </w:tcPr>
          <w:p>
            <w:pPr>
              <w:ind w:firstLine="0"/>
              <w:spacing w:line="240" w:lineRule="auto"/>
              <w:rPr>
                <w:rFonts w:ascii="仿宋_GB2312" w:eastAsia="仿宋_GB2312" w:cs="Times New Roman" w:hAnsiTheme="minorEastAsia"/>
              </w:rPr>
            </w:pPr>
            <w:r>
              <w:rPr>
                <w:rFonts w:hint="eastAsia" w:cs="仿宋"/>
              </w:rPr>
              <w:t xml:space="preserve">驾驶员</w:t>
            </w:r>
            <w:r/>
          </w:p>
        </w:tc>
        <w:tc>
          <w:tcPr>
            <w:tcW w:w="387" w:type="pct"/>
            <w:vAlign w:val="center"/>
            <w:textDirection w:val="lrTb"/>
            <w:noWrap/>
          </w:tcPr>
          <w:p>
            <w:pPr>
              <w:ind w:firstLine="0"/>
              <w:spacing w:line="240" w:lineRule="auto"/>
              <w:rPr>
                <w:rFonts w:ascii="仿宋_GB2312" w:eastAsia="仿宋_GB2312" w:cs="Times New Roman" w:hAnsiTheme="minorEastAsia"/>
              </w:rPr>
            </w:pPr>
            <w:r>
              <w:rPr>
                <w:rFonts w:hint="eastAsia" w:ascii="仿宋_GB2312" w:eastAsia="仿宋_GB2312" w:cs="Times New Roman" w:hAnsiTheme="minorEastAsia"/>
              </w:rPr>
              <w:t xml:space="preserve">1</w:t>
            </w:r>
            <w:r/>
          </w:p>
        </w:tc>
        <w:tc>
          <w:tcPr>
            <w:tcW w:w="1034" w:type="pct"/>
            <w:vAlign w:val="center"/>
            <w:textDirection w:val="lrTb"/>
            <w:noWrap/>
          </w:tcPr>
          <w:p>
            <w:pPr>
              <w:ind w:firstLine="0"/>
              <w:spacing w:line="240" w:lineRule="auto"/>
              <w:rPr>
                <w:rFonts w:ascii="仿宋_GB2312" w:eastAsia="仿宋_GB2312" w:cs="Times New Roman" w:hAnsiTheme="minorEastAsia"/>
              </w:rPr>
            </w:pPr>
            <w:r>
              <w:rPr>
                <w:rFonts w:ascii="仿宋_GB2312" w:eastAsia="仿宋_GB2312" w:cs="Times New Roman" w:hAnsiTheme="minorEastAsia"/>
              </w:rPr>
            </w:r>
            <w:r/>
          </w:p>
        </w:tc>
        <w:tc>
          <w:tcPr>
            <w:tcW w:w="752" w:type="pct"/>
            <w:vAlign w:val="center"/>
            <w:textDirection w:val="lrTb"/>
            <w:noWrap/>
          </w:tcPr>
          <w:p>
            <w:pPr>
              <w:ind w:firstLine="0"/>
              <w:spacing w:line="240" w:lineRule="auto"/>
              <w:rPr>
                <w:rFonts w:ascii="仿宋_GB2312" w:eastAsia="仿宋_GB2312" w:cs="Times New Roman" w:hAnsiTheme="minorEastAsia"/>
              </w:rPr>
            </w:pPr>
            <w:r>
              <w:rPr>
                <w:rFonts w:ascii="仿宋_GB2312" w:eastAsia="仿宋_GB2312" w:cs="Times New Roman" w:hAnsiTheme="minorEastAsia"/>
              </w:rPr>
            </w:r>
            <w:r/>
          </w:p>
        </w:tc>
        <w:tc>
          <w:tcPr>
            <w:tcW w:w="1337" w:type="pct"/>
            <w:vAlign w:val="center"/>
            <w:textDirection w:val="lrTb"/>
            <w:noWrap/>
          </w:tcPr>
          <w:p>
            <w:pPr>
              <w:ind w:firstLine="0"/>
              <w:spacing w:line="240" w:lineRule="auto"/>
              <w:rPr>
                <w:rFonts w:ascii="仿宋_GB2312" w:eastAsia="仿宋_GB2312" w:cs="Times New Roman" w:hAnsiTheme="minorEastAsia"/>
              </w:rPr>
            </w:pPr>
            <w:r>
              <w:rPr>
                <w:rFonts w:ascii="仿宋_GB2312" w:eastAsia="仿宋_GB2312" w:cs="Times New Roman" w:hAnsiTheme="minorEastAsia"/>
              </w:rPr>
            </w:r>
            <w:r/>
          </w:p>
        </w:tc>
      </w:tr>
      <w:tr>
        <w:trPr>
          <w:trHeight w:val="567"/>
        </w:trPr>
        <w:tc>
          <w:tcPr>
            <w:tcW w:w="334" w:type="pct"/>
            <w:vAlign w:val="center"/>
            <w:vMerge w:val="continue"/>
            <w:textDirection w:val="lrTb"/>
            <w:noWrap/>
          </w:tcPr>
          <w:p>
            <w:pPr>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383"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773" w:type="pct"/>
            <w:vAlign w:val="center"/>
            <w:textDirection w:val="lrTb"/>
            <w:noWrap/>
          </w:tcPr>
          <w:p>
            <w:pPr>
              <w:ind w:firstLine="0"/>
              <w:spacing w:line="240" w:lineRule="auto"/>
              <w:rPr>
                <w:rFonts w:cs="仿宋"/>
              </w:rPr>
            </w:pPr>
            <w:r>
              <w:rPr>
                <w:rFonts w:hint="eastAsia" w:cs="仿宋"/>
              </w:rPr>
              <w:t xml:space="preserve">综合维修工</w:t>
            </w:r>
            <w:r/>
          </w:p>
        </w:tc>
        <w:tc>
          <w:tcPr>
            <w:tcW w:w="387" w:type="pct"/>
            <w:vAlign w:val="center"/>
            <w:textDirection w:val="lrTb"/>
            <w:noWrap/>
          </w:tcPr>
          <w:p>
            <w:pPr>
              <w:ind w:firstLine="0"/>
              <w:spacing w:line="240" w:lineRule="auto"/>
              <w:rPr>
                <w:rFonts w:ascii="仿宋_GB2312" w:eastAsia="仿宋_GB2312" w:cs="Times New Roman" w:hAnsiTheme="minorEastAsia"/>
              </w:rPr>
            </w:pPr>
            <w:r>
              <w:rPr>
                <w:rFonts w:hint="eastAsia" w:ascii="仿宋_GB2312" w:eastAsia="仿宋_GB2312" w:cs="Times New Roman" w:hAnsiTheme="minorEastAsia"/>
              </w:rPr>
              <w:t xml:space="preserve">2</w:t>
            </w:r>
            <w:r/>
          </w:p>
        </w:tc>
        <w:tc>
          <w:tcPr>
            <w:tcW w:w="1034" w:type="pct"/>
            <w:vAlign w:val="center"/>
            <w:textDirection w:val="lrTb"/>
            <w:noWrap/>
          </w:tcPr>
          <w:p>
            <w:pPr>
              <w:ind w:firstLine="0"/>
              <w:spacing w:line="240" w:lineRule="auto"/>
              <w:rPr>
                <w:rFonts w:ascii="仿宋_GB2312" w:eastAsia="仿宋_GB2312" w:cs="Times New Roman" w:hAnsiTheme="minorEastAsia"/>
              </w:rPr>
            </w:pPr>
            <w:r>
              <w:rPr>
                <w:rFonts w:ascii="仿宋_GB2312" w:eastAsia="仿宋_GB2312" w:cs="Times New Roman" w:hAnsiTheme="minorEastAsia"/>
              </w:rPr>
            </w:r>
            <w:r/>
          </w:p>
        </w:tc>
        <w:tc>
          <w:tcPr>
            <w:tcW w:w="752" w:type="pct"/>
            <w:vAlign w:val="center"/>
            <w:textDirection w:val="lrTb"/>
            <w:noWrap/>
          </w:tcPr>
          <w:p>
            <w:pPr>
              <w:ind w:firstLine="0"/>
              <w:spacing w:line="240" w:lineRule="auto"/>
              <w:rPr>
                <w:rFonts w:ascii="仿宋_GB2312" w:eastAsia="仿宋_GB2312" w:cs="Times New Roman" w:hAnsiTheme="minorEastAsia"/>
              </w:rPr>
            </w:pPr>
            <w:r>
              <w:rPr>
                <w:rFonts w:ascii="仿宋_GB2312" w:eastAsia="仿宋_GB2312" w:cs="Times New Roman" w:hAnsiTheme="minorEastAsia"/>
              </w:rPr>
            </w:r>
            <w:r/>
          </w:p>
        </w:tc>
        <w:tc>
          <w:tcPr>
            <w:tcW w:w="1337" w:type="pct"/>
            <w:vAlign w:val="center"/>
            <w:textDirection w:val="lrTb"/>
            <w:noWrap/>
          </w:tcPr>
          <w:p>
            <w:pPr>
              <w:ind w:firstLine="0"/>
              <w:spacing w:line="240" w:lineRule="auto"/>
              <w:rPr>
                <w:rFonts w:ascii="仿宋_GB2312" w:eastAsia="仿宋_GB2312" w:cs="Times New Roman" w:hAnsiTheme="minorEastAsia"/>
              </w:rPr>
            </w:pPr>
            <w:r>
              <w:rPr>
                <w:rFonts w:ascii="仿宋_GB2312" w:eastAsia="仿宋_GB2312" w:cs="Times New Roman" w:hAnsiTheme="minorEastAsia"/>
              </w:rPr>
            </w:r>
            <w:r/>
          </w:p>
        </w:tc>
      </w:tr>
      <w:tr>
        <w:trPr>
          <w:trHeight w:val="567"/>
        </w:trPr>
        <w:tc>
          <w:tcPr>
            <w:tcW w:w="334" w:type="pct"/>
            <w:vAlign w:val="center"/>
            <w:vMerge w:val="continue"/>
            <w:textDirection w:val="lrTb"/>
            <w:noWrap/>
          </w:tcPr>
          <w:p>
            <w:pPr>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383"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773" w:type="pct"/>
            <w:vAlign w:val="center"/>
            <w:textDirection w:val="lrTb"/>
            <w:noWrap/>
          </w:tcPr>
          <w:p>
            <w:pPr>
              <w:ind w:firstLine="0"/>
              <w:spacing w:line="240" w:lineRule="auto"/>
              <w:rPr>
                <w:rFonts w:cs="仿宋"/>
              </w:rPr>
            </w:pPr>
            <w:r>
              <w:rPr>
                <w:rFonts w:hint="eastAsia" w:cs="仿宋"/>
              </w:rPr>
              <w:t xml:space="preserve">保安</w:t>
            </w:r>
            <w:r/>
          </w:p>
        </w:tc>
        <w:tc>
          <w:tcPr>
            <w:tcW w:w="387" w:type="pct"/>
            <w:vAlign w:val="center"/>
            <w:textDirection w:val="lrTb"/>
            <w:noWrap/>
          </w:tcPr>
          <w:p>
            <w:pPr>
              <w:ind w:firstLine="0"/>
              <w:spacing w:line="240" w:lineRule="auto"/>
              <w:rPr>
                <w:rFonts w:ascii="仿宋_GB2312" w:eastAsia="仿宋_GB2312" w:cs="Times New Roman" w:hAnsiTheme="minorEastAsia"/>
              </w:rPr>
            </w:pPr>
            <w:r>
              <w:rPr>
                <w:rFonts w:hint="eastAsia" w:ascii="仿宋_GB2312" w:eastAsia="仿宋_GB2312" w:cs="Times New Roman" w:hAnsiTheme="minorEastAsia"/>
              </w:rPr>
              <w:t xml:space="preserve">3</w:t>
            </w:r>
            <w:r/>
          </w:p>
        </w:tc>
        <w:tc>
          <w:tcPr>
            <w:tcW w:w="1034" w:type="pct"/>
            <w:vAlign w:val="center"/>
            <w:textDirection w:val="lrTb"/>
            <w:noWrap/>
          </w:tcPr>
          <w:p>
            <w:pPr>
              <w:ind w:firstLine="0"/>
              <w:spacing w:line="240" w:lineRule="auto"/>
              <w:rPr>
                <w:rFonts w:ascii="仿宋_GB2312" w:eastAsia="仿宋_GB2312" w:cs="Times New Roman" w:hAnsiTheme="minorEastAsia"/>
              </w:rPr>
            </w:pPr>
            <w:r>
              <w:rPr>
                <w:rFonts w:ascii="仿宋_GB2312" w:eastAsia="仿宋_GB2312" w:cs="Times New Roman" w:hAnsiTheme="minorEastAsia"/>
              </w:rPr>
            </w:r>
            <w:r/>
          </w:p>
        </w:tc>
        <w:tc>
          <w:tcPr>
            <w:tcW w:w="752" w:type="pct"/>
            <w:vAlign w:val="center"/>
            <w:textDirection w:val="lrTb"/>
            <w:noWrap/>
          </w:tcPr>
          <w:p>
            <w:pPr>
              <w:ind w:firstLine="0"/>
              <w:spacing w:line="240" w:lineRule="auto"/>
              <w:rPr>
                <w:rFonts w:ascii="仿宋_GB2312" w:eastAsia="仿宋_GB2312" w:cs="Times New Roman" w:hAnsiTheme="minorEastAsia"/>
              </w:rPr>
            </w:pPr>
            <w:r>
              <w:rPr>
                <w:rFonts w:ascii="仿宋_GB2312" w:eastAsia="仿宋_GB2312" w:cs="Times New Roman" w:hAnsiTheme="minorEastAsia"/>
              </w:rPr>
            </w:r>
            <w:r/>
          </w:p>
        </w:tc>
        <w:tc>
          <w:tcPr>
            <w:tcW w:w="1337" w:type="pct"/>
            <w:vAlign w:val="center"/>
            <w:textDirection w:val="lrTb"/>
            <w:noWrap/>
          </w:tcPr>
          <w:p>
            <w:pPr>
              <w:ind w:firstLine="0"/>
              <w:spacing w:line="240" w:lineRule="auto"/>
              <w:rPr>
                <w:rFonts w:ascii="仿宋_GB2312" w:eastAsia="仿宋_GB2312" w:cs="Times New Roman" w:hAnsiTheme="minorEastAsia"/>
              </w:rPr>
            </w:pPr>
            <w:r>
              <w:rPr>
                <w:rFonts w:ascii="仿宋_GB2312" w:eastAsia="仿宋_GB2312" w:cs="Times New Roman" w:hAnsiTheme="minorEastAsia"/>
              </w:rPr>
            </w:r>
            <w:r/>
          </w:p>
        </w:tc>
      </w:tr>
      <w:tr>
        <w:trPr>
          <w:trHeight w:val="567"/>
        </w:trPr>
        <w:tc>
          <w:tcPr>
            <w:tcW w:w="334" w:type="pct"/>
            <w:vAlign w:val="center"/>
            <w:vMerge w:val="continue"/>
            <w:textDirection w:val="lrTb"/>
            <w:noWrap/>
          </w:tcPr>
          <w:p>
            <w:pPr>
              <w:ind w:firstLine="0"/>
              <w:jc w:val="left"/>
              <w:spacing w:line="440" w:lineRule="exact"/>
              <w:rPr>
                <w:rFonts w:ascii="仿宋_GB2312" w:eastAsia="仿宋_GB2312" w:cs="Times New Roman" w:hAnsiTheme="minorEastAsia"/>
              </w:rPr>
            </w:pPr>
            <w:r/>
            <w:bookmarkStart w:id="114" w:name="_Hlk218093128"/>
            <w:r/>
            <w:r/>
          </w:p>
        </w:tc>
        <w:tc>
          <w:tcPr>
            <w:tcW w:w="383"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gridSpan w:val="3"/>
            <w:tcW w:w="2194"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小计</w:t>
            </w:r>
            <w:r/>
          </w:p>
        </w:tc>
        <w:tc>
          <w:tcPr>
            <w:gridSpan w:val="2"/>
            <w:tcW w:w="2089"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元/年</w:t>
            </w:r>
            <w:bookmarkEnd w:id="114"/>
            <w:r/>
            <w:r/>
          </w:p>
        </w:tc>
      </w:tr>
      <w:tr>
        <w:trPr>
          <w:trHeight w:val="567"/>
        </w:trPr>
        <w:tc>
          <w:tcPr>
            <w:tcW w:w="334"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383"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gridSpan w:val="5"/>
            <w:tcW w:w="4283"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社会保险</w:t>
            </w:r>
            <w:r/>
          </w:p>
        </w:tc>
      </w:tr>
      <w:tr>
        <w:trPr>
          <w:trHeight w:val="567"/>
        </w:trPr>
        <w:tc>
          <w:tcPr>
            <w:tcW w:w="334"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383"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773" w:type="pct"/>
            <w:vAlign w:val="center"/>
            <w:textDirection w:val="lrTb"/>
            <w:noWrap/>
          </w:tcPr>
          <w:p>
            <w:pPr>
              <w:ind w:firstLine="0"/>
              <w:jc w:val="left"/>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“五险一金”</w:t>
            </w:r>
            <w:r/>
          </w:p>
        </w:tc>
        <w:tc>
          <w:tcPr>
            <w:tcW w:w="387"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1034"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752"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1337"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hAnsiTheme="minorEastAsia"/>
              </w:rPr>
              <w:t xml:space="preserve">缴纳“五险一金”（养老保险金、医疗保险金、工伤保险金、生育保险金、失业保险金、住房公积金），</w:t>
            </w:r>
            <w:bookmarkStart w:id="115" w:name="OLE_LINK9"/>
            <w:r>
              <w:rPr>
                <w:rFonts w:hint="eastAsia" w:ascii="仿宋_GB2312" w:eastAsia="仿宋_GB2312" w:hAnsiTheme="minorEastAsia"/>
              </w:rPr>
              <w:t xml:space="preserve">“五险”要求以镇江市最新规定缴费基数测算；住房公积金缴纳不低于镇江市现行相关规定</w:t>
            </w:r>
            <w:bookmarkEnd w:id="115"/>
            <w:r>
              <w:rPr>
                <w:rFonts w:hint="eastAsia" w:ascii="仿宋_GB2312" w:eastAsia="仿宋_GB2312" w:hAnsiTheme="minorEastAsia"/>
              </w:rPr>
              <w:t xml:space="preserve">。</w:t>
            </w:r>
            <w:r>
              <w:rPr>
                <w:rFonts w:hint="eastAsia" w:ascii="仿宋_GB2312" w:eastAsia="仿宋_GB2312" w:hAnsiTheme="minorEastAsia"/>
              </w:rPr>
              <w:t xml:space="preserve">（</w:t>
            </w:r>
            <w:r>
              <w:rPr>
                <w:rFonts w:hint="eastAsia" w:ascii="仿宋_GB2312" w:eastAsia="仿宋_GB2312" w:hAnsiTheme="minorEastAsia"/>
              </w:rPr>
              <w:t xml:space="preserve">所有人员</w:t>
            </w:r>
            <w:r>
              <w:rPr>
                <w:rFonts w:hint="eastAsia" w:ascii="仿宋_GB2312" w:eastAsia="仿宋_GB2312" w:hAnsiTheme="minorEastAsia"/>
              </w:rPr>
              <w:t xml:space="preserve">）</w:t>
            </w:r>
            <w:r/>
          </w:p>
        </w:tc>
      </w:tr>
      <w:tr>
        <w:trPr>
          <w:trHeight w:val="567"/>
        </w:trPr>
        <w:tc>
          <w:tcPr>
            <w:tcW w:w="334"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383"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gridSpan w:val="3"/>
            <w:tcW w:w="2194"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小计</w:t>
            </w:r>
            <w:r/>
          </w:p>
        </w:tc>
        <w:tc>
          <w:tcPr>
            <w:gridSpan w:val="2"/>
            <w:tcW w:w="2089"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元/年</w:t>
            </w:r>
            <w:r/>
          </w:p>
        </w:tc>
      </w:tr>
      <w:tr>
        <w:trPr>
          <w:trHeight w:val="567"/>
        </w:trPr>
        <w:tc>
          <w:tcPr>
            <w:tcW w:w="334"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383"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gridSpan w:val="5"/>
            <w:tcW w:w="4283"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高温费</w:t>
            </w:r>
            <w:r/>
          </w:p>
        </w:tc>
      </w:tr>
      <w:tr>
        <w:trPr>
          <w:trHeight w:val="567"/>
        </w:trPr>
        <w:tc>
          <w:tcPr>
            <w:tcW w:w="334"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383"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773" w:type="pct"/>
            <w:vAlign w:val="center"/>
            <w:textDirection w:val="lrTb"/>
            <w:noWrap/>
          </w:tcPr>
          <w:p>
            <w:pPr>
              <w:ind w:firstLine="0"/>
              <w:jc w:val="left"/>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高温费</w:t>
            </w:r>
            <w:r/>
          </w:p>
        </w:tc>
        <w:tc>
          <w:tcPr>
            <w:tcW w:w="387"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1034"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752"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1337"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hAnsiTheme="minorEastAsia"/>
              </w:rPr>
              <w:t xml:space="preserve">高温费发放人数不得低于</w:t>
            </w:r>
            <w:r>
              <w:rPr>
                <w:rFonts w:hint="eastAsia" w:ascii="仿宋_GB2312" w:eastAsia="仿宋_GB2312" w:hAnsiTheme="minorEastAsia"/>
              </w:rPr>
              <w:t xml:space="preserve">8</w:t>
            </w:r>
            <w:r>
              <w:rPr>
                <w:rFonts w:hint="eastAsia" w:ascii="仿宋_GB2312" w:eastAsia="仿宋_GB2312" w:hAnsiTheme="minorEastAsia"/>
              </w:rPr>
              <w:t xml:space="preserve">人</w:t>
            </w:r>
            <w:r/>
          </w:p>
        </w:tc>
      </w:tr>
      <w:tr>
        <w:trPr>
          <w:trHeight w:val="567"/>
        </w:trPr>
        <w:tc>
          <w:tcPr>
            <w:tcW w:w="334"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383"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gridSpan w:val="3"/>
            <w:tcW w:w="2194"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小计</w:t>
            </w:r>
            <w:r/>
          </w:p>
        </w:tc>
        <w:tc>
          <w:tcPr>
            <w:gridSpan w:val="2"/>
            <w:tcW w:w="2089"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元/年</w:t>
            </w:r>
            <w:r/>
          </w:p>
        </w:tc>
      </w:tr>
      <w:tr>
        <w:trPr>
          <w:trHeight w:val="567"/>
        </w:trPr>
        <w:tc>
          <w:tcPr>
            <w:tcW w:w="334"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383"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gridSpan w:val="5"/>
            <w:tcW w:w="4283"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加班费</w:t>
            </w:r>
            <w:r/>
          </w:p>
        </w:tc>
      </w:tr>
      <w:tr>
        <w:trPr>
          <w:trHeight w:val="567"/>
        </w:trPr>
        <w:tc>
          <w:tcPr>
            <w:tcW w:w="334"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383"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773" w:type="pct"/>
            <w:vAlign w:val="center"/>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387"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1034"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752"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1337"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hAnsiTheme="minorEastAsia"/>
              </w:rPr>
              <w:t xml:space="preserve">周末、</w:t>
            </w:r>
            <w:r>
              <w:rPr>
                <w:rFonts w:hint="eastAsia" w:ascii="仿宋_GB2312" w:eastAsia="仿宋_GB2312" w:hAnsiTheme="minorEastAsia"/>
              </w:rPr>
              <w:t xml:space="preserve">节假日加班人员数不得</w:t>
            </w:r>
            <w:r>
              <w:rPr>
                <w:rFonts w:hint="eastAsia" w:ascii="仿宋_GB2312" w:eastAsia="仿宋_GB2312" w:hAnsiTheme="minorEastAsia"/>
              </w:rPr>
              <w:t xml:space="preserve">少于项目配置人数的1/</w:t>
            </w:r>
            <w:r>
              <w:rPr>
                <w:rFonts w:hint="eastAsia" w:cs="仿宋"/>
                <w:color w:val="000000"/>
              </w:rPr>
              <w:t xml:space="preserve">3</w:t>
            </w:r>
            <w:r/>
          </w:p>
        </w:tc>
      </w:tr>
      <w:tr>
        <w:trPr>
          <w:trHeight w:val="567"/>
        </w:trPr>
        <w:tc>
          <w:tcPr>
            <w:tcW w:w="334"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383"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gridSpan w:val="3"/>
            <w:tcW w:w="2194"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小计</w:t>
            </w:r>
            <w:r/>
          </w:p>
        </w:tc>
        <w:tc>
          <w:tcPr>
            <w:gridSpan w:val="2"/>
            <w:tcW w:w="2089" w:type="pct"/>
            <w:vAlign w:val="center"/>
            <w:textDirection w:val="lrTb"/>
            <w:noWrap/>
          </w:tcPr>
          <w:p>
            <w:pPr>
              <w:ind w:firstLine="0"/>
              <w:spacing w:line="440" w:lineRule="exact"/>
              <w:rPr>
                <w:rFonts w:ascii="仿宋_GB2312" w:eastAsia="仿宋_GB2312" w:cs="Times New Roman" w:hAnsiTheme="minorEastAsia"/>
              </w:rPr>
            </w:pPr>
            <w:r/>
            <w:bookmarkStart w:id="116" w:name="OLE_LINK3"/>
            <w:r/>
            <w:bookmarkStart w:id="117" w:name="OLE_LINK4"/>
            <w:r>
              <w:rPr>
                <w:rFonts w:hint="eastAsia" w:ascii="仿宋_GB2312" w:eastAsia="仿宋_GB2312" w:cs="Times New Roman" w:hAnsiTheme="minorEastAsia"/>
              </w:rPr>
              <w:t xml:space="preserve">元/年</w:t>
            </w:r>
            <w:bookmarkEnd w:id="116"/>
            <w:r/>
            <w:bookmarkEnd w:id="117"/>
            <w:r/>
            <w:r/>
          </w:p>
        </w:tc>
      </w:tr>
      <w:tr>
        <w:trPr>
          <w:trHeight w:val="567"/>
        </w:trPr>
        <w:tc>
          <w:tcPr>
            <w:tcW w:w="334"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383"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gridSpan w:val="5"/>
            <w:tcW w:w="4283"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其他费用</w:t>
            </w:r>
            <w:r/>
          </w:p>
        </w:tc>
      </w:tr>
      <w:tr>
        <w:trPr>
          <w:trHeight w:val="567"/>
        </w:trPr>
        <w:tc>
          <w:tcPr>
            <w:tcW w:w="334"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383"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773" w:type="pct"/>
            <w:vAlign w:val="center"/>
            <w:textDirection w:val="lrTb"/>
            <w:noWrap/>
          </w:tcPr>
          <w:p>
            <w:pPr>
              <w:ind w:firstLine="0"/>
              <w:jc w:val="left"/>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其他费用（服装、福利等和所需支付的所有人员费用）</w:t>
            </w:r>
            <w:r/>
          </w:p>
        </w:tc>
        <w:tc>
          <w:tcPr>
            <w:tcW w:w="387"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1034"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752"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1337"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r>
      <w:tr>
        <w:trPr>
          <w:trHeight w:val="567"/>
        </w:trPr>
        <w:tc>
          <w:tcPr>
            <w:tcW w:w="334"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383"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gridSpan w:val="3"/>
            <w:tcW w:w="2194"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小计</w:t>
            </w:r>
            <w:r/>
          </w:p>
        </w:tc>
        <w:tc>
          <w:tcPr>
            <w:gridSpan w:val="2"/>
            <w:tcW w:w="2089"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元/年</w:t>
            </w:r>
            <w:r/>
          </w:p>
        </w:tc>
      </w:tr>
      <w:tr>
        <w:trPr>
          <w:trHeight w:val="567"/>
        </w:trPr>
        <w:tc>
          <w:tcPr>
            <w:tcW w:w="334"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383"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gridSpan w:val="3"/>
            <w:tcW w:w="2194"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管理费用</w:t>
            </w:r>
            <w:r/>
          </w:p>
        </w:tc>
        <w:tc>
          <w:tcPr>
            <w:tcW w:w="752"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元/年</w:t>
            </w:r>
            <w:r/>
          </w:p>
        </w:tc>
        <w:tc>
          <w:tcPr>
            <w:tcW w:w="1337"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r>
      <w:tr>
        <w:trPr>
          <w:trHeight w:val="567"/>
        </w:trPr>
        <w:tc>
          <w:tcPr>
            <w:tcW w:w="334"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383"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gridSpan w:val="3"/>
            <w:tcW w:w="2194"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保洁耗材</w:t>
            </w:r>
            <w:r/>
          </w:p>
        </w:tc>
        <w:tc>
          <w:tcPr>
            <w:tcW w:w="752"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元/年</w:t>
            </w:r>
            <w:r/>
          </w:p>
        </w:tc>
        <w:tc>
          <w:tcPr>
            <w:tcW w:w="1337"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r>
      <w:tr>
        <w:trPr>
          <w:trHeight w:val="567"/>
        </w:trPr>
        <w:tc>
          <w:tcPr>
            <w:tcW w:w="334"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383"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gridSpan w:val="3"/>
            <w:tcW w:w="2194"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税金</w:t>
            </w:r>
            <w:r/>
          </w:p>
        </w:tc>
        <w:tc>
          <w:tcPr>
            <w:tcW w:w="752"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元/年</w:t>
            </w:r>
            <w:r/>
          </w:p>
        </w:tc>
        <w:tc>
          <w:tcPr>
            <w:tcW w:w="1337"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注明税率</w:t>
            </w:r>
            <w:r/>
          </w:p>
        </w:tc>
      </w:tr>
      <w:tr>
        <w:trPr>
          <w:trHeight w:val="567"/>
        </w:trPr>
        <w:tc>
          <w:tcPr>
            <w:tcW w:w="334"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383"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gridSpan w:val="3"/>
            <w:tcW w:w="2194"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利润</w:t>
            </w:r>
            <w:r/>
          </w:p>
        </w:tc>
        <w:tc>
          <w:tcPr>
            <w:tcW w:w="752"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元/年</w:t>
            </w:r>
            <w:r/>
          </w:p>
        </w:tc>
        <w:tc>
          <w:tcPr>
            <w:tcW w:w="1337"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r>
      <w:tr>
        <w:trPr>
          <w:trHeight w:val="567"/>
        </w:trPr>
        <w:tc>
          <w:tcPr>
            <w:tcW w:w="334"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383"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gridSpan w:val="3"/>
            <w:tcW w:w="2194"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其它费用（与项目相关的一切费用）</w:t>
            </w:r>
            <w:r/>
          </w:p>
        </w:tc>
        <w:tc>
          <w:tcPr>
            <w:tcW w:w="752"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元/年</w:t>
            </w:r>
            <w:r/>
          </w:p>
        </w:tc>
        <w:tc>
          <w:tcPr>
            <w:tcW w:w="1337"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r>
      <w:tr>
        <w:trPr>
          <w:trHeight w:val="567"/>
        </w:trPr>
        <w:tc>
          <w:tcPr>
            <w:tcW w:w="334"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383"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gridSpan w:val="3"/>
            <w:tcW w:w="2194"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总计</w:t>
            </w:r>
            <w:r/>
          </w:p>
        </w:tc>
        <w:tc>
          <w:tcPr>
            <w:tcW w:w="752"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元/年</w:t>
            </w:r>
            <w:r/>
          </w:p>
        </w:tc>
        <w:tc>
          <w:tcPr>
            <w:tcW w:w="1337"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r>
    </w:tbl>
    <w:p>
      <w:pPr>
        <w:ind w:firstLine="0"/>
        <w:jc w:val="left"/>
        <w:rPr>
          <w:rFonts w:ascii="仿宋_GB2312" w:eastAsia="仿宋_GB2312" w:cs="Times New Roman" w:hAnsiTheme="minorEastAsia"/>
          <w:b/>
          <w:u w:val="single"/>
        </w:rPr>
      </w:pPr>
      <w:r>
        <w:rPr>
          <w:rFonts w:hint="eastAsia" w:ascii="仿宋_GB2312" w:eastAsia="仿宋_GB2312" w:cs="Times New Roman" w:hAnsiTheme="minorEastAsia"/>
        </w:rPr>
        <w:t xml:space="preserve">1、</w:t>
      </w:r>
      <w:r>
        <w:rPr>
          <w:rFonts w:hint="eastAsia" w:ascii="仿宋_GB2312" w:eastAsia="仿宋_GB2312" w:cs="Times New Roman" w:hAnsiTheme="minorEastAsia"/>
          <w:b/>
          <w:u w:val="single"/>
        </w:rPr>
        <w:t xml:space="preserve">本</w:t>
      </w:r>
      <w:r>
        <w:rPr>
          <w:rFonts w:hint="eastAsia" w:ascii="仿宋_GB2312" w:eastAsia="仿宋_GB2312" w:cs="Times New Roman" w:hAnsiTheme="minorEastAsia"/>
          <w:b/>
          <w:u w:val="single"/>
        </w:rPr>
        <w:t xml:space="preserve">标段</w:t>
      </w:r>
      <w:r>
        <w:rPr>
          <w:rFonts w:hint="eastAsia" w:ascii="仿宋_GB2312" w:eastAsia="仿宋_GB2312" w:cs="Times New Roman" w:hAnsiTheme="minorEastAsia"/>
          <w:b/>
          <w:u w:val="single"/>
        </w:rPr>
        <w:t xml:space="preserve">投标服务费用最高限价为人民币</w:t>
      </w:r>
      <w:r>
        <w:rPr>
          <w:rFonts w:hint="eastAsia" w:ascii="仿宋_GB2312" w:eastAsia="仿宋_GB2312" w:cs="Times New Roman" w:hAnsiTheme="minorEastAsia"/>
          <w:b/>
          <w:u w:val="single"/>
        </w:rPr>
        <w:t xml:space="preserve">286万/年</w:t>
      </w:r>
      <w:r>
        <w:rPr>
          <w:rFonts w:hint="eastAsia" w:ascii="仿宋_GB2312" w:eastAsia="仿宋_GB2312" w:cs="Times New Roman" w:hAnsiTheme="minorEastAsia"/>
          <w:b/>
          <w:u w:val="single"/>
        </w:rPr>
        <w:t xml:space="preserve">，超过最高限价及预算的投标均为无效投标</w:t>
      </w:r>
      <w:r>
        <w:rPr>
          <w:rFonts w:hint="eastAsia" w:ascii="仿宋_GB2312" w:eastAsia="仿宋_GB2312" w:cs="Times New Roman" w:hAnsiTheme="minorEastAsia"/>
          <w:u w:val="single"/>
        </w:rPr>
        <w:t xml:space="preserve">。</w:t>
      </w:r>
      <w:r/>
    </w:p>
    <w:p>
      <w:pPr>
        <w:ind w:firstLine="360"/>
        <w:jc w:val="left"/>
        <w:rPr>
          <w:rFonts w:ascii="仿宋_GB2312" w:eastAsia="仿宋_GB2312" w:cs="Times New Roman" w:hAnsiTheme="minorEastAsia"/>
          <w:u w:val="single"/>
        </w:rPr>
      </w:pPr>
      <w:r>
        <w:rPr>
          <w:rFonts w:hint="eastAsia" w:ascii="仿宋_GB2312" w:eastAsia="仿宋_GB2312" w:cs="Times New Roman" w:hAnsiTheme="minorEastAsia"/>
        </w:rPr>
        <w:t xml:space="preserve">2、</w:t>
      </w:r>
      <w:r>
        <w:rPr>
          <w:rFonts w:hint="eastAsia" w:ascii="仿宋_GB2312" w:eastAsia="仿宋_GB2312" w:cs="Times New Roman" w:hAnsiTheme="minorEastAsia"/>
          <w:u w:val="single"/>
        </w:rPr>
        <w:t xml:space="preserve">所有人员工资不低于镇江市现行最低工资标准。“五险”要求以镇江市最新规定缴费基数测算</w:t>
      </w:r>
      <w:r>
        <w:rPr>
          <w:rFonts w:hint="eastAsia" w:ascii="仿宋_GB2312" w:eastAsia="仿宋_GB2312" w:cs="Times New Roman" w:hAnsiTheme="minorEastAsia"/>
          <w:u w:val="single"/>
        </w:rPr>
        <w:t xml:space="preserve">，</w:t>
      </w:r>
      <w:r>
        <w:rPr>
          <w:rFonts w:hint="eastAsia" w:ascii="仿宋_GB2312" w:eastAsia="仿宋_GB2312" w:cs="Times New Roman" w:hAnsiTheme="minorEastAsia"/>
          <w:u w:val="single"/>
        </w:rPr>
        <w:t xml:space="preserve">住房公积金缴纳不低于镇江市现行相关规定</w:t>
      </w:r>
      <w:r>
        <w:rPr>
          <w:rFonts w:hint="eastAsia" w:ascii="仿宋_GB2312" w:eastAsia="仿宋_GB2312" w:cs="Times New Roman" w:hAnsiTheme="minorEastAsia"/>
          <w:u w:val="single"/>
        </w:rPr>
        <w:t xml:space="preserve">。</w:t>
      </w:r>
      <w:r>
        <w:rPr>
          <w:rFonts w:hint="eastAsia" w:ascii="仿宋_GB2312" w:eastAsia="仿宋_GB2312" w:cs="Times New Roman" w:hAnsiTheme="minorEastAsia"/>
          <w:u w:val="single"/>
        </w:rPr>
        <w:t xml:space="preserve">高温费</w:t>
      </w:r>
      <w:r>
        <w:rPr>
          <w:rFonts w:hint="eastAsia" w:ascii="仿宋_GB2312" w:eastAsia="仿宋_GB2312" w:cs="Times New Roman" w:hAnsiTheme="minorEastAsia"/>
          <w:u w:val="single"/>
        </w:rPr>
        <w:t xml:space="preserve">及加班费以不低于国家相关规定测算，高温费发放人数不得低于</w:t>
      </w:r>
      <w:r>
        <w:rPr>
          <w:rFonts w:hint="eastAsia" w:ascii="仿宋_GB2312" w:eastAsia="仿宋_GB2312" w:cs="Times New Roman" w:hAnsiTheme="minorEastAsia"/>
          <w:u w:val="single"/>
        </w:rPr>
        <w:t xml:space="preserve">8</w:t>
      </w:r>
      <w:r>
        <w:rPr>
          <w:rFonts w:hint="eastAsia" w:ascii="仿宋_GB2312" w:eastAsia="仿宋_GB2312" w:cs="Times New Roman" w:hAnsiTheme="minorEastAsia"/>
          <w:u w:val="single"/>
        </w:rPr>
        <w:t xml:space="preserve">人</w:t>
      </w:r>
      <w:r>
        <w:rPr>
          <w:rFonts w:hint="eastAsia" w:ascii="仿宋_GB2312" w:eastAsia="仿宋_GB2312" w:cs="Times New Roman" w:hAnsiTheme="minorEastAsia"/>
          <w:u w:val="single"/>
        </w:rPr>
        <w:t xml:space="preserve">，</w:t>
      </w:r>
      <w:r>
        <w:rPr>
          <w:rFonts w:hint="eastAsia" w:ascii="仿宋_GB2312" w:eastAsia="仿宋_GB2312" w:cs="Times New Roman" w:hAnsiTheme="minorEastAsia"/>
          <w:u w:val="single"/>
        </w:rPr>
        <w:t xml:space="preserve">周末、</w:t>
      </w:r>
      <w:r>
        <w:rPr>
          <w:rFonts w:hint="eastAsia" w:ascii="仿宋_GB2312" w:eastAsia="仿宋_GB2312" w:cs="Times New Roman" w:hAnsiTheme="minorEastAsia"/>
          <w:u w:val="single"/>
        </w:rPr>
        <w:t xml:space="preserve">节假日加班人员数</w:t>
      </w:r>
      <w:r>
        <w:rPr>
          <w:rFonts w:hint="eastAsia" w:ascii="仿宋_GB2312" w:eastAsia="仿宋_GB2312" w:cs="Times New Roman" w:hAnsiTheme="minorEastAsia"/>
          <w:u w:val="single"/>
        </w:rPr>
        <w:t xml:space="preserve">不得少于项目配置人数的1/3</w:t>
      </w:r>
      <w:r>
        <w:rPr>
          <w:rFonts w:hint="eastAsia" w:ascii="仿宋_GB2312" w:eastAsia="仿宋_GB2312" w:cs="Times New Roman" w:hAnsiTheme="minorEastAsia"/>
          <w:u w:val="single"/>
        </w:rPr>
        <w:t xml:space="preserve">。本项目拟录用人员费用不得低于上述标准进行测算，</w:t>
      </w:r>
      <w:r>
        <w:rPr>
          <w:rFonts w:hint="eastAsia" w:ascii="仿宋_GB2312" w:eastAsia="仿宋_GB2312" w:cs="Times New Roman" w:hAnsiTheme="minorEastAsia"/>
          <w:b/>
          <w:u w:val="single"/>
        </w:rPr>
        <w:t xml:space="preserve">否则将视为未实质性响应招标文件要求。</w:t>
      </w:r>
      <w:r/>
    </w:p>
    <w:p>
      <w:pPr>
        <w:ind w:firstLine="360"/>
        <w:jc w:val="left"/>
        <w:rPr>
          <w:rFonts w:ascii="仿宋_GB2312" w:eastAsia="仿宋_GB2312" w:cs="Times New Roman" w:hAnsiTheme="minorEastAsia"/>
          <w:u w:val="single"/>
        </w:rPr>
      </w:pPr>
      <w:r>
        <w:rPr>
          <w:rFonts w:hint="eastAsia" w:ascii="仿宋_GB2312" w:eastAsia="仿宋_GB2312" w:cs="Times New Roman" w:hAnsiTheme="minorEastAsia"/>
        </w:rPr>
        <w:t xml:space="preserve">3、</w:t>
      </w:r>
      <w:r>
        <w:rPr>
          <w:rFonts w:hint="eastAsia" w:ascii="仿宋_GB2312" w:eastAsia="仿宋_GB2312" w:cs="Times New Roman" w:hAnsiTheme="minorEastAsia"/>
          <w:u w:val="single"/>
        </w:rPr>
        <w:t xml:space="preserve">投标人报价时应充分考虑服务期内项目实施所有可能影响到报价的因素（包括最低工资标准及社保基数等的政策性调整）</w:t>
      </w:r>
      <w:r>
        <w:rPr>
          <w:rFonts w:hint="eastAsia" w:ascii="仿宋_GB2312" w:eastAsia="仿宋_GB2312" w:cs="Times New Roman" w:hAnsiTheme="minorEastAsia"/>
        </w:rPr>
        <w:t xml:space="preserve">。</w:t>
      </w:r>
      <w:r/>
    </w:p>
    <w:p>
      <w:pPr>
        <w:pStyle w:val="2619"/>
        <w:ind w:left="0" w:firstLine="360"/>
        <w:jc w:val="left"/>
        <w:spacing w:after="0" w:line="360" w:lineRule="auto"/>
        <w:rPr>
          <w:rFonts w:ascii="仿宋_GB2312" w:eastAsia="仿宋_GB2312" w:cs="楷体" w:hAnsiTheme="minorEastAsia"/>
          <w:sz w:val="24"/>
          <w:szCs w:val="24"/>
          <w:u w:val="single"/>
        </w:rPr>
      </w:pPr>
      <w:r>
        <w:rPr>
          <w:rFonts w:hint="eastAsia" w:ascii="仿宋_GB2312" w:eastAsia="仿宋_GB2312" w:cs="微软雅黑" w:hAnsiTheme="minorEastAsia"/>
          <w:bCs/>
          <w:sz w:val="24"/>
          <w:szCs w:val="24"/>
        </w:rPr>
        <w:t xml:space="preserve">4、</w:t>
      </w:r>
      <w:r>
        <w:rPr>
          <w:rFonts w:hint="eastAsia" w:ascii="仿宋_GB2312" w:eastAsia="仿宋_GB2312" w:cs="楷体" w:hAnsiTheme="minorEastAsia"/>
          <w:sz w:val="24"/>
          <w:szCs w:val="24"/>
          <w:u w:val="single"/>
        </w:rPr>
        <w:t xml:space="preserve">本表中其它费用由投标人根据项目需求及自身经验进行补充填写，行数</w:t>
      </w:r>
      <w:r/>
    </w:p>
    <w:p>
      <w:pPr>
        <w:pStyle w:val="2619"/>
        <w:ind w:left="0"/>
        <w:jc w:val="left"/>
        <w:spacing w:after="0" w:line="360" w:lineRule="auto"/>
        <w:rPr>
          <w:rFonts w:ascii="仿宋_GB2312" w:eastAsia="仿宋_GB2312" w:hAnsiTheme="minorEastAsia"/>
          <w:b/>
          <w:sz w:val="28"/>
          <w:szCs w:val="24"/>
        </w:rPr>
      </w:pPr>
      <w:r>
        <w:rPr>
          <w:rFonts w:hint="eastAsia" w:ascii="仿宋_GB2312" w:eastAsia="仿宋_GB2312" w:cs="楷体" w:hAnsiTheme="minorEastAsia"/>
          <w:sz w:val="24"/>
          <w:szCs w:val="24"/>
          <w:u w:val="single"/>
        </w:rPr>
        <w:t xml:space="preserve">不够可自行添加。</w:t>
      </w:r>
      <w:r/>
    </w:p>
    <w:p>
      <w:pPr>
        <w:ind w:firstLine="0"/>
        <w:jc w:val="left"/>
        <w:spacing w:line="240" w:lineRule="auto"/>
        <w:widowControl/>
        <w:rPr>
          <w:rFonts w:ascii="宋体" w:hAnsi="宋体"/>
          <w:b/>
          <w:sz w:val="28"/>
        </w:rPr>
      </w:pPr>
      <w:r>
        <w:rPr>
          <w:rFonts w:ascii="宋体" w:hAnsi="宋体"/>
          <w:b/>
          <w:sz w:val="28"/>
        </w:rPr>
        <w:br w:type="page" w:clear="all"/>
      </w:r>
      <w:r/>
    </w:p>
    <w:p>
      <w:pPr>
        <w:pStyle w:val="1064"/>
        <w:rPr>
          <w:rFonts w:ascii="仿宋_GB2312" w:eastAsia="仿宋_GB2312" w:hAnsiTheme="minorEastAsia"/>
        </w:rPr>
      </w:pPr>
      <w:r>
        <w:rPr>
          <w:rFonts w:hint="eastAsia" w:ascii="仿宋_GB2312" w:eastAsia="仿宋_GB2312" w:hAnsiTheme="minorEastAsia"/>
        </w:rPr>
        <w:t xml:space="preserve">清单及明细报价表</w:t>
      </w:r>
      <w:r>
        <w:rPr>
          <w:rFonts w:hint="eastAsia" w:ascii="仿宋_GB2312" w:eastAsia="仿宋_GB2312" w:hAnsiTheme="minorEastAsia"/>
        </w:rPr>
        <w:t xml:space="preserve">（</w:t>
      </w:r>
      <w:r>
        <w:rPr>
          <w:rFonts w:hint="eastAsia" w:ascii="仿宋_GB2312" w:eastAsia="仿宋_GB2312" w:hAnsiTheme="minorEastAsia"/>
        </w:rPr>
        <w:t xml:space="preserve">采购包</w:t>
      </w:r>
      <w:r>
        <w:rPr>
          <w:rFonts w:hint="eastAsia" w:ascii="仿宋_GB2312" w:eastAsia="仿宋_GB2312" w:hAnsiTheme="minorEastAsia"/>
        </w:rPr>
        <w:t xml:space="preserve">2）</w:t>
      </w:r>
      <w:r/>
    </w:p>
    <w:p>
      <w:pPr>
        <w:pStyle w:val="2616"/>
        <w:rPr>
          <w:rFonts w:ascii="仿宋_GB2312" w:hAnsi="宋体" w:eastAsia="仿宋_GB2312"/>
          <w:b/>
          <w:sz w:val="16"/>
        </w:rPr>
      </w:pPr>
      <w:r>
        <w:rPr>
          <w:rFonts w:ascii="仿宋_GB2312" w:hAnsi="宋体" w:eastAsia="仿宋_GB2312"/>
          <w:b/>
          <w:sz w:val="16"/>
        </w:rPr>
      </w:r>
      <w:r/>
    </w:p>
    <w:tbl>
      <w:tblPr>
        <w:tblW w:w="5905" w:type="pct"/>
        <w:tblInd w:w="-74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72"/>
        <w:gridCol w:w="771"/>
        <w:gridCol w:w="1556"/>
        <w:gridCol w:w="779"/>
        <w:gridCol w:w="2081"/>
        <w:gridCol w:w="1514"/>
        <w:gridCol w:w="2691"/>
      </w:tblGrid>
      <w:tr>
        <w:trPr>
          <w:trHeight w:val="567"/>
        </w:trPr>
        <w:tc>
          <w:tcPr>
            <w:tcW w:w="334" w:type="pct"/>
            <w:vAlign w:val="center"/>
            <w:textDirection w:val="lrTb"/>
            <w:noWrap/>
          </w:tcPr>
          <w:p>
            <w:pPr>
              <w:ind w:firstLine="0"/>
              <w:jc w:val="left"/>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序号</w:t>
            </w:r>
            <w:r/>
          </w:p>
        </w:tc>
        <w:tc>
          <w:tcPr>
            <w:tcW w:w="383" w:type="pct"/>
            <w:vAlign w:val="center"/>
            <w:textDirection w:val="lrTb"/>
            <w:noWrap/>
          </w:tcPr>
          <w:p>
            <w:pPr>
              <w:ind w:firstLine="0"/>
              <w:jc w:val="left"/>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项目</w:t>
            </w:r>
            <w:r/>
          </w:p>
        </w:tc>
        <w:tc>
          <w:tcPr>
            <w:tcW w:w="773" w:type="pct"/>
            <w:vAlign w:val="center"/>
            <w:textDirection w:val="lrTb"/>
            <w:noWrap/>
          </w:tcPr>
          <w:p>
            <w:pPr>
              <w:ind w:firstLine="0"/>
              <w:jc w:val="left"/>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名称</w:t>
            </w:r>
            <w:r/>
          </w:p>
        </w:tc>
        <w:tc>
          <w:tcPr>
            <w:tcW w:w="387"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人数</w:t>
            </w:r>
            <w:r/>
          </w:p>
        </w:tc>
        <w:tc>
          <w:tcPr>
            <w:tcW w:w="1034" w:type="pct"/>
            <w:vAlign w:val="center"/>
            <w:textDirection w:val="lrTb"/>
            <w:noWrap/>
          </w:tcPr>
          <w:p>
            <w:pPr>
              <w:ind w:firstLine="0"/>
              <w:jc w:val="left"/>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每月人均费用（元/人/月）</w:t>
            </w:r>
            <w:r/>
          </w:p>
        </w:tc>
        <w:tc>
          <w:tcPr>
            <w:tcW w:w="752"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合计费用</w:t>
            </w:r>
            <w:r/>
          </w:p>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（元/年）</w:t>
            </w:r>
            <w:r/>
          </w:p>
        </w:tc>
        <w:tc>
          <w:tcPr>
            <w:tcW w:w="1337"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备注</w:t>
            </w:r>
            <w:r/>
          </w:p>
        </w:tc>
      </w:tr>
      <w:tr>
        <w:trPr>
          <w:trHeight w:val="567"/>
        </w:trPr>
        <w:tc>
          <w:tcPr>
            <w:gridSpan w:val="7"/>
            <w:tcW w:w="5000"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人员工资</w:t>
            </w:r>
            <w:r/>
          </w:p>
        </w:tc>
      </w:tr>
      <w:tr>
        <w:trPr>
          <w:trHeight w:val="567"/>
        </w:trPr>
        <w:tc>
          <w:tcPr>
            <w:tcW w:w="334" w:type="pct"/>
            <w:vAlign w:val="center"/>
            <w:vMerge w:val="restart"/>
            <w:textDirection w:val="lrTb"/>
            <w:noWrap/>
          </w:tcPr>
          <w:p>
            <w:pPr>
              <w:ind w:firstLine="0"/>
              <w:jc w:val="left"/>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1</w:t>
            </w:r>
            <w:r/>
          </w:p>
          <w:p>
            <w:pPr>
              <w:jc w:val="left"/>
              <w:spacing w:line="440" w:lineRule="exact"/>
              <w:rPr>
                <w:rFonts w:ascii="仿宋_GB2312" w:eastAsia="仿宋_GB2312" w:cs="Times New Roman" w:hAnsiTheme="minorEastAsia"/>
              </w:rPr>
            </w:pPr>
            <w:r>
              <w:rPr>
                <w:rFonts w:ascii="仿宋_GB2312" w:eastAsia="仿宋_GB2312" w:cs="Times New Roman" w:hAnsiTheme="minorEastAsia"/>
              </w:rPr>
            </w:r>
            <w:r/>
          </w:p>
          <w:p>
            <w:pPr>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383" w:type="pct"/>
            <w:vAlign w:val="center"/>
            <w:vMerge w:val="restart"/>
            <w:textDirection w:val="lrTb"/>
            <w:noWrap/>
          </w:tcPr>
          <w:p>
            <w:pPr>
              <w:ind w:firstLine="0"/>
              <w:jc w:val="left"/>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人员费用</w:t>
            </w:r>
            <w:r/>
          </w:p>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773" w:type="pct"/>
            <w:vAlign w:val="center"/>
            <w:textDirection w:val="lrTb"/>
            <w:noWrap/>
          </w:tcPr>
          <w:p>
            <w:pPr>
              <w:ind w:firstLine="0"/>
              <w:spacing w:line="240" w:lineRule="auto"/>
              <w:rPr>
                <w:rFonts w:ascii="仿宋_GB2312" w:eastAsia="仿宋_GB2312" w:cs="Times New Roman" w:hAnsiTheme="minorEastAsia"/>
              </w:rPr>
            </w:pPr>
            <w:r>
              <w:rPr>
                <w:rFonts w:hint="eastAsia" w:ascii="仿宋_GB2312" w:eastAsia="仿宋_GB2312" w:cs="Times New Roman" w:hAnsiTheme="minorEastAsia"/>
              </w:rPr>
              <w:t xml:space="preserve">项目经理</w:t>
            </w:r>
            <w:r/>
          </w:p>
        </w:tc>
        <w:tc>
          <w:tcPr>
            <w:tcW w:w="387" w:type="pct"/>
            <w:vAlign w:val="center"/>
            <w:textDirection w:val="lrTb"/>
            <w:noWrap/>
          </w:tcPr>
          <w:p>
            <w:pPr>
              <w:ind w:firstLine="0"/>
              <w:spacing w:line="240" w:lineRule="auto"/>
              <w:rPr>
                <w:rFonts w:ascii="仿宋_GB2312" w:eastAsia="仿宋_GB2312" w:cs="Times New Roman" w:hAnsiTheme="minorEastAsia"/>
              </w:rPr>
            </w:pPr>
            <w:r>
              <w:rPr>
                <w:rFonts w:hint="eastAsia" w:ascii="仿宋_GB2312" w:eastAsia="仿宋_GB2312" w:cs="Times New Roman" w:hAnsiTheme="minorEastAsia"/>
              </w:rPr>
              <w:t xml:space="preserve">1</w:t>
            </w:r>
            <w:r/>
          </w:p>
        </w:tc>
        <w:tc>
          <w:tcPr>
            <w:tcW w:w="1034" w:type="pct"/>
            <w:vAlign w:val="center"/>
            <w:textDirection w:val="lrTb"/>
            <w:noWrap/>
          </w:tcPr>
          <w:p>
            <w:pPr>
              <w:ind w:firstLine="0"/>
              <w:spacing w:line="240" w:lineRule="auto"/>
              <w:rPr>
                <w:rFonts w:ascii="仿宋_GB2312" w:eastAsia="仿宋_GB2312" w:cs="Times New Roman" w:hAnsiTheme="minorEastAsia"/>
              </w:rPr>
            </w:pPr>
            <w:r>
              <w:rPr>
                <w:rFonts w:ascii="仿宋_GB2312" w:eastAsia="仿宋_GB2312" w:cs="Times New Roman" w:hAnsiTheme="minorEastAsia"/>
              </w:rPr>
            </w:r>
            <w:r/>
          </w:p>
        </w:tc>
        <w:tc>
          <w:tcPr>
            <w:tcW w:w="752" w:type="pct"/>
            <w:vAlign w:val="center"/>
            <w:textDirection w:val="lrTb"/>
            <w:noWrap/>
          </w:tcPr>
          <w:p>
            <w:pPr>
              <w:ind w:firstLine="0"/>
              <w:spacing w:line="240" w:lineRule="auto"/>
              <w:rPr>
                <w:rFonts w:ascii="仿宋_GB2312" w:eastAsia="仿宋_GB2312" w:cs="Times New Roman" w:hAnsiTheme="minorEastAsia"/>
              </w:rPr>
            </w:pPr>
            <w:r>
              <w:rPr>
                <w:rFonts w:ascii="仿宋_GB2312" w:eastAsia="仿宋_GB2312" w:cs="Times New Roman" w:hAnsiTheme="minorEastAsia"/>
              </w:rPr>
            </w:r>
            <w:r/>
          </w:p>
        </w:tc>
        <w:tc>
          <w:tcPr>
            <w:tcW w:w="1337" w:type="pct"/>
            <w:vAlign w:val="center"/>
            <w:textDirection w:val="lrTb"/>
            <w:noWrap/>
          </w:tcPr>
          <w:p>
            <w:pPr>
              <w:ind w:firstLine="0"/>
              <w:spacing w:line="240" w:lineRule="auto"/>
              <w:rPr>
                <w:rFonts w:ascii="仿宋_GB2312" w:eastAsia="仿宋_GB2312" w:cs="Times New Roman" w:hAnsiTheme="minorEastAsia"/>
              </w:rPr>
            </w:pPr>
            <w:r>
              <w:rPr>
                <w:rFonts w:ascii="仿宋_GB2312" w:eastAsia="仿宋_GB2312" w:cs="Times New Roman" w:hAnsiTheme="minorEastAsia"/>
              </w:rPr>
            </w:r>
            <w:r/>
          </w:p>
        </w:tc>
      </w:tr>
      <w:tr>
        <w:trPr>
          <w:trHeight w:val="567"/>
        </w:trPr>
        <w:tc>
          <w:tcPr>
            <w:tcW w:w="334" w:type="pct"/>
            <w:vAlign w:val="center"/>
            <w:vMerge w:val="continue"/>
            <w:textDirection w:val="lrTb"/>
            <w:noWrap/>
          </w:tcPr>
          <w:p>
            <w:pPr>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383"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773" w:type="pct"/>
            <w:vAlign w:val="center"/>
            <w:textDirection w:val="lrTb"/>
            <w:noWrap/>
          </w:tcPr>
          <w:p>
            <w:pPr>
              <w:ind w:firstLine="0"/>
              <w:spacing w:line="240" w:lineRule="auto"/>
              <w:rPr>
                <w:rFonts w:ascii="仿宋_GB2312" w:eastAsia="仿宋_GB2312" w:cs="Times New Roman" w:hAnsiTheme="minorEastAsia"/>
              </w:rPr>
            </w:pPr>
            <w:r>
              <w:rPr>
                <w:rFonts w:hint="eastAsia" w:cs="仿宋"/>
              </w:rPr>
              <w:t xml:space="preserve">楼宇管理员</w:t>
            </w:r>
            <w:r/>
          </w:p>
        </w:tc>
        <w:tc>
          <w:tcPr>
            <w:tcW w:w="387" w:type="pct"/>
            <w:vAlign w:val="center"/>
            <w:textDirection w:val="lrTb"/>
            <w:noWrap/>
          </w:tcPr>
          <w:p>
            <w:pPr>
              <w:ind w:firstLine="0"/>
              <w:spacing w:line="240" w:lineRule="auto"/>
              <w:rPr>
                <w:rFonts w:ascii="仿宋_GB2312" w:eastAsia="仿宋_GB2312" w:cs="Times New Roman" w:hAnsiTheme="minorEastAsia"/>
              </w:rPr>
            </w:pPr>
            <w:r>
              <w:rPr>
                <w:rFonts w:hint="eastAsia" w:ascii="仿宋_GB2312" w:eastAsia="仿宋_GB2312" w:cs="Times New Roman" w:hAnsiTheme="minorEastAsia"/>
              </w:rPr>
              <w:t xml:space="preserve">1</w:t>
            </w:r>
            <w:r/>
          </w:p>
        </w:tc>
        <w:tc>
          <w:tcPr>
            <w:tcW w:w="1034" w:type="pct"/>
            <w:vAlign w:val="center"/>
            <w:textDirection w:val="lrTb"/>
            <w:noWrap/>
          </w:tcPr>
          <w:p>
            <w:pPr>
              <w:ind w:firstLine="0"/>
              <w:spacing w:line="240" w:lineRule="auto"/>
              <w:rPr>
                <w:rFonts w:ascii="仿宋_GB2312" w:eastAsia="仿宋_GB2312" w:cs="Times New Roman" w:hAnsiTheme="minorEastAsia"/>
              </w:rPr>
            </w:pPr>
            <w:r>
              <w:rPr>
                <w:rFonts w:ascii="仿宋_GB2312" w:eastAsia="仿宋_GB2312" w:cs="Times New Roman" w:hAnsiTheme="minorEastAsia"/>
              </w:rPr>
            </w:r>
            <w:r/>
          </w:p>
        </w:tc>
        <w:tc>
          <w:tcPr>
            <w:tcW w:w="752" w:type="pct"/>
            <w:vAlign w:val="center"/>
            <w:textDirection w:val="lrTb"/>
            <w:noWrap/>
          </w:tcPr>
          <w:p>
            <w:pPr>
              <w:ind w:firstLine="0"/>
              <w:spacing w:line="240" w:lineRule="auto"/>
              <w:rPr>
                <w:rFonts w:ascii="仿宋_GB2312" w:eastAsia="仿宋_GB2312" w:cs="Times New Roman" w:hAnsiTheme="minorEastAsia"/>
              </w:rPr>
            </w:pPr>
            <w:r>
              <w:rPr>
                <w:rFonts w:ascii="仿宋_GB2312" w:eastAsia="仿宋_GB2312" w:cs="Times New Roman" w:hAnsiTheme="minorEastAsia"/>
              </w:rPr>
            </w:r>
            <w:r/>
          </w:p>
        </w:tc>
        <w:tc>
          <w:tcPr>
            <w:tcW w:w="1337" w:type="pct"/>
            <w:vAlign w:val="center"/>
            <w:textDirection w:val="lrTb"/>
            <w:noWrap/>
          </w:tcPr>
          <w:p>
            <w:pPr>
              <w:ind w:firstLine="0"/>
              <w:spacing w:line="240" w:lineRule="auto"/>
              <w:rPr>
                <w:rFonts w:ascii="仿宋_GB2312" w:eastAsia="仿宋_GB2312" w:cs="Times New Roman" w:hAnsiTheme="minorEastAsia"/>
              </w:rPr>
            </w:pPr>
            <w:r>
              <w:rPr>
                <w:rFonts w:ascii="仿宋_GB2312" w:eastAsia="仿宋_GB2312" w:cs="Times New Roman" w:hAnsiTheme="minorEastAsia"/>
              </w:rPr>
            </w:r>
            <w:r/>
          </w:p>
        </w:tc>
      </w:tr>
      <w:tr>
        <w:trPr>
          <w:trHeight w:val="567"/>
        </w:trPr>
        <w:tc>
          <w:tcPr>
            <w:tcW w:w="334" w:type="pct"/>
            <w:vAlign w:val="center"/>
            <w:vMerge w:val="continue"/>
            <w:textDirection w:val="lrTb"/>
            <w:noWrap/>
          </w:tcPr>
          <w:p>
            <w:pPr>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383"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773" w:type="pct"/>
            <w:vAlign w:val="center"/>
            <w:textDirection w:val="lrTb"/>
            <w:noWrap/>
          </w:tcPr>
          <w:p>
            <w:pPr>
              <w:ind w:firstLine="0"/>
              <w:spacing w:line="240" w:lineRule="auto"/>
              <w:rPr>
                <w:rFonts w:ascii="仿宋_GB2312" w:eastAsia="仿宋_GB2312" w:cs="Times New Roman" w:hAnsiTheme="minorEastAsia"/>
              </w:rPr>
            </w:pPr>
            <w:r>
              <w:rPr>
                <w:rFonts w:hint="eastAsia" w:cs="仿宋"/>
                <w:color w:val="000000"/>
                <w:lang w:eastAsia="en-US"/>
              </w:rPr>
              <w:t xml:space="preserve">天鹅饲养员</w:t>
            </w:r>
            <w:r/>
          </w:p>
        </w:tc>
        <w:tc>
          <w:tcPr>
            <w:tcW w:w="387" w:type="pct"/>
            <w:vAlign w:val="center"/>
            <w:textDirection w:val="lrTb"/>
            <w:noWrap/>
          </w:tcPr>
          <w:p>
            <w:pPr>
              <w:ind w:firstLine="0"/>
              <w:spacing w:line="240" w:lineRule="auto"/>
              <w:rPr>
                <w:rFonts w:ascii="仿宋_GB2312" w:eastAsia="仿宋_GB2312" w:cs="Times New Roman" w:hAnsiTheme="minorEastAsia"/>
              </w:rPr>
            </w:pPr>
            <w:r>
              <w:rPr>
                <w:rFonts w:hint="eastAsia" w:ascii="仿宋_GB2312" w:eastAsia="仿宋_GB2312" w:cs="Times New Roman" w:hAnsiTheme="minorEastAsia"/>
              </w:rPr>
              <w:t xml:space="preserve">1</w:t>
            </w:r>
            <w:r/>
          </w:p>
        </w:tc>
        <w:tc>
          <w:tcPr>
            <w:tcW w:w="1034" w:type="pct"/>
            <w:vAlign w:val="center"/>
            <w:textDirection w:val="lrTb"/>
            <w:noWrap/>
          </w:tcPr>
          <w:p>
            <w:pPr>
              <w:ind w:firstLine="0"/>
              <w:spacing w:line="240" w:lineRule="auto"/>
              <w:rPr>
                <w:rFonts w:ascii="仿宋_GB2312" w:eastAsia="仿宋_GB2312" w:cs="Times New Roman" w:hAnsiTheme="minorEastAsia"/>
              </w:rPr>
            </w:pPr>
            <w:r>
              <w:rPr>
                <w:rFonts w:ascii="仿宋_GB2312" w:eastAsia="仿宋_GB2312" w:cs="Times New Roman" w:hAnsiTheme="minorEastAsia"/>
              </w:rPr>
            </w:r>
            <w:r/>
          </w:p>
        </w:tc>
        <w:tc>
          <w:tcPr>
            <w:tcW w:w="752" w:type="pct"/>
            <w:vAlign w:val="center"/>
            <w:textDirection w:val="lrTb"/>
            <w:noWrap/>
          </w:tcPr>
          <w:p>
            <w:pPr>
              <w:ind w:firstLine="0"/>
              <w:spacing w:line="240" w:lineRule="auto"/>
              <w:rPr>
                <w:rFonts w:ascii="仿宋_GB2312" w:eastAsia="仿宋_GB2312" w:cs="Times New Roman" w:hAnsiTheme="minorEastAsia"/>
              </w:rPr>
            </w:pPr>
            <w:r>
              <w:rPr>
                <w:rFonts w:ascii="仿宋_GB2312" w:eastAsia="仿宋_GB2312" w:cs="Times New Roman" w:hAnsiTheme="minorEastAsia"/>
              </w:rPr>
            </w:r>
            <w:r/>
          </w:p>
        </w:tc>
        <w:tc>
          <w:tcPr>
            <w:tcW w:w="1337" w:type="pct"/>
            <w:vAlign w:val="center"/>
            <w:textDirection w:val="lrTb"/>
            <w:noWrap/>
          </w:tcPr>
          <w:p>
            <w:pPr>
              <w:ind w:firstLine="0"/>
              <w:spacing w:line="240" w:lineRule="auto"/>
              <w:rPr>
                <w:rFonts w:ascii="仿宋_GB2312" w:eastAsia="仿宋_GB2312" w:cs="Times New Roman" w:hAnsiTheme="minorEastAsia"/>
              </w:rPr>
            </w:pPr>
            <w:r>
              <w:rPr>
                <w:rFonts w:ascii="仿宋_GB2312" w:eastAsia="仿宋_GB2312" w:cs="Times New Roman" w:hAnsiTheme="minorEastAsia"/>
              </w:rPr>
            </w:r>
            <w:r/>
          </w:p>
        </w:tc>
      </w:tr>
      <w:tr>
        <w:trPr>
          <w:trHeight w:val="567"/>
        </w:trPr>
        <w:tc>
          <w:tcPr>
            <w:tcW w:w="334" w:type="pct"/>
            <w:vAlign w:val="center"/>
            <w:vMerge w:val="continue"/>
            <w:textDirection w:val="lrTb"/>
            <w:noWrap/>
          </w:tcPr>
          <w:p>
            <w:pPr>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383"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773" w:type="pct"/>
            <w:vAlign w:val="center"/>
            <w:textDirection w:val="lrTb"/>
            <w:noWrap/>
          </w:tcPr>
          <w:p>
            <w:pPr>
              <w:ind w:firstLine="0"/>
              <w:spacing w:line="240" w:lineRule="auto"/>
              <w:rPr>
                <w:rFonts w:ascii="仿宋_GB2312" w:eastAsia="仿宋_GB2312" w:cs="Times New Roman" w:hAnsiTheme="minorEastAsia"/>
              </w:rPr>
            </w:pPr>
            <w:r>
              <w:rPr>
                <w:rFonts w:hint="eastAsia" w:cs="仿宋"/>
              </w:rPr>
              <w:t xml:space="preserve">楼宇</w:t>
            </w:r>
            <w:r>
              <w:rPr>
                <w:rFonts w:hint="eastAsia" w:ascii="仿宋_GB2312" w:eastAsia="仿宋_GB2312" w:cs="Times New Roman" w:hAnsiTheme="minorEastAsia"/>
              </w:rPr>
              <w:t xml:space="preserve">保洁员</w:t>
            </w:r>
            <w:r/>
          </w:p>
        </w:tc>
        <w:tc>
          <w:tcPr>
            <w:tcW w:w="387" w:type="pct"/>
            <w:vAlign w:val="center"/>
            <w:textDirection w:val="lrTb"/>
            <w:noWrap/>
          </w:tcPr>
          <w:p>
            <w:pPr>
              <w:ind w:firstLine="0"/>
              <w:spacing w:line="240" w:lineRule="auto"/>
              <w:rPr>
                <w:rFonts w:ascii="仿宋_GB2312" w:eastAsia="仿宋_GB2312" w:cs="Times New Roman" w:hAnsiTheme="minorEastAsia"/>
              </w:rPr>
            </w:pPr>
            <w:r>
              <w:rPr>
                <w:rFonts w:hint="eastAsia" w:ascii="仿宋_GB2312" w:eastAsia="仿宋_GB2312" w:cs="Times New Roman" w:hAnsiTheme="minorEastAsia"/>
              </w:rPr>
              <w:t xml:space="preserve">80</w:t>
            </w:r>
            <w:r/>
          </w:p>
        </w:tc>
        <w:tc>
          <w:tcPr>
            <w:tcW w:w="1034" w:type="pct"/>
            <w:vAlign w:val="center"/>
            <w:textDirection w:val="lrTb"/>
            <w:noWrap/>
          </w:tcPr>
          <w:p>
            <w:pPr>
              <w:ind w:firstLine="0"/>
              <w:spacing w:line="240" w:lineRule="auto"/>
              <w:rPr>
                <w:rFonts w:ascii="仿宋_GB2312" w:eastAsia="仿宋_GB2312" w:cs="Times New Roman" w:hAnsiTheme="minorEastAsia"/>
              </w:rPr>
            </w:pPr>
            <w:r>
              <w:rPr>
                <w:rFonts w:ascii="仿宋_GB2312" w:eastAsia="仿宋_GB2312" w:cs="Times New Roman" w:hAnsiTheme="minorEastAsia"/>
              </w:rPr>
            </w:r>
            <w:r/>
          </w:p>
        </w:tc>
        <w:tc>
          <w:tcPr>
            <w:tcW w:w="752" w:type="pct"/>
            <w:vAlign w:val="center"/>
            <w:textDirection w:val="lrTb"/>
            <w:noWrap/>
          </w:tcPr>
          <w:p>
            <w:pPr>
              <w:ind w:firstLine="0"/>
              <w:spacing w:line="240" w:lineRule="auto"/>
              <w:rPr>
                <w:rFonts w:ascii="仿宋_GB2312" w:eastAsia="仿宋_GB2312" w:cs="Times New Roman" w:hAnsiTheme="minorEastAsia"/>
              </w:rPr>
            </w:pPr>
            <w:r>
              <w:rPr>
                <w:rFonts w:ascii="仿宋_GB2312" w:eastAsia="仿宋_GB2312" w:cs="Times New Roman" w:hAnsiTheme="minorEastAsia"/>
              </w:rPr>
            </w:r>
            <w:r/>
          </w:p>
        </w:tc>
        <w:tc>
          <w:tcPr>
            <w:tcW w:w="1337" w:type="pct"/>
            <w:vAlign w:val="center"/>
            <w:textDirection w:val="lrTb"/>
            <w:noWrap/>
          </w:tcPr>
          <w:p>
            <w:pPr>
              <w:ind w:firstLine="0"/>
              <w:spacing w:line="240" w:lineRule="auto"/>
              <w:rPr>
                <w:rFonts w:ascii="仿宋_GB2312" w:eastAsia="仿宋_GB2312" w:cs="Times New Roman" w:hAnsiTheme="minorEastAsia"/>
              </w:rPr>
            </w:pPr>
            <w:r>
              <w:rPr>
                <w:rFonts w:ascii="仿宋_GB2312" w:eastAsia="仿宋_GB2312" w:cs="Times New Roman" w:hAnsiTheme="minorEastAsia"/>
              </w:rPr>
            </w:r>
            <w:r/>
          </w:p>
        </w:tc>
      </w:tr>
      <w:tr>
        <w:trPr>
          <w:trHeight w:val="567"/>
        </w:trPr>
        <w:tc>
          <w:tcPr>
            <w:tcW w:w="334" w:type="pct"/>
            <w:vAlign w:val="center"/>
            <w:vMerge w:val="continue"/>
            <w:textDirection w:val="lrTb"/>
            <w:noWrap/>
          </w:tcPr>
          <w:p>
            <w:pPr>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383"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773" w:type="pct"/>
            <w:vAlign w:val="center"/>
            <w:textDirection w:val="lrTb"/>
            <w:noWrap/>
          </w:tcPr>
          <w:p>
            <w:pPr>
              <w:ind w:firstLine="0"/>
              <w:spacing w:line="240" w:lineRule="auto"/>
              <w:rPr>
                <w:rFonts w:ascii="仿宋_GB2312" w:eastAsia="仿宋_GB2312" w:cs="Times New Roman" w:hAnsiTheme="minorEastAsia"/>
              </w:rPr>
            </w:pPr>
            <w:r>
              <w:rPr>
                <w:rFonts w:hint="eastAsia" w:ascii="仿宋_GB2312" w:eastAsia="仿宋_GB2312" w:cs="Times New Roman" w:hAnsiTheme="minorEastAsia"/>
              </w:rPr>
              <w:t xml:space="preserve">外环境</w:t>
            </w:r>
            <w:r>
              <w:rPr>
                <w:rFonts w:hint="eastAsia" w:ascii="仿宋_GB2312" w:eastAsia="仿宋_GB2312" w:cs="Times New Roman" w:hAnsiTheme="minorEastAsia"/>
              </w:rPr>
              <w:t xml:space="preserve">保洁员</w:t>
            </w:r>
            <w:r/>
          </w:p>
        </w:tc>
        <w:tc>
          <w:tcPr>
            <w:tcW w:w="387" w:type="pct"/>
            <w:vAlign w:val="center"/>
            <w:textDirection w:val="lrTb"/>
            <w:noWrap/>
          </w:tcPr>
          <w:p>
            <w:pPr>
              <w:ind w:firstLine="0"/>
              <w:spacing w:line="240" w:lineRule="auto"/>
              <w:rPr>
                <w:rFonts w:ascii="仿宋_GB2312" w:eastAsia="仿宋_GB2312" w:cs="Times New Roman" w:hAnsiTheme="minorEastAsia"/>
              </w:rPr>
            </w:pPr>
            <w:r>
              <w:rPr>
                <w:rFonts w:hint="eastAsia" w:ascii="仿宋_GB2312" w:eastAsia="仿宋_GB2312" w:cs="Times New Roman" w:hAnsiTheme="minorEastAsia"/>
              </w:rPr>
              <w:t xml:space="preserve">9</w:t>
            </w:r>
            <w:r/>
          </w:p>
        </w:tc>
        <w:tc>
          <w:tcPr>
            <w:tcW w:w="1034" w:type="pct"/>
            <w:vAlign w:val="center"/>
            <w:textDirection w:val="lrTb"/>
            <w:noWrap/>
          </w:tcPr>
          <w:p>
            <w:pPr>
              <w:ind w:firstLine="0"/>
              <w:spacing w:line="240" w:lineRule="auto"/>
              <w:rPr>
                <w:rFonts w:ascii="仿宋_GB2312" w:eastAsia="仿宋_GB2312" w:cs="Times New Roman" w:hAnsiTheme="minorEastAsia"/>
              </w:rPr>
            </w:pPr>
            <w:r>
              <w:rPr>
                <w:rFonts w:ascii="仿宋_GB2312" w:eastAsia="仿宋_GB2312" w:cs="Times New Roman" w:hAnsiTheme="minorEastAsia"/>
              </w:rPr>
            </w:r>
            <w:r/>
          </w:p>
        </w:tc>
        <w:tc>
          <w:tcPr>
            <w:tcW w:w="752" w:type="pct"/>
            <w:vAlign w:val="center"/>
            <w:textDirection w:val="lrTb"/>
            <w:noWrap/>
          </w:tcPr>
          <w:p>
            <w:pPr>
              <w:ind w:firstLine="0"/>
              <w:spacing w:line="240" w:lineRule="auto"/>
              <w:rPr>
                <w:rFonts w:ascii="仿宋_GB2312" w:eastAsia="仿宋_GB2312" w:cs="Times New Roman" w:hAnsiTheme="minorEastAsia"/>
              </w:rPr>
            </w:pPr>
            <w:r>
              <w:rPr>
                <w:rFonts w:ascii="仿宋_GB2312" w:eastAsia="仿宋_GB2312" w:cs="Times New Roman" w:hAnsiTheme="minorEastAsia"/>
              </w:rPr>
            </w:r>
            <w:r/>
          </w:p>
        </w:tc>
        <w:tc>
          <w:tcPr>
            <w:tcW w:w="1337" w:type="pct"/>
            <w:vAlign w:val="center"/>
            <w:textDirection w:val="lrTb"/>
            <w:noWrap/>
          </w:tcPr>
          <w:p>
            <w:pPr>
              <w:ind w:firstLine="0"/>
              <w:spacing w:line="240" w:lineRule="auto"/>
              <w:rPr>
                <w:rFonts w:ascii="仿宋_GB2312" w:eastAsia="仿宋_GB2312" w:cs="Times New Roman" w:hAnsiTheme="minorEastAsia"/>
              </w:rPr>
            </w:pPr>
            <w:r>
              <w:rPr>
                <w:rFonts w:ascii="仿宋_GB2312" w:eastAsia="仿宋_GB2312" w:cs="Times New Roman" w:hAnsiTheme="minorEastAsia"/>
              </w:rPr>
            </w:r>
            <w:r/>
          </w:p>
        </w:tc>
      </w:tr>
      <w:tr>
        <w:trPr>
          <w:trHeight w:val="567"/>
        </w:trPr>
        <w:tc>
          <w:tcPr>
            <w:tcW w:w="334" w:type="pct"/>
            <w:vAlign w:val="center"/>
            <w:vMerge w:val="continue"/>
            <w:textDirection w:val="lrTb"/>
            <w:noWrap/>
          </w:tcPr>
          <w:p>
            <w:pPr>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383"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773" w:type="pct"/>
            <w:vAlign w:val="center"/>
            <w:textDirection w:val="lrTb"/>
            <w:noWrap/>
          </w:tcPr>
          <w:p>
            <w:pPr>
              <w:ind w:firstLine="0"/>
              <w:spacing w:line="240" w:lineRule="auto"/>
              <w:rPr>
                <w:rFonts w:ascii="仿宋_GB2312" w:eastAsia="仿宋_GB2312" w:cs="Times New Roman" w:hAnsiTheme="minorEastAsia"/>
              </w:rPr>
            </w:pPr>
            <w:r>
              <w:rPr>
                <w:rFonts w:hint="eastAsia" w:cs="仿宋"/>
              </w:rPr>
              <w:t xml:space="preserve">驾驶员</w:t>
            </w:r>
            <w:r/>
          </w:p>
        </w:tc>
        <w:tc>
          <w:tcPr>
            <w:tcW w:w="387" w:type="pct"/>
            <w:vAlign w:val="center"/>
            <w:textDirection w:val="lrTb"/>
            <w:noWrap/>
          </w:tcPr>
          <w:p>
            <w:pPr>
              <w:ind w:firstLine="0"/>
              <w:spacing w:line="240" w:lineRule="auto"/>
              <w:rPr>
                <w:rFonts w:ascii="仿宋_GB2312" w:eastAsia="仿宋_GB2312" w:cs="Times New Roman" w:hAnsiTheme="minorEastAsia"/>
              </w:rPr>
            </w:pPr>
            <w:r>
              <w:rPr>
                <w:rFonts w:hint="eastAsia" w:ascii="仿宋_GB2312" w:eastAsia="仿宋_GB2312" w:cs="Times New Roman" w:hAnsiTheme="minorEastAsia"/>
              </w:rPr>
              <w:t xml:space="preserve">4</w:t>
            </w:r>
            <w:r/>
          </w:p>
        </w:tc>
        <w:tc>
          <w:tcPr>
            <w:tcW w:w="1034" w:type="pct"/>
            <w:vAlign w:val="center"/>
            <w:textDirection w:val="lrTb"/>
            <w:noWrap/>
          </w:tcPr>
          <w:p>
            <w:pPr>
              <w:ind w:firstLine="0"/>
              <w:spacing w:line="240" w:lineRule="auto"/>
              <w:rPr>
                <w:rFonts w:ascii="仿宋_GB2312" w:eastAsia="仿宋_GB2312" w:cs="Times New Roman" w:hAnsiTheme="minorEastAsia"/>
              </w:rPr>
            </w:pPr>
            <w:r>
              <w:rPr>
                <w:rFonts w:ascii="仿宋_GB2312" w:eastAsia="仿宋_GB2312" w:cs="Times New Roman" w:hAnsiTheme="minorEastAsia"/>
              </w:rPr>
            </w:r>
            <w:r/>
          </w:p>
        </w:tc>
        <w:tc>
          <w:tcPr>
            <w:tcW w:w="752" w:type="pct"/>
            <w:vAlign w:val="center"/>
            <w:textDirection w:val="lrTb"/>
            <w:noWrap/>
          </w:tcPr>
          <w:p>
            <w:pPr>
              <w:ind w:firstLine="0"/>
              <w:spacing w:line="240" w:lineRule="auto"/>
              <w:rPr>
                <w:rFonts w:ascii="仿宋_GB2312" w:eastAsia="仿宋_GB2312" w:cs="Times New Roman" w:hAnsiTheme="minorEastAsia"/>
              </w:rPr>
            </w:pPr>
            <w:r>
              <w:rPr>
                <w:rFonts w:ascii="仿宋_GB2312" w:eastAsia="仿宋_GB2312" w:cs="Times New Roman" w:hAnsiTheme="minorEastAsia"/>
              </w:rPr>
            </w:r>
            <w:r/>
          </w:p>
        </w:tc>
        <w:tc>
          <w:tcPr>
            <w:tcW w:w="1337" w:type="pct"/>
            <w:vAlign w:val="center"/>
            <w:textDirection w:val="lrTb"/>
            <w:noWrap/>
          </w:tcPr>
          <w:p>
            <w:pPr>
              <w:ind w:firstLine="0"/>
              <w:spacing w:line="240" w:lineRule="auto"/>
              <w:rPr>
                <w:rFonts w:ascii="仿宋_GB2312" w:eastAsia="仿宋_GB2312" w:cs="Times New Roman" w:hAnsiTheme="minorEastAsia"/>
              </w:rPr>
            </w:pPr>
            <w:r>
              <w:rPr>
                <w:rFonts w:ascii="仿宋_GB2312" w:eastAsia="仿宋_GB2312" w:cs="Times New Roman" w:hAnsiTheme="minorEastAsia"/>
              </w:rPr>
            </w:r>
            <w:r/>
          </w:p>
        </w:tc>
      </w:tr>
      <w:tr>
        <w:trPr>
          <w:trHeight w:val="567"/>
        </w:trPr>
        <w:tc>
          <w:tcPr>
            <w:tcW w:w="334"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383"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gridSpan w:val="3"/>
            <w:tcW w:w="2194"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小计</w:t>
            </w:r>
            <w:r/>
          </w:p>
        </w:tc>
        <w:tc>
          <w:tcPr>
            <w:gridSpan w:val="2"/>
            <w:tcW w:w="2089"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元/年</w:t>
            </w:r>
            <w:r/>
          </w:p>
        </w:tc>
      </w:tr>
      <w:tr>
        <w:trPr>
          <w:trHeight w:val="567"/>
        </w:trPr>
        <w:tc>
          <w:tcPr>
            <w:tcW w:w="334"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383"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gridSpan w:val="5"/>
            <w:tcW w:w="4283"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社会保险</w:t>
            </w:r>
            <w:r/>
          </w:p>
        </w:tc>
      </w:tr>
      <w:tr>
        <w:trPr>
          <w:trHeight w:val="567"/>
        </w:trPr>
        <w:tc>
          <w:tcPr>
            <w:tcW w:w="334"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383"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773" w:type="pct"/>
            <w:vAlign w:val="center"/>
            <w:textDirection w:val="lrTb"/>
            <w:noWrap/>
          </w:tcPr>
          <w:p>
            <w:pPr>
              <w:ind w:firstLine="0"/>
              <w:jc w:val="left"/>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“五险一金”</w:t>
            </w:r>
            <w:r/>
          </w:p>
        </w:tc>
        <w:tc>
          <w:tcPr>
            <w:tcW w:w="387"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1034"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752"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1337"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hAnsiTheme="minorEastAsia"/>
              </w:rPr>
              <w:t xml:space="preserve">缴纳“五险一金”（养老保险金、医疗保险金、工伤保险金、生育保险金、失业保险金、住房公积金），“五险”要求以镇江市最新规定缴费基数测算；住房公积金缴纳不低于镇江市现行相关规定。</w:t>
            </w:r>
            <w:r>
              <w:rPr>
                <w:rFonts w:hint="eastAsia" w:ascii="仿宋_GB2312" w:eastAsia="仿宋_GB2312" w:hAnsiTheme="minorEastAsia"/>
              </w:rPr>
              <w:t xml:space="preserve">（所有人员）</w:t>
            </w:r>
            <w:r/>
          </w:p>
        </w:tc>
      </w:tr>
      <w:tr>
        <w:trPr>
          <w:trHeight w:val="567"/>
        </w:trPr>
        <w:tc>
          <w:tcPr>
            <w:tcW w:w="334"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383"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gridSpan w:val="3"/>
            <w:tcW w:w="2194"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小计</w:t>
            </w:r>
            <w:r/>
          </w:p>
        </w:tc>
        <w:tc>
          <w:tcPr>
            <w:gridSpan w:val="2"/>
            <w:tcW w:w="2089"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元/年</w:t>
            </w:r>
            <w:r/>
          </w:p>
        </w:tc>
      </w:tr>
      <w:tr>
        <w:trPr>
          <w:trHeight w:val="567"/>
        </w:trPr>
        <w:tc>
          <w:tcPr>
            <w:tcW w:w="334"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383"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gridSpan w:val="5"/>
            <w:tcW w:w="4283"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高温费</w:t>
            </w:r>
            <w:r/>
          </w:p>
        </w:tc>
      </w:tr>
      <w:tr>
        <w:trPr>
          <w:trHeight w:val="567"/>
        </w:trPr>
        <w:tc>
          <w:tcPr>
            <w:tcW w:w="334"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383"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773" w:type="pct"/>
            <w:vAlign w:val="center"/>
            <w:textDirection w:val="lrTb"/>
            <w:noWrap/>
          </w:tcPr>
          <w:p>
            <w:pPr>
              <w:ind w:firstLine="0"/>
              <w:jc w:val="left"/>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高温费</w:t>
            </w:r>
            <w:r/>
          </w:p>
        </w:tc>
        <w:tc>
          <w:tcPr>
            <w:tcW w:w="387"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1034"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752"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1337"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hAnsiTheme="minorEastAsia"/>
              </w:rPr>
              <w:t xml:space="preserve">高温费发放人数不得低于</w:t>
            </w:r>
            <w:r>
              <w:rPr>
                <w:rFonts w:hint="eastAsia" w:ascii="仿宋_GB2312" w:eastAsia="仿宋_GB2312" w:hAnsiTheme="minorEastAsia"/>
              </w:rPr>
              <w:t xml:space="preserve">13</w:t>
            </w:r>
            <w:r>
              <w:rPr>
                <w:rFonts w:hint="eastAsia" w:ascii="仿宋_GB2312" w:eastAsia="仿宋_GB2312" w:hAnsiTheme="minorEastAsia"/>
              </w:rPr>
              <w:t xml:space="preserve">人</w:t>
            </w:r>
            <w:r/>
          </w:p>
        </w:tc>
      </w:tr>
      <w:tr>
        <w:trPr>
          <w:trHeight w:val="567"/>
        </w:trPr>
        <w:tc>
          <w:tcPr>
            <w:tcW w:w="334"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383"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gridSpan w:val="3"/>
            <w:tcW w:w="2194"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小计</w:t>
            </w:r>
            <w:r/>
          </w:p>
        </w:tc>
        <w:tc>
          <w:tcPr>
            <w:gridSpan w:val="2"/>
            <w:tcW w:w="2089"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元/年</w:t>
            </w:r>
            <w:r/>
          </w:p>
        </w:tc>
      </w:tr>
      <w:tr>
        <w:trPr>
          <w:trHeight w:val="567"/>
        </w:trPr>
        <w:tc>
          <w:tcPr>
            <w:tcW w:w="334"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383"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gridSpan w:val="5"/>
            <w:tcW w:w="4283"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加班费</w:t>
            </w:r>
            <w:r/>
          </w:p>
        </w:tc>
      </w:tr>
      <w:tr>
        <w:trPr>
          <w:trHeight w:val="567"/>
        </w:trPr>
        <w:tc>
          <w:tcPr>
            <w:tcW w:w="334"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383"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773" w:type="pct"/>
            <w:vAlign w:val="center"/>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387"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1034"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752"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1337"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hAnsiTheme="minorEastAsia"/>
              </w:rPr>
              <w:t xml:space="preserve">周末、节假日加班人员数不得少于项目配置人数的1/</w:t>
            </w:r>
            <w:r>
              <w:rPr>
                <w:rFonts w:hint="eastAsia" w:cs="仿宋"/>
                <w:color w:val="000000"/>
              </w:rPr>
              <w:t xml:space="preserve">3</w:t>
            </w:r>
            <w:r/>
          </w:p>
        </w:tc>
      </w:tr>
      <w:tr>
        <w:trPr>
          <w:trHeight w:val="567"/>
        </w:trPr>
        <w:tc>
          <w:tcPr>
            <w:tcW w:w="334"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383"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gridSpan w:val="3"/>
            <w:tcW w:w="2194"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小计</w:t>
            </w:r>
            <w:r/>
          </w:p>
        </w:tc>
        <w:tc>
          <w:tcPr>
            <w:gridSpan w:val="2"/>
            <w:tcW w:w="2089"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元/年</w:t>
            </w:r>
            <w:r/>
          </w:p>
        </w:tc>
      </w:tr>
      <w:tr>
        <w:trPr>
          <w:trHeight w:val="567"/>
        </w:trPr>
        <w:tc>
          <w:tcPr>
            <w:tcW w:w="334"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383"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gridSpan w:val="5"/>
            <w:tcW w:w="4283"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其他费用</w:t>
            </w:r>
            <w:r/>
          </w:p>
        </w:tc>
      </w:tr>
      <w:tr>
        <w:trPr>
          <w:trHeight w:val="567"/>
        </w:trPr>
        <w:tc>
          <w:tcPr>
            <w:tcW w:w="334"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383"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773" w:type="pct"/>
            <w:vAlign w:val="center"/>
            <w:textDirection w:val="lrTb"/>
            <w:noWrap/>
          </w:tcPr>
          <w:p>
            <w:pPr>
              <w:ind w:firstLine="0"/>
              <w:jc w:val="left"/>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其他费用（服装、福利等和所需支付的所有人员费用）</w:t>
            </w:r>
            <w:r/>
          </w:p>
        </w:tc>
        <w:tc>
          <w:tcPr>
            <w:tcW w:w="387"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1034"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752"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1337"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r>
      <w:tr>
        <w:trPr>
          <w:trHeight w:val="567"/>
        </w:trPr>
        <w:tc>
          <w:tcPr>
            <w:tcW w:w="334"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383"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gridSpan w:val="3"/>
            <w:tcW w:w="2194"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小计</w:t>
            </w:r>
            <w:r/>
          </w:p>
        </w:tc>
        <w:tc>
          <w:tcPr>
            <w:gridSpan w:val="2"/>
            <w:tcW w:w="2089"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元/年</w:t>
            </w:r>
            <w:r/>
          </w:p>
        </w:tc>
      </w:tr>
      <w:tr>
        <w:trPr>
          <w:trHeight w:val="567"/>
        </w:trPr>
        <w:tc>
          <w:tcPr>
            <w:tcW w:w="334"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383"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gridSpan w:val="3"/>
            <w:tcW w:w="2194"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管理费用</w:t>
            </w:r>
            <w:r/>
          </w:p>
        </w:tc>
        <w:tc>
          <w:tcPr>
            <w:tcW w:w="752"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元/年</w:t>
            </w:r>
            <w:r/>
          </w:p>
        </w:tc>
        <w:tc>
          <w:tcPr>
            <w:tcW w:w="1337"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r>
      <w:tr>
        <w:trPr>
          <w:trHeight w:val="567"/>
        </w:trPr>
        <w:tc>
          <w:tcPr>
            <w:tcW w:w="334"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383"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gridSpan w:val="3"/>
            <w:tcW w:w="2194"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保洁耗材</w:t>
            </w:r>
            <w:r/>
          </w:p>
        </w:tc>
        <w:tc>
          <w:tcPr>
            <w:tcW w:w="752"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元/年</w:t>
            </w:r>
            <w:r/>
          </w:p>
        </w:tc>
        <w:tc>
          <w:tcPr>
            <w:tcW w:w="1337"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r>
      <w:tr>
        <w:trPr>
          <w:trHeight w:val="567"/>
        </w:trPr>
        <w:tc>
          <w:tcPr>
            <w:tcW w:w="334"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383"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gridSpan w:val="3"/>
            <w:tcW w:w="2194"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税金</w:t>
            </w:r>
            <w:r/>
          </w:p>
        </w:tc>
        <w:tc>
          <w:tcPr>
            <w:tcW w:w="752"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元/年</w:t>
            </w:r>
            <w:r/>
          </w:p>
        </w:tc>
        <w:tc>
          <w:tcPr>
            <w:tcW w:w="1337"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注明税率</w:t>
            </w:r>
            <w:r/>
          </w:p>
        </w:tc>
      </w:tr>
      <w:tr>
        <w:trPr>
          <w:trHeight w:val="567"/>
        </w:trPr>
        <w:tc>
          <w:tcPr>
            <w:tcW w:w="334"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383"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gridSpan w:val="3"/>
            <w:tcW w:w="2194"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利润</w:t>
            </w:r>
            <w:r/>
          </w:p>
        </w:tc>
        <w:tc>
          <w:tcPr>
            <w:tcW w:w="752"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元/年</w:t>
            </w:r>
            <w:r/>
          </w:p>
        </w:tc>
        <w:tc>
          <w:tcPr>
            <w:tcW w:w="1337"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r>
      <w:tr>
        <w:trPr>
          <w:trHeight w:val="567"/>
        </w:trPr>
        <w:tc>
          <w:tcPr>
            <w:tcW w:w="334"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383"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gridSpan w:val="3"/>
            <w:tcW w:w="2194"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其它费用（与项目相关的一切费用）</w:t>
            </w:r>
            <w:r/>
          </w:p>
        </w:tc>
        <w:tc>
          <w:tcPr>
            <w:tcW w:w="752"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元/年</w:t>
            </w:r>
            <w:r/>
          </w:p>
        </w:tc>
        <w:tc>
          <w:tcPr>
            <w:tcW w:w="1337"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r>
      <w:tr>
        <w:trPr>
          <w:trHeight w:val="567"/>
        </w:trPr>
        <w:tc>
          <w:tcPr>
            <w:tcW w:w="334"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383"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gridSpan w:val="3"/>
            <w:tcW w:w="2194"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总计</w:t>
            </w:r>
            <w:r/>
          </w:p>
        </w:tc>
        <w:tc>
          <w:tcPr>
            <w:tcW w:w="752"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元/年</w:t>
            </w:r>
            <w:r/>
          </w:p>
        </w:tc>
        <w:tc>
          <w:tcPr>
            <w:tcW w:w="1337"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r>
    </w:tbl>
    <w:p>
      <w:pPr>
        <w:ind w:firstLine="0"/>
        <w:jc w:val="left"/>
        <w:rPr>
          <w:rFonts w:ascii="仿宋_GB2312" w:eastAsia="仿宋_GB2312" w:cs="Times New Roman" w:hAnsiTheme="minorEastAsia"/>
          <w:b/>
          <w:u w:val="single"/>
        </w:rPr>
      </w:pPr>
      <w:r>
        <w:rPr>
          <w:rFonts w:hint="eastAsia" w:ascii="仿宋_GB2312" w:eastAsia="仿宋_GB2312" w:cs="Times New Roman" w:hAnsiTheme="minorEastAsia"/>
        </w:rPr>
        <w:t xml:space="preserve">1、</w:t>
      </w:r>
      <w:r>
        <w:rPr>
          <w:rFonts w:hint="eastAsia" w:ascii="仿宋_GB2312" w:eastAsia="仿宋_GB2312" w:cs="Times New Roman" w:hAnsiTheme="minorEastAsia"/>
          <w:b/>
          <w:u w:val="single"/>
        </w:rPr>
        <w:t xml:space="preserve">本</w:t>
      </w:r>
      <w:r>
        <w:rPr>
          <w:rFonts w:hint="eastAsia" w:ascii="仿宋_GB2312" w:eastAsia="仿宋_GB2312" w:cs="Times New Roman" w:hAnsiTheme="minorEastAsia"/>
          <w:b/>
          <w:u w:val="single"/>
        </w:rPr>
        <w:t xml:space="preserve">标段</w:t>
      </w:r>
      <w:r>
        <w:rPr>
          <w:rFonts w:hint="eastAsia" w:ascii="仿宋_GB2312" w:eastAsia="仿宋_GB2312" w:cs="Times New Roman" w:hAnsiTheme="minorEastAsia"/>
          <w:b/>
          <w:u w:val="single"/>
        </w:rPr>
        <w:t xml:space="preserve">投标服务费用最高限价为人民币</w:t>
      </w:r>
      <w:r>
        <w:rPr>
          <w:rFonts w:hint="eastAsia" w:ascii="仿宋_GB2312" w:eastAsia="仿宋_GB2312" w:cs="Times New Roman" w:hAnsiTheme="minorEastAsia"/>
          <w:b/>
          <w:u w:val="single"/>
        </w:rPr>
        <w:t xml:space="preserve">545</w:t>
      </w:r>
      <w:r>
        <w:rPr>
          <w:rFonts w:hint="eastAsia" w:ascii="仿宋_GB2312" w:eastAsia="仿宋_GB2312" w:cs="Times New Roman" w:hAnsiTheme="minorEastAsia"/>
          <w:b/>
          <w:u w:val="single"/>
        </w:rPr>
        <w:t xml:space="preserve">万/年</w:t>
      </w:r>
      <w:r>
        <w:rPr>
          <w:rFonts w:hint="eastAsia" w:ascii="仿宋_GB2312" w:eastAsia="仿宋_GB2312" w:cs="Times New Roman" w:hAnsiTheme="minorEastAsia"/>
          <w:b/>
          <w:u w:val="single"/>
        </w:rPr>
        <w:t xml:space="preserve">，超过最高限价及预算的投标均为无效投标</w:t>
      </w:r>
      <w:r>
        <w:rPr>
          <w:rFonts w:hint="eastAsia" w:ascii="仿宋_GB2312" w:eastAsia="仿宋_GB2312" w:cs="Times New Roman" w:hAnsiTheme="minorEastAsia"/>
          <w:u w:val="single"/>
        </w:rPr>
        <w:t xml:space="preserve">。</w:t>
      </w:r>
      <w:r/>
    </w:p>
    <w:p>
      <w:pPr>
        <w:ind w:firstLine="360"/>
        <w:jc w:val="left"/>
        <w:rPr>
          <w:rFonts w:ascii="仿宋_GB2312" w:eastAsia="仿宋_GB2312" w:cs="Times New Roman" w:hAnsiTheme="minorEastAsia"/>
          <w:u w:val="single"/>
        </w:rPr>
      </w:pPr>
      <w:r>
        <w:rPr>
          <w:rFonts w:hint="eastAsia" w:ascii="仿宋_GB2312" w:eastAsia="仿宋_GB2312" w:cs="Times New Roman" w:hAnsiTheme="minorEastAsia"/>
        </w:rPr>
        <w:t xml:space="preserve">2、</w:t>
      </w:r>
      <w:r>
        <w:rPr>
          <w:rFonts w:hint="eastAsia" w:ascii="仿宋_GB2312" w:eastAsia="仿宋_GB2312" w:cs="Times New Roman" w:hAnsiTheme="minorEastAsia"/>
          <w:u w:val="single"/>
        </w:rPr>
        <w:t xml:space="preserve">所有人员工资不低于镇江市现行最低工资标准。“五险”要求以镇江市最新规定缴费基数测算</w:t>
      </w:r>
      <w:r>
        <w:rPr>
          <w:rFonts w:hint="eastAsia" w:ascii="仿宋_GB2312" w:eastAsia="仿宋_GB2312" w:cs="Times New Roman" w:hAnsiTheme="minorEastAsia"/>
          <w:u w:val="single"/>
        </w:rPr>
        <w:t xml:space="preserve">，</w:t>
      </w:r>
      <w:r>
        <w:rPr>
          <w:rFonts w:hint="eastAsia" w:ascii="仿宋_GB2312" w:eastAsia="仿宋_GB2312" w:cs="Times New Roman" w:hAnsiTheme="minorEastAsia"/>
          <w:u w:val="single"/>
        </w:rPr>
        <w:t xml:space="preserve">住房公积金缴纳不低于镇江市现行相关规定</w:t>
      </w:r>
      <w:r>
        <w:rPr>
          <w:rFonts w:hint="eastAsia" w:ascii="仿宋_GB2312" w:eastAsia="仿宋_GB2312" w:cs="Times New Roman" w:hAnsiTheme="minorEastAsia"/>
          <w:u w:val="single"/>
        </w:rPr>
        <w:t xml:space="preserve">。</w:t>
      </w:r>
      <w:r>
        <w:rPr>
          <w:rFonts w:hint="eastAsia" w:ascii="仿宋_GB2312" w:eastAsia="仿宋_GB2312" w:cs="Times New Roman" w:hAnsiTheme="minorEastAsia"/>
          <w:u w:val="single"/>
        </w:rPr>
        <w:t xml:space="preserve">高温费及加班费以不低于国家相关规定测算，高温费发放人数不得低于</w:t>
      </w:r>
      <w:r>
        <w:rPr>
          <w:rFonts w:hint="eastAsia" w:ascii="仿宋_GB2312" w:eastAsia="仿宋_GB2312" w:cs="Times New Roman" w:hAnsiTheme="minorEastAsia"/>
          <w:u w:val="single"/>
        </w:rPr>
        <w:t xml:space="preserve">13</w:t>
      </w:r>
      <w:r>
        <w:rPr>
          <w:rFonts w:hint="eastAsia" w:ascii="仿宋_GB2312" w:eastAsia="仿宋_GB2312" w:cs="Times New Roman" w:hAnsiTheme="minorEastAsia"/>
          <w:u w:val="single"/>
        </w:rPr>
        <w:t xml:space="preserve">人，</w:t>
      </w:r>
      <w:r>
        <w:rPr>
          <w:rFonts w:hint="eastAsia" w:ascii="仿宋_GB2312" w:eastAsia="仿宋_GB2312" w:cs="Times New Roman" w:hAnsiTheme="minorEastAsia"/>
          <w:u w:val="single"/>
        </w:rPr>
        <w:t xml:space="preserve">周末、</w:t>
      </w:r>
      <w:r>
        <w:rPr>
          <w:rFonts w:hint="eastAsia" w:ascii="仿宋_GB2312" w:eastAsia="仿宋_GB2312" w:cs="Times New Roman" w:hAnsiTheme="minorEastAsia"/>
          <w:u w:val="single"/>
        </w:rPr>
        <w:t xml:space="preserve">节假日加班人员数</w:t>
      </w:r>
      <w:r>
        <w:rPr>
          <w:rFonts w:hint="eastAsia" w:ascii="仿宋_GB2312" w:eastAsia="仿宋_GB2312" w:cs="Times New Roman" w:hAnsiTheme="minorEastAsia"/>
          <w:u w:val="single"/>
        </w:rPr>
        <w:t xml:space="preserve">不得少于项目配置人数的1/3</w:t>
      </w:r>
      <w:r>
        <w:rPr>
          <w:rFonts w:hint="eastAsia" w:ascii="仿宋_GB2312" w:eastAsia="仿宋_GB2312" w:cs="Times New Roman" w:hAnsiTheme="minorEastAsia"/>
          <w:u w:val="single"/>
        </w:rPr>
        <w:t xml:space="preserve">。本项目拟录用人员费用不得低于上述标准进行测算，</w:t>
      </w:r>
      <w:r>
        <w:rPr>
          <w:rFonts w:hint="eastAsia" w:ascii="仿宋_GB2312" w:eastAsia="仿宋_GB2312" w:cs="Times New Roman" w:hAnsiTheme="minorEastAsia"/>
          <w:b/>
          <w:u w:val="single"/>
        </w:rPr>
        <w:t xml:space="preserve">否则将视为未实质性响应招标文件要求。</w:t>
      </w:r>
      <w:r/>
    </w:p>
    <w:p>
      <w:pPr>
        <w:ind w:firstLine="360"/>
        <w:jc w:val="left"/>
        <w:rPr>
          <w:rFonts w:ascii="仿宋_GB2312" w:eastAsia="仿宋_GB2312" w:cs="Times New Roman" w:hAnsiTheme="minorEastAsia"/>
          <w:u w:val="single"/>
        </w:rPr>
      </w:pPr>
      <w:r>
        <w:rPr>
          <w:rFonts w:hint="eastAsia" w:ascii="仿宋_GB2312" w:eastAsia="仿宋_GB2312" w:cs="Times New Roman" w:hAnsiTheme="minorEastAsia"/>
        </w:rPr>
        <w:t xml:space="preserve">3、</w:t>
      </w:r>
      <w:r>
        <w:rPr>
          <w:rFonts w:hint="eastAsia" w:ascii="仿宋_GB2312" w:eastAsia="仿宋_GB2312" w:cs="Times New Roman" w:hAnsiTheme="minorEastAsia"/>
          <w:u w:val="single"/>
        </w:rPr>
        <w:t xml:space="preserve">投标人报价时应充分考虑服务期内项目实施所有可能影响到报价的因素</w:t>
      </w:r>
      <w:r>
        <w:rPr>
          <w:rFonts w:hint="eastAsia" w:ascii="仿宋_GB2312" w:eastAsia="仿宋_GB2312" w:cs="Times New Roman" w:hAnsiTheme="minorEastAsia"/>
          <w:u w:val="single"/>
        </w:rPr>
        <w:t xml:space="preserve">（包括最低工资标准及社保基数等的政策性调整）</w:t>
      </w:r>
      <w:r>
        <w:rPr>
          <w:rFonts w:hint="eastAsia" w:ascii="仿宋_GB2312" w:eastAsia="仿宋_GB2312" w:cs="Times New Roman" w:hAnsiTheme="minorEastAsia"/>
        </w:rPr>
        <w:t xml:space="preserve">。</w:t>
      </w:r>
      <w:r/>
    </w:p>
    <w:p>
      <w:pPr>
        <w:pStyle w:val="2619"/>
        <w:ind w:left="0" w:firstLine="360"/>
        <w:jc w:val="left"/>
        <w:spacing w:after="0" w:line="360" w:lineRule="auto"/>
        <w:rPr>
          <w:rFonts w:ascii="仿宋_GB2312" w:eastAsia="仿宋_GB2312" w:cs="楷体" w:hAnsiTheme="minorEastAsia"/>
          <w:sz w:val="24"/>
          <w:szCs w:val="24"/>
          <w:u w:val="single"/>
        </w:rPr>
      </w:pPr>
      <w:r>
        <w:rPr>
          <w:rFonts w:hint="eastAsia" w:ascii="仿宋_GB2312" w:eastAsia="仿宋_GB2312" w:cs="微软雅黑" w:hAnsiTheme="minorEastAsia"/>
          <w:bCs/>
          <w:sz w:val="24"/>
          <w:szCs w:val="24"/>
        </w:rPr>
        <w:t xml:space="preserve">4、</w:t>
      </w:r>
      <w:r>
        <w:rPr>
          <w:rFonts w:hint="eastAsia" w:ascii="仿宋_GB2312" w:eastAsia="仿宋_GB2312" w:cs="楷体" w:hAnsiTheme="minorEastAsia"/>
          <w:sz w:val="24"/>
          <w:szCs w:val="24"/>
          <w:u w:val="single"/>
        </w:rPr>
        <w:t xml:space="preserve">本表中其它费用由投标人根据项目需求及自身经验进行补充填写，行数</w:t>
      </w:r>
      <w:r/>
    </w:p>
    <w:p>
      <w:pPr>
        <w:pStyle w:val="2619"/>
        <w:ind w:left="0"/>
        <w:jc w:val="left"/>
        <w:spacing w:after="0" w:line="360" w:lineRule="auto"/>
        <w:rPr>
          <w:rFonts w:ascii="仿宋_GB2312" w:eastAsia="仿宋_GB2312" w:hAnsiTheme="minorEastAsia"/>
          <w:b/>
          <w:sz w:val="28"/>
          <w:szCs w:val="24"/>
        </w:rPr>
      </w:pPr>
      <w:r>
        <w:rPr>
          <w:rFonts w:hint="eastAsia" w:ascii="仿宋_GB2312" w:eastAsia="仿宋_GB2312" w:cs="楷体" w:hAnsiTheme="minorEastAsia"/>
          <w:sz w:val="24"/>
          <w:szCs w:val="24"/>
          <w:u w:val="single"/>
        </w:rPr>
        <w:t xml:space="preserve">不够可自行添加。</w:t>
      </w:r>
      <w:r/>
    </w:p>
    <w:p>
      <w:pPr>
        <w:ind w:firstLine="0"/>
        <w:jc w:val="left"/>
        <w:spacing w:line="240" w:lineRule="auto"/>
        <w:widowControl/>
        <w:rPr>
          <w:rFonts w:ascii="宋体" w:hAnsi="宋体" w:eastAsia="宋体" w:cs="Times New Roman"/>
          <w:b/>
          <w:sz w:val="28"/>
        </w:rPr>
      </w:pPr>
      <w:r>
        <w:rPr>
          <w:rFonts w:ascii="宋体" w:hAnsi="宋体" w:eastAsia="宋体" w:cs="Times New Roman"/>
          <w:b/>
          <w:sz w:val="28"/>
        </w:rPr>
        <w:br w:type="page" w:clear="all"/>
      </w:r>
      <w:r/>
    </w:p>
    <w:p>
      <w:pPr>
        <w:pStyle w:val="1064"/>
        <w:rPr>
          <w:rFonts w:ascii="仿宋_GB2312" w:eastAsia="仿宋_GB2312" w:hAnsiTheme="minorEastAsia"/>
        </w:rPr>
      </w:pPr>
      <w:r>
        <w:rPr>
          <w:rFonts w:hint="eastAsia" w:ascii="仿宋_GB2312" w:eastAsia="仿宋_GB2312" w:hAnsiTheme="minorEastAsia"/>
        </w:rPr>
        <w:t xml:space="preserve">四、法定代表人身份证明书</w:t>
      </w:r>
      <w:r>
        <w:rPr>
          <w:rFonts w:hint="eastAsia" w:ascii="仿宋_GB2312" w:eastAsia="仿宋_GB2312" w:hAnsiTheme="minorEastAsia"/>
        </w:rPr>
        <w:t xml:space="preserve">（采购包1/2）</w:t>
      </w:r>
      <w:r/>
    </w:p>
    <w:p>
      <w:pPr>
        <w:jc w:val="left"/>
        <w:rPr>
          <w:rFonts w:ascii="仿宋_GB2312" w:eastAsia="仿宋_GB2312" w:hAnsiTheme="minorEastAsia"/>
        </w:rPr>
      </w:pPr>
      <w:r>
        <w:rPr>
          <w:rFonts w:hint="eastAsia" w:ascii="仿宋_GB2312" w:eastAsia="仿宋_GB2312" w:hAnsiTheme="minorEastAsia"/>
        </w:rPr>
        <w:t xml:space="preserve">兹证明</w:t>
      </w:r>
      <w:r>
        <w:rPr>
          <w:rFonts w:hint="eastAsia" w:ascii="仿宋_GB2312" w:eastAsia="仿宋_GB2312" w:hAnsiTheme="minorEastAsia"/>
          <w:b/>
          <w:u w:val="single"/>
        </w:rPr>
        <w:t xml:space="preserve">  姓名 </w:t>
      </w:r>
      <w:r>
        <w:rPr>
          <w:rFonts w:hint="eastAsia" w:ascii="仿宋_GB2312" w:eastAsia="仿宋_GB2312" w:hAnsiTheme="minorEastAsia"/>
        </w:rPr>
        <w:t xml:space="preserve">同志，性别，居民身份证号，在我单位任职务，系我单位主要负责人即法定代表人。</w:t>
      </w:r>
      <w:r/>
    </w:p>
    <w:p>
      <w:pPr>
        <w:rPr>
          <w:rFonts w:ascii="仿宋_GB2312" w:eastAsia="仿宋_GB2312" w:hAnsiTheme="minorEastAsia"/>
        </w:rPr>
      </w:pPr>
      <w:r>
        <w:rPr>
          <w:rFonts w:ascii="仿宋_GB2312" w:eastAsia="仿宋_GB2312" w:hAnsiTheme="minorEastAsia"/>
        </w:rPr>
      </w:r>
      <w:r/>
    </w:p>
    <w:p>
      <w:pPr>
        <w:ind w:firstLine="0"/>
        <w:jc w:val="both"/>
        <w:rPr>
          <w:rFonts w:ascii="仿宋_GB2312" w:eastAsia="仿宋_GB2312" w:hAnsiTheme="minorEastAsia"/>
        </w:rPr>
      </w:pPr>
      <w:r>
        <w:rPr>
          <w:rFonts w:hint="eastAsia" w:ascii="仿宋_GB2312" w:eastAsia="仿宋_GB2312" w:hAnsiTheme="minorEastAsia"/>
        </w:rPr>
        <w:t xml:space="preserve">单位地址：</w:t>
      </w:r>
      <w:r/>
    </w:p>
    <w:p>
      <w:pPr>
        <w:ind w:firstLine="0"/>
        <w:jc w:val="both"/>
        <w:rPr>
          <w:rFonts w:ascii="仿宋_GB2312" w:eastAsia="仿宋_GB2312" w:hAnsiTheme="minorEastAsia"/>
        </w:rPr>
      </w:pPr>
      <w:r>
        <w:rPr>
          <w:rFonts w:ascii="仿宋_GB2312" w:eastAsia="仿宋_GB2312" w:hAnsiTheme="minorEastAsia"/>
        </w:rPr>
      </w:r>
      <w:r/>
    </w:p>
    <w:p>
      <w:pPr>
        <w:ind w:firstLine="0"/>
        <w:jc w:val="both"/>
        <w:rPr>
          <w:rFonts w:ascii="仿宋_GB2312" w:eastAsia="仿宋_GB2312" w:hAnsiTheme="minorEastAsia"/>
        </w:rPr>
      </w:pPr>
      <w:r>
        <w:rPr>
          <w:rFonts w:hint="eastAsia" w:ascii="仿宋_GB2312" w:eastAsia="仿宋_GB2312" w:hAnsiTheme="minorEastAsia"/>
        </w:rPr>
        <w:t xml:space="preserve">电    话：</w:t>
      </w:r>
      <w:r/>
    </w:p>
    <w:p>
      <w:pPr>
        <w:ind w:firstLine="0"/>
        <w:jc w:val="both"/>
        <w:rPr>
          <w:rFonts w:ascii="仿宋_GB2312" w:eastAsia="仿宋_GB2312" w:hAnsiTheme="minorEastAsia"/>
        </w:rPr>
      </w:pPr>
      <w:r>
        <w:rPr>
          <w:rFonts w:ascii="仿宋_GB2312" w:eastAsia="仿宋_GB2312" w:hAnsiTheme="minorEastAsia"/>
        </w:rPr>
      </w:r>
      <w:r/>
    </w:p>
    <w:p>
      <w:pPr>
        <w:ind w:firstLine="0"/>
        <w:jc w:val="both"/>
        <w:rPr>
          <w:rFonts w:ascii="仿宋_GB2312" w:eastAsia="仿宋_GB2312" w:hAnsiTheme="minorEastAsia"/>
        </w:rPr>
      </w:pPr>
      <w:r>
        <w:rPr>
          <w:rFonts w:hint="eastAsia" w:ascii="仿宋_GB2312" w:eastAsia="仿宋_GB2312" w:hAnsiTheme="minorEastAsia"/>
        </w:rPr>
        <w:t xml:space="preserve">单位全称： </w:t>
      </w:r>
      <w:r/>
    </w:p>
    <w:p>
      <w:pPr>
        <w:ind w:firstLine="0"/>
        <w:jc w:val="both"/>
        <w:rPr>
          <w:rFonts w:ascii="仿宋_GB2312" w:eastAsia="仿宋_GB2312" w:hAnsiTheme="minorEastAsia"/>
        </w:rPr>
      </w:pPr>
      <w:r>
        <w:rPr>
          <w:rFonts w:ascii="仿宋_GB2312" w:eastAsia="仿宋_GB2312" w:hAnsiTheme="minorEastAsia"/>
        </w:rPr>
      </w:r>
      <w:r/>
    </w:p>
    <w:p>
      <w:pPr>
        <w:ind w:firstLine="0"/>
        <w:jc w:val="both"/>
        <w:rPr>
          <w:rFonts w:ascii="仿宋_GB2312" w:eastAsia="仿宋_GB2312" w:hAnsiTheme="minorEastAsia"/>
        </w:rPr>
      </w:pPr>
      <w:r>
        <w:rPr>
          <w:rFonts w:hint="eastAsia" w:ascii="仿宋_GB2312" w:eastAsia="仿宋_GB2312" w:hAnsiTheme="minorEastAsia"/>
        </w:rPr>
        <w:t xml:space="preserve">公    章： </w:t>
      </w:r>
      <w:r/>
    </w:p>
    <w:p>
      <w:pPr>
        <w:ind w:firstLine="0"/>
        <w:jc w:val="both"/>
        <w:rPr>
          <w:rFonts w:ascii="仿宋_GB2312" w:eastAsia="仿宋_GB2312" w:hAnsiTheme="minorEastAsia"/>
        </w:rPr>
      </w:pPr>
      <w:r>
        <w:rPr>
          <w:rFonts w:ascii="仿宋_GB2312" w:eastAsia="仿宋_GB2312" w:hAnsiTheme="minorEastAsia"/>
        </w:rPr>
      </w:r>
      <w:r/>
    </w:p>
    <w:p>
      <w:pPr>
        <w:ind w:firstLine="0"/>
        <w:jc w:val="both"/>
        <w:rPr>
          <w:rFonts w:ascii="仿宋_GB2312" w:eastAsia="仿宋_GB2312" w:hAnsiTheme="minorEastAsia"/>
        </w:rPr>
      </w:pPr>
      <w:r>
        <w:rPr>
          <w:rFonts w:hint="eastAsia" w:ascii="仿宋_GB2312" w:eastAsia="仿宋_GB2312" w:hAnsiTheme="minorEastAsia"/>
        </w:rPr>
        <w:t xml:space="preserve"> 年     月    日</w:t>
      </w:r>
      <w:r/>
    </w:p>
    <w:p>
      <w:pPr>
        <w:rPr>
          <w:rFonts w:ascii="仿宋_GB2312" w:eastAsia="仿宋_GB2312" w:hAnsiTheme="minorEastAsia"/>
        </w:rPr>
      </w:pPr>
      <w:r>
        <w:rPr>
          <w:rFonts w:ascii="仿宋_GB2312" w:eastAsia="仿宋_GB2312" w:hAnsiTheme="minorEastAsia"/>
        </w:rPr>
      </w:r>
      <w:r/>
    </w:p>
    <w:p>
      <w:pPr>
        <w:rPr>
          <w:rFonts w:ascii="仿宋_GB2312" w:eastAsia="仿宋_GB2312" w:hAnsiTheme="minorEastAsia"/>
        </w:rPr>
      </w:pPr>
      <w:r>
        <w:rPr>
          <w:rFonts w:ascii="仿宋_GB2312" w:eastAsia="仿宋_GB2312" w:hAnsiTheme="minorEastAsia"/>
        </w:rPr>
      </w:r>
      <w:r/>
    </w:p>
    <w:p>
      <w:pPr>
        <w:ind w:firstLine="0"/>
        <w:jc w:val="both"/>
        <w:rPr>
          <w:rFonts w:ascii="仿宋_GB2312" w:eastAsia="仿宋_GB2312" w:hAnsiTheme="minorEastAsia"/>
        </w:rPr>
      </w:pPr>
      <w:r>
        <w:rPr>
          <w:rFonts w:hint="eastAsia" w:ascii="仿宋_GB2312" w:eastAsia="仿宋_GB2312" w:hAnsiTheme="minorEastAsia"/>
        </w:rPr>
        <w:t xml:space="preserve">附：法定代表人居民身份证扫描件</w:t>
      </w:r>
      <w:r/>
    </w:p>
    <w:p>
      <w:pPr>
        <w:ind w:firstLine="0"/>
        <w:jc w:val="both"/>
        <w:rPr>
          <w:rFonts w:ascii="仿宋_GB2312" w:eastAsia="仿宋_GB2312" w:hAnsiTheme="minorEastAsia"/>
        </w:rPr>
      </w:pPr>
      <w:r>
        <w:rPr>
          <w:rFonts w:hint="eastAsia" w:ascii="仿宋_GB2312" w:eastAsia="仿宋_GB2312" w:hAnsiTheme="minorEastAsia"/>
        </w:rPr>
        <w:t xml:space="preserve">注：1、</w:t>
      </w:r>
      <w:r>
        <w:rPr>
          <w:rFonts w:hint="eastAsia" w:ascii="仿宋_GB2312" w:eastAsia="仿宋_GB2312" w:hAnsiTheme="minorEastAsia"/>
          <w:u w:val="single"/>
        </w:rPr>
        <w:t xml:space="preserve">“法定代表人”直接参加投标响应活动的仅需填写本身份证明。</w:t>
      </w:r>
      <w:r/>
    </w:p>
    <w:p>
      <w:pPr>
        <w:jc w:val="both"/>
        <w:rPr>
          <w:rFonts w:ascii="仿宋_GB2312" w:eastAsia="仿宋_GB2312" w:hAnsiTheme="minorEastAsia"/>
          <w:u w:val="single"/>
        </w:rPr>
      </w:pPr>
      <w:r>
        <w:rPr>
          <w:rFonts w:hint="eastAsia" w:ascii="仿宋_GB2312" w:eastAsia="仿宋_GB2312" w:hAnsiTheme="minorEastAsia"/>
        </w:rPr>
        <w:t xml:space="preserve">2、</w:t>
      </w:r>
      <w:r>
        <w:rPr>
          <w:rFonts w:hint="eastAsia" w:ascii="仿宋_GB2312" w:eastAsia="仿宋_GB2312" w:hAnsiTheme="minorEastAsia"/>
          <w:u w:val="single"/>
        </w:rPr>
        <w:t xml:space="preserve">投标人属于非法人组织的，按照法律、行政法规规定能够对外代表其从事民事活动的主要负责人，视同法定代表人。</w:t>
      </w:r>
      <w:r/>
    </w:p>
    <w:p>
      <w:pPr>
        <w:pStyle w:val="1064"/>
        <w:rPr>
          <w:rFonts w:ascii="仿宋_GB2312" w:eastAsia="仿宋_GB2312" w:hAnsiTheme="minorEastAsia"/>
        </w:rPr>
      </w:pPr>
      <w:r>
        <w:rPr>
          <w:rFonts w:hint="eastAsia" w:asciiTheme="minorEastAsia" w:hAnsiTheme="minorEastAsia" w:eastAsiaTheme="minorEastAsia"/>
        </w:rPr>
        <w:br w:type="page" w:clear="all"/>
      </w:r>
      <w:r>
        <w:rPr>
          <w:rFonts w:hint="eastAsia" w:ascii="仿宋_GB2312" w:eastAsia="仿宋_GB2312" w:hAnsiTheme="minorEastAsia"/>
        </w:rPr>
        <w:t xml:space="preserve">五、法定代表人授权委托书</w:t>
      </w:r>
      <w:r>
        <w:rPr>
          <w:rFonts w:hint="eastAsia" w:ascii="仿宋_GB2312" w:eastAsia="仿宋_GB2312" w:hAnsiTheme="minorEastAsia"/>
        </w:rPr>
        <w:t xml:space="preserve">（采购包1/2）</w:t>
      </w:r>
      <w:r/>
    </w:p>
    <w:p>
      <w:pPr>
        <w:jc w:val="left"/>
        <w:rPr>
          <w:rFonts w:ascii="仿宋_GB2312" w:eastAsia="仿宋_GB2312" w:hAnsiTheme="minorEastAsia"/>
        </w:rPr>
      </w:pPr>
      <w:r>
        <w:rPr>
          <w:rFonts w:hint="eastAsia" w:ascii="仿宋_GB2312" w:eastAsia="仿宋_GB2312" w:hAnsiTheme="minorEastAsia"/>
        </w:rPr>
        <w:t xml:space="preserve">本授权书声明：</w:t>
      </w:r>
      <w:r>
        <w:rPr>
          <w:rFonts w:hint="eastAsia" w:ascii="仿宋_GB2312" w:eastAsia="仿宋_GB2312" w:hAnsiTheme="minorEastAsia"/>
          <w:u w:val="single"/>
        </w:rPr>
        <w:t xml:space="preserve">（投标人名称）</w:t>
      </w:r>
      <w:r>
        <w:rPr>
          <w:rFonts w:hint="eastAsia" w:ascii="仿宋_GB2312" w:eastAsia="仿宋_GB2312" w:hAnsiTheme="minorEastAsia"/>
        </w:rPr>
        <w:t xml:space="preserve">法定代表人</w:t>
      </w:r>
      <w:r>
        <w:rPr>
          <w:rFonts w:hint="eastAsia" w:ascii="仿宋_GB2312" w:eastAsia="仿宋_GB2312" w:hAnsiTheme="minorEastAsia"/>
          <w:u w:val="single"/>
        </w:rPr>
        <w:t xml:space="preserve">（姓名） </w:t>
      </w:r>
      <w:r>
        <w:rPr>
          <w:rFonts w:hint="eastAsia" w:ascii="仿宋_GB2312" w:eastAsia="仿宋_GB2312" w:hAnsiTheme="minorEastAsia"/>
        </w:rPr>
        <w:t xml:space="preserve">授权（</w:t>
      </w:r>
      <w:r>
        <w:rPr>
          <w:rFonts w:hint="eastAsia" w:ascii="仿宋_GB2312" w:eastAsia="仿宋_GB2312" w:hAnsiTheme="minorEastAsia"/>
          <w:u w:val="single"/>
        </w:rPr>
        <w:t xml:space="preserve">委托代理人的姓名、身份证号）</w:t>
      </w:r>
      <w:r>
        <w:rPr>
          <w:rFonts w:hint="eastAsia" w:ascii="仿宋_GB2312" w:eastAsia="仿宋_GB2312" w:hAnsiTheme="minorEastAsia"/>
        </w:rPr>
        <w:t xml:space="preserve">为我方就</w:t>
      </w:r>
      <w:r>
        <w:rPr>
          <w:rFonts w:hint="eastAsia" w:ascii="仿宋_GB2312" w:eastAsia="仿宋_GB2312" w:hAnsiTheme="minorEastAsia"/>
          <w:u w:val="single"/>
        </w:rPr>
        <w:t xml:space="preserve"> （代理机构）</w:t>
      </w:r>
      <w:r>
        <w:rPr>
          <w:rFonts w:hint="eastAsia" w:ascii="仿宋_GB2312" w:eastAsia="仿宋_GB2312" w:hAnsiTheme="minorEastAsia"/>
        </w:rPr>
        <w:t xml:space="preserve">代理的</w:t>
      </w:r>
      <w:r>
        <w:rPr>
          <w:rFonts w:hint="eastAsia" w:ascii="仿宋_GB2312" w:eastAsia="仿宋_GB2312" w:hAnsiTheme="minorEastAsia"/>
          <w:u w:val="single"/>
        </w:rPr>
        <w:t xml:space="preserve"> （项目编号） </w:t>
      </w:r>
      <w:r>
        <w:rPr>
          <w:rFonts w:hint="eastAsia" w:ascii="仿宋_GB2312" w:eastAsia="仿宋_GB2312" w:hAnsiTheme="minorEastAsia"/>
        </w:rPr>
        <w:t xml:space="preserve">项目的投标活动的合法代理人，以本公司名义全权处理一切与该项目投标有关的事务（含合同签订）。</w:t>
      </w:r>
      <w:r/>
    </w:p>
    <w:p>
      <w:pPr>
        <w:rPr>
          <w:rFonts w:ascii="仿宋_GB2312" w:eastAsia="仿宋_GB2312" w:hAnsiTheme="minorEastAsia"/>
        </w:rPr>
      </w:pPr>
      <w:r>
        <w:rPr>
          <w:rFonts w:hint="eastAsia" w:ascii="仿宋_GB2312" w:eastAsia="仿宋_GB2312" w:hAnsiTheme="minorEastAsia"/>
        </w:rPr>
        <w:tab/>
      </w:r>
      <w:r/>
    </w:p>
    <w:p>
      <w:pPr>
        <w:ind w:firstLine="0"/>
        <w:jc w:val="both"/>
        <w:rPr>
          <w:rFonts w:ascii="仿宋_GB2312" w:eastAsia="仿宋_GB2312" w:hAnsiTheme="minorEastAsia"/>
        </w:rPr>
      </w:pPr>
      <w:r>
        <w:rPr>
          <w:rFonts w:hint="eastAsia" w:ascii="仿宋_GB2312" w:eastAsia="仿宋_GB2312" w:hAnsiTheme="minorEastAsia"/>
        </w:rPr>
        <w:t xml:space="preserve">本授权书于年月日生效，特此声明。</w:t>
      </w:r>
      <w:r/>
    </w:p>
    <w:p>
      <w:pPr>
        <w:ind w:firstLine="0"/>
        <w:jc w:val="both"/>
        <w:rPr>
          <w:rFonts w:ascii="仿宋_GB2312" w:eastAsia="仿宋_GB2312" w:hAnsiTheme="minorEastAsia"/>
        </w:rPr>
      </w:pPr>
      <w:r>
        <w:rPr>
          <w:rFonts w:hint="eastAsia" w:ascii="仿宋_GB2312" w:eastAsia="仿宋_GB2312" w:hAnsiTheme="minorEastAsia"/>
        </w:rPr>
        <w:t xml:space="preserve">委托代理人身份证号码：</w:t>
      </w:r>
      <w:r/>
    </w:p>
    <w:p>
      <w:pPr>
        <w:ind w:firstLine="0"/>
        <w:jc w:val="both"/>
        <w:rPr>
          <w:rFonts w:ascii="仿宋_GB2312" w:eastAsia="仿宋_GB2312" w:hAnsiTheme="minorEastAsia"/>
        </w:rPr>
      </w:pPr>
      <w:r>
        <w:rPr>
          <w:rFonts w:hint="eastAsia" w:ascii="仿宋_GB2312" w:eastAsia="仿宋_GB2312" w:hAnsiTheme="minorEastAsia"/>
        </w:rPr>
        <w:t xml:space="preserve">委托代理人联系电话：（手机）</w:t>
      </w:r>
      <w:r/>
    </w:p>
    <w:p>
      <w:pPr>
        <w:ind w:firstLine="0"/>
        <w:jc w:val="both"/>
        <w:rPr>
          <w:rFonts w:ascii="仿宋_GB2312" w:eastAsia="仿宋_GB2312" w:hAnsiTheme="minorEastAsia"/>
        </w:rPr>
      </w:pPr>
      <w:r>
        <w:rPr>
          <w:rFonts w:ascii="仿宋_GB2312" w:eastAsia="仿宋_GB2312" w:hAnsiTheme="minorEastAsia"/>
        </w:rPr>
      </w:r>
      <w:r/>
    </w:p>
    <w:p>
      <w:pPr>
        <w:ind w:firstLine="0"/>
        <w:jc w:val="both"/>
        <w:rPr>
          <w:rFonts w:ascii="仿宋_GB2312" w:eastAsia="仿宋_GB2312" w:hAnsiTheme="minorEastAsia"/>
        </w:rPr>
      </w:pPr>
      <w:r>
        <w:rPr>
          <w:rFonts w:hint="eastAsia" w:ascii="仿宋_GB2312" w:eastAsia="仿宋_GB2312" w:hAnsiTheme="minorEastAsia"/>
        </w:rPr>
        <w:t xml:space="preserve">法定代表人签字或盖章：          </w:t>
      </w:r>
      <w:r/>
    </w:p>
    <w:p>
      <w:pPr>
        <w:ind w:firstLine="0"/>
        <w:jc w:val="both"/>
        <w:rPr>
          <w:rFonts w:ascii="仿宋_GB2312" w:eastAsia="仿宋_GB2312" w:hAnsiTheme="minorEastAsia"/>
        </w:rPr>
      </w:pPr>
      <w:r>
        <w:rPr>
          <w:rFonts w:ascii="仿宋_GB2312" w:eastAsia="仿宋_GB2312" w:hAnsiTheme="minorEastAsia"/>
        </w:rPr>
      </w:r>
      <w:r/>
    </w:p>
    <w:p>
      <w:pPr>
        <w:ind w:firstLine="0"/>
        <w:jc w:val="both"/>
        <w:rPr>
          <w:rFonts w:ascii="仿宋_GB2312" w:eastAsia="仿宋_GB2312" w:hAnsiTheme="minorEastAsia"/>
        </w:rPr>
      </w:pPr>
      <w:r>
        <w:rPr>
          <w:rFonts w:hint="eastAsia" w:ascii="仿宋_GB2312" w:eastAsia="仿宋_GB2312" w:hAnsiTheme="minorEastAsia"/>
        </w:rPr>
        <w:t xml:space="preserve">投标人名称（公章）：</w:t>
      </w:r>
      <w:r/>
    </w:p>
    <w:p>
      <w:pPr>
        <w:ind w:firstLine="0"/>
        <w:jc w:val="both"/>
        <w:rPr>
          <w:rFonts w:ascii="仿宋_GB2312" w:eastAsia="仿宋_GB2312" w:hAnsiTheme="minorEastAsia"/>
        </w:rPr>
      </w:pPr>
      <w:r>
        <w:rPr>
          <w:rFonts w:hint="eastAsia" w:ascii="仿宋_GB2312" w:eastAsia="仿宋_GB2312" w:hAnsiTheme="minorEastAsia"/>
        </w:rPr>
        <w:t xml:space="preserve">日     期：</w:t>
      </w:r>
      <w:r/>
    </w:p>
    <w:p>
      <w:pPr>
        <w:ind w:firstLine="0"/>
        <w:jc w:val="both"/>
        <w:rPr>
          <w:rFonts w:ascii="仿宋_GB2312" w:eastAsia="仿宋_GB2312" w:hAnsiTheme="minorEastAsia"/>
        </w:rPr>
      </w:pPr>
      <w:r>
        <w:rPr>
          <w:rFonts w:ascii="仿宋_GB2312" w:eastAsia="仿宋_GB2312" w:hAnsiTheme="minorEastAsia"/>
        </w:rPr>
      </w:r>
      <w:r/>
    </w:p>
    <w:p>
      <w:pPr>
        <w:ind w:firstLine="0"/>
        <w:jc w:val="both"/>
        <w:rPr>
          <w:rFonts w:ascii="仿宋_GB2312" w:eastAsia="仿宋_GB2312" w:hAnsiTheme="minorEastAsia"/>
        </w:rPr>
      </w:pPr>
      <w:r>
        <w:rPr>
          <w:rFonts w:hint="eastAsia" w:ascii="仿宋_GB2312" w:eastAsia="仿宋_GB2312" w:hAnsiTheme="minorEastAsia"/>
        </w:rPr>
        <w:t xml:space="preserve">附：委托代理人居民身份证扫描件</w:t>
      </w:r>
      <w:r/>
    </w:p>
    <w:p>
      <w:pPr>
        <w:ind w:firstLine="0"/>
        <w:jc w:val="both"/>
        <w:rPr>
          <w:rFonts w:ascii="仿宋_GB2312" w:eastAsia="仿宋_GB2312" w:hAnsiTheme="minorEastAsia"/>
          <w:u w:val="single"/>
        </w:rPr>
      </w:pPr>
      <w:r>
        <w:rPr>
          <w:rFonts w:hint="eastAsia" w:ascii="仿宋_GB2312" w:eastAsia="仿宋_GB2312" w:hAnsiTheme="minorEastAsia"/>
        </w:rPr>
        <w:t xml:space="preserve">注：</w:t>
      </w:r>
      <w:r>
        <w:rPr>
          <w:rFonts w:hint="eastAsia" w:ascii="仿宋_GB2312" w:eastAsia="仿宋_GB2312" w:hAnsiTheme="minorEastAsia"/>
          <w:u w:val="single"/>
        </w:rPr>
        <w:t xml:space="preserve">“法定代表人”授权其他人（必须为投标人正式员工，证明材料：提供有效劳动合同）投标的，须填写法定代表人身份证明书和本委托书。</w:t>
      </w:r>
      <w:r/>
    </w:p>
    <w:p>
      <w:pPr>
        <w:pStyle w:val="1064"/>
        <w:rPr>
          <w:rFonts w:ascii="仿宋_GB2312" w:eastAsia="仿宋_GB2312" w:hAnsiTheme="minorEastAsia"/>
        </w:rPr>
      </w:pPr>
      <w:r>
        <w:rPr>
          <w:rFonts w:asciiTheme="minorEastAsia" w:hAnsiTheme="minorEastAsia" w:eastAsiaTheme="minorEastAsia"/>
        </w:rPr>
        <w:br w:type="page" w:clear="all"/>
      </w:r>
      <w:r>
        <w:rPr>
          <w:rFonts w:hint="eastAsia" w:ascii="仿宋_GB2312" w:eastAsia="仿宋_GB2312" w:hAnsiTheme="minorEastAsia"/>
        </w:rPr>
        <w:t xml:space="preserve">六、资格条件</w:t>
      </w:r>
      <w:r/>
    </w:p>
    <w:p>
      <w:pPr>
        <w:pStyle w:val="1064"/>
        <w:ind w:firstLine="826"/>
        <w:rPr>
          <w:rFonts w:ascii="仿宋_GB2312" w:eastAsia="仿宋_GB2312" w:hAnsiTheme="minorEastAsia"/>
          <w:sz w:val="28"/>
          <w:szCs w:val="28"/>
        </w:rPr>
      </w:pPr>
      <w:r>
        <w:rPr>
          <w:rFonts w:hint="eastAsia" w:ascii="仿宋_GB2312" w:eastAsia="仿宋_GB2312" w:hAnsiTheme="minorEastAsia"/>
          <w:sz w:val="28"/>
          <w:szCs w:val="28"/>
        </w:rPr>
        <w:t xml:space="preserve">（一）独立承担民事责任的能力</w:t>
      </w:r>
      <w:r>
        <w:rPr>
          <w:rFonts w:hint="eastAsia" w:ascii="仿宋_GB2312" w:eastAsia="仿宋_GB2312" w:hAnsiTheme="minorEastAsia"/>
          <w:sz w:val="28"/>
          <w:szCs w:val="28"/>
        </w:rPr>
        <w:t xml:space="preserve">（采购包1/2）</w:t>
      </w:r>
      <w:r/>
    </w:p>
    <w:p>
      <w:pPr>
        <w:ind w:firstLine="0"/>
        <w:jc w:val="both"/>
        <w:rPr>
          <w:rFonts w:asciiTheme="minorEastAsia" w:hAnsiTheme="minorEastAsia" w:eastAsiaTheme="minorEastAsia"/>
        </w:rPr>
      </w:pPr>
      <w:r>
        <w:rPr>
          <w:rFonts w:hint="eastAsia" w:ascii="仿宋_GB2312" w:eastAsia="仿宋_GB2312" w:hAnsiTheme="minorEastAsia"/>
        </w:rPr>
        <w:t xml:space="preserve">提供法人或者其他组织的营业执照等证明文件扫描件；投标人为自然人的，提供其身份证扫描件；</w:t>
      </w:r>
      <w:r>
        <w:rPr>
          <w:rFonts w:hint="eastAsia" w:ascii="仿宋_GB2312" w:eastAsia="仿宋_GB2312" w:hAnsiTheme="minorEastAsia"/>
        </w:rPr>
        <w:br w:type="page" w:clear="all"/>
      </w:r>
      <w:r/>
    </w:p>
    <w:p>
      <w:pPr>
        <w:pStyle w:val="1064"/>
        <w:rPr>
          <w:rFonts w:ascii="仿宋_GB2312" w:eastAsia="仿宋_GB2312" w:hAnsiTheme="minorEastAsia"/>
        </w:rPr>
      </w:pPr>
      <w:r>
        <w:rPr>
          <w:rFonts w:hint="eastAsia" w:ascii="仿宋_GB2312" w:eastAsia="仿宋_GB2312" w:hAnsiTheme="minorEastAsia"/>
        </w:rPr>
        <w:t xml:space="preserve">（二）良好的商业信誉和健全的财务会计制度</w:t>
      </w:r>
      <w:r/>
    </w:p>
    <w:p>
      <w:pPr>
        <w:pStyle w:val="1064"/>
        <w:rPr>
          <w:rFonts w:ascii="仿宋_GB2312" w:eastAsia="仿宋_GB2312" w:hAnsiTheme="minorEastAsia"/>
        </w:rPr>
      </w:pPr>
      <w:r>
        <w:rPr>
          <w:rFonts w:hint="eastAsia" w:ascii="仿宋_GB2312" w:eastAsia="仿宋_GB2312" w:hAnsiTheme="minorEastAsia"/>
        </w:rPr>
        <w:t xml:space="preserve">（采购包1/2）</w:t>
      </w:r>
      <w:r/>
    </w:p>
    <w:p>
      <w:pPr>
        <w:ind w:firstLine="0"/>
        <w:jc w:val="both"/>
        <w:rPr>
          <w:rFonts w:ascii="仿宋_GB2312" w:eastAsia="仿宋_GB2312" w:hAnsiTheme="minorEastAsia"/>
        </w:rPr>
      </w:pPr>
      <w:r>
        <w:rPr>
          <w:rFonts w:hint="eastAsia" w:ascii="仿宋_GB2312" w:eastAsia="仿宋_GB2312" w:hAnsiTheme="minorEastAsia"/>
        </w:rPr>
        <w:t xml:space="preserve">提供202</w:t>
      </w:r>
      <w:r>
        <w:rPr>
          <w:rFonts w:hint="eastAsia" w:ascii="仿宋_GB2312" w:eastAsia="仿宋_GB2312" w:hAnsiTheme="minorEastAsia"/>
        </w:rPr>
        <w:t xml:space="preserve">5</w:t>
      </w:r>
      <w:r>
        <w:rPr>
          <w:rFonts w:hint="eastAsia" w:ascii="仿宋_GB2312" w:eastAsia="仿宋_GB2312" w:hAnsiTheme="minorEastAsia"/>
        </w:rPr>
        <w:t xml:space="preserve">年度财务报告、成立不满一年的提供至少一个月财务报告，或银行出具的资信证明，或财政部门认可的政府采购专业担保机构出具的投标担保函等，或提供</w:t>
      </w:r>
      <w:bookmarkStart w:id="118" w:name="_Hlk131494070"/>
      <w:r>
        <w:rPr>
          <w:rFonts w:hint="eastAsia" w:ascii="仿宋_GB2312" w:eastAsia="仿宋_GB2312" w:hAnsiTheme="minorEastAsia"/>
        </w:rPr>
        <w:t xml:space="preserve">资格承诺函</w:t>
      </w:r>
      <w:bookmarkStart w:id="119" w:name="_Hlk131494108"/>
      <w:r/>
      <w:bookmarkEnd w:id="118"/>
      <w:r>
        <w:rPr>
          <w:rFonts w:hint="eastAsia" w:ascii="仿宋_GB2312" w:eastAsia="仿宋_GB2312" w:hAnsiTheme="minorEastAsia"/>
        </w:rPr>
        <w:t xml:space="preserve">（见本部分（五）资格承诺函）</w:t>
      </w:r>
      <w:bookmarkEnd w:id="119"/>
      <w:r>
        <w:rPr>
          <w:rFonts w:hint="eastAsia" w:ascii="仿宋_GB2312" w:eastAsia="仿宋_GB2312" w:hAnsiTheme="minorEastAsia"/>
        </w:rPr>
        <w:t xml:space="preserve">。</w:t>
      </w:r>
      <w:r/>
    </w:p>
    <w:p>
      <w:pPr>
        <w:rPr>
          <w:rFonts w:asciiTheme="minorEastAsia" w:hAnsiTheme="minorEastAsia" w:eastAsiaTheme="minorEastAsia"/>
        </w:rPr>
      </w:pPr>
      <w:r>
        <w:rPr>
          <w:rFonts w:hint="eastAsia" w:asciiTheme="minorEastAsia" w:hAnsiTheme="minorEastAsia" w:eastAsiaTheme="minorEastAsia"/>
        </w:rPr>
        <w:br w:type="page" w:clear="all"/>
      </w:r>
      <w:bookmarkStart w:id="120" w:name="_GoBack"/>
      <w:r/>
      <w:bookmarkEnd w:id="120"/>
      <w:r/>
      <w:r/>
    </w:p>
    <w:p>
      <w:pPr>
        <w:pStyle w:val="1064"/>
        <w:rPr>
          <w:rFonts w:ascii="仿宋_GB2312" w:eastAsia="仿宋_GB2312" w:hAnsiTheme="minorEastAsia"/>
        </w:rPr>
      </w:pPr>
      <w:r>
        <w:rPr>
          <w:rFonts w:hint="eastAsia" w:ascii="仿宋_GB2312" w:eastAsia="仿宋_GB2312" w:hAnsiTheme="minorEastAsia"/>
        </w:rPr>
        <w:t xml:space="preserve">（三）履行合同所必需的设备和专业技术能力</w:t>
      </w:r>
      <w:r/>
    </w:p>
    <w:p>
      <w:pPr>
        <w:pStyle w:val="1064"/>
        <w:rPr>
          <w:rFonts w:ascii="仿宋_GB2312" w:eastAsia="仿宋_GB2312" w:hAnsiTheme="minorEastAsia"/>
        </w:rPr>
      </w:pPr>
      <w:r>
        <w:rPr>
          <w:rFonts w:hint="eastAsia" w:ascii="仿宋_GB2312" w:eastAsia="仿宋_GB2312" w:hAnsiTheme="minorEastAsia"/>
        </w:rPr>
        <w:t xml:space="preserve">（采购包1/2）</w:t>
      </w:r>
      <w:r/>
    </w:p>
    <w:p>
      <w:pPr>
        <w:rPr>
          <w:rFonts w:ascii="仿宋_GB2312" w:eastAsia="仿宋_GB2312" w:hAnsiTheme="minorEastAsia"/>
        </w:rPr>
      </w:pPr>
      <w:r>
        <w:rPr>
          <w:rFonts w:hint="eastAsia" w:ascii="仿宋_GB2312" w:eastAsia="仿宋_GB2312" w:hAnsiTheme="minorEastAsia"/>
        </w:rPr>
        <w:t xml:space="preserve">填写下述表格或提供资格承诺函（见本部分（五）资格承诺函）</w:t>
      </w:r>
      <w:r/>
    </w:p>
    <w:tbl>
      <w:tblPr>
        <w:tblW w:w="928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17"/>
        <w:gridCol w:w="323"/>
        <w:gridCol w:w="1364"/>
        <w:gridCol w:w="1491"/>
        <w:gridCol w:w="414"/>
        <w:gridCol w:w="404"/>
        <w:gridCol w:w="946"/>
        <w:gridCol w:w="938"/>
        <w:gridCol w:w="292"/>
        <w:gridCol w:w="927"/>
        <w:gridCol w:w="1370"/>
      </w:tblGrid>
      <w:tr>
        <w:trPr>
          <w:trHeight w:val="506"/>
        </w:trPr>
        <w:tc>
          <w:tcPr>
            <w:gridSpan w:val="2"/>
            <w:shd w:val="clear" w:color="auto" w:fill="d9d9d9"/>
            <w:tcW w:w="1140" w:type="dxa"/>
            <w:vAlign w:val="center"/>
            <w:textDirection w:val="lrTb"/>
            <w:noWrap/>
          </w:tcPr>
          <w:p>
            <w:pPr>
              <w:pStyle w:val="1069"/>
              <w:ind w:firstLine="482"/>
              <w:rPr>
                <w:rFonts w:ascii="仿宋_GB2312" w:eastAsia="仿宋_GB2312" w:hAnsiTheme="minorEastAsia"/>
                <w:b w:val="0"/>
                <w:sz w:val="24"/>
                <w:szCs w:val="24"/>
              </w:rPr>
            </w:pPr>
            <w:r>
              <w:rPr>
                <w:rFonts w:hint="eastAsia" w:ascii="仿宋_GB2312" w:eastAsia="仿宋_GB2312" w:hAnsiTheme="minorEastAsia"/>
                <w:b w:val="0"/>
                <w:sz w:val="24"/>
                <w:szCs w:val="24"/>
                <w:lang w:eastAsia="zh-CN"/>
              </w:rPr>
              <w:br w:type="page" w:clear="all"/>
            </w:r>
            <w:r>
              <w:rPr>
                <w:rFonts w:hint="eastAsia" w:ascii="仿宋_GB2312" w:eastAsia="仿宋_GB2312" w:hAnsiTheme="minorEastAsia"/>
                <w:b w:val="0"/>
                <w:sz w:val="24"/>
                <w:szCs w:val="24"/>
              </w:rPr>
              <w:t xml:space="preserve">一</w:t>
            </w:r>
            <w:r/>
          </w:p>
        </w:tc>
        <w:tc>
          <w:tcPr>
            <w:gridSpan w:val="9"/>
            <w:shd w:val="clear" w:color="auto" w:fill="d9d9d9"/>
            <w:tcW w:w="8146" w:type="dxa"/>
            <w:vAlign w:val="center"/>
            <w:textDirection w:val="lrTb"/>
            <w:noWrap/>
          </w:tcPr>
          <w:p>
            <w:pPr>
              <w:pStyle w:val="1069"/>
              <w:ind w:firstLine="482"/>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公司基本信息</w:t>
            </w:r>
            <w:r/>
          </w:p>
        </w:tc>
      </w:tr>
      <w:tr>
        <w:trPr>
          <w:trHeight w:val="506"/>
        </w:trPr>
        <w:tc>
          <w:tcPr>
            <w:gridSpan w:val="2"/>
            <w:tcW w:w="1140" w:type="dxa"/>
            <w:vAlign w:val="center"/>
            <w:textDirection w:val="lrTb"/>
            <w:noWrap/>
          </w:tcPr>
          <w:p>
            <w:pPr>
              <w:pStyle w:val="1069"/>
              <w:ind w:firstLine="482"/>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1</w:t>
            </w:r>
            <w:r/>
          </w:p>
        </w:tc>
        <w:tc>
          <w:tcPr>
            <w:tcW w:w="1364" w:type="dxa"/>
            <w:vAlign w:val="center"/>
            <w:textDirection w:val="lrTb"/>
            <w:noWrap/>
          </w:tcPr>
          <w:p>
            <w:pPr>
              <w:pStyle w:val="1069"/>
              <w:jc w:val="both"/>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公司名称</w:t>
            </w:r>
            <w:r/>
          </w:p>
        </w:tc>
        <w:tc>
          <w:tcPr>
            <w:gridSpan w:val="8"/>
            <w:tcW w:w="6782" w:type="dxa"/>
            <w:vAlign w:val="center"/>
            <w:textDirection w:val="lrTb"/>
            <w:noWrap/>
          </w:tcPr>
          <w:p>
            <w:pPr>
              <w:pStyle w:val="1069"/>
              <w:ind w:firstLine="482"/>
              <w:rPr>
                <w:rFonts w:ascii="仿宋_GB2312" w:eastAsia="仿宋_GB2312" w:hAnsiTheme="minorEastAsia"/>
                <w:b w:val="0"/>
                <w:sz w:val="24"/>
                <w:szCs w:val="24"/>
              </w:rPr>
            </w:pPr>
            <w:r>
              <w:rPr>
                <w:rFonts w:ascii="仿宋_GB2312" w:eastAsia="仿宋_GB2312" w:hAnsiTheme="minorEastAsia"/>
                <w:b w:val="0"/>
                <w:sz w:val="24"/>
                <w:szCs w:val="24"/>
              </w:rPr>
            </w:r>
            <w:r/>
          </w:p>
        </w:tc>
      </w:tr>
      <w:tr>
        <w:trPr>
          <w:trHeight w:val="455"/>
        </w:trPr>
        <w:tc>
          <w:tcPr>
            <w:gridSpan w:val="2"/>
            <w:tcW w:w="1140" w:type="dxa"/>
            <w:vAlign w:val="center"/>
            <w:textDirection w:val="lrTb"/>
            <w:noWrap/>
          </w:tcPr>
          <w:p>
            <w:pPr>
              <w:pStyle w:val="1069"/>
              <w:ind w:firstLine="482"/>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2</w:t>
            </w:r>
            <w:r/>
          </w:p>
        </w:tc>
        <w:tc>
          <w:tcPr>
            <w:tcW w:w="1364" w:type="dxa"/>
            <w:vAlign w:val="center"/>
            <w:textDirection w:val="lrTb"/>
            <w:noWrap/>
          </w:tcPr>
          <w:p>
            <w:pPr>
              <w:pStyle w:val="1069"/>
              <w:jc w:val="both"/>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注册资金</w:t>
            </w:r>
            <w:r/>
          </w:p>
        </w:tc>
        <w:tc>
          <w:tcPr>
            <w:tcW w:w="1491" w:type="dxa"/>
            <w:vAlign w:val="center"/>
            <w:textDirection w:val="lrTb"/>
            <w:noWrap/>
          </w:tcPr>
          <w:p>
            <w:pPr>
              <w:pStyle w:val="1069"/>
              <w:ind w:firstLine="482"/>
              <w:rPr>
                <w:rFonts w:ascii="仿宋_GB2312" w:eastAsia="仿宋_GB2312" w:hAnsiTheme="minorEastAsia"/>
                <w:b w:val="0"/>
                <w:sz w:val="24"/>
                <w:szCs w:val="24"/>
              </w:rPr>
            </w:pPr>
            <w:r>
              <w:rPr>
                <w:rFonts w:ascii="仿宋_GB2312" w:eastAsia="仿宋_GB2312" w:hAnsiTheme="minorEastAsia"/>
                <w:b w:val="0"/>
                <w:sz w:val="24"/>
                <w:szCs w:val="24"/>
              </w:rPr>
            </w:r>
            <w:r/>
          </w:p>
        </w:tc>
        <w:tc>
          <w:tcPr>
            <w:gridSpan w:val="2"/>
            <w:tcW w:w="818" w:type="dxa"/>
            <w:vAlign w:val="center"/>
            <w:textDirection w:val="lrTb"/>
            <w:noWrap/>
          </w:tcPr>
          <w:p>
            <w:pPr>
              <w:pStyle w:val="1069"/>
              <w:ind w:firstLine="482"/>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3</w:t>
            </w:r>
            <w:r/>
          </w:p>
        </w:tc>
        <w:tc>
          <w:tcPr>
            <w:gridSpan w:val="3"/>
            <w:tcW w:w="2176" w:type="dxa"/>
            <w:vAlign w:val="center"/>
            <w:textDirection w:val="lrTb"/>
            <w:noWrap/>
          </w:tcPr>
          <w:p>
            <w:pPr>
              <w:pStyle w:val="1069"/>
              <w:jc w:val="both"/>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公司地址</w:t>
            </w:r>
            <w:r/>
          </w:p>
        </w:tc>
        <w:tc>
          <w:tcPr>
            <w:gridSpan w:val="2"/>
            <w:tcW w:w="2297" w:type="dxa"/>
            <w:vAlign w:val="center"/>
            <w:textDirection w:val="lrTb"/>
            <w:noWrap/>
          </w:tcPr>
          <w:p>
            <w:pPr>
              <w:pStyle w:val="1069"/>
              <w:ind w:firstLine="482"/>
              <w:rPr>
                <w:rFonts w:ascii="仿宋_GB2312" w:eastAsia="仿宋_GB2312" w:hAnsiTheme="minorEastAsia"/>
                <w:b w:val="0"/>
                <w:sz w:val="24"/>
                <w:szCs w:val="24"/>
              </w:rPr>
            </w:pPr>
            <w:r>
              <w:rPr>
                <w:rFonts w:ascii="仿宋_GB2312" w:eastAsia="仿宋_GB2312" w:hAnsiTheme="minorEastAsia"/>
                <w:b w:val="0"/>
                <w:sz w:val="24"/>
                <w:szCs w:val="24"/>
              </w:rPr>
            </w:r>
            <w:r/>
          </w:p>
        </w:tc>
      </w:tr>
      <w:tr>
        <w:trPr>
          <w:trHeight w:val="460"/>
        </w:trPr>
        <w:tc>
          <w:tcPr>
            <w:gridSpan w:val="2"/>
            <w:tcW w:w="1140" w:type="dxa"/>
            <w:vAlign w:val="center"/>
            <w:textDirection w:val="lrTb"/>
            <w:noWrap/>
          </w:tcPr>
          <w:p>
            <w:pPr>
              <w:pStyle w:val="1069"/>
              <w:ind w:firstLine="482"/>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4</w:t>
            </w:r>
            <w:r/>
          </w:p>
        </w:tc>
        <w:tc>
          <w:tcPr>
            <w:tcW w:w="1364" w:type="dxa"/>
            <w:vAlign w:val="center"/>
            <w:textDirection w:val="lrTb"/>
            <w:noWrap/>
          </w:tcPr>
          <w:p>
            <w:pPr>
              <w:pStyle w:val="1069"/>
              <w:jc w:val="both"/>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从业人数</w:t>
            </w:r>
            <w:r/>
          </w:p>
        </w:tc>
        <w:tc>
          <w:tcPr>
            <w:tcW w:w="1491" w:type="dxa"/>
            <w:vAlign w:val="center"/>
            <w:textDirection w:val="lrTb"/>
            <w:noWrap/>
          </w:tcPr>
          <w:p>
            <w:pPr>
              <w:pStyle w:val="1069"/>
              <w:ind w:firstLine="482"/>
              <w:rPr>
                <w:rFonts w:ascii="仿宋_GB2312" w:eastAsia="仿宋_GB2312" w:hAnsiTheme="minorEastAsia"/>
                <w:b w:val="0"/>
                <w:sz w:val="24"/>
                <w:szCs w:val="24"/>
              </w:rPr>
            </w:pPr>
            <w:r>
              <w:rPr>
                <w:rFonts w:ascii="仿宋_GB2312" w:eastAsia="仿宋_GB2312" w:hAnsiTheme="minorEastAsia"/>
                <w:b w:val="0"/>
                <w:sz w:val="24"/>
                <w:szCs w:val="24"/>
              </w:rPr>
            </w:r>
            <w:r/>
          </w:p>
        </w:tc>
        <w:tc>
          <w:tcPr>
            <w:gridSpan w:val="2"/>
            <w:tcW w:w="818" w:type="dxa"/>
            <w:vAlign w:val="center"/>
            <w:textDirection w:val="lrTb"/>
            <w:noWrap/>
          </w:tcPr>
          <w:p>
            <w:pPr>
              <w:pStyle w:val="1069"/>
              <w:ind w:firstLine="482"/>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5</w:t>
            </w:r>
            <w:r/>
          </w:p>
        </w:tc>
        <w:tc>
          <w:tcPr>
            <w:gridSpan w:val="3"/>
            <w:tcW w:w="2176" w:type="dxa"/>
            <w:vAlign w:val="center"/>
            <w:textDirection w:val="lrTb"/>
            <w:noWrap/>
          </w:tcPr>
          <w:p>
            <w:pPr>
              <w:pStyle w:val="1069"/>
              <w:jc w:val="both"/>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法定代表人</w:t>
            </w:r>
            <w:r/>
          </w:p>
        </w:tc>
        <w:tc>
          <w:tcPr>
            <w:gridSpan w:val="2"/>
            <w:tcW w:w="2297" w:type="dxa"/>
            <w:vAlign w:val="center"/>
            <w:textDirection w:val="lrTb"/>
            <w:noWrap/>
          </w:tcPr>
          <w:p>
            <w:pPr>
              <w:pStyle w:val="1069"/>
              <w:ind w:firstLine="482"/>
              <w:rPr>
                <w:rFonts w:ascii="仿宋_GB2312" w:eastAsia="仿宋_GB2312" w:hAnsiTheme="minorEastAsia"/>
                <w:b w:val="0"/>
                <w:sz w:val="24"/>
                <w:szCs w:val="24"/>
              </w:rPr>
            </w:pPr>
            <w:r>
              <w:rPr>
                <w:rFonts w:ascii="仿宋_GB2312" w:eastAsia="仿宋_GB2312" w:hAnsiTheme="minorEastAsia"/>
                <w:b w:val="0"/>
                <w:sz w:val="24"/>
                <w:szCs w:val="24"/>
              </w:rPr>
            </w:r>
            <w:r/>
          </w:p>
        </w:tc>
      </w:tr>
      <w:tr>
        <w:trPr>
          <w:trHeight w:val="467"/>
        </w:trPr>
        <w:tc>
          <w:tcPr>
            <w:gridSpan w:val="2"/>
            <w:tcW w:w="1140" w:type="dxa"/>
            <w:vAlign w:val="center"/>
            <w:textDirection w:val="lrTb"/>
            <w:noWrap/>
          </w:tcPr>
          <w:p>
            <w:pPr>
              <w:pStyle w:val="1069"/>
              <w:ind w:firstLine="482"/>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6</w:t>
            </w:r>
            <w:r/>
          </w:p>
        </w:tc>
        <w:tc>
          <w:tcPr>
            <w:tcW w:w="1364" w:type="dxa"/>
            <w:vAlign w:val="center"/>
            <w:textDirection w:val="lrTb"/>
            <w:noWrap/>
          </w:tcPr>
          <w:p>
            <w:pPr>
              <w:pStyle w:val="1069"/>
              <w:jc w:val="both"/>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开户银行</w:t>
            </w:r>
            <w:r/>
          </w:p>
        </w:tc>
        <w:tc>
          <w:tcPr>
            <w:tcW w:w="1491" w:type="dxa"/>
            <w:vAlign w:val="center"/>
            <w:textDirection w:val="lrTb"/>
            <w:noWrap/>
          </w:tcPr>
          <w:p>
            <w:pPr>
              <w:pStyle w:val="1069"/>
              <w:ind w:firstLine="482"/>
              <w:rPr>
                <w:rFonts w:ascii="仿宋_GB2312" w:eastAsia="仿宋_GB2312" w:hAnsiTheme="minorEastAsia"/>
                <w:b w:val="0"/>
                <w:sz w:val="24"/>
                <w:szCs w:val="24"/>
              </w:rPr>
            </w:pPr>
            <w:r>
              <w:rPr>
                <w:rFonts w:ascii="仿宋_GB2312" w:eastAsia="仿宋_GB2312" w:hAnsiTheme="minorEastAsia"/>
                <w:b w:val="0"/>
                <w:sz w:val="24"/>
                <w:szCs w:val="24"/>
              </w:rPr>
            </w:r>
            <w:r/>
          </w:p>
        </w:tc>
        <w:tc>
          <w:tcPr>
            <w:gridSpan w:val="2"/>
            <w:tcW w:w="818" w:type="dxa"/>
            <w:vAlign w:val="center"/>
            <w:textDirection w:val="lrTb"/>
            <w:noWrap/>
          </w:tcPr>
          <w:p>
            <w:pPr>
              <w:pStyle w:val="1069"/>
              <w:ind w:firstLine="482"/>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7</w:t>
            </w:r>
            <w:r/>
          </w:p>
        </w:tc>
        <w:tc>
          <w:tcPr>
            <w:gridSpan w:val="3"/>
            <w:tcW w:w="2176" w:type="dxa"/>
            <w:vAlign w:val="center"/>
            <w:textDirection w:val="lrTb"/>
            <w:noWrap/>
          </w:tcPr>
          <w:p>
            <w:pPr>
              <w:pStyle w:val="1069"/>
              <w:jc w:val="both"/>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账号</w:t>
            </w:r>
            <w:r/>
          </w:p>
        </w:tc>
        <w:tc>
          <w:tcPr>
            <w:gridSpan w:val="2"/>
            <w:tcW w:w="2297" w:type="dxa"/>
            <w:vAlign w:val="center"/>
            <w:textDirection w:val="lrTb"/>
            <w:noWrap/>
          </w:tcPr>
          <w:p>
            <w:pPr>
              <w:pStyle w:val="1069"/>
              <w:ind w:firstLine="482"/>
              <w:rPr>
                <w:rFonts w:ascii="仿宋_GB2312" w:eastAsia="仿宋_GB2312" w:hAnsiTheme="minorEastAsia"/>
                <w:b w:val="0"/>
                <w:sz w:val="24"/>
                <w:szCs w:val="24"/>
              </w:rPr>
            </w:pPr>
            <w:r>
              <w:rPr>
                <w:rFonts w:ascii="仿宋_GB2312" w:eastAsia="仿宋_GB2312" w:hAnsiTheme="minorEastAsia"/>
                <w:b w:val="0"/>
                <w:sz w:val="24"/>
                <w:szCs w:val="24"/>
              </w:rPr>
            </w:r>
            <w:r/>
          </w:p>
        </w:tc>
      </w:tr>
      <w:tr>
        <w:trPr>
          <w:trHeight w:val="467"/>
        </w:trPr>
        <w:tc>
          <w:tcPr>
            <w:gridSpan w:val="2"/>
            <w:tcBorders>
              <w:bottom w:val="single" w:color="000000" w:sz="4" w:space="0"/>
            </w:tcBorders>
            <w:tcW w:w="1140" w:type="dxa"/>
            <w:vAlign w:val="center"/>
            <w:textDirection w:val="lrTb"/>
            <w:noWrap/>
          </w:tcPr>
          <w:p>
            <w:pPr>
              <w:pStyle w:val="1069"/>
              <w:ind w:firstLine="482"/>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8</w:t>
            </w:r>
            <w:r/>
          </w:p>
        </w:tc>
        <w:tc>
          <w:tcPr>
            <w:tcBorders>
              <w:bottom w:val="single" w:color="000000" w:sz="4" w:space="0"/>
            </w:tcBorders>
            <w:tcW w:w="1364" w:type="dxa"/>
            <w:vAlign w:val="center"/>
            <w:textDirection w:val="lrTb"/>
            <w:noWrap/>
          </w:tcPr>
          <w:p>
            <w:pPr>
              <w:pStyle w:val="1069"/>
              <w:jc w:val="both"/>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项目联系人</w:t>
            </w:r>
            <w:r/>
          </w:p>
        </w:tc>
        <w:tc>
          <w:tcPr>
            <w:tcBorders>
              <w:bottom w:val="single" w:color="000000" w:sz="4" w:space="0"/>
            </w:tcBorders>
            <w:tcW w:w="1491" w:type="dxa"/>
            <w:vAlign w:val="center"/>
            <w:textDirection w:val="lrTb"/>
            <w:noWrap/>
          </w:tcPr>
          <w:p>
            <w:pPr>
              <w:pStyle w:val="1069"/>
              <w:ind w:firstLine="482"/>
              <w:rPr>
                <w:rFonts w:ascii="仿宋_GB2312" w:eastAsia="仿宋_GB2312" w:hAnsiTheme="minorEastAsia"/>
                <w:b w:val="0"/>
                <w:sz w:val="24"/>
                <w:szCs w:val="24"/>
              </w:rPr>
            </w:pPr>
            <w:r>
              <w:rPr>
                <w:rFonts w:ascii="仿宋_GB2312" w:eastAsia="仿宋_GB2312" w:hAnsiTheme="minorEastAsia"/>
                <w:b w:val="0"/>
                <w:sz w:val="24"/>
                <w:szCs w:val="24"/>
              </w:rPr>
            </w:r>
            <w:r/>
          </w:p>
        </w:tc>
        <w:tc>
          <w:tcPr>
            <w:gridSpan w:val="2"/>
            <w:tcBorders>
              <w:bottom w:val="single" w:color="000000" w:sz="4" w:space="0"/>
            </w:tcBorders>
            <w:tcW w:w="818" w:type="dxa"/>
            <w:vAlign w:val="center"/>
            <w:textDirection w:val="lrTb"/>
            <w:noWrap/>
          </w:tcPr>
          <w:p>
            <w:pPr>
              <w:pStyle w:val="1069"/>
              <w:ind w:firstLine="482"/>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9</w:t>
            </w:r>
            <w:r/>
          </w:p>
        </w:tc>
        <w:tc>
          <w:tcPr>
            <w:gridSpan w:val="3"/>
            <w:tcBorders>
              <w:bottom w:val="single" w:color="000000" w:sz="4" w:space="0"/>
            </w:tcBorders>
            <w:tcW w:w="2176" w:type="dxa"/>
            <w:vAlign w:val="center"/>
            <w:textDirection w:val="lrTb"/>
            <w:noWrap/>
          </w:tcPr>
          <w:p>
            <w:pPr>
              <w:pStyle w:val="1069"/>
              <w:jc w:val="both"/>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联系电话</w:t>
            </w:r>
            <w:r/>
          </w:p>
        </w:tc>
        <w:tc>
          <w:tcPr>
            <w:gridSpan w:val="2"/>
            <w:tcBorders>
              <w:bottom w:val="single" w:color="000000" w:sz="4" w:space="0"/>
            </w:tcBorders>
            <w:tcW w:w="2297" w:type="dxa"/>
            <w:vAlign w:val="center"/>
            <w:textDirection w:val="lrTb"/>
            <w:noWrap/>
          </w:tcPr>
          <w:p>
            <w:pPr>
              <w:pStyle w:val="1069"/>
              <w:ind w:firstLine="482"/>
              <w:rPr>
                <w:rFonts w:ascii="仿宋_GB2312" w:eastAsia="仿宋_GB2312" w:hAnsiTheme="minorEastAsia"/>
                <w:b w:val="0"/>
                <w:sz w:val="24"/>
                <w:szCs w:val="24"/>
              </w:rPr>
            </w:pPr>
            <w:r>
              <w:rPr>
                <w:rFonts w:ascii="仿宋_GB2312" w:eastAsia="仿宋_GB2312" w:hAnsiTheme="minorEastAsia"/>
                <w:b w:val="0"/>
                <w:sz w:val="24"/>
                <w:szCs w:val="24"/>
              </w:rPr>
            </w:r>
            <w:r/>
          </w:p>
        </w:tc>
      </w:tr>
      <w:tr>
        <w:trPr>
          <w:trHeight w:val="467"/>
        </w:trPr>
        <w:tc>
          <w:tcPr>
            <w:gridSpan w:val="2"/>
            <w:shd w:val="clear" w:color="auto" w:fill="d9d9d9"/>
            <w:tcW w:w="1140" w:type="dxa"/>
            <w:vAlign w:val="center"/>
            <w:textDirection w:val="lrTb"/>
            <w:noWrap/>
          </w:tcPr>
          <w:p>
            <w:pPr>
              <w:pStyle w:val="1069"/>
              <w:ind w:firstLine="482"/>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二</w:t>
            </w:r>
            <w:r/>
          </w:p>
        </w:tc>
        <w:tc>
          <w:tcPr>
            <w:gridSpan w:val="9"/>
            <w:shd w:val="clear" w:color="auto" w:fill="d9d9d9"/>
            <w:tcW w:w="8146" w:type="dxa"/>
            <w:vAlign w:val="center"/>
            <w:textDirection w:val="lrTb"/>
            <w:noWrap/>
          </w:tcPr>
          <w:p>
            <w:pPr>
              <w:pStyle w:val="1069"/>
              <w:ind w:firstLine="482"/>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公司财务状况</w:t>
            </w:r>
            <w:r/>
          </w:p>
        </w:tc>
      </w:tr>
      <w:tr>
        <w:trPr>
          <w:trHeight w:val="467"/>
        </w:trPr>
        <w:tc>
          <w:tcPr>
            <w:gridSpan w:val="2"/>
            <w:tcW w:w="1140" w:type="dxa"/>
            <w:vAlign w:val="center"/>
            <w:textDirection w:val="lrTb"/>
            <w:noWrap/>
          </w:tcPr>
          <w:p>
            <w:pPr>
              <w:pStyle w:val="1069"/>
              <w:jc w:val="both"/>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（一）</w:t>
            </w:r>
            <w:r/>
          </w:p>
        </w:tc>
        <w:tc>
          <w:tcPr>
            <w:gridSpan w:val="9"/>
            <w:tcW w:w="8146" w:type="dxa"/>
            <w:vAlign w:val="center"/>
            <w:textDirection w:val="lrTb"/>
            <w:noWrap/>
          </w:tcPr>
          <w:p>
            <w:pPr>
              <w:pStyle w:val="1069"/>
              <w:ind w:firstLine="482"/>
              <w:rPr>
                <w:rFonts w:ascii="仿宋_GB2312" w:eastAsia="仿宋_GB2312" w:hAnsiTheme="minorEastAsia"/>
                <w:b w:val="0"/>
                <w:sz w:val="24"/>
                <w:szCs w:val="24"/>
              </w:rPr>
            </w:pPr>
            <w:r>
              <w:rPr>
                <w:rFonts w:hint="eastAsia" w:ascii="仿宋_GB2312" w:eastAsia="仿宋_GB2312" w:hAnsiTheme="minorEastAsia"/>
                <w:b w:val="0"/>
                <w:sz w:val="24"/>
                <w:szCs w:val="24"/>
                <w:u w:val="single"/>
              </w:rPr>
              <w:t xml:space="preserve">202</w:t>
            </w:r>
            <w:r>
              <w:rPr>
                <w:rFonts w:hint="eastAsia" w:ascii="仿宋_GB2312" w:eastAsia="仿宋_GB2312" w:hAnsiTheme="minorEastAsia"/>
                <w:b w:val="0"/>
                <w:sz w:val="24"/>
                <w:szCs w:val="24"/>
                <w:u w:val="single"/>
                <w:lang w:eastAsia="zh-CN"/>
              </w:rPr>
              <w:t xml:space="preserve">5</w:t>
            </w:r>
            <w:r>
              <w:rPr>
                <w:rFonts w:hint="eastAsia" w:ascii="仿宋_GB2312" w:eastAsia="仿宋_GB2312" w:hAnsiTheme="minorEastAsia"/>
                <w:b w:val="0"/>
                <w:sz w:val="24"/>
                <w:szCs w:val="24"/>
              </w:rPr>
              <w:t xml:space="preserve">年度财务状况</w:t>
            </w:r>
            <w:r/>
          </w:p>
        </w:tc>
      </w:tr>
      <w:tr>
        <w:trPr>
          <w:trHeight w:val="682"/>
        </w:trPr>
        <w:tc>
          <w:tcPr>
            <w:gridSpan w:val="2"/>
            <w:tcW w:w="1140" w:type="dxa"/>
            <w:vAlign w:val="center"/>
            <w:textDirection w:val="lrTb"/>
            <w:noWrap/>
          </w:tcPr>
          <w:p>
            <w:pPr>
              <w:pStyle w:val="1069"/>
              <w:ind w:firstLine="480"/>
              <w:jc w:val="both"/>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1</w:t>
            </w:r>
            <w:r/>
          </w:p>
        </w:tc>
        <w:tc>
          <w:tcPr>
            <w:tcW w:w="1364" w:type="dxa"/>
            <w:vAlign w:val="center"/>
            <w:textDirection w:val="lrTb"/>
            <w:noWrap/>
          </w:tcPr>
          <w:p>
            <w:pPr>
              <w:pStyle w:val="1069"/>
              <w:jc w:val="both"/>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营业收入（万）：</w:t>
            </w:r>
            <w:r/>
          </w:p>
        </w:tc>
        <w:tc>
          <w:tcPr>
            <w:tcW w:w="1491" w:type="dxa"/>
            <w:vAlign w:val="center"/>
            <w:textDirection w:val="lrTb"/>
            <w:noWrap/>
          </w:tcPr>
          <w:p>
            <w:pPr>
              <w:pStyle w:val="1069"/>
              <w:ind w:firstLine="482"/>
              <w:rPr>
                <w:rFonts w:ascii="仿宋_GB2312" w:eastAsia="仿宋_GB2312" w:hAnsiTheme="minorEastAsia"/>
                <w:b w:val="0"/>
                <w:sz w:val="24"/>
                <w:szCs w:val="24"/>
              </w:rPr>
            </w:pPr>
            <w:r>
              <w:rPr>
                <w:rFonts w:ascii="仿宋_GB2312" w:eastAsia="仿宋_GB2312" w:hAnsiTheme="minorEastAsia"/>
                <w:b w:val="0"/>
                <w:sz w:val="24"/>
                <w:szCs w:val="24"/>
              </w:rPr>
            </w:r>
            <w:r/>
          </w:p>
        </w:tc>
        <w:tc>
          <w:tcPr>
            <w:gridSpan w:val="2"/>
            <w:tcW w:w="818" w:type="dxa"/>
            <w:vAlign w:val="center"/>
            <w:textDirection w:val="lrTb"/>
            <w:noWrap/>
          </w:tcPr>
          <w:p>
            <w:pPr>
              <w:pStyle w:val="1069"/>
              <w:ind w:firstLine="482"/>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2</w:t>
            </w:r>
            <w:r/>
          </w:p>
        </w:tc>
        <w:tc>
          <w:tcPr>
            <w:gridSpan w:val="3"/>
            <w:tcW w:w="2176" w:type="dxa"/>
            <w:vAlign w:val="center"/>
            <w:textDirection w:val="lrTb"/>
            <w:noWrap/>
          </w:tcPr>
          <w:p>
            <w:pPr>
              <w:pStyle w:val="1069"/>
              <w:jc w:val="both"/>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利润总额（万）</w:t>
            </w:r>
            <w:r/>
          </w:p>
        </w:tc>
        <w:tc>
          <w:tcPr>
            <w:gridSpan w:val="2"/>
            <w:tcW w:w="2297" w:type="dxa"/>
            <w:vAlign w:val="center"/>
            <w:textDirection w:val="lrTb"/>
            <w:noWrap/>
          </w:tcPr>
          <w:p>
            <w:pPr>
              <w:pStyle w:val="1069"/>
              <w:ind w:firstLine="482"/>
              <w:rPr>
                <w:rFonts w:ascii="仿宋_GB2312" w:eastAsia="仿宋_GB2312" w:hAnsiTheme="minorEastAsia"/>
                <w:b w:val="0"/>
                <w:sz w:val="24"/>
                <w:szCs w:val="24"/>
              </w:rPr>
            </w:pPr>
            <w:r>
              <w:rPr>
                <w:rFonts w:ascii="仿宋_GB2312" w:eastAsia="仿宋_GB2312" w:hAnsiTheme="minorEastAsia"/>
                <w:b w:val="0"/>
                <w:sz w:val="24"/>
                <w:szCs w:val="24"/>
              </w:rPr>
            </w:r>
            <w:r/>
          </w:p>
        </w:tc>
      </w:tr>
      <w:tr>
        <w:trPr>
          <w:trHeight w:val="763"/>
        </w:trPr>
        <w:tc>
          <w:tcPr>
            <w:gridSpan w:val="2"/>
            <w:tcW w:w="1140" w:type="dxa"/>
            <w:vAlign w:val="center"/>
            <w:textDirection w:val="lrTb"/>
            <w:noWrap/>
          </w:tcPr>
          <w:p>
            <w:pPr>
              <w:pStyle w:val="1069"/>
              <w:ind w:firstLine="482"/>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3</w:t>
            </w:r>
            <w:r/>
          </w:p>
        </w:tc>
        <w:tc>
          <w:tcPr>
            <w:tcW w:w="1364" w:type="dxa"/>
            <w:vAlign w:val="center"/>
            <w:textDirection w:val="lrTb"/>
            <w:noWrap/>
          </w:tcPr>
          <w:p>
            <w:pPr>
              <w:pStyle w:val="1069"/>
              <w:jc w:val="both"/>
              <w:rPr>
                <w:rFonts w:ascii="仿宋_GB2312" w:eastAsia="仿宋_GB2312" w:hAnsiTheme="minorEastAsia"/>
                <w:b w:val="0"/>
                <w:sz w:val="24"/>
                <w:szCs w:val="24"/>
                <w:lang w:eastAsia="zh-CN"/>
              </w:rPr>
            </w:pPr>
            <w:r>
              <w:rPr>
                <w:rFonts w:hint="eastAsia" w:ascii="仿宋_GB2312" w:eastAsia="仿宋_GB2312" w:hAnsiTheme="minorEastAsia"/>
                <w:b w:val="0"/>
                <w:sz w:val="24"/>
                <w:szCs w:val="24"/>
                <w:lang w:eastAsia="zh-CN"/>
              </w:rPr>
              <w:t xml:space="preserve">年末“固定资产合计”（万）</w:t>
            </w:r>
            <w:r/>
          </w:p>
        </w:tc>
        <w:tc>
          <w:tcPr>
            <w:tcW w:w="1491" w:type="dxa"/>
            <w:vAlign w:val="center"/>
            <w:textDirection w:val="lrTb"/>
            <w:noWrap/>
          </w:tcPr>
          <w:p>
            <w:pPr>
              <w:pStyle w:val="1069"/>
              <w:ind w:firstLine="482"/>
              <w:rPr>
                <w:rFonts w:ascii="仿宋_GB2312" w:eastAsia="仿宋_GB2312" w:hAnsiTheme="minorEastAsia"/>
                <w:b w:val="0"/>
                <w:sz w:val="24"/>
                <w:szCs w:val="24"/>
                <w:lang w:eastAsia="zh-CN"/>
              </w:rPr>
            </w:pPr>
            <w:r>
              <w:rPr>
                <w:rFonts w:ascii="仿宋_GB2312" w:eastAsia="仿宋_GB2312" w:hAnsiTheme="minorEastAsia"/>
                <w:b w:val="0"/>
                <w:sz w:val="24"/>
                <w:szCs w:val="24"/>
                <w:lang w:eastAsia="zh-CN"/>
              </w:rPr>
            </w:r>
            <w:r/>
          </w:p>
        </w:tc>
        <w:tc>
          <w:tcPr>
            <w:gridSpan w:val="2"/>
            <w:tcW w:w="818" w:type="dxa"/>
            <w:vAlign w:val="center"/>
            <w:textDirection w:val="lrTb"/>
            <w:noWrap/>
          </w:tcPr>
          <w:p>
            <w:pPr>
              <w:pStyle w:val="1069"/>
              <w:ind w:firstLine="482"/>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4</w:t>
            </w:r>
            <w:r/>
          </w:p>
        </w:tc>
        <w:tc>
          <w:tcPr>
            <w:gridSpan w:val="3"/>
            <w:tcW w:w="2176" w:type="dxa"/>
            <w:vAlign w:val="center"/>
            <w:textDirection w:val="lrTb"/>
            <w:noWrap/>
          </w:tcPr>
          <w:p>
            <w:pPr>
              <w:pStyle w:val="1069"/>
              <w:jc w:val="both"/>
              <w:rPr>
                <w:rFonts w:ascii="仿宋_GB2312" w:eastAsia="仿宋_GB2312" w:hAnsiTheme="minorEastAsia"/>
                <w:b w:val="0"/>
                <w:sz w:val="24"/>
                <w:szCs w:val="24"/>
                <w:lang w:eastAsia="zh-CN"/>
              </w:rPr>
            </w:pPr>
            <w:r>
              <w:rPr>
                <w:rFonts w:hint="eastAsia" w:ascii="仿宋_GB2312" w:eastAsia="仿宋_GB2312" w:hAnsiTheme="minorEastAsia"/>
                <w:b w:val="0"/>
                <w:sz w:val="24"/>
                <w:szCs w:val="24"/>
                <w:lang w:eastAsia="zh-CN"/>
              </w:rPr>
              <w:t xml:space="preserve">年末“流动资产”余额（万）</w:t>
            </w:r>
            <w:r/>
          </w:p>
        </w:tc>
        <w:tc>
          <w:tcPr>
            <w:gridSpan w:val="2"/>
            <w:tcW w:w="2297" w:type="dxa"/>
            <w:vAlign w:val="center"/>
            <w:textDirection w:val="lrTb"/>
            <w:noWrap/>
          </w:tcPr>
          <w:p>
            <w:pPr>
              <w:pStyle w:val="1069"/>
              <w:ind w:firstLine="482"/>
              <w:rPr>
                <w:rFonts w:ascii="仿宋_GB2312" w:eastAsia="仿宋_GB2312" w:hAnsiTheme="minorEastAsia"/>
                <w:b w:val="0"/>
                <w:sz w:val="24"/>
                <w:szCs w:val="24"/>
                <w:lang w:eastAsia="zh-CN"/>
              </w:rPr>
            </w:pPr>
            <w:r>
              <w:rPr>
                <w:rFonts w:ascii="仿宋_GB2312" w:eastAsia="仿宋_GB2312" w:hAnsiTheme="minorEastAsia"/>
                <w:b w:val="0"/>
                <w:sz w:val="24"/>
                <w:szCs w:val="24"/>
                <w:lang w:eastAsia="zh-CN"/>
              </w:rPr>
            </w:r>
            <w:r/>
          </w:p>
        </w:tc>
      </w:tr>
      <w:tr>
        <w:trPr>
          <w:trHeight w:val="772"/>
        </w:trPr>
        <w:tc>
          <w:tcPr>
            <w:gridSpan w:val="2"/>
            <w:tcW w:w="1140" w:type="dxa"/>
            <w:vAlign w:val="center"/>
            <w:textDirection w:val="lrTb"/>
            <w:noWrap/>
          </w:tcPr>
          <w:p>
            <w:pPr>
              <w:pStyle w:val="1069"/>
              <w:ind w:firstLine="482"/>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5</w:t>
            </w:r>
            <w:r/>
          </w:p>
        </w:tc>
        <w:tc>
          <w:tcPr>
            <w:tcW w:w="1364" w:type="dxa"/>
            <w:vAlign w:val="center"/>
            <w:textDirection w:val="lrTb"/>
            <w:noWrap/>
          </w:tcPr>
          <w:p>
            <w:pPr>
              <w:pStyle w:val="1069"/>
              <w:jc w:val="both"/>
              <w:rPr>
                <w:rFonts w:ascii="仿宋_GB2312" w:eastAsia="仿宋_GB2312" w:hAnsiTheme="minorEastAsia"/>
                <w:b w:val="0"/>
                <w:sz w:val="24"/>
                <w:szCs w:val="24"/>
                <w:lang w:eastAsia="zh-CN"/>
              </w:rPr>
            </w:pPr>
            <w:r>
              <w:rPr>
                <w:rFonts w:hint="eastAsia" w:ascii="仿宋_GB2312" w:eastAsia="仿宋_GB2312" w:hAnsiTheme="minorEastAsia"/>
                <w:b w:val="0"/>
                <w:sz w:val="24"/>
                <w:szCs w:val="24"/>
                <w:lang w:eastAsia="zh-CN"/>
              </w:rPr>
              <w:t xml:space="preserve">年末“短期负债”余额（万）</w:t>
            </w:r>
            <w:r/>
          </w:p>
        </w:tc>
        <w:tc>
          <w:tcPr>
            <w:tcW w:w="1491" w:type="dxa"/>
            <w:vAlign w:val="center"/>
            <w:textDirection w:val="lrTb"/>
            <w:noWrap/>
          </w:tcPr>
          <w:p>
            <w:pPr>
              <w:pStyle w:val="1069"/>
              <w:ind w:firstLine="482"/>
              <w:rPr>
                <w:rFonts w:ascii="仿宋_GB2312" w:eastAsia="仿宋_GB2312" w:hAnsiTheme="minorEastAsia"/>
                <w:b w:val="0"/>
                <w:sz w:val="24"/>
                <w:szCs w:val="24"/>
                <w:lang w:eastAsia="zh-CN"/>
              </w:rPr>
            </w:pPr>
            <w:r>
              <w:rPr>
                <w:rFonts w:ascii="仿宋_GB2312" w:eastAsia="仿宋_GB2312" w:hAnsiTheme="minorEastAsia"/>
                <w:b w:val="0"/>
                <w:sz w:val="24"/>
                <w:szCs w:val="24"/>
                <w:lang w:eastAsia="zh-CN"/>
              </w:rPr>
            </w:r>
            <w:r/>
          </w:p>
        </w:tc>
        <w:tc>
          <w:tcPr>
            <w:gridSpan w:val="2"/>
            <w:tcW w:w="818" w:type="dxa"/>
            <w:vAlign w:val="center"/>
            <w:textDirection w:val="lrTb"/>
            <w:noWrap/>
          </w:tcPr>
          <w:p>
            <w:pPr>
              <w:pStyle w:val="1069"/>
              <w:ind w:firstLine="482"/>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6</w:t>
            </w:r>
            <w:r/>
          </w:p>
        </w:tc>
        <w:tc>
          <w:tcPr>
            <w:gridSpan w:val="3"/>
            <w:tcW w:w="2176" w:type="dxa"/>
            <w:vAlign w:val="center"/>
            <w:textDirection w:val="lrTb"/>
            <w:noWrap/>
          </w:tcPr>
          <w:p>
            <w:pPr>
              <w:pStyle w:val="1069"/>
              <w:jc w:val="both"/>
              <w:rPr>
                <w:rFonts w:ascii="仿宋_GB2312" w:eastAsia="仿宋_GB2312" w:hAnsiTheme="minorEastAsia"/>
                <w:b w:val="0"/>
                <w:sz w:val="24"/>
                <w:szCs w:val="24"/>
                <w:lang w:eastAsia="zh-CN"/>
              </w:rPr>
            </w:pPr>
            <w:r>
              <w:rPr>
                <w:rFonts w:hint="eastAsia" w:ascii="仿宋_GB2312" w:eastAsia="仿宋_GB2312" w:hAnsiTheme="minorEastAsia"/>
                <w:b w:val="0"/>
                <w:sz w:val="24"/>
                <w:szCs w:val="24"/>
                <w:lang w:eastAsia="zh-CN"/>
              </w:rPr>
              <w:t xml:space="preserve">年末“长期负债”余额（万）</w:t>
            </w:r>
            <w:r/>
          </w:p>
        </w:tc>
        <w:tc>
          <w:tcPr>
            <w:gridSpan w:val="2"/>
            <w:tcW w:w="2297" w:type="dxa"/>
            <w:vAlign w:val="center"/>
            <w:textDirection w:val="lrTb"/>
            <w:noWrap/>
          </w:tcPr>
          <w:p>
            <w:pPr>
              <w:pStyle w:val="1069"/>
              <w:ind w:firstLine="482"/>
              <w:rPr>
                <w:rFonts w:ascii="仿宋_GB2312" w:eastAsia="仿宋_GB2312" w:hAnsiTheme="minorEastAsia"/>
                <w:b w:val="0"/>
                <w:sz w:val="24"/>
                <w:szCs w:val="24"/>
                <w:lang w:eastAsia="zh-CN"/>
              </w:rPr>
            </w:pPr>
            <w:r>
              <w:rPr>
                <w:rFonts w:ascii="仿宋_GB2312" w:eastAsia="仿宋_GB2312" w:hAnsiTheme="minorEastAsia"/>
                <w:b w:val="0"/>
                <w:sz w:val="24"/>
                <w:szCs w:val="24"/>
                <w:lang w:eastAsia="zh-CN"/>
              </w:rPr>
            </w:r>
            <w:r/>
          </w:p>
        </w:tc>
      </w:tr>
      <w:tr>
        <w:trPr>
          <w:trHeight w:val="768"/>
        </w:trPr>
        <w:tc>
          <w:tcPr>
            <w:gridSpan w:val="2"/>
            <w:tcW w:w="1140" w:type="dxa"/>
            <w:vAlign w:val="center"/>
            <w:textDirection w:val="lrTb"/>
            <w:noWrap/>
          </w:tcPr>
          <w:p>
            <w:pPr>
              <w:pStyle w:val="1069"/>
              <w:ind w:firstLine="482"/>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7</w:t>
            </w:r>
            <w:r/>
          </w:p>
        </w:tc>
        <w:tc>
          <w:tcPr>
            <w:tcW w:w="1364" w:type="dxa"/>
            <w:vAlign w:val="center"/>
            <w:textDirection w:val="lrTb"/>
            <w:noWrap/>
          </w:tcPr>
          <w:p>
            <w:pPr>
              <w:pStyle w:val="1069"/>
              <w:jc w:val="both"/>
              <w:rPr>
                <w:rFonts w:ascii="仿宋_GB2312" w:eastAsia="仿宋_GB2312" w:hAnsiTheme="minorEastAsia"/>
                <w:b w:val="0"/>
                <w:sz w:val="24"/>
                <w:szCs w:val="24"/>
                <w:lang w:eastAsia="zh-CN"/>
              </w:rPr>
            </w:pPr>
            <w:r>
              <w:rPr>
                <w:rFonts w:hint="eastAsia" w:ascii="仿宋_GB2312" w:eastAsia="仿宋_GB2312" w:hAnsiTheme="minorEastAsia"/>
                <w:b w:val="0"/>
                <w:sz w:val="24"/>
                <w:szCs w:val="24"/>
                <w:lang w:eastAsia="zh-CN"/>
              </w:rPr>
              <w:t xml:space="preserve">年末“资产总计”余额（万）</w:t>
            </w:r>
            <w:r/>
          </w:p>
        </w:tc>
        <w:tc>
          <w:tcPr>
            <w:tcW w:w="1491" w:type="dxa"/>
            <w:vAlign w:val="center"/>
            <w:textDirection w:val="lrTb"/>
            <w:noWrap/>
          </w:tcPr>
          <w:p>
            <w:pPr>
              <w:pStyle w:val="1069"/>
              <w:ind w:firstLine="482"/>
              <w:rPr>
                <w:rFonts w:ascii="仿宋_GB2312" w:eastAsia="仿宋_GB2312" w:hAnsiTheme="minorEastAsia"/>
                <w:b w:val="0"/>
                <w:sz w:val="24"/>
                <w:szCs w:val="24"/>
                <w:lang w:eastAsia="zh-CN"/>
              </w:rPr>
            </w:pPr>
            <w:r>
              <w:rPr>
                <w:rFonts w:ascii="仿宋_GB2312" w:eastAsia="仿宋_GB2312" w:hAnsiTheme="minorEastAsia"/>
                <w:b w:val="0"/>
                <w:sz w:val="24"/>
                <w:szCs w:val="24"/>
                <w:lang w:eastAsia="zh-CN"/>
              </w:rPr>
            </w:r>
            <w:r/>
          </w:p>
        </w:tc>
        <w:tc>
          <w:tcPr>
            <w:gridSpan w:val="2"/>
            <w:tcW w:w="818" w:type="dxa"/>
            <w:vAlign w:val="center"/>
            <w:textDirection w:val="lrTb"/>
            <w:noWrap/>
          </w:tcPr>
          <w:p>
            <w:pPr>
              <w:pStyle w:val="1069"/>
              <w:ind w:firstLine="482"/>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8</w:t>
            </w:r>
            <w:r/>
          </w:p>
        </w:tc>
        <w:tc>
          <w:tcPr>
            <w:gridSpan w:val="3"/>
            <w:tcW w:w="2176" w:type="dxa"/>
            <w:vAlign w:val="center"/>
            <w:textDirection w:val="lrTb"/>
            <w:noWrap/>
          </w:tcPr>
          <w:p>
            <w:pPr>
              <w:pStyle w:val="1069"/>
              <w:jc w:val="both"/>
              <w:rPr>
                <w:rFonts w:ascii="仿宋_GB2312" w:eastAsia="仿宋_GB2312" w:hAnsiTheme="minorEastAsia"/>
                <w:b w:val="0"/>
                <w:sz w:val="24"/>
                <w:szCs w:val="24"/>
                <w:lang w:eastAsia="zh-CN"/>
              </w:rPr>
            </w:pPr>
            <w:r>
              <w:rPr>
                <w:rFonts w:hint="eastAsia" w:ascii="仿宋_GB2312" w:eastAsia="仿宋_GB2312" w:hAnsiTheme="minorEastAsia"/>
                <w:b w:val="0"/>
                <w:sz w:val="24"/>
                <w:szCs w:val="24"/>
                <w:lang w:eastAsia="zh-CN"/>
              </w:rPr>
              <w:t xml:space="preserve">年末“货币资金”余额（万）</w:t>
            </w:r>
            <w:r/>
          </w:p>
        </w:tc>
        <w:tc>
          <w:tcPr>
            <w:gridSpan w:val="2"/>
            <w:tcW w:w="2297" w:type="dxa"/>
            <w:vAlign w:val="center"/>
            <w:textDirection w:val="lrTb"/>
            <w:noWrap/>
          </w:tcPr>
          <w:p>
            <w:pPr>
              <w:pStyle w:val="1069"/>
              <w:ind w:firstLine="482"/>
              <w:rPr>
                <w:rFonts w:ascii="仿宋_GB2312" w:eastAsia="仿宋_GB2312" w:hAnsiTheme="minorEastAsia"/>
                <w:b w:val="0"/>
                <w:sz w:val="24"/>
                <w:szCs w:val="24"/>
                <w:lang w:eastAsia="zh-CN"/>
              </w:rPr>
            </w:pPr>
            <w:r>
              <w:rPr>
                <w:rFonts w:ascii="仿宋_GB2312" w:eastAsia="仿宋_GB2312" w:hAnsiTheme="minorEastAsia"/>
                <w:b w:val="0"/>
                <w:sz w:val="24"/>
                <w:szCs w:val="24"/>
                <w:lang w:eastAsia="zh-CN"/>
              </w:rPr>
            </w:r>
            <w:r/>
          </w:p>
        </w:tc>
      </w:tr>
      <w:tr>
        <w:trPr>
          <w:trHeight w:val="547"/>
        </w:trPr>
        <w:tc>
          <w:tcPr>
            <w:gridSpan w:val="2"/>
            <w:shd w:val="clear" w:color="auto" w:fill="d9d9d9"/>
            <w:tcW w:w="1140" w:type="dxa"/>
            <w:vAlign w:val="center"/>
            <w:textDirection w:val="lrTb"/>
            <w:noWrap/>
          </w:tcPr>
          <w:p>
            <w:pPr>
              <w:pStyle w:val="1069"/>
              <w:ind w:firstLine="482"/>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三</w:t>
            </w:r>
            <w:r/>
          </w:p>
        </w:tc>
        <w:tc>
          <w:tcPr>
            <w:gridSpan w:val="9"/>
            <w:shd w:val="clear" w:color="auto" w:fill="d9d9d9"/>
            <w:tcW w:w="8146" w:type="dxa"/>
            <w:vAlign w:val="center"/>
            <w:textDirection w:val="lrTb"/>
            <w:noWrap/>
          </w:tcPr>
          <w:p>
            <w:pPr>
              <w:pStyle w:val="1069"/>
              <w:ind w:firstLine="482"/>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投标人其他信息</w:t>
            </w:r>
            <w:r/>
          </w:p>
        </w:tc>
      </w:tr>
      <w:tr>
        <w:trPr>
          <w:trHeight w:val="1015"/>
        </w:trPr>
        <w:tc>
          <w:tcPr>
            <w:gridSpan w:val="2"/>
            <w:tcW w:w="1140" w:type="dxa"/>
            <w:vAlign w:val="center"/>
            <w:textDirection w:val="lrTb"/>
            <w:noWrap/>
          </w:tcPr>
          <w:p>
            <w:pPr>
              <w:pStyle w:val="1069"/>
              <w:jc w:val="both"/>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（一）</w:t>
            </w:r>
            <w:r/>
          </w:p>
        </w:tc>
        <w:tc>
          <w:tcPr>
            <w:tcW w:w="1364" w:type="dxa"/>
            <w:vAlign w:val="center"/>
            <w:textDirection w:val="lrTb"/>
            <w:noWrap/>
          </w:tcPr>
          <w:p>
            <w:pPr>
              <w:pStyle w:val="1069"/>
              <w:jc w:val="both"/>
              <w:rPr>
                <w:rFonts w:ascii="仿宋_GB2312" w:eastAsia="仿宋_GB2312" w:hAnsiTheme="minorEastAsia"/>
                <w:b w:val="0"/>
                <w:sz w:val="24"/>
                <w:szCs w:val="24"/>
                <w:lang w:eastAsia="zh-CN"/>
              </w:rPr>
            </w:pPr>
            <w:r>
              <w:rPr>
                <w:rFonts w:hint="eastAsia" w:ascii="仿宋_GB2312" w:eastAsia="仿宋_GB2312" w:hAnsiTheme="minorEastAsia"/>
                <w:b w:val="0"/>
                <w:sz w:val="24"/>
                <w:szCs w:val="24"/>
                <w:lang w:eastAsia="zh-CN"/>
              </w:rPr>
              <w:t xml:space="preserve">公司取得的相关资质及等级：</w:t>
            </w:r>
            <w:r/>
          </w:p>
        </w:tc>
        <w:tc>
          <w:tcPr>
            <w:gridSpan w:val="8"/>
            <w:tcW w:w="6782" w:type="dxa"/>
            <w:vAlign w:val="center"/>
            <w:textDirection w:val="lrTb"/>
            <w:noWrap/>
          </w:tcPr>
          <w:p>
            <w:pPr>
              <w:pStyle w:val="1069"/>
              <w:ind w:firstLine="482"/>
              <w:rPr>
                <w:rFonts w:ascii="仿宋_GB2312" w:eastAsia="仿宋_GB2312" w:hAnsiTheme="minorEastAsia"/>
                <w:b w:val="0"/>
                <w:sz w:val="24"/>
                <w:szCs w:val="24"/>
                <w:lang w:eastAsia="zh-CN"/>
              </w:rPr>
            </w:pPr>
            <w:r>
              <w:rPr>
                <w:rFonts w:ascii="仿宋_GB2312" w:eastAsia="仿宋_GB2312" w:hAnsiTheme="minorEastAsia"/>
                <w:b w:val="0"/>
                <w:sz w:val="24"/>
                <w:szCs w:val="24"/>
                <w:lang w:eastAsia="zh-CN"/>
              </w:rPr>
            </w:r>
            <w:r/>
          </w:p>
        </w:tc>
      </w:tr>
      <w:tr>
        <w:trPr>
          <w:trHeight w:val="1086"/>
        </w:trPr>
        <w:tc>
          <w:tcPr>
            <w:gridSpan w:val="2"/>
            <w:tcW w:w="1140" w:type="dxa"/>
            <w:vAlign w:val="center"/>
            <w:textDirection w:val="lrTb"/>
            <w:noWrap/>
          </w:tcPr>
          <w:p>
            <w:pPr>
              <w:pStyle w:val="1069"/>
              <w:jc w:val="both"/>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（二）</w:t>
            </w:r>
            <w:r/>
          </w:p>
        </w:tc>
        <w:tc>
          <w:tcPr>
            <w:tcW w:w="1364" w:type="dxa"/>
            <w:vAlign w:val="center"/>
            <w:textDirection w:val="lrTb"/>
            <w:noWrap/>
          </w:tcPr>
          <w:p>
            <w:pPr>
              <w:pStyle w:val="1069"/>
              <w:jc w:val="both"/>
              <w:rPr>
                <w:rFonts w:ascii="仿宋_GB2312" w:eastAsia="仿宋_GB2312" w:hAnsiTheme="minorEastAsia"/>
                <w:b w:val="0"/>
                <w:sz w:val="24"/>
                <w:szCs w:val="24"/>
                <w:lang w:eastAsia="zh-CN"/>
              </w:rPr>
            </w:pPr>
            <w:r>
              <w:rPr>
                <w:rFonts w:hint="eastAsia" w:ascii="仿宋_GB2312" w:eastAsia="仿宋_GB2312" w:hAnsiTheme="minorEastAsia"/>
                <w:b w:val="0"/>
                <w:sz w:val="24"/>
                <w:szCs w:val="24"/>
                <w:lang w:eastAsia="zh-CN"/>
              </w:rPr>
              <w:t xml:space="preserve">公司</w:t>
            </w:r>
            <w:r>
              <w:rPr>
                <w:rFonts w:hint="eastAsia" w:ascii="仿宋_GB2312" w:eastAsia="仿宋_GB2312" w:hAnsiTheme="minorEastAsia"/>
                <w:b w:val="0"/>
                <w:sz w:val="24"/>
                <w:szCs w:val="24"/>
                <w:u w:val="single"/>
                <w:lang w:eastAsia="zh-CN"/>
              </w:rPr>
              <w:t xml:space="preserve">2022</w:t>
            </w:r>
            <w:r>
              <w:rPr>
                <w:rFonts w:hint="eastAsia" w:ascii="仿宋_GB2312" w:eastAsia="仿宋_GB2312" w:hAnsiTheme="minorEastAsia"/>
                <w:b w:val="0"/>
                <w:sz w:val="24"/>
                <w:szCs w:val="24"/>
                <w:lang w:eastAsia="zh-CN"/>
              </w:rPr>
              <w:t xml:space="preserve">年度后获得的荣誉及表彰情况</w:t>
            </w:r>
            <w:r/>
          </w:p>
        </w:tc>
        <w:tc>
          <w:tcPr>
            <w:gridSpan w:val="8"/>
            <w:tcW w:w="6782" w:type="dxa"/>
            <w:vAlign w:val="center"/>
            <w:textDirection w:val="lrTb"/>
            <w:noWrap/>
          </w:tcPr>
          <w:p>
            <w:pPr>
              <w:pStyle w:val="1069"/>
              <w:ind w:firstLine="482"/>
              <w:rPr>
                <w:rFonts w:ascii="仿宋_GB2312" w:eastAsia="仿宋_GB2312" w:hAnsiTheme="minorEastAsia"/>
                <w:b w:val="0"/>
                <w:sz w:val="24"/>
                <w:szCs w:val="24"/>
                <w:lang w:eastAsia="zh-CN"/>
              </w:rPr>
            </w:pPr>
            <w:r>
              <w:rPr>
                <w:rFonts w:ascii="仿宋_GB2312" w:eastAsia="仿宋_GB2312" w:hAnsiTheme="minorEastAsia"/>
                <w:b w:val="0"/>
                <w:sz w:val="24"/>
                <w:szCs w:val="24"/>
                <w:lang w:eastAsia="zh-CN"/>
              </w:rPr>
            </w:r>
            <w:r/>
          </w:p>
        </w:tc>
      </w:tr>
      <w:tr>
        <w:trPr>
          <w:trHeight w:val="557"/>
        </w:trPr>
        <w:tc>
          <w:tcPr>
            <w:gridSpan w:val="2"/>
            <w:shd w:val="clear" w:color="auto" w:fill="bfbfbf"/>
            <w:tcW w:w="1140" w:type="dxa"/>
            <w:vAlign w:val="center"/>
            <w:textDirection w:val="lrTb"/>
            <w:noWrap/>
          </w:tcPr>
          <w:p>
            <w:pPr>
              <w:pStyle w:val="1069"/>
              <w:ind w:firstLine="482"/>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四</w:t>
            </w:r>
            <w:r/>
          </w:p>
        </w:tc>
        <w:tc>
          <w:tcPr>
            <w:gridSpan w:val="9"/>
            <w:shd w:val="clear" w:color="auto" w:fill="bfbfbf"/>
            <w:tcW w:w="8146" w:type="dxa"/>
            <w:vAlign w:val="center"/>
            <w:textDirection w:val="lrTb"/>
            <w:noWrap/>
          </w:tcPr>
          <w:p>
            <w:pPr>
              <w:pStyle w:val="1069"/>
              <w:ind w:firstLine="482"/>
              <w:rPr>
                <w:rFonts w:ascii="仿宋_GB2312" w:eastAsia="仿宋_GB2312" w:hAnsiTheme="minorEastAsia"/>
                <w:b w:val="0"/>
                <w:sz w:val="24"/>
                <w:szCs w:val="24"/>
                <w:lang w:eastAsia="zh-CN"/>
              </w:rPr>
            </w:pPr>
            <w:r>
              <w:rPr>
                <w:rFonts w:hint="eastAsia" w:ascii="仿宋_GB2312" w:eastAsia="仿宋_GB2312" w:hAnsiTheme="minorEastAsia"/>
                <w:b w:val="0"/>
                <w:sz w:val="24"/>
                <w:szCs w:val="24"/>
                <w:lang w:eastAsia="zh-CN"/>
              </w:rPr>
              <w:t xml:space="preserve">提供本项目服务所必须的专业设备一览表 </w:t>
            </w:r>
            <w:r/>
          </w:p>
        </w:tc>
      </w:tr>
      <w:tr>
        <w:trPr>
          <w:trHeight w:val="459"/>
        </w:trPr>
        <w:tc>
          <w:tcPr>
            <w:shd w:val="clear" w:color="auto" w:fill="ffffff"/>
            <w:tcW w:w="817" w:type="dxa"/>
            <w:vAlign w:val="center"/>
            <w:textDirection w:val="lrTb"/>
            <w:noWrap/>
          </w:tcPr>
          <w:p>
            <w:pPr>
              <w:pStyle w:val="1069"/>
              <w:jc w:val="both"/>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序号</w:t>
            </w:r>
            <w:r/>
          </w:p>
        </w:tc>
        <w:tc>
          <w:tcPr>
            <w:gridSpan w:val="4"/>
            <w:shd w:val="clear" w:color="auto" w:fill="ffffff"/>
            <w:tcW w:w="3592" w:type="dxa"/>
            <w:vAlign w:val="center"/>
            <w:textDirection w:val="lrTb"/>
            <w:noWrap/>
          </w:tcPr>
          <w:p>
            <w:pPr>
              <w:pStyle w:val="1069"/>
              <w:ind w:firstLine="482"/>
              <w:rPr>
                <w:rFonts w:ascii="仿宋_GB2312" w:eastAsia="仿宋_GB2312" w:hAnsiTheme="minorEastAsia"/>
                <w:b w:val="0"/>
                <w:sz w:val="24"/>
                <w:szCs w:val="24"/>
                <w:lang w:eastAsia="zh-CN"/>
              </w:rPr>
            </w:pPr>
            <w:r>
              <w:rPr>
                <w:rFonts w:hint="eastAsia" w:ascii="仿宋_GB2312" w:eastAsia="仿宋_GB2312" w:hAnsiTheme="minorEastAsia"/>
                <w:b w:val="0"/>
                <w:sz w:val="24"/>
                <w:szCs w:val="24"/>
                <w:lang w:eastAsia="zh-CN"/>
              </w:rPr>
              <w:t xml:space="preserve">品牌、型号及主要参数配置简述</w:t>
            </w:r>
            <w:r/>
          </w:p>
        </w:tc>
        <w:tc>
          <w:tcPr>
            <w:gridSpan w:val="2"/>
            <w:shd w:val="clear" w:color="auto" w:fill="ffffff"/>
            <w:tcW w:w="1350" w:type="dxa"/>
            <w:vAlign w:val="center"/>
            <w:textDirection w:val="lrTb"/>
            <w:noWrap/>
          </w:tcPr>
          <w:p>
            <w:pPr>
              <w:pStyle w:val="1069"/>
              <w:ind w:firstLine="482"/>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购置年份</w:t>
            </w:r>
            <w:r/>
          </w:p>
        </w:tc>
        <w:tc>
          <w:tcPr>
            <w:shd w:val="clear" w:color="auto" w:fill="ffffff"/>
            <w:tcW w:w="938" w:type="dxa"/>
            <w:vAlign w:val="center"/>
            <w:textDirection w:val="lrTb"/>
            <w:noWrap/>
          </w:tcPr>
          <w:p>
            <w:pPr>
              <w:pStyle w:val="1069"/>
              <w:ind w:firstLine="482"/>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价格</w:t>
            </w:r>
            <w:r/>
          </w:p>
        </w:tc>
        <w:tc>
          <w:tcPr>
            <w:gridSpan w:val="2"/>
            <w:shd w:val="clear" w:color="auto" w:fill="ffffff"/>
            <w:tcW w:w="1219" w:type="dxa"/>
            <w:vAlign w:val="center"/>
            <w:textDirection w:val="lrTb"/>
            <w:noWrap/>
          </w:tcPr>
          <w:p>
            <w:pPr>
              <w:pStyle w:val="1069"/>
              <w:ind w:firstLine="482"/>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数量</w:t>
            </w:r>
            <w:r/>
          </w:p>
        </w:tc>
        <w:tc>
          <w:tcPr>
            <w:shd w:val="clear" w:color="auto" w:fill="ffffff"/>
            <w:tcW w:w="1370" w:type="dxa"/>
            <w:vAlign w:val="center"/>
            <w:textDirection w:val="lrTb"/>
            <w:noWrap/>
          </w:tcPr>
          <w:p>
            <w:pPr>
              <w:pStyle w:val="1069"/>
              <w:ind w:firstLine="482"/>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用途</w:t>
            </w:r>
            <w:r/>
          </w:p>
        </w:tc>
      </w:tr>
      <w:tr>
        <w:trPr>
          <w:trHeight w:val="483"/>
        </w:trPr>
        <w:tc>
          <w:tcPr>
            <w:shd w:val="clear" w:color="auto" w:fill="ffffff"/>
            <w:tcW w:w="817" w:type="dxa"/>
            <w:vAlign w:val="center"/>
            <w:textDirection w:val="lrTb"/>
            <w:noWrap/>
          </w:tcPr>
          <w:p>
            <w:pPr>
              <w:pStyle w:val="1069"/>
              <w:jc w:val="both"/>
              <w:rPr>
                <w:rFonts w:ascii="仿宋_GB2312" w:eastAsia="仿宋_GB2312" w:hAnsiTheme="minorEastAsia"/>
              </w:rPr>
            </w:pPr>
            <w:r>
              <w:rPr>
                <w:rFonts w:hint="eastAsia" w:ascii="仿宋_GB2312" w:eastAsia="仿宋_GB2312" w:hAnsiTheme="minorEastAsia"/>
              </w:rPr>
              <w:t xml:space="preserve">1</w:t>
            </w:r>
            <w:r/>
          </w:p>
        </w:tc>
        <w:tc>
          <w:tcPr>
            <w:gridSpan w:val="4"/>
            <w:shd w:val="clear" w:color="auto" w:fill="ffffff"/>
            <w:tcW w:w="3592" w:type="dxa"/>
            <w:vAlign w:val="center"/>
            <w:textDirection w:val="lrTb"/>
            <w:noWrap/>
          </w:tcPr>
          <w:p>
            <w:pPr>
              <w:pStyle w:val="1069"/>
              <w:ind w:firstLine="560"/>
              <w:rPr>
                <w:rFonts w:ascii="仿宋_GB2312" w:eastAsia="仿宋_GB2312" w:hAnsiTheme="minorEastAsia"/>
              </w:rPr>
            </w:pPr>
            <w:r>
              <w:rPr>
                <w:rFonts w:ascii="仿宋_GB2312" w:eastAsia="仿宋_GB2312" w:hAnsiTheme="minorEastAsia"/>
              </w:rPr>
            </w:r>
            <w:r/>
          </w:p>
        </w:tc>
        <w:tc>
          <w:tcPr>
            <w:gridSpan w:val="2"/>
            <w:shd w:val="clear" w:color="auto" w:fill="ffffff"/>
            <w:tcW w:w="1350" w:type="dxa"/>
            <w:vAlign w:val="center"/>
            <w:textDirection w:val="lrTb"/>
            <w:noWrap/>
          </w:tcPr>
          <w:p>
            <w:pPr>
              <w:pStyle w:val="1069"/>
              <w:ind w:firstLine="560"/>
              <w:rPr>
                <w:rFonts w:ascii="仿宋_GB2312" w:eastAsia="仿宋_GB2312" w:hAnsiTheme="minorEastAsia"/>
              </w:rPr>
            </w:pPr>
            <w:r>
              <w:rPr>
                <w:rFonts w:ascii="仿宋_GB2312" w:eastAsia="仿宋_GB2312" w:hAnsiTheme="minorEastAsia"/>
              </w:rPr>
            </w:r>
            <w:r/>
          </w:p>
        </w:tc>
        <w:tc>
          <w:tcPr>
            <w:shd w:val="clear" w:color="auto" w:fill="ffffff"/>
            <w:tcW w:w="938" w:type="dxa"/>
            <w:vAlign w:val="center"/>
            <w:textDirection w:val="lrTb"/>
            <w:noWrap/>
          </w:tcPr>
          <w:p>
            <w:pPr>
              <w:pStyle w:val="1069"/>
              <w:ind w:firstLine="560"/>
              <w:rPr>
                <w:rFonts w:ascii="仿宋_GB2312" w:eastAsia="仿宋_GB2312" w:hAnsiTheme="minorEastAsia"/>
              </w:rPr>
            </w:pPr>
            <w:r>
              <w:rPr>
                <w:rFonts w:ascii="仿宋_GB2312" w:eastAsia="仿宋_GB2312" w:hAnsiTheme="minorEastAsia"/>
              </w:rPr>
            </w:r>
            <w:r/>
          </w:p>
        </w:tc>
        <w:tc>
          <w:tcPr>
            <w:gridSpan w:val="2"/>
            <w:shd w:val="clear" w:color="auto" w:fill="ffffff"/>
            <w:tcW w:w="1219" w:type="dxa"/>
            <w:vAlign w:val="center"/>
            <w:textDirection w:val="lrTb"/>
            <w:noWrap/>
          </w:tcPr>
          <w:p>
            <w:pPr>
              <w:pStyle w:val="1069"/>
              <w:ind w:firstLine="560"/>
              <w:rPr>
                <w:rFonts w:ascii="仿宋_GB2312" w:eastAsia="仿宋_GB2312" w:hAnsiTheme="minorEastAsia"/>
              </w:rPr>
            </w:pPr>
            <w:r>
              <w:rPr>
                <w:rFonts w:ascii="仿宋_GB2312" w:eastAsia="仿宋_GB2312" w:hAnsiTheme="minorEastAsia"/>
              </w:rPr>
            </w:r>
            <w:r/>
          </w:p>
        </w:tc>
        <w:tc>
          <w:tcPr>
            <w:shd w:val="clear" w:color="auto" w:fill="ffffff"/>
            <w:tcW w:w="1370" w:type="dxa"/>
            <w:vAlign w:val="center"/>
            <w:textDirection w:val="lrTb"/>
            <w:noWrap/>
          </w:tcPr>
          <w:p>
            <w:pPr>
              <w:pStyle w:val="1069"/>
              <w:ind w:firstLine="560"/>
              <w:rPr>
                <w:rFonts w:ascii="仿宋_GB2312" w:eastAsia="仿宋_GB2312" w:hAnsiTheme="minorEastAsia"/>
              </w:rPr>
            </w:pPr>
            <w:r>
              <w:rPr>
                <w:rFonts w:ascii="仿宋_GB2312" w:eastAsia="仿宋_GB2312" w:hAnsiTheme="minorEastAsia"/>
              </w:rPr>
            </w:r>
            <w:r/>
          </w:p>
        </w:tc>
      </w:tr>
      <w:tr>
        <w:trPr>
          <w:trHeight w:val="546"/>
        </w:trPr>
        <w:tc>
          <w:tcPr>
            <w:shd w:val="clear" w:color="auto" w:fill="ffffff"/>
            <w:tcW w:w="817" w:type="dxa"/>
            <w:vAlign w:val="center"/>
            <w:textDirection w:val="lrTb"/>
            <w:noWrap/>
          </w:tcPr>
          <w:p>
            <w:pPr>
              <w:pStyle w:val="1069"/>
              <w:jc w:val="both"/>
              <w:rPr>
                <w:rFonts w:ascii="仿宋_GB2312" w:eastAsia="仿宋_GB2312" w:hAnsiTheme="minorEastAsia"/>
              </w:rPr>
            </w:pPr>
            <w:r>
              <w:rPr>
                <w:rFonts w:hint="eastAsia" w:ascii="仿宋_GB2312" w:eastAsia="仿宋_GB2312" w:hAnsiTheme="minorEastAsia"/>
              </w:rPr>
              <w:t xml:space="preserve">2</w:t>
            </w:r>
            <w:r/>
          </w:p>
        </w:tc>
        <w:tc>
          <w:tcPr>
            <w:gridSpan w:val="4"/>
            <w:shd w:val="clear" w:color="auto" w:fill="ffffff"/>
            <w:tcW w:w="3592" w:type="dxa"/>
            <w:vAlign w:val="center"/>
            <w:textDirection w:val="lrTb"/>
            <w:noWrap/>
          </w:tcPr>
          <w:p>
            <w:pPr>
              <w:pStyle w:val="1069"/>
              <w:ind w:firstLine="560"/>
              <w:rPr>
                <w:rFonts w:ascii="仿宋_GB2312" w:eastAsia="仿宋_GB2312" w:hAnsiTheme="minorEastAsia"/>
              </w:rPr>
            </w:pPr>
            <w:r>
              <w:rPr>
                <w:rFonts w:ascii="仿宋_GB2312" w:eastAsia="仿宋_GB2312" w:hAnsiTheme="minorEastAsia"/>
              </w:rPr>
            </w:r>
            <w:r/>
          </w:p>
        </w:tc>
        <w:tc>
          <w:tcPr>
            <w:gridSpan w:val="2"/>
            <w:shd w:val="clear" w:color="auto" w:fill="ffffff"/>
            <w:tcW w:w="1350" w:type="dxa"/>
            <w:vAlign w:val="center"/>
            <w:textDirection w:val="lrTb"/>
            <w:noWrap/>
          </w:tcPr>
          <w:p>
            <w:pPr>
              <w:pStyle w:val="1069"/>
              <w:ind w:firstLine="560"/>
              <w:rPr>
                <w:rFonts w:ascii="仿宋_GB2312" w:eastAsia="仿宋_GB2312" w:hAnsiTheme="minorEastAsia"/>
              </w:rPr>
            </w:pPr>
            <w:r>
              <w:rPr>
                <w:rFonts w:ascii="仿宋_GB2312" w:eastAsia="仿宋_GB2312" w:hAnsiTheme="minorEastAsia"/>
              </w:rPr>
            </w:r>
            <w:r/>
          </w:p>
        </w:tc>
        <w:tc>
          <w:tcPr>
            <w:shd w:val="clear" w:color="auto" w:fill="ffffff"/>
            <w:tcW w:w="938" w:type="dxa"/>
            <w:vAlign w:val="center"/>
            <w:textDirection w:val="lrTb"/>
            <w:noWrap/>
          </w:tcPr>
          <w:p>
            <w:pPr>
              <w:pStyle w:val="1069"/>
              <w:ind w:firstLine="560"/>
              <w:rPr>
                <w:rFonts w:ascii="仿宋_GB2312" w:eastAsia="仿宋_GB2312" w:hAnsiTheme="minorEastAsia"/>
              </w:rPr>
            </w:pPr>
            <w:r>
              <w:rPr>
                <w:rFonts w:ascii="仿宋_GB2312" w:eastAsia="仿宋_GB2312" w:hAnsiTheme="minorEastAsia"/>
              </w:rPr>
            </w:r>
            <w:r/>
          </w:p>
        </w:tc>
        <w:tc>
          <w:tcPr>
            <w:gridSpan w:val="2"/>
            <w:shd w:val="clear" w:color="auto" w:fill="ffffff"/>
            <w:tcW w:w="1219" w:type="dxa"/>
            <w:vAlign w:val="center"/>
            <w:textDirection w:val="lrTb"/>
            <w:noWrap/>
          </w:tcPr>
          <w:p>
            <w:pPr>
              <w:pStyle w:val="1069"/>
              <w:ind w:firstLine="560"/>
              <w:rPr>
                <w:rFonts w:ascii="仿宋_GB2312" w:eastAsia="仿宋_GB2312" w:hAnsiTheme="minorEastAsia"/>
              </w:rPr>
            </w:pPr>
            <w:r>
              <w:rPr>
                <w:rFonts w:ascii="仿宋_GB2312" w:eastAsia="仿宋_GB2312" w:hAnsiTheme="minorEastAsia"/>
              </w:rPr>
            </w:r>
            <w:r/>
          </w:p>
        </w:tc>
        <w:tc>
          <w:tcPr>
            <w:shd w:val="clear" w:color="auto" w:fill="ffffff"/>
            <w:tcW w:w="1370" w:type="dxa"/>
            <w:vAlign w:val="center"/>
            <w:textDirection w:val="lrTb"/>
            <w:noWrap/>
          </w:tcPr>
          <w:p>
            <w:pPr>
              <w:pStyle w:val="1069"/>
              <w:ind w:firstLine="560"/>
              <w:rPr>
                <w:rFonts w:ascii="仿宋_GB2312" w:eastAsia="仿宋_GB2312" w:hAnsiTheme="minorEastAsia"/>
              </w:rPr>
            </w:pPr>
            <w:r>
              <w:rPr>
                <w:rFonts w:ascii="仿宋_GB2312" w:eastAsia="仿宋_GB2312" w:hAnsiTheme="minorEastAsia"/>
              </w:rPr>
            </w:r>
            <w:r/>
          </w:p>
        </w:tc>
      </w:tr>
      <w:tr>
        <w:trPr>
          <w:trHeight w:val="560"/>
        </w:trPr>
        <w:tc>
          <w:tcPr>
            <w:shd w:val="clear" w:color="auto" w:fill="ffffff"/>
            <w:tcW w:w="817" w:type="dxa"/>
            <w:vAlign w:val="center"/>
            <w:textDirection w:val="lrTb"/>
            <w:noWrap/>
          </w:tcPr>
          <w:p>
            <w:pPr>
              <w:pStyle w:val="1069"/>
              <w:jc w:val="both"/>
              <w:rPr>
                <w:rFonts w:ascii="仿宋_GB2312" w:eastAsia="仿宋_GB2312" w:hAnsiTheme="minorEastAsia"/>
              </w:rPr>
            </w:pPr>
            <w:r>
              <w:rPr>
                <w:rFonts w:hint="eastAsia" w:ascii="仿宋_GB2312" w:eastAsia="仿宋_GB2312" w:hAnsiTheme="minorEastAsia"/>
              </w:rPr>
              <w:t xml:space="preserve">3</w:t>
            </w:r>
            <w:r/>
          </w:p>
        </w:tc>
        <w:tc>
          <w:tcPr>
            <w:gridSpan w:val="4"/>
            <w:shd w:val="clear" w:color="auto" w:fill="ffffff"/>
            <w:tcW w:w="3592" w:type="dxa"/>
            <w:vAlign w:val="center"/>
            <w:textDirection w:val="lrTb"/>
            <w:noWrap/>
          </w:tcPr>
          <w:p>
            <w:pPr>
              <w:pStyle w:val="1069"/>
              <w:ind w:firstLine="560"/>
              <w:rPr>
                <w:rFonts w:ascii="仿宋_GB2312" w:eastAsia="仿宋_GB2312" w:hAnsiTheme="minorEastAsia"/>
              </w:rPr>
            </w:pPr>
            <w:r>
              <w:rPr>
                <w:rFonts w:ascii="仿宋_GB2312" w:eastAsia="仿宋_GB2312" w:hAnsiTheme="minorEastAsia"/>
              </w:rPr>
            </w:r>
            <w:r/>
          </w:p>
        </w:tc>
        <w:tc>
          <w:tcPr>
            <w:gridSpan w:val="2"/>
            <w:shd w:val="clear" w:color="auto" w:fill="ffffff"/>
            <w:tcW w:w="1350" w:type="dxa"/>
            <w:vAlign w:val="center"/>
            <w:textDirection w:val="lrTb"/>
            <w:noWrap/>
          </w:tcPr>
          <w:p>
            <w:pPr>
              <w:pStyle w:val="1069"/>
              <w:ind w:firstLine="560"/>
              <w:rPr>
                <w:rFonts w:ascii="仿宋_GB2312" w:eastAsia="仿宋_GB2312" w:hAnsiTheme="minorEastAsia"/>
              </w:rPr>
            </w:pPr>
            <w:r>
              <w:rPr>
                <w:rFonts w:ascii="仿宋_GB2312" w:eastAsia="仿宋_GB2312" w:hAnsiTheme="minorEastAsia"/>
              </w:rPr>
            </w:r>
            <w:r/>
          </w:p>
        </w:tc>
        <w:tc>
          <w:tcPr>
            <w:shd w:val="clear" w:color="auto" w:fill="ffffff"/>
            <w:tcW w:w="938" w:type="dxa"/>
            <w:vAlign w:val="center"/>
            <w:textDirection w:val="lrTb"/>
            <w:noWrap/>
          </w:tcPr>
          <w:p>
            <w:pPr>
              <w:pStyle w:val="1069"/>
              <w:ind w:firstLine="560"/>
              <w:rPr>
                <w:rFonts w:ascii="仿宋_GB2312" w:eastAsia="仿宋_GB2312" w:hAnsiTheme="minorEastAsia"/>
              </w:rPr>
            </w:pPr>
            <w:r>
              <w:rPr>
                <w:rFonts w:ascii="仿宋_GB2312" w:eastAsia="仿宋_GB2312" w:hAnsiTheme="minorEastAsia"/>
              </w:rPr>
            </w:r>
            <w:r/>
          </w:p>
        </w:tc>
        <w:tc>
          <w:tcPr>
            <w:gridSpan w:val="2"/>
            <w:shd w:val="clear" w:color="auto" w:fill="ffffff"/>
            <w:tcW w:w="1219" w:type="dxa"/>
            <w:vAlign w:val="center"/>
            <w:textDirection w:val="lrTb"/>
            <w:noWrap/>
          </w:tcPr>
          <w:p>
            <w:pPr>
              <w:pStyle w:val="1069"/>
              <w:ind w:firstLine="560"/>
              <w:rPr>
                <w:rFonts w:ascii="仿宋_GB2312" w:eastAsia="仿宋_GB2312" w:hAnsiTheme="minorEastAsia"/>
              </w:rPr>
            </w:pPr>
            <w:r>
              <w:rPr>
                <w:rFonts w:ascii="仿宋_GB2312" w:eastAsia="仿宋_GB2312" w:hAnsiTheme="minorEastAsia"/>
              </w:rPr>
            </w:r>
            <w:r/>
          </w:p>
        </w:tc>
        <w:tc>
          <w:tcPr>
            <w:shd w:val="clear" w:color="auto" w:fill="ffffff"/>
            <w:tcW w:w="1370" w:type="dxa"/>
            <w:vAlign w:val="center"/>
            <w:textDirection w:val="lrTb"/>
            <w:noWrap/>
          </w:tcPr>
          <w:p>
            <w:pPr>
              <w:pStyle w:val="1069"/>
              <w:ind w:firstLine="560"/>
              <w:rPr>
                <w:rFonts w:ascii="仿宋_GB2312" w:eastAsia="仿宋_GB2312" w:hAnsiTheme="minorEastAsia"/>
              </w:rPr>
            </w:pPr>
            <w:r>
              <w:rPr>
                <w:rFonts w:ascii="仿宋_GB2312" w:eastAsia="仿宋_GB2312" w:hAnsiTheme="minorEastAsia"/>
              </w:rPr>
            </w:r>
            <w:r/>
          </w:p>
        </w:tc>
      </w:tr>
      <w:tr>
        <w:trPr>
          <w:trHeight w:val="553"/>
        </w:trPr>
        <w:tc>
          <w:tcPr>
            <w:shd w:val="clear" w:color="auto" w:fill="ffffff"/>
            <w:tcBorders>
              <w:bottom w:val="single" w:color="000000" w:sz="4" w:space="0"/>
            </w:tcBorders>
            <w:tcW w:w="817" w:type="dxa"/>
            <w:vAlign w:val="center"/>
            <w:textDirection w:val="lrTb"/>
            <w:noWrap/>
          </w:tcPr>
          <w:p>
            <w:pPr>
              <w:pStyle w:val="1069"/>
              <w:jc w:val="both"/>
              <w:rPr>
                <w:rFonts w:ascii="仿宋_GB2312" w:eastAsia="仿宋_GB2312" w:hAnsiTheme="minorEastAsia"/>
              </w:rPr>
            </w:pPr>
            <w:r>
              <w:rPr>
                <w:rFonts w:hint="eastAsia" w:ascii="仿宋_GB2312" w:eastAsia="仿宋_GB2312" w:hAnsiTheme="minorEastAsia"/>
              </w:rPr>
              <w:t xml:space="preserve">…</w:t>
            </w:r>
            <w:r/>
          </w:p>
        </w:tc>
        <w:tc>
          <w:tcPr>
            <w:gridSpan w:val="4"/>
            <w:shd w:val="clear" w:color="auto" w:fill="ffffff"/>
            <w:tcBorders>
              <w:bottom w:val="single" w:color="000000" w:sz="4" w:space="0"/>
            </w:tcBorders>
            <w:tcW w:w="3592" w:type="dxa"/>
            <w:vAlign w:val="center"/>
            <w:textDirection w:val="lrTb"/>
            <w:noWrap/>
          </w:tcPr>
          <w:p>
            <w:pPr>
              <w:pStyle w:val="1069"/>
              <w:ind w:firstLine="560"/>
              <w:rPr>
                <w:rFonts w:ascii="仿宋_GB2312" w:eastAsia="仿宋_GB2312" w:hAnsiTheme="minorEastAsia"/>
              </w:rPr>
            </w:pPr>
            <w:r>
              <w:rPr>
                <w:rFonts w:ascii="仿宋_GB2312" w:eastAsia="仿宋_GB2312" w:hAnsiTheme="minorEastAsia"/>
              </w:rPr>
            </w:r>
            <w:r/>
          </w:p>
        </w:tc>
        <w:tc>
          <w:tcPr>
            <w:gridSpan w:val="2"/>
            <w:shd w:val="clear" w:color="auto" w:fill="ffffff"/>
            <w:tcBorders>
              <w:bottom w:val="single" w:color="000000" w:sz="4" w:space="0"/>
            </w:tcBorders>
            <w:tcW w:w="1350" w:type="dxa"/>
            <w:vAlign w:val="center"/>
            <w:textDirection w:val="lrTb"/>
            <w:noWrap/>
          </w:tcPr>
          <w:p>
            <w:pPr>
              <w:pStyle w:val="1069"/>
              <w:ind w:firstLine="560"/>
              <w:rPr>
                <w:rFonts w:ascii="仿宋_GB2312" w:eastAsia="仿宋_GB2312" w:hAnsiTheme="minorEastAsia"/>
              </w:rPr>
            </w:pPr>
            <w:r>
              <w:rPr>
                <w:rFonts w:ascii="仿宋_GB2312" w:eastAsia="仿宋_GB2312" w:hAnsiTheme="minorEastAsia"/>
              </w:rPr>
            </w:r>
            <w:r/>
          </w:p>
        </w:tc>
        <w:tc>
          <w:tcPr>
            <w:shd w:val="clear" w:color="auto" w:fill="ffffff"/>
            <w:tcBorders>
              <w:bottom w:val="single" w:color="000000" w:sz="4" w:space="0"/>
            </w:tcBorders>
            <w:tcW w:w="938" w:type="dxa"/>
            <w:vAlign w:val="center"/>
            <w:textDirection w:val="lrTb"/>
            <w:noWrap/>
          </w:tcPr>
          <w:p>
            <w:pPr>
              <w:pStyle w:val="1069"/>
              <w:ind w:firstLine="560"/>
              <w:rPr>
                <w:rFonts w:ascii="仿宋_GB2312" w:eastAsia="仿宋_GB2312" w:hAnsiTheme="minorEastAsia"/>
              </w:rPr>
            </w:pPr>
            <w:r>
              <w:rPr>
                <w:rFonts w:ascii="仿宋_GB2312" w:eastAsia="仿宋_GB2312" w:hAnsiTheme="minorEastAsia"/>
              </w:rPr>
            </w:r>
            <w:r/>
          </w:p>
        </w:tc>
        <w:tc>
          <w:tcPr>
            <w:gridSpan w:val="2"/>
            <w:shd w:val="clear" w:color="auto" w:fill="ffffff"/>
            <w:tcBorders>
              <w:bottom w:val="single" w:color="000000" w:sz="4" w:space="0"/>
            </w:tcBorders>
            <w:tcW w:w="1219" w:type="dxa"/>
            <w:vAlign w:val="center"/>
            <w:textDirection w:val="lrTb"/>
            <w:noWrap/>
          </w:tcPr>
          <w:p>
            <w:pPr>
              <w:pStyle w:val="1069"/>
              <w:ind w:firstLine="560"/>
              <w:rPr>
                <w:rFonts w:ascii="仿宋_GB2312" w:eastAsia="仿宋_GB2312" w:hAnsiTheme="minorEastAsia"/>
              </w:rPr>
            </w:pPr>
            <w:r>
              <w:rPr>
                <w:rFonts w:ascii="仿宋_GB2312" w:eastAsia="仿宋_GB2312" w:hAnsiTheme="minorEastAsia"/>
              </w:rPr>
            </w:r>
            <w:r/>
          </w:p>
        </w:tc>
        <w:tc>
          <w:tcPr>
            <w:shd w:val="clear" w:color="auto" w:fill="ffffff"/>
            <w:tcBorders>
              <w:bottom w:val="single" w:color="000000" w:sz="4" w:space="0"/>
            </w:tcBorders>
            <w:tcW w:w="1370" w:type="dxa"/>
            <w:vAlign w:val="center"/>
            <w:textDirection w:val="lrTb"/>
            <w:noWrap/>
          </w:tcPr>
          <w:p>
            <w:pPr>
              <w:pStyle w:val="1069"/>
              <w:ind w:firstLine="560"/>
              <w:rPr>
                <w:rFonts w:ascii="仿宋_GB2312" w:eastAsia="仿宋_GB2312" w:hAnsiTheme="minorEastAsia"/>
              </w:rPr>
            </w:pPr>
            <w:r>
              <w:rPr>
                <w:rFonts w:ascii="仿宋_GB2312" w:eastAsia="仿宋_GB2312" w:hAnsiTheme="minorEastAsia"/>
              </w:rPr>
            </w:r>
            <w:r/>
          </w:p>
        </w:tc>
      </w:tr>
      <w:tr>
        <w:trPr>
          <w:trHeight w:val="575"/>
        </w:trPr>
        <w:tc>
          <w:tcPr>
            <w:gridSpan w:val="2"/>
            <w:shd w:val="clear" w:color="auto" w:fill="bfbfbf"/>
            <w:tcW w:w="1140" w:type="dxa"/>
            <w:vAlign w:val="center"/>
            <w:textDirection w:val="lrTb"/>
            <w:noWrap/>
          </w:tcPr>
          <w:p>
            <w:pPr>
              <w:pStyle w:val="1069"/>
              <w:ind w:firstLine="560"/>
              <w:rPr>
                <w:rFonts w:ascii="仿宋_GB2312" w:eastAsia="仿宋_GB2312" w:hAnsiTheme="minorEastAsia"/>
              </w:rPr>
            </w:pPr>
            <w:r>
              <w:rPr>
                <w:rFonts w:hint="eastAsia" w:ascii="仿宋_GB2312" w:eastAsia="仿宋_GB2312" w:hAnsiTheme="minorEastAsia"/>
              </w:rPr>
              <w:t xml:space="preserve">五</w:t>
            </w:r>
            <w:r/>
          </w:p>
        </w:tc>
        <w:tc>
          <w:tcPr>
            <w:gridSpan w:val="9"/>
            <w:shd w:val="clear" w:color="auto" w:fill="bfbfbf"/>
            <w:tcW w:w="8146" w:type="dxa"/>
            <w:vAlign w:val="center"/>
            <w:textDirection w:val="lrTb"/>
            <w:noWrap/>
          </w:tcPr>
          <w:p>
            <w:pPr>
              <w:pStyle w:val="1069"/>
              <w:ind w:firstLine="560"/>
              <w:rPr>
                <w:rFonts w:ascii="仿宋_GB2312" w:eastAsia="仿宋_GB2312" w:hAnsiTheme="minorEastAsia"/>
                <w:lang w:eastAsia="zh-CN"/>
              </w:rPr>
            </w:pPr>
            <w:r>
              <w:rPr>
                <w:rFonts w:hint="eastAsia" w:ascii="仿宋_GB2312" w:eastAsia="仿宋_GB2312" w:hAnsiTheme="minorEastAsia"/>
                <w:lang w:eastAsia="zh-CN"/>
              </w:rPr>
              <w:t xml:space="preserve">提供本项目服务所必须的专业技术能力</w:t>
            </w:r>
            <w:r/>
          </w:p>
        </w:tc>
      </w:tr>
      <w:tr>
        <w:trPr>
          <w:trHeight w:val="1630"/>
        </w:trPr>
        <w:tc>
          <w:tcPr>
            <w:gridSpan w:val="11"/>
            <w:shd w:val="clear" w:color="auto" w:fill="ffffff"/>
            <w:tcW w:w="9286" w:type="dxa"/>
            <w:vAlign w:val="center"/>
            <w:textDirection w:val="lrTb"/>
            <w:noWrap/>
          </w:tcPr>
          <w:p>
            <w:pPr>
              <w:pStyle w:val="1069"/>
              <w:ind w:firstLine="560"/>
              <w:rPr>
                <w:rFonts w:ascii="仿宋_GB2312" w:eastAsia="仿宋_GB2312" w:hAnsiTheme="minorEastAsia"/>
                <w:lang w:eastAsia="zh-CN"/>
              </w:rPr>
            </w:pPr>
            <w:r>
              <w:rPr>
                <w:rFonts w:ascii="仿宋_GB2312" w:eastAsia="仿宋_GB2312" w:hAnsiTheme="minorEastAsia"/>
                <w:lang w:eastAsia="zh-CN"/>
              </w:rPr>
            </w:r>
            <w:r/>
          </w:p>
        </w:tc>
      </w:tr>
    </w:tbl>
    <w:p>
      <w:pPr>
        <w:rPr>
          <w:rFonts w:ascii="仿宋_GB2312" w:eastAsia="仿宋_GB2312" w:hAnsiTheme="minorEastAsia"/>
        </w:rPr>
      </w:pPr>
      <w:r>
        <w:rPr>
          <w:rFonts w:ascii="仿宋_GB2312" w:eastAsia="仿宋_GB2312" w:hAnsiTheme="minorEastAsia"/>
        </w:rPr>
      </w:r>
      <w:r/>
    </w:p>
    <w:p>
      <w:pPr>
        <w:pStyle w:val="1064"/>
        <w:rPr>
          <w:rFonts w:ascii="仿宋_GB2312" w:eastAsia="仿宋_GB2312" w:hAnsiTheme="minorEastAsia"/>
        </w:rPr>
      </w:pPr>
      <w:r>
        <w:rPr>
          <w:rFonts w:hint="eastAsia" w:asciiTheme="minorEastAsia" w:hAnsiTheme="minorEastAsia" w:eastAsiaTheme="minorEastAsia"/>
        </w:rPr>
        <w:br w:type="page" w:clear="all"/>
      </w:r>
      <w:r>
        <w:rPr>
          <w:rFonts w:hint="eastAsia" w:ascii="仿宋_GB2312" w:eastAsia="仿宋_GB2312" w:hAnsiTheme="minorEastAsia"/>
        </w:rPr>
        <w:t xml:space="preserve">（四）依法缴纳税收和社会保障资金的良好记录</w:t>
      </w:r>
      <w:r/>
    </w:p>
    <w:p>
      <w:pPr>
        <w:pStyle w:val="1064"/>
        <w:rPr>
          <w:rFonts w:ascii="仿宋_GB2312" w:eastAsia="仿宋_GB2312" w:hAnsiTheme="minorEastAsia"/>
        </w:rPr>
      </w:pPr>
      <w:r>
        <w:rPr>
          <w:rFonts w:hint="eastAsia" w:ascii="仿宋_GB2312" w:eastAsia="仿宋_GB2312" w:hAnsiTheme="minorEastAsia"/>
        </w:rPr>
        <w:t xml:space="preserve">（采购包1/2）</w:t>
      </w:r>
      <w:r/>
    </w:p>
    <w:p>
      <w:pPr>
        <w:ind w:firstLine="0"/>
        <w:jc w:val="both"/>
        <w:rPr>
          <w:rFonts w:ascii="仿宋_GB2312" w:eastAsia="仿宋_GB2312" w:hAnsiTheme="minorEastAsia"/>
        </w:rPr>
      </w:pPr>
      <w:r>
        <w:rPr>
          <w:rFonts w:hint="eastAsia" w:ascii="仿宋_GB2312" w:eastAsia="仿宋_GB2312" w:hAnsiTheme="minorEastAsia"/>
        </w:rPr>
        <w:t xml:space="preserve">提供参加本次政府采购活动前半年内至少一个月依法缴纳税收和社会保险的凭据，或提供资格承诺函（见本部分（五）资格承诺函）。</w:t>
      </w:r>
      <w:r/>
    </w:p>
    <w:p>
      <w:pPr>
        <w:pStyle w:val="1064"/>
        <w:rPr>
          <w:rFonts w:ascii="仿宋_GB2312" w:eastAsia="仿宋_GB2312" w:hAnsiTheme="minorEastAsia"/>
        </w:rPr>
      </w:pPr>
      <w:r>
        <w:rPr>
          <w:rFonts w:asciiTheme="minorEastAsia" w:hAnsiTheme="minorEastAsia" w:eastAsiaTheme="minorEastAsia"/>
        </w:rPr>
        <w:br w:type="page" w:clear="all"/>
      </w:r>
      <w:r>
        <w:rPr>
          <w:rFonts w:hint="eastAsia" w:ascii="仿宋_GB2312" w:eastAsia="仿宋_GB2312" w:hAnsiTheme="minorEastAsia"/>
        </w:rPr>
        <w:t xml:space="preserve">（五）资格承诺函</w:t>
      </w:r>
      <w:r>
        <w:rPr>
          <w:rFonts w:hint="eastAsia" w:ascii="仿宋_GB2312" w:eastAsia="仿宋_GB2312" w:hAnsiTheme="minorEastAsia"/>
        </w:rPr>
        <w:t xml:space="preserve">（采购包1/2）</w:t>
      </w:r>
      <w:r/>
    </w:p>
    <w:p>
      <w:pPr>
        <w:ind w:firstLine="0"/>
        <w:jc w:val="both"/>
        <w:rPr>
          <w:rFonts w:ascii="仿宋_GB2312" w:eastAsia="仿宋_GB2312" w:hAnsiTheme="minorEastAsia"/>
        </w:rPr>
      </w:pPr>
      <w:r>
        <w:rPr>
          <w:rFonts w:hint="eastAsia" w:ascii="仿宋_GB2312" w:eastAsia="仿宋_GB2312" w:hAnsiTheme="minorEastAsia"/>
        </w:rPr>
        <w:t xml:space="preserve">致：</w:t>
      </w:r>
      <w:r>
        <w:rPr>
          <w:rFonts w:hint="eastAsia" w:eastAsia="仿宋_GB2312" w:asciiTheme="minorEastAsia" w:hAnsiTheme="minorEastAsia"/>
          <w:u w:val="single"/>
        </w:rPr>
        <w:t xml:space="preserve">  </w:t>
      </w:r>
      <w:r>
        <w:rPr>
          <w:rFonts w:hint="eastAsia" w:ascii="仿宋_GB2312" w:eastAsia="仿宋_GB2312" w:hAnsiTheme="minorEastAsia"/>
          <w:u w:val="single"/>
        </w:rPr>
        <w:t xml:space="preserve">      （采购人、采购代理机构）</w:t>
      </w:r>
      <w:r>
        <w:rPr>
          <w:rFonts w:hint="eastAsia" w:eastAsia="仿宋_GB2312" w:cs="宋体" w:asciiTheme="minorEastAsia" w:hAnsiTheme="minorEastAsia"/>
        </w:rPr>
        <w:t xml:space="preserve">   </w:t>
      </w:r>
      <w:r/>
    </w:p>
    <w:p>
      <w:pPr>
        <w:ind w:firstLine="0"/>
        <w:jc w:val="both"/>
        <w:rPr>
          <w:rFonts w:ascii="仿宋_GB2312" w:eastAsia="仿宋_GB2312" w:hAnsiTheme="minorEastAsia"/>
        </w:rPr>
      </w:pPr>
      <w:r>
        <w:rPr>
          <w:rFonts w:hint="eastAsia" w:ascii="仿宋_GB2312" w:eastAsia="仿宋_GB2312" w:hAnsiTheme="minorEastAsia"/>
        </w:rPr>
        <w:t xml:space="preserve">我单位参与</w:t>
      </w:r>
      <w:r>
        <w:rPr>
          <w:rFonts w:hint="eastAsia" w:eastAsia="仿宋_GB2312" w:asciiTheme="minorEastAsia" w:hAnsiTheme="minorEastAsia"/>
          <w:u w:val="single"/>
        </w:rPr>
        <w:t xml:space="preserve">  </w:t>
      </w:r>
      <w:r>
        <w:rPr>
          <w:rFonts w:hint="eastAsia" w:ascii="仿宋_GB2312" w:eastAsia="仿宋_GB2312" w:hAnsiTheme="minorEastAsia"/>
          <w:u w:val="single"/>
        </w:rPr>
        <w:t xml:space="preserve">（项目名称）</w:t>
      </w:r>
      <w:r>
        <w:rPr>
          <w:rFonts w:hint="eastAsia" w:eastAsia="仿宋_GB2312" w:asciiTheme="minorEastAsia" w:hAnsiTheme="minorEastAsia"/>
          <w:u w:val="single"/>
        </w:rPr>
        <w:t xml:space="preserve">  </w:t>
      </w:r>
      <w:r>
        <w:rPr>
          <w:rFonts w:hint="eastAsia" w:ascii="仿宋_GB2312" w:eastAsia="仿宋_GB2312" w:hAnsiTheme="minorEastAsia"/>
          <w:u w:val="single"/>
        </w:rPr>
        <w:t xml:space="preserve">（项目编号：</w:t>
      </w:r>
      <w:r>
        <w:rPr>
          <w:rFonts w:hint="eastAsia" w:eastAsia="仿宋_GB2312" w:asciiTheme="minorEastAsia" w:hAnsiTheme="minorEastAsia"/>
          <w:u w:val="single"/>
        </w:rPr>
        <w:t xml:space="preserve">    </w:t>
      </w:r>
      <w:r>
        <w:rPr>
          <w:rFonts w:hint="eastAsia" w:ascii="仿宋_GB2312" w:eastAsia="仿宋_GB2312" w:hAnsiTheme="minorEastAsia"/>
          <w:u w:val="single"/>
        </w:rPr>
        <w:t xml:space="preserve">）</w:t>
      </w:r>
      <w:r>
        <w:rPr>
          <w:rFonts w:hint="eastAsia" w:ascii="仿宋_GB2312" w:eastAsia="仿宋_GB2312" w:hAnsiTheme="minorEastAsia"/>
        </w:rPr>
        <w:t xml:space="preserve">项目的政府</w:t>
      </w:r>
      <w:r/>
    </w:p>
    <w:p>
      <w:pPr>
        <w:ind w:firstLine="0"/>
        <w:jc w:val="both"/>
        <w:rPr>
          <w:rFonts w:ascii="仿宋_GB2312" w:eastAsia="仿宋_GB2312" w:hAnsiTheme="minorEastAsia"/>
        </w:rPr>
      </w:pPr>
      <w:r>
        <w:rPr>
          <w:rFonts w:hint="eastAsia" w:ascii="仿宋_GB2312" w:eastAsia="仿宋_GB2312" w:hAnsiTheme="minorEastAsia"/>
        </w:rPr>
        <w:t xml:space="preserve">采购活动，现承诺如下：</w:t>
      </w:r>
      <w:r/>
    </w:p>
    <w:p>
      <w:pPr>
        <w:ind w:firstLine="0"/>
        <w:jc w:val="both"/>
        <w:rPr>
          <w:rFonts w:ascii="仿宋_GB2312" w:eastAsia="仿宋_GB2312" w:hAnsiTheme="minorEastAsia"/>
        </w:rPr>
      </w:pPr>
      <w:r>
        <w:rPr>
          <w:rFonts w:hint="eastAsia" w:ascii="仿宋_GB2312" w:eastAsia="仿宋_GB2312" w:hAnsiTheme="minorEastAsia"/>
        </w:rPr>
        <w:t xml:space="preserve">1.我方具有良好的商业信誉和健全的财务会计制度。</w:t>
      </w:r>
      <w:r/>
    </w:p>
    <w:p>
      <w:pPr>
        <w:ind w:firstLine="0"/>
        <w:jc w:val="both"/>
        <w:rPr>
          <w:rFonts w:ascii="仿宋_GB2312" w:eastAsia="仿宋_GB2312" w:hAnsiTheme="minorEastAsia"/>
        </w:rPr>
      </w:pPr>
      <w:r>
        <w:rPr>
          <w:rFonts w:hint="eastAsia" w:ascii="仿宋_GB2312" w:eastAsia="仿宋_GB2312" w:hAnsiTheme="minorEastAsia"/>
        </w:rPr>
        <w:t xml:space="preserve">2.我方具有履行合同所必需的设备和专业技术能力。</w:t>
      </w:r>
      <w:r/>
    </w:p>
    <w:p>
      <w:pPr>
        <w:ind w:firstLine="0"/>
        <w:jc w:val="both"/>
        <w:rPr>
          <w:rFonts w:ascii="仿宋_GB2312" w:eastAsia="仿宋_GB2312" w:hAnsiTheme="minorEastAsia"/>
        </w:rPr>
      </w:pPr>
      <w:r>
        <w:rPr>
          <w:rFonts w:hint="eastAsia" w:ascii="仿宋_GB2312" w:eastAsia="仿宋_GB2312" w:hAnsiTheme="minorEastAsia"/>
        </w:rPr>
        <w:t xml:space="preserve">3.我方具有依法缴纳税收和社会保障资金的良好记录。</w:t>
      </w:r>
      <w:r/>
    </w:p>
    <w:p>
      <w:pPr>
        <w:ind w:firstLine="0"/>
        <w:jc w:val="both"/>
        <w:rPr>
          <w:rFonts w:ascii="仿宋_GB2312" w:eastAsia="仿宋_GB2312" w:hAnsiTheme="minorEastAsia"/>
        </w:rPr>
      </w:pPr>
      <w:r>
        <w:rPr>
          <w:rFonts w:hint="eastAsia" w:ascii="仿宋_GB2312" w:eastAsia="仿宋_GB2312" w:hAnsiTheme="minorEastAsia"/>
        </w:rPr>
        <w:t xml:space="preserve">4.我方参加本项目采购活动前三年内，在经营活动中没有重大违法记录。</w:t>
      </w:r>
      <w:r/>
    </w:p>
    <w:p>
      <w:pPr>
        <w:ind w:firstLine="0"/>
        <w:jc w:val="both"/>
        <w:rPr>
          <w:rFonts w:ascii="仿宋_GB2312" w:eastAsia="仿宋_GB2312" w:hAnsiTheme="minorEastAsia"/>
        </w:rPr>
      </w:pPr>
      <w:r>
        <w:rPr>
          <w:rFonts w:hint="eastAsia" w:ascii="仿宋_GB2312" w:eastAsia="仿宋_GB2312" w:hAnsiTheme="minorEastAsia"/>
        </w:rPr>
        <w:t xml:space="preserve">若我单位承诺不实，自愿承担提供虚假材料谋取中标、成交的法律责任。</w:t>
      </w:r>
      <w:r/>
    </w:p>
    <w:p>
      <w:pPr>
        <w:ind w:firstLine="0"/>
        <w:jc w:val="both"/>
        <w:rPr>
          <w:rFonts w:ascii="仿宋_GB2312" w:eastAsia="仿宋_GB2312" w:hAnsiTheme="minorEastAsia"/>
        </w:rPr>
      </w:pPr>
      <w:r>
        <w:rPr>
          <w:rFonts w:hint="eastAsia" w:ascii="仿宋_GB2312" w:eastAsia="仿宋_GB2312" w:hAnsiTheme="minorEastAsia"/>
        </w:rPr>
        <w:t xml:space="preserve">投标（响应）供应商（全称并盖章）：</w:t>
      </w:r>
      <w:r>
        <w:rPr>
          <w:rFonts w:hint="eastAsia" w:eastAsia="仿宋_GB2312" w:asciiTheme="minorEastAsia" w:hAnsiTheme="minorEastAsia"/>
        </w:rPr>
        <w:t xml:space="preserve">         </w:t>
      </w:r>
      <w:r/>
    </w:p>
    <w:p>
      <w:pPr>
        <w:ind w:firstLine="0"/>
        <w:jc w:val="both"/>
        <w:rPr>
          <w:rFonts w:ascii="仿宋_GB2312" w:eastAsia="仿宋_GB2312" w:hAnsiTheme="minorEastAsia"/>
        </w:rPr>
      </w:pPr>
      <w:r>
        <w:rPr>
          <w:rFonts w:hint="eastAsia" w:ascii="仿宋_GB2312" w:eastAsia="仿宋_GB2312" w:hAnsiTheme="minorEastAsia"/>
        </w:rPr>
        <w:t xml:space="preserve">供应商法定代表人或授权代表（签字或签章）：</w:t>
      </w:r>
      <w:r>
        <w:rPr>
          <w:rFonts w:hint="eastAsia" w:eastAsia="仿宋_GB2312" w:asciiTheme="minorEastAsia" w:hAnsiTheme="minorEastAsia"/>
        </w:rPr>
        <w:t xml:space="preserve">    </w:t>
      </w:r>
      <w:r/>
    </w:p>
    <w:p>
      <w:pPr>
        <w:ind w:firstLine="0"/>
        <w:jc w:val="both"/>
        <w:rPr>
          <w:rFonts w:ascii="仿宋_GB2312" w:eastAsia="仿宋_GB2312" w:hAnsiTheme="minorEastAsia"/>
          <w:b/>
        </w:rPr>
      </w:pPr>
      <w:r>
        <w:rPr>
          <w:rFonts w:hint="eastAsia" w:ascii="仿宋_GB2312" w:eastAsia="仿宋_GB2312" w:hAnsiTheme="minorEastAsia"/>
        </w:rPr>
        <w:t xml:space="preserve">日期：</w:t>
      </w:r>
      <w:r>
        <w:rPr>
          <w:rFonts w:hint="eastAsia" w:eastAsia="仿宋_GB2312" w:asciiTheme="minorEastAsia" w:hAnsiTheme="minorEastAsia"/>
          <w:b/>
        </w:rPr>
        <w:t xml:space="preserve">     </w:t>
      </w:r>
      <w:r/>
    </w:p>
    <w:p>
      <w:pPr>
        <w:pStyle w:val="1064"/>
        <w:rPr>
          <w:rFonts w:ascii="仿宋_GB2312" w:eastAsia="仿宋_GB2312" w:hAnsiTheme="minorEastAsia"/>
        </w:rPr>
      </w:pPr>
      <w:r>
        <w:rPr>
          <w:rFonts w:hint="eastAsia" w:ascii="仿宋_GB2312" w:hAnsiTheme="minorEastAsia" w:eastAsiaTheme="minorEastAsia"/>
        </w:rPr>
        <w:t xml:space="preserve">﹍﹍﹍﹍﹍﹍﹍﹍﹍﹍﹍﹍﹍﹍﹍﹍﹍﹍﹍﹍﹍﹍﹍﹍</w:t>
      </w:r>
      <w:r/>
    </w:p>
    <w:p>
      <w:pPr>
        <w:ind w:firstLine="0"/>
        <w:jc w:val="both"/>
        <w:rPr>
          <w:rFonts w:ascii="仿宋_GB2312" w:eastAsia="仿宋_GB2312" w:hAnsiTheme="minorEastAsia"/>
        </w:rPr>
      </w:pPr>
      <w:r>
        <w:rPr>
          <w:rFonts w:hint="eastAsia" w:ascii="仿宋_GB2312" w:eastAsia="仿宋_GB2312" w:hAnsiTheme="minorEastAsia"/>
        </w:rPr>
        <w:t xml:space="preserve">说明：1.</w:t>
      </w:r>
      <w:r>
        <w:rPr>
          <w:rFonts w:hint="eastAsia" w:ascii="仿宋_GB2312" w:eastAsia="仿宋_GB2312" w:hAnsiTheme="minorEastAsia"/>
          <w:u w:val="single"/>
        </w:rPr>
        <w:t xml:space="preserve">供应商可自行选择是否提供本承诺函，若不提供本承诺函的，应按采购文件要求提供相应的证明材料。</w:t>
      </w:r>
      <w:r/>
    </w:p>
    <w:p>
      <w:pPr>
        <w:ind w:firstLine="0"/>
        <w:jc w:val="both"/>
        <w:rPr>
          <w:rFonts w:ascii="仿宋_GB2312" w:eastAsia="仿宋_GB2312" w:hAnsiTheme="minorEastAsia"/>
        </w:rPr>
      </w:pPr>
      <w:r>
        <w:rPr>
          <w:rFonts w:hint="eastAsia" w:ascii="仿宋_GB2312" w:eastAsia="仿宋_GB2312" w:hAnsiTheme="minorEastAsia"/>
        </w:rPr>
        <w:t xml:space="preserve">2.</w:t>
      </w:r>
      <w:r>
        <w:rPr>
          <w:rFonts w:hint="eastAsia" w:ascii="仿宋_GB2312" w:eastAsia="仿宋_GB2312" w:hAnsiTheme="minorEastAsia"/>
          <w:u w:val="single"/>
        </w:rPr>
        <w:t xml:space="preserve">供应商可删减承诺事项，删减的承诺事项须按采购文件要求提供相应的证明材料。比如删去本承诺函第3项的，则应按采购文件要求提供依法缴纳税收和社会保障资金的良好记录。</w:t>
      </w:r>
      <w:r/>
    </w:p>
    <w:p>
      <w:pPr>
        <w:pStyle w:val="1064"/>
        <w:jc w:val="both"/>
        <w:rPr>
          <w:rFonts w:asciiTheme="minorEastAsia" w:hAnsiTheme="minorEastAsia" w:eastAsiaTheme="minorEastAsia"/>
        </w:rPr>
      </w:pPr>
      <w:r>
        <w:rPr>
          <w:rFonts w:hint="eastAsia" w:asciiTheme="minorEastAsia" w:hAnsiTheme="minorEastAsia" w:eastAsiaTheme="minorEastAsia"/>
        </w:rPr>
        <w:br w:type="page" w:clear="all"/>
      </w:r>
      <w:r/>
    </w:p>
    <w:p>
      <w:pPr>
        <w:ind w:firstLine="0"/>
        <w:rPr>
          <w:rFonts w:ascii="仿宋_GB2312" w:eastAsia="仿宋_GB2312" w:hAnsiTheme="minorEastAsia"/>
          <w:b/>
          <w:sz w:val="32"/>
          <w:szCs w:val="32"/>
        </w:rPr>
      </w:pPr>
      <w:r>
        <w:rPr>
          <w:rFonts w:hint="eastAsia" w:ascii="仿宋_GB2312" w:eastAsia="仿宋_GB2312" w:hAnsiTheme="minorEastAsia"/>
          <w:b/>
          <w:sz w:val="32"/>
          <w:szCs w:val="32"/>
        </w:rPr>
        <w:t xml:space="preserve">七、技术部分（与评分标准对应）</w:t>
      </w:r>
      <w:r/>
    </w:p>
    <w:p>
      <w:pPr>
        <w:pStyle w:val="2437"/>
        <w:rPr>
          <w:rFonts w:ascii="仿宋_GB2312" w:eastAsia="仿宋_GB2312" w:hAnsiTheme="minorEastAsia"/>
        </w:rPr>
      </w:pPr>
      <w:r/>
      <w:bookmarkStart w:id="121" w:name="_Toc100386081"/>
      <w:r/>
      <w:r/>
    </w:p>
    <w:p>
      <w:pPr>
        <w:pStyle w:val="2458"/>
        <w:jc w:val="center"/>
        <w:rPr>
          <w:rFonts w:ascii="仿宋_GB2312" w:eastAsia="仿宋_GB2312" w:cs="宋体" w:hAnsiTheme="minorEastAsia"/>
          <w:sz w:val="28"/>
        </w:rPr>
        <w:outlineLvl w:val="2"/>
      </w:pPr>
      <w:r/>
      <w:bookmarkStart w:id="122" w:name="_Toc256000081"/>
      <w:r/>
      <w:r/>
    </w:p>
    <w:p>
      <w:pPr>
        <w:pStyle w:val="2458"/>
        <w:jc w:val="center"/>
        <w:rPr>
          <w:rFonts w:ascii="仿宋_GB2312" w:eastAsia="仿宋_GB2312" w:cs="宋体" w:hAnsiTheme="minorEastAsia"/>
          <w:sz w:val="28"/>
        </w:rPr>
        <w:outlineLvl w:val="2"/>
      </w:pPr>
      <w:r>
        <w:rPr>
          <w:rFonts w:ascii="仿宋_GB2312" w:eastAsia="仿宋_GB2312" w:cs="宋体" w:hAnsiTheme="minorEastAsia"/>
          <w:sz w:val="28"/>
        </w:rPr>
      </w:r>
      <w:r/>
    </w:p>
    <w:p>
      <w:pPr>
        <w:pStyle w:val="2458"/>
        <w:jc w:val="center"/>
        <w:rPr>
          <w:rFonts w:ascii="仿宋_GB2312" w:eastAsia="仿宋_GB2312" w:cs="宋体" w:hAnsiTheme="minorEastAsia"/>
          <w:sz w:val="28"/>
        </w:rPr>
        <w:outlineLvl w:val="2"/>
      </w:pPr>
      <w:r>
        <w:rPr>
          <w:rFonts w:ascii="仿宋_GB2312" w:eastAsia="仿宋_GB2312" w:cs="宋体" w:hAnsiTheme="minorEastAsia"/>
          <w:sz w:val="28"/>
        </w:rPr>
      </w:r>
      <w:r/>
    </w:p>
    <w:p>
      <w:pPr>
        <w:pStyle w:val="2458"/>
        <w:jc w:val="center"/>
        <w:rPr>
          <w:rFonts w:ascii="仿宋_GB2312" w:eastAsia="仿宋_GB2312" w:cs="宋体" w:hAnsiTheme="minorEastAsia"/>
          <w:sz w:val="28"/>
        </w:rPr>
        <w:outlineLvl w:val="2"/>
      </w:pPr>
      <w:r>
        <w:rPr>
          <w:rFonts w:ascii="仿宋_GB2312" w:eastAsia="仿宋_GB2312" w:cs="宋体" w:hAnsiTheme="minorEastAsia"/>
          <w:sz w:val="28"/>
        </w:rPr>
      </w:r>
      <w:r/>
    </w:p>
    <w:p>
      <w:pPr>
        <w:pStyle w:val="2458"/>
        <w:jc w:val="center"/>
        <w:rPr>
          <w:rFonts w:ascii="仿宋_GB2312" w:eastAsia="仿宋_GB2312" w:cs="宋体" w:hAnsiTheme="minorEastAsia"/>
          <w:sz w:val="28"/>
        </w:rPr>
        <w:outlineLvl w:val="2"/>
      </w:pPr>
      <w:r>
        <w:rPr>
          <w:rFonts w:ascii="仿宋_GB2312" w:eastAsia="仿宋_GB2312" w:cs="宋体" w:hAnsiTheme="minorEastAsia"/>
          <w:sz w:val="28"/>
        </w:rPr>
      </w:r>
      <w:r/>
    </w:p>
    <w:p>
      <w:pPr>
        <w:pStyle w:val="2458"/>
        <w:jc w:val="center"/>
        <w:rPr>
          <w:rFonts w:ascii="仿宋_GB2312" w:eastAsia="仿宋_GB2312" w:cs="宋体" w:hAnsiTheme="minorEastAsia"/>
          <w:sz w:val="28"/>
        </w:rPr>
        <w:outlineLvl w:val="2"/>
      </w:pPr>
      <w:r>
        <w:rPr>
          <w:rFonts w:ascii="仿宋_GB2312" w:eastAsia="仿宋_GB2312" w:cs="宋体" w:hAnsiTheme="minorEastAsia"/>
          <w:sz w:val="28"/>
        </w:rPr>
      </w:r>
      <w:r/>
    </w:p>
    <w:p>
      <w:pPr>
        <w:pStyle w:val="2458"/>
        <w:jc w:val="center"/>
        <w:rPr>
          <w:rFonts w:ascii="仿宋_GB2312" w:eastAsia="仿宋_GB2312" w:cs="宋体" w:hAnsiTheme="minorEastAsia"/>
          <w:sz w:val="28"/>
        </w:rPr>
        <w:outlineLvl w:val="2"/>
      </w:pPr>
      <w:r>
        <w:rPr>
          <w:rFonts w:ascii="仿宋_GB2312" w:eastAsia="仿宋_GB2312" w:cs="宋体" w:hAnsiTheme="minorEastAsia"/>
          <w:sz w:val="28"/>
        </w:rPr>
      </w:r>
      <w:r/>
    </w:p>
    <w:p>
      <w:pPr>
        <w:pStyle w:val="2458"/>
        <w:jc w:val="center"/>
        <w:rPr>
          <w:rFonts w:ascii="仿宋_GB2312" w:eastAsia="仿宋_GB2312" w:cs="宋体" w:hAnsiTheme="minorEastAsia"/>
          <w:b/>
          <w:sz w:val="28"/>
        </w:rPr>
        <w:outlineLvl w:val="2"/>
      </w:pPr>
      <w:r>
        <w:rPr>
          <w:rFonts w:ascii="仿宋_GB2312" w:eastAsia="仿宋_GB2312" w:cs="宋体" w:hAnsiTheme="minorEastAsia"/>
          <w:b/>
          <w:sz w:val="28"/>
        </w:rPr>
      </w:r>
      <w:r/>
    </w:p>
    <w:p>
      <w:pPr>
        <w:ind w:firstLine="0"/>
        <w:jc w:val="left"/>
        <w:spacing w:line="240" w:lineRule="auto"/>
        <w:widowControl/>
        <w:rPr>
          <w:rFonts w:ascii="仿宋_GB2312" w:eastAsia="仿宋_GB2312" w:cs="宋体" w:hAnsiTheme="minorEastAsia"/>
          <w:b/>
          <w:sz w:val="28"/>
        </w:rPr>
      </w:pPr>
      <w:r>
        <w:rPr>
          <w:rFonts w:hint="eastAsia" w:ascii="仿宋_GB2312" w:eastAsia="仿宋_GB2312" w:cs="宋体" w:hAnsiTheme="minorEastAsia"/>
          <w:b/>
          <w:sz w:val="28"/>
        </w:rPr>
        <w:br w:type="page" w:clear="all"/>
      </w:r>
      <w:r/>
    </w:p>
    <w:p>
      <w:pPr>
        <w:pStyle w:val="1064"/>
        <w:rPr>
          <w:rFonts w:ascii="仿宋_GB2312" w:eastAsia="仿宋_GB2312" w:hAnsiTheme="minorEastAsia"/>
        </w:rPr>
      </w:pPr>
      <w:r>
        <w:rPr>
          <w:rFonts w:hint="eastAsia" w:ascii="仿宋_GB2312" w:eastAsia="仿宋_GB2312" w:hAnsiTheme="minorEastAsia"/>
        </w:rPr>
        <w:t xml:space="preserve">八、商务部分（与评分标准对应）</w:t>
      </w:r>
      <w:bookmarkEnd w:id="122"/>
      <w:r>
        <w:rPr>
          <w:rFonts w:hint="eastAsia" w:ascii="仿宋_GB2312" w:eastAsia="仿宋_GB2312" w:hAnsiTheme="minorEastAsia"/>
        </w:rPr>
        <w:t xml:space="preserve">（采购包1/2）</w:t>
      </w:r>
      <w:r/>
    </w:p>
    <w:p>
      <w:pPr>
        <w:pStyle w:val="2475"/>
        <w:ind w:firstLine="482"/>
        <w:jc w:val="center"/>
        <w:spacing w:before="0" w:beforeAutospacing="0" w:after="0" w:afterAutospacing="0"/>
        <w:rPr>
          <w:rFonts w:ascii="仿宋_GB2312" w:eastAsia="仿宋_GB2312" w:hAnsiTheme="minorEastAsia"/>
          <w:b/>
          <w:bCs/>
          <w:lang w:eastAsia="zh-CN"/>
        </w:rPr>
      </w:pPr>
      <w:r>
        <w:rPr>
          <w:rFonts w:hint="eastAsia" w:ascii="仿宋_GB2312" w:eastAsia="仿宋_GB2312" w:hAnsiTheme="minorEastAsia"/>
          <w:b/>
          <w:bCs/>
          <w:lang w:eastAsia="zh-CN"/>
        </w:rPr>
        <w:t xml:space="preserve">（一）</w:t>
      </w:r>
      <w:r>
        <w:rPr>
          <w:rFonts w:hint="eastAsia" w:ascii="仿宋_GB2312" w:hAnsi="宋体" w:eastAsia="仿宋_GB2312" w:cs="宋体"/>
          <w:b/>
          <w:sz w:val="28"/>
        </w:rPr>
        <w:t xml:space="preserve">项目经理能力</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370"/>
        <w:gridCol w:w="1699"/>
        <w:gridCol w:w="3453"/>
      </w:tblGrid>
      <w:tr>
        <w:trPr>
          <w:trHeight w:val="630"/>
        </w:trPr>
        <w:tc>
          <w:tcPr>
            <w:tcBorders>
              <w:top w:val="single" w:color="auto" w:sz="12" w:space="0"/>
              <w:left w:val="single" w:color="auto" w:sz="12" w:space="0"/>
              <w:bottom w:val="single" w:color="auto" w:sz="4" w:space="0"/>
              <w:right w:val="single" w:color="auto" w:sz="4" w:space="0"/>
            </w:tcBorders>
            <w:tcW w:w="1977" w:type="pct"/>
            <w:vAlign w:val="center"/>
            <w:textDirection w:val="lrTb"/>
            <w:noWrap/>
          </w:tcPr>
          <w:p>
            <w:pPr>
              <w:pStyle w:val="2459"/>
              <w:ind w:firstLine="482"/>
              <w:spacing w:line="360" w:lineRule="auto"/>
              <w:rPr>
                <w:rFonts w:ascii="仿宋_GB2312" w:hAnsi="宋体" w:eastAsia="仿宋_GB2312"/>
                <w:bCs/>
                <w:color w:val="000000"/>
                <w:sz w:val="24"/>
                <w:szCs w:val="24"/>
              </w:rPr>
            </w:pPr>
            <w:r>
              <w:rPr>
                <w:rFonts w:hint="eastAsia" w:ascii="仿宋_GB2312" w:hAnsi="宋体" w:eastAsia="仿宋_GB2312"/>
                <w:b/>
                <w:color w:val="000000"/>
                <w:sz w:val="24"/>
                <w:szCs w:val="24"/>
              </w:rPr>
              <w:br w:type="page" w:clear="all"/>
            </w:r>
            <w:r>
              <w:rPr>
                <w:rFonts w:hint="eastAsia" w:ascii="仿宋_GB2312" w:hAnsi="宋体" w:eastAsia="仿宋_GB2312"/>
                <w:bCs/>
                <w:color w:val="000000"/>
                <w:sz w:val="24"/>
                <w:szCs w:val="24"/>
              </w:rPr>
              <w:t xml:space="preserve">姓名</w:t>
            </w:r>
            <w:r/>
          </w:p>
        </w:tc>
        <w:tc>
          <w:tcPr>
            <w:tcBorders>
              <w:top w:val="single" w:color="auto" w:sz="12" w:space="0"/>
              <w:left w:val="single" w:color="auto" w:sz="4" w:space="0"/>
              <w:bottom w:val="single" w:color="auto" w:sz="4" w:space="0"/>
              <w:right w:val="single" w:color="auto" w:sz="4" w:space="0"/>
            </w:tcBorders>
            <w:tcW w:w="997" w:type="pct"/>
            <w:vAlign w:val="center"/>
            <w:textDirection w:val="lrTb"/>
            <w:noWrap/>
          </w:tcPr>
          <w:p>
            <w:pPr>
              <w:pStyle w:val="2459"/>
              <w:ind w:left="-15" w:firstLine="480"/>
              <w:spacing w:line="360" w:lineRule="auto"/>
              <w:rPr>
                <w:rFonts w:ascii="仿宋_GB2312" w:hAnsi="宋体" w:eastAsia="仿宋_GB2312"/>
                <w:bCs/>
                <w:color w:val="000000"/>
                <w:sz w:val="24"/>
                <w:szCs w:val="24"/>
              </w:rPr>
            </w:pPr>
            <w:r>
              <w:rPr>
                <w:rFonts w:ascii="仿宋_GB2312" w:hAnsi="宋体" w:eastAsia="仿宋_GB2312"/>
                <w:bCs/>
                <w:color w:val="000000"/>
                <w:sz w:val="24"/>
                <w:szCs w:val="24"/>
              </w:rPr>
            </w:r>
            <w:r/>
          </w:p>
        </w:tc>
        <w:tc>
          <w:tcPr>
            <w:tcBorders>
              <w:top w:val="single" w:color="auto" w:sz="12" w:space="0"/>
              <w:left w:val="single" w:color="auto" w:sz="4" w:space="0"/>
              <w:bottom w:val="single" w:color="auto" w:sz="4" w:space="0"/>
              <w:right w:val="single" w:color="auto" w:sz="12" w:space="0"/>
            </w:tcBorders>
            <w:tcW w:w="2025" w:type="pct"/>
            <w:vAlign w:val="center"/>
            <w:textDirection w:val="lrTb"/>
            <w:noWrap/>
          </w:tcPr>
          <w:p>
            <w:pPr>
              <w:pStyle w:val="2459"/>
              <w:ind w:left="-15"/>
              <w:spacing w:line="360" w:lineRule="auto"/>
              <w:rPr>
                <w:rFonts w:ascii="仿宋_GB2312" w:hAnsi="宋体" w:eastAsia="仿宋_GB2312"/>
                <w:bCs/>
                <w:color w:val="000000"/>
                <w:sz w:val="24"/>
                <w:szCs w:val="24"/>
              </w:rPr>
            </w:pPr>
            <w:r>
              <w:rPr>
                <w:rFonts w:hint="eastAsia" w:ascii="仿宋_GB2312" w:hAnsi="宋体" w:eastAsia="仿宋_GB2312"/>
                <w:bCs/>
                <w:color w:val="000000"/>
                <w:sz w:val="24"/>
                <w:szCs w:val="24"/>
              </w:rPr>
              <w:t xml:space="preserve">近3年工作业绩及承担的主要工作</w:t>
            </w:r>
            <w:r/>
          </w:p>
        </w:tc>
      </w:tr>
      <w:tr>
        <w:trPr>
          <w:trHeight w:val="630"/>
        </w:trPr>
        <w:tc>
          <w:tcPr>
            <w:tcBorders>
              <w:top w:val="single" w:color="auto" w:sz="4" w:space="0"/>
              <w:left w:val="single" w:color="auto" w:sz="12" w:space="0"/>
              <w:bottom w:val="single" w:color="auto" w:sz="4" w:space="0"/>
              <w:right w:val="single" w:color="auto" w:sz="4" w:space="0"/>
            </w:tcBorders>
            <w:tcW w:w="1977" w:type="pct"/>
            <w:vAlign w:val="center"/>
            <w:textDirection w:val="lrTb"/>
            <w:noWrap/>
          </w:tcPr>
          <w:p>
            <w:pPr>
              <w:pStyle w:val="2459"/>
              <w:ind w:firstLine="480"/>
              <w:spacing w:line="360" w:lineRule="auto"/>
              <w:rPr>
                <w:rFonts w:ascii="仿宋_GB2312" w:hAnsi="宋体" w:eastAsia="仿宋_GB2312"/>
                <w:bCs/>
                <w:color w:val="000000"/>
                <w:sz w:val="24"/>
                <w:szCs w:val="24"/>
              </w:rPr>
            </w:pPr>
            <w:r>
              <w:rPr>
                <w:rFonts w:hint="eastAsia" w:ascii="仿宋_GB2312" w:hAnsi="宋体" w:eastAsia="仿宋_GB2312"/>
                <w:bCs/>
                <w:color w:val="000000"/>
                <w:sz w:val="24"/>
                <w:szCs w:val="24"/>
              </w:rPr>
              <w:t xml:space="preserve">性别</w:t>
            </w:r>
            <w:r/>
          </w:p>
        </w:tc>
        <w:tc>
          <w:tcPr>
            <w:tcBorders>
              <w:top w:val="single" w:color="auto" w:sz="4" w:space="0"/>
              <w:left w:val="single" w:color="auto" w:sz="4" w:space="0"/>
              <w:bottom w:val="single" w:color="auto" w:sz="4" w:space="0"/>
              <w:right w:val="single" w:color="auto" w:sz="4" w:space="0"/>
            </w:tcBorders>
            <w:tcW w:w="997" w:type="pct"/>
            <w:vAlign w:val="center"/>
            <w:textDirection w:val="lrTb"/>
            <w:noWrap/>
          </w:tcPr>
          <w:p>
            <w:pPr>
              <w:pStyle w:val="2459"/>
              <w:ind w:left="-15" w:firstLine="480"/>
              <w:spacing w:line="360" w:lineRule="auto"/>
              <w:rPr>
                <w:rFonts w:ascii="仿宋_GB2312" w:hAnsi="宋体" w:eastAsia="仿宋_GB2312"/>
                <w:bCs/>
                <w:color w:val="000000"/>
                <w:sz w:val="24"/>
                <w:szCs w:val="24"/>
              </w:rPr>
            </w:pPr>
            <w:r>
              <w:rPr>
                <w:rFonts w:ascii="仿宋_GB2312" w:hAnsi="宋体" w:eastAsia="仿宋_GB2312"/>
                <w:bCs/>
                <w:color w:val="000000"/>
                <w:sz w:val="24"/>
                <w:szCs w:val="24"/>
              </w:rPr>
            </w:r>
            <w:r/>
          </w:p>
        </w:tc>
        <w:tc>
          <w:tcPr>
            <w:tcBorders>
              <w:top w:val="single" w:color="auto" w:sz="4" w:space="0"/>
              <w:left w:val="single" w:color="auto" w:sz="4" w:space="0"/>
              <w:bottom w:val="single" w:color="auto" w:sz="4" w:space="0"/>
              <w:right w:val="single" w:color="auto" w:sz="12" w:space="0"/>
            </w:tcBorders>
            <w:tcW w:w="2025" w:type="pct"/>
            <w:vAlign w:val="center"/>
            <w:vMerge w:val="restart"/>
            <w:textDirection w:val="lrTb"/>
            <w:noWrap/>
          </w:tcPr>
          <w:p>
            <w:pPr>
              <w:pStyle w:val="2459"/>
              <w:ind w:left="-15" w:firstLine="480"/>
              <w:spacing w:line="360" w:lineRule="auto"/>
              <w:rPr>
                <w:rFonts w:ascii="仿宋_GB2312" w:hAnsi="宋体" w:eastAsia="仿宋_GB2312"/>
                <w:bCs/>
                <w:color w:val="000000"/>
                <w:sz w:val="24"/>
                <w:szCs w:val="24"/>
              </w:rPr>
            </w:pPr>
            <w:r>
              <w:rPr>
                <w:rFonts w:ascii="仿宋_GB2312" w:hAnsi="宋体" w:eastAsia="仿宋_GB2312"/>
                <w:bCs/>
                <w:color w:val="000000"/>
                <w:sz w:val="24"/>
                <w:szCs w:val="24"/>
              </w:rPr>
            </w:r>
            <w:r/>
          </w:p>
        </w:tc>
      </w:tr>
      <w:tr>
        <w:trPr>
          <w:trHeight w:val="630"/>
        </w:trPr>
        <w:tc>
          <w:tcPr>
            <w:tcBorders>
              <w:top w:val="single" w:color="auto" w:sz="4" w:space="0"/>
              <w:left w:val="single" w:color="auto" w:sz="12" w:space="0"/>
              <w:bottom w:val="single" w:color="auto" w:sz="4" w:space="0"/>
              <w:right w:val="single" w:color="auto" w:sz="4" w:space="0"/>
            </w:tcBorders>
            <w:tcW w:w="1977" w:type="pct"/>
            <w:vAlign w:val="center"/>
            <w:textDirection w:val="lrTb"/>
            <w:noWrap/>
          </w:tcPr>
          <w:p>
            <w:pPr>
              <w:pStyle w:val="2459"/>
              <w:ind w:firstLine="480"/>
              <w:spacing w:line="360" w:lineRule="auto"/>
              <w:rPr>
                <w:rFonts w:ascii="仿宋_GB2312" w:hAnsi="宋体" w:eastAsia="仿宋_GB2312"/>
                <w:bCs/>
                <w:color w:val="000000"/>
                <w:sz w:val="24"/>
                <w:szCs w:val="24"/>
              </w:rPr>
            </w:pPr>
            <w:r>
              <w:rPr>
                <w:rFonts w:hint="eastAsia" w:ascii="仿宋_GB2312" w:hAnsi="宋体" w:eastAsia="仿宋_GB2312"/>
                <w:bCs/>
                <w:color w:val="000000"/>
                <w:sz w:val="24"/>
                <w:szCs w:val="24"/>
              </w:rPr>
              <w:t xml:space="preserve">年龄</w:t>
            </w:r>
            <w:r/>
          </w:p>
        </w:tc>
        <w:tc>
          <w:tcPr>
            <w:tcBorders>
              <w:top w:val="single" w:color="auto" w:sz="4" w:space="0"/>
              <w:left w:val="single" w:color="auto" w:sz="4" w:space="0"/>
              <w:bottom w:val="single" w:color="auto" w:sz="4" w:space="0"/>
              <w:right w:val="single" w:color="auto" w:sz="4" w:space="0"/>
            </w:tcBorders>
            <w:tcW w:w="997" w:type="pct"/>
            <w:vAlign w:val="center"/>
            <w:textDirection w:val="lrTb"/>
            <w:noWrap/>
          </w:tcPr>
          <w:p>
            <w:pPr>
              <w:pStyle w:val="2459"/>
              <w:ind w:left="-15" w:firstLine="480"/>
              <w:spacing w:line="360" w:lineRule="auto"/>
              <w:rPr>
                <w:rFonts w:ascii="仿宋_GB2312" w:hAnsi="宋体" w:eastAsia="仿宋_GB2312"/>
                <w:bCs/>
                <w:color w:val="000000"/>
                <w:sz w:val="24"/>
                <w:szCs w:val="24"/>
              </w:rPr>
            </w:pPr>
            <w:r>
              <w:rPr>
                <w:rFonts w:ascii="仿宋_GB2312" w:hAnsi="宋体" w:eastAsia="仿宋_GB2312"/>
                <w:bCs/>
                <w:color w:val="000000"/>
                <w:sz w:val="24"/>
                <w:szCs w:val="24"/>
              </w:rPr>
            </w:r>
            <w:r/>
          </w:p>
        </w:tc>
        <w:tc>
          <w:tcPr>
            <w:tcBorders>
              <w:top w:val="single" w:color="auto" w:sz="4" w:space="0"/>
              <w:left w:val="single" w:color="auto" w:sz="4" w:space="0"/>
              <w:bottom w:val="single" w:color="auto" w:sz="4" w:space="0"/>
              <w:right w:val="single" w:color="auto" w:sz="12" w:space="0"/>
            </w:tcBorders>
            <w:tcW w:w="2025" w:type="pct"/>
            <w:vAlign w:val="center"/>
            <w:vMerge w:val="continue"/>
            <w:textDirection w:val="lrTb"/>
            <w:noWrap/>
          </w:tcPr>
          <w:p>
            <w:pPr>
              <w:jc w:val="left"/>
              <w:widowControl/>
              <w:rPr>
                <w:rFonts w:ascii="仿宋_GB2312" w:hAnsi="宋体" w:eastAsia="仿宋_GB2312"/>
                <w:bCs/>
                <w:color w:val="000000"/>
              </w:rPr>
            </w:pPr>
            <w:r>
              <w:rPr>
                <w:rFonts w:ascii="仿宋_GB2312" w:hAnsi="宋体" w:eastAsia="仿宋_GB2312"/>
                <w:bCs/>
                <w:color w:val="000000"/>
              </w:rPr>
            </w:r>
            <w:r/>
          </w:p>
        </w:tc>
      </w:tr>
      <w:tr>
        <w:trPr>
          <w:trHeight w:val="630"/>
        </w:trPr>
        <w:tc>
          <w:tcPr>
            <w:tcBorders>
              <w:top w:val="single" w:color="auto" w:sz="4" w:space="0"/>
              <w:left w:val="single" w:color="auto" w:sz="12" w:space="0"/>
              <w:bottom w:val="single" w:color="auto" w:sz="4" w:space="0"/>
              <w:right w:val="single" w:color="auto" w:sz="4" w:space="0"/>
            </w:tcBorders>
            <w:tcW w:w="1977" w:type="pct"/>
            <w:vAlign w:val="center"/>
            <w:textDirection w:val="lrTb"/>
            <w:noWrap/>
          </w:tcPr>
          <w:p>
            <w:pPr>
              <w:pStyle w:val="2459"/>
              <w:ind w:firstLine="480"/>
              <w:spacing w:line="360" w:lineRule="auto"/>
              <w:rPr>
                <w:rFonts w:ascii="仿宋_GB2312" w:hAnsi="宋体" w:eastAsia="仿宋_GB2312"/>
                <w:bCs/>
                <w:color w:val="000000"/>
                <w:sz w:val="24"/>
                <w:szCs w:val="24"/>
              </w:rPr>
            </w:pPr>
            <w:r>
              <w:rPr>
                <w:rFonts w:hint="eastAsia" w:ascii="仿宋_GB2312" w:hAnsi="宋体" w:eastAsia="仿宋_GB2312"/>
                <w:bCs/>
                <w:color w:val="000000"/>
                <w:sz w:val="24"/>
                <w:szCs w:val="24"/>
              </w:rPr>
              <w:t xml:space="preserve">职称</w:t>
            </w:r>
            <w:r/>
          </w:p>
        </w:tc>
        <w:tc>
          <w:tcPr>
            <w:tcBorders>
              <w:top w:val="single" w:color="auto" w:sz="4" w:space="0"/>
              <w:left w:val="single" w:color="auto" w:sz="4" w:space="0"/>
              <w:bottom w:val="single" w:color="auto" w:sz="4" w:space="0"/>
              <w:right w:val="single" w:color="auto" w:sz="4" w:space="0"/>
            </w:tcBorders>
            <w:tcW w:w="997" w:type="pct"/>
            <w:vAlign w:val="center"/>
            <w:textDirection w:val="lrTb"/>
            <w:noWrap/>
          </w:tcPr>
          <w:p>
            <w:pPr>
              <w:pStyle w:val="2459"/>
              <w:ind w:left="-15" w:firstLine="480"/>
              <w:spacing w:line="360" w:lineRule="auto"/>
              <w:rPr>
                <w:rFonts w:ascii="仿宋_GB2312" w:hAnsi="宋体" w:eastAsia="仿宋_GB2312"/>
                <w:bCs/>
                <w:color w:val="000000"/>
                <w:sz w:val="24"/>
                <w:szCs w:val="24"/>
              </w:rPr>
            </w:pPr>
            <w:r>
              <w:rPr>
                <w:rFonts w:ascii="仿宋_GB2312" w:hAnsi="宋体" w:eastAsia="仿宋_GB2312"/>
                <w:bCs/>
                <w:color w:val="000000"/>
                <w:sz w:val="24"/>
                <w:szCs w:val="24"/>
              </w:rPr>
            </w:r>
            <w:r/>
          </w:p>
        </w:tc>
        <w:tc>
          <w:tcPr>
            <w:tcBorders>
              <w:top w:val="single" w:color="auto" w:sz="4" w:space="0"/>
              <w:left w:val="single" w:color="auto" w:sz="4" w:space="0"/>
              <w:bottom w:val="single" w:color="auto" w:sz="4" w:space="0"/>
              <w:right w:val="single" w:color="auto" w:sz="12" w:space="0"/>
            </w:tcBorders>
            <w:tcW w:w="2025" w:type="pct"/>
            <w:vAlign w:val="center"/>
            <w:vMerge w:val="continue"/>
            <w:textDirection w:val="lrTb"/>
            <w:noWrap/>
          </w:tcPr>
          <w:p>
            <w:pPr>
              <w:jc w:val="left"/>
              <w:widowControl/>
              <w:rPr>
                <w:rFonts w:ascii="仿宋_GB2312" w:hAnsi="宋体" w:eastAsia="仿宋_GB2312"/>
                <w:bCs/>
                <w:color w:val="000000"/>
              </w:rPr>
            </w:pPr>
            <w:r>
              <w:rPr>
                <w:rFonts w:ascii="仿宋_GB2312" w:hAnsi="宋体" w:eastAsia="仿宋_GB2312"/>
                <w:bCs/>
                <w:color w:val="000000"/>
              </w:rPr>
            </w:r>
            <w:r/>
          </w:p>
        </w:tc>
      </w:tr>
      <w:tr>
        <w:trPr>
          <w:trHeight w:val="630"/>
        </w:trPr>
        <w:tc>
          <w:tcPr>
            <w:tcBorders>
              <w:top w:val="single" w:color="auto" w:sz="4" w:space="0"/>
              <w:left w:val="single" w:color="auto" w:sz="12" w:space="0"/>
              <w:bottom w:val="single" w:color="auto" w:sz="4" w:space="0"/>
              <w:right w:val="single" w:color="auto" w:sz="4" w:space="0"/>
            </w:tcBorders>
            <w:tcW w:w="1977" w:type="pct"/>
            <w:vAlign w:val="center"/>
            <w:textDirection w:val="lrTb"/>
            <w:noWrap/>
          </w:tcPr>
          <w:p>
            <w:pPr>
              <w:pStyle w:val="2459"/>
              <w:ind w:left="-15" w:firstLine="480"/>
              <w:spacing w:line="360" w:lineRule="auto"/>
              <w:rPr>
                <w:rFonts w:ascii="仿宋_GB2312" w:hAnsi="宋体" w:eastAsia="仿宋_GB2312"/>
                <w:bCs/>
                <w:color w:val="000000"/>
                <w:sz w:val="24"/>
                <w:szCs w:val="24"/>
              </w:rPr>
            </w:pPr>
            <w:r>
              <w:rPr>
                <w:rFonts w:hint="eastAsia" w:ascii="仿宋_GB2312" w:hAnsi="宋体" w:eastAsia="仿宋_GB2312"/>
                <w:bCs/>
                <w:color w:val="000000"/>
                <w:sz w:val="24"/>
                <w:szCs w:val="24"/>
              </w:rPr>
              <w:t xml:space="preserve">毕业时间</w:t>
            </w:r>
            <w:r/>
          </w:p>
        </w:tc>
        <w:tc>
          <w:tcPr>
            <w:tcBorders>
              <w:top w:val="single" w:color="auto" w:sz="4" w:space="0"/>
              <w:left w:val="single" w:color="auto" w:sz="4" w:space="0"/>
              <w:bottom w:val="single" w:color="auto" w:sz="4" w:space="0"/>
              <w:right w:val="single" w:color="auto" w:sz="4" w:space="0"/>
            </w:tcBorders>
            <w:tcW w:w="997" w:type="pct"/>
            <w:vAlign w:val="center"/>
            <w:textDirection w:val="lrTb"/>
            <w:noWrap/>
          </w:tcPr>
          <w:p>
            <w:pPr>
              <w:pStyle w:val="2459"/>
              <w:ind w:left="-15" w:firstLine="480"/>
              <w:spacing w:line="360" w:lineRule="auto"/>
              <w:rPr>
                <w:rFonts w:ascii="仿宋_GB2312" w:hAnsi="宋体" w:eastAsia="仿宋_GB2312"/>
                <w:bCs/>
                <w:color w:val="000000"/>
                <w:sz w:val="24"/>
                <w:szCs w:val="24"/>
              </w:rPr>
            </w:pPr>
            <w:r>
              <w:rPr>
                <w:rFonts w:ascii="仿宋_GB2312" w:hAnsi="宋体" w:eastAsia="仿宋_GB2312"/>
                <w:bCs/>
                <w:color w:val="000000"/>
                <w:sz w:val="24"/>
                <w:szCs w:val="24"/>
              </w:rPr>
            </w:r>
            <w:r/>
          </w:p>
        </w:tc>
        <w:tc>
          <w:tcPr>
            <w:tcBorders>
              <w:top w:val="single" w:color="auto" w:sz="4" w:space="0"/>
              <w:left w:val="single" w:color="auto" w:sz="4" w:space="0"/>
              <w:bottom w:val="single" w:color="auto" w:sz="4" w:space="0"/>
              <w:right w:val="single" w:color="auto" w:sz="12" w:space="0"/>
            </w:tcBorders>
            <w:tcW w:w="2025" w:type="pct"/>
            <w:vAlign w:val="center"/>
            <w:vMerge w:val="continue"/>
            <w:textDirection w:val="lrTb"/>
            <w:noWrap/>
          </w:tcPr>
          <w:p>
            <w:pPr>
              <w:jc w:val="left"/>
              <w:widowControl/>
              <w:rPr>
                <w:rFonts w:ascii="仿宋_GB2312" w:hAnsi="宋体" w:eastAsia="仿宋_GB2312"/>
                <w:bCs/>
                <w:color w:val="000000"/>
              </w:rPr>
            </w:pPr>
            <w:r>
              <w:rPr>
                <w:rFonts w:ascii="仿宋_GB2312" w:hAnsi="宋体" w:eastAsia="仿宋_GB2312"/>
                <w:bCs/>
                <w:color w:val="000000"/>
              </w:rPr>
            </w:r>
            <w:r/>
          </w:p>
        </w:tc>
      </w:tr>
      <w:tr>
        <w:trPr>
          <w:trHeight w:val="630"/>
        </w:trPr>
        <w:tc>
          <w:tcPr>
            <w:tcBorders>
              <w:top w:val="single" w:color="auto" w:sz="4" w:space="0"/>
              <w:left w:val="single" w:color="auto" w:sz="12" w:space="0"/>
              <w:bottom w:val="single" w:color="auto" w:sz="4" w:space="0"/>
              <w:right w:val="single" w:color="auto" w:sz="4" w:space="0"/>
            </w:tcBorders>
            <w:tcW w:w="1977" w:type="pct"/>
            <w:vAlign w:val="center"/>
            <w:textDirection w:val="lrTb"/>
            <w:noWrap/>
          </w:tcPr>
          <w:p>
            <w:pPr>
              <w:pStyle w:val="2459"/>
              <w:ind w:left="-15" w:firstLine="480"/>
              <w:spacing w:line="360" w:lineRule="auto"/>
              <w:rPr>
                <w:rFonts w:ascii="仿宋_GB2312" w:hAnsi="宋体" w:eastAsia="仿宋_GB2312"/>
                <w:bCs/>
                <w:color w:val="000000"/>
                <w:sz w:val="24"/>
                <w:szCs w:val="24"/>
              </w:rPr>
            </w:pPr>
            <w:r>
              <w:rPr>
                <w:rFonts w:hint="eastAsia" w:ascii="仿宋_GB2312" w:hAnsi="宋体" w:eastAsia="仿宋_GB2312"/>
                <w:bCs/>
                <w:color w:val="000000"/>
                <w:sz w:val="24"/>
                <w:szCs w:val="24"/>
              </w:rPr>
              <w:t xml:space="preserve">所学专业</w:t>
            </w:r>
            <w:r/>
          </w:p>
        </w:tc>
        <w:tc>
          <w:tcPr>
            <w:tcBorders>
              <w:top w:val="single" w:color="auto" w:sz="4" w:space="0"/>
              <w:left w:val="single" w:color="auto" w:sz="4" w:space="0"/>
              <w:bottom w:val="single" w:color="auto" w:sz="4" w:space="0"/>
              <w:right w:val="single" w:color="auto" w:sz="4" w:space="0"/>
            </w:tcBorders>
            <w:tcW w:w="997" w:type="pct"/>
            <w:vAlign w:val="center"/>
            <w:textDirection w:val="lrTb"/>
            <w:noWrap/>
          </w:tcPr>
          <w:p>
            <w:pPr>
              <w:pStyle w:val="2459"/>
              <w:ind w:left="-15" w:firstLine="480"/>
              <w:spacing w:line="360" w:lineRule="auto"/>
              <w:rPr>
                <w:rFonts w:ascii="仿宋_GB2312" w:hAnsi="宋体" w:eastAsia="仿宋_GB2312"/>
                <w:bCs/>
                <w:color w:val="000000"/>
                <w:sz w:val="24"/>
                <w:szCs w:val="24"/>
              </w:rPr>
            </w:pPr>
            <w:r>
              <w:rPr>
                <w:rFonts w:ascii="仿宋_GB2312" w:hAnsi="宋体" w:eastAsia="仿宋_GB2312"/>
                <w:bCs/>
                <w:color w:val="000000"/>
                <w:sz w:val="24"/>
                <w:szCs w:val="24"/>
              </w:rPr>
            </w:r>
            <w:r/>
          </w:p>
        </w:tc>
        <w:tc>
          <w:tcPr>
            <w:tcBorders>
              <w:top w:val="single" w:color="auto" w:sz="4" w:space="0"/>
              <w:left w:val="single" w:color="auto" w:sz="4" w:space="0"/>
              <w:bottom w:val="single" w:color="auto" w:sz="4" w:space="0"/>
              <w:right w:val="single" w:color="auto" w:sz="12" w:space="0"/>
            </w:tcBorders>
            <w:tcW w:w="2025" w:type="pct"/>
            <w:vAlign w:val="center"/>
            <w:vMerge w:val="continue"/>
            <w:textDirection w:val="lrTb"/>
            <w:noWrap/>
          </w:tcPr>
          <w:p>
            <w:pPr>
              <w:jc w:val="left"/>
              <w:widowControl/>
              <w:rPr>
                <w:rFonts w:ascii="仿宋_GB2312" w:hAnsi="宋体" w:eastAsia="仿宋_GB2312"/>
                <w:bCs/>
                <w:color w:val="000000"/>
              </w:rPr>
            </w:pPr>
            <w:r>
              <w:rPr>
                <w:rFonts w:ascii="仿宋_GB2312" w:hAnsi="宋体" w:eastAsia="仿宋_GB2312"/>
                <w:bCs/>
                <w:color w:val="000000"/>
              </w:rPr>
            </w:r>
            <w:r/>
          </w:p>
        </w:tc>
      </w:tr>
      <w:tr>
        <w:trPr>
          <w:trHeight w:val="630"/>
        </w:trPr>
        <w:tc>
          <w:tcPr>
            <w:tcBorders>
              <w:top w:val="single" w:color="auto" w:sz="4" w:space="0"/>
              <w:left w:val="single" w:color="auto" w:sz="12" w:space="0"/>
              <w:bottom w:val="single" w:color="auto" w:sz="4" w:space="0"/>
              <w:right w:val="single" w:color="auto" w:sz="4" w:space="0"/>
            </w:tcBorders>
            <w:tcW w:w="1977" w:type="pct"/>
            <w:vAlign w:val="center"/>
            <w:textDirection w:val="lrTb"/>
            <w:noWrap/>
          </w:tcPr>
          <w:p>
            <w:pPr>
              <w:pStyle w:val="2459"/>
              <w:ind w:firstLine="480"/>
              <w:spacing w:line="360" w:lineRule="auto"/>
              <w:rPr>
                <w:rFonts w:ascii="仿宋_GB2312" w:hAnsi="宋体" w:eastAsia="仿宋_GB2312"/>
                <w:bCs/>
                <w:color w:val="000000"/>
                <w:sz w:val="24"/>
                <w:szCs w:val="24"/>
              </w:rPr>
            </w:pPr>
            <w:r>
              <w:rPr>
                <w:rFonts w:hint="eastAsia" w:ascii="仿宋_GB2312" w:hAnsi="宋体" w:eastAsia="仿宋_GB2312"/>
                <w:bCs/>
                <w:color w:val="000000"/>
                <w:sz w:val="24"/>
                <w:szCs w:val="24"/>
              </w:rPr>
              <w:t xml:space="preserve">学历</w:t>
            </w:r>
            <w:r/>
          </w:p>
        </w:tc>
        <w:tc>
          <w:tcPr>
            <w:tcBorders>
              <w:top w:val="single" w:color="auto" w:sz="4" w:space="0"/>
              <w:left w:val="single" w:color="auto" w:sz="4" w:space="0"/>
              <w:bottom w:val="single" w:color="auto" w:sz="4" w:space="0"/>
              <w:right w:val="single" w:color="auto" w:sz="4" w:space="0"/>
            </w:tcBorders>
            <w:tcW w:w="997" w:type="pct"/>
            <w:vAlign w:val="center"/>
            <w:textDirection w:val="lrTb"/>
            <w:noWrap/>
          </w:tcPr>
          <w:p>
            <w:pPr>
              <w:pStyle w:val="2459"/>
              <w:ind w:left="-15" w:firstLine="480"/>
              <w:spacing w:line="360" w:lineRule="auto"/>
              <w:rPr>
                <w:rFonts w:ascii="仿宋_GB2312" w:hAnsi="宋体" w:eastAsia="仿宋_GB2312"/>
                <w:bCs/>
                <w:color w:val="000000"/>
                <w:sz w:val="24"/>
                <w:szCs w:val="24"/>
              </w:rPr>
            </w:pPr>
            <w:r>
              <w:rPr>
                <w:rFonts w:ascii="仿宋_GB2312" w:hAnsi="宋体" w:eastAsia="仿宋_GB2312"/>
                <w:bCs/>
                <w:color w:val="000000"/>
                <w:sz w:val="24"/>
                <w:szCs w:val="24"/>
              </w:rPr>
            </w:r>
            <w:r/>
          </w:p>
        </w:tc>
        <w:tc>
          <w:tcPr>
            <w:tcBorders>
              <w:top w:val="single" w:color="auto" w:sz="4" w:space="0"/>
              <w:left w:val="single" w:color="auto" w:sz="4" w:space="0"/>
              <w:bottom w:val="single" w:color="auto" w:sz="4" w:space="0"/>
              <w:right w:val="single" w:color="auto" w:sz="12" w:space="0"/>
            </w:tcBorders>
            <w:tcW w:w="2025" w:type="pct"/>
            <w:vAlign w:val="center"/>
            <w:vMerge w:val="continue"/>
            <w:textDirection w:val="lrTb"/>
            <w:noWrap/>
          </w:tcPr>
          <w:p>
            <w:pPr>
              <w:jc w:val="left"/>
              <w:widowControl/>
              <w:rPr>
                <w:rFonts w:ascii="仿宋_GB2312" w:hAnsi="宋体" w:eastAsia="仿宋_GB2312"/>
                <w:bCs/>
                <w:color w:val="000000"/>
              </w:rPr>
            </w:pPr>
            <w:r>
              <w:rPr>
                <w:rFonts w:ascii="仿宋_GB2312" w:hAnsi="宋体" w:eastAsia="仿宋_GB2312"/>
                <w:bCs/>
                <w:color w:val="000000"/>
              </w:rPr>
            </w:r>
            <w:r/>
          </w:p>
        </w:tc>
      </w:tr>
      <w:tr>
        <w:trPr>
          <w:trHeight w:val="630"/>
        </w:trPr>
        <w:tc>
          <w:tcPr>
            <w:tcBorders>
              <w:top w:val="single" w:color="auto" w:sz="4" w:space="0"/>
              <w:left w:val="single" w:color="auto" w:sz="12" w:space="0"/>
              <w:bottom w:val="single" w:color="auto" w:sz="4" w:space="0"/>
              <w:right w:val="single" w:color="auto" w:sz="4" w:space="0"/>
            </w:tcBorders>
            <w:tcW w:w="1977" w:type="pct"/>
            <w:vAlign w:val="center"/>
            <w:textDirection w:val="lrTb"/>
            <w:noWrap/>
          </w:tcPr>
          <w:p>
            <w:pPr>
              <w:pStyle w:val="2459"/>
              <w:ind w:left="-15" w:firstLine="480"/>
              <w:spacing w:line="360" w:lineRule="auto"/>
              <w:rPr>
                <w:rFonts w:ascii="仿宋_GB2312" w:hAnsi="宋体" w:eastAsia="仿宋_GB2312"/>
                <w:bCs/>
                <w:color w:val="000000"/>
                <w:sz w:val="24"/>
                <w:szCs w:val="24"/>
              </w:rPr>
            </w:pPr>
            <w:r>
              <w:rPr>
                <w:rFonts w:hint="eastAsia" w:ascii="仿宋_GB2312" w:hAnsi="宋体" w:eastAsia="仿宋_GB2312"/>
                <w:bCs/>
                <w:color w:val="000000"/>
                <w:sz w:val="24"/>
                <w:szCs w:val="24"/>
              </w:rPr>
              <w:t xml:space="preserve">证书名称</w:t>
            </w:r>
            <w:r/>
          </w:p>
        </w:tc>
        <w:tc>
          <w:tcPr>
            <w:tcBorders>
              <w:top w:val="single" w:color="auto" w:sz="4" w:space="0"/>
              <w:left w:val="single" w:color="auto" w:sz="4" w:space="0"/>
              <w:bottom w:val="single" w:color="auto" w:sz="4" w:space="0"/>
              <w:right w:val="single" w:color="auto" w:sz="4" w:space="0"/>
            </w:tcBorders>
            <w:tcW w:w="997" w:type="pct"/>
            <w:vAlign w:val="center"/>
            <w:textDirection w:val="lrTb"/>
            <w:noWrap/>
          </w:tcPr>
          <w:p>
            <w:pPr>
              <w:pStyle w:val="2459"/>
              <w:ind w:left="-15" w:firstLine="480"/>
              <w:spacing w:line="360" w:lineRule="auto"/>
              <w:rPr>
                <w:rFonts w:ascii="仿宋_GB2312" w:hAnsi="宋体" w:eastAsia="仿宋_GB2312"/>
                <w:bCs/>
                <w:color w:val="000000"/>
                <w:sz w:val="24"/>
                <w:szCs w:val="24"/>
              </w:rPr>
            </w:pPr>
            <w:r>
              <w:rPr>
                <w:rFonts w:ascii="仿宋_GB2312" w:hAnsi="宋体" w:eastAsia="仿宋_GB2312"/>
                <w:bCs/>
                <w:color w:val="000000"/>
                <w:sz w:val="24"/>
                <w:szCs w:val="24"/>
              </w:rPr>
            </w:r>
            <w:r/>
          </w:p>
        </w:tc>
        <w:tc>
          <w:tcPr>
            <w:tcBorders>
              <w:top w:val="single" w:color="auto" w:sz="4" w:space="0"/>
              <w:left w:val="single" w:color="auto" w:sz="4" w:space="0"/>
              <w:bottom w:val="single" w:color="auto" w:sz="4" w:space="0"/>
              <w:right w:val="single" w:color="auto" w:sz="12" w:space="0"/>
            </w:tcBorders>
            <w:tcW w:w="2025" w:type="pct"/>
            <w:vAlign w:val="center"/>
            <w:vMerge w:val="continue"/>
            <w:textDirection w:val="lrTb"/>
            <w:noWrap/>
          </w:tcPr>
          <w:p>
            <w:pPr>
              <w:jc w:val="left"/>
              <w:widowControl/>
              <w:rPr>
                <w:rFonts w:ascii="仿宋_GB2312" w:hAnsi="宋体" w:eastAsia="仿宋_GB2312"/>
                <w:bCs/>
                <w:color w:val="000000"/>
              </w:rPr>
            </w:pPr>
            <w:r>
              <w:rPr>
                <w:rFonts w:ascii="仿宋_GB2312" w:hAnsi="宋体" w:eastAsia="仿宋_GB2312"/>
                <w:bCs/>
                <w:color w:val="000000"/>
              </w:rPr>
            </w:r>
            <w:r/>
          </w:p>
        </w:tc>
      </w:tr>
      <w:tr>
        <w:trPr>
          <w:trHeight w:val="630"/>
        </w:trPr>
        <w:tc>
          <w:tcPr>
            <w:tcBorders>
              <w:top w:val="single" w:color="auto" w:sz="4" w:space="0"/>
              <w:left w:val="single" w:color="auto" w:sz="12" w:space="0"/>
              <w:bottom w:val="single" w:color="auto" w:sz="4" w:space="0"/>
              <w:right w:val="single" w:color="auto" w:sz="4" w:space="0"/>
            </w:tcBorders>
            <w:tcW w:w="1977" w:type="pct"/>
            <w:vAlign w:val="center"/>
            <w:textDirection w:val="lrTb"/>
            <w:noWrap/>
          </w:tcPr>
          <w:p>
            <w:pPr>
              <w:pStyle w:val="2459"/>
              <w:ind w:left="-15" w:firstLine="480"/>
              <w:spacing w:line="360" w:lineRule="auto"/>
              <w:rPr>
                <w:rFonts w:ascii="仿宋_GB2312" w:hAnsi="宋体" w:eastAsia="仿宋_GB2312"/>
                <w:bCs/>
                <w:color w:val="000000"/>
                <w:sz w:val="24"/>
                <w:szCs w:val="24"/>
              </w:rPr>
            </w:pPr>
            <w:r>
              <w:rPr>
                <w:rFonts w:hint="eastAsia" w:ascii="仿宋_GB2312" w:hAnsi="宋体" w:eastAsia="仿宋_GB2312"/>
                <w:bCs/>
                <w:color w:val="000000"/>
                <w:sz w:val="24"/>
                <w:szCs w:val="24"/>
              </w:rPr>
              <w:t xml:space="preserve">专业资格</w:t>
            </w:r>
            <w:r/>
          </w:p>
        </w:tc>
        <w:tc>
          <w:tcPr>
            <w:tcBorders>
              <w:top w:val="single" w:color="auto" w:sz="4" w:space="0"/>
              <w:left w:val="single" w:color="auto" w:sz="4" w:space="0"/>
              <w:bottom w:val="single" w:color="auto" w:sz="4" w:space="0"/>
              <w:right w:val="single" w:color="auto" w:sz="4" w:space="0"/>
            </w:tcBorders>
            <w:tcW w:w="997" w:type="pct"/>
            <w:vAlign w:val="center"/>
            <w:textDirection w:val="lrTb"/>
            <w:noWrap/>
          </w:tcPr>
          <w:p>
            <w:pPr>
              <w:pStyle w:val="2459"/>
              <w:ind w:left="-15" w:firstLine="480"/>
              <w:spacing w:line="360" w:lineRule="auto"/>
              <w:rPr>
                <w:rFonts w:ascii="仿宋_GB2312" w:hAnsi="宋体" w:eastAsia="仿宋_GB2312"/>
                <w:bCs/>
                <w:color w:val="000000"/>
                <w:sz w:val="24"/>
                <w:szCs w:val="24"/>
              </w:rPr>
            </w:pPr>
            <w:r>
              <w:rPr>
                <w:rFonts w:ascii="仿宋_GB2312" w:hAnsi="宋体" w:eastAsia="仿宋_GB2312"/>
                <w:bCs/>
                <w:color w:val="000000"/>
                <w:sz w:val="24"/>
                <w:szCs w:val="24"/>
              </w:rPr>
            </w:r>
            <w:r/>
          </w:p>
        </w:tc>
        <w:tc>
          <w:tcPr>
            <w:tcBorders>
              <w:top w:val="single" w:color="auto" w:sz="4" w:space="0"/>
              <w:left w:val="single" w:color="auto" w:sz="4" w:space="0"/>
              <w:bottom w:val="single" w:color="auto" w:sz="4" w:space="0"/>
              <w:right w:val="single" w:color="auto" w:sz="12" w:space="0"/>
            </w:tcBorders>
            <w:tcW w:w="2025" w:type="pct"/>
            <w:vAlign w:val="center"/>
            <w:vMerge w:val="continue"/>
            <w:textDirection w:val="lrTb"/>
            <w:noWrap/>
          </w:tcPr>
          <w:p>
            <w:pPr>
              <w:jc w:val="left"/>
              <w:widowControl/>
              <w:rPr>
                <w:rFonts w:ascii="仿宋_GB2312" w:hAnsi="宋体" w:eastAsia="仿宋_GB2312"/>
                <w:bCs/>
                <w:color w:val="000000"/>
              </w:rPr>
            </w:pPr>
            <w:r>
              <w:rPr>
                <w:rFonts w:ascii="仿宋_GB2312" w:hAnsi="宋体" w:eastAsia="仿宋_GB2312"/>
                <w:bCs/>
                <w:color w:val="000000"/>
              </w:rPr>
            </w:r>
            <w:r/>
          </w:p>
        </w:tc>
      </w:tr>
      <w:tr>
        <w:trPr>
          <w:trHeight w:val="630"/>
        </w:trPr>
        <w:tc>
          <w:tcPr>
            <w:tcBorders>
              <w:top w:val="single" w:color="auto" w:sz="4" w:space="0"/>
              <w:left w:val="single" w:color="auto" w:sz="12" w:space="0"/>
              <w:bottom w:val="single" w:color="auto" w:sz="4" w:space="0"/>
              <w:right w:val="single" w:color="auto" w:sz="4" w:space="0"/>
            </w:tcBorders>
            <w:tcW w:w="1977" w:type="pct"/>
            <w:vAlign w:val="center"/>
            <w:textDirection w:val="lrTb"/>
            <w:noWrap/>
          </w:tcPr>
          <w:p>
            <w:pPr>
              <w:pStyle w:val="2459"/>
              <w:ind w:left="-15" w:firstLine="480"/>
              <w:spacing w:line="360" w:lineRule="auto"/>
              <w:rPr>
                <w:rFonts w:ascii="仿宋_GB2312" w:hAnsi="宋体" w:eastAsia="仿宋_GB2312"/>
                <w:bCs/>
                <w:color w:val="000000"/>
                <w:sz w:val="24"/>
                <w:szCs w:val="24"/>
              </w:rPr>
            </w:pPr>
            <w:r>
              <w:rPr>
                <w:rFonts w:hint="eastAsia" w:ascii="仿宋_GB2312" w:hAnsi="宋体" w:eastAsia="仿宋_GB2312"/>
                <w:bCs/>
                <w:color w:val="000000"/>
                <w:sz w:val="24"/>
                <w:szCs w:val="24"/>
              </w:rPr>
              <w:t xml:space="preserve">联系电话</w:t>
            </w:r>
            <w:r/>
          </w:p>
        </w:tc>
        <w:tc>
          <w:tcPr>
            <w:tcBorders>
              <w:top w:val="single" w:color="auto" w:sz="4" w:space="0"/>
              <w:left w:val="single" w:color="auto" w:sz="4" w:space="0"/>
              <w:bottom w:val="single" w:color="auto" w:sz="4" w:space="0"/>
              <w:right w:val="single" w:color="auto" w:sz="4" w:space="0"/>
            </w:tcBorders>
            <w:tcW w:w="997" w:type="pct"/>
            <w:vAlign w:val="center"/>
            <w:textDirection w:val="lrTb"/>
            <w:noWrap/>
          </w:tcPr>
          <w:p>
            <w:pPr>
              <w:pStyle w:val="2459"/>
              <w:ind w:left="-15" w:firstLine="480"/>
              <w:spacing w:line="360" w:lineRule="auto"/>
              <w:rPr>
                <w:rFonts w:ascii="仿宋_GB2312" w:hAnsi="宋体" w:eastAsia="仿宋_GB2312"/>
                <w:bCs/>
                <w:color w:val="000000"/>
                <w:sz w:val="24"/>
                <w:szCs w:val="24"/>
              </w:rPr>
            </w:pPr>
            <w:r>
              <w:rPr>
                <w:rFonts w:ascii="仿宋_GB2312" w:hAnsi="宋体" w:eastAsia="仿宋_GB2312"/>
                <w:bCs/>
                <w:color w:val="000000"/>
                <w:sz w:val="24"/>
                <w:szCs w:val="24"/>
              </w:rPr>
            </w:r>
            <w:r/>
          </w:p>
        </w:tc>
        <w:tc>
          <w:tcPr>
            <w:tcBorders>
              <w:top w:val="single" w:color="auto" w:sz="4" w:space="0"/>
              <w:left w:val="single" w:color="auto" w:sz="4" w:space="0"/>
              <w:bottom w:val="single" w:color="auto" w:sz="4" w:space="0"/>
              <w:right w:val="single" w:color="auto" w:sz="12" w:space="0"/>
            </w:tcBorders>
            <w:tcW w:w="2025" w:type="pct"/>
            <w:vAlign w:val="center"/>
            <w:vMerge w:val="continue"/>
            <w:textDirection w:val="lrTb"/>
            <w:noWrap/>
          </w:tcPr>
          <w:p>
            <w:pPr>
              <w:jc w:val="left"/>
              <w:widowControl/>
              <w:rPr>
                <w:rFonts w:ascii="仿宋_GB2312" w:hAnsi="宋体" w:eastAsia="仿宋_GB2312"/>
                <w:bCs/>
                <w:color w:val="000000"/>
              </w:rPr>
            </w:pPr>
            <w:r>
              <w:rPr>
                <w:rFonts w:ascii="仿宋_GB2312" w:hAnsi="宋体" w:eastAsia="仿宋_GB2312"/>
                <w:bCs/>
                <w:color w:val="000000"/>
              </w:rPr>
            </w:r>
            <w:r/>
          </w:p>
        </w:tc>
      </w:tr>
      <w:tr>
        <w:trPr>
          <w:trHeight w:val="636"/>
        </w:trPr>
        <w:tc>
          <w:tcPr>
            <w:tcBorders>
              <w:top w:val="single" w:color="auto" w:sz="4" w:space="0"/>
              <w:left w:val="single" w:color="auto" w:sz="12" w:space="0"/>
              <w:bottom w:val="single" w:color="auto" w:sz="4" w:space="0"/>
              <w:right w:val="single" w:color="auto" w:sz="4" w:space="0"/>
            </w:tcBorders>
            <w:tcW w:w="1977" w:type="pct"/>
            <w:vAlign w:val="center"/>
            <w:textDirection w:val="lrTb"/>
            <w:noWrap/>
          </w:tcPr>
          <w:p>
            <w:pPr>
              <w:pStyle w:val="2459"/>
              <w:ind w:left="-15"/>
              <w:spacing w:line="360" w:lineRule="auto"/>
              <w:rPr>
                <w:rFonts w:ascii="仿宋_GB2312" w:hAnsi="宋体" w:eastAsia="仿宋_GB2312"/>
                <w:bCs/>
                <w:color w:val="000000"/>
                <w:sz w:val="24"/>
                <w:szCs w:val="24"/>
              </w:rPr>
            </w:pPr>
            <w:r>
              <w:rPr>
                <w:rFonts w:hint="eastAsia" w:ascii="仿宋_GB2312" w:hAnsi="宋体" w:eastAsia="仿宋_GB2312"/>
                <w:bCs/>
                <w:color w:val="000000"/>
                <w:sz w:val="24"/>
                <w:szCs w:val="24"/>
              </w:rPr>
              <w:t xml:space="preserve">曾担任项目</w:t>
            </w:r>
            <w:r>
              <w:rPr>
                <w:rFonts w:hint="eastAsia" w:ascii="仿宋_GB2312" w:hAnsi="宋体" w:eastAsia="仿宋_GB2312"/>
                <w:bCs/>
                <w:color w:val="000000"/>
                <w:sz w:val="24"/>
                <w:szCs w:val="24"/>
              </w:rPr>
              <w:t xml:space="preserve">经理</w:t>
            </w:r>
            <w:r>
              <w:rPr>
                <w:rFonts w:hint="eastAsia" w:ascii="仿宋_GB2312" w:hAnsi="宋体" w:eastAsia="仿宋_GB2312"/>
                <w:bCs/>
                <w:color w:val="000000"/>
                <w:sz w:val="24"/>
                <w:szCs w:val="24"/>
              </w:rPr>
              <w:t xml:space="preserve">的项目</w:t>
            </w:r>
            <w:r/>
          </w:p>
        </w:tc>
        <w:tc>
          <w:tcPr>
            <w:gridSpan w:val="2"/>
            <w:tcBorders>
              <w:top w:val="single" w:color="auto" w:sz="4" w:space="0"/>
              <w:left w:val="single" w:color="auto" w:sz="4" w:space="0"/>
              <w:bottom w:val="single" w:color="auto" w:sz="4" w:space="0"/>
              <w:right w:val="single" w:color="auto" w:sz="12" w:space="0"/>
            </w:tcBorders>
            <w:tcW w:w="3023" w:type="pct"/>
            <w:vAlign w:val="center"/>
            <w:textDirection w:val="lrTb"/>
            <w:noWrap/>
          </w:tcPr>
          <w:p>
            <w:pPr>
              <w:pStyle w:val="2459"/>
              <w:ind w:left="-15" w:firstLine="480"/>
              <w:spacing w:line="360" w:lineRule="auto"/>
              <w:rPr>
                <w:rFonts w:ascii="仿宋_GB2312" w:hAnsi="宋体" w:eastAsia="仿宋_GB2312"/>
                <w:bCs/>
                <w:color w:val="000000"/>
                <w:sz w:val="24"/>
                <w:szCs w:val="24"/>
              </w:rPr>
            </w:pPr>
            <w:r>
              <w:rPr>
                <w:rFonts w:ascii="仿宋_GB2312" w:hAnsi="宋体" w:eastAsia="仿宋_GB2312"/>
                <w:bCs/>
                <w:color w:val="000000"/>
                <w:sz w:val="24"/>
                <w:szCs w:val="24"/>
              </w:rPr>
            </w:r>
            <w:r/>
          </w:p>
        </w:tc>
      </w:tr>
      <w:tr>
        <w:trPr>
          <w:trHeight w:val="1435"/>
        </w:trPr>
        <w:tc>
          <w:tcPr>
            <w:tcBorders>
              <w:top w:val="single" w:color="auto" w:sz="4" w:space="0"/>
              <w:left w:val="single" w:color="auto" w:sz="12" w:space="0"/>
              <w:bottom w:val="single" w:color="auto" w:sz="4" w:space="0"/>
              <w:right w:val="single" w:color="auto" w:sz="4" w:space="0"/>
            </w:tcBorders>
            <w:tcW w:w="1977" w:type="pct"/>
            <w:vAlign w:val="center"/>
            <w:textDirection w:val="lrTb"/>
            <w:noWrap/>
          </w:tcPr>
          <w:p>
            <w:pPr>
              <w:pStyle w:val="2459"/>
              <w:ind w:left="-15"/>
              <w:spacing w:line="360" w:lineRule="auto"/>
              <w:rPr>
                <w:rFonts w:ascii="仿宋_GB2312" w:hAnsi="宋体" w:eastAsia="仿宋_GB2312"/>
                <w:bCs/>
                <w:color w:val="000000"/>
                <w:sz w:val="24"/>
                <w:szCs w:val="24"/>
              </w:rPr>
            </w:pPr>
            <w:r>
              <w:rPr>
                <w:rFonts w:hint="eastAsia" w:ascii="仿宋_GB2312" w:hAnsi="宋体" w:eastAsia="仿宋_GB2312"/>
                <w:bCs/>
                <w:color w:val="000000"/>
                <w:sz w:val="24"/>
                <w:szCs w:val="24"/>
              </w:rPr>
              <w:t xml:space="preserve">经验证明</w:t>
            </w:r>
            <w:r/>
          </w:p>
        </w:tc>
        <w:tc>
          <w:tcPr>
            <w:gridSpan w:val="2"/>
            <w:tcBorders>
              <w:top w:val="single" w:color="auto" w:sz="4" w:space="0"/>
              <w:left w:val="single" w:color="auto" w:sz="4" w:space="0"/>
              <w:bottom w:val="single" w:color="auto" w:sz="4" w:space="0"/>
              <w:right w:val="single" w:color="auto" w:sz="12" w:space="0"/>
            </w:tcBorders>
            <w:tcW w:w="3023" w:type="pct"/>
            <w:vAlign w:val="center"/>
            <w:textDirection w:val="lrTb"/>
            <w:noWrap/>
          </w:tcPr>
          <w:p>
            <w:pPr>
              <w:pStyle w:val="2459"/>
              <w:ind w:left="-15" w:firstLine="480"/>
              <w:spacing w:line="360" w:lineRule="auto"/>
              <w:rPr>
                <w:rFonts w:ascii="仿宋_GB2312" w:hAnsi="宋体" w:eastAsia="仿宋_GB2312"/>
                <w:bCs/>
                <w:color w:val="000000"/>
                <w:sz w:val="24"/>
                <w:szCs w:val="24"/>
              </w:rPr>
            </w:pPr>
            <w:r>
              <w:rPr>
                <w:rFonts w:ascii="仿宋_GB2312" w:hAnsi="宋体" w:eastAsia="仿宋_GB2312"/>
                <w:bCs/>
                <w:color w:val="000000"/>
                <w:sz w:val="24"/>
                <w:szCs w:val="24"/>
              </w:rPr>
            </w:r>
            <w:r/>
          </w:p>
        </w:tc>
      </w:tr>
    </w:tbl>
    <w:p>
      <w:pPr>
        <w:pStyle w:val="2459"/>
        <w:spacing w:line="360" w:lineRule="auto"/>
        <w:rPr>
          <w:rFonts w:ascii="仿宋_GB2312" w:hAnsi="宋体" w:eastAsia="仿宋_GB2312"/>
          <w:b/>
          <w:color w:val="000000"/>
          <w:sz w:val="24"/>
          <w:szCs w:val="24"/>
        </w:rPr>
      </w:pPr>
      <w:r>
        <w:rPr>
          <w:rFonts w:hint="eastAsia" w:ascii="仿宋_GB2312" w:hAnsi="宋体" w:eastAsia="仿宋_GB2312"/>
          <w:b/>
          <w:bCs/>
          <w:color w:val="000000"/>
          <w:sz w:val="24"/>
          <w:szCs w:val="24"/>
        </w:rPr>
        <w:t xml:space="preserve">注：</w:t>
      </w:r>
      <w:r/>
    </w:p>
    <w:p>
      <w:pPr>
        <w:pStyle w:val="2459"/>
        <w:ind w:firstLine="480"/>
        <w:spacing w:line="360" w:lineRule="auto"/>
        <w:rPr>
          <w:rFonts w:ascii="仿宋_GB2312" w:hAnsi="宋体" w:eastAsia="仿宋_GB2312"/>
          <w:bCs/>
          <w:color w:val="000000"/>
          <w:sz w:val="24"/>
          <w:szCs w:val="24"/>
          <w:u w:val="single"/>
        </w:rPr>
      </w:pPr>
      <w:r>
        <w:rPr>
          <w:rFonts w:hint="eastAsia" w:ascii="仿宋_GB2312" w:hAnsi="宋体" w:eastAsia="仿宋_GB2312"/>
          <w:bCs/>
          <w:color w:val="000000"/>
          <w:sz w:val="24"/>
          <w:szCs w:val="24"/>
        </w:rPr>
        <w:t xml:space="preserve">1、</w:t>
      </w:r>
      <w:r>
        <w:rPr>
          <w:rFonts w:hint="eastAsia" w:ascii="仿宋_GB2312" w:hAnsi="宋体" w:eastAsia="仿宋_GB2312"/>
          <w:bCs/>
          <w:color w:val="000000"/>
          <w:sz w:val="24"/>
          <w:szCs w:val="24"/>
          <w:u w:val="single"/>
        </w:rPr>
        <w:t xml:space="preserve">项目经理具有证书的，应在本栏目</w:t>
      </w:r>
      <w:r>
        <w:rPr>
          <w:rFonts w:hint="eastAsia" w:ascii="仿宋_GB2312" w:hAnsi="宋体" w:eastAsia="仿宋_GB2312"/>
          <w:color w:val="000000"/>
          <w:sz w:val="24"/>
          <w:szCs w:val="24"/>
          <w:u w:val="single"/>
        </w:rPr>
        <w:t xml:space="preserve">提交相关证书扫描件。具有相关工作经验的，提供工作经验证明材料扫描件。</w:t>
      </w:r>
      <w:r/>
    </w:p>
    <w:p>
      <w:pPr>
        <w:pStyle w:val="2459"/>
        <w:ind w:firstLine="480"/>
        <w:spacing w:line="360" w:lineRule="auto"/>
        <w:rPr>
          <w:rFonts w:ascii="仿宋_GB2312" w:hAnsi="宋体" w:eastAsia="仿宋_GB2312"/>
          <w:bCs/>
          <w:color w:val="000000"/>
          <w:sz w:val="24"/>
          <w:szCs w:val="24"/>
          <w:u w:val="single"/>
        </w:rPr>
      </w:pPr>
      <w:r>
        <w:rPr>
          <w:rFonts w:hint="eastAsia" w:ascii="仿宋_GB2312" w:hAnsi="宋体" w:eastAsia="仿宋_GB2312"/>
          <w:bCs/>
          <w:color w:val="000000"/>
          <w:sz w:val="24"/>
          <w:szCs w:val="24"/>
        </w:rPr>
        <w:t xml:space="preserve">2、</w:t>
      </w:r>
      <w:r>
        <w:rPr>
          <w:rFonts w:hint="eastAsia" w:ascii="仿宋_GB2312" w:hAnsi="宋体" w:eastAsia="仿宋_GB2312"/>
          <w:bCs/>
          <w:color w:val="000000"/>
          <w:sz w:val="24"/>
          <w:szCs w:val="24"/>
          <w:u w:val="single"/>
        </w:rPr>
        <w:t xml:space="preserve">列入本表人员如要更换，需经采购人同意。擅自更换属违约行为。</w:t>
      </w:r>
      <w:r/>
    </w:p>
    <w:p>
      <w:pPr>
        <w:pStyle w:val="2459"/>
        <w:ind w:firstLine="480"/>
        <w:spacing w:line="360" w:lineRule="auto"/>
        <w:rPr>
          <w:rFonts w:ascii="仿宋_GB2312" w:eastAsia="仿宋_GB2312"/>
        </w:rPr>
      </w:pPr>
      <w:r>
        <w:rPr>
          <w:rFonts w:hint="eastAsia" w:ascii="仿宋_GB2312" w:hAnsi="宋体" w:eastAsia="仿宋_GB2312"/>
          <w:bCs/>
          <w:color w:val="000000"/>
          <w:sz w:val="24"/>
          <w:szCs w:val="24"/>
        </w:rPr>
        <w:t xml:space="preserve">3、</w:t>
      </w:r>
      <w:r>
        <w:rPr>
          <w:rFonts w:hint="eastAsia" w:ascii="仿宋_GB2312" w:hAnsi="宋体" w:eastAsia="仿宋_GB2312"/>
          <w:bCs/>
          <w:color w:val="000000"/>
          <w:sz w:val="24"/>
          <w:szCs w:val="24"/>
          <w:u w:val="single"/>
        </w:rPr>
        <w:t xml:space="preserve">项目经理</w:t>
      </w:r>
      <w:bookmarkStart w:id="123" w:name="OLE_LINK373"/>
      <w:r/>
      <w:bookmarkStart w:id="124" w:name="OLE_LINK374"/>
      <w:r>
        <w:rPr>
          <w:rFonts w:hint="eastAsia" w:ascii="仿宋_GB2312" w:hAnsi="宋体" w:eastAsia="仿宋_GB2312"/>
          <w:bCs/>
          <w:color w:val="000000"/>
          <w:sz w:val="24"/>
          <w:szCs w:val="24"/>
          <w:u w:val="single"/>
        </w:rPr>
        <w:t xml:space="preserve">需提供有效劳动合同扫描件或近半年（至少1个月）投标人为其缴纳社会保险的证明材料。</w:t>
      </w:r>
      <w:bookmarkEnd w:id="123"/>
      <w:r/>
      <w:bookmarkEnd w:id="124"/>
      <w:r/>
      <w:r/>
    </w:p>
    <w:p>
      <w:pPr>
        <w:pStyle w:val="1065"/>
        <w:rPr>
          <w:rFonts w:ascii="仿宋_GB2312" w:eastAsia="仿宋_GB2312" w:hAnsiTheme="minorEastAsia"/>
        </w:rPr>
      </w:pPr>
      <w:r>
        <w:rPr>
          <w:rFonts w:ascii="仿宋_GB2312" w:eastAsia="仿宋_GB2312" w:hAnsiTheme="minorEastAsia"/>
        </w:rPr>
      </w:r>
      <w:r/>
    </w:p>
    <w:p>
      <w:pPr>
        <w:pStyle w:val="2475"/>
        <w:ind w:firstLine="560"/>
        <w:jc w:val="center"/>
        <w:spacing w:before="0" w:beforeAutospacing="0" w:after="0" w:afterAutospacing="0"/>
        <w:rPr>
          <w:rFonts w:asciiTheme="minorEastAsia" w:hAnsiTheme="minorEastAsia" w:eastAsiaTheme="minorEastAsia"/>
          <w:b/>
          <w:sz w:val="28"/>
          <w:szCs w:val="28"/>
          <w:lang w:eastAsia="zh-CN"/>
        </w:rPr>
      </w:pPr>
      <w:r>
        <w:rPr>
          <w:rFonts w:asciiTheme="minorEastAsia" w:hAnsiTheme="minorEastAsia" w:eastAsiaTheme="minorEastAsia"/>
          <w:b/>
          <w:sz w:val="28"/>
          <w:szCs w:val="28"/>
          <w:lang w:eastAsia="zh-CN"/>
        </w:rPr>
      </w:r>
      <w:r/>
    </w:p>
    <w:p>
      <w:pPr>
        <w:pStyle w:val="2475"/>
        <w:ind w:firstLine="560"/>
        <w:jc w:val="center"/>
        <w:spacing w:before="0" w:beforeAutospacing="0" w:after="0" w:afterAutospacing="0"/>
        <w:rPr>
          <w:rFonts w:ascii="仿宋_GB2312" w:eastAsia="仿宋_GB2312" w:hAnsiTheme="minorEastAsia"/>
          <w:b/>
          <w:sz w:val="28"/>
          <w:szCs w:val="28"/>
          <w:lang w:eastAsia="zh-CN"/>
        </w:rPr>
      </w:pPr>
      <w:r>
        <w:rPr>
          <w:rFonts w:hint="eastAsia" w:ascii="仿宋_GB2312" w:eastAsia="仿宋_GB2312" w:hAnsiTheme="minorEastAsia"/>
          <w:b/>
          <w:sz w:val="28"/>
          <w:szCs w:val="28"/>
        </w:rPr>
        <w:t xml:space="preserve">(二)项目实施成员能力</w:t>
      </w:r>
      <w:r/>
    </w:p>
    <w:p>
      <w:pPr>
        <w:pStyle w:val="2475"/>
        <w:ind w:firstLine="560"/>
        <w:jc w:val="center"/>
        <w:spacing w:before="0" w:beforeAutospacing="0" w:after="0" w:afterAutospacing="0"/>
        <w:rPr>
          <w:rFonts w:ascii="仿宋_GB2312" w:eastAsia="仿宋_GB2312" w:hAnsiTheme="minorEastAsia"/>
          <w:sz w:val="28"/>
          <w:szCs w:val="28"/>
          <w:lang w:eastAsia="zh-CN"/>
        </w:rPr>
      </w:pPr>
      <w:r>
        <w:rPr>
          <w:rFonts w:ascii="仿宋_GB2312" w:eastAsia="仿宋_GB2312" w:hAnsiTheme="minorEastAsia"/>
          <w:sz w:val="28"/>
          <w:szCs w:val="28"/>
          <w:lang w:eastAsia="zh-CN"/>
        </w:rPr>
      </w:r>
      <w:r/>
    </w:p>
    <w:tbl>
      <w:tblPr>
        <w:tblW w:w="9279" w:type="dxa"/>
        <w:tblLayout w:type="fixed"/>
        <w:tblCellMar>
          <w:left w:w="15" w:type="dxa"/>
          <w:top w:w="15" w:type="dxa"/>
          <w:right w:w="15" w:type="dxa"/>
          <w:bottom w:w="15" w:type="dxa"/>
        </w:tblCellMar>
        <w:tblLook w:val="04A0" w:firstRow="1" w:lastRow="0" w:firstColumn="1" w:lastColumn="0" w:noHBand="0" w:noVBand="1"/>
      </w:tblPr>
      <w:tblGrid>
        <w:gridCol w:w="938"/>
        <w:gridCol w:w="938"/>
        <w:gridCol w:w="1295"/>
        <w:gridCol w:w="866"/>
        <w:gridCol w:w="1575"/>
        <w:gridCol w:w="1700"/>
        <w:gridCol w:w="1250"/>
        <w:gridCol w:w="717"/>
      </w:tblGrid>
      <w:tr>
        <w:trPr>
          <w:trHeight w:val="5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8" w:type="dxa"/>
            <w:textDirection w:val="lrTb"/>
            <w:noWrap/>
          </w:tcPr>
          <w:p>
            <w:pPr>
              <w:pStyle w:val="2475"/>
              <w:ind w:firstLine="0"/>
              <w:spacing w:before="0" w:beforeAutospacing="0" w:after="0" w:afterAutospacing="0"/>
              <w:rPr>
                <w:rFonts w:ascii="仿宋_GB2312" w:eastAsia="仿宋_GB2312" w:hAnsiTheme="minorEastAsia"/>
              </w:rPr>
            </w:pPr>
            <w:r>
              <w:rPr>
                <w:rFonts w:hint="eastAsia" w:ascii="仿宋_GB2312" w:eastAsia="仿宋_GB2312" w:hAnsiTheme="minorEastAsia"/>
                <w:b/>
                <w:bCs/>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8" w:type="dxa"/>
            <w:textDirection w:val="lrTb"/>
            <w:noWrap/>
          </w:tcPr>
          <w:p>
            <w:pPr>
              <w:pStyle w:val="2475"/>
              <w:ind w:firstLine="0"/>
              <w:spacing w:before="0" w:beforeAutospacing="0" w:after="0" w:afterAutospacing="0"/>
              <w:rPr>
                <w:rFonts w:ascii="仿宋_GB2312" w:eastAsia="仿宋_GB2312" w:hAnsiTheme="minorEastAsia"/>
              </w:rPr>
            </w:pPr>
            <w:r>
              <w:rPr>
                <w:rFonts w:hint="eastAsia" w:ascii="仿宋_GB2312" w:eastAsia="仿宋_GB2312" w:hAnsiTheme="minorEastAsia"/>
                <w:b/>
                <w:bCs/>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5" w:type="dxa"/>
            <w:textDirection w:val="lrTb"/>
            <w:noWrap/>
          </w:tcPr>
          <w:p>
            <w:pPr>
              <w:pStyle w:val="2475"/>
              <w:ind w:firstLine="0"/>
              <w:spacing w:before="0" w:beforeAutospacing="0" w:after="0" w:afterAutospacing="0"/>
              <w:rPr>
                <w:rFonts w:ascii="仿宋_GB2312" w:eastAsia="仿宋_GB2312" w:hAnsiTheme="minorEastAsia"/>
              </w:rPr>
            </w:pPr>
            <w:r>
              <w:rPr>
                <w:rFonts w:hint="eastAsia" w:ascii="仿宋_GB2312" w:eastAsia="仿宋_GB2312" w:hAnsiTheme="minorEastAsia"/>
                <w:b/>
                <w:bCs/>
              </w:rPr>
              <w:t xml:space="preserve">身份证号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6" w:type="dxa"/>
            <w:textDirection w:val="lrTb"/>
            <w:noWrap/>
          </w:tcPr>
          <w:p>
            <w:pPr>
              <w:pStyle w:val="2475"/>
              <w:ind w:firstLine="0"/>
              <w:spacing w:before="0" w:beforeAutospacing="0" w:after="0" w:afterAutospacing="0"/>
              <w:rPr>
                <w:rFonts w:ascii="仿宋_GB2312" w:eastAsia="仿宋_GB2312" w:hAnsiTheme="minorEastAsia"/>
              </w:rPr>
            </w:pPr>
            <w:r>
              <w:rPr>
                <w:rFonts w:hint="eastAsia" w:ascii="仿宋_GB2312" w:eastAsia="仿宋_GB2312" w:hAnsiTheme="minorEastAsia"/>
                <w:b/>
                <w:bCs/>
              </w:rPr>
              <w:t xml:space="preserve">人员类别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75" w:type="dxa"/>
            <w:textDirection w:val="lrTb"/>
            <w:noWrap/>
          </w:tcPr>
          <w:p>
            <w:pPr>
              <w:pStyle w:val="2475"/>
              <w:ind w:firstLine="0"/>
              <w:spacing w:before="0" w:beforeAutospacing="0" w:after="0" w:afterAutospacing="0"/>
              <w:rPr>
                <w:rFonts w:ascii="仿宋_GB2312" w:eastAsia="仿宋_GB2312" w:hAnsiTheme="minorEastAsia"/>
              </w:rPr>
            </w:pPr>
            <w:r>
              <w:rPr>
                <w:rFonts w:hint="eastAsia" w:ascii="仿宋_GB2312" w:eastAsia="仿宋_GB2312" w:hAnsiTheme="minorEastAsia"/>
                <w:b/>
                <w:bCs/>
              </w:rPr>
              <w:t xml:space="preserve">技术证书、级别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0" w:type="dxa"/>
            <w:textDirection w:val="lrTb"/>
            <w:noWrap/>
          </w:tcPr>
          <w:p>
            <w:pPr>
              <w:pStyle w:val="2475"/>
              <w:ind w:firstLine="0"/>
              <w:spacing w:before="0" w:beforeAutospacing="0" w:after="0" w:afterAutospacing="0"/>
              <w:rPr>
                <w:rFonts w:ascii="仿宋_GB2312" w:eastAsia="仿宋_GB2312" w:hAnsiTheme="minorEastAsia"/>
              </w:rPr>
            </w:pPr>
            <w:r>
              <w:rPr>
                <w:rFonts w:hint="eastAsia" w:ascii="仿宋_GB2312" w:eastAsia="仿宋_GB2312" w:hAnsiTheme="minorEastAsia"/>
                <w:b/>
                <w:bCs/>
              </w:rPr>
              <w:t xml:space="preserve">相关工作经验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50" w:type="dxa"/>
            <w:textDirection w:val="lrTb"/>
            <w:noWrap/>
          </w:tcPr>
          <w:p>
            <w:pPr>
              <w:pStyle w:val="2475"/>
              <w:ind w:firstLine="0"/>
              <w:spacing w:before="0" w:beforeAutospacing="0" w:after="0" w:afterAutospacing="0"/>
              <w:rPr>
                <w:rFonts w:ascii="仿宋_GB2312" w:eastAsia="仿宋_GB2312" w:hAnsiTheme="minorEastAsia"/>
                <w:b/>
                <w:bCs/>
                <w:lang w:eastAsia="zh-CN"/>
              </w:rPr>
            </w:pPr>
            <w:r>
              <w:rPr>
                <w:rFonts w:hint="eastAsia" w:ascii="仿宋_GB2312" w:eastAsia="仿宋_GB2312" w:hAnsiTheme="minorEastAsia"/>
                <w:b/>
                <w:bCs/>
                <w:lang w:eastAsia="zh-CN"/>
              </w:rPr>
              <w:t xml:space="preserve">相关荣誉</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7" w:type="dxa"/>
            <w:textDirection w:val="lrTb"/>
            <w:noWrap/>
          </w:tcPr>
          <w:p>
            <w:pPr>
              <w:pStyle w:val="2475"/>
              <w:ind w:firstLine="0"/>
              <w:spacing w:before="0" w:beforeAutospacing="0" w:after="0" w:afterAutospacing="0"/>
              <w:rPr>
                <w:rFonts w:ascii="仿宋_GB2312" w:eastAsia="仿宋_GB2312" w:hAnsiTheme="minorEastAsia"/>
              </w:rPr>
            </w:pPr>
            <w:r>
              <w:rPr>
                <w:rFonts w:hint="eastAsia" w:ascii="仿宋_GB2312" w:eastAsia="仿宋_GB2312" w:hAnsiTheme="minorEastAsia"/>
                <w:b/>
                <w:bCs/>
              </w:rPr>
              <w:t xml:space="preserve">备注</w:t>
            </w:r>
            <w:r/>
          </w:p>
        </w:tc>
      </w:tr>
      <w:tr>
        <w:trPr>
          <w:trHeight w:val="405"/>
        </w:trPr>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938" w:type="dxa"/>
            <w:textDirection w:val="lrTb"/>
            <w:noWrap/>
          </w:tcPr>
          <w:p>
            <w:pPr>
              <w:pStyle w:val="2475"/>
              <w:ind w:firstLine="482"/>
              <w:jc w:val="both"/>
              <w:spacing w:before="0" w:beforeAutospacing="0" w:after="0" w:afterAutospacing="0"/>
              <w:rPr>
                <w:rFonts w:ascii="仿宋_GB2312" w:eastAsia="仿宋_GB2312" w:hAnsiTheme="minorEastAsia"/>
              </w:rPr>
            </w:pPr>
            <w:r>
              <w:rPr>
                <w:rFonts w:ascii="仿宋_GB2312" w:eastAsia="仿宋_GB2312" w:hAnsiTheme="minorEastAsia"/>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938" w:type="dxa"/>
            <w:textDirection w:val="lrTb"/>
            <w:noWrap/>
          </w:tcPr>
          <w:p>
            <w:pPr>
              <w:pStyle w:val="2475"/>
              <w:ind w:firstLine="482"/>
              <w:jc w:val="both"/>
              <w:spacing w:before="0" w:beforeAutospacing="0" w:after="0" w:afterAutospacing="0"/>
              <w:rPr>
                <w:rFonts w:ascii="仿宋_GB2312" w:eastAsia="仿宋_GB2312" w:hAnsiTheme="minorEastAsia"/>
                <w:lang w:eastAsia="zh-CN"/>
              </w:rPr>
            </w:pPr>
            <w:r>
              <w:rPr>
                <w:rFonts w:ascii="仿宋_GB2312" w:eastAsia="仿宋_GB2312" w:hAnsi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295" w:type="dxa"/>
            <w:textDirection w:val="lrTb"/>
            <w:noWrap/>
          </w:tcPr>
          <w:p>
            <w:pPr>
              <w:pStyle w:val="2475"/>
              <w:ind w:firstLine="482"/>
              <w:jc w:val="both"/>
              <w:spacing w:before="0" w:beforeAutospacing="0" w:after="0" w:afterAutospacing="0"/>
              <w:rPr>
                <w:rFonts w:ascii="仿宋_GB2312" w:eastAsia="仿宋_GB2312" w:hAnsiTheme="minorEastAsia"/>
                <w:lang w:eastAsia="zh-CN"/>
              </w:rPr>
            </w:pPr>
            <w:r>
              <w:rPr>
                <w:rFonts w:ascii="仿宋_GB2312" w:eastAsia="仿宋_GB2312" w:hAnsi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866" w:type="dxa"/>
            <w:textDirection w:val="lrTb"/>
            <w:noWrap/>
          </w:tcPr>
          <w:p>
            <w:pPr>
              <w:pStyle w:val="2475"/>
              <w:ind w:firstLine="482"/>
              <w:jc w:val="both"/>
              <w:spacing w:before="0" w:beforeAutospacing="0" w:after="0" w:afterAutospacing="0"/>
              <w:rPr>
                <w:rFonts w:ascii="仿宋_GB2312" w:eastAsia="仿宋_GB2312" w:hAnsiTheme="minorEastAsia"/>
                <w:lang w:eastAsia="zh-CN"/>
              </w:rPr>
            </w:pPr>
            <w:r>
              <w:rPr>
                <w:rFonts w:ascii="仿宋_GB2312" w:eastAsia="仿宋_GB2312" w:hAnsi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575" w:type="dxa"/>
            <w:textDirection w:val="lrTb"/>
            <w:noWrap/>
          </w:tcPr>
          <w:p>
            <w:pPr>
              <w:pStyle w:val="2475"/>
              <w:ind w:firstLine="482"/>
              <w:jc w:val="both"/>
              <w:spacing w:before="0" w:beforeAutospacing="0" w:after="0" w:afterAutospacing="0"/>
              <w:rPr>
                <w:rFonts w:ascii="仿宋_GB2312" w:eastAsia="仿宋_GB2312" w:hAnsiTheme="minorEastAsia"/>
                <w:lang w:eastAsia="zh-CN"/>
              </w:rPr>
            </w:pPr>
            <w:r>
              <w:rPr>
                <w:rFonts w:ascii="仿宋_GB2312" w:eastAsia="仿宋_GB2312" w:hAnsi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700" w:type="dxa"/>
            <w:textDirection w:val="lrTb"/>
            <w:noWrap/>
          </w:tcPr>
          <w:p>
            <w:pPr>
              <w:pStyle w:val="2475"/>
              <w:ind w:firstLine="482"/>
              <w:jc w:val="both"/>
              <w:spacing w:before="0" w:beforeAutospacing="0" w:after="0" w:afterAutospacing="0"/>
              <w:rPr>
                <w:rFonts w:ascii="仿宋_GB2312" w:eastAsia="仿宋_GB2312" w:hAnsiTheme="minorEastAsia"/>
                <w:lang w:eastAsia="zh-CN"/>
              </w:rPr>
            </w:pPr>
            <w:r>
              <w:rPr>
                <w:rFonts w:ascii="仿宋_GB2312" w:eastAsia="仿宋_GB2312" w:hAnsi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250" w:type="dxa"/>
            <w:textDirection w:val="lrTb"/>
            <w:noWrap/>
          </w:tcPr>
          <w:p>
            <w:pPr>
              <w:pStyle w:val="2475"/>
              <w:ind w:firstLine="482"/>
              <w:jc w:val="both"/>
              <w:spacing w:before="0" w:beforeAutospacing="0" w:after="0" w:afterAutospacing="0"/>
              <w:rPr>
                <w:rFonts w:ascii="仿宋_GB2312" w:eastAsia="仿宋_GB2312" w:hAnsiTheme="minorEastAsia"/>
                <w:b/>
                <w:bCs/>
              </w:rPr>
            </w:pPr>
            <w:r>
              <w:rPr>
                <w:rFonts w:ascii="仿宋_GB2312" w:eastAsia="仿宋_GB2312" w:hAnsiTheme="minorEastAsia"/>
                <w:b/>
                <w:bCs/>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717" w:type="dxa"/>
            <w:textDirection w:val="lrTb"/>
            <w:noWrap/>
          </w:tcPr>
          <w:p>
            <w:pPr>
              <w:pStyle w:val="2475"/>
              <w:ind w:firstLine="482"/>
              <w:jc w:val="both"/>
              <w:spacing w:before="0" w:beforeAutospacing="0" w:after="0" w:afterAutospacing="0"/>
              <w:rPr>
                <w:rFonts w:ascii="仿宋_GB2312" w:eastAsia="仿宋_GB2312" w:hAnsiTheme="minorEastAsia"/>
              </w:rPr>
            </w:pPr>
            <w:r>
              <w:rPr>
                <w:rFonts w:ascii="仿宋_GB2312" w:eastAsia="仿宋_GB2312" w:hAnsiTheme="minorEastAsia"/>
              </w:rPr>
            </w:r>
            <w:r/>
          </w:p>
        </w:tc>
      </w:tr>
      <w:tr>
        <w:trPr>
          <w:trHeight w:val="405"/>
        </w:trPr>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938" w:type="dxa"/>
            <w:textDirection w:val="lrTb"/>
            <w:noWrap/>
          </w:tcPr>
          <w:p>
            <w:pPr>
              <w:pStyle w:val="2475"/>
              <w:ind w:firstLine="482"/>
              <w:jc w:val="both"/>
              <w:spacing w:before="0" w:beforeAutospacing="0" w:after="0" w:afterAutospacing="0"/>
              <w:rPr>
                <w:rFonts w:ascii="仿宋_GB2312" w:eastAsia="仿宋_GB2312" w:hAnsiTheme="minorEastAsia"/>
              </w:rPr>
            </w:pPr>
            <w:r>
              <w:rPr>
                <w:rFonts w:ascii="仿宋_GB2312" w:eastAsia="仿宋_GB2312" w:hAnsiTheme="minorEastAsia"/>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938" w:type="dxa"/>
            <w:textDirection w:val="lrTb"/>
            <w:noWrap/>
          </w:tcPr>
          <w:p>
            <w:pPr>
              <w:pStyle w:val="2475"/>
              <w:ind w:firstLine="482"/>
              <w:jc w:val="both"/>
              <w:spacing w:before="0" w:beforeAutospacing="0" w:after="0" w:afterAutospacing="0"/>
              <w:rPr>
                <w:rFonts w:ascii="仿宋_GB2312" w:eastAsia="仿宋_GB2312" w:hAnsiTheme="minorEastAsia"/>
                <w:lang w:eastAsia="zh-CN"/>
              </w:rPr>
            </w:pPr>
            <w:r>
              <w:rPr>
                <w:rFonts w:ascii="仿宋_GB2312" w:eastAsia="仿宋_GB2312" w:hAnsi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295" w:type="dxa"/>
            <w:textDirection w:val="lrTb"/>
            <w:noWrap/>
          </w:tcPr>
          <w:p>
            <w:pPr>
              <w:pStyle w:val="2475"/>
              <w:ind w:firstLine="482"/>
              <w:jc w:val="both"/>
              <w:spacing w:before="0" w:beforeAutospacing="0" w:after="0" w:afterAutospacing="0"/>
              <w:rPr>
                <w:rFonts w:ascii="仿宋_GB2312" w:eastAsia="仿宋_GB2312" w:hAnsiTheme="minorEastAsia"/>
                <w:lang w:eastAsia="zh-CN"/>
              </w:rPr>
            </w:pPr>
            <w:r>
              <w:rPr>
                <w:rFonts w:ascii="仿宋_GB2312" w:eastAsia="仿宋_GB2312" w:hAnsi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866" w:type="dxa"/>
            <w:textDirection w:val="lrTb"/>
            <w:noWrap/>
          </w:tcPr>
          <w:p>
            <w:pPr>
              <w:pStyle w:val="2475"/>
              <w:ind w:firstLine="482"/>
              <w:jc w:val="both"/>
              <w:spacing w:before="0" w:beforeAutospacing="0" w:after="0" w:afterAutospacing="0"/>
              <w:rPr>
                <w:rFonts w:ascii="仿宋_GB2312" w:eastAsia="仿宋_GB2312" w:hAnsiTheme="minorEastAsia"/>
                <w:lang w:eastAsia="zh-CN"/>
              </w:rPr>
            </w:pPr>
            <w:r>
              <w:rPr>
                <w:rFonts w:ascii="仿宋_GB2312" w:eastAsia="仿宋_GB2312" w:hAnsi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575" w:type="dxa"/>
            <w:textDirection w:val="lrTb"/>
            <w:noWrap/>
          </w:tcPr>
          <w:p>
            <w:pPr>
              <w:pStyle w:val="2475"/>
              <w:ind w:firstLine="482"/>
              <w:jc w:val="both"/>
              <w:spacing w:before="0" w:beforeAutospacing="0" w:after="0" w:afterAutospacing="0"/>
              <w:rPr>
                <w:rFonts w:ascii="仿宋_GB2312" w:eastAsia="仿宋_GB2312" w:hAnsiTheme="minorEastAsia"/>
                <w:lang w:eastAsia="zh-CN"/>
              </w:rPr>
            </w:pPr>
            <w:r>
              <w:rPr>
                <w:rFonts w:ascii="仿宋_GB2312" w:eastAsia="仿宋_GB2312" w:hAnsi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700" w:type="dxa"/>
            <w:textDirection w:val="lrTb"/>
            <w:noWrap/>
          </w:tcPr>
          <w:p>
            <w:pPr>
              <w:pStyle w:val="2475"/>
              <w:ind w:firstLine="482"/>
              <w:jc w:val="both"/>
              <w:spacing w:before="0" w:beforeAutospacing="0" w:after="0" w:afterAutospacing="0"/>
              <w:rPr>
                <w:rFonts w:ascii="仿宋_GB2312" w:eastAsia="仿宋_GB2312" w:hAnsiTheme="minorEastAsia"/>
                <w:lang w:eastAsia="zh-CN"/>
              </w:rPr>
            </w:pPr>
            <w:r>
              <w:rPr>
                <w:rFonts w:ascii="仿宋_GB2312" w:eastAsia="仿宋_GB2312" w:hAnsi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250" w:type="dxa"/>
            <w:textDirection w:val="lrTb"/>
            <w:noWrap/>
          </w:tcPr>
          <w:p>
            <w:pPr>
              <w:pStyle w:val="2475"/>
              <w:ind w:firstLine="482"/>
              <w:jc w:val="both"/>
              <w:spacing w:before="0" w:beforeAutospacing="0" w:after="0" w:afterAutospacing="0"/>
              <w:rPr>
                <w:rFonts w:ascii="仿宋_GB2312" w:eastAsia="仿宋_GB2312" w:hAnsiTheme="minorEastAsia"/>
                <w:b/>
                <w:bCs/>
              </w:rPr>
            </w:pPr>
            <w:r>
              <w:rPr>
                <w:rFonts w:ascii="仿宋_GB2312" w:eastAsia="仿宋_GB2312" w:hAnsiTheme="minorEastAsia"/>
                <w:b/>
                <w:bCs/>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717" w:type="dxa"/>
            <w:textDirection w:val="lrTb"/>
            <w:noWrap/>
          </w:tcPr>
          <w:p>
            <w:pPr>
              <w:pStyle w:val="2475"/>
              <w:ind w:firstLine="482"/>
              <w:jc w:val="both"/>
              <w:spacing w:before="0" w:beforeAutospacing="0" w:after="0" w:afterAutospacing="0"/>
              <w:rPr>
                <w:rFonts w:ascii="仿宋_GB2312" w:eastAsia="仿宋_GB2312" w:hAnsiTheme="minorEastAsia"/>
              </w:rPr>
            </w:pPr>
            <w:r>
              <w:rPr>
                <w:rFonts w:ascii="仿宋_GB2312" w:eastAsia="仿宋_GB2312" w:hAnsiTheme="minorEastAsia"/>
              </w:rPr>
            </w:r>
            <w:r/>
          </w:p>
        </w:tc>
      </w:tr>
      <w:tr>
        <w:trPr>
          <w:trHeight w:val="405"/>
        </w:trPr>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938" w:type="dxa"/>
            <w:textDirection w:val="lrTb"/>
            <w:noWrap/>
          </w:tcPr>
          <w:p>
            <w:pPr>
              <w:pStyle w:val="2475"/>
              <w:ind w:firstLine="482"/>
              <w:jc w:val="both"/>
              <w:spacing w:before="0" w:beforeAutospacing="0" w:after="0" w:afterAutospacing="0"/>
              <w:rPr>
                <w:rFonts w:ascii="仿宋_GB2312" w:eastAsia="仿宋_GB2312" w:hAnsiTheme="minorEastAsia"/>
              </w:rPr>
            </w:pPr>
            <w:r>
              <w:rPr>
                <w:rFonts w:ascii="仿宋_GB2312" w:eastAsia="仿宋_GB2312" w:hAnsiTheme="minorEastAsia"/>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938" w:type="dxa"/>
            <w:textDirection w:val="lrTb"/>
            <w:noWrap/>
          </w:tcPr>
          <w:p>
            <w:pPr>
              <w:pStyle w:val="2475"/>
              <w:ind w:firstLine="482"/>
              <w:jc w:val="both"/>
              <w:spacing w:before="0" w:beforeAutospacing="0" w:after="0" w:afterAutospacing="0"/>
              <w:rPr>
                <w:rFonts w:ascii="仿宋_GB2312" w:eastAsia="仿宋_GB2312" w:hAnsiTheme="minorEastAsia"/>
                <w:lang w:eastAsia="zh-CN"/>
              </w:rPr>
            </w:pPr>
            <w:r>
              <w:rPr>
                <w:rFonts w:ascii="仿宋_GB2312" w:eastAsia="仿宋_GB2312" w:hAnsi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295" w:type="dxa"/>
            <w:textDirection w:val="lrTb"/>
            <w:noWrap/>
          </w:tcPr>
          <w:p>
            <w:pPr>
              <w:pStyle w:val="2475"/>
              <w:ind w:firstLine="482"/>
              <w:jc w:val="both"/>
              <w:spacing w:before="0" w:beforeAutospacing="0" w:after="0" w:afterAutospacing="0"/>
              <w:rPr>
                <w:rFonts w:ascii="仿宋_GB2312" w:eastAsia="仿宋_GB2312" w:hAnsiTheme="minorEastAsia"/>
                <w:lang w:eastAsia="zh-CN"/>
              </w:rPr>
            </w:pPr>
            <w:r>
              <w:rPr>
                <w:rFonts w:ascii="仿宋_GB2312" w:eastAsia="仿宋_GB2312" w:hAnsi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866" w:type="dxa"/>
            <w:textDirection w:val="lrTb"/>
            <w:noWrap/>
          </w:tcPr>
          <w:p>
            <w:pPr>
              <w:pStyle w:val="2475"/>
              <w:ind w:firstLine="482"/>
              <w:jc w:val="both"/>
              <w:spacing w:before="0" w:beforeAutospacing="0" w:after="0" w:afterAutospacing="0"/>
              <w:rPr>
                <w:rFonts w:ascii="仿宋_GB2312" w:eastAsia="仿宋_GB2312" w:hAnsiTheme="minorEastAsia"/>
                <w:lang w:eastAsia="zh-CN"/>
              </w:rPr>
            </w:pPr>
            <w:r>
              <w:rPr>
                <w:rFonts w:ascii="仿宋_GB2312" w:eastAsia="仿宋_GB2312" w:hAnsi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575" w:type="dxa"/>
            <w:textDirection w:val="lrTb"/>
            <w:noWrap/>
          </w:tcPr>
          <w:p>
            <w:pPr>
              <w:pStyle w:val="2475"/>
              <w:ind w:firstLine="482"/>
              <w:jc w:val="both"/>
              <w:spacing w:before="0" w:beforeAutospacing="0" w:after="0" w:afterAutospacing="0"/>
              <w:rPr>
                <w:rFonts w:ascii="仿宋_GB2312" w:eastAsia="仿宋_GB2312" w:hAnsiTheme="minorEastAsia"/>
                <w:lang w:eastAsia="zh-CN"/>
              </w:rPr>
            </w:pPr>
            <w:r>
              <w:rPr>
                <w:rFonts w:ascii="仿宋_GB2312" w:eastAsia="仿宋_GB2312" w:hAnsi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700" w:type="dxa"/>
            <w:textDirection w:val="lrTb"/>
            <w:noWrap/>
          </w:tcPr>
          <w:p>
            <w:pPr>
              <w:pStyle w:val="2475"/>
              <w:ind w:firstLine="482"/>
              <w:jc w:val="both"/>
              <w:spacing w:before="0" w:beforeAutospacing="0" w:after="0" w:afterAutospacing="0"/>
              <w:rPr>
                <w:rFonts w:ascii="仿宋_GB2312" w:eastAsia="仿宋_GB2312" w:hAnsiTheme="minorEastAsia"/>
                <w:lang w:eastAsia="zh-CN"/>
              </w:rPr>
            </w:pPr>
            <w:r>
              <w:rPr>
                <w:rFonts w:ascii="仿宋_GB2312" w:eastAsia="仿宋_GB2312" w:hAnsi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250" w:type="dxa"/>
            <w:textDirection w:val="lrTb"/>
            <w:noWrap/>
          </w:tcPr>
          <w:p>
            <w:pPr>
              <w:pStyle w:val="2475"/>
              <w:ind w:firstLine="482"/>
              <w:jc w:val="both"/>
              <w:spacing w:before="0" w:beforeAutospacing="0" w:after="0" w:afterAutospacing="0"/>
              <w:rPr>
                <w:rFonts w:ascii="仿宋_GB2312" w:eastAsia="仿宋_GB2312" w:hAnsiTheme="minorEastAsia"/>
                <w:b/>
                <w:bCs/>
              </w:rPr>
            </w:pPr>
            <w:r>
              <w:rPr>
                <w:rFonts w:ascii="仿宋_GB2312" w:eastAsia="仿宋_GB2312" w:hAnsiTheme="minorEastAsia"/>
                <w:b/>
                <w:bCs/>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717" w:type="dxa"/>
            <w:textDirection w:val="lrTb"/>
            <w:noWrap/>
          </w:tcPr>
          <w:p>
            <w:pPr>
              <w:pStyle w:val="2475"/>
              <w:ind w:firstLine="482"/>
              <w:jc w:val="both"/>
              <w:spacing w:before="0" w:beforeAutospacing="0" w:after="0" w:afterAutospacing="0"/>
              <w:rPr>
                <w:rFonts w:ascii="仿宋_GB2312" w:eastAsia="仿宋_GB2312" w:hAnsiTheme="minorEastAsia"/>
              </w:rPr>
            </w:pPr>
            <w:r>
              <w:rPr>
                <w:rFonts w:ascii="仿宋_GB2312" w:eastAsia="仿宋_GB2312" w:hAnsiTheme="minorEastAsia"/>
              </w:rPr>
            </w:r>
            <w:r/>
          </w:p>
        </w:tc>
      </w:tr>
      <w:tr>
        <w:trPr>
          <w:trHeight w:val="405"/>
        </w:trPr>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938" w:type="dxa"/>
            <w:textDirection w:val="lrTb"/>
            <w:noWrap/>
          </w:tcPr>
          <w:p>
            <w:pPr>
              <w:pStyle w:val="2475"/>
              <w:ind w:firstLine="361"/>
              <w:jc w:val="both"/>
              <w:spacing w:before="0" w:beforeAutospacing="0" w:after="0" w:afterAutospacing="0"/>
              <w:rPr>
                <w:rFonts w:ascii="仿宋_GB2312" w:eastAsia="仿宋_GB2312" w:hAnsiTheme="minorEastAsia"/>
              </w:rPr>
            </w:pPr>
            <w:r>
              <w:rPr>
                <w:rFonts w:ascii="仿宋_GB2312" w:eastAsia="仿宋_GB2312" w:hAnsiTheme="minorEastAsia"/>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938" w:type="dxa"/>
            <w:textDirection w:val="lrTb"/>
            <w:noWrap/>
          </w:tcPr>
          <w:p>
            <w:pPr>
              <w:pStyle w:val="2475"/>
              <w:ind w:firstLine="482"/>
              <w:jc w:val="both"/>
              <w:spacing w:before="0" w:beforeAutospacing="0" w:after="0" w:afterAutospacing="0"/>
              <w:rPr>
                <w:rFonts w:ascii="仿宋_GB2312" w:eastAsia="仿宋_GB2312" w:hAnsiTheme="minorEastAsia"/>
                <w:lang w:eastAsia="zh-CN"/>
              </w:rPr>
            </w:pPr>
            <w:r>
              <w:rPr>
                <w:rFonts w:ascii="仿宋_GB2312" w:eastAsia="仿宋_GB2312" w:hAnsi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295" w:type="dxa"/>
            <w:textDirection w:val="lrTb"/>
            <w:noWrap/>
          </w:tcPr>
          <w:p>
            <w:pPr>
              <w:pStyle w:val="2475"/>
              <w:ind w:firstLine="482"/>
              <w:jc w:val="both"/>
              <w:spacing w:before="0" w:beforeAutospacing="0" w:after="0" w:afterAutospacing="0"/>
              <w:rPr>
                <w:rFonts w:ascii="仿宋_GB2312" w:eastAsia="仿宋_GB2312" w:hAnsiTheme="minorEastAsia"/>
                <w:lang w:eastAsia="zh-CN"/>
              </w:rPr>
            </w:pPr>
            <w:r>
              <w:rPr>
                <w:rFonts w:ascii="仿宋_GB2312" w:eastAsia="仿宋_GB2312" w:hAnsi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866" w:type="dxa"/>
            <w:textDirection w:val="lrTb"/>
            <w:noWrap/>
          </w:tcPr>
          <w:p>
            <w:pPr>
              <w:pStyle w:val="2475"/>
              <w:ind w:firstLine="482"/>
              <w:jc w:val="both"/>
              <w:spacing w:before="0" w:beforeAutospacing="0" w:after="0" w:afterAutospacing="0"/>
              <w:rPr>
                <w:rFonts w:ascii="仿宋_GB2312" w:eastAsia="仿宋_GB2312" w:hAnsiTheme="minorEastAsia"/>
                <w:lang w:eastAsia="zh-CN"/>
              </w:rPr>
            </w:pPr>
            <w:r>
              <w:rPr>
                <w:rFonts w:ascii="仿宋_GB2312" w:eastAsia="仿宋_GB2312" w:hAnsi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575" w:type="dxa"/>
            <w:textDirection w:val="lrTb"/>
            <w:noWrap/>
          </w:tcPr>
          <w:p>
            <w:pPr>
              <w:pStyle w:val="2475"/>
              <w:ind w:firstLine="482"/>
              <w:jc w:val="both"/>
              <w:spacing w:before="0" w:beforeAutospacing="0" w:after="0" w:afterAutospacing="0"/>
              <w:rPr>
                <w:rFonts w:ascii="仿宋_GB2312" w:eastAsia="仿宋_GB2312" w:hAnsiTheme="minorEastAsia"/>
                <w:lang w:eastAsia="zh-CN"/>
              </w:rPr>
            </w:pPr>
            <w:r>
              <w:rPr>
                <w:rFonts w:ascii="仿宋_GB2312" w:eastAsia="仿宋_GB2312" w:hAnsi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700" w:type="dxa"/>
            <w:textDirection w:val="lrTb"/>
            <w:noWrap/>
          </w:tcPr>
          <w:p>
            <w:pPr>
              <w:pStyle w:val="2475"/>
              <w:ind w:firstLine="482"/>
              <w:jc w:val="both"/>
              <w:spacing w:before="0" w:beforeAutospacing="0" w:after="0" w:afterAutospacing="0"/>
              <w:rPr>
                <w:rFonts w:ascii="仿宋_GB2312" w:eastAsia="仿宋_GB2312" w:hAnsiTheme="minorEastAsia"/>
                <w:lang w:eastAsia="zh-CN"/>
              </w:rPr>
            </w:pPr>
            <w:r>
              <w:rPr>
                <w:rFonts w:ascii="仿宋_GB2312" w:eastAsia="仿宋_GB2312" w:hAnsi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250" w:type="dxa"/>
            <w:textDirection w:val="lrTb"/>
            <w:noWrap/>
          </w:tcPr>
          <w:p>
            <w:pPr>
              <w:pStyle w:val="2475"/>
              <w:ind w:firstLine="482"/>
              <w:jc w:val="both"/>
              <w:spacing w:before="0" w:beforeAutospacing="0" w:after="0" w:afterAutospacing="0"/>
              <w:rPr>
                <w:rFonts w:ascii="仿宋_GB2312" w:eastAsia="仿宋_GB2312" w:hAnsiTheme="minorEastAsia"/>
                <w:b/>
                <w:bCs/>
              </w:rPr>
            </w:pPr>
            <w:r>
              <w:rPr>
                <w:rFonts w:ascii="仿宋_GB2312" w:eastAsia="仿宋_GB2312" w:hAnsiTheme="minorEastAsia"/>
                <w:b/>
                <w:bCs/>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717" w:type="dxa"/>
            <w:textDirection w:val="lrTb"/>
            <w:noWrap/>
          </w:tcPr>
          <w:p>
            <w:pPr>
              <w:pStyle w:val="2475"/>
              <w:ind w:firstLine="482"/>
              <w:jc w:val="both"/>
              <w:spacing w:before="0" w:beforeAutospacing="0" w:after="0" w:afterAutospacing="0"/>
              <w:rPr>
                <w:rFonts w:ascii="仿宋_GB2312" w:eastAsia="仿宋_GB2312" w:hAnsiTheme="minorEastAsia"/>
              </w:rPr>
            </w:pPr>
            <w:r>
              <w:rPr>
                <w:rFonts w:ascii="仿宋_GB2312" w:eastAsia="仿宋_GB2312" w:hAnsiTheme="minorEastAsia"/>
              </w:rPr>
            </w:r>
            <w:r/>
          </w:p>
        </w:tc>
      </w:tr>
      <w:tr>
        <w:trPr>
          <w:trHeight w:val="405"/>
        </w:trPr>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938" w:type="dxa"/>
            <w:textDirection w:val="lrTb"/>
            <w:noWrap/>
          </w:tcPr>
          <w:p>
            <w:pPr>
              <w:pStyle w:val="2475"/>
              <w:ind w:firstLine="482"/>
              <w:jc w:val="both"/>
              <w:spacing w:before="0" w:beforeAutospacing="0" w:after="0" w:afterAutospacing="0"/>
              <w:rPr>
                <w:rFonts w:ascii="仿宋_GB2312" w:eastAsia="仿宋_GB2312" w:hAnsiTheme="minorEastAsia"/>
                <w:lang w:eastAsia="zh-CN"/>
              </w:rPr>
            </w:pPr>
            <w:r>
              <w:rPr>
                <w:rFonts w:ascii="仿宋_GB2312" w:eastAsia="仿宋_GB2312" w:hAnsi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938" w:type="dxa"/>
            <w:textDirection w:val="lrTb"/>
            <w:noWrap/>
          </w:tcPr>
          <w:p>
            <w:pPr>
              <w:pStyle w:val="2475"/>
              <w:ind w:firstLine="482"/>
              <w:jc w:val="both"/>
              <w:spacing w:before="0" w:beforeAutospacing="0" w:after="0" w:afterAutospacing="0"/>
              <w:rPr>
                <w:rFonts w:ascii="仿宋_GB2312" w:eastAsia="仿宋_GB2312" w:hAnsiTheme="minorEastAsia"/>
                <w:lang w:eastAsia="zh-CN"/>
              </w:rPr>
            </w:pPr>
            <w:r>
              <w:rPr>
                <w:rFonts w:ascii="仿宋_GB2312" w:eastAsia="仿宋_GB2312" w:hAnsi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295" w:type="dxa"/>
            <w:textDirection w:val="lrTb"/>
            <w:noWrap/>
          </w:tcPr>
          <w:p>
            <w:pPr>
              <w:pStyle w:val="2475"/>
              <w:ind w:firstLine="482"/>
              <w:jc w:val="both"/>
              <w:spacing w:before="0" w:beforeAutospacing="0" w:after="0" w:afterAutospacing="0"/>
              <w:rPr>
                <w:rFonts w:ascii="仿宋_GB2312" w:eastAsia="仿宋_GB2312" w:hAnsiTheme="minorEastAsia"/>
                <w:lang w:eastAsia="zh-CN"/>
              </w:rPr>
            </w:pPr>
            <w:r>
              <w:rPr>
                <w:rFonts w:ascii="仿宋_GB2312" w:eastAsia="仿宋_GB2312" w:hAnsi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866" w:type="dxa"/>
            <w:textDirection w:val="lrTb"/>
            <w:noWrap/>
          </w:tcPr>
          <w:p>
            <w:pPr>
              <w:pStyle w:val="2475"/>
              <w:ind w:firstLine="482"/>
              <w:jc w:val="both"/>
              <w:spacing w:before="0" w:beforeAutospacing="0" w:after="0" w:afterAutospacing="0"/>
              <w:rPr>
                <w:rFonts w:ascii="仿宋_GB2312" w:eastAsia="仿宋_GB2312" w:hAnsiTheme="minorEastAsia"/>
                <w:lang w:eastAsia="zh-CN"/>
              </w:rPr>
            </w:pPr>
            <w:r>
              <w:rPr>
                <w:rFonts w:ascii="仿宋_GB2312" w:eastAsia="仿宋_GB2312" w:hAnsi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575" w:type="dxa"/>
            <w:textDirection w:val="lrTb"/>
            <w:noWrap/>
          </w:tcPr>
          <w:p>
            <w:pPr>
              <w:pStyle w:val="2475"/>
              <w:ind w:firstLine="482"/>
              <w:jc w:val="both"/>
              <w:spacing w:before="0" w:beforeAutospacing="0" w:after="0" w:afterAutospacing="0"/>
              <w:rPr>
                <w:rFonts w:ascii="仿宋_GB2312" w:eastAsia="仿宋_GB2312" w:hAnsiTheme="minorEastAsia"/>
                <w:lang w:eastAsia="zh-CN"/>
              </w:rPr>
            </w:pPr>
            <w:r>
              <w:rPr>
                <w:rFonts w:ascii="仿宋_GB2312" w:eastAsia="仿宋_GB2312" w:hAnsi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700" w:type="dxa"/>
            <w:textDirection w:val="lrTb"/>
            <w:noWrap/>
          </w:tcPr>
          <w:p>
            <w:pPr>
              <w:pStyle w:val="2475"/>
              <w:ind w:firstLine="482"/>
              <w:jc w:val="both"/>
              <w:spacing w:before="0" w:beforeAutospacing="0" w:after="0" w:afterAutospacing="0"/>
              <w:rPr>
                <w:rFonts w:ascii="仿宋_GB2312" w:eastAsia="仿宋_GB2312" w:hAnsiTheme="minorEastAsia"/>
                <w:lang w:eastAsia="zh-CN"/>
              </w:rPr>
            </w:pPr>
            <w:r>
              <w:rPr>
                <w:rFonts w:ascii="仿宋_GB2312" w:eastAsia="仿宋_GB2312" w:hAnsi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250" w:type="dxa"/>
            <w:textDirection w:val="lrTb"/>
            <w:noWrap/>
          </w:tcPr>
          <w:p>
            <w:pPr>
              <w:pStyle w:val="2475"/>
              <w:ind w:firstLine="482"/>
              <w:jc w:val="both"/>
              <w:spacing w:before="0" w:beforeAutospacing="0" w:after="0" w:afterAutospacing="0"/>
              <w:rPr>
                <w:rFonts w:ascii="仿宋_GB2312" w:eastAsia="仿宋_GB2312" w:hAnsiTheme="minorEastAsia"/>
                <w:b/>
                <w:bCs/>
              </w:rPr>
            </w:pPr>
            <w:r>
              <w:rPr>
                <w:rFonts w:ascii="仿宋_GB2312" w:eastAsia="仿宋_GB2312" w:hAnsiTheme="minorEastAsia"/>
                <w:b/>
                <w:bCs/>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717" w:type="dxa"/>
            <w:textDirection w:val="lrTb"/>
            <w:noWrap/>
          </w:tcPr>
          <w:p>
            <w:pPr>
              <w:pStyle w:val="2475"/>
              <w:ind w:firstLine="482"/>
              <w:jc w:val="both"/>
              <w:spacing w:before="0" w:beforeAutospacing="0" w:after="0" w:afterAutospacing="0"/>
              <w:rPr>
                <w:rFonts w:ascii="仿宋_GB2312" w:eastAsia="仿宋_GB2312" w:hAnsiTheme="minorEastAsia"/>
              </w:rPr>
            </w:pPr>
            <w:r>
              <w:rPr>
                <w:rFonts w:ascii="仿宋_GB2312" w:eastAsia="仿宋_GB2312" w:hAnsiTheme="minorEastAsia"/>
              </w:rPr>
            </w:r>
            <w:r/>
          </w:p>
        </w:tc>
      </w:tr>
      <w:tr>
        <w:trPr>
          <w:trHeight w:val="405"/>
        </w:trPr>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938" w:type="dxa"/>
            <w:textDirection w:val="lrTb"/>
            <w:noWrap/>
          </w:tcPr>
          <w:p>
            <w:pPr>
              <w:pStyle w:val="2475"/>
              <w:ind w:firstLine="482"/>
              <w:jc w:val="both"/>
              <w:spacing w:before="0" w:beforeAutospacing="0" w:after="0" w:afterAutospacing="0"/>
              <w:rPr>
                <w:rFonts w:ascii="仿宋_GB2312" w:eastAsia="仿宋_GB2312" w:hAnsiTheme="minorEastAsia"/>
                <w:lang w:eastAsia="zh-CN"/>
              </w:rPr>
            </w:pPr>
            <w:r>
              <w:rPr>
                <w:rFonts w:ascii="仿宋_GB2312" w:eastAsia="仿宋_GB2312" w:hAnsi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938" w:type="dxa"/>
            <w:textDirection w:val="lrTb"/>
            <w:noWrap/>
          </w:tcPr>
          <w:p>
            <w:pPr>
              <w:pStyle w:val="2475"/>
              <w:ind w:firstLine="482"/>
              <w:jc w:val="both"/>
              <w:spacing w:before="0" w:beforeAutospacing="0" w:after="0" w:afterAutospacing="0"/>
              <w:rPr>
                <w:rFonts w:ascii="仿宋_GB2312" w:eastAsia="仿宋_GB2312" w:hAnsiTheme="minorEastAsia"/>
                <w:lang w:eastAsia="zh-CN"/>
              </w:rPr>
            </w:pPr>
            <w:r>
              <w:rPr>
                <w:rFonts w:ascii="仿宋_GB2312" w:eastAsia="仿宋_GB2312" w:hAnsi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295" w:type="dxa"/>
            <w:textDirection w:val="lrTb"/>
            <w:noWrap/>
          </w:tcPr>
          <w:p>
            <w:pPr>
              <w:pStyle w:val="2475"/>
              <w:ind w:firstLine="482"/>
              <w:jc w:val="both"/>
              <w:spacing w:before="0" w:beforeAutospacing="0" w:after="0" w:afterAutospacing="0"/>
              <w:rPr>
                <w:rFonts w:ascii="仿宋_GB2312" w:eastAsia="仿宋_GB2312" w:hAnsiTheme="minorEastAsia"/>
                <w:lang w:eastAsia="zh-CN"/>
              </w:rPr>
            </w:pPr>
            <w:r>
              <w:rPr>
                <w:rFonts w:ascii="仿宋_GB2312" w:eastAsia="仿宋_GB2312" w:hAnsi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866" w:type="dxa"/>
            <w:textDirection w:val="lrTb"/>
            <w:noWrap/>
          </w:tcPr>
          <w:p>
            <w:pPr>
              <w:pStyle w:val="2475"/>
              <w:ind w:firstLine="482"/>
              <w:jc w:val="both"/>
              <w:spacing w:before="0" w:beforeAutospacing="0" w:after="0" w:afterAutospacing="0"/>
              <w:rPr>
                <w:rFonts w:ascii="仿宋_GB2312" w:eastAsia="仿宋_GB2312" w:hAnsiTheme="minorEastAsia"/>
                <w:lang w:eastAsia="zh-CN"/>
              </w:rPr>
            </w:pPr>
            <w:r>
              <w:rPr>
                <w:rFonts w:ascii="仿宋_GB2312" w:eastAsia="仿宋_GB2312" w:hAnsi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575" w:type="dxa"/>
            <w:textDirection w:val="lrTb"/>
            <w:noWrap/>
          </w:tcPr>
          <w:p>
            <w:pPr>
              <w:pStyle w:val="2475"/>
              <w:ind w:firstLine="482"/>
              <w:jc w:val="both"/>
              <w:spacing w:before="0" w:beforeAutospacing="0" w:after="0" w:afterAutospacing="0"/>
              <w:rPr>
                <w:rFonts w:ascii="仿宋_GB2312" w:eastAsia="仿宋_GB2312" w:hAnsiTheme="minorEastAsia"/>
                <w:lang w:eastAsia="zh-CN"/>
              </w:rPr>
            </w:pPr>
            <w:r>
              <w:rPr>
                <w:rFonts w:ascii="仿宋_GB2312" w:eastAsia="仿宋_GB2312" w:hAnsi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700" w:type="dxa"/>
            <w:textDirection w:val="lrTb"/>
            <w:noWrap/>
          </w:tcPr>
          <w:p>
            <w:pPr>
              <w:pStyle w:val="2475"/>
              <w:ind w:firstLine="482"/>
              <w:jc w:val="both"/>
              <w:spacing w:before="0" w:beforeAutospacing="0" w:after="0" w:afterAutospacing="0"/>
              <w:rPr>
                <w:rFonts w:ascii="仿宋_GB2312" w:eastAsia="仿宋_GB2312" w:hAnsiTheme="minorEastAsia"/>
                <w:lang w:eastAsia="zh-CN"/>
              </w:rPr>
            </w:pPr>
            <w:r>
              <w:rPr>
                <w:rFonts w:ascii="仿宋_GB2312" w:eastAsia="仿宋_GB2312" w:hAnsi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250" w:type="dxa"/>
            <w:textDirection w:val="lrTb"/>
            <w:noWrap/>
          </w:tcPr>
          <w:p>
            <w:pPr>
              <w:pStyle w:val="2475"/>
              <w:ind w:firstLine="482"/>
              <w:jc w:val="both"/>
              <w:spacing w:before="0" w:beforeAutospacing="0" w:after="0" w:afterAutospacing="0"/>
              <w:rPr>
                <w:rFonts w:ascii="仿宋_GB2312" w:eastAsia="仿宋_GB2312" w:hAnsiTheme="minorEastAsia"/>
                <w:b/>
                <w:bCs/>
              </w:rPr>
            </w:pPr>
            <w:r>
              <w:rPr>
                <w:rFonts w:ascii="仿宋_GB2312" w:eastAsia="仿宋_GB2312" w:hAnsiTheme="minorEastAsia"/>
                <w:b/>
                <w:bCs/>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717" w:type="dxa"/>
            <w:textDirection w:val="lrTb"/>
            <w:noWrap/>
          </w:tcPr>
          <w:p>
            <w:pPr>
              <w:pStyle w:val="2475"/>
              <w:ind w:firstLine="482"/>
              <w:jc w:val="both"/>
              <w:spacing w:before="0" w:beforeAutospacing="0" w:after="0" w:afterAutospacing="0"/>
              <w:rPr>
                <w:rFonts w:ascii="仿宋_GB2312" w:eastAsia="仿宋_GB2312" w:hAnsiTheme="minorEastAsia"/>
              </w:rPr>
            </w:pPr>
            <w:r>
              <w:rPr>
                <w:rFonts w:ascii="仿宋_GB2312" w:eastAsia="仿宋_GB2312" w:hAnsiTheme="minorEastAsia"/>
              </w:rPr>
            </w:r>
            <w:r/>
          </w:p>
        </w:tc>
      </w:tr>
    </w:tbl>
    <w:p>
      <w:pPr>
        <w:pStyle w:val="2475"/>
        <w:jc w:val="both"/>
        <w:spacing w:before="156" w:beforeAutospacing="0" w:after="0" w:afterAutospacing="0"/>
        <w:rPr>
          <w:rFonts w:ascii="仿宋_GB2312" w:eastAsia="仿宋_GB2312" w:hAnsiTheme="minorEastAsia"/>
          <w:lang w:eastAsia="zh-CN"/>
        </w:rPr>
      </w:pPr>
      <w:r>
        <w:rPr>
          <w:rFonts w:hint="eastAsia" w:ascii="仿宋_GB2312" w:eastAsia="仿宋_GB2312" w:hAnsiTheme="minorEastAsia"/>
          <w:lang w:eastAsia="zh-CN"/>
        </w:rPr>
        <w:t xml:space="preserve">注：1、</w:t>
      </w:r>
      <w:r>
        <w:rPr>
          <w:rFonts w:hint="eastAsia" w:ascii="仿宋_GB2312" w:eastAsia="仿宋_GB2312" w:hAnsiTheme="minorEastAsia"/>
          <w:u w:val="single"/>
          <w:lang w:eastAsia="zh-CN"/>
        </w:rPr>
        <w:t xml:space="preserve">行数不够，请自行添加。</w:t>
      </w:r>
      <w:r/>
    </w:p>
    <w:p>
      <w:pPr>
        <w:pStyle w:val="2475"/>
        <w:jc w:val="both"/>
        <w:spacing w:before="0" w:beforeAutospacing="0" w:after="0" w:afterAutospacing="0"/>
        <w:rPr>
          <w:rFonts w:ascii="仿宋_GB2312" w:eastAsia="仿宋_GB2312" w:hAnsiTheme="minorEastAsia"/>
          <w:lang w:eastAsia="zh-CN"/>
        </w:rPr>
      </w:pPr>
      <w:r>
        <w:rPr>
          <w:rFonts w:hint="eastAsia" w:ascii="仿宋_GB2312" w:eastAsia="仿宋_GB2312" w:hAnsiTheme="minorEastAsia"/>
          <w:lang w:eastAsia="zh-CN"/>
        </w:rPr>
        <w:t xml:space="preserve">2、</w:t>
      </w:r>
      <w:r>
        <w:rPr>
          <w:rFonts w:hint="eastAsia" w:ascii="仿宋_GB2312" w:eastAsia="仿宋_GB2312" w:hAnsiTheme="minorEastAsia"/>
          <w:u w:val="single"/>
          <w:lang w:eastAsia="zh-CN"/>
        </w:rPr>
        <w:t xml:space="preserve">列入本表人员如要更换，须经采购人同意，擅自更换属违约行为。</w:t>
      </w:r>
      <w:r/>
    </w:p>
    <w:p>
      <w:pPr>
        <w:pStyle w:val="2475"/>
        <w:jc w:val="both"/>
        <w:spacing w:before="0" w:beforeAutospacing="0" w:after="0" w:afterAutospacing="0"/>
        <w:rPr>
          <w:rFonts w:ascii="仿宋_GB2312" w:eastAsia="仿宋_GB2312" w:hAnsiTheme="minorEastAsia"/>
          <w:lang w:eastAsia="zh-CN"/>
        </w:rPr>
      </w:pPr>
      <w:r>
        <w:rPr>
          <w:rFonts w:hint="eastAsia" w:ascii="仿宋_GB2312" w:eastAsia="仿宋_GB2312" w:hAnsiTheme="minorEastAsia"/>
          <w:lang w:eastAsia="zh-CN"/>
        </w:rPr>
        <w:t xml:space="preserve">3、</w:t>
      </w:r>
      <w:r>
        <w:rPr>
          <w:rFonts w:hint="eastAsia" w:ascii="仿宋_GB2312" w:eastAsia="仿宋_GB2312" w:hAnsiTheme="minorEastAsia"/>
          <w:u w:val="single"/>
          <w:lang w:eastAsia="zh-CN"/>
        </w:rPr>
        <w:t xml:space="preserve">列入上表人员必须为投标人员工，</w:t>
      </w:r>
      <w:r>
        <w:rPr>
          <w:rFonts w:hint="eastAsia" w:ascii="仿宋_GB2312" w:eastAsia="仿宋_GB2312" w:hAnsiTheme="minorEastAsia"/>
          <w:bCs/>
          <w:u w:val="single"/>
          <w:lang w:eastAsia="zh-CN"/>
        </w:rPr>
        <w:t xml:space="preserve">需提供有效劳动合同扫描件或近半年（至少1个月）投标人为其缴纳社会保险的证明材料</w:t>
      </w:r>
      <w:r>
        <w:rPr>
          <w:rFonts w:hint="eastAsia" w:ascii="仿宋_GB2312" w:eastAsia="仿宋_GB2312" w:hAnsiTheme="minorEastAsia"/>
          <w:u w:val="single"/>
          <w:lang w:eastAsia="zh-CN"/>
        </w:rPr>
        <w:t xml:space="preserve">。</w:t>
      </w:r>
      <w:r/>
    </w:p>
    <w:p>
      <w:pPr>
        <w:pStyle w:val="2459"/>
        <w:ind w:firstLine="420"/>
        <w:spacing w:line="360" w:lineRule="auto"/>
        <w:rPr>
          <w:rFonts w:ascii="仿宋_GB2312" w:hAnsi="宋体" w:eastAsia="仿宋_GB2312"/>
          <w:bCs/>
          <w:color w:val="000000"/>
          <w:sz w:val="24"/>
          <w:szCs w:val="24"/>
          <w:u w:val="single"/>
        </w:rPr>
      </w:pPr>
      <w:r>
        <w:rPr>
          <w:rFonts w:hint="eastAsia" w:ascii="仿宋_GB2312" w:eastAsia="仿宋_GB2312" w:hAnsiTheme="minorEastAsia"/>
        </w:rPr>
        <w:t xml:space="preserve">4、</w:t>
      </w:r>
      <w:r>
        <w:rPr>
          <w:rFonts w:hint="eastAsia" w:ascii="仿宋_GB2312" w:eastAsia="仿宋_GB2312" w:cs="楷体" w:hAnsiTheme="minorEastAsia"/>
          <w:bCs/>
          <w:sz w:val="24"/>
          <w:szCs w:val="24"/>
          <w:u w:val="single"/>
        </w:rPr>
        <w:t xml:space="preserve">列入上表人员具有相关证书的，应在本栏目提交相关证明材料扫描件。</w:t>
      </w:r>
      <w:r>
        <w:rPr>
          <w:rFonts w:hint="eastAsia" w:ascii="仿宋_GB2312" w:hAnsi="宋体" w:eastAsia="仿宋_GB2312"/>
          <w:color w:val="000000"/>
          <w:sz w:val="24"/>
          <w:szCs w:val="24"/>
          <w:u w:val="single"/>
        </w:rPr>
        <w:t xml:space="preserve">具有相关工作经验的，提供工作经验证明材料扫描件。</w:t>
      </w:r>
      <w:bookmarkEnd w:id="121"/>
      <w:r/>
      <w:r/>
    </w:p>
    <w:p>
      <w:pPr>
        <w:pStyle w:val="2475"/>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p>
      <w:pPr>
        <w:pStyle w:val="1069"/>
        <w:rPr>
          <w:rFonts w:ascii="仿宋_GB2312" w:eastAsia="仿宋_GB2312" w:cs="宋体" w:hAnsiTheme="minorEastAsia"/>
          <w:lang w:eastAsia="zh-CN"/>
        </w:rPr>
      </w:pPr>
      <w:r>
        <w:rPr>
          <w:rFonts w:hint="eastAsia" w:ascii="仿宋_GB2312" w:eastAsia="仿宋_GB2312" w:cs="宋体" w:hAnsiTheme="minorEastAsia"/>
          <w:lang w:eastAsia="zh-CN"/>
        </w:rPr>
        <w:br w:type="page" w:clear="all"/>
      </w:r>
      <w:r/>
    </w:p>
    <w:p>
      <w:pPr>
        <w:pStyle w:val="1069"/>
        <w:rPr>
          <w:rFonts w:ascii="仿宋_GB2312" w:eastAsia="仿宋_GB2312" w:hAnsiTheme="minorEastAsia"/>
          <w:sz w:val="32"/>
          <w:szCs w:val="32"/>
          <w:lang w:eastAsia="zh-CN"/>
        </w:rPr>
      </w:pPr>
      <w:r>
        <w:rPr>
          <w:rFonts w:hint="eastAsia" w:ascii="仿宋_GB2312" w:eastAsia="仿宋_GB2312" w:hAnsiTheme="minorEastAsia"/>
          <w:sz w:val="32"/>
          <w:szCs w:val="32"/>
          <w:lang w:eastAsia="zh-CN"/>
        </w:rPr>
        <w:t xml:space="preserve">十、企业报价折扣证明</w:t>
      </w:r>
      <w:r/>
    </w:p>
    <w:p>
      <w:pPr>
        <w:pStyle w:val="1069"/>
        <w:rPr>
          <w:rFonts w:ascii="仿宋_GB2312" w:eastAsia="仿宋_GB2312" w:hAnsiTheme="minorEastAsia"/>
          <w:b w:val="0"/>
          <w:lang w:eastAsia="zh-CN"/>
        </w:rPr>
      </w:pPr>
      <w:r>
        <w:rPr>
          <w:rFonts w:hint="eastAsia" w:ascii="仿宋_GB2312" w:eastAsia="仿宋_GB2312" w:hAnsiTheme="minorEastAsia"/>
          <w:b w:val="0"/>
          <w:lang w:eastAsia="zh-CN"/>
        </w:rPr>
        <w:t xml:space="preserve">中小企业声明函（服务类）</w:t>
      </w:r>
      <w:r/>
    </w:p>
    <w:p>
      <w:pPr>
        <w:pStyle w:val="884"/>
        <w:ind w:firstLine="584"/>
        <w:jc w:val="left"/>
        <w:spacing w:line="560" w:lineRule="exact"/>
        <w:rPr>
          <w:rFonts w:ascii="仿宋_GB2312" w:eastAsia="仿宋_GB2312" w:cs="宋体" w:hAnsiTheme="minorEastAsia"/>
          <w:spacing w:val="6"/>
          <w:sz w:val="28"/>
          <w:szCs w:val="28"/>
        </w:rPr>
      </w:pPr>
      <w:r>
        <w:rPr>
          <w:rFonts w:hint="eastAsia" w:ascii="仿宋_GB2312" w:eastAsia="仿宋_GB2312" w:cs="宋体" w:hAnsiTheme="minorEastAsia"/>
          <w:spacing w:val="6"/>
          <w:sz w:val="28"/>
          <w:szCs w:val="28"/>
        </w:rPr>
        <w:t xml:space="preserve">本公司（联合体）郑重声明，根据《政府采购促进中小企业发展管理办法》（财库</w:t>
      </w:r>
      <w:r>
        <w:rPr>
          <w:rFonts w:hint="eastAsia" w:ascii="仿宋_GB2312" w:cs="宋体" w:hAnsiTheme="minorEastAsia" w:eastAsiaTheme="minorEastAsia"/>
          <w:spacing w:val="6"/>
          <w:sz w:val="28"/>
          <w:szCs w:val="28"/>
        </w:rPr>
        <w:t xml:space="preserve">﹝</w:t>
      </w:r>
      <w:r>
        <w:rPr>
          <w:rFonts w:hint="eastAsia" w:ascii="仿宋_GB2312" w:eastAsia="仿宋_GB2312" w:cs="宋体" w:hAnsiTheme="minorEastAsia"/>
          <w:spacing w:val="6"/>
          <w:sz w:val="28"/>
          <w:szCs w:val="28"/>
        </w:rPr>
        <w:t xml:space="preserve">2020</w:t>
      </w:r>
      <w:r>
        <w:rPr>
          <w:rFonts w:hint="eastAsia" w:ascii="仿宋_GB2312" w:cs="宋体" w:hAnsiTheme="minorEastAsia" w:eastAsiaTheme="minorEastAsia"/>
          <w:spacing w:val="6"/>
          <w:sz w:val="28"/>
          <w:szCs w:val="28"/>
        </w:rPr>
        <w:t xml:space="preserve">﹞</w:t>
      </w:r>
      <w:r>
        <w:rPr>
          <w:rFonts w:hint="eastAsia" w:ascii="仿宋_GB2312" w:eastAsia="仿宋_GB2312" w:cs="宋体" w:hAnsiTheme="minorEastAsia"/>
          <w:spacing w:val="6"/>
          <w:sz w:val="28"/>
          <w:szCs w:val="28"/>
        </w:rPr>
        <w:t xml:space="preserve">46 号）的规定，本公司（联合体）参加</w:t>
      </w:r>
      <w:r>
        <w:rPr>
          <w:rFonts w:hint="eastAsia" w:ascii="仿宋_GB2312" w:eastAsia="仿宋_GB2312" w:cs="宋体" w:hAnsiTheme="minorEastAsia"/>
          <w:spacing w:val="6"/>
          <w:sz w:val="28"/>
          <w:szCs w:val="28"/>
          <w:u w:val="single"/>
        </w:rPr>
        <w:t xml:space="preserve">（单位名称）</w:t>
      </w:r>
      <w:r>
        <w:rPr>
          <w:rFonts w:hint="eastAsia" w:ascii="仿宋_GB2312" w:eastAsia="仿宋_GB2312" w:cs="宋体" w:hAnsiTheme="minorEastAsia"/>
          <w:spacing w:val="6"/>
          <w:sz w:val="28"/>
          <w:szCs w:val="28"/>
        </w:rPr>
        <w:t xml:space="preserve">的</w:t>
      </w:r>
      <w:r>
        <w:rPr>
          <w:rFonts w:hint="eastAsia" w:ascii="仿宋_GB2312" w:eastAsia="仿宋_GB2312" w:cs="宋体" w:hAnsiTheme="minorEastAsia"/>
          <w:spacing w:val="6"/>
          <w:sz w:val="28"/>
          <w:szCs w:val="28"/>
          <w:u w:val="single"/>
        </w:rPr>
        <w:t xml:space="preserve">（项目名称）</w:t>
      </w:r>
      <w:r>
        <w:rPr>
          <w:rFonts w:hint="eastAsia" w:ascii="仿宋_GB2312" w:eastAsia="仿宋_GB2312" w:cs="宋体" w:hAnsiTheme="minorEastAsia"/>
          <w:spacing w:val="6"/>
          <w:sz w:val="28"/>
          <w:szCs w:val="28"/>
        </w:rPr>
        <w:t xml:space="preserve">采购活动，服务全部由符合政策要求的中小企业承接。相关企业（含联合体中的中小企业、签订分包意向协议的中小企业）的具体情况如下：  </w:t>
      </w:r>
      <w:r/>
    </w:p>
    <w:p>
      <w:pPr>
        <w:pStyle w:val="884"/>
        <w:ind w:firstLine="584"/>
        <w:jc w:val="left"/>
        <w:spacing w:line="560" w:lineRule="exact"/>
        <w:rPr>
          <w:rFonts w:ascii="仿宋_GB2312" w:eastAsia="仿宋_GB2312" w:cs="宋体" w:hAnsiTheme="minorEastAsia"/>
          <w:spacing w:val="6"/>
          <w:sz w:val="28"/>
          <w:szCs w:val="28"/>
        </w:rPr>
      </w:pPr>
      <w:r>
        <w:rPr>
          <w:rFonts w:hint="eastAsia" w:ascii="仿宋_GB2312" w:eastAsia="仿宋_GB2312" w:cs="宋体" w:hAnsiTheme="minorEastAsia"/>
          <w:spacing w:val="6"/>
          <w:sz w:val="28"/>
          <w:szCs w:val="28"/>
        </w:rPr>
        <w:t xml:space="preserve">1.</w:t>
      </w:r>
      <w:r>
        <w:rPr>
          <w:rFonts w:hint="eastAsia" w:ascii="仿宋_GB2312" w:eastAsia="仿宋_GB2312" w:cs="宋体" w:hAnsiTheme="minorEastAsia"/>
          <w:spacing w:val="6"/>
          <w:sz w:val="28"/>
          <w:szCs w:val="28"/>
          <w:u w:val="single"/>
        </w:rPr>
        <w:t xml:space="preserve">（标的名称）</w:t>
      </w:r>
      <w:r>
        <w:rPr>
          <w:rFonts w:hint="eastAsia" w:ascii="仿宋_GB2312" w:eastAsia="仿宋_GB2312" w:cs="宋体" w:hAnsiTheme="minorEastAsia"/>
          <w:spacing w:val="6"/>
          <w:sz w:val="28"/>
          <w:szCs w:val="28"/>
        </w:rPr>
        <w:t xml:space="preserve">，属于（</w:t>
      </w:r>
      <w:r>
        <w:rPr>
          <w:rFonts w:hint="eastAsia" w:ascii="仿宋_GB2312" w:eastAsia="仿宋_GB2312" w:cs="宋体" w:hAnsiTheme="minorEastAsia"/>
          <w:spacing w:val="6"/>
          <w:sz w:val="28"/>
          <w:szCs w:val="28"/>
          <w:u w:val="single"/>
        </w:rPr>
        <w:t xml:space="preserve">采购文件中明确的所属行业</w:t>
      </w:r>
      <w:r>
        <w:rPr>
          <w:rFonts w:hint="eastAsia" w:ascii="仿宋_GB2312" w:eastAsia="仿宋_GB2312" w:cs="宋体" w:hAnsiTheme="minorEastAsia"/>
          <w:spacing w:val="6"/>
          <w:sz w:val="28"/>
          <w:szCs w:val="28"/>
        </w:rPr>
        <w:t xml:space="preserve">）行业；承接企业为</w:t>
      </w:r>
      <w:r>
        <w:rPr>
          <w:rFonts w:hint="eastAsia" w:ascii="仿宋_GB2312" w:eastAsia="仿宋_GB2312" w:cs="宋体" w:hAnsiTheme="minorEastAsia"/>
          <w:spacing w:val="6"/>
          <w:sz w:val="28"/>
          <w:szCs w:val="28"/>
          <w:u w:val="single"/>
        </w:rPr>
        <w:t xml:space="preserve">（企业名称）</w:t>
      </w:r>
      <w:r>
        <w:rPr>
          <w:rFonts w:hint="eastAsia" w:ascii="仿宋_GB2312" w:eastAsia="仿宋_GB2312" w:cs="宋体" w:hAnsiTheme="minorEastAsia"/>
          <w:spacing w:val="6"/>
          <w:sz w:val="28"/>
          <w:szCs w:val="28"/>
        </w:rPr>
        <w:t xml:space="preserve">，从业人员人，营业收入为万元，资产总额为万元，属于</w:t>
      </w:r>
      <w:r>
        <w:rPr>
          <w:rFonts w:hint="eastAsia" w:ascii="仿宋_GB2312" w:eastAsia="仿宋_GB2312" w:cs="宋体" w:hAnsiTheme="minorEastAsia"/>
          <w:spacing w:val="6"/>
          <w:sz w:val="28"/>
          <w:szCs w:val="28"/>
          <w:u w:val="single"/>
        </w:rPr>
        <w:t xml:space="preserve">（中型企业、小型企业、微型企业）</w:t>
      </w:r>
      <w:r>
        <w:rPr>
          <w:rFonts w:hint="eastAsia" w:ascii="仿宋_GB2312" w:eastAsia="仿宋_GB2312" w:cs="宋体" w:hAnsiTheme="minorEastAsia"/>
          <w:spacing w:val="6"/>
          <w:sz w:val="28"/>
          <w:szCs w:val="28"/>
        </w:rPr>
        <w:t xml:space="preserve">；  </w:t>
      </w:r>
      <w:r/>
    </w:p>
    <w:p>
      <w:pPr>
        <w:pStyle w:val="884"/>
        <w:ind w:firstLine="584"/>
        <w:jc w:val="left"/>
        <w:spacing w:line="560" w:lineRule="exact"/>
        <w:rPr>
          <w:rFonts w:ascii="仿宋_GB2312" w:eastAsia="仿宋_GB2312" w:cs="宋体" w:hAnsiTheme="minorEastAsia"/>
          <w:spacing w:val="6"/>
          <w:sz w:val="28"/>
          <w:szCs w:val="28"/>
        </w:rPr>
      </w:pPr>
      <w:r>
        <w:rPr>
          <w:rFonts w:hint="eastAsia" w:ascii="仿宋_GB2312" w:eastAsia="仿宋_GB2312" w:cs="宋体" w:hAnsiTheme="minorEastAsia"/>
          <w:spacing w:val="6"/>
          <w:sz w:val="28"/>
          <w:szCs w:val="28"/>
        </w:rPr>
        <w:t xml:space="preserve">2.</w:t>
      </w:r>
      <w:r>
        <w:rPr>
          <w:rFonts w:hint="eastAsia" w:ascii="仿宋_GB2312" w:eastAsia="仿宋_GB2312" w:cs="宋体" w:hAnsiTheme="minorEastAsia"/>
          <w:spacing w:val="6"/>
          <w:sz w:val="28"/>
          <w:szCs w:val="28"/>
          <w:u w:val="single"/>
        </w:rPr>
        <w:t xml:space="preserve"> （标的名称）</w:t>
      </w:r>
      <w:r>
        <w:rPr>
          <w:rFonts w:hint="eastAsia" w:ascii="仿宋_GB2312" w:eastAsia="仿宋_GB2312" w:cs="宋体" w:hAnsiTheme="minorEastAsia"/>
          <w:spacing w:val="6"/>
          <w:sz w:val="28"/>
          <w:szCs w:val="28"/>
        </w:rPr>
        <w:t xml:space="preserve">，属于</w:t>
      </w:r>
      <w:r>
        <w:rPr>
          <w:rFonts w:hint="eastAsia" w:ascii="仿宋_GB2312" w:eastAsia="仿宋_GB2312" w:cs="宋体" w:hAnsiTheme="minorEastAsia"/>
          <w:spacing w:val="6"/>
          <w:sz w:val="28"/>
          <w:szCs w:val="28"/>
          <w:u w:val="single"/>
        </w:rPr>
        <w:t xml:space="preserve">（采购文件中明确的所属行业）</w:t>
      </w:r>
      <w:r>
        <w:rPr>
          <w:rFonts w:hint="eastAsia" w:ascii="仿宋_GB2312" w:eastAsia="仿宋_GB2312" w:cs="宋体" w:hAnsiTheme="minorEastAsia"/>
          <w:spacing w:val="6"/>
          <w:sz w:val="28"/>
          <w:szCs w:val="28"/>
        </w:rPr>
        <w:t xml:space="preserve">行业；承接企业为</w:t>
      </w:r>
      <w:r>
        <w:rPr>
          <w:rFonts w:hint="eastAsia" w:ascii="仿宋_GB2312" w:eastAsia="仿宋_GB2312" w:cs="宋体" w:hAnsiTheme="minorEastAsia"/>
          <w:spacing w:val="6"/>
          <w:sz w:val="28"/>
          <w:szCs w:val="28"/>
          <w:u w:val="single"/>
        </w:rPr>
        <w:t xml:space="preserve">（企业名称）</w:t>
      </w:r>
      <w:r>
        <w:rPr>
          <w:rFonts w:hint="eastAsia" w:ascii="仿宋_GB2312" w:eastAsia="仿宋_GB2312" w:cs="宋体" w:hAnsiTheme="minorEastAsia"/>
          <w:spacing w:val="6"/>
          <w:sz w:val="28"/>
          <w:szCs w:val="28"/>
        </w:rPr>
        <w:t xml:space="preserve">，从业人员人，营业收入为万元，资产总额为万元，属于</w:t>
      </w:r>
      <w:r>
        <w:rPr>
          <w:rFonts w:hint="eastAsia" w:ascii="仿宋_GB2312" w:eastAsia="仿宋_GB2312" w:cs="宋体" w:hAnsiTheme="minorEastAsia"/>
          <w:spacing w:val="6"/>
          <w:sz w:val="28"/>
          <w:szCs w:val="28"/>
          <w:u w:val="single"/>
        </w:rPr>
        <w:t xml:space="preserve">（中型企业、小型企业、微型企业）</w:t>
      </w:r>
      <w:r>
        <w:rPr>
          <w:rFonts w:hint="eastAsia" w:ascii="仿宋_GB2312" w:eastAsia="仿宋_GB2312" w:cs="宋体" w:hAnsiTheme="minorEastAsia"/>
          <w:spacing w:val="6"/>
          <w:sz w:val="28"/>
          <w:szCs w:val="28"/>
        </w:rPr>
        <w:t xml:space="preserve">；</w:t>
      </w:r>
      <w:r/>
    </w:p>
    <w:p>
      <w:pPr>
        <w:pStyle w:val="884"/>
        <w:ind w:firstLine="584"/>
        <w:jc w:val="left"/>
        <w:spacing w:line="560" w:lineRule="exact"/>
        <w:rPr>
          <w:rFonts w:ascii="仿宋_GB2312" w:eastAsia="仿宋_GB2312" w:cs="宋体" w:hAnsiTheme="minorEastAsia"/>
          <w:spacing w:val="6"/>
          <w:sz w:val="28"/>
          <w:szCs w:val="28"/>
        </w:rPr>
      </w:pPr>
      <w:r>
        <w:rPr>
          <w:rFonts w:hint="eastAsia" w:ascii="仿宋_GB2312" w:eastAsia="仿宋_GB2312" w:cs="宋体" w:hAnsiTheme="minorEastAsia"/>
          <w:spacing w:val="6"/>
          <w:sz w:val="28"/>
          <w:szCs w:val="28"/>
        </w:rPr>
        <w:t xml:space="preserve">  ……  </w:t>
      </w:r>
      <w:r/>
    </w:p>
    <w:p>
      <w:pPr>
        <w:pStyle w:val="884"/>
        <w:ind w:firstLine="584"/>
        <w:jc w:val="left"/>
        <w:spacing w:line="560" w:lineRule="exact"/>
        <w:rPr>
          <w:rFonts w:ascii="仿宋_GB2312" w:eastAsia="仿宋_GB2312" w:cs="宋体" w:hAnsiTheme="minorEastAsia"/>
          <w:spacing w:val="6"/>
          <w:sz w:val="28"/>
          <w:szCs w:val="28"/>
        </w:rPr>
      </w:pPr>
      <w:r>
        <w:rPr>
          <w:rFonts w:hint="eastAsia" w:ascii="仿宋_GB2312" w:eastAsia="仿宋_GB2312" w:cs="宋体" w:hAnsiTheme="minorEastAsia"/>
          <w:spacing w:val="6"/>
          <w:sz w:val="28"/>
          <w:szCs w:val="28"/>
        </w:rPr>
        <w:t xml:space="preserve">以上企业，不属于大企业的分支机构，不存在控股股东为大企业的情形，也不存在与大企业的负责人为同一人的情形。</w:t>
      </w:r>
      <w:r/>
    </w:p>
    <w:p>
      <w:pPr>
        <w:pStyle w:val="884"/>
        <w:ind w:firstLine="584"/>
        <w:jc w:val="left"/>
        <w:spacing w:line="560" w:lineRule="exact"/>
        <w:rPr>
          <w:rFonts w:ascii="仿宋_GB2312" w:eastAsia="仿宋_GB2312" w:cs="宋体" w:hAnsiTheme="minorEastAsia"/>
          <w:spacing w:val="6"/>
          <w:sz w:val="28"/>
          <w:szCs w:val="28"/>
        </w:rPr>
      </w:pPr>
      <w:r>
        <w:rPr>
          <w:rFonts w:hint="eastAsia" w:ascii="仿宋_GB2312" w:eastAsia="仿宋_GB2312" w:cs="宋体" w:hAnsiTheme="minorEastAsia"/>
          <w:spacing w:val="6"/>
          <w:sz w:val="28"/>
          <w:szCs w:val="28"/>
        </w:rPr>
        <w:t xml:space="preserve">本企业对上述声明内容的真实性负责。如有虚假，将依法承担相应责任。  </w:t>
      </w:r>
      <w:r/>
    </w:p>
    <w:p>
      <w:pPr>
        <w:pStyle w:val="884"/>
        <w:ind w:firstLine="584"/>
        <w:jc w:val="left"/>
        <w:spacing w:line="560" w:lineRule="exact"/>
        <w:rPr>
          <w:rFonts w:ascii="仿宋_GB2312" w:eastAsia="仿宋_GB2312" w:cs="宋体" w:hAnsiTheme="minorEastAsia"/>
          <w:spacing w:val="6"/>
          <w:sz w:val="28"/>
          <w:szCs w:val="28"/>
        </w:rPr>
      </w:pPr>
      <w:r>
        <w:rPr>
          <w:rFonts w:hint="eastAsia" w:ascii="仿宋_GB2312" w:eastAsia="仿宋_GB2312" w:cs="宋体" w:hAnsiTheme="minorEastAsia"/>
          <w:spacing w:val="6"/>
          <w:sz w:val="28"/>
          <w:szCs w:val="28"/>
        </w:rPr>
        <w:t xml:space="preserve">企业名称（盖章）：  </w:t>
      </w:r>
      <w:r/>
    </w:p>
    <w:p>
      <w:pPr>
        <w:pStyle w:val="884"/>
        <w:ind w:firstLine="584"/>
        <w:jc w:val="left"/>
        <w:spacing w:line="560" w:lineRule="exact"/>
        <w:rPr>
          <w:rFonts w:ascii="仿宋_GB2312" w:eastAsia="仿宋_GB2312" w:cs="宋体" w:hAnsiTheme="minorEastAsia"/>
          <w:spacing w:val="6"/>
          <w:sz w:val="28"/>
          <w:szCs w:val="28"/>
        </w:rPr>
      </w:pPr>
      <w:r>
        <w:rPr>
          <w:rFonts w:hint="eastAsia" w:ascii="仿宋_GB2312" w:eastAsia="仿宋_GB2312" w:cs="宋体" w:hAnsiTheme="minorEastAsia"/>
          <w:spacing w:val="6"/>
          <w:sz w:val="28"/>
          <w:szCs w:val="28"/>
        </w:rPr>
        <w:t xml:space="preserve">日 期：</w:t>
      </w:r>
      <w:r/>
    </w:p>
    <w:p>
      <w:pPr>
        <w:pStyle w:val="884"/>
        <w:ind w:firstLine="584"/>
        <w:jc w:val="left"/>
        <w:spacing w:line="560" w:lineRule="exact"/>
        <w:rPr>
          <w:rFonts w:ascii="仿宋_GB2312" w:eastAsia="仿宋_GB2312" w:cs="宋体" w:hAnsiTheme="minorEastAsia"/>
          <w:spacing w:val="6"/>
          <w:sz w:val="28"/>
          <w:szCs w:val="28"/>
        </w:rPr>
      </w:pPr>
      <w:r>
        <w:rPr>
          <w:rFonts w:hint="eastAsia" w:ascii="仿宋_GB2312" w:eastAsia="仿宋_GB2312" w:cs="宋体" w:hAnsiTheme="minorEastAsia"/>
          <w:spacing w:val="6"/>
          <w:sz w:val="28"/>
          <w:szCs w:val="28"/>
        </w:rPr>
        <w:t xml:space="preserve">注：1.从业人员、营业收入、资产总额填报上一年度数据，无上一年度数据的新成立企业可不填报。</w:t>
      </w:r>
      <w:r/>
    </w:p>
    <w:p>
      <w:pPr>
        <w:pStyle w:val="884"/>
        <w:ind w:firstLine="584"/>
        <w:jc w:val="left"/>
        <w:spacing w:line="560" w:lineRule="exact"/>
        <w:rPr>
          <w:rFonts w:ascii="仿宋_GB2312" w:eastAsia="仿宋_GB2312" w:cs="宋体" w:hAnsiTheme="minorEastAsia"/>
          <w:spacing w:val="6"/>
          <w:sz w:val="28"/>
          <w:szCs w:val="28"/>
        </w:rPr>
      </w:pPr>
      <w:r>
        <w:rPr>
          <w:rFonts w:hint="eastAsia" w:ascii="仿宋_GB2312" w:eastAsia="仿宋_GB2312" w:cs="宋体" w:hAnsiTheme="minorEastAsia"/>
          <w:spacing w:val="6"/>
          <w:sz w:val="28"/>
          <w:szCs w:val="28"/>
        </w:rPr>
        <w:t xml:space="preserve">2.本声明函中“属于（中型企业、小型企业、微型企业）”的内容，必须且只能选择其中之一填写。</w:t>
      </w:r>
      <w:r/>
    </w:p>
    <w:p>
      <w:pPr>
        <w:pStyle w:val="884"/>
        <w:ind w:firstLine="584"/>
        <w:jc w:val="left"/>
        <w:spacing w:line="560" w:lineRule="exact"/>
        <w:rPr>
          <w:rFonts w:ascii="仿宋_GB2312" w:eastAsia="仿宋_GB2312" w:cs="宋体" w:hAnsiTheme="minorEastAsia"/>
          <w:spacing w:val="6"/>
          <w:sz w:val="28"/>
          <w:szCs w:val="28"/>
        </w:rPr>
      </w:pPr>
      <w:r>
        <w:rPr>
          <w:rFonts w:hint="eastAsia" w:ascii="仿宋_GB2312" w:eastAsia="仿宋_GB2312" w:cs="宋体" w:hAnsiTheme="minorEastAsia"/>
          <w:spacing w:val="6"/>
          <w:sz w:val="28"/>
          <w:szCs w:val="28"/>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r/>
    </w:p>
    <w:p>
      <w:pPr>
        <w:pStyle w:val="1069"/>
        <w:rPr>
          <w:rFonts w:asciiTheme="minorEastAsia" w:hAnsiTheme="minorEastAsia" w:eastAsiaTheme="minorEastAsia"/>
          <w:b w:val="0"/>
          <w:lang w:eastAsia="zh-CN"/>
        </w:rPr>
      </w:pPr>
      <w:r>
        <w:rPr>
          <w:rFonts w:asciiTheme="minorEastAsia" w:hAnsiTheme="minorEastAsia" w:eastAsiaTheme="minorEastAsia"/>
          <w:b w:val="0"/>
          <w:lang w:eastAsia="zh-CN"/>
        </w:rPr>
      </w:r>
      <w:r/>
    </w:p>
    <w:p>
      <w:pPr>
        <w:ind w:firstLine="0"/>
        <w:jc w:val="left"/>
        <w:spacing w:line="240" w:lineRule="auto"/>
        <w:widowControl/>
        <w:rPr>
          <w:rFonts w:asciiTheme="minorEastAsia" w:hAnsiTheme="minorEastAsia" w:eastAsiaTheme="minorEastAsia"/>
        </w:rPr>
      </w:pPr>
      <w:r>
        <w:rPr>
          <w:rFonts w:asciiTheme="minorEastAsia" w:hAnsiTheme="minorEastAsia" w:eastAsiaTheme="minorEastAsia"/>
        </w:rPr>
        <w:br w:type="page" w:clear="all"/>
      </w:r>
      <w:r/>
    </w:p>
    <w:p>
      <w:pPr>
        <w:rPr>
          <w:rFonts w:ascii="仿宋_GB2312" w:eastAsia="仿宋_GB2312" w:hAnsiTheme="minorEastAsia"/>
          <w:b/>
          <w:sz w:val="32"/>
          <w:szCs w:val="32"/>
        </w:rPr>
      </w:pPr>
      <w:r>
        <w:rPr>
          <w:rFonts w:hint="eastAsia" w:ascii="仿宋_GB2312" w:eastAsia="仿宋_GB2312" w:hAnsiTheme="minorEastAsia"/>
          <w:b/>
          <w:sz w:val="32"/>
          <w:szCs w:val="32"/>
        </w:rPr>
        <w:t xml:space="preserve">告供应商书</w:t>
      </w:r>
      <w:r/>
    </w:p>
    <w:p>
      <w:pPr>
        <w:ind w:firstLine="0"/>
        <w:jc w:val="left"/>
        <w:rPr>
          <w:rFonts w:ascii="仿宋_GB2312" w:eastAsia="仿宋_GB2312" w:hAnsiTheme="minorEastAsia"/>
          <w:sz w:val="28"/>
          <w:szCs w:val="28"/>
        </w:rPr>
      </w:pPr>
      <w:r>
        <w:rPr>
          <w:rFonts w:hint="eastAsia" w:ascii="仿宋_GB2312" w:eastAsia="仿宋_GB2312" w:hAnsiTheme="minorEastAsia"/>
          <w:sz w:val="28"/>
          <w:szCs w:val="28"/>
        </w:rPr>
        <w:t xml:space="preserve">中标（成交）供应商：</w:t>
      </w:r>
      <w:r/>
    </w:p>
    <w:p>
      <w:pPr>
        <w:ind w:firstLine="560"/>
        <w:jc w:val="left"/>
        <w:rPr>
          <w:rFonts w:ascii="仿宋_GB2312" w:eastAsia="仿宋_GB2312" w:hAnsiTheme="minorEastAsia"/>
          <w:sz w:val="28"/>
          <w:szCs w:val="28"/>
        </w:rPr>
      </w:pPr>
      <w:r>
        <w:rPr>
          <w:rFonts w:hint="eastAsia" w:ascii="仿宋_GB2312" w:eastAsia="仿宋_GB2312" w:hAnsiTheme="minorEastAsia"/>
          <w:sz w:val="28"/>
          <w:szCs w:val="28"/>
        </w:rPr>
        <w:t xml:space="preserve">恭喜贵单位成功中标（成交），为我市采购人提供优质产品及服务。为优化政府采购营商环境，发挥政府采购政策功能，缓解企业融资难题，我省已推出政府采购线上合同信用融资贷款业务，特此告知如下：</w:t>
      </w:r>
      <w:r/>
    </w:p>
    <w:p>
      <w:pPr>
        <w:ind w:firstLine="560"/>
        <w:jc w:val="left"/>
        <w:rPr>
          <w:rFonts w:ascii="仿宋_GB2312" w:eastAsia="仿宋_GB2312" w:hAnsiTheme="minorEastAsia"/>
          <w:sz w:val="28"/>
          <w:szCs w:val="28"/>
        </w:rPr>
      </w:pPr>
      <w:r>
        <w:rPr>
          <w:rFonts w:hint="eastAsia" w:ascii="仿宋_GB2312" w:eastAsia="仿宋_GB2312" w:hAnsiTheme="minorEastAsia"/>
          <w:sz w:val="28"/>
          <w:szCs w:val="28"/>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贵单位可主动联系相关银行或相关银行也可能主动为您提供无抵押低息融资便利。具体业务流程可登录“江苏政府采购网—政采贷”栏目（http://www.ccgp-jiangsu.gov.cn/jiangsu/paying.html）查看并办理。</w:t>
      </w:r>
      <w:r/>
    </w:p>
    <w:p>
      <w:pPr>
        <w:ind w:firstLine="560"/>
        <w:jc w:val="left"/>
        <w:rPr>
          <w:rFonts w:ascii="仿宋_GB2312" w:eastAsia="仿宋_GB2312" w:hAnsiTheme="minorEastAsia"/>
          <w:sz w:val="28"/>
          <w:szCs w:val="28"/>
        </w:rPr>
      </w:pPr>
      <w:r>
        <w:rPr>
          <w:rFonts w:hint="eastAsia" w:ascii="仿宋_GB2312" w:eastAsia="仿宋_GB2312" w:hAnsiTheme="minorEastAsia"/>
          <w:sz w:val="28"/>
          <w:szCs w:val="28"/>
        </w:rPr>
        <w:t xml:space="preserve">如您需要帮助，请致电镇江市财政局政府采购管理处，电话：0511-80909958。我们将竭诚为您服务！</w:t>
      </w:r>
      <w:r/>
    </w:p>
    <w:p>
      <w:pPr>
        <w:ind w:firstLine="560"/>
        <w:jc w:val="left"/>
        <w:rPr>
          <w:rFonts w:ascii="仿宋_GB2312" w:eastAsia="仿宋_GB2312" w:hAnsiTheme="minorEastAsia"/>
          <w:sz w:val="28"/>
          <w:szCs w:val="28"/>
        </w:rPr>
      </w:pPr>
      <w:r>
        <w:rPr>
          <w:rFonts w:ascii="仿宋_GB2312" w:eastAsia="仿宋_GB2312" w:hAnsiTheme="minorEastAsia"/>
          <w:sz w:val="28"/>
          <w:szCs w:val="28"/>
        </w:rPr>
      </w:r>
      <w:r/>
    </w:p>
    <w:p>
      <w:pPr>
        <w:ind w:firstLine="560"/>
        <w:jc w:val="left"/>
        <w:rPr>
          <w:rFonts w:ascii="仿宋_GB2312" w:eastAsia="仿宋_GB2312" w:hAnsiTheme="minorEastAsia"/>
          <w:sz w:val="28"/>
          <w:szCs w:val="28"/>
        </w:rPr>
      </w:pPr>
      <w:r>
        <w:rPr>
          <w:rFonts w:ascii="仿宋_GB2312" w:eastAsia="仿宋_GB2312" w:hAnsiTheme="minorEastAsia"/>
          <w:sz w:val="28"/>
          <w:szCs w:val="28"/>
        </w:rPr>
      </w:r>
      <w:r/>
    </w:p>
    <w:p>
      <w:pPr>
        <w:ind w:firstLine="560"/>
        <w:jc w:val="right"/>
        <w:rPr>
          <w:rFonts w:ascii="仿宋_GB2312" w:eastAsia="仿宋_GB2312" w:hAnsiTheme="minorEastAsia"/>
          <w:sz w:val="28"/>
          <w:szCs w:val="28"/>
        </w:rPr>
      </w:pPr>
      <w:r>
        <w:rPr>
          <w:rFonts w:hint="eastAsia" w:ascii="仿宋_GB2312" w:eastAsia="仿宋_GB2312" w:hAnsiTheme="minorEastAsia"/>
          <w:sz w:val="28"/>
          <w:szCs w:val="28"/>
        </w:rPr>
        <w:t xml:space="preserve">镇江市财政局</w:t>
      </w:r>
      <w:r/>
    </w:p>
    <w:sectPr>
      <w:footerReference w:type="first" r:id="rId12"/>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Regular">
    <w:panose1 w:val="02020603050405020304"/>
  </w:font>
  <w:font w:name="Times">
    <w:panose1 w:val="020206030504050203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长城仿宋">
    <w:panose1 w:val="020B0503020202020204"/>
  </w:font>
  <w:font w:name="Palatino Linotype">
    <w:panose1 w:val="02040502050505030304"/>
  </w:font>
  <w:font w:name="Symbol">
    <w:panose1 w:val="05050102010706020507"/>
  </w:font>
  <w:font w:name="新宋体">
    <w:panose1 w:val="02010609030101010101"/>
  </w:font>
  <w:font w:name="Microsoft Sans Serif">
    <w:panose1 w:val="020B0604020202020204"/>
  </w:font>
  <w:font w:name="Arial Unicode MS">
    <w:panose1 w:val="020B0604020202020204"/>
  </w:font>
  <w:font w:name="Calibri Light">
    <w:panose1 w:val="020F0302020204030204"/>
  </w:font>
  <w:font w:name="Wingdings 2">
    <w:panose1 w:val="05020102010507070707"/>
  </w:font>
  <w:font w:name="方正小标宋_GBK">
    <w:panose1 w:val="020B0503020202020204"/>
  </w:font>
  <w:font w:name="Tahoma">
    <w:panose1 w:val="020B0604030504040204"/>
  </w:font>
  <w:font w:name="MS Mincho">
    <w:panose1 w:val="02020603050405090304"/>
  </w:font>
  <w:font w:name="Book Antiqua">
    <w:panose1 w:val="02040602050305030304"/>
  </w:font>
  <w:font w:name="华文楷体">
    <w:panose1 w:val="02010600040101010101"/>
  </w:font>
  <w:font w:name="Wingdings">
    <w:panose1 w:val="05000000000000000000"/>
  </w:font>
  <w:font w:name="Courier New">
    <w:panose1 w:val="02070309020205020404"/>
  </w:font>
  <w:font w:name="Garamond">
    <w:panose1 w:val="02020404030301010803"/>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微软雅黑">
    <w:panose1 w:val="020B0503020204020204"/>
  </w:font>
  <w:font w:name="Calibri">
    <w:panose1 w:val="020F0502020204030204"/>
  </w:font>
  <w:font w:name="Arial">
    <w:panose1 w:val="020B0604020202020204"/>
  </w:font>
  <w:font w:name="方正行楷简体">
    <w:panose1 w:val="020B0503020202020204"/>
  </w:font>
  <w:font w:name="StarSymbol">
    <w:panose1 w:val="020B0503020202020204"/>
  </w:font>
  <w:font w:name="Cambria">
    <w:panose1 w:val="02040503050406030204"/>
  </w:font>
  <w:font w:name="Lucida Grande">
    <w:panose1 w:val="020B0503020202020204"/>
  </w:font>
  <w:font w:name="方正黑体_GBK">
    <w:panose1 w:val="020B0503020202020204"/>
  </w:font>
  <w:font w:name="方正仿宋_GBK">
    <w:panose1 w:val="020B0503020202020204"/>
  </w:font>
  <w:font w:name="楷体">
    <w:panose1 w:val="02010609060101010101"/>
  </w:font>
  <w:font w:name="仿宋">
    <w:panose1 w:val="02010609060101010101"/>
  </w:font>
  <w:font w:name="等线 Light">
    <w:panose1 w:val="02010600030101010101"/>
  </w:font>
  <w:font w:name="等线">
    <w:panose1 w:val="02010600030101010101"/>
  </w:font>
  <w:font w:name="Microsoft JhengHei">
    <w:panose1 w:val="020B060403050404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6759595"/>
      <w:docPartObj>
        <w:docPartGallery w:val="Page Numbers (Bottom of Page)"/>
        <w:docPartUnique w:val="true"/>
      </w:docPartObj>
      <w:rPr/>
    </w:sdtPr>
    <w:sdtContent>
      <w:p>
        <w:pPr>
          <w:pStyle w:val="2635"/>
          <w:jc w:val="center"/>
          <w:rPr>
            <w:sz w:val="24"/>
            <w:szCs w:val="24"/>
          </w:rPr>
        </w:pPr>
        <w:r>
          <w:rPr>
            <w:sz w:val="24"/>
            <w:szCs w:val="24"/>
          </w:rPr>
          <w:fldChar w:fldCharType="begin"/>
        </w:r>
        <w:r>
          <w:rPr>
            <w:sz w:val="24"/>
            <w:szCs w:val="24"/>
          </w:rPr>
          <w:instrText xml:space="preserve"> PAGE   \* MERGEFORMAT </w:instrText>
        </w:r>
        <w:r>
          <w:rPr>
            <w:sz w:val="24"/>
            <w:szCs w:val="24"/>
          </w:rPr>
          <w:fldChar w:fldCharType="separate"/>
        </w:r>
        <w:r>
          <w:rPr>
            <w:sz w:val="24"/>
            <w:szCs w:val="24"/>
            <w:lang w:val="zh-CN"/>
          </w:rPr>
          <w:t xml:space="preserve">26</w:t>
        </w:r>
        <w:r>
          <w:rPr>
            <w:sz w:val="24"/>
            <w:szCs w:val="24"/>
          </w:rPr>
          <w:fldChar w:fldCharType="end"/>
        </w:r>
        <w:r/>
      </w:p>
    </w:sdtContent>
  </w:sdt>
  <w:p>
    <w:pPr>
      <w:pStyle w:val="263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5"/>
    </w:pPr>
    <w:r>
      <w:fldChar w:fldCharType="begin"/>
    </w:r>
    <w:r>
      <w:rPr>
        <w:rStyle w:val="1130"/>
      </w:rPr>
      <w:instrText xml:space="preserve"> PAGE </w:instrText>
    </w:r>
    <w:r>
      <w:fldChar w:fldCharType="separate"/>
    </w:r>
    <w:r>
      <w:rPr>
        <w:rStyle w:val="1130"/>
        <w:rFonts w:hint="eastAsia"/>
      </w:rPr>
      <w:t xml:space="preserve">６８</w:t>
    </w:r>
    <w: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6759596"/>
      <w:docPartObj>
        <w:docPartGallery w:val="Page Numbers (Bottom of Page)"/>
        <w:docPartUnique w:val="true"/>
      </w:docPartObj>
      <w:rPr/>
    </w:sdtPr>
    <w:sdtContent>
      <w:p>
        <w:pPr>
          <w:pStyle w:val="2635"/>
          <w:jc w:val="center"/>
        </w:pPr>
        <w:r>
          <w:rPr>
            <w:sz w:val="24"/>
            <w:szCs w:val="24"/>
          </w:rPr>
          <w:fldChar w:fldCharType="begin"/>
        </w:r>
        <w:r>
          <w:rPr>
            <w:sz w:val="24"/>
            <w:szCs w:val="24"/>
          </w:rPr>
          <w:instrText xml:space="preserve"> PAGE   \* MERGEFORMAT </w:instrText>
        </w:r>
        <w:r>
          <w:rPr>
            <w:sz w:val="24"/>
            <w:szCs w:val="24"/>
          </w:rPr>
          <w:fldChar w:fldCharType="separate"/>
        </w:r>
        <w:r>
          <w:rPr>
            <w:sz w:val="24"/>
            <w:szCs w:val="24"/>
            <w:lang w:val="zh-CN"/>
          </w:rPr>
          <w:t xml:space="preserve">-</w:t>
        </w:r>
        <w:r>
          <w:rPr>
            <w:sz w:val="24"/>
            <w:szCs w:val="24"/>
          </w:rPr>
          <w:t xml:space="preserve"> 124 -</w:t>
        </w:r>
        <w:r>
          <w:rPr>
            <w:sz w:val="24"/>
            <w:szCs w:val="24"/>
          </w:rPr>
          <w:fldChar w:fldCharType="end"/>
        </w:r>
        <w:r/>
      </w:p>
    </w:sdtContent>
  </w:sdt>
  <w:p>
    <w:pPr>
      <w:pStyle w:val="2635"/>
      <w:ind w:firstLine="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5"/>
    </w:pPr>
    <w:r>
      <w:fldChar w:fldCharType="begin"/>
    </w:r>
    <w:r>
      <w:rPr>
        <w:rStyle w:val="1130"/>
      </w:rPr>
      <w:instrText xml:space="preserve"> PAGE </w:instrText>
    </w:r>
    <w:r>
      <w:fldChar w:fldCharType="separate"/>
    </w:r>
    <w:r>
      <w:rPr>
        <w:rStyle w:val="1130"/>
        <w:rFonts w:hint="eastAsia"/>
      </w:rPr>
      <w:t xml:space="preserve">６８</w:t>
    </w:r>
    <w:r>
      <w:fldChar w:fldCharType="end"/>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tab"/>
      <w:lvlText w:val="%1."/>
      <w:lvlJc w:val="left"/>
      <w:pPr>
        <w:ind w:left="-12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rPr>
        <w:rFonts w:hint="default" w:ascii="Times New Roman Regular" w:hAnsi="Times New Roman Regular" w:cs="Times New Roman Regular"/>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tabs>
          <w:tab w:val="num" w:pos="87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EnclosedCircle"/>
      <w:isLgl w:val="false"/>
      <w:suff w:val="tab"/>
      <w:lvlText w:val="%1"/>
      <w:lvlJc w:val="left"/>
      <w:pPr>
        <w:ind w:left="840" w:hanging="36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8">
    <w:multiLevelType w:val="hybridMultilevel"/>
    <w:lvl w:ilvl="0">
      <w:start w:val="1"/>
      <w:numFmt w:val="decimalEnclosedCircle"/>
      <w:isLgl w:val="false"/>
      <w:suff w:val="tab"/>
      <w:lvlText w:val="%1"/>
      <w:lvlJc w:val="left"/>
      <w:pPr>
        <w:ind w:left="840" w:hanging="36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9">
    <w:multiLevelType w:val="hybridMultilevel"/>
    <w:lvl w:ilvl="0">
      <w:start w:val="1"/>
      <w:numFmt w:val="decimalEnclosedCircle"/>
      <w:isLgl w:val="false"/>
      <w:suff w:val="tab"/>
      <w:lvlText w:val="%1"/>
      <w:lvlJc w:val="left"/>
      <w:pPr>
        <w:ind w:left="840" w:hanging="36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4"/>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5"/>
      <w:numFmt w:val="decimal"/>
      <w:isLgl w:val="false"/>
      <w:suff w:val="tab"/>
      <w:lvlText w:val="%1."/>
      <w:lvlJc w:val="left"/>
      <w:pPr>
        <w:tabs>
          <w:tab w:val="left" w:pos="312" w:leader="none"/>
        </w:tabs>
      </w:pPr>
    </w:lvl>
    <w:lvl w:ilvl="1">
      <w:start w:val="1"/>
      <w:numFmt w:val="none"/>
      <w:isLgl w:val="false"/>
      <w:suff w:val="tab"/>
      <w:lvlText w:val=""/>
      <w:lvlJc w:val="left"/>
      <w:pPr>
        <w:tabs>
          <w:tab w:val="num" w:pos="360" w:leader="none"/>
        </w:tabs>
      </w:pPr>
    </w:lvl>
    <w:lvl w:ilvl="2">
      <w:start w:val="1"/>
      <w:numFmt w:val="none"/>
      <w:isLgl w:val="false"/>
      <w:suff w:val="tab"/>
      <w:lvlText w:val=""/>
      <w:lvlJc w:val="left"/>
      <w:pPr>
        <w:tabs>
          <w:tab w:val="num" w:pos="360" w:leader="none"/>
        </w:tabs>
      </w:pPr>
    </w:lvl>
    <w:lvl w:ilvl="3">
      <w:start w:val="1"/>
      <w:numFmt w:val="none"/>
      <w:isLgl w:val="false"/>
      <w:suff w:val="tab"/>
      <w:lvlText w:val=""/>
      <w:lvlJc w:val="left"/>
      <w:pPr>
        <w:tabs>
          <w:tab w:val="num" w:pos="360" w:leader="none"/>
        </w:tabs>
      </w:pPr>
    </w:lvl>
    <w:lvl w:ilvl="4">
      <w:start w:val="1"/>
      <w:numFmt w:val="none"/>
      <w:isLgl w:val="false"/>
      <w:suff w:val="tab"/>
      <w:lvlText w:val=""/>
      <w:lvlJc w:val="left"/>
      <w:pPr>
        <w:tabs>
          <w:tab w:val="num" w:pos="360" w:leader="none"/>
        </w:tabs>
      </w:pPr>
    </w:lvl>
    <w:lvl w:ilvl="5">
      <w:start w:val="1"/>
      <w:numFmt w:val="none"/>
      <w:isLgl w:val="false"/>
      <w:suff w:val="tab"/>
      <w:lvlText w:val=""/>
      <w:lvlJc w:val="left"/>
      <w:pPr>
        <w:tabs>
          <w:tab w:val="num" w:pos="360" w:leader="none"/>
        </w:tabs>
      </w:pPr>
    </w:lvl>
    <w:lvl w:ilvl="6">
      <w:start w:val="1"/>
      <w:numFmt w:val="none"/>
      <w:isLgl w:val="false"/>
      <w:suff w:val="tab"/>
      <w:lvlText w:val=""/>
      <w:lvlJc w:val="left"/>
      <w:pPr>
        <w:tabs>
          <w:tab w:val="num" w:pos="360" w:leader="none"/>
        </w:tabs>
      </w:pPr>
    </w:lvl>
    <w:lvl w:ilvl="7">
      <w:start w:val="1"/>
      <w:numFmt w:val="none"/>
      <w:isLgl w:val="false"/>
      <w:suff w:val="tab"/>
      <w:lvlText w:val=""/>
      <w:lvlJc w:val="left"/>
      <w:pPr>
        <w:tabs>
          <w:tab w:val="num" w:pos="360" w:leader="none"/>
        </w:tabs>
      </w:pPr>
    </w:lvl>
    <w:lvl w:ilvl="8">
      <w:start w:val="1"/>
      <w:numFmt w:val="none"/>
      <w:isLgl w:val="false"/>
      <w:suff w:val="tab"/>
      <w:lvlText w:val=""/>
      <w:lvlJc w:val="left"/>
      <w:pPr>
        <w:tabs>
          <w:tab w:val="num" w:pos="360" w:leader="none"/>
        </w:tabs>
      </w:pPr>
    </w:lvl>
  </w:abstractNum>
  <w:abstractNum w:abstractNumId="14">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5"/>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2">
    <w:multiLevelType w:val="hybridMultilevel"/>
    <w:lvl w:ilvl="0">
      <w:start w:val="1"/>
      <w:numFmt w:val="decimalEnclosedCircle"/>
      <w:isLgl w:val="false"/>
      <w:suff w:val="tab"/>
      <w:lvlText w:val="%1"/>
      <w:lvlJc w:val="left"/>
      <w:pPr>
        <w:ind w:left="840" w:hanging="36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2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4"/>
  </w:num>
  <w:num w:numId="2">
    <w:abstractNumId w:val="12"/>
  </w:num>
  <w:num w:numId="3">
    <w:abstractNumId w:val="15"/>
  </w:num>
  <w:num w:numId="4">
    <w:abstractNumId w:val="4"/>
  </w:num>
  <w:num w:numId="5">
    <w:abstractNumId w:val="3"/>
  </w:num>
  <w:num w:numId="6">
    <w:abstractNumId w:val="17"/>
  </w:num>
  <w:num w:numId="7">
    <w:abstractNumId w:val="20"/>
  </w:num>
  <w:num w:numId="8">
    <w:abstractNumId w:val="11"/>
  </w:num>
  <w:num w:numId="9">
    <w:abstractNumId w:val="13"/>
  </w:num>
  <w:num w:numId="10">
    <w:abstractNumId w:val="23"/>
  </w:num>
  <w:num w:numId="11">
    <w:abstractNumId w:val="2"/>
  </w:num>
  <w:num w:numId="12">
    <w:abstractNumId w:val="10"/>
  </w:num>
  <w:num w:numId="13">
    <w:abstractNumId w:val="8"/>
  </w:num>
  <w:num w:numId="14">
    <w:abstractNumId w:val="22"/>
  </w:num>
  <w:num w:numId="15">
    <w:abstractNumId w:val="7"/>
  </w:num>
  <w:num w:numId="16">
    <w:abstractNumId w:val="9"/>
  </w:num>
  <w:num w:numId="17">
    <w:abstractNumId w:val="21"/>
  </w:num>
  <w:num w:numId="18">
    <w:abstractNumId w:val="5"/>
  </w:num>
  <w:num w:numId="19">
    <w:abstractNumId w:val="16"/>
  </w:num>
  <w:num w:numId="20">
    <w:abstractNumId w:val="18"/>
  </w:num>
  <w:num w:numId="21">
    <w:abstractNumId w:val="1"/>
  </w:num>
  <w:num w:numId="22">
    <w:abstractNumId w:val="6"/>
  </w:num>
  <w:num w:numId="23">
    <w:abstractNumId w:val="19"/>
  </w:num>
  <w:num w:numId="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7" w:default="1">
    <w:name w:val="Normal"/>
    <w:qFormat/>
    <w:pPr>
      <w:ind w:firstLine="480"/>
      <w:jc w:val="center"/>
      <w:spacing w:line="360" w:lineRule="auto"/>
      <w:widowControl w:val="off"/>
    </w:pPr>
    <w:rPr>
      <w:rFonts w:ascii="仿宋" w:hAnsi="仿宋" w:eastAsia="仿宋" w:cs="楷体"/>
      <w:sz w:val="24"/>
      <w:szCs w:val="24"/>
    </w:rPr>
  </w:style>
  <w:style w:type="paragraph" w:styleId="868">
    <w:name w:val="Heading 3"/>
    <w:basedOn w:val="867"/>
    <w:next w:val="884"/>
    <w:link w:val="1365"/>
    <w:uiPriority w:val="9"/>
    <w:qFormat/>
    <w:pPr>
      <w:ind w:firstLine="0"/>
      <w:jc w:val="both"/>
      <w:keepLines/>
      <w:keepNext/>
      <w:spacing w:before="260" w:after="260" w:line="415" w:lineRule="auto"/>
      <w:outlineLvl w:val="2"/>
    </w:pPr>
    <w:rPr>
      <w:rFonts w:ascii="Times New Roman" w:hAnsi="Times New Roman" w:eastAsia="宋体" w:cs="Times New Roman"/>
      <w:b/>
      <w:sz w:val="32"/>
      <w:szCs w:val="20"/>
    </w:rPr>
  </w:style>
  <w:style w:type="paragraph" w:styleId="869">
    <w:name w:val="Heading 4"/>
    <w:basedOn w:val="867"/>
    <w:next w:val="867"/>
    <w:link w:val="1378"/>
    <w:uiPriority w:val="9"/>
    <w:qFormat/>
    <w:pPr>
      <w:ind w:firstLine="0"/>
      <w:jc w:val="both"/>
      <w:keepLines/>
      <w:keepNext/>
      <w:spacing w:before="280" w:after="290" w:line="374" w:lineRule="auto"/>
      <w:outlineLvl w:val="3"/>
    </w:pPr>
    <w:rPr>
      <w:rFonts w:ascii="Cambria" w:hAnsi="Cambria" w:eastAsia="宋体" w:cs="Times New Roman"/>
      <w:b/>
      <w:bCs/>
      <w:sz w:val="28"/>
      <w:szCs w:val="28"/>
    </w:rPr>
  </w:style>
  <w:style w:type="character" w:styleId="870" w:default="1">
    <w:name w:val="Default Paragraph Font"/>
    <w:uiPriority w:val="1"/>
    <w:semiHidden/>
    <w:unhideWhenUsed/>
  </w:style>
  <w:style w:type="table" w:styleId="871" w:default="1">
    <w:name w:val="Normal Table"/>
    <w:uiPriority w:val="99"/>
    <w:semiHidden/>
    <w:unhideWhenUsed/>
    <w:qFormat/>
    <w:tblPr>
      <w:tblInd w:w="0" w:type="dxa"/>
      <w:tblCellMar>
        <w:left w:w="108" w:type="dxa"/>
        <w:top w:w="0" w:type="dxa"/>
        <w:right w:w="108" w:type="dxa"/>
        <w:bottom w:w="0" w:type="dxa"/>
      </w:tblCellMar>
    </w:tblPr>
  </w:style>
  <w:style w:type="numbering" w:styleId="872" w:default="1">
    <w:name w:val="No List"/>
    <w:uiPriority w:val="99"/>
    <w:semiHidden/>
    <w:unhideWhenUsed/>
  </w:style>
  <w:style w:type="paragraph" w:styleId="873" w:customStyle="1">
    <w:name w:val="Heading 2"/>
    <w:basedOn w:val="867"/>
    <w:next w:val="867"/>
    <w:link w:val="2628"/>
    <w:unhideWhenUsed/>
    <w:qFormat/>
    <w:pPr>
      <w:ind w:firstLine="0"/>
      <w:jc w:val="left"/>
      <w:keepLines/>
      <w:keepNext/>
      <w:spacing w:before="260" w:after="260" w:line="416" w:lineRule="auto"/>
      <w:widowControl/>
      <w:outlineLvl w:val="1"/>
    </w:pPr>
    <w:rPr>
      <w:rFonts w:ascii="Cambria" w:hAnsi="Cambria" w:eastAsia="宋体" w:cs="Times New Roman"/>
      <w:b/>
      <w:bCs/>
      <w:color w:val="000000"/>
      <w:sz w:val="32"/>
      <w:szCs w:val="32"/>
      <w:lang w:eastAsia="en-US"/>
    </w:rPr>
  </w:style>
  <w:style w:type="character" w:styleId="874" w:customStyle="1">
    <w:name w:val="Title Char"/>
    <w:basedOn w:val="870"/>
    <w:link w:val="902"/>
    <w:uiPriority w:val="10"/>
    <w:rPr>
      <w:sz w:val="48"/>
      <w:szCs w:val="48"/>
    </w:rPr>
  </w:style>
  <w:style w:type="character" w:styleId="875" w:customStyle="1">
    <w:name w:val="Subtitle Char"/>
    <w:basedOn w:val="870"/>
    <w:link w:val="896"/>
    <w:uiPriority w:val="11"/>
    <w:rPr>
      <w:sz w:val="24"/>
      <w:szCs w:val="24"/>
    </w:rPr>
  </w:style>
  <w:style w:type="character" w:styleId="876" w:customStyle="1">
    <w:name w:val="Quote Char"/>
    <w:link w:val="925"/>
    <w:uiPriority w:val="29"/>
    <w:rPr>
      <w:i/>
    </w:rPr>
  </w:style>
  <w:style w:type="character" w:styleId="877" w:customStyle="1">
    <w:name w:val="Intense Quote Char"/>
    <w:link w:val="927"/>
    <w:uiPriority w:val="30"/>
    <w:rPr>
      <w:i/>
    </w:rPr>
  </w:style>
  <w:style w:type="character" w:styleId="878" w:customStyle="1">
    <w:name w:val="Footnote Text Char"/>
    <w:link w:val="897"/>
    <w:uiPriority w:val="99"/>
    <w:rPr>
      <w:sz w:val="18"/>
    </w:rPr>
  </w:style>
  <w:style w:type="character" w:styleId="879" w:customStyle="1">
    <w:name w:val="Endnote Text Char"/>
    <w:link w:val="890"/>
    <w:uiPriority w:val="99"/>
    <w:rPr>
      <w:sz w:val="20"/>
    </w:rPr>
  </w:style>
  <w:style w:type="paragraph" w:styleId="880" w:customStyle="1">
    <w:name w:val="Heading 1"/>
    <w:basedOn w:val="867"/>
    <w:next w:val="867"/>
    <w:link w:val="1151"/>
    <w:uiPriority w:val="9"/>
    <w:qFormat/>
    <w:pPr>
      <w:ind w:firstLine="0"/>
      <w:jc w:val="both"/>
      <w:keepLines/>
      <w:keepNext/>
      <w:spacing w:before="340" w:after="330" w:line="576" w:lineRule="auto"/>
      <w:outlineLvl w:val="0"/>
    </w:pPr>
    <w:rPr>
      <w:rFonts w:ascii="Times New Roman" w:hAnsi="Times New Roman" w:eastAsia="宋体" w:cs="Times New Roman"/>
      <w:b/>
      <w:bCs/>
      <w:sz w:val="44"/>
      <w:szCs w:val="44"/>
    </w:rPr>
  </w:style>
  <w:style w:type="paragraph" w:styleId="881" w:customStyle="1">
    <w:name w:val="Heading 2"/>
    <w:basedOn w:val="867"/>
    <w:next w:val="867"/>
    <w:uiPriority w:val="8"/>
    <w:qFormat/>
    <w:pPr>
      <w:outlineLvl w:val="1"/>
    </w:pPr>
  </w:style>
  <w:style w:type="paragraph" w:styleId="882" w:customStyle="1">
    <w:name w:val="索引 41"/>
    <w:basedOn w:val="867"/>
    <w:next w:val="867"/>
    <w:unhideWhenUsed/>
    <w:qFormat/>
    <w:pPr>
      <w:ind w:left="600"/>
    </w:pPr>
  </w:style>
  <w:style w:type="paragraph" w:styleId="883">
    <w:name w:val="toc 7"/>
    <w:basedOn w:val="867"/>
    <w:next w:val="867"/>
    <w:uiPriority w:val="39"/>
    <w:unhideWhenUsed/>
    <w:qFormat/>
    <w:pPr>
      <w:ind w:left="1701" w:firstLine="0"/>
      <w:spacing w:after="57"/>
    </w:pPr>
  </w:style>
  <w:style w:type="paragraph" w:styleId="884">
    <w:name w:val="Normal Indent"/>
    <w:basedOn w:val="867"/>
    <w:uiPriority w:val="99"/>
    <w:unhideWhenUsed/>
    <w:qFormat/>
    <w:pPr>
      <w:ind w:firstLine="420"/>
    </w:pPr>
  </w:style>
  <w:style w:type="paragraph" w:styleId="885">
    <w:name w:val="Body Text"/>
    <w:basedOn w:val="867"/>
    <w:qFormat/>
    <w:rPr>
      <w:rFonts w:ascii="宋体" w:hAnsi="宋体" w:eastAsia="宋体" w:cs="宋体"/>
      <w:sz w:val="28"/>
      <w:szCs w:val="28"/>
    </w:rPr>
  </w:style>
  <w:style w:type="paragraph" w:styleId="886">
    <w:name w:val="toc 5"/>
    <w:basedOn w:val="867"/>
    <w:next w:val="867"/>
    <w:uiPriority w:val="39"/>
    <w:unhideWhenUsed/>
    <w:qFormat/>
    <w:pPr>
      <w:ind w:left="1134" w:firstLine="0"/>
      <w:spacing w:after="57"/>
    </w:pPr>
  </w:style>
  <w:style w:type="paragraph" w:styleId="887">
    <w:name w:val="toc 3"/>
    <w:basedOn w:val="867"/>
    <w:next w:val="867"/>
    <w:uiPriority w:val="39"/>
    <w:unhideWhenUsed/>
    <w:qFormat/>
    <w:pPr>
      <w:ind w:left="567" w:firstLine="0"/>
      <w:spacing w:after="57"/>
    </w:pPr>
  </w:style>
  <w:style w:type="paragraph" w:styleId="888">
    <w:name w:val="toc 8"/>
    <w:basedOn w:val="867"/>
    <w:next w:val="867"/>
    <w:uiPriority w:val="39"/>
    <w:unhideWhenUsed/>
    <w:qFormat/>
    <w:pPr>
      <w:ind w:left="1984" w:firstLine="0"/>
      <w:spacing w:after="57"/>
    </w:pPr>
  </w:style>
  <w:style w:type="paragraph" w:styleId="889">
    <w:name w:val="Body Text Indent 2"/>
    <w:basedOn w:val="867"/>
    <w:qFormat/>
    <w:pPr>
      <w:ind w:left="-720"/>
    </w:pPr>
    <w:rPr>
      <w:rFonts w:asciiTheme="minorHAnsi" w:hAnsiTheme="minorHAnsi" w:eastAsiaTheme="minorEastAsia" w:cstheme="minorBidi"/>
      <w:szCs w:val="22"/>
    </w:rPr>
  </w:style>
  <w:style w:type="paragraph" w:styleId="890">
    <w:name w:val="endnote text"/>
    <w:basedOn w:val="867"/>
    <w:link w:val="1061"/>
    <w:uiPriority w:val="99"/>
    <w:semiHidden/>
    <w:unhideWhenUsed/>
    <w:qFormat/>
    <w:pPr>
      <w:spacing w:line="240" w:lineRule="auto"/>
    </w:pPr>
    <w:rPr>
      <w:sz w:val="20"/>
    </w:rPr>
  </w:style>
  <w:style w:type="paragraph" w:styleId="891">
    <w:name w:val="Balloon Text"/>
    <w:basedOn w:val="867"/>
    <w:link w:val="2479"/>
    <w:uiPriority w:val="99"/>
    <w:unhideWhenUsed/>
    <w:qFormat/>
    <w:pPr>
      <w:spacing w:line="240" w:lineRule="auto"/>
    </w:pPr>
    <w:rPr>
      <w:sz w:val="18"/>
      <w:szCs w:val="18"/>
    </w:rPr>
  </w:style>
  <w:style w:type="paragraph" w:styleId="892" w:customStyle="1">
    <w:name w:val="Footer"/>
    <w:basedOn w:val="867"/>
    <w:qFormat/>
    <w:pPr>
      <w:tabs>
        <w:tab w:val="center" w:pos="4153" w:leader="none"/>
        <w:tab w:val="right" w:pos="8306" w:leader="none"/>
      </w:tabs>
    </w:pPr>
    <w:rPr>
      <w:sz w:val="18"/>
      <w:szCs w:val="18"/>
    </w:rPr>
  </w:style>
  <w:style w:type="paragraph" w:styleId="893" w:customStyle="1">
    <w:name w:val="Header"/>
    <w:basedOn w:val="867"/>
    <w:link w:val="2478"/>
    <w:semiHidden/>
    <w:unhideWhenUsed/>
    <w:qFormat/>
    <w:pPr>
      <w:spacing w:line="240" w:lineRule="auto"/>
      <w:tabs>
        <w:tab w:val="center" w:pos="4153" w:leader="none"/>
        <w:tab w:val="right" w:pos="8306" w:leader="none"/>
      </w:tabs>
      <w:pBdr>
        <w:bottom w:val="single" w:color="auto" w:sz="6" w:space="1"/>
      </w:pBdr>
    </w:pPr>
    <w:rPr>
      <w:sz w:val="18"/>
      <w:szCs w:val="18"/>
    </w:rPr>
  </w:style>
  <w:style w:type="paragraph" w:styleId="894">
    <w:name w:val="toc 1"/>
    <w:basedOn w:val="867"/>
    <w:next w:val="867"/>
    <w:uiPriority w:val="39"/>
    <w:unhideWhenUsed/>
    <w:qFormat/>
    <w:pPr>
      <w:ind w:firstLine="0"/>
      <w:spacing w:after="57"/>
    </w:pPr>
  </w:style>
  <w:style w:type="paragraph" w:styleId="895">
    <w:name w:val="toc 4"/>
    <w:basedOn w:val="867"/>
    <w:next w:val="867"/>
    <w:uiPriority w:val="39"/>
    <w:unhideWhenUsed/>
    <w:qFormat/>
    <w:pPr>
      <w:ind w:left="850" w:firstLine="0"/>
      <w:spacing w:after="57"/>
    </w:pPr>
  </w:style>
  <w:style w:type="paragraph" w:styleId="896">
    <w:name w:val="Subtitle"/>
    <w:basedOn w:val="867"/>
    <w:next w:val="867"/>
    <w:link w:val="924"/>
    <w:uiPriority w:val="11"/>
    <w:qFormat/>
    <w:pPr>
      <w:spacing w:before="200" w:after="200"/>
    </w:pPr>
  </w:style>
  <w:style w:type="paragraph" w:styleId="897">
    <w:name w:val="footnote text"/>
    <w:basedOn w:val="867"/>
    <w:link w:val="1060"/>
    <w:uiPriority w:val="99"/>
    <w:semiHidden/>
    <w:unhideWhenUsed/>
    <w:qFormat/>
    <w:pPr>
      <w:spacing w:after="40" w:line="240" w:lineRule="auto"/>
    </w:pPr>
    <w:rPr>
      <w:sz w:val="18"/>
    </w:rPr>
  </w:style>
  <w:style w:type="paragraph" w:styleId="898">
    <w:name w:val="toc 6"/>
    <w:basedOn w:val="867"/>
    <w:next w:val="867"/>
    <w:uiPriority w:val="39"/>
    <w:unhideWhenUsed/>
    <w:qFormat/>
    <w:pPr>
      <w:ind w:left="1417" w:firstLine="0"/>
      <w:spacing w:after="57"/>
    </w:pPr>
  </w:style>
  <w:style w:type="paragraph" w:styleId="899">
    <w:name w:val="table of figures"/>
    <w:basedOn w:val="867"/>
    <w:next w:val="867"/>
    <w:uiPriority w:val="99"/>
    <w:unhideWhenUsed/>
    <w:qFormat/>
  </w:style>
  <w:style w:type="paragraph" w:styleId="900">
    <w:name w:val="toc 2"/>
    <w:basedOn w:val="867"/>
    <w:next w:val="867"/>
    <w:uiPriority w:val="39"/>
    <w:unhideWhenUsed/>
    <w:qFormat/>
    <w:pPr>
      <w:ind w:left="283" w:firstLine="0"/>
      <w:spacing w:after="57"/>
    </w:pPr>
  </w:style>
  <w:style w:type="paragraph" w:styleId="901">
    <w:name w:val="toc 9"/>
    <w:basedOn w:val="867"/>
    <w:next w:val="867"/>
    <w:uiPriority w:val="39"/>
    <w:unhideWhenUsed/>
    <w:qFormat/>
    <w:pPr>
      <w:ind w:left="2268" w:firstLine="0"/>
      <w:spacing w:after="57"/>
    </w:pPr>
  </w:style>
  <w:style w:type="paragraph" w:styleId="902">
    <w:name w:val="Title"/>
    <w:basedOn w:val="867"/>
    <w:next w:val="867"/>
    <w:link w:val="923"/>
    <w:uiPriority w:val="10"/>
    <w:qFormat/>
    <w:pPr>
      <w:contextualSpacing/>
      <w:spacing w:before="300" w:after="200"/>
    </w:pPr>
    <w:rPr>
      <w:sz w:val="48"/>
      <w:szCs w:val="48"/>
    </w:rPr>
  </w:style>
  <w:style w:type="table" w:styleId="903">
    <w:name w:val="Table Grid"/>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4">
    <w:name w:val="endnote reference"/>
    <w:uiPriority w:val="99"/>
    <w:semiHidden/>
    <w:unhideWhenUsed/>
    <w:qFormat/>
    <w:rPr>
      <w:vertAlign w:val="superscript"/>
    </w:rPr>
  </w:style>
  <w:style w:type="character" w:styleId="905">
    <w:name w:val="Hyperlink"/>
    <w:uiPriority w:val="99"/>
    <w:unhideWhenUsed/>
    <w:qFormat/>
    <w:rPr>
      <w:color w:val="0000ff"/>
      <w:u w:val="single"/>
    </w:rPr>
  </w:style>
  <w:style w:type="character" w:styleId="906">
    <w:name w:val="footnote reference"/>
    <w:uiPriority w:val="99"/>
    <w:unhideWhenUsed/>
    <w:qFormat/>
    <w:rPr>
      <w:vertAlign w:val="superscript"/>
    </w:rPr>
  </w:style>
  <w:style w:type="character" w:styleId="907" w:customStyle="1">
    <w:name w:val="Heading 1 Char"/>
    <w:uiPriority w:val="9"/>
    <w:qFormat/>
    <w:rPr>
      <w:rFonts w:ascii="Arial" w:hAnsi="Arial" w:eastAsia="Arial" w:cs="Arial"/>
      <w:sz w:val="40"/>
      <w:szCs w:val="40"/>
    </w:rPr>
  </w:style>
  <w:style w:type="paragraph" w:styleId="908" w:customStyle="1">
    <w:name w:val="Heading 2"/>
    <w:basedOn w:val="867"/>
    <w:next w:val="867"/>
    <w:link w:val="909"/>
    <w:uiPriority w:val="9"/>
    <w:unhideWhenUsed/>
    <w:qFormat/>
    <w:pPr>
      <w:keepLines/>
      <w:keepNext/>
      <w:spacing w:before="360" w:after="200"/>
      <w:outlineLvl w:val="1"/>
    </w:pPr>
    <w:rPr>
      <w:rFonts w:ascii="Arial" w:hAnsi="Arial" w:eastAsia="Arial" w:cs="Arial"/>
      <w:sz w:val="34"/>
    </w:rPr>
  </w:style>
  <w:style w:type="character" w:styleId="909" w:customStyle="1">
    <w:name w:val="Heading 2 Char"/>
    <w:link w:val="908"/>
    <w:uiPriority w:val="9"/>
    <w:qFormat/>
    <w:rPr>
      <w:rFonts w:ascii="Arial" w:hAnsi="Arial" w:eastAsia="Arial" w:cs="Arial"/>
      <w:sz w:val="34"/>
    </w:rPr>
  </w:style>
  <w:style w:type="paragraph" w:styleId="910" w:customStyle="1">
    <w:name w:val="Heading 3"/>
    <w:basedOn w:val="867"/>
    <w:next w:val="867"/>
    <w:link w:val="911"/>
    <w:uiPriority w:val="9"/>
    <w:unhideWhenUsed/>
    <w:qFormat/>
    <w:pPr>
      <w:keepLines/>
      <w:keepNext/>
      <w:spacing w:before="320" w:after="200"/>
      <w:outlineLvl w:val="2"/>
    </w:pPr>
    <w:rPr>
      <w:rFonts w:ascii="Arial" w:hAnsi="Arial" w:eastAsia="Arial" w:cs="Arial"/>
      <w:sz w:val="30"/>
      <w:szCs w:val="30"/>
    </w:rPr>
  </w:style>
  <w:style w:type="character" w:styleId="911" w:customStyle="1">
    <w:name w:val="Heading 3 Char"/>
    <w:link w:val="910"/>
    <w:uiPriority w:val="9"/>
    <w:qFormat/>
    <w:rPr>
      <w:rFonts w:ascii="Arial" w:hAnsi="Arial" w:eastAsia="Arial" w:cs="Arial"/>
      <w:sz w:val="30"/>
      <w:szCs w:val="30"/>
    </w:rPr>
  </w:style>
  <w:style w:type="paragraph" w:styleId="912" w:customStyle="1">
    <w:name w:val="Heading 4"/>
    <w:basedOn w:val="867"/>
    <w:next w:val="867"/>
    <w:link w:val="913"/>
    <w:uiPriority w:val="9"/>
    <w:unhideWhenUsed/>
    <w:qFormat/>
    <w:pPr>
      <w:keepLines/>
      <w:keepNext/>
      <w:spacing w:before="320" w:after="200"/>
      <w:outlineLvl w:val="3"/>
    </w:pPr>
    <w:rPr>
      <w:rFonts w:ascii="Arial" w:hAnsi="Arial" w:eastAsia="Arial" w:cs="Arial"/>
      <w:b/>
      <w:bCs/>
      <w:sz w:val="26"/>
      <w:szCs w:val="26"/>
    </w:rPr>
  </w:style>
  <w:style w:type="character" w:styleId="913" w:customStyle="1">
    <w:name w:val="Heading 4 Char"/>
    <w:link w:val="912"/>
    <w:uiPriority w:val="9"/>
    <w:qFormat/>
    <w:rPr>
      <w:rFonts w:ascii="Arial" w:hAnsi="Arial" w:eastAsia="Arial" w:cs="Arial"/>
      <w:b/>
      <w:bCs/>
      <w:sz w:val="26"/>
      <w:szCs w:val="26"/>
    </w:rPr>
  </w:style>
  <w:style w:type="character" w:styleId="914" w:customStyle="1">
    <w:name w:val="Heading 5 Char"/>
    <w:uiPriority w:val="9"/>
    <w:qFormat/>
    <w:rPr>
      <w:rFonts w:ascii="Arial" w:hAnsi="Arial" w:eastAsia="Arial" w:cs="Arial"/>
      <w:b/>
      <w:bCs/>
      <w:sz w:val="24"/>
      <w:szCs w:val="24"/>
    </w:rPr>
  </w:style>
  <w:style w:type="character" w:styleId="915" w:customStyle="1">
    <w:name w:val="Heading 6 Char"/>
    <w:uiPriority w:val="9"/>
    <w:qFormat/>
    <w:rPr>
      <w:rFonts w:ascii="Arial" w:hAnsi="Arial" w:eastAsia="Arial" w:cs="Arial"/>
      <w:b/>
      <w:bCs/>
      <w:sz w:val="22"/>
      <w:szCs w:val="22"/>
    </w:rPr>
  </w:style>
  <w:style w:type="paragraph" w:styleId="916" w:customStyle="1">
    <w:name w:val="Heading 7"/>
    <w:basedOn w:val="867"/>
    <w:next w:val="867"/>
    <w:link w:val="917"/>
    <w:uiPriority w:val="9"/>
    <w:unhideWhenUsed/>
    <w:qFormat/>
    <w:pPr>
      <w:keepLines/>
      <w:keepNext/>
      <w:spacing w:before="320" w:after="200"/>
      <w:outlineLvl w:val="6"/>
    </w:pPr>
    <w:rPr>
      <w:rFonts w:ascii="Arial" w:hAnsi="Arial" w:eastAsia="Arial" w:cs="Arial"/>
      <w:b/>
      <w:bCs/>
      <w:i/>
      <w:iCs/>
      <w:sz w:val="22"/>
      <w:szCs w:val="22"/>
    </w:rPr>
  </w:style>
  <w:style w:type="character" w:styleId="917" w:customStyle="1">
    <w:name w:val="Heading 7 Char"/>
    <w:link w:val="916"/>
    <w:uiPriority w:val="9"/>
    <w:qFormat/>
    <w:rPr>
      <w:rFonts w:ascii="Arial" w:hAnsi="Arial" w:eastAsia="Arial" w:cs="Arial"/>
      <w:b/>
      <w:bCs/>
      <w:i/>
      <w:iCs/>
      <w:sz w:val="22"/>
      <w:szCs w:val="22"/>
    </w:rPr>
  </w:style>
  <w:style w:type="character" w:styleId="918" w:customStyle="1">
    <w:name w:val="Heading 8 Char"/>
    <w:uiPriority w:val="9"/>
    <w:qFormat/>
    <w:rPr>
      <w:rFonts w:ascii="Arial" w:hAnsi="Arial" w:eastAsia="Arial" w:cs="Arial"/>
      <w:i/>
      <w:iCs/>
      <w:sz w:val="22"/>
      <w:szCs w:val="22"/>
    </w:rPr>
  </w:style>
  <w:style w:type="paragraph" w:styleId="919" w:customStyle="1">
    <w:name w:val="Heading 9"/>
    <w:basedOn w:val="867"/>
    <w:next w:val="867"/>
    <w:link w:val="920"/>
    <w:uiPriority w:val="9"/>
    <w:unhideWhenUsed/>
    <w:qFormat/>
    <w:pPr>
      <w:keepLines/>
      <w:keepNext/>
      <w:spacing w:before="320" w:after="200"/>
      <w:outlineLvl w:val="8"/>
    </w:pPr>
    <w:rPr>
      <w:rFonts w:ascii="Arial" w:hAnsi="Arial" w:eastAsia="Arial" w:cs="Arial"/>
      <w:i/>
      <w:iCs/>
      <w:sz w:val="21"/>
      <w:szCs w:val="21"/>
    </w:rPr>
  </w:style>
  <w:style w:type="character" w:styleId="920" w:customStyle="1">
    <w:name w:val="Heading 9 Char"/>
    <w:link w:val="919"/>
    <w:uiPriority w:val="9"/>
    <w:qFormat/>
    <w:rPr>
      <w:rFonts w:ascii="Arial" w:hAnsi="Arial" w:eastAsia="Arial" w:cs="Arial"/>
      <w:i/>
      <w:iCs/>
      <w:sz w:val="21"/>
      <w:szCs w:val="21"/>
    </w:rPr>
  </w:style>
  <w:style w:type="paragraph" w:styleId="921">
    <w:name w:val="List Paragraph"/>
    <w:basedOn w:val="867"/>
    <w:uiPriority w:val="34"/>
    <w:qFormat/>
    <w:pPr>
      <w:contextualSpacing/>
      <w:ind w:left="720"/>
    </w:pPr>
  </w:style>
  <w:style w:type="paragraph" w:styleId="922">
    <w:name w:val="No Spacing"/>
    <w:uiPriority w:val="1"/>
    <w:qFormat/>
  </w:style>
  <w:style w:type="character" w:styleId="923" w:customStyle="1">
    <w:name w:val="标题 Char4"/>
    <w:link w:val="902"/>
    <w:uiPriority w:val="10"/>
    <w:qFormat/>
    <w:rPr>
      <w:sz w:val="48"/>
      <w:szCs w:val="48"/>
    </w:rPr>
  </w:style>
  <w:style w:type="character" w:styleId="924" w:customStyle="1">
    <w:name w:val="副标题 Char4"/>
    <w:link w:val="896"/>
    <w:uiPriority w:val="11"/>
    <w:qFormat/>
    <w:rPr>
      <w:sz w:val="24"/>
      <w:szCs w:val="24"/>
    </w:rPr>
  </w:style>
  <w:style w:type="paragraph" w:styleId="925">
    <w:name w:val="Quote"/>
    <w:basedOn w:val="867"/>
    <w:next w:val="867"/>
    <w:link w:val="926"/>
    <w:uiPriority w:val="29"/>
    <w:qFormat/>
    <w:pPr>
      <w:ind w:left="720" w:right="720"/>
    </w:pPr>
    <w:rPr>
      <w:i/>
    </w:rPr>
  </w:style>
  <w:style w:type="character" w:styleId="926" w:customStyle="1">
    <w:name w:val="引用 Char3"/>
    <w:link w:val="925"/>
    <w:uiPriority w:val="29"/>
    <w:qFormat/>
    <w:rPr>
      <w:i/>
    </w:rPr>
  </w:style>
  <w:style w:type="paragraph" w:styleId="927">
    <w:name w:val="Intense Quote"/>
    <w:basedOn w:val="867"/>
    <w:next w:val="867"/>
    <w:link w:val="92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8" w:customStyle="1">
    <w:name w:val="明显引用 Char"/>
    <w:link w:val="927"/>
    <w:uiPriority w:val="30"/>
    <w:qFormat/>
    <w:rPr>
      <w:i/>
    </w:rPr>
  </w:style>
  <w:style w:type="paragraph" w:styleId="929" w:customStyle="1">
    <w:name w:val="Header"/>
    <w:basedOn w:val="867"/>
    <w:link w:val="930"/>
    <w:uiPriority w:val="99"/>
    <w:unhideWhenUsed/>
    <w:qFormat/>
    <w:pPr>
      <w:spacing w:line="240" w:lineRule="auto"/>
      <w:tabs>
        <w:tab w:val="center" w:pos="7143" w:leader="none"/>
        <w:tab w:val="right" w:pos="14287" w:leader="none"/>
      </w:tabs>
    </w:pPr>
  </w:style>
  <w:style w:type="character" w:styleId="930" w:customStyle="1">
    <w:name w:val="Header Char"/>
    <w:link w:val="929"/>
    <w:uiPriority w:val="99"/>
    <w:qFormat/>
  </w:style>
  <w:style w:type="paragraph" w:styleId="931" w:customStyle="1">
    <w:name w:val="Footer"/>
    <w:basedOn w:val="867"/>
    <w:link w:val="934"/>
    <w:uiPriority w:val="99"/>
    <w:unhideWhenUsed/>
    <w:qFormat/>
    <w:pPr>
      <w:spacing w:line="240" w:lineRule="auto"/>
      <w:tabs>
        <w:tab w:val="center" w:pos="7143" w:leader="none"/>
        <w:tab w:val="right" w:pos="14287" w:leader="none"/>
      </w:tabs>
    </w:pPr>
  </w:style>
  <w:style w:type="character" w:styleId="932" w:customStyle="1">
    <w:name w:val="Footer Char"/>
    <w:link w:val="931"/>
    <w:uiPriority w:val="99"/>
    <w:qFormat/>
  </w:style>
  <w:style w:type="paragraph" w:styleId="933" w:customStyle="1">
    <w:name w:val="Caption"/>
    <w:basedOn w:val="867"/>
    <w:next w:val="867"/>
    <w:uiPriority w:val="35"/>
    <w:semiHidden/>
    <w:unhideWhenUsed/>
    <w:qFormat/>
    <w:pPr>
      <w:spacing w:line="276" w:lineRule="auto"/>
    </w:pPr>
    <w:rPr>
      <w:b/>
      <w:bCs/>
      <w:color w:val="4f81bd"/>
      <w:sz w:val="18"/>
      <w:szCs w:val="18"/>
    </w:rPr>
  </w:style>
  <w:style w:type="character" w:styleId="934" w:customStyle="1">
    <w:name w:val="Caption Char"/>
    <w:link w:val="931"/>
    <w:uiPriority w:val="99"/>
    <w:qFormat/>
  </w:style>
  <w:style w:type="table" w:styleId="935" w:customStyle="1">
    <w:name w:val="Table Grid Light"/>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36" w:customStyle="1">
    <w:name w:val="_Style 5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tblStylePr w:type="band1Horz">
      <w:tcPr>
        <w:shd w:val="clear" w:color="ffffff" w:fill="f2f2f2"/>
      </w:tcPr>
    </w:tblStylePr>
    <w:tblStylePr w:type="band1Vert">
      <w:tcPr>
        <w:shd w:val="clear" w:color="ffffff" w:fill="f2f2f2"/>
      </w:tcPr>
    </w:tblStylePr>
    <w:tblStylePr w:type="firstCol">
      <w:rPr>
        <w:rFonts w:ascii="方正黑体_GBK" w:hAnsi="方正黑体_GBK"/>
        <w:b/>
        <w:color w:val="404040"/>
        <w:sz w:val="22"/>
      </w:rPr>
    </w:tblStylePr>
    <w:tblStylePr w:type="firstRow">
      <w:rPr>
        <w:rFonts w:ascii="方正黑体_GBK" w:hAnsi="方正黑体_GBK"/>
        <w:b/>
        <w:color w:val="404040"/>
        <w:sz w:val="22"/>
      </w:rPr>
    </w:tblStylePr>
    <w:tblStylePr w:type="lastCol">
      <w:rPr>
        <w:rFonts w:ascii="方正黑体_GBK" w:hAnsi="方正黑体_GBK"/>
        <w:b/>
        <w:color w:val="404040"/>
        <w:sz w:val="22"/>
      </w:rPr>
    </w:tblStylePr>
    <w:tblStylePr w:type="lastRow">
      <w:rPr>
        <w:rFonts w:ascii="方正黑体_GBK" w:hAnsi="方正黑体_GBK"/>
        <w:b/>
        <w:color w:val="404040"/>
        <w:sz w:val="22"/>
      </w:rPr>
    </w:tblStylePr>
  </w:style>
  <w:style w:type="table" w:styleId="937" w:customStyle="1">
    <w:name w:val="_Style 54"/>
    <w:qFormat/>
    <w:rPr>
      <w:rFonts w:ascii="Calibri" w:hAnsi="Calibri"/>
      <w:sz w:val="24"/>
      <w:szCs w:val="24"/>
    </w:rPr>
    <w:tblPr>
      <w:tblBorders>
        <w:top w:val="single" w:color="000000" w:sz="4" w:space="0"/>
        <w:bottom w:val="single" w:color="000000" w:sz="4" w:space="0"/>
      </w:tblBorders>
      <w:tblCellMar>
        <w:left w:w="108" w:type="dxa"/>
        <w:top w:w="0" w:type="dxa"/>
        <w:right w:w="108" w:type="dxa"/>
        <w:bottom w:w="0" w:type="dxa"/>
      </w:tblCellMar>
    </w:tblPr>
    <w:tblStylePr w:type="band1Horz">
      <w:tcPr>
        <w:tcBorders>
          <w:top w:val="single" w:color="000000" w:sz="4" w:space="0"/>
          <w:left w:val="single" w:color="000000" w:sz="4" w:space="0"/>
        </w:tcBorders>
      </w:tcPr>
    </w:tblStylePr>
    <w:tblStylePr w:type="band1Vert">
      <w:tcPr>
        <w:tcBorders>
          <w:bottom w:val="single" w:color="000000" w:sz="4" w:space="0"/>
          <w:right w:val="single" w:color="000000" w:sz="4" w:space="0"/>
        </w:tcBorders>
      </w:tcPr>
    </w:tblStylePr>
    <w:tblStylePr w:type="band2Vert">
      <w:tcPr>
        <w:tcBorders>
          <w:bottom w:val="single" w:color="000000" w:sz="4" w:space="0"/>
          <w:right w:val="single" w:color="000000" w:sz="4" w:space="0"/>
        </w:tcBorders>
      </w:tcPr>
    </w:tblStylePr>
    <w:tblStylePr w:type="firstCol">
      <w:rPr>
        <w:rFonts w:ascii="方正黑体_GBK" w:hAnsi="方正黑体_GBK"/>
        <w:b/>
        <w:color w:val="404040"/>
        <w:sz w:val="22"/>
      </w:rPr>
    </w:tblStylePr>
    <w:tblStylePr w:type="firstRow">
      <w:rPr>
        <w:rFonts w:ascii="方正黑体_GBK" w:hAnsi="方正黑体_GBK"/>
        <w:b/>
        <w:color w:val="404040"/>
        <w:sz w:val="22"/>
      </w:rPr>
      <w:tcPr>
        <w:tcBorders>
          <w:top w:val="single" w:color="000000" w:sz="4" w:space="0"/>
          <w:left w:val="single" w:color="000000" w:sz="4" w:space="0"/>
        </w:tcBorders>
      </w:tcPr>
    </w:tblStylePr>
    <w:tblStylePr w:type="lastCol">
      <w:rPr>
        <w:rFonts w:ascii="方正黑体_GBK" w:hAnsi="方正黑体_GBK"/>
        <w:b/>
        <w:color w:val="404040"/>
        <w:sz w:val="22"/>
      </w:rPr>
    </w:tblStylePr>
    <w:tblStylePr w:type="lastRow">
      <w:rPr>
        <w:rFonts w:ascii="方正黑体_GBK" w:hAnsi="方正黑体_GBK"/>
        <w:b/>
        <w:color w:val="404040"/>
        <w:sz w:val="22"/>
      </w:rPr>
    </w:tblStylePr>
  </w:style>
  <w:style w:type="table" w:styleId="938" w:customStyle="1">
    <w:name w:val="_Style 55"/>
    <w:uiPriority w:val="99"/>
    <w:qFormat/>
    <w:tblPr>
      <w:tblCellMar>
        <w:left w:w="0" w:type="dxa"/>
        <w:top w:w="0" w:type="dxa"/>
        <w:right w:w="0" w:type="dxa"/>
        <w:bottom w:w="0" w:type="dxa"/>
      </w:tblCellMar>
    </w:tblPr>
    <w:tblStylePr w:type="band1Horz">
      <w:rPr>
        <w:rFonts w:ascii="方正黑体_GBK" w:hAnsi="方正黑体_GBK"/>
        <w:color w:val="404040"/>
        <w:sz w:val="22"/>
      </w:rPr>
      <w:tcPr>
        <w:shd w:val="clear" w:color="ffffff" w:fill="f2f2f2"/>
      </w:tcPr>
    </w:tblStylePr>
    <w:tblStylePr w:type="band1Vert">
      <w:rPr>
        <w:rFonts w:ascii="方正黑体_GBK" w:hAnsi="方正黑体_GBK"/>
        <w:color w:val="404040"/>
        <w:sz w:val="22"/>
      </w:rPr>
      <w:tcPr>
        <w:shd w:val="clear" w:color="ffffff"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single" w:color="404040" w:sz="4" w:space="0"/>
          <w:bottom w:val="none" w:color="000000" w:sz="4" w:space="0"/>
          <w:right w:val="none" w:color="000000" w:sz="4" w:space="0"/>
        </w:tcBorders>
      </w:tcPr>
    </w:tblStylePr>
    <w:tblStylePr w:type="lastCol">
      <w:rPr>
        <w:b/>
        <w:caps/>
        <w:color w:val="404040"/>
      </w:rPr>
    </w:tblStylePr>
    <w:tblStylePr w:type="lastRow">
      <w:rPr>
        <w:b/>
        <w:caps/>
        <w:color w:val="404040"/>
      </w:rPr>
    </w:tblStylePr>
  </w:style>
  <w:style w:type="table" w:styleId="939" w:customStyle="1">
    <w:name w:val="_Style 56"/>
    <w:uiPriority w:val="99"/>
    <w:qFormat/>
    <w:tblPr>
      <w:tblCellMar>
        <w:left w:w="0" w:type="dxa"/>
        <w:top w:w="0" w:type="dxa"/>
        <w:right w:w="0" w:type="dxa"/>
        <w:bottom w:w="0" w:type="dxa"/>
      </w:tblCellMar>
    </w:tblPr>
    <w:tblStylePr w:type="band1Horz">
      <w:rPr>
        <w:rFonts w:ascii="方正黑体_GBK" w:hAnsi="方正黑体_GBK"/>
        <w:color w:val="404040"/>
        <w:sz w:val="22"/>
      </w:rPr>
      <w:tcPr>
        <w:shd w:val="clear" w:color="ffffff" w:fill="f2f2f2"/>
      </w:tcPr>
    </w:tblStylePr>
    <w:tblStylePr w:type="band1Vert">
      <w:rPr>
        <w:rFonts w:ascii="方正黑体_GBK" w:hAnsi="方正黑体_GBK"/>
        <w:color w:val="404040"/>
        <w:sz w:val="22"/>
      </w:rPr>
      <w:tcPr>
        <w:shd w:val="clear" w:color="ffffff"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0" w:customStyle="1">
    <w:name w:val="_Style 57"/>
    <w:uiPriority w:val="99"/>
    <w:qFormat/>
    <w:tblPr>
      <w:tblCellMar>
        <w:left w:w="0" w:type="dxa"/>
        <w:top w:w="0" w:type="dxa"/>
        <w:right w:w="0" w:type="dxa"/>
        <w:bottom w:w="0" w:type="dxa"/>
      </w:tblCellMar>
    </w:tblPr>
    <w:tblStylePr w:type="band1Horz">
      <w:rPr>
        <w:rFonts w:ascii="方正黑体_GBK" w:hAnsi="方正黑体_GBK"/>
        <w:color w:val="404040"/>
        <w:sz w:val="22"/>
      </w:rPr>
      <w:tcPr>
        <w:shd w:val="clear" w:color="ffffff" w:fill="f2f2f2"/>
      </w:tcPr>
    </w:tblStylePr>
    <w:tblStylePr w:type="band1Vert">
      <w:rPr>
        <w:rFonts w:ascii="方正黑体_GBK" w:hAnsi="方正黑体_GBK"/>
        <w:color w:val="404040"/>
        <w:sz w:val="22"/>
      </w:rPr>
      <w:tcPr>
        <w:shd w:val="clear" w:color="ffffff"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single" w:color="404040" w:sz="4" w:space="0"/>
          <w:bottom w:val="none" w:color="000000" w:sz="4" w:space="0"/>
          <w:right w:val="none" w:color="000000" w:sz="4" w:space="0"/>
        </w:tcBorders>
      </w:tcPr>
    </w:tblStylePr>
    <w:tblStylePr w:type="lastCol">
      <w:rPr>
        <w:i/>
        <w:color w:val="404040"/>
      </w:rPr>
      <w:tcPr>
        <w:shd w:val="clear" w:color="ffffff" w:fill="auto"/>
        <w:tcBorders>
          <w:bottom w:val="single" w:color="404040" w:sz="4" w:space="0"/>
        </w:tcBorders>
      </w:tcPr>
    </w:tblStylePr>
    <w:tblStylePr w:type="lastRow">
      <w:rPr>
        <w:i/>
        <w:color w:val="404040"/>
      </w:rPr>
      <w:tcPr>
        <w:shd w:val="clear" w:color="ffffff" w:fill="auto"/>
        <w:tcBorders>
          <w:top w:val="single" w:color="404040" w:sz="4" w:space="0"/>
          <w:bottom w:val="none" w:color="000000" w:sz="4" w:space="0"/>
          <w:right w:val="none" w:color="000000" w:sz="4" w:space="0"/>
        </w:tcBorders>
      </w:tcPr>
    </w:tblStylePr>
  </w:style>
  <w:style w:type="table" w:styleId="941" w:customStyle="1">
    <w:name w:val="_Style 58"/>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b/>
        <w:color w:val="404040"/>
      </w:rPr>
    </w:tblStylePr>
    <w:tblStylePr w:type="firstRow">
      <w:rPr>
        <w:b/>
        <w:color w:val="404040"/>
      </w:rPr>
      <w:tcPr>
        <w:tcBorders>
          <w:left w:val="single" w:color="000000" w:sz="12" w:space="0"/>
        </w:tcBorders>
      </w:tcPr>
    </w:tblStylePr>
    <w:tblStylePr w:type="lastCol">
      <w:rPr>
        <w:b/>
        <w:color w:val="404040"/>
      </w:rPr>
    </w:tblStylePr>
    <w:tblStylePr w:type="lastRow">
      <w:rPr>
        <w:b/>
        <w:color w:val="404040"/>
      </w:rPr>
    </w:tblStylePr>
  </w:style>
  <w:style w:type="table" w:styleId="942" w:customStyle="1">
    <w:name w:val="Grid Table 1 Light - Accent 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b/>
        <w:color w:val="404040"/>
      </w:rPr>
    </w:tblStylePr>
    <w:tblStylePr w:type="firstRow">
      <w:rPr>
        <w:b/>
        <w:color w:val="404040"/>
      </w:rPr>
      <w:tcPr>
        <w:tcBorders>
          <w:left w:val="single" w:color="000000" w:sz="12" w:space="0"/>
        </w:tcBorders>
      </w:tcPr>
    </w:tblStylePr>
    <w:tblStylePr w:type="lastCol">
      <w:rPr>
        <w:b/>
        <w:color w:val="404040"/>
      </w:rPr>
    </w:tblStylePr>
    <w:tblStylePr w:type="lastRow">
      <w:rPr>
        <w:b/>
        <w:color w:val="404040"/>
      </w:rPr>
    </w:tblStylePr>
  </w:style>
  <w:style w:type="table" w:styleId="943" w:customStyle="1">
    <w:name w:val="Grid Table 1 Light - Accent 2"/>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b/>
        <w:color w:val="404040"/>
      </w:rPr>
    </w:tblStylePr>
    <w:tblStylePr w:type="firstRow">
      <w:rPr>
        <w:b/>
        <w:color w:val="404040"/>
      </w:rPr>
      <w:tcPr>
        <w:tcBorders>
          <w:left w:val="single" w:color="000000" w:sz="12" w:space="0"/>
        </w:tcBorders>
      </w:tcPr>
    </w:tblStylePr>
    <w:tblStylePr w:type="lastCol">
      <w:rPr>
        <w:b/>
        <w:color w:val="404040"/>
      </w:rPr>
    </w:tblStylePr>
    <w:tblStylePr w:type="lastRow">
      <w:rPr>
        <w:b/>
        <w:color w:val="404040"/>
      </w:rPr>
    </w:tblStylePr>
  </w:style>
  <w:style w:type="table" w:styleId="944" w:customStyle="1">
    <w:name w:val="Grid Table 1 Light - Accent 3"/>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b/>
        <w:color w:val="404040"/>
      </w:rPr>
    </w:tblStylePr>
    <w:tblStylePr w:type="firstRow">
      <w:rPr>
        <w:b/>
        <w:color w:val="404040"/>
      </w:rPr>
      <w:tcPr>
        <w:tcBorders>
          <w:left w:val="single" w:color="000000" w:sz="12" w:space="0"/>
        </w:tcBorders>
      </w:tcPr>
    </w:tblStylePr>
    <w:tblStylePr w:type="lastCol">
      <w:rPr>
        <w:b/>
        <w:color w:val="404040"/>
      </w:rPr>
    </w:tblStylePr>
    <w:tblStylePr w:type="lastRow">
      <w:rPr>
        <w:b/>
        <w:color w:val="404040"/>
      </w:rPr>
    </w:tblStylePr>
  </w:style>
  <w:style w:type="table" w:styleId="945" w:customStyle="1">
    <w:name w:val="Grid Table 1 Light - Accent 4"/>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b/>
        <w:color w:val="404040"/>
      </w:rPr>
    </w:tblStylePr>
    <w:tblStylePr w:type="firstRow">
      <w:rPr>
        <w:b/>
        <w:color w:val="404040"/>
      </w:rPr>
      <w:tcPr>
        <w:tcBorders>
          <w:left w:val="single" w:color="000000" w:sz="12" w:space="0"/>
        </w:tcBorders>
      </w:tcPr>
    </w:tblStylePr>
    <w:tblStylePr w:type="lastCol">
      <w:rPr>
        <w:b/>
        <w:color w:val="404040"/>
      </w:rPr>
    </w:tblStylePr>
    <w:tblStylePr w:type="lastRow">
      <w:rPr>
        <w:b/>
        <w:color w:val="404040"/>
      </w:rPr>
    </w:tblStylePr>
  </w:style>
  <w:style w:type="table" w:styleId="946" w:customStyle="1">
    <w:name w:val="Grid Table 1 Light - Accent 5"/>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b/>
        <w:color w:val="404040"/>
      </w:rPr>
    </w:tblStylePr>
    <w:tblStylePr w:type="firstRow">
      <w:rPr>
        <w:b/>
        <w:color w:val="404040"/>
      </w:rPr>
      <w:tcPr>
        <w:tcBorders>
          <w:left w:val="single" w:color="000000" w:sz="12" w:space="0"/>
        </w:tcBorders>
      </w:tcPr>
    </w:tblStylePr>
    <w:tblStylePr w:type="lastCol">
      <w:rPr>
        <w:b/>
        <w:color w:val="404040"/>
      </w:rPr>
    </w:tblStylePr>
    <w:tblStylePr w:type="lastRow">
      <w:rPr>
        <w:b/>
        <w:color w:val="404040"/>
      </w:rPr>
    </w:tblStylePr>
  </w:style>
  <w:style w:type="table" w:styleId="947" w:customStyle="1">
    <w:name w:val="Grid Table 1 Light - Accent 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b/>
        <w:color w:val="404040"/>
      </w:rPr>
    </w:tblStylePr>
    <w:tblStylePr w:type="firstRow">
      <w:rPr>
        <w:b/>
        <w:color w:val="404040"/>
      </w:rPr>
      <w:tcPr>
        <w:tcBorders>
          <w:left w:val="single" w:color="000000" w:sz="12" w:space="0"/>
        </w:tcBorders>
      </w:tcPr>
    </w:tblStylePr>
    <w:tblStylePr w:type="lastCol">
      <w:rPr>
        <w:b/>
        <w:color w:val="404040"/>
      </w:rPr>
    </w:tblStylePr>
    <w:tblStylePr w:type="lastRow">
      <w:rPr>
        <w:b/>
        <w:color w:val="404040"/>
      </w:rPr>
    </w:tblStylePr>
  </w:style>
  <w:style w:type="table" w:styleId="948" w:customStyle="1">
    <w:name w:val="_Style 65"/>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cbcbcb"/>
      </w:tcPr>
    </w:tblStylePr>
    <w:tblStylePr w:type="band1Vert">
      <w:rPr>
        <w:rFonts w:ascii="方正黑体_GBK" w:hAnsi="方正黑体_GBK"/>
        <w:color w:val="404040"/>
        <w:sz w:val="22"/>
      </w:rPr>
      <w:tcPr>
        <w:shd w:val="clear" w:color="ffffff" w:fill="cbcbcb"/>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tcBorders>
      </w:tcPr>
    </w:tblStylePr>
  </w:style>
  <w:style w:type="table" w:styleId="949" w:customStyle="1">
    <w:name w:val="Grid Table 2 - Accent 1"/>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ae5f1"/>
      </w:tcPr>
    </w:tblStylePr>
    <w:tblStylePr w:type="band1Vert">
      <w:rPr>
        <w:rFonts w:ascii="方正黑体_GBK" w:hAnsi="方正黑体_GBK"/>
        <w:color w:val="404040"/>
        <w:sz w:val="22"/>
      </w:rPr>
      <w:tcPr>
        <w:shd w:val="clear" w:color="ffffff" w:fill="dae5f1"/>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tcBorders>
      </w:tcPr>
    </w:tblStylePr>
  </w:style>
  <w:style w:type="table" w:styleId="950" w:customStyle="1">
    <w:name w:val="Grid Table 2 - Accent 2"/>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f2dcdb"/>
      </w:tcPr>
    </w:tblStylePr>
    <w:tblStylePr w:type="band1Vert">
      <w:rPr>
        <w:rFonts w:ascii="方正黑体_GBK" w:hAnsi="方正黑体_GBK"/>
        <w:color w:val="404040"/>
        <w:sz w:val="22"/>
      </w:rPr>
      <w:tcPr>
        <w:shd w:val="clear" w:color="ffffff" w:fill="f2dcdb"/>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tcBorders>
      </w:tcPr>
    </w:tblStylePr>
  </w:style>
  <w:style w:type="table" w:styleId="951" w:customStyle="1">
    <w:name w:val="Grid Table 2 - Accent 3"/>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af0dd"/>
      </w:tcPr>
    </w:tblStylePr>
    <w:tblStylePr w:type="band1Vert">
      <w:rPr>
        <w:rFonts w:ascii="方正黑体_GBK" w:hAnsi="方正黑体_GBK"/>
        <w:color w:val="404040"/>
        <w:sz w:val="22"/>
      </w:rPr>
      <w:tcPr>
        <w:shd w:val="clear" w:color="ffffff" w:fill="eaf0dd"/>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tcBorders>
      </w:tcPr>
    </w:tblStylePr>
  </w:style>
  <w:style w:type="table" w:styleId="952" w:customStyle="1">
    <w:name w:val="Grid Table 2 - Accent 4"/>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5dfec"/>
      </w:tcPr>
    </w:tblStylePr>
    <w:tblStylePr w:type="band1Vert">
      <w:rPr>
        <w:rFonts w:ascii="方正黑体_GBK" w:hAnsi="方正黑体_GBK"/>
        <w:color w:val="404040"/>
        <w:sz w:val="22"/>
      </w:rPr>
      <w:tcPr>
        <w:shd w:val="clear" w:color="ffffff" w:fill="e5dfec"/>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tcBorders>
      </w:tcPr>
    </w:tblStylePr>
  </w:style>
  <w:style w:type="table" w:styleId="953" w:customStyle="1">
    <w:name w:val="Grid Table 2 - Accent 5"/>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aeef3"/>
      </w:tcPr>
    </w:tblStylePr>
    <w:tblStylePr w:type="band1Vert">
      <w:rPr>
        <w:rFonts w:ascii="方正黑体_GBK" w:hAnsi="方正黑体_GBK"/>
        <w:color w:val="404040"/>
        <w:sz w:val="22"/>
      </w:rPr>
      <w:tcPr>
        <w:shd w:val="clear" w:color="ffffff" w:fill="daeef3"/>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tcBorders>
      </w:tcPr>
    </w:tblStylePr>
  </w:style>
  <w:style w:type="table" w:styleId="954" w:customStyle="1">
    <w:name w:val="Grid Table 2 - Accent 6"/>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fde9d8"/>
      </w:tcPr>
    </w:tblStylePr>
    <w:tblStylePr w:type="band1Vert">
      <w:rPr>
        <w:rFonts w:ascii="方正黑体_GBK" w:hAnsi="方正黑体_GBK"/>
        <w:color w:val="404040"/>
        <w:sz w:val="22"/>
      </w:rPr>
      <w:tcPr>
        <w:shd w:val="clear" w:color="ffffff" w:fill="fde9d8"/>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tcBorders>
      </w:tcPr>
    </w:tblStylePr>
  </w:style>
  <w:style w:type="table" w:styleId="955" w:customStyle="1">
    <w:name w:val="_Style 72"/>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cbcbcb"/>
      </w:tcPr>
    </w:tblStylePr>
    <w:tblStylePr w:type="band1Vert">
      <w:rPr>
        <w:rFonts w:ascii="方正黑体_GBK" w:hAnsi="方正黑体_GBK"/>
        <w:color w:val="404040"/>
        <w:sz w:val="22"/>
      </w:rPr>
      <w:tcPr>
        <w:shd w:val="clear" w:color="ffffff"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6" w:customStyle="1">
    <w:name w:val="Grid Table 3 - Accent 1"/>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ae5f1"/>
      </w:tcPr>
    </w:tblStylePr>
    <w:tblStylePr w:type="band1Vert">
      <w:rPr>
        <w:rFonts w:ascii="方正黑体_GBK" w:hAnsi="方正黑体_GBK"/>
        <w:color w:val="404040"/>
        <w:sz w:val="22"/>
      </w:rPr>
      <w:tcPr>
        <w:shd w:val="clear" w:color="ffffff"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7" w:customStyle="1">
    <w:name w:val="Grid Table 3 - Accent 2"/>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f2dcdb"/>
      </w:tcPr>
    </w:tblStylePr>
    <w:tblStylePr w:type="band1Vert">
      <w:rPr>
        <w:rFonts w:ascii="方正黑体_GBK" w:hAnsi="方正黑体_GBK"/>
        <w:color w:val="404040"/>
        <w:sz w:val="22"/>
      </w:rPr>
      <w:tcPr>
        <w:shd w:val="clear" w:color="ffffff" w:fill="f2dcd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8" w:customStyle="1">
    <w:name w:val="Grid Table 3 - Accent 3"/>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af0dd"/>
      </w:tcPr>
    </w:tblStylePr>
    <w:tblStylePr w:type="band1Vert">
      <w:rPr>
        <w:rFonts w:ascii="方正黑体_GBK" w:hAnsi="方正黑体_GBK"/>
        <w:color w:val="404040"/>
        <w:sz w:val="22"/>
      </w:rPr>
      <w:tcPr>
        <w:shd w:val="clear" w:color="ffffff" w:fill="eaf0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9" w:customStyle="1">
    <w:name w:val="Grid Table 3 - Accent 4"/>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5dfec"/>
      </w:tcPr>
    </w:tblStylePr>
    <w:tblStylePr w:type="band1Vert">
      <w:rPr>
        <w:rFonts w:ascii="方正黑体_GBK" w:hAnsi="方正黑体_GBK"/>
        <w:color w:val="404040"/>
        <w:sz w:val="22"/>
      </w:rPr>
      <w:tcPr>
        <w:shd w:val="clear" w:color="ffffff"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0" w:customStyle="1">
    <w:name w:val="Grid Table 3 - Accent 5"/>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aeef3"/>
      </w:tcPr>
    </w:tblStylePr>
    <w:tblStylePr w:type="band1Vert">
      <w:rPr>
        <w:rFonts w:ascii="方正黑体_GBK" w:hAnsi="方正黑体_GBK"/>
        <w:color w:val="404040"/>
        <w:sz w:val="22"/>
      </w:rPr>
      <w:tcPr>
        <w:shd w:val="clear" w:color="ffffff"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1" w:customStyle="1">
    <w:name w:val="Grid Table 3 - Accent 6"/>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fde9d8"/>
      </w:tcPr>
    </w:tblStylePr>
    <w:tblStylePr w:type="band1Vert">
      <w:rPr>
        <w:rFonts w:ascii="方正黑体_GBK" w:hAnsi="方正黑体_GBK"/>
        <w:color w:val="404040"/>
        <w:sz w:val="22"/>
      </w:rPr>
      <w:tcPr>
        <w:shd w:val="clear" w:color="ffffff"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2" w:customStyle="1">
    <w:name w:val="_Style 7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cbcbcb"/>
      </w:tcPr>
    </w:tblStylePr>
    <w:tblStylePr w:type="band1Vert">
      <w:rPr>
        <w:rFonts w:ascii="方正黑体_GBK" w:hAnsi="方正黑体_GBK"/>
        <w:color w:val="404040"/>
        <w:sz w:val="22"/>
      </w:rPr>
      <w:tcPr>
        <w:shd w:val="clear" w:color="ffffff" w:fill="cbcbcb"/>
      </w:tcPr>
    </w:tblStylePr>
    <w:tblStylePr w:type="firstCol">
      <w:rPr>
        <w:b/>
        <w:color w:val="404040"/>
      </w:rPr>
    </w:tblStylePr>
    <w:tblStylePr w:type="firstRow">
      <w:rPr>
        <w:rFonts w:ascii="方正黑体_GBK" w:hAnsi="方正黑体_GBK"/>
        <w:b/>
        <w:color w:val="ffffff"/>
        <w:sz w:val="22"/>
      </w:rPr>
      <w:tcPr>
        <w:shd w:val="clear" w:color="ffffff"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963" w:customStyle="1">
    <w:name w:val="Grid Table 4 - Accent 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ce6f1"/>
      </w:tcPr>
    </w:tblStylePr>
    <w:tblStylePr w:type="band1Vert">
      <w:rPr>
        <w:rFonts w:ascii="方正黑体_GBK" w:hAnsi="方正黑体_GBK"/>
        <w:color w:val="404040"/>
        <w:sz w:val="22"/>
      </w:rPr>
      <w:tcPr>
        <w:shd w:val="clear" w:color="ffffff" w:fill="dce6f1"/>
      </w:tcPr>
    </w:tblStylePr>
    <w:tblStylePr w:type="firstCol">
      <w:rPr>
        <w:b/>
        <w:color w:val="404040"/>
      </w:rPr>
    </w:tblStylePr>
    <w:tblStylePr w:type="firstRow">
      <w:rPr>
        <w:rFonts w:ascii="方正黑体_GBK" w:hAnsi="方正黑体_GBK"/>
        <w:b/>
        <w:color w:val="ffffff"/>
        <w:sz w:val="22"/>
      </w:rPr>
      <w:tcPr>
        <w:shd w:val="clear" w:color="ffffff" w:fill="5d8dc2"/>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964" w:customStyle="1">
    <w:name w:val="Grid Table 4 - Accent 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f2dcdb"/>
      </w:tcPr>
    </w:tblStylePr>
    <w:tblStylePr w:type="band1Vert">
      <w:rPr>
        <w:rFonts w:ascii="方正黑体_GBK" w:hAnsi="方正黑体_GBK"/>
        <w:color w:val="404040"/>
        <w:sz w:val="22"/>
      </w:rPr>
      <w:tcPr>
        <w:shd w:val="clear" w:color="ffffff" w:fill="f2dcdb"/>
      </w:tcPr>
    </w:tblStylePr>
    <w:tblStylePr w:type="firstCol">
      <w:rPr>
        <w:b/>
        <w:color w:val="404040"/>
      </w:rPr>
    </w:tblStylePr>
    <w:tblStylePr w:type="firstRow">
      <w:rPr>
        <w:rFonts w:ascii="方正黑体_GBK" w:hAnsi="方正黑体_GBK"/>
        <w:b/>
        <w:color w:val="ffffff"/>
        <w:sz w:val="22"/>
      </w:rPr>
      <w:tcPr>
        <w:shd w:val="clear" w:color="ffffff" w:fill="d99694"/>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965" w:customStyle="1">
    <w:name w:val="Grid Table 4 - Accent 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af0dd"/>
      </w:tcPr>
    </w:tblStylePr>
    <w:tblStylePr w:type="band1Vert">
      <w:rPr>
        <w:rFonts w:ascii="方正黑体_GBK" w:hAnsi="方正黑体_GBK"/>
        <w:color w:val="404040"/>
        <w:sz w:val="22"/>
      </w:rPr>
      <w:tcPr>
        <w:shd w:val="clear" w:color="ffffff" w:fill="eaf0dd"/>
      </w:tcPr>
    </w:tblStylePr>
    <w:tblStylePr w:type="firstCol">
      <w:rPr>
        <w:b/>
        <w:color w:val="404040"/>
      </w:rPr>
    </w:tblStylePr>
    <w:tblStylePr w:type="firstRow">
      <w:rPr>
        <w:rFonts w:ascii="方正黑体_GBK" w:hAnsi="方正黑体_GBK"/>
        <w:b/>
        <w:color w:val="ffffff"/>
        <w:sz w:val="22"/>
      </w:rPr>
      <w:tcPr>
        <w:shd w:val="clear" w:color="ffffff" w:fill="9bba59"/>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966" w:customStyle="1">
    <w:name w:val="Grid Table 4 - Accent 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5dfec"/>
      </w:tcPr>
    </w:tblStylePr>
    <w:tblStylePr w:type="band1Vert">
      <w:rPr>
        <w:rFonts w:ascii="方正黑体_GBK" w:hAnsi="方正黑体_GBK"/>
        <w:color w:val="404040"/>
        <w:sz w:val="22"/>
      </w:rPr>
      <w:tcPr>
        <w:shd w:val="clear" w:color="ffffff" w:fill="e5dfec"/>
      </w:tcPr>
    </w:tblStylePr>
    <w:tblStylePr w:type="firstCol">
      <w:rPr>
        <w:b/>
        <w:color w:val="404040"/>
      </w:rPr>
    </w:tblStylePr>
    <w:tblStylePr w:type="firstRow">
      <w:rPr>
        <w:rFonts w:ascii="方正黑体_GBK" w:hAnsi="方正黑体_GBK"/>
        <w:b/>
        <w:color w:val="ffffff"/>
        <w:sz w:val="22"/>
      </w:rPr>
      <w:tcPr>
        <w:shd w:val="clear" w:color="ffffff" w:fill="b2a1c6"/>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967" w:customStyle="1">
    <w:name w:val="Grid Table 4 - Accent 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aeef3"/>
      </w:tcPr>
    </w:tblStylePr>
    <w:tblStylePr w:type="band1Vert">
      <w:rPr>
        <w:rFonts w:ascii="方正黑体_GBK" w:hAnsi="方正黑体_GBK"/>
        <w:color w:val="404040"/>
        <w:sz w:val="22"/>
      </w:rPr>
      <w:tcPr>
        <w:shd w:val="clear" w:color="ffffff" w:fill="daeef3"/>
      </w:tcPr>
    </w:tblStylePr>
    <w:tblStylePr w:type="firstCol">
      <w:rPr>
        <w:b/>
        <w:color w:val="404040"/>
      </w:rPr>
    </w:tblStylePr>
    <w:tblStylePr w:type="firstRow">
      <w:rPr>
        <w:rFonts w:ascii="方正黑体_GBK" w:hAnsi="方正黑体_GBK"/>
        <w:b/>
        <w:color w:val="ffffff"/>
        <w:sz w:val="22"/>
      </w:rPr>
      <w:tcPr>
        <w:shd w:val="clear" w:color="ffffff" w:fill="4bacc6"/>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968" w:customStyle="1">
    <w:name w:val="Grid Table 4 - Accent 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fde9d8"/>
      </w:tcPr>
    </w:tblStylePr>
    <w:tblStylePr w:type="band1Vert">
      <w:rPr>
        <w:rFonts w:ascii="方正黑体_GBK" w:hAnsi="方正黑体_GBK"/>
        <w:color w:val="404040"/>
        <w:sz w:val="22"/>
      </w:rPr>
      <w:tcPr>
        <w:shd w:val="clear" w:color="ffffff" w:fill="fde9d8"/>
      </w:tcPr>
    </w:tblStylePr>
    <w:tblStylePr w:type="firstCol">
      <w:rPr>
        <w:b/>
        <w:color w:val="404040"/>
      </w:rPr>
    </w:tblStylePr>
    <w:tblStylePr w:type="firstRow">
      <w:rPr>
        <w:rFonts w:ascii="方正黑体_GBK" w:hAnsi="方正黑体_GBK"/>
        <w:b/>
        <w:color w:val="ffffff"/>
        <w:sz w:val="22"/>
      </w:rPr>
      <w:tcPr>
        <w:shd w:val="clear" w:color="ffffff" w:fill="f79646"/>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969" w:customStyle="1">
    <w:name w:val="_Style 8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tcPr>
        <w:shd w:val="clear" w:color="ffffff" w:fill="8a8a8a"/>
      </w:tcPr>
    </w:tblStylePr>
    <w:tblStylePr w:type="band1Vert">
      <w:tcPr>
        <w:shd w:val="clear" w:color="ffffff" w:fill="8a8a8a"/>
      </w:tcPr>
    </w:tblStylePr>
    <w:tblStylePr w:type="firstCol">
      <w:rPr>
        <w:rFonts w:ascii="方正黑体_GBK" w:hAnsi="方正黑体_GBK"/>
        <w:b/>
        <w:color w:val="ffffff"/>
        <w:sz w:val="22"/>
      </w:rPr>
      <w:tcPr>
        <w:shd w:val="clear" w:color="ffffff" w:fill="000000"/>
      </w:tcPr>
    </w:tblStylePr>
    <w:tblStylePr w:type="firstRow">
      <w:rPr>
        <w:rFonts w:ascii="方正黑体_GBK" w:hAnsi="方正黑体_GBK"/>
        <w:b/>
        <w:color w:val="ffffff"/>
        <w:sz w:val="22"/>
      </w:rPr>
      <w:tcPr>
        <w:shd w:val="clear" w:color="ffffff" w:fill="000000"/>
      </w:tcPr>
    </w:tblStylePr>
    <w:tblStylePr w:type="lastCol">
      <w:rPr>
        <w:rFonts w:ascii="方正黑体_GBK" w:hAnsi="方正黑体_GBK"/>
        <w:b/>
        <w:color w:val="ffffff"/>
        <w:sz w:val="22"/>
      </w:rPr>
      <w:tcPr>
        <w:shd w:val="clear" w:color="ffffff" w:fill="000000"/>
      </w:tcPr>
    </w:tblStylePr>
    <w:tblStylePr w:type="lastRow">
      <w:rPr>
        <w:rFonts w:ascii="方正黑体_GBK" w:hAnsi="方正黑体_GBK"/>
        <w:b/>
        <w:color w:val="ffffff"/>
        <w:sz w:val="22"/>
      </w:rPr>
      <w:tcPr>
        <w:shd w:val="clear" w:color="ffffff" w:fill="000000"/>
        <w:tcBorders>
          <w:top w:val="single" w:color="000000" w:sz="4" w:space="0"/>
        </w:tcBorders>
      </w:tcPr>
    </w:tblStylePr>
  </w:style>
  <w:style w:type="table" w:styleId="970" w:customStyle="1">
    <w:name w:val="Grid Table 5 Dark- Accent 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tcPr>
        <w:shd w:val="clear" w:color="ffffff" w:fill="adc5e0"/>
      </w:tcPr>
    </w:tblStylePr>
    <w:tblStylePr w:type="band1Vert">
      <w:tcPr>
        <w:shd w:val="clear" w:color="ffffff" w:fill="adc5e0"/>
      </w:tcPr>
    </w:tblStylePr>
    <w:tblStylePr w:type="firstCol">
      <w:rPr>
        <w:rFonts w:ascii="方正黑体_GBK" w:hAnsi="方正黑体_GBK"/>
        <w:b/>
        <w:color w:val="ffffff"/>
        <w:sz w:val="22"/>
      </w:rPr>
      <w:tcPr>
        <w:shd w:val="clear" w:color="ffffff" w:fill="4f81bd"/>
      </w:tcPr>
    </w:tblStylePr>
    <w:tblStylePr w:type="firstRow">
      <w:rPr>
        <w:rFonts w:ascii="方正黑体_GBK" w:hAnsi="方正黑体_GBK"/>
        <w:b/>
        <w:color w:val="ffffff"/>
        <w:sz w:val="22"/>
      </w:rPr>
      <w:tcPr>
        <w:shd w:val="clear" w:color="ffffff" w:fill="4f81bd"/>
      </w:tcPr>
    </w:tblStylePr>
    <w:tblStylePr w:type="lastCol">
      <w:rPr>
        <w:rFonts w:ascii="方正黑体_GBK" w:hAnsi="方正黑体_GBK"/>
        <w:b/>
        <w:color w:val="ffffff"/>
        <w:sz w:val="22"/>
      </w:rPr>
      <w:tcPr>
        <w:shd w:val="clear" w:color="ffffff" w:fill="4f81bd"/>
      </w:tcPr>
    </w:tblStylePr>
    <w:tblStylePr w:type="lastRow">
      <w:rPr>
        <w:rFonts w:ascii="方正黑体_GBK" w:hAnsi="方正黑体_GBK"/>
        <w:b/>
        <w:color w:val="ffffff"/>
        <w:sz w:val="22"/>
      </w:rPr>
      <w:tcPr>
        <w:shd w:val="clear" w:color="ffffff" w:fill="4f81bd"/>
        <w:tcBorders>
          <w:top w:val="single" w:color="000000" w:sz="4" w:space="0"/>
        </w:tcBorders>
      </w:tcPr>
    </w:tblStylePr>
  </w:style>
  <w:style w:type="table" w:styleId="971" w:customStyle="1">
    <w:name w:val="Grid Table 5 Dark - Accent 2"/>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tcPr>
        <w:shd w:val="clear" w:color="ffffff" w:fill="e1adac"/>
      </w:tcPr>
    </w:tblStylePr>
    <w:tblStylePr w:type="band1Vert">
      <w:tcPr>
        <w:shd w:val="clear" w:color="ffffff" w:fill="e1adac"/>
      </w:tcPr>
    </w:tblStylePr>
    <w:tblStylePr w:type="firstCol">
      <w:rPr>
        <w:rFonts w:ascii="方正黑体_GBK" w:hAnsi="方正黑体_GBK"/>
        <w:b/>
        <w:color w:val="ffffff"/>
        <w:sz w:val="22"/>
      </w:rPr>
      <w:tcPr>
        <w:shd w:val="clear" w:color="ffffff" w:fill="c0504d"/>
      </w:tcPr>
    </w:tblStylePr>
    <w:tblStylePr w:type="firstRow">
      <w:rPr>
        <w:rFonts w:ascii="方正黑体_GBK" w:hAnsi="方正黑体_GBK"/>
        <w:b/>
        <w:color w:val="ffffff"/>
        <w:sz w:val="22"/>
      </w:rPr>
      <w:tcPr>
        <w:shd w:val="clear" w:color="ffffff" w:fill="c0504d"/>
      </w:tcPr>
    </w:tblStylePr>
    <w:tblStylePr w:type="lastCol">
      <w:rPr>
        <w:rFonts w:ascii="方正黑体_GBK" w:hAnsi="方正黑体_GBK"/>
        <w:b/>
        <w:color w:val="ffffff"/>
        <w:sz w:val="22"/>
      </w:rPr>
      <w:tcPr>
        <w:shd w:val="clear" w:color="ffffff" w:fill="c0504d"/>
      </w:tcPr>
    </w:tblStylePr>
    <w:tblStylePr w:type="lastRow">
      <w:rPr>
        <w:rFonts w:ascii="方正黑体_GBK" w:hAnsi="方正黑体_GBK"/>
        <w:b/>
        <w:color w:val="ffffff"/>
        <w:sz w:val="22"/>
      </w:rPr>
      <w:tcPr>
        <w:shd w:val="clear" w:color="ffffff" w:fill="c0504d"/>
        <w:tcBorders>
          <w:top w:val="single" w:color="000000" w:sz="4" w:space="0"/>
        </w:tcBorders>
      </w:tcPr>
    </w:tblStylePr>
  </w:style>
  <w:style w:type="table" w:styleId="972" w:customStyle="1">
    <w:name w:val="Grid Table 5 Dark - Accent 3"/>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tcPr>
        <w:shd w:val="clear" w:color="ffffff" w:fill="d1dfb2"/>
      </w:tcPr>
    </w:tblStylePr>
    <w:tblStylePr w:type="band1Vert">
      <w:tcPr>
        <w:shd w:val="clear" w:color="ffffff" w:fill="d1dfb2"/>
      </w:tcPr>
    </w:tblStylePr>
    <w:tblStylePr w:type="firstCol">
      <w:rPr>
        <w:rFonts w:ascii="方正黑体_GBK" w:hAnsi="方正黑体_GBK"/>
        <w:b/>
        <w:color w:val="ffffff"/>
        <w:sz w:val="22"/>
      </w:rPr>
      <w:tcPr>
        <w:shd w:val="clear" w:color="ffffff" w:fill="9bbb59"/>
      </w:tcPr>
    </w:tblStylePr>
    <w:tblStylePr w:type="firstRow">
      <w:rPr>
        <w:rFonts w:ascii="方正黑体_GBK" w:hAnsi="方正黑体_GBK"/>
        <w:b/>
        <w:color w:val="ffffff"/>
        <w:sz w:val="22"/>
      </w:rPr>
      <w:tcPr>
        <w:shd w:val="clear" w:color="ffffff" w:fill="9bbb59"/>
      </w:tcPr>
    </w:tblStylePr>
    <w:tblStylePr w:type="lastCol">
      <w:rPr>
        <w:rFonts w:ascii="方正黑体_GBK" w:hAnsi="方正黑体_GBK"/>
        <w:b/>
        <w:color w:val="ffffff"/>
        <w:sz w:val="22"/>
      </w:rPr>
      <w:tcPr>
        <w:shd w:val="clear" w:color="ffffff" w:fill="9bbb59"/>
      </w:tcPr>
    </w:tblStylePr>
    <w:tblStylePr w:type="lastRow">
      <w:rPr>
        <w:rFonts w:ascii="方正黑体_GBK" w:hAnsi="方正黑体_GBK"/>
        <w:b/>
        <w:color w:val="ffffff"/>
        <w:sz w:val="22"/>
      </w:rPr>
      <w:tcPr>
        <w:shd w:val="clear" w:color="ffffff" w:fill="9bbb59"/>
        <w:tcBorders>
          <w:top w:val="single" w:color="000000" w:sz="4" w:space="0"/>
        </w:tcBorders>
      </w:tcPr>
    </w:tblStylePr>
  </w:style>
  <w:style w:type="table" w:styleId="973" w:customStyle="1">
    <w:name w:val="Grid Table 5 Dark- Accent 4"/>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tcPr>
        <w:shd w:val="clear" w:color="ffffff" w:fill="c4b7d4"/>
      </w:tcPr>
    </w:tblStylePr>
    <w:tblStylePr w:type="band1Vert">
      <w:tcPr>
        <w:shd w:val="clear" w:color="ffffff" w:fill="c4b7d4"/>
      </w:tcPr>
    </w:tblStylePr>
    <w:tblStylePr w:type="firstCol">
      <w:rPr>
        <w:rFonts w:ascii="方正黑体_GBK" w:hAnsi="方正黑体_GBK"/>
        <w:b/>
        <w:color w:val="ffffff"/>
        <w:sz w:val="22"/>
      </w:rPr>
      <w:tcPr>
        <w:shd w:val="clear" w:color="ffffff" w:fill="8064a2"/>
      </w:tcPr>
    </w:tblStylePr>
    <w:tblStylePr w:type="firstRow">
      <w:rPr>
        <w:rFonts w:ascii="方正黑体_GBK" w:hAnsi="方正黑体_GBK"/>
        <w:b/>
        <w:color w:val="ffffff"/>
        <w:sz w:val="22"/>
      </w:rPr>
      <w:tcPr>
        <w:shd w:val="clear" w:color="ffffff" w:fill="8064a2"/>
      </w:tcPr>
    </w:tblStylePr>
    <w:tblStylePr w:type="lastCol">
      <w:rPr>
        <w:rFonts w:ascii="方正黑体_GBK" w:hAnsi="方正黑体_GBK"/>
        <w:b/>
        <w:color w:val="ffffff"/>
        <w:sz w:val="22"/>
      </w:rPr>
      <w:tcPr>
        <w:shd w:val="clear" w:color="ffffff" w:fill="8064a2"/>
      </w:tcPr>
    </w:tblStylePr>
    <w:tblStylePr w:type="lastRow">
      <w:rPr>
        <w:rFonts w:ascii="方正黑体_GBK" w:hAnsi="方正黑体_GBK"/>
        <w:b/>
        <w:color w:val="ffffff"/>
        <w:sz w:val="22"/>
      </w:rPr>
      <w:tcPr>
        <w:shd w:val="clear" w:color="ffffff" w:fill="8064a2"/>
        <w:tcBorders>
          <w:top w:val="single" w:color="000000" w:sz="4" w:space="0"/>
        </w:tcBorders>
      </w:tcPr>
    </w:tblStylePr>
  </w:style>
  <w:style w:type="table" w:styleId="974" w:customStyle="1">
    <w:name w:val="Grid Table 5 Dark - Accent 5"/>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tcPr>
        <w:shd w:val="clear" w:color="ffffff" w:fill="abd9e4"/>
      </w:tcPr>
    </w:tblStylePr>
    <w:tblStylePr w:type="band1Vert">
      <w:tcPr>
        <w:shd w:val="clear" w:color="ffffff" w:fill="abd9e4"/>
      </w:tcPr>
    </w:tblStylePr>
    <w:tblStylePr w:type="firstCol">
      <w:rPr>
        <w:rFonts w:ascii="方正黑体_GBK" w:hAnsi="方正黑体_GBK"/>
        <w:b/>
        <w:color w:val="ffffff"/>
        <w:sz w:val="22"/>
      </w:rPr>
      <w:tcPr>
        <w:shd w:val="clear" w:color="ffffff" w:fill="4bacc6"/>
      </w:tcPr>
    </w:tblStylePr>
    <w:tblStylePr w:type="firstRow">
      <w:rPr>
        <w:rFonts w:ascii="方正黑体_GBK" w:hAnsi="方正黑体_GBK"/>
        <w:b/>
        <w:color w:val="ffffff"/>
        <w:sz w:val="22"/>
      </w:rPr>
      <w:tcPr>
        <w:shd w:val="clear" w:color="ffffff" w:fill="4bacc6"/>
      </w:tcPr>
    </w:tblStylePr>
    <w:tblStylePr w:type="lastCol">
      <w:rPr>
        <w:rFonts w:ascii="方正黑体_GBK" w:hAnsi="方正黑体_GBK"/>
        <w:b/>
        <w:color w:val="ffffff"/>
        <w:sz w:val="22"/>
      </w:rPr>
      <w:tcPr>
        <w:shd w:val="clear" w:color="ffffff" w:fill="4bacc6"/>
      </w:tcPr>
    </w:tblStylePr>
    <w:tblStylePr w:type="lastRow">
      <w:rPr>
        <w:rFonts w:ascii="方正黑体_GBK" w:hAnsi="方正黑体_GBK"/>
        <w:b/>
        <w:color w:val="ffffff"/>
        <w:sz w:val="22"/>
      </w:rPr>
      <w:tcPr>
        <w:shd w:val="clear" w:color="ffffff" w:fill="4bacc6"/>
        <w:tcBorders>
          <w:top w:val="single" w:color="000000" w:sz="4" w:space="0"/>
        </w:tcBorders>
      </w:tcPr>
    </w:tblStylePr>
  </w:style>
  <w:style w:type="table" w:styleId="975" w:customStyle="1">
    <w:name w:val="Grid Table 5 Dark - Accent 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tcPr>
        <w:shd w:val="clear" w:color="ffffff" w:fill="fbcda8"/>
      </w:tcPr>
    </w:tblStylePr>
    <w:tblStylePr w:type="band1Vert">
      <w:tcPr>
        <w:shd w:val="clear" w:color="ffffff" w:fill="fbcda8"/>
      </w:tcPr>
    </w:tblStylePr>
    <w:tblStylePr w:type="firstCol">
      <w:rPr>
        <w:rFonts w:ascii="方正黑体_GBK" w:hAnsi="方正黑体_GBK"/>
        <w:b/>
        <w:color w:val="ffffff"/>
        <w:sz w:val="22"/>
      </w:rPr>
      <w:tcPr>
        <w:shd w:val="clear" w:color="ffffff" w:fill="f79646"/>
      </w:tcPr>
    </w:tblStylePr>
    <w:tblStylePr w:type="firstRow">
      <w:rPr>
        <w:rFonts w:ascii="方正黑体_GBK" w:hAnsi="方正黑体_GBK"/>
        <w:b/>
        <w:color w:val="ffffff"/>
        <w:sz w:val="22"/>
      </w:rPr>
      <w:tcPr>
        <w:shd w:val="clear" w:color="ffffff" w:fill="f79646"/>
      </w:tcPr>
    </w:tblStylePr>
    <w:tblStylePr w:type="lastCol">
      <w:rPr>
        <w:rFonts w:ascii="方正黑体_GBK" w:hAnsi="方正黑体_GBK"/>
        <w:b/>
        <w:color w:val="ffffff"/>
        <w:sz w:val="22"/>
      </w:rPr>
      <w:tcPr>
        <w:shd w:val="clear" w:color="ffffff" w:fill="f79646"/>
      </w:tcPr>
    </w:tblStylePr>
    <w:tblStylePr w:type="lastRow">
      <w:rPr>
        <w:rFonts w:ascii="方正黑体_GBK" w:hAnsi="方正黑体_GBK"/>
        <w:b/>
        <w:color w:val="ffffff"/>
        <w:sz w:val="22"/>
      </w:rPr>
      <w:tcPr>
        <w:shd w:val="clear" w:color="ffffff" w:fill="f79646"/>
        <w:tcBorders>
          <w:top w:val="single" w:color="000000" w:sz="4" w:space="0"/>
        </w:tcBorders>
      </w:tcPr>
    </w:tblStylePr>
  </w:style>
  <w:style w:type="table" w:styleId="976" w:customStyle="1">
    <w:name w:val="_Style 93"/>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cbcbcb"/>
      </w:tcPr>
    </w:tblStylePr>
    <w:tblStylePr w:type="band1Vert">
      <w:tcPr>
        <w:shd w:val="clear" w:color="ffffff" w:fill="cbcbcb"/>
      </w:tcPr>
    </w:tblStylePr>
    <w:tblStylePr w:type="band2Horz">
      <w:rPr>
        <w:rFonts w:ascii="方正黑体_GBK" w:hAnsi="方正黑体_GBK"/>
        <w:color w:val="404040"/>
        <w:sz w:val="22"/>
      </w:rPr>
    </w:tblStylePr>
    <w:tblStylePr w:type="firstCol">
      <w:rPr>
        <w:b/>
        <w:color w:val="4a4a4a"/>
      </w:rPr>
    </w:tblStylePr>
    <w:tblStylePr w:type="firstRow">
      <w:rPr>
        <w:b/>
        <w:color w:val="4a4a4a"/>
      </w:rPr>
      <w:tcPr>
        <w:tcBorders>
          <w:left w:val="single" w:color="000000" w:sz="12" w:space="0"/>
        </w:tcBorders>
      </w:tcPr>
    </w:tblStylePr>
    <w:tblStylePr w:type="lastCol">
      <w:rPr>
        <w:b/>
        <w:color w:val="4a4a4a"/>
      </w:rPr>
    </w:tblStylePr>
    <w:tblStylePr w:type="lastRow">
      <w:rPr>
        <w:b/>
        <w:color w:val="4a4a4a"/>
      </w:rPr>
    </w:tblStylePr>
  </w:style>
  <w:style w:type="table" w:styleId="977" w:customStyle="1">
    <w:name w:val="Grid Table 6 Colorful - Accent 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ae5f1"/>
      </w:tcPr>
    </w:tblStylePr>
    <w:tblStylePr w:type="band1Vert">
      <w:tcPr>
        <w:shd w:val="clear" w:color="ffffff" w:fill="dae5f1"/>
      </w:tcPr>
    </w:tblStylePr>
    <w:tblStylePr w:type="band2Horz">
      <w:rPr>
        <w:rFonts w:ascii="方正黑体_GBK" w:hAnsi="方正黑体_GBK"/>
        <w:color w:val="404040"/>
        <w:sz w:val="22"/>
      </w:rPr>
    </w:tblStylePr>
    <w:tblStylePr w:type="firstCol">
      <w:rPr>
        <w:b/>
        <w:color w:val="3e70a3"/>
      </w:rPr>
    </w:tblStylePr>
    <w:tblStylePr w:type="firstRow">
      <w:rPr>
        <w:b/>
        <w:color w:val="3e70a3"/>
      </w:rPr>
      <w:tcPr>
        <w:tcBorders>
          <w:left w:val="single" w:color="000000" w:sz="12" w:space="0"/>
        </w:tcBorders>
      </w:tcPr>
    </w:tblStylePr>
    <w:tblStylePr w:type="lastCol">
      <w:rPr>
        <w:b/>
        <w:color w:val="3e70a3"/>
      </w:rPr>
    </w:tblStylePr>
    <w:tblStylePr w:type="lastRow">
      <w:rPr>
        <w:b/>
        <w:color w:val="3e70a3"/>
      </w:rPr>
    </w:tblStylePr>
  </w:style>
  <w:style w:type="table" w:styleId="978" w:customStyle="1">
    <w:name w:val="Grid Table 6 Colorful - Accent 2"/>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f2dcdb"/>
      </w:tcPr>
    </w:tblStylePr>
    <w:tblStylePr w:type="band1Vert">
      <w:tcPr>
        <w:shd w:val="clear" w:color="ffffff" w:fill="f2dcdb"/>
      </w:tcPr>
    </w:tblStylePr>
    <w:tblStylePr w:type="band2Horz">
      <w:rPr>
        <w:rFonts w:ascii="方正黑体_GBK" w:hAnsi="方正黑体_GBK"/>
        <w:color w:val="404040"/>
        <w:sz w:val="22"/>
      </w:rPr>
    </w:tblStylePr>
    <w:tblStylePr w:type="firstCol">
      <w:rPr>
        <w:b/>
        <w:color w:val="9c3a37"/>
      </w:rPr>
    </w:tblStylePr>
    <w:tblStylePr w:type="firstRow">
      <w:rPr>
        <w:b/>
        <w:color w:val="9c3a37"/>
      </w:rPr>
      <w:tcPr>
        <w:tcBorders>
          <w:left w:val="single" w:color="000000" w:sz="12" w:space="0"/>
        </w:tcBorders>
      </w:tcPr>
    </w:tblStylePr>
    <w:tblStylePr w:type="lastCol">
      <w:rPr>
        <w:b/>
        <w:color w:val="9c3a37"/>
      </w:rPr>
    </w:tblStylePr>
    <w:tblStylePr w:type="lastRow">
      <w:rPr>
        <w:b/>
        <w:color w:val="9c3a37"/>
      </w:rPr>
    </w:tblStylePr>
  </w:style>
  <w:style w:type="table" w:styleId="979" w:customStyle="1">
    <w:name w:val="Grid Table 6 Colorful - Accent 3"/>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af0dd"/>
      </w:tcPr>
    </w:tblStylePr>
    <w:tblStylePr w:type="band1Vert">
      <w:tcPr>
        <w:shd w:val="clear" w:color="ffffff" w:fill="eaf0dd"/>
      </w:tcPr>
    </w:tblStylePr>
    <w:tblStylePr w:type="band2Horz">
      <w:rPr>
        <w:rFonts w:ascii="方正黑体_GBK" w:hAnsi="方正黑体_GBK"/>
        <w:color w:val="404040"/>
        <w:sz w:val="22"/>
      </w:rPr>
    </w:tblStylePr>
    <w:tblStylePr w:type="firstCol">
      <w:rPr>
        <w:b/>
        <w:color w:val="5c702f"/>
      </w:rPr>
    </w:tblStylePr>
    <w:tblStylePr w:type="firstRow">
      <w:rPr>
        <w:b/>
        <w:color w:val="5c702f"/>
      </w:rPr>
      <w:tcPr>
        <w:tcBorders>
          <w:left w:val="single" w:color="000000" w:sz="12" w:space="0"/>
        </w:tcBorders>
      </w:tcPr>
    </w:tblStylePr>
    <w:tblStylePr w:type="lastCol">
      <w:rPr>
        <w:b/>
        <w:color w:val="5c702f"/>
      </w:rPr>
    </w:tblStylePr>
    <w:tblStylePr w:type="lastRow">
      <w:rPr>
        <w:b/>
        <w:color w:val="5c702f"/>
      </w:rPr>
    </w:tblStylePr>
  </w:style>
  <w:style w:type="table" w:styleId="980" w:customStyle="1">
    <w:name w:val="Grid Table 6 Colorful - Accent 4"/>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5dfec"/>
      </w:tcPr>
    </w:tblStylePr>
    <w:tblStylePr w:type="band1Vert">
      <w:tcPr>
        <w:shd w:val="clear" w:color="ffffff" w:fill="e5dfec"/>
      </w:tcPr>
    </w:tblStylePr>
    <w:tblStylePr w:type="band2Horz">
      <w:rPr>
        <w:rFonts w:ascii="方正黑体_GBK" w:hAnsi="方正黑体_GBK"/>
        <w:color w:val="404040"/>
        <w:sz w:val="22"/>
      </w:rPr>
    </w:tblStylePr>
    <w:tblStylePr w:type="firstCol">
      <w:rPr>
        <w:b/>
        <w:color w:val="664f82"/>
      </w:rPr>
    </w:tblStylePr>
    <w:tblStylePr w:type="firstRow">
      <w:rPr>
        <w:b/>
        <w:color w:val="664f82"/>
      </w:rPr>
      <w:tcPr>
        <w:tcBorders>
          <w:left w:val="single" w:color="000000" w:sz="12" w:space="0"/>
        </w:tcBorders>
      </w:tcPr>
    </w:tblStylePr>
    <w:tblStylePr w:type="lastCol">
      <w:rPr>
        <w:b/>
        <w:color w:val="664f82"/>
      </w:rPr>
    </w:tblStylePr>
    <w:tblStylePr w:type="lastRow">
      <w:rPr>
        <w:b/>
        <w:color w:val="664f82"/>
      </w:rPr>
    </w:tblStylePr>
  </w:style>
  <w:style w:type="table" w:styleId="981" w:customStyle="1">
    <w:name w:val="Grid Table 6 Colorful - Accent 5"/>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266779"/>
        <w:sz w:val="22"/>
      </w:rPr>
      <w:tcPr>
        <w:shd w:val="clear" w:color="ffffff" w:fill="daeef3"/>
      </w:tcPr>
    </w:tblStylePr>
    <w:tblStylePr w:type="band1Vert">
      <w:tcPr>
        <w:shd w:val="clear" w:color="ffffff" w:fill="daeef3"/>
      </w:tcPr>
    </w:tblStylePr>
    <w:tblStylePr w:type="band2Horz">
      <w:rPr>
        <w:rFonts w:ascii="方正黑体_GBK" w:hAnsi="方正黑体_GBK"/>
        <w:color w:val="266779"/>
        <w:sz w:val="22"/>
      </w:rPr>
    </w:tblStylePr>
    <w:tblStylePr w:type="firstCol">
      <w:rPr>
        <w:b/>
        <w:color w:val="266777"/>
      </w:rPr>
    </w:tblStylePr>
    <w:tblStylePr w:type="firstRow">
      <w:rPr>
        <w:b/>
        <w:color w:val="266777"/>
      </w:rPr>
      <w:tcPr>
        <w:tcBorders>
          <w:left w:val="single" w:color="000000" w:sz="12" w:space="0"/>
        </w:tcBorders>
      </w:tcPr>
    </w:tblStylePr>
    <w:tblStylePr w:type="lastCol">
      <w:rPr>
        <w:b/>
        <w:color w:val="266777"/>
      </w:rPr>
    </w:tblStylePr>
    <w:tblStylePr w:type="lastRow">
      <w:rPr>
        <w:b/>
        <w:color w:val="266777"/>
      </w:rPr>
    </w:tblStylePr>
  </w:style>
  <w:style w:type="table" w:styleId="982" w:customStyle="1">
    <w:name w:val="Grid Table 6 Colorful - Accent 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266779"/>
        <w:sz w:val="22"/>
      </w:rPr>
      <w:tcPr>
        <w:shd w:val="clear" w:color="ffffff" w:fill="fde9d8"/>
      </w:tcPr>
    </w:tblStylePr>
    <w:tblStylePr w:type="band1Vert">
      <w:tcPr>
        <w:shd w:val="clear" w:color="ffffff" w:fill="fde9d8"/>
      </w:tcPr>
    </w:tblStylePr>
    <w:tblStylePr w:type="band2Horz">
      <w:rPr>
        <w:rFonts w:ascii="方正黑体_GBK" w:hAnsi="方正黑体_GBK"/>
        <w:color w:val="266779"/>
        <w:sz w:val="22"/>
      </w:rPr>
    </w:tblStylePr>
    <w:tblStylePr w:type="firstCol">
      <w:rPr>
        <w:b/>
        <w:color w:val="266777"/>
      </w:rPr>
    </w:tblStylePr>
    <w:tblStylePr w:type="firstRow">
      <w:rPr>
        <w:b/>
        <w:color w:val="266777"/>
      </w:rPr>
      <w:tcPr>
        <w:tcBorders>
          <w:left w:val="single" w:color="000000" w:sz="12" w:space="0"/>
        </w:tcBorders>
      </w:tcPr>
    </w:tblStylePr>
    <w:tblStylePr w:type="lastCol">
      <w:rPr>
        <w:b/>
        <w:color w:val="266777"/>
      </w:rPr>
    </w:tblStylePr>
    <w:tblStylePr w:type="lastRow">
      <w:rPr>
        <w:b/>
        <w:color w:val="266777"/>
      </w:rPr>
    </w:tblStylePr>
  </w:style>
  <w:style w:type="table" w:styleId="983" w:customStyle="1">
    <w:name w:val="_Style 100"/>
    <w:uiPriority w:val="99"/>
    <w:qFormat/>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a4a4a"/>
        <w:sz w:val="22"/>
      </w:rPr>
      <w:tcPr>
        <w:shd w:val="clear" w:color="ffffff" w:fill="f2f2f2"/>
      </w:tcPr>
    </w:tblStylePr>
    <w:tblStylePr w:type="band1Vert">
      <w:tcPr>
        <w:shd w:val="clear" w:color="ffffff" w:fill="f2f2f2"/>
      </w:tcPr>
    </w:tblStylePr>
    <w:tblStylePr w:type="band2Horz">
      <w:rPr>
        <w:rFonts w:ascii="方正黑体_GBK" w:hAnsi="方正黑体_GBK"/>
        <w:color w:val="4a4a4a"/>
        <w:sz w:val="22"/>
      </w:rPr>
    </w:tblStylePr>
    <w:tblStylePr w:type="firstCol">
      <w:rPr>
        <w:rFonts w:ascii="方正黑体_GBK" w:hAnsi="方正黑体_GBK"/>
        <w:i/>
        <w:color w:val="4a4a4a"/>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b/>
        <w:color w:val="4a4a4a"/>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4a4a4a"/>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b/>
        <w:color w:val="4a4a4a"/>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984" w:customStyle="1">
    <w:name w:val="Grid Table 7 Colorful - Accent 1"/>
    <w:uiPriority w:val="99"/>
    <w:qFormat/>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3e70a3"/>
        <w:sz w:val="22"/>
      </w:rPr>
      <w:tcPr>
        <w:shd w:val="clear" w:color="ffffff" w:fill="dae5f1"/>
      </w:tcPr>
    </w:tblStylePr>
    <w:tblStylePr w:type="band1Vert">
      <w:tcPr>
        <w:shd w:val="clear" w:color="ffffff" w:fill="dae5f1"/>
      </w:tcPr>
    </w:tblStylePr>
    <w:tblStylePr w:type="band2Horz">
      <w:rPr>
        <w:rFonts w:ascii="方正黑体_GBK" w:hAnsi="方正黑体_GBK"/>
        <w:color w:val="3e70a3"/>
        <w:sz w:val="22"/>
      </w:rPr>
    </w:tblStylePr>
    <w:tblStylePr w:type="firstCol">
      <w:rPr>
        <w:rFonts w:ascii="方正黑体_GBK" w:hAnsi="方正黑体_GBK"/>
        <w:i/>
        <w:color w:val="3e70a3"/>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b/>
        <w:color w:val="3e70a3"/>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3e70a3"/>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b/>
        <w:color w:val="3e70a3"/>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985" w:customStyle="1">
    <w:name w:val="Grid Table 7 Colorful - Accent 2"/>
    <w:uiPriority w:val="99"/>
    <w:qFormat/>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9c3a37"/>
        <w:sz w:val="22"/>
      </w:rPr>
      <w:tcPr>
        <w:shd w:val="clear" w:color="ffffff" w:fill="f2dcdb"/>
      </w:tcPr>
    </w:tblStylePr>
    <w:tblStylePr w:type="band1Vert">
      <w:tcPr>
        <w:shd w:val="clear" w:color="ffffff" w:fill="f2dcdb"/>
      </w:tcPr>
    </w:tblStylePr>
    <w:tblStylePr w:type="band2Horz">
      <w:rPr>
        <w:rFonts w:ascii="方正黑体_GBK" w:hAnsi="方正黑体_GBK"/>
        <w:color w:val="9c3a37"/>
        <w:sz w:val="22"/>
      </w:rPr>
    </w:tblStylePr>
    <w:tblStylePr w:type="firstCol">
      <w:rPr>
        <w:rFonts w:ascii="方正黑体_GBK" w:hAnsi="方正黑体_GBK"/>
        <w:i/>
        <w:color w:val="9c3a37"/>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b/>
        <w:color w:val="9c3a37"/>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9c3a37"/>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b/>
        <w:color w:val="9c3a37"/>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986" w:customStyle="1">
    <w:name w:val="Grid Table 7 Colorful - Accent 3"/>
    <w:uiPriority w:val="99"/>
    <w:qFormat/>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5c702f"/>
        <w:sz w:val="22"/>
      </w:rPr>
      <w:tcPr>
        <w:shd w:val="clear" w:color="ffffff" w:fill="eaf0dd"/>
      </w:tcPr>
    </w:tblStylePr>
    <w:tblStylePr w:type="band1Vert">
      <w:tcPr>
        <w:shd w:val="clear" w:color="ffffff" w:fill="eaf0dd"/>
      </w:tcPr>
    </w:tblStylePr>
    <w:tblStylePr w:type="band2Horz">
      <w:rPr>
        <w:rFonts w:ascii="方正黑体_GBK" w:hAnsi="方正黑体_GBK"/>
        <w:color w:val="5c702f"/>
        <w:sz w:val="22"/>
      </w:rPr>
    </w:tblStylePr>
    <w:tblStylePr w:type="firstCol">
      <w:rPr>
        <w:rFonts w:ascii="方正黑体_GBK" w:hAnsi="方正黑体_GBK"/>
        <w:i/>
        <w:color w:val="5c702f"/>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b/>
        <w:color w:val="5c702f"/>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5c702f"/>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b/>
        <w:color w:val="5c702f"/>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987" w:customStyle="1">
    <w:name w:val="Grid Table 7 Colorful - Accent 4"/>
    <w:uiPriority w:val="99"/>
    <w:qFormat/>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664f82"/>
        <w:sz w:val="22"/>
      </w:rPr>
      <w:tcPr>
        <w:shd w:val="clear" w:color="ffffff" w:fill="e5dfec"/>
      </w:tcPr>
    </w:tblStylePr>
    <w:tblStylePr w:type="band1Vert">
      <w:tcPr>
        <w:shd w:val="clear" w:color="ffffff" w:fill="e5dfec"/>
      </w:tcPr>
    </w:tblStylePr>
    <w:tblStylePr w:type="band2Horz">
      <w:rPr>
        <w:rFonts w:ascii="方正黑体_GBK" w:hAnsi="方正黑体_GBK"/>
        <w:color w:val="664f82"/>
        <w:sz w:val="22"/>
      </w:rPr>
    </w:tblStylePr>
    <w:tblStylePr w:type="firstCol">
      <w:rPr>
        <w:rFonts w:ascii="方正黑体_GBK" w:hAnsi="方正黑体_GBK"/>
        <w:i/>
        <w:color w:val="664f82"/>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b/>
        <w:color w:val="664f82"/>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664f82"/>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b/>
        <w:color w:val="664f82"/>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988" w:customStyle="1">
    <w:name w:val="Grid Table 7 Colorful - Accent 5"/>
    <w:uiPriority w:val="99"/>
    <w:qFormat/>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266777"/>
        <w:sz w:val="22"/>
      </w:rPr>
      <w:tcPr>
        <w:shd w:val="clear" w:color="ffffff" w:fill="daeef3"/>
      </w:tcPr>
    </w:tblStylePr>
    <w:tblStylePr w:type="band1Vert">
      <w:tcPr>
        <w:shd w:val="clear" w:color="ffffff" w:fill="daeef3"/>
      </w:tcPr>
    </w:tblStylePr>
    <w:tblStylePr w:type="band2Horz">
      <w:rPr>
        <w:rFonts w:ascii="方正黑体_GBK" w:hAnsi="方正黑体_GBK"/>
        <w:color w:val="266777"/>
        <w:sz w:val="22"/>
      </w:rPr>
    </w:tblStylePr>
    <w:tblStylePr w:type="firstCol">
      <w:rPr>
        <w:rFonts w:ascii="方正黑体_GBK" w:hAnsi="方正黑体_GBK"/>
        <w:i/>
        <w:color w:val="266777"/>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b/>
        <w:color w:val="266777"/>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266777"/>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b/>
        <w:color w:val="266777"/>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989" w:customStyle="1">
    <w:name w:val="Grid Table 7 Colorful - Accent 6"/>
    <w:uiPriority w:val="99"/>
    <w:qFormat/>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b05307"/>
        <w:sz w:val="22"/>
      </w:rPr>
      <w:tcPr>
        <w:shd w:val="clear" w:color="ffffff" w:fill="fde9d8"/>
      </w:tcPr>
    </w:tblStylePr>
    <w:tblStylePr w:type="band1Vert">
      <w:tcPr>
        <w:shd w:val="clear" w:color="ffffff" w:fill="fde9d8"/>
      </w:tcPr>
    </w:tblStylePr>
    <w:tblStylePr w:type="band2Horz">
      <w:rPr>
        <w:rFonts w:ascii="方正黑体_GBK" w:hAnsi="方正黑体_GBK"/>
        <w:color w:val="b05307"/>
        <w:sz w:val="22"/>
      </w:rPr>
    </w:tblStylePr>
    <w:tblStylePr w:type="firstCol">
      <w:rPr>
        <w:rFonts w:ascii="方正黑体_GBK" w:hAnsi="方正黑体_GBK"/>
        <w:i/>
        <w:color w:val="b05307"/>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b/>
        <w:color w:val="b05307"/>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b05307"/>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b/>
        <w:color w:val="b05307"/>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990" w:customStyle="1">
    <w:name w:val="_Style 107"/>
    <w:uiPriority w:val="99"/>
    <w:qFormat/>
    <w:tblPr>
      <w:tblCellMar>
        <w:left w:w="0" w:type="dxa"/>
        <w:top w:w="0" w:type="dxa"/>
        <w:right w:w="0" w:type="dxa"/>
        <w:bottom w:w="0" w:type="dxa"/>
      </w:tblCellMar>
    </w:tblPr>
    <w:tblStylePr w:type="band1Horz">
      <w:tcPr>
        <w:shd w:val="clear" w:color="ffffff" w:fill="bfbfbf"/>
      </w:tcPr>
    </w:tblStylePr>
    <w:tblStylePr w:type="band1Vert">
      <w:tcPr>
        <w:shd w:val="clear" w:color="ffffff" w:fill="bfbfbf"/>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991" w:customStyle="1">
    <w:name w:val="List Table 1 Light - Accent 1"/>
    <w:uiPriority w:val="99"/>
    <w:qFormat/>
    <w:tblPr>
      <w:tblCellMar>
        <w:left w:w="0" w:type="dxa"/>
        <w:top w:w="0" w:type="dxa"/>
        <w:right w:w="0" w:type="dxa"/>
        <w:bottom w:w="0" w:type="dxa"/>
      </w:tblCellMar>
    </w:tblPr>
    <w:tblStylePr w:type="band1Horz">
      <w:tcPr>
        <w:shd w:val="clear" w:color="ffffff" w:fill="d3e0ee"/>
      </w:tcPr>
    </w:tblStylePr>
    <w:tblStylePr w:type="band1Vert">
      <w:tcPr>
        <w:shd w:val="clear" w:color="ffffff" w:fill="d3e0ee"/>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992" w:customStyle="1">
    <w:name w:val="List Table 1 Light - Accent 2"/>
    <w:uiPriority w:val="99"/>
    <w:qFormat/>
    <w:tblPr>
      <w:tblCellMar>
        <w:left w:w="0" w:type="dxa"/>
        <w:top w:w="0" w:type="dxa"/>
        <w:right w:w="0" w:type="dxa"/>
        <w:bottom w:w="0" w:type="dxa"/>
      </w:tblCellMar>
    </w:tblPr>
    <w:tblStylePr w:type="band1Horz">
      <w:tcPr>
        <w:shd w:val="clear" w:color="ffffff" w:fill="efd3d2"/>
      </w:tcPr>
    </w:tblStylePr>
    <w:tblStylePr w:type="band1Vert">
      <w:tcPr>
        <w:shd w:val="clear" w:color="ffffff" w:fill="efd3d2"/>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993" w:customStyle="1">
    <w:name w:val="List Table 1 Light - Accent 3"/>
    <w:uiPriority w:val="99"/>
    <w:qFormat/>
    <w:tblPr>
      <w:tblCellMar>
        <w:left w:w="0" w:type="dxa"/>
        <w:top w:w="0" w:type="dxa"/>
        <w:right w:w="0" w:type="dxa"/>
        <w:bottom w:w="0" w:type="dxa"/>
      </w:tblCellMar>
    </w:tblPr>
    <w:tblStylePr w:type="band1Horz">
      <w:tcPr>
        <w:shd w:val="clear" w:color="ffffff" w:fill="e6eed5"/>
      </w:tcPr>
    </w:tblStylePr>
    <w:tblStylePr w:type="band1Vert">
      <w:tcPr>
        <w:shd w:val="clear" w:color="ffffff" w:fill="e6eed5"/>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994" w:customStyle="1">
    <w:name w:val="List Table 1 Light - Accent 4"/>
    <w:uiPriority w:val="99"/>
    <w:qFormat/>
    <w:tblPr>
      <w:tblCellMar>
        <w:left w:w="0" w:type="dxa"/>
        <w:top w:w="0" w:type="dxa"/>
        <w:right w:w="0" w:type="dxa"/>
        <w:bottom w:w="0" w:type="dxa"/>
      </w:tblCellMar>
    </w:tblPr>
    <w:tblStylePr w:type="band1Horz">
      <w:tcPr>
        <w:shd w:val="clear" w:color="ffffff" w:fill="dfd8e7"/>
      </w:tcPr>
    </w:tblStylePr>
    <w:tblStylePr w:type="band1Vert">
      <w:tcPr>
        <w:shd w:val="clear" w:color="ffffff" w:fill="dfd8e7"/>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995" w:customStyle="1">
    <w:name w:val="List Table 1 Light - Accent 5"/>
    <w:uiPriority w:val="99"/>
    <w:qFormat/>
    <w:tblPr>
      <w:tblCellMar>
        <w:left w:w="0" w:type="dxa"/>
        <w:top w:w="0" w:type="dxa"/>
        <w:right w:w="0" w:type="dxa"/>
        <w:bottom w:w="0" w:type="dxa"/>
      </w:tblCellMar>
    </w:tblPr>
    <w:tblStylePr w:type="band1Horz">
      <w:tcPr>
        <w:shd w:val="clear" w:color="ffffff" w:fill="d1eaf0"/>
      </w:tcPr>
    </w:tblStylePr>
    <w:tblStylePr w:type="band1Vert">
      <w:tcPr>
        <w:shd w:val="clear" w:color="ffffff" w:fill="d1eaf0"/>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996" w:customStyle="1">
    <w:name w:val="List Table 1 Light - Accent 6"/>
    <w:uiPriority w:val="99"/>
    <w:qFormat/>
    <w:tblPr>
      <w:tblCellMar>
        <w:left w:w="0" w:type="dxa"/>
        <w:top w:w="0" w:type="dxa"/>
        <w:right w:w="0" w:type="dxa"/>
        <w:bottom w:w="0" w:type="dxa"/>
      </w:tblCellMar>
    </w:tblPr>
    <w:tblStylePr w:type="band1Horz">
      <w:tcPr>
        <w:shd w:val="clear" w:color="ffffff" w:fill="fce4d1"/>
      </w:tcPr>
    </w:tblStylePr>
    <w:tblStylePr w:type="band1Vert">
      <w:tcPr>
        <w:shd w:val="clear" w:color="ffffff" w:fill="fce4d1"/>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997" w:customStyle="1">
    <w:name w:val="_Style 114"/>
    <w:uiPriority w:val="99"/>
    <w:qFormat/>
    <w:tblPr>
      <w:tblBorders>
        <w:top w:val="single" w:color="000000" w:sz="4" w:space="0"/>
        <w:bottom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bfbfbf"/>
      </w:tcPr>
    </w:tblStylePr>
    <w:tblStylePr w:type="band1Vert">
      <w:rPr>
        <w:rFonts w:ascii="方正黑体_GBK" w:hAnsi="方正黑体_GBK"/>
        <w:color w:val="404040"/>
        <w:sz w:val="22"/>
      </w:rPr>
      <w:tcPr>
        <w:shd w:val="clear" w:color="ffffff" w:fill="bfbfbf"/>
      </w:tcPr>
    </w:tblStylePr>
    <w:tblStylePr w:type="firstCol">
      <w:rPr>
        <w:rFonts w:ascii="方正黑体_GBK" w:hAnsi="方正黑体_GBK"/>
        <w:b/>
        <w:color w:val="404040"/>
        <w:sz w:val="22"/>
      </w:rPr>
    </w:tblStylePr>
    <w:tblStylePr w:type="fir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tblStylePr w:type="lastCol">
      <w:rPr>
        <w:rFonts w:ascii="方正黑体_GBK" w:hAnsi="方正黑体_GBK"/>
        <w:b/>
        <w:color w:val="404040"/>
        <w:sz w:val="22"/>
      </w:rPr>
    </w:tblStylePr>
    <w:tblStylePr w:type="la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style>
  <w:style w:type="table" w:styleId="998" w:customStyle="1">
    <w:name w:val="List Table 2 - Accent 1"/>
    <w:uiPriority w:val="99"/>
    <w:qFormat/>
    <w:tblPr>
      <w:tblBorders>
        <w:top w:val="single" w:color="000000" w:sz="4" w:space="0"/>
        <w:bottom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3e0ee"/>
      </w:tcPr>
    </w:tblStylePr>
    <w:tblStylePr w:type="band1Vert">
      <w:rPr>
        <w:rFonts w:ascii="方正黑体_GBK" w:hAnsi="方正黑体_GBK"/>
        <w:color w:val="404040"/>
        <w:sz w:val="22"/>
      </w:rPr>
      <w:tcPr>
        <w:shd w:val="clear" w:color="ffffff" w:fill="d3e0ee"/>
      </w:tcPr>
    </w:tblStylePr>
    <w:tblStylePr w:type="firstCol">
      <w:rPr>
        <w:rFonts w:ascii="方正黑体_GBK" w:hAnsi="方正黑体_GBK"/>
        <w:b/>
        <w:color w:val="404040"/>
        <w:sz w:val="22"/>
      </w:rPr>
    </w:tblStylePr>
    <w:tblStylePr w:type="fir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tblStylePr w:type="lastCol">
      <w:rPr>
        <w:rFonts w:ascii="方正黑体_GBK" w:hAnsi="方正黑体_GBK"/>
        <w:b/>
        <w:color w:val="404040"/>
        <w:sz w:val="22"/>
      </w:rPr>
    </w:tblStylePr>
    <w:tblStylePr w:type="la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style>
  <w:style w:type="table" w:styleId="999" w:customStyle="1">
    <w:name w:val="List Table 2 - Accent 2"/>
    <w:uiPriority w:val="99"/>
    <w:qFormat/>
    <w:tblPr>
      <w:tblBorders>
        <w:top w:val="single" w:color="000000" w:sz="4" w:space="0"/>
        <w:bottom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fd3d2"/>
      </w:tcPr>
    </w:tblStylePr>
    <w:tblStylePr w:type="band1Vert">
      <w:rPr>
        <w:rFonts w:ascii="方正黑体_GBK" w:hAnsi="方正黑体_GBK"/>
        <w:color w:val="404040"/>
        <w:sz w:val="22"/>
      </w:rPr>
      <w:tcPr>
        <w:shd w:val="clear" w:color="ffffff" w:fill="efd3d2"/>
      </w:tcPr>
    </w:tblStylePr>
    <w:tblStylePr w:type="firstCol">
      <w:rPr>
        <w:rFonts w:ascii="方正黑体_GBK" w:hAnsi="方正黑体_GBK"/>
        <w:b/>
        <w:color w:val="404040"/>
        <w:sz w:val="22"/>
      </w:rPr>
    </w:tblStylePr>
    <w:tblStylePr w:type="fir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tblStylePr w:type="lastCol">
      <w:rPr>
        <w:rFonts w:ascii="方正黑体_GBK" w:hAnsi="方正黑体_GBK"/>
        <w:b/>
        <w:color w:val="404040"/>
        <w:sz w:val="22"/>
      </w:rPr>
    </w:tblStylePr>
    <w:tblStylePr w:type="la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style>
  <w:style w:type="table" w:styleId="1000" w:customStyle="1">
    <w:name w:val="List Table 2 - Accent 3"/>
    <w:uiPriority w:val="99"/>
    <w:qFormat/>
    <w:tblPr>
      <w:tblBorders>
        <w:top w:val="single" w:color="000000" w:sz="4" w:space="0"/>
        <w:bottom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6eed5"/>
      </w:tcPr>
    </w:tblStylePr>
    <w:tblStylePr w:type="band1Vert">
      <w:rPr>
        <w:rFonts w:ascii="方正黑体_GBK" w:hAnsi="方正黑体_GBK"/>
        <w:color w:val="404040"/>
        <w:sz w:val="22"/>
      </w:rPr>
      <w:tcPr>
        <w:shd w:val="clear" w:color="ffffff" w:fill="e6eed5"/>
      </w:tcPr>
    </w:tblStylePr>
    <w:tblStylePr w:type="firstCol">
      <w:rPr>
        <w:rFonts w:ascii="方正黑体_GBK" w:hAnsi="方正黑体_GBK"/>
        <w:b/>
        <w:color w:val="404040"/>
        <w:sz w:val="22"/>
      </w:rPr>
    </w:tblStylePr>
    <w:tblStylePr w:type="fir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tblStylePr w:type="lastCol">
      <w:rPr>
        <w:rFonts w:ascii="方正黑体_GBK" w:hAnsi="方正黑体_GBK"/>
        <w:b/>
        <w:color w:val="404040"/>
        <w:sz w:val="22"/>
      </w:rPr>
    </w:tblStylePr>
    <w:tblStylePr w:type="la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style>
  <w:style w:type="table" w:styleId="1001" w:customStyle="1">
    <w:name w:val="List Table 2 - Accent 4"/>
    <w:uiPriority w:val="99"/>
    <w:qFormat/>
    <w:tblPr>
      <w:tblBorders>
        <w:top w:val="single" w:color="000000" w:sz="4" w:space="0"/>
        <w:bottom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fd8e7"/>
      </w:tcPr>
    </w:tblStylePr>
    <w:tblStylePr w:type="band1Vert">
      <w:rPr>
        <w:rFonts w:ascii="方正黑体_GBK" w:hAnsi="方正黑体_GBK"/>
        <w:color w:val="404040"/>
        <w:sz w:val="22"/>
      </w:rPr>
      <w:tcPr>
        <w:shd w:val="clear" w:color="ffffff" w:fill="dfd8e7"/>
      </w:tcPr>
    </w:tblStylePr>
    <w:tblStylePr w:type="firstCol">
      <w:rPr>
        <w:rFonts w:ascii="方正黑体_GBK" w:hAnsi="方正黑体_GBK"/>
        <w:b/>
        <w:color w:val="404040"/>
        <w:sz w:val="22"/>
      </w:rPr>
    </w:tblStylePr>
    <w:tblStylePr w:type="fir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tblStylePr w:type="lastCol">
      <w:rPr>
        <w:rFonts w:ascii="方正黑体_GBK" w:hAnsi="方正黑体_GBK"/>
        <w:b/>
        <w:color w:val="404040"/>
        <w:sz w:val="22"/>
      </w:rPr>
    </w:tblStylePr>
    <w:tblStylePr w:type="la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style>
  <w:style w:type="table" w:styleId="1002" w:customStyle="1">
    <w:name w:val="List Table 2 - Accent 5"/>
    <w:uiPriority w:val="99"/>
    <w:qFormat/>
    <w:tblPr>
      <w:tblBorders>
        <w:top w:val="single" w:color="000000" w:sz="4" w:space="0"/>
        <w:bottom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1eaf0"/>
      </w:tcPr>
    </w:tblStylePr>
    <w:tblStylePr w:type="band1Vert">
      <w:rPr>
        <w:rFonts w:ascii="方正黑体_GBK" w:hAnsi="方正黑体_GBK"/>
        <w:color w:val="404040"/>
        <w:sz w:val="22"/>
      </w:rPr>
      <w:tcPr>
        <w:shd w:val="clear" w:color="ffffff" w:fill="d1eaf0"/>
      </w:tcPr>
    </w:tblStylePr>
    <w:tblStylePr w:type="firstCol">
      <w:rPr>
        <w:rFonts w:ascii="方正黑体_GBK" w:hAnsi="方正黑体_GBK"/>
        <w:b/>
        <w:color w:val="404040"/>
        <w:sz w:val="22"/>
      </w:rPr>
    </w:tblStylePr>
    <w:tblStylePr w:type="fir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tblStylePr w:type="lastCol">
      <w:rPr>
        <w:rFonts w:ascii="方正黑体_GBK" w:hAnsi="方正黑体_GBK"/>
        <w:b/>
        <w:color w:val="404040"/>
        <w:sz w:val="22"/>
      </w:rPr>
    </w:tblStylePr>
    <w:tblStylePr w:type="la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style>
  <w:style w:type="table" w:styleId="1003" w:customStyle="1">
    <w:name w:val="List Table 2 - Accent 6"/>
    <w:uiPriority w:val="99"/>
    <w:qFormat/>
    <w:tblPr>
      <w:tblBorders>
        <w:top w:val="single" w:color="000000" w:sz="4" w:space="0"/>
        <w:bottom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fce4d1"/>
      </w:tcPr>
    </w:tblStylePr>
    <w:tblStylePr w:type="band1Vert">
      <w:rPr>
        <w:rFonts w:ascii="方正黑体_GBK" w:hAnsi="方正黑体_GBK"/>
        <w:color w:val="404040"/>
        <w:sz w:val="22"/>
      </w:rPr>
      <w:tcPr>
        <w:shd w:val="clear" w:color="ffffff" w:fill="fce4d1"/>
      </w:tcPr>
    </w:tblStylePr>
    <w:tblStylePr w:type="firstCol">
      <w:rPr>
        <w:rFonts w:ascii="方正黑体_GBK" w:hAnsi="方正黑体_GBK"/>
        <w:b/>
        <w:color w:val="404040"/>
        <w:sz w:val="22"/>
      </w:rPr>
    </w:tblStylePr>
    <w:tblStylePr w:type="fir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tblStylePr w:type="lastCol">
      <w:rPr>
        <w:rFonts w:ascii="方正黑体_GBK" w:hAnsi="方正黑体_GBK"/>
        <w:b/>
        <w:color w:val="404040"/>
        <w:sz w:val="22"/>
      </w:rPr>
    </w:tblStylePr>
    <w:tblStylePr w:type="la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style>
  <w:style w:type="table" w:styleId="1004" w:customStyle="1">
    <w:name w:val="_Style 12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tcBorders>
      </w:tcPr>
    </w:tblStylePr>
    <w:tblStylePr w:type="band1Vert">
      <w:rPr>
        <w:rFonts w:ascii="方正黑体_GBK" w:hAnsi="方正黑体_GBK"/>
        <w:color w:val="404040"/>
        <w:sz w:val="22"/>
      </w:rPr>
      <w:tcPr>
        <w:tcBorders>
          <w:bottom w:val="single" w:color="000000" w:sz="4" w:space="0"/>
          <w:right w:val="single" w:color="000000" w:sz="4" w:space="0"/>
        </w:tcBorders>
      </w:tcPr>
    </w:tblStylePr>
    <w:tblStylePr w:type="firstCol">
      <w:rPr>
        <w:b/>
        <w:color w:val="404040"/>
      </w:rPr>
    </w:tblStylePr>
    <w:tblStylePr w:type="firstRow">
      <w:rPr>
        <w:rFonts w:ascii="方正黑体_GBK" w:hAnsi="方正黑体_GBK"/>
        <w:b/>
        <w:color w:val="ffffff"/>
        <w:sz w:val="22"/>
      </w:rPr>
      <w:tcPr>
        <w:shd w:val="clear" w:color="ffffff" w:fill="000000"/>
      </w:tcPr>
    </w:tblStylePr>
    <w:tblStylePr w:type="lastCol">
      <w:rPr>
        <w:b/>
        <w:color w:val="404040"/>
      </w:rPr>
    </w:tblStylePr>
    <w:tblStylePr w:type="lastRow">
      <w:rPr>
        <w:b/>
        <w:color w:val="404040"/>
      </w:rPr>
    </w:tblStylePr>
  </w:style>
  <w:style w:type="table" w:styleId="1005" w:customStyle="1">
    <w:name w:val="List Table 3 - Accent 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tcBorders>
      </w:tcPr>
    </w:tblStylePr>
    <w:tblStylePr w:type="band1Vert">
      <w:rPr>
        <w:rFonts w:ascii="方正黑体_GBK" w:hAnsi="方正黑体_GBK"/>
        <w:color w:val="404040"/>
        <w:sz w:val="22"/>
      </w:rPr>
      <w:tcPr>
        <w:tcBorders>
          <w:bottom w:val="single" w:color="000000" w:sz="4" w:space="0"/>
          <w:right w:val="single" w:color="000000" w:sz="4" w:space="0"/>
        </w:tcBorders>
      </w:tcPr>
    </w:tblStylePr>
    <w:tblStylePr w:type="firstCol">
      <w:rPr>
        <w:b/>
        <w:color w:val="404040"/>
      </w:rPr>
    </w:tblStylePr>
    <w:tblStylePr w:type="firstRow">
      <w:rPr>
        <w:rFonts w:ascii="方正黑体_GBK" w:hAnsi="方正黑体_GBK"/>
        <w:b/>
        <w:color w:val="ffffff"/>
        <w:sz w:val="22"/>
      </w:rPr>
      <w:tcPr>
        <w:shd w:val="clear" w:color="ffffff" w:fill="4f81bd"/>
      </w:tcPr>
    </w:tblStylePr>
    <w:tblStylePr w:type="lastCol">
      <w:rPr>
        <w:b/>
        <w:color w:val="404040"/>
      </w:rPr>
    </w:tblStylePr>
    <w:tblStylePr w:type="lastRow">
      <w:rPr>
        <w:b/>
        <w:color w:val="404040"/>
      </w:rPr>
    </w:tblStylePr>
  </w:style>
  <w:style w:type="table" w:styleId="1006" w:customStyle="1">
    <w:name w:val="List Table 3 - Accent 2"/>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tcBorders>
      </w:tcPr>
    </w:tblStylePr>
    <w:tblStylePr w:type="band1Vert">
      <w:rPr>
        <w:rFonts w:ascii="方正黑体_GBK" w:hAnsi="方正黑体_GBK"/>
        <w:color w:val="404040"/>
        <w:sz w:val="22"/>
      </w:rPr>
      <w:tcPr>
        <w:tcBorders>
          <w:bottom w:val="single" w:color="000000" w:sz="4" w:space="0"/>
          <w:right w:val="single" w:color="000000" w:sz="4" w:space="0"/>
        </w:tcBorders>
      </w:tcPr>
    </w:tblStylePr>
    <w:tblStylePr w:type="firstCol">
      <w:rPr>
        <w:b/>
        <w:color w:val="404040"/>
      </w:rPr>
    </w:tblStylePr>
    <w:tblStylePr w:type="firstRow">
      <w:rPr>
        <w:rFonts w:ascii="方正黑体_GBK" w:hAnsi="方正黑体_GBK"/>
        <w:b/>
        <w:color w:val="ffffff"/>
        <w:sz w:val="22"/>
      </w:rPr>
      <w:tcPr>
        <w:shd w:val="clear" w:color="ffffff" w:fill="d99694"/>
      </w:tcPr>
    </w:tblStylePr>
    <w:tblStylePr w:type="lastCol">
      <w:rPr>
        <w:b/>
        <w:color w:val="404040"/>
      </w:rPr>
    </w:tblStylePr>
    <w:tblStylePr w:type="lastRow">
      <w:rPr>
        <w:b/>
        <w:color w:val="404040"/>
      </w:rPr>
    </w:tblStylePr>
  </w:style>
  <w:style w:type="table" w:styleId="1007" w:customStyle="1">
    <w:name w:val="List Table 3 - Accent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tcBorders>
      </w:tcPr>
    </w:tblStylePr>
    <w:tblStylePr w:type="band1Vert">
      <w:rPr>
        <w:rFonts w:ascii="方正黑体_GBK" w:hAnsi="方正黑体_GBK"/>
        <w:color w:val="404040"/>
        <w:sz w:val="22"/>
      </w:rPr>
      <w:tcPr>
        <w:tcBorders>
          <w:bottom w:val="single" w:color="000000" w:sz="4" w:space="0"/>
          <w:right w:val="single" w:color="000000" w:sz="4" w:space="0"/>
        </w:tcBorders>
      </w:tcPr>
    </w:tblStylePr>
    <w:tblStylePr w:type="firstCol">
      <w:rPr>
        <w:b/>
        <w:color w:val="404040"/>
      </w:rPr>
    </w:tblStylePr>
    <w:tblStylePr w:type="firstRow">
      <w:rPr>
        <w:rFonts w:ascii="方正黑体_GBK" w:hAnsi="方正黑体_GBK"/>
        <w:b/>
        <w:color w:val="ffffff"/>
        <w:sz w:val="22"/>
      </w:rPr>
      <w:tcPr>
        <w:shd w:val="clear" w:color="ffffff" w:fill="c3d69b"/>
      </w:tcPr>
    </w:tblStylePr>
    <w:tblStylePr w:type="lastCol">
      <w:rPr>
        <w:b/>
        <w:color w:val="404040"/>
      </w:rPr>
    </w:tblStylePr>
    <w:tblStylePr w:type="lastRow">
      <w:rPr>
        <w:b/>
        <w:color w:val="404040"/>
      </w:rPr>
    </w:tblStylePr>
  </w:style>
  <w:style w:type="table" w:styleId="1008" w:customStyle="1">
    <w:name w:val="List Table 3 - Accent 4"/>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tcBorders>
      </w:tcPr>
    </w:tblStylePr>
    <w:tblStylePr w:type="band1Vert">
      <w:rPr>
        <w:rFonts w:ascii="方正黑体_GBK" w:hAnsi="方正黑体_GBK"/>
        <w:color w:val="404040"/>
        <w:sz w:val="22"/>
      </w:rPr>
      <w:tcPr>
        <w:tcBorders>
          <w:bottom w:val="single" w:color="000000" w:sz="4" w:space="0"/>
          <w:right w:val="single" w:color="000000" w:sz="4" w:space="0"/>
        </w:tcBorders>
      </w:tcPr>
    </w:tblStylePr>
    <w:tblStylePr w:type="firstCol">
      <w:rPr>
        <w:b/>
        <w:color w:val="404040"/>
      </w:rPr>
    </w:tblStylePr>
    <w:tblStylePr w:type="firstRow">
      <w:rPr>
        <w:rFonts w:ascii="方正黑体_GBK" w:hAnsi="方正黑体_GBK"/>
        <w:b/>
        <w:color w:val="ffffff"/>
        <w:sz w:val="22"/>
      </w:rPr>
      <w:tcPr>
        <w:shd w:val="clear" w:color="ffffff" w:fill="b2a1c6"/>
      </w:tcPr>
    </w:tblStylePr>
    <w:tblStylePr w:type="lastCol">
      <w:rPr>
        <w:b/>
        <w:color w:val="404040"/>
      </w:rPr>
    </w:tblStylePr>
    <w:tblStylePr w:type="lastRow">
      <w:rPr>
        <w:b/>
        <w:color w:val="404040"/>
      </w:rPr>
    </w:tblStylePr>
  </w:style>
  <w:style w:type="table" w:styleId="1009" w:customStyle="1">
    <w:name w:val="List Table 3 - Accent 5"/>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tcBorders>
      </w:tcPr>
    </w:tblStylePr>
    <w:tblStylePr w:type="band1Vert">
      <w:rPr>
        <w:rFonts w:ascii="方正黑体_GBK" w:hAnsi="方正黑体_GBK"/>
        <w:color w:val="404040"/>
        <w:sz w:val="22"/>
      </w:rPr>
      <w:tcPr>
        <w:tcBorders>
          <w:bottom w:val="single" w:color="000000" w:sz="4" w:space="0"/>
          <w:right w:val="single" w:color="000000" w:sz="4" w:space="0"/>
        </w:tcBorders>
      </w:tcPr>
    </w:tblStylePr>
    <w:tblStylePr w:type="firstCol">
      <w:rPr>
        <w:b/>
        <w:color w:val="404040"/>
      </w:rPr>
    </w:tblStylePr>
    <w:tblStylePr w:type="firstRow">
      <w:rPr>
        <w:rFonts w:ascii="方正黑体_GBK" w:hAnsi="方正黑体_GBK"/>
        <w:b/>
        <w:color w:val="ffffff"/>
        <w:sz w:val="22"/>
      </w:rPr>
      <w:tcPr>
        <w:shd w:val="clear" w:color="ffffff" w:fill="91cddc"/>
      </w:tcPr>
    </w:tblStylePr>
    <w:tblStylePr w:type="lastCol">
      <w:rPr>
        <w:b/>
        <w:color w:val="404040"/>
      </w:rPr>
    </w:tblStylePr>
    <w:tblStylePr w:type="lastRow">
      <w:rPr>
        <w:b/>
        <w:color w:val="404040"/>
      </w:rPr>
    </w:tblStylePr>
  </w:style>
  <w:style w:type="table" w:styleId="1010" w:customStyle="1">
    <w:name w:val="List Table 3 - Accent 6"/>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tcBorders>
      </w:tcPr>
    </w:tblStylePr>
    <w:tblStylePr w:type="band1Vert">
      <w:rPr>
        <w:rFonts w:ascii="方正黑体_GBK" w:hAnsi="方正黑体_GBK"/>
        <w:color w:val="404040"/>
        <w:sz w:val="22"/>
      </w:rPr>
      <w:tcPr>
        <w:tcBorders>
          <w:bottom w:val="single" w:color="000000" w:sz="4" w:space="0"/>
          <w:right w:val="single" w:color="000000" w:sz="4" w:space="0"/>
        </w:tcBorders>
      </w:tcPr>
    </w:tblStylePr>
    <w:tblStylePr w:type="firstCol">
      <w:rPr>
        <w:b/>
        <w:color w:val="404040"/>
      </w:rPr>
    </w:tblStylePr>
    <w:tblStylePr w:type="firstRow">
      <w:rPr>
        <w:rFonts w:ascii="方正黑体_GBK" w:hAnsi="方正黑体_GBK"/>
        <w:b/>
        <w:color w:val="ffffff"/>
        <w:sz w:val="22"/>
      </w:rPr>
      <w:tcPr>
        <w:shd w:val="clear" w:color="ffffff" w:fill="f9bf90"/>
      </w:tcPr>
    </w:tblStylePr>
    <w:tblStylePr w:type="lastCol">
      <w:rPr>
        <w:b/>
        <w:color w:val="404040"/>
      </w:rPr>
    </w:tblStylePr>
    <w:tblStylePr w:type="lastRow">
      <w:rPr>
        <w:b/>
        <w:color w:val="404040"/>
      </w:rPr>
    </w:tblStylePr>
  </w:style>
  <w:style w:type="table" w:styleId="1011" w:customStyle="1">
    <w:name w:val="_Style 128"/>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bfbfbf"/>
      </w:tcPr>
    </w:tblStylePr>
    <w:tblStylePr w:type="band1Vert">
      <w:rPr>
        <w:rFonts w:ascii="方正黑体_GBK" w:hAnsi="方正黑体_GBK"/>
        <w:color w:val="404040"/>
        <w:sz w:val="22"/>
      </w:rPr>
      <w:tcPr>
        <w:shd w:val="clear" w:color="ffffff" w:fill="bfbfbf"/>
      </w:tcPr>
    </w:tblStylePr>
    <w:tblStylePr w:type="firstCol">
      <w:rPr>
        <w:b/>
        <w:color w:val="404040"/>
      </w:rPr>
    </w:tblStylePr>
    <w:tblStylePr w:type="firstRow">
      <w:rPr>
        <w:rFonts w:ascii="方正黑体_GBK" w:hAnsi="方正黑体_GBK"/>
        <w:b/>
        <w:color w:val="ffffff"/>
        <w:sz w:val="22"/>
      </w:rPr>
      <w:tcPr>
        <w:shd w:val="clear" w:color="ffffff" w:fill="000000"/>
      </w:tcPr>
    </w:tblStylePr>
    <w:tblStylePr w:type="lastCol">
      <w:rPr>
        <w:b/>
        <w:color w:val="404040"/>
      </w:rPr>
    </w:tblStylePr>
    <w:tblStylePr w:type="lastRow">
      <w:rPr>
        <w:b/>
        <w:color w:val="404040"/>
      </w:rPr>
    </w:tblStylePr>
  </w:style>
  <w:style w:type="table" w:styleId="1012" w:customStyle="1">
    <w:name w:val="List Table 4 - Accent 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3e0ee"/>
      </w:tcPr>
    </w:tblStylePr>
    <w:tblStylePr w:type="band1Vert">
      <w:rPr>
        <w:rFonts w:ascii="方正黑体_GBK" w:hAnsi="方正黑体_GBK"/>
        <w:color w:val="404040"/>
        <w:sz w:val="22"/>
      </w:rPr>
      <w:tcPr>
        <w:shd w:val="clear" w:color="ffffff" w:fill="d3e0ee"/>
      </w:tcPr>
    </w:tblStylePr>
    <w:tblStylePr w:type="firstCol">
      <w:rPr>
        <w:b/>
        <w:color w:val="404040"/>
      </w:rPr>
    </w:tblStylePr>
    <w:tblStylePr w:type="firstRow">
      <w:rPr>
        <w:rFonts w:ascii="方正黑体_GBK" w:hAnsi="方正黑体_GBK"/>
        <w:b/>
        <w:color w:val="ffffff"/>
        <w:sz w:val="22"/>
      </w:rPr>
      <w:tcPr>
        <w:shd w:val="clear" w:color="ffffff" w:fill="4f81bd"/>
      </w:tcPr>
    </w:tblStylePr>
    <w:tblStylePr w:type="lastCol">
      <w:rPr>
        <w:b/>
        <w:color w:val="404040"/>
      </w:rPr>
    </w:tblStylePr>
    <w:tblStylePr w:type="lastRow">
      <w:rPr>
        <w:b/>
        <w:color w:val="404040"/>
      </w:rPr>
    </w:tblStylePr>
  </w:style>
  <w:style w:type="table" w:styleId="1013" w:customStyle="1">
    <w:name w:val="List Table 4 - Accent 2"/>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fd3d2"/>
      </w:tcPr>
    </w:tblStylePr>
    <w:tblStylePr w:type="band1Vert">
      <w:rPr>
        <w:rFonts w:ascii="方正黑体_GBK" w:hAnsi="方正黑体_GBK"/>
        <w:color w:val="404040"/>
        <w:sz w:val="22"/>
      </w:rPr>
      <w:tcPr>
        <w:shd w:val="clear" w:color="ffffff" w:fill="efd3d2"/>
      </w:tcPr>
    </w:tblStylePr>
    <w:tblStylePr w:type="firstCol">
      <w:rPr>
        <w:b/>
        <w:color w:val="404040"/>
      </w:rPr>
    </w:tblStylePr>
    <w:tblStylePr w:type="firstRow">
      <w:rPr>
        <w:rFonts w:ascii="方正黑体_GBK" w:hAnsi="方正黑体_GBK"/>
        <w:b/>
        <w:color w:val="ffffff"/>
        <w:sz w:val="22"/>
      </w:rPr>
      <w:tcPr>
        <w:shd w:val="clear" w:color="ffffff" w:fill="c0504d"/>
      </w:tcPr>
    </w:tblStylePr>
    <w:tblStylePr w:type="lastCol">
      <w:rPr>
        <w:b/>
        <w:color w:val="404040"/>
      </w:rPr>
    </w:tblStylePr>
    <w:tblStylePr w:type="lastRow">
      <w:rPr>
        <w:b/>
        <w:color w:val="404040"/>
      </w:rPr>
    </w:tblStylePr>
  </w:style>
  <w:style w:type="table" w:styleId="1014" w:customStyle="1">
    <w:name w:val="List Table 4 - Accent 3"/>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6eed5"/>
      </w:tcPr>
    </w:tblStylePr>
    <w:tblStylePr w:type="band1Vert">
      <w:rPr>
        <w:rFonts w:ascii="方正黑体_GBK" w:hAnsi="方正黑体_GBK"/>
        <w:color w:val="404040"/>
        <w:sz w:val="22"/>
      </w:rPr>
      <w:tcPr>
        <w:shd w:val="clear" w:color="ffffff" w:fill="e6eed5"/>
      </w:tcPr>
    </w:tblStylePr>
    <w:tblStylePr w:type="firstCol">
      <w:rPr>
        <w:b/>
        <w:color w:val="404040"/>
      </w:rPr>
    </w:tblStylePr>
    <w:tblStylePr w:type="firstRow">
      <w:rPr>
        <w:rFonts w:ascii="方正黑体_GBK" w:hAnsi="方正黑体_GBK"/>
        <w:b/>
        <w:color w:val="ffffff"/>
        <w:sz w:val="22"/>
      </w:rPr>
      <w:tcPr>
        <w:shd w:val="clear" w:color="ffffff" w:fill="9bbb59"/>
      </w:tcPr>
    </w:tblStylePr>
    <w:tblStylePr w:type="lastCol">
      <w:rPr>
        <w:b/>
        <w:color w:val="404040"/>
      </w:rPr>
    </w:tblStylePr>
    <w:tblStylePr w:type="lastRow">
      <w:rPr>
        <w:b/>
        <w:color w:val="404040"/>
      </w:rPr>
    </w:tblStylePr>
  </w:style>
  <w:style w:type="table" w:styleId="1015" w:customStyle="1">
    <w:name w:val="List Table 4 - Accent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fd8e7"/>
      </w:tcPr>
    </w:tblStylePr>
    <w:tblStylePr w:type="band1Vert">
      <w:rPr>
        <w:rFonts w:ascii="方正黑体_GBK" w:hAnsi="方正黑体_GBK"/>
        <w:color w:val="404040"/>
        <w:sz w:val="22"/>
      </w:rPr>
      <w:tcPr>
        <w:shd w:val="clear" w:color="ffffff" w:fill="dfd8e7"/>
      </w:tcPr>
    </w:tblStylePr>
    <w:tblStylePr w:type="firstCol">
      <w:rPr>
        <w:b/>
        <w:color w:val="404040"/>
      </w:rPr>
    </w:tblStylePr>
    <w:tblStylePr w:type="firstRow">
      <w:rPr>
        <w:rFonts w:ascii="方正黑体_GBK" w:hAnsi="方正黑体_GBK"/>
        <w:b/>
        <w:color w:val="ffffff"/>
        <w:sz w:val="22"/>
      </w:rPr>
      <w:tcPr>
        <w:shd w:val="clear" w:color="ffffff" w:fill="8064a2"/>
      </w:tcPr>
    </w:tblStylePr>
    <w:tblStylePr w:type="lastCol">
      <w:rPr>
        <w:b/>
        <w:color w:val="404040"/>
      </w:rPr>
    </w:tblStylePr>
    <w:tblStylePr w:type="lastRow">
      <w:rPr>
        <w:b/>
        <w:color w:val="404040"/>
      </w:rPr>
    </w:tblStylePr>
  </w:style>
  <w:style w:type="table" w:styleId="1016" w:customStyle="1">
    <w:name w:val="List Table 4 - Accent 5"/>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1eaf0"/>
      </w:tcPr>
    </w:tblStylePr>
    <w:tblStylePr w:type="band1Vert">
      <w:rPr>
        <w:rFonts w:ascii="方正黑体_GBK" w:hAnsi="方正黑体_GBK"/>
        <w:color w:val="404040"/>
        <w:sz w:val="22"/>
      </w:rPr>
      <w:tcPr>
        <w:shd w:val="clear" w:color="ffffff" w:fill="d1eaf0"/>
      </w:tcPr>
    </w:tblStylePr>
    <w:tblStylePr w:type="firstCol">
      <w:rPr>
        <w:b/>
        <w:color w:val="404040"/>
      </w:rPr>
    </w:tblStylePr>
    <w:tblStylePr w:type="firstRow">
      <w:rPr>
        <w:rFonts w:ascii="方正黑体_GBK" w:hAnsi="方正黑体_GBK"/>
        <w:b/>
        <w:color w:val="ffffff"/>
        <w:sz w:val="22"/>
      </w:rPr>
      <w:tcPr>
        <w:shd w:val="clear" w:color="ffffff" w:fill="4bacc6"/>
      </w:tcPr>
    </w:tblStylePr>
    <w:tblStylePr w:type="lastCol">
      <w:rPr>
        <w:b/>
        <w:color w:val="404040"/>
      </w:rPr>
    </w:tblStylePr>
    <w:tblStylePr w:type="lastRow">
      <w:rPr>
        <w:b/>
        <w:color w:val="404040"/>
      </w:rPr>
    </w:tblStylePr>
  </w:style>
  <w:style w:type="table" w:styleId="1017" w:customStyle="1">
    <w:name w:val="List Table 4 - Accent 6"/>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fce4d1"/>
      </w:tcPr>
    </w:tblStylePr>
    <w:tblStylePr w:type="band1Vert">
      <w:rPr>
        <w:rFonts w:ascii="方正黑体_GBK" w:hAnsi="方正黑体_GBK"/>
        <w:color w:val="404040"/>
        <w:sz w:val="22"/>
      </w:rPr>
      <w:tcPr>
        <w:shd w:val="clear" w:color="ffffff" w:fill="fce4d1"/>
      </w:tcPr>
    </w:tblStylePr>
    <w:tblStylePr w:type="firstCol">
      <w:rPr>
        <w:b/>
        <w:color w:val="404040"/>
      </w:rPr>
    </w:tblStylePr>
    <w:tblStylePr w:type="firstRow">
      <w:rPr>
        <w:rFonts w:ascii="方正黑体_GBK" w:hAnsi="方正黑体_GBK"/>
        <w:b/>
        <w:color w:val="ffffff"/>
        <w:sz w:val="22"/>
      </w:rPr>
      <w:tcPr>
        <w:shd w:val="clear" w:color="ffffff" w:fill="f79646"/>
      </w:tcPr>
    </w:tblStylePr>
    <w:tblStylePr w:type="lastCol">
      <w:rPr>
        <w:b/>
        <w:color w:val="404040"/>
      </w:rPr>
    </w:tblStylePr>
    <w:tblStylePr w:type="lastRow">
      <w:rPr>
        <w:b/>
        <w:color w:val="404040"/>
      </w:rPr>
    </w:tblStylePr>
  </w:style>
  <w:style w:type="table" w:styleId="1018" w:customStyle="1">
    <w:name w:val="_Style 135"/>
    <w:uiPriority w:val="99"/>
    <w:qFormat/>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tblStylePr w:type="band1Horz">
      <w:tcPr>
        <w:shd w:val="clear" w:color="ffffff" w:fill="7f7f7f"/>
        <w:tcBorders>
          <w:top w:val="single" w:color="000000" w:sz="4" w:space="0"/>
          <w:left w:val="single" w:color="000000" w:sz="4" w:space="0"/>
        </w:tcBorders>
      </w:tcPr>
    </w:tblStylePr>
    <w:tblStylePr w:type="band1Vert">
      <w:tcPr>
        <w:shd w:val="clear" w:color="ffffff" w:fill="7f7f7f"/>
        <w:tcBorders>
          <w:bottom w:val="single" w:color="000000" w:sz="4" w:space="0"/>
          <w:right w:val="single" w:color="000000" w:sz="4" w:space="0"/>
        </w:tcBorders>
      </w:tcPr>
    </w:tblStylePr>
    <w:tblStylePr w:type="band2Horz">
      <w:tcPr>
        <w:shd w:val="clear" w:color="ffffff" w:fill="7f7f7f"/>
        <w:tcBorders>
          <w:top w:val="single" w:color="000000" w:sz="4" w:space="0"/>
          <w:left w:val="single" w:color="000000" w:sz="4" w:space="0"/>
        </w:tcBorders>
      </w:tcPr>
    </w:tblStylePr>
    <w:tblStylePr w:type="band2Vert">
      <w:tcPr>
        <w:tcBorders>
          <w:bottom w:val="single" w:color="000000" w:sz="4" w:space="0"/>
          <w:right w:val="single" w:color="000000" w:sz="4" w:space="0"/>
        </w:tcBorders>
      </w:tcPr>
    </w:tblStylePr>
    <w:tblStylePr w:type="firstCol">
      <w:rPr>
        <w:rFonts w:ascii="方正黑体_GBK" w:hAnsi="方正黑体_GBK"/>
        <w:b/>
        <w:color w:val="ffffff"/>
        <w:sz w:val="22"/>
      </w:rPr>
      <w:tcPr>
        <w:tcBorders>
          <w:bottom w:val="single" w:color="000000" w:sz="32" w:space="0"/>
          <w:right w:val="single" w:color="000000" w:sz="4" w:space="0"/>
        </w:tcBorders>
      </w:tcPr>
    </w:tblStylePr>
    <w:tblStylePr w:type="firstRow">
      <w:rPr>
        <w:rFonts w:ascii="方正黑体_GBK" w:hAnsi="方正黑体_GBK"/>
        <w:b/>
        <w:color w:val="ffffff"/>
        <w:sz w:val="22"/>
      </w:rPr>
      <w:tcPr>
        <w:shd w:val="clear" w:color="ffffff" w:fill="7f7f7f"/>
        <w:tcBorders>
          <w:top w:val="single" w:color="000000" w:sz="32" w:space="0"/>
          <w:left w:val="single" w:color="000000" w:sz="12" w:space="0"/>
        </w:tcBorders>
      </w:tcPr>
    </w:tblStylePr>
    <w:tblStylePr w:type="lastCol">
      <w:tcPr>
        <w:tcBorders>
          <w:bottom w:val="single" w:color="000000" w:sz="4" w:space="0"/>
          <w:right w:val="single" w:color="000000" w:sz="32" w:space="0"/>
        </w:tcBorders>
      </w:tcPr>
    </w:tblStylePr>
    <w:tblStylePr w:type="lastRow">
      <w:rPr>
        <w:rFonts w:ascii="方正黑体_GBK" w:hAnsi="方正黑体_GBK"/>
        <w:b/>
        <w:color w:val="ffffff"/>
        <w:sz w:val="22"/>
      </w:rPr>
    </w:tblStylePr>
  </w:style>
  <w:style w:type="table" w:styleId="1019" w:customStyle="1">
    <w:name w:val="List Table 5 Dark - Accent 1"/>
    <w:uiPriority w:val="99"/>
    <w:qFormat/>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tblStylePr w:type="band1Horz">
      <w:tcPr>
        <w:shd w:val="clear" w:color="ffffff" w:fill="4f81bd"/>
        <w:tcBorders>
          <w:top w:val="single" w:color="000000" w:sz="4" w:space="0"/>
          <w:left w:val="single" w:color="000000" w:sz="4" w:space="0"/>
        </w:tcBorders>
      </w:tcPr>
    </w:tblStylePr>
    <w:tblStylePr w:type="band1Vert">
      <w:tcPr>
        <w:shd w:val="clear" w:color="ffffff" w:fill="4f81bd"/>
        <w:tcBorders>
          <w:bottom w:val="single" w:color="000000" w:sz="4" w:space="0"/>
          <w:right w:val="single" w:color="000000" w:sz="4" w:space="0"/>
        </w:tcBorders>
      </w:tcPr>
    </w:tblStylePr>
    <w:tblStylePr w:type="band2Horz">
      <w:tcPr>
        <w:shd w:val="clear" w:color="ffffff" w:fill="4f81bd"/>
        <w:tcBorders>
          <w:top w:val="single" w:color="000000" w:sz="4" w:space="0"/>
          <w:left w:val="single" w:color="000000" w:sz="4" w:space="0"/>
        </w:tcBorders>
      </w:tcPr>
    </w:tblStylePr>
    <w:tblStylePr w:type="band2Vert">
      <w:tcPr>
        <w:tcBorders>
          <w:bottom w:val="single" w:color="000000" w:sz="4" w:space="0"/>
          <w:right w:val="single" w:color="000000" w:sz="4" w:space="0"/>
        </w:tcBorders>
      </w:tcPr>
    </w:tblStylePr>
    <w:tblStylePr w:type="firstCol">
      <w:rPr>
        <w:rFonts w:ascii="方正黑体_GBK" w:hAnsi="方正黑体_GBK"/>
        <w:b/>
        <w:color w:val="ffffff"/>
        <w:sz w:val="22"/>
      </w:rPr>
      <w:tcPr>
        <w:tcBorders>
          <w:bottom w:val="single" w:color="000000" w:sz="32" w:space="0"/>
          <w:right w:val="single" w:color="000000" w:sz="4" w:space="0"/>
        </w:tcBorders>
      </w:tcPr>
    </w:tblStylePr>
    <w:tblStylePr w:type="firstRow">
      <w:rPr>
        <w:rFonts w:ascii="方正黑体_GBK" w:hAnsi="方正黑体_GBK"/>
        <w:b/>
        <w:color w:val="ffffff"/>
        <w:sz w:val="22"/>
      </w:rPr>
      <w:tcPr>
        <w:shd w:val="clear" w:color="ffffff" w:fill="4f81bd"/>
        <w:tcBorders>
          <w:top w:val="single" w:color="000000" w:sz="32" w:space="0"/>
          <w:left w:val="single" w:color="000000" w:sz="12" w:space="0"/>
        </w:tcBorders>
      </w:tcPr>
    </w:tblStylePr>
    <w:tblStylePr w:type="lastCol">
      <w:tcPr>
        <w:tcBorders>
          <w:bottom w:val="single" w:color="000000" w:sz="4" w:space="0"/>
          <w:right w:val="single" w:color="000000" w:sz="32" w:space="0"/>
        </w:tcBorders>
      </w:tcPr>
    </w:tblStylePr>
    <w:tblStylePr w:type="lastRow">
      <w:rPr>
        <w:rFonts w:ascii="方正黑体_GBK" w:hAnsi="方正黑体_GBK"/>
        <w:b/>
        <w:color w:val="ffffff"/>
        <w:sz w:val="22"/>
      </w:rPr>
    </w:tblStylePr>
  </w:style>
  <w:style w:type="table" w:styleId="1020" w:customStyle="1">
    <w:name w:val="List Table 5 Dark - Accent 2"/>
    <w:uiPriority w:val="99"/>
    <w:qFormat/>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tblStylePr w:type="band1Horz">
      <w:tcPr>
        <w:shd w:val="clear" w:color="ffffff" w:fill="d99694"/>
        <w:tcBorders>
          <w:top w:val="single" w:color="000000" w:sz="4" w:space="0"/>
          <w:left w:val="single" w:color="000000" w:sz="4" w:space="0"/>
        </w:tcBorders>
      </w:tcPr>
    </w:tblStylePr>
    <w:tblStylePr w:type="band1Vert">
      <w:tcPr>
        <w:shd w:val="clear" w:color="ffffff" w:fill="d99694"/>
        <w:tcBorders>
          <w:bottom w:val="single" w:color="000000" w:sz="4" w:space="0"/>
          <w:right w:val="single" w:color="000000" w:sz="4" w:space="0"/>
        </w:tcBorders>
      </w:tcPr>
    </w:tblStylePr>
    <w:tblStylePr w:type="band2Horz">
      <w:tcPr>
        <w:shd w:val="clear" w:color="ffffff" w:fill="d99694"/>
        <w:tcBorders>
          <w:top w:val="single" w:color="000000" w:sz="4" w:space="0"/>
          <w:left w:val="single" w:color="000000" w:sz="4" w:space="0"/>
        </w:tcBorders>
      </w:tcPr>
    </w:tblStylePr>
    <w:tblStylePr w:type="band2Vert">
      <w:tcPr>
        <w:tcBorders>
          <w:bottom w:val="single" w:color="000000" w:sz="4" w:space="0"/>
          <w:right w:val="single" w:color="000000" w:sz="4" w:space="0"/>
        </w:tcBorders>
      </w:tcPr>
    </w:tblStylePr>
    <w:tblStylePr w:type="firstCol">
      <w:rPr>
        <w:rFonts w:ascii="方正黑体_GBK" w:hAnsi="方正黑体_GBK"/>
        <w:b/>
        <w:color w:val="ffffff"/>
        <w:sz w:val="22"/>
      </w:rPr>
      <w:tcPr>
        <w:tcBorders>
          <w:bottom w:val="single" w:color="000000" w:sz="32" w:space="0"/>
          <w:right w:val="single" w:color="000000" w:sz="4" w:space="0"/>
        </w:tcBorders>
      </w:tcPr>
    </w:tblStylePr>
    <w:tblStylePr w:type="firstRow">
      <w:rPr>
        <w:rFonts w:ascii="方正黑体_GBK" w:hAnsi="方正黑体_GBK"/>
        <w:b/>
        <w:color w:val="ffffff"/>
        <w:sz w:val="22"/>
      </w:rPr>
      <w:tcPr>
        <w:shd w:val="clear" w:color="ffffff" w:fill="d99694"/>
        <w:tcBorders>
          <w:top w:val="single" w:color="000000" w:sz="32" w:space="0"/>
          <w:left w:val="single" w:color="000000" w:sz="12" w:space="0"/>
        </w:tcBorders>
      </w:tcPr>
    </w:tblStylePr>
    <w:tblStylePr w:type="lastCol">
      <w:tcPr>
        <w:tcBorders>
          <w:bottom w:val="single" w:color="000000" w:sz="4" w:space="0"/>
          <w:right w:val="single" w:color="000000" w:sz="32" w:space="0"/>
        </w:tcBorders>
      </w:tcPr>
    </w:tblStylePr>
    <w:tblStylePr w:type="lastRow">
      <w:rPr>
        <w:rFonts w:ascii="方正黑体_GBK" w:hAnsi="方正黑体_GBK"/>
        <w:b/>
        <w:color w:val="ffffff"/>
        <w:sz w:val="22"/>
      </w:rPr>
    </w:tblStylePr>
  </w:style>
  <w:style w:type="table" w:styleId="1021" w:customStyle="1">
    <w:name w:val="List Table 5 Dark - Accent 3"/>
    <w:uiPriority w:val="99"/>
    <w:qFormat/>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tblStylePr w:type="band1Horz">
      <w:tcPr>
        <w:shd w:val="clear" w:color="ffffff" w:fill="c3d69b"/>
        <w:tcBorders>
          <w:top w:val="single" w:color="000000" w:sz="4" w:space="0"/>
          <w:left w:val="single" w:color="000000" w:sz="4" w:space="0"/>
        </w:tcBorders>
      </w:tcPr>
    </w:tblStylePr>
    <w:tblStylePr w:type="band1Vert">
      <w:tcPr>
        <w:shd w:val="clear" w:color="ffffff" w:fill="c3d69b"/>
        <w:tcBorders>
          <w:bottom w:val="single" w:color="000000" w:sz="4" w:space="0"/>
          <w:right w:val="single" w:color="000000" w:sz="4" w:space="0"/>
        </w:tcBorders>
      </w:tcPr>
    </w:tblStylePr>
    <w:tblStylePr w:type="band2Horz">
      <w:tcPr>
        <w:shd w:val="clear" w:color="ffffff" w:fill="c3d69b"/>
        <w:tcBorders>
          <w:top w:val="single" w:color="000000" w:sz="4" w:space="0"/>
          <w:left w:val="single" w:color="000000" w:sz="4" w:space="0"/>
        </w:tcBorders>
      </w:tcPr>
    </w:tblStylePr>
    <w:tblStylePr w:type="band2Vert">
      <w:tcPr>
        <w:tcBorders>
          <w:bottom w:val="single" w:color="000000" w:sz="4" w:space="0"/>
          <w:right w:val="single" w:color="000000" w:sz="4" w:space="0"/>
        </w:tcBorders>
      </w:tcPr>
    </w:tblStylePr>
    <w:tblStylePr w:type="firstCol">
      <w:rPr>
        <w:rFonts w:ascii="方正黑体_GBK" w:hAnsi="方正黑体_GBK"/>
        <w:b/>
        <w:color w:val="ffffff"/>
        <w:sz w:val="22"/>
      </w:rPr>
      <w:tcPr>
        <w:tcBorders>
          <w:bottom w:val="single" w:color="000000" w:sz="32" w:space="0"/>
          <w:right w:val="single" w:color="000000" w:sz="4" w:space="0"/>
        </w:tcBorders>
      </w:tcPr>
    </w:tblStylePr>
    <w:tblStylePr w:type="firstRow">
      <w:rPr>
        <w:rFonts w:ascii="方正黑体_GBK" w:hAnsi="方正黑体_GBK"/>
        <w:b/>
        <w:color w:val="ffffff"/>
        <w:sz w:val="22"/>
      </w:rPr>
      <w:tcPr>
        <w:shd w:val="clear" w:color="ffffff" w:fill="c3d69b"/>
        <w:tcBorders>
          <w:top w:val="single" w:color="000000" w:sz="32" w:space="0"/>
          <w:left w:val="single" w:color="000000" w:sz="12" w:space="0"/>
        </w:tcBorders>
      </w:tcPr>
    </w:tblStylePr>
    <w:tblStylePr w:type="lastCol">
      <w:tcPr>
        <w:tcBorders>
          <w:bottom w:val="single" w:color="000000" w:sz="4" w:space="0"/>
          <w:right w:val="single" w:color="000000" w:sz="32" w:space="0"/>
        </w:tcBorders>
      </w:tcPr>
    </w:tblStylePr>
    <w:tblStylePr w:type="lastRow">
      <w:rPr>
        <w:rFonts w:ascii="方正黑体_GBK" w:hAnsi="方正黑体_GBK"/>
        <w:b/>
        <w:color w:val="ffffff"/>
        <w:sz w:val="22"/>
      </w:rPr>
    </w:tblStylePr>
  </w:style>
  <w:style w:type="table" w:styleId="1022" w:customStyle="1">
    <w:name w:val="List Table 5 Dark - Accent 4"/>
    <w:uiPriority w:val="99"/>
    <w:qFormat/>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tblStylePr w:type="band1Horz">
      <w:tcPr>
        <w:shd w:val="clear" w:color="ffffff" w:fill="b2a1c6"/>
        <w:tcBorders>
          <w:top w:val="single" w:color="000000" w:sz="4" w:space="0"/>
          <w:left w:val="single" w:color="000000" w:sz="4" w:space="0"/>
        </w:tcBorders>
      </w:tcPr>
    </w:tblStylePr>
    <w:tblStylePr w:type="band1Vert">
      <w:tcPr>
        <w:shd w:val="clear" w:color="ffffff" w:fill="b2a1c6"/>
        <w:tcBorders>
          <w:bottom w:val="single" w:color="000000" w:sz="4" w:space="0"/>
          <w:right w:val="single" w:color="000000" w:sz="4" w:space="0"/>
        </w:tcBorders>
      </w:tcPr>
    </w:tblStylePr>
    <w:tblStylePr w:type="band2Horz">
      <w:tcPr>
        <w:shd w:val="clear" w:color="ffffff" w:fill="b2a1c6"/>
        <w:tcBorders>
          <w:top w:val="single" w:color="000000" w:sz="4" w:space="0"/>
          <w:left w:val="single" w:color="000000" w:sz="4" w:space="0"/>
        </w:tcBorders>
      </w:tcPr>
    </w:tblStylePr>
    <w:tblStylePr w:type="band2Vert">
      <w:tcPr>
        <w:tcBorders>
          <w:bottom w:val="single" w:color="000000" w:sz="4" w:space="0"/>
          <w:right w:val="single" w:color="000000" w:sz="4" w:space="0"/>
        </w:tcBorders>
      </w:tcPr>
    </w:tblStylePr>
    <w:tblStylePr w:type="firstCol">
      <w:rPr>
        <w:rFonts w:ascii="方正黑体_GBK" w:hAnsi="方正黑体_GBK"/>
        <w:b/>
        <w:color w:val="ffffff"/>
        <w:sz w:val="22"/>
      </w:rPr>
      <w:tcPr>
        <w:tcBorders>
          <w:bottom w:val="single" w:color="000000" w:sz="32" w:space="0"/>
          <w:right w:val="single" w:color="000000" w:sz="4" w:space="0"/>
        </w:tcBorders>
      </w:tcPr>
    </w:tblStylePr>
    <w:tblStylePr w:type="firstRow">
      <w:rPr>
        <w:rFonts w:ascii="方正黑体_GBK" w:hAnsi="方正黑体_GBK"/>
        <w:b/>
        <w:color w:val="ffffff"/>
        <w:sz w:val="22"/>
      </w:rPr>
      <w:tcPr>
        <w:shd w:val="clear" w:color="ffffff" w:fill="b2a1c6"/>
        <w:tcBorders>
          <w:top w:val="single" w:color="000000" w:sz="32" w:space="0"/>
          <w:left w:val="single" w:color="000000" w:sz="12" w:space="0"/>
        </w:tcBorders>
      </w:tcPr>
    </w:tblStylePr>
    <w:tblStylePr w:type="lastCol">
      <w:tcPr>
        <w:tcBorders>
          <w:bottom w:val="single" w:color="000000" w:sz="4" w:space="0"/>
          <w:right w:val="single" w:color="000000" w:sz="32" w:space="0"/>
        </w:tcBorders>
      </w:tcPr>
    </w:tblStylePr>
    <w:tblStylePr w:type="lastRow">
      <w:rPr>
        <w:rFonts w:ascii="方正黑体_GBK" w:hAnsi="方正黑体_GBK"/>
        <w:b/>
        <w:color w:val="ffffff"/>
        <w:sz w:val="22"/>
      </w:rPr>
    </w:tblStylePr>
  </w:style>
  <w:style w:type="table" w:styleId="1023" w:customStyle="1">
    <w:name w:val="List Table 5 Dark - Accent 5"/>
    <w:uiPriority w:val="99"/>
    <w:qFormat/>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tblStylePr w:type="band1Horz">
      <w:tcPr>
        <w:shd w:val="clear" w:color="ffffff" w:fill="91cddc"/>
        <w:tcBorders>
          <w:top w:val="single" w:color="000000" w:sz="4" w:space="0"/>
          <w:left w:val="single" w:color="000000" w:sz="4" w:space="0"/>
        </w:tcBorders>
      </w:tcPr>
    </w:tblStylePr>
    <w:tblStylePr w:type="band1Vert">
      <w:tcPr>
        <w:shd w:val="clear" w:color="ffffff" w:fill="91cddc"/>
        <w:tcBorders>
          <w:bottom w:val="single" w:color="000000" w:sz="4" w:space="0"/>
          <w:right w:val="single" w:color="000000" w:sz="4" w:space="0"/>
        </w:tcBorders>
      </w:tcPr>
    </w:tblStylePr>
    <w:tblStylePr w:type="band2Horz">
      <w:tcPr>
        <w:shd w:val="clear" w:color="ffffff" w:fill="91cddc"/>
        <w:tcBorders>
          <w:top w:val="single" w:color="000000" w:sz="4" w:space="0"/>
          <w:left w:val="single" w:color="000000" w:sz="4" w:space="0"/>
        </w:tcBorders>
      </w:tcPr>
    </w:tblStylePr>
    <w:tblStylePr w:type="band2Vert">
      <w:tcPr>
        <w:tcBorders>
          <w:bottom w:val="single" w:color="000000" w:sz="4" w:space="0"/>
          <w:right w:val="single" w:color="000000" w:sz="4" w:space="0"/>
        </w:tcBorders>
      </w:tcPr>
    </w:tblStylePr>
    <w:tblStylePr w:type="firstCol">
      <w:rPr>
        <w:rFonts w:ascii="方正黑体_GBK" w:hAnsi="方正黑体_GBK"/>
        <w:b/>
        <w:color w:val="ffffff"/>
        <w:sz w:val="22"/>
      </w:rPr>
      <w:tcPr>
        <w:tcBorders>
          <w:bottom w:val="single" w:color="000000" w:sz="32" w:space="0"/>
          <w:right w:val="single" w:color="000000" w:sz="4" w:space="0"/>
        </w:tcBorders>
      </w:tcPr>
    </w:tblStylePr>
    <w:tblStylePr w:type="firstRow">
      <w:rPr>
        <w:rFonts w:ascii="方正黑体_GBK" w:hAnsi="方正黑体_GBK"/>
        <w:b/>
        <w:color w:val="ffffff"/>
        <w:sz w:val="22"/>
      </w:rPr>
      <w:tcPr>
        <w:shd w:val="clear" w:color="ffffff" w:fill="91cddc"/>
        <w:tcBorders>
          <w:top w:val="single" w:color="000000" w:sz="32" w:space="0"/>
          <w:left w:val="single" w:color="000000" w:sz="12" w:space="0"/>
        </w:tcBorders>
      </w:tcPr>
    </w:tblStylePr>
    <w:tblStylePr w:type="lastCol">
      <w:tcPr>
        <w:tcBorders>
          <w:bottom w:val="single" w:color="000000" w:sz="4" w:space="0"/>
          <w:right w:val="single" w:color="000000" w:sz="32" w:space="0"/>
        </w:tcBorders>
      </w:tcPr>
    </w:tblStylePr>
    <w:tblStylePr w:type="lastRow">
      <w:rPr>
        <w:rFonts w:ascii="方正黑体_GBK" w:hAnsi="方正黑体_GBK"/>
        <w:b/>
        <w:color w:val="ffffff"/>
        <w:sz w:val="22"/>
      </w:rPr>
    </w:tblStylePr>
  </w:style>
  <w:style w:type="table" w:styleId="1024" w:customStyle="1">
    <w:name w:val="List Table 5 Dark - Accent 6"/>
    <w:uiPriority w:val="99"/>
    <w:qFormat/>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tblStylePr w:type="band1Horz">
      <w:tcPr>
        <w:shd w:val="clear" w:color="ffffff" w:fill="f9bf90"/>
        <w:tcBorders>
          <w:top w:val="single" w:color="000000" w:sz="4" w:space="0"/>
          <w:left w:val="single" w:color="000000" w:sz="4" w:space="0"/>
        </w:tcBorders>
      </w:tcPr>
    </w:tblStylePr>
    <w:tblStylePr w:type="band1Vert">
      <w:tcPr>
        <w:shd w:val="clear" w:color="ffffff" w:fill="f9bf90"/>
        <w:tcBorders>
          <w:bottom w:val="single" w:color="000000" w:sz="4" w:space="0"/>
          <w:right w:val="single" w:color="000000" w:sz="4" w:space="0"/>
        </w:tcBorders>
      </w:tcPr>
    </w:tblStylePr>
    <w:tblStylePr w:type="band2Horz">
      <w:tcPr>
        <w:shd w:val="clear" w:color="ffffff" w:fill="f9bf90"/>
        <w:tcBorders>
          <w:top w:val="single" w:color="000000" w:sz="4" w:space="0"/>
          <w:left w:val="single" w:color="000000" w:sz="4" w:space="0"/>
        </w:tcBorders>
      </w:tcPr>
    </w:tblStylePr>
    <w:tblStylePr w:type="band2Vert">
      <w:tcPr>
        <w:tcBorders>
          <w:bottom w:val="single" w:color="000000" w:sz="4" w:space="0"/>
          <w:right w:val="single" w:color="000000" w:sz="4" w:space="0"/>
        </w:tcBorders>
      </w:tcPr>
    </w:tblStylePr>
    <w:tblStylePr w:type="firstCol">
      <w:rPr>
        <w:rFonts w:ascii="方正黑体_GBK" w:hAnsi="方正黑体_GBK"/>
        <w:b/>
        <w:color w:val="ffffff"/>
        <w:sz w:val="22"/>
      </w:rPr>
      <w:tcPr>
        <w:tcBorders>
          <w:bottom w:val="single" w:color="000000" w:sz="32" w:space="0"/>
          <w:right w:val="single" w:color="000000" w:sz="4" w:space="0"/>
        </w:tcBorders>
      </w:tcPr>
    </w:tblStylePr>
    <w:tblStylePr w:type="firstRow">
      <w:rPr>
        <w:rFonts w:ascii="方正黑体_GBK" w:hAnsi="方正黑体_GBK"/>
        <w:b/>
        <w:color w:val="ffffff"/>
        <w:sz w:val="22"/>
      </w:rPr>
      <w:tcPr>
        <w:shd w:val="clear" w:color="ffffff" w:fill="f9bf90"/>
        <w:tcBorders>
          <w:top w:val="single" w:color="000000" w:sz="32" w:space="0"/>
          <w:left w:val="single" w:color="000000" w:sz="12" w:space="0"/>
        </w:tcBorders>
      </w:tcPr>
    </w:tblStylePr>
    <w:tblStylePr w:type="lastCol">
      <w:tcPr>
        <w:tcBorders>
          <w:bottom w:val="single" w:color="000000" w:sz="4" w:space="0"/>
          <w:right w:val="single" w:color="000000" w:sz="32" w:space="0"/>
        </w:tcBorders>
      </w:tcPr>
    </w:tblStylePr>
    <w:tblStylePr w:type="lastRow">
      <w:rPr>
        <w:rFonts w:ascii="方正黑体_GBK" w:hAnsi="方正黑体_GBK"/>
        <w:b/>
        <w:color w:val="ffffff"/>
        <w:sz w:val="22"/>
      </w:rPr>
    </w:tblStylePr>
  </w:style>
  <w:style w:type="table" w:styleId="1025" w:customStyle="1">
    <w:name w:val="_Style 142"/>
    <w:uiPriority w:val="99"/>
    <w:qFormat/>
    <w:tblPr>
      <w:tblBorders>
        <w:top w:val="single" w:color="000000" w:sz="4" w:space="0"/>
        <w:bottom w:val="single" w:color="000000" w:sz="4" w:space="0"/>
      </w:tblBorders>
      <w:tblCellMar>
        <w:left w:w="0" w:type="dxa"/>
        <w:top w:w="0" w:type="dxa"/>
        <w:right w:w="0" w:type="dxa"/>
        <w:bottom w:w="0" w:type="dxa"/>
      </w:tblCellMar>
    </w:tblPr>
    <w:tblStylePr w:type="band1Horz">
      <w:rPr>
        <w:rFonts w:ascii="方正黑体_GBK" w:hAnsi="方正黑体_GBK"/>
        <w:color w:val="000000"/>
        <w:sz w:val="22"/>
      </w:rPr>
      <w:tcPr>
        <w:shd w:val="clear" w:color="ffffff" w:fill="bfbfbf"/>
      </w:tcPr>
    </w:tblStylePr>
    <w:tblStylePr w:type="band1Vert">
      <w:tcPr>
        <w:shd w:val="clear" w:color="ffffff" w:fill="bfbfbf"/>
      </w:tcPr>
    </w:tblStylePr>
    <w:tblStylePr w:type="band2Horz">
      <w:rPr>
        <w:rFonts w:ascii="方正黑体_GBK" w:hAnsi="方正黑体_GBK"/>
        <w:color w:val="000000"/>
        <w:sz w:val="22"/>
      </w:rPr>
    </w:tblStylePr>
    <w:tblStylePr w:type="firstCol">
      <w:rPr>
        <w:b/>
        <w:color w:val="000000"/>
      </w:rPr>
    </w:tblStylePr>
    <w:tblStylePr w:type="firstRow">
      <w:rPr>
        <w:b/>
        <w:color w:val="000000"/>
      </w:rPr>
      <w:tcPr>
        <w:tcBorders>
          <w:left w:val="single" w:color="000000" w:sz="4" w:space="0"/>
        </w:tcBorders>
      </w:tcPr>
    </w:tblStylePr>
    <w:tblStylePr w:type="lastCol">
      <w:rPr>
        <w:b/>
        <w:color w:val="000000"/>
      </w:rPr>
    </w:tblStylePr>
    <w:tblStylePr w:type="lastRow">
      <w:rPr>
        <w:b/>
        <w:color w:val="000000"/>
      </w:rPr>
      <w:tcPr>
        <w:tcBorders>
          <w:top w:val="single" w:color="000000" w:sz="4" w:space="0"/>
        </w:tcBorders>
      </w:tcPr>
    </w:tblStylePr>
  </w:style>
  <w:style w:type="table" w:styleId="1026" w:customStyle="1">
    <w:name w:val="List Table 6 Colorful - Accent 1"/>
    <w:uiPriority w:val="99"/>
    <w:qFormat/>
    <w:tblPr>
      <w:tblBorders>
        <w:top w:val="single" w:color="000000" w:sz="4" w:space="0"/>
        <w:bottom w:val="single" w:color="000000" w:sz="4" w:space="0"/>
      </w:tblBorders>
      <w:tblCellMar>
        <w:left w:w="0" w:type="dxa"/>
        <w:top w:w="0" w:type="dxa"/>
        <w:right w:w="0" w:type="dxa"/>
        <w:bottom w:w="0" w:type="dxa"/>
      </w:tblCellMar>
    </w:tblPr>
    <w:tblStylePr w:type="band1Horz">
      <w:rPr>
        <w:rFonts w:ascii="方正黑体_GBK" w:hAnsi="方正黑体_GBK"/>
        <w:color w:val="2a4b71"/>
        <w:sz w:val="22"/>
      </w:rPr>
      <w:tcPr>
        <w:shd w:val="clear" w:color="ffffff" w:fill="d3e0ee"/>
      </w:tcPr>
    </w:tblStylePr>
    <w:tblStylePr w:type="band1Vert">
      <w:tcPr>
        <w:shd w:val="clear" w:color="ffffff" w:fill="d3e0ee"/>
      </w:tcPr>
    </w:tblStylePr>
    <w:tblStylePr w:type="band2Horz">
      <w:rPr>
        <w:rFonts w:ascii="方正黑体_GBK" w:hAnsi="方正黑体_GBK"/>
        <w:color w:val="2a4b71"/>
        <w:sz w:val="22"/>
      </w:rPr>
    </w:tblStylePr>
    <w:tblStylePr w:type="firstCol">
      <w:rPr>
        <w:b/>
        <w:color w:val="2a4b71"/>
      </w:rPr>
    </w:tblStylePr>
    <w:tblStylePr w:type="firstRow">
      <w:rPr>
        <w:b/>
        <w:color w:val="2a4b71"/>
      </w:rPr>
      <w:tcPr>
        <w:tcBorders>
          <w:left w:val="single" w:color="000000" w:sz="4" w:space="0"/>
        </w:tcBorders>
      </w:tcPr>
    </w:tblStylePr>
    <w:tblStylePr w:type="lastCol">
      <w:rPr>
        <w:b/>
        <w:color w:val="2a4b71"/>
      </w:rPr>
    </w:tblStylePr>
    <w:tblStylePr w:type="lastRow">
      <w:rPr>
        <w:b/>
        <w:color w:val="2a4b71"/>
      </w:rPr>
      <w:tcPr>
        <w:tcBorders>
          <w:top w:val="single" w:color="000000" w:sz="4" w:space="0"/>
        </w:tcBorders>
      </w:tcPr>
    </w:tblStylePr>
  </w:style>
  <w:style w:type="table" w:styleId="1027" w:customStyle="1">
    <w:name w:val="List Table 6 Colorful - Accent 2"/>
    <w:uiPriority w:val="99"/>
    <w:qFormat/>
    <w:tblPr>
      <w:tblBorders>
        <w:top w:val="single" w:color="000000" w:sz="4" w:space="0"/>
        <w:bottom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fd3d2"/>
      </w:tcPr>
    </w:tblStylePr>
    <w:tblStylePr w:type="band1Vert">
      <w:tcPr>
        <w:shd w:val="clear" w:color="ffffff" w:fill="efd3d2"/>
      </w:tcPr>
    </w:tblStylePr>
    <w:tblStylePr w:type="band2Horz">
      <w:rPr>
        <w:rFonts w:ascii="方正黑体_GBK" w:hAnsi="方正黑体_GBK"/>
        <w:color w:val="404040"/>
        <w:sz w:val="22"/>
      </w:rPr>
    </w:tblStylePr>
    <w:tblStylePr w:type="firstCol">
      <w:rPr>
        <w:b/>
        <w:color w:val="9c3a37"/>
      </w:rPr>
    </w:tblStylePr>
    <w:tblStylePr w:type="firstRow">
      <w:rPr>
        <w:b/>
        <w:color w:val="9c3a37"/>
      </w:rPr>
      <w:tcPr>
        <w:tcBorders>
          <w:left w:val="single" w:color="000000" w:sz="4" w:space="0"/>
        </w:tcBorders>
      </w:tcPr>
    </w:tblStylePr>
    <w:tblStylePr w:type="lastCol">
      <w:rPr>
        <w:b/>
        <w:color w:val="9c3a37"/>
      </w:rPr>
    </w:tblStylePr>
    <w:tblStylePr w:type="lastRow">
      <w:rPr>
        <w:b/>
        <w:color w:val="9c3a37"/>
      </w:rPr>
      <w:tcPr>
        <w:tcBorders>
          <w:top w:val="single" w:color="000000" w:sz="4" w:space="0"/>
        </w:tcBorders>
      </w:tcPr>
    </w:tblStylePr>
  </w:style>
  <w:style w:type="table" w:styleId="1028" w:customStyle="1">
    <w:name w:val="List Table 6 Colorful - Accent 3"/>
    <w:uiPriority w:val="99"/>
    <w:qFormat/>
    <w:tblPr>
      <w:tblBorders>
        <w:top w:val="single" w:color="000000" w:sz="4" w:space="0"/>
        <w:bottom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6eed5"/>
      </w:tcPr>
    </w:tblStylePr>
    <w:tblStylePr w:type="band1Vert">
      <w:tcPr>
        <w:shd w:val="clear" w:color="ffffff" w:fill="e6eed5"/>
      </w:tcPr>
    </w:tblStylePr>
    <w:tblStylePr w:type="band2Horz">
      <w:rPr>
        <w:rFonts w:ascii="方正黑体_GBK" w:hAnsi="方正黑体_GBK"/>
        <w:color w:val="404040"/>
        <w:sz w:val="22"/>
      </w:rPr>
    </w:tblStylePr>
    <w:tblStylePr w:type="firstCol">
      <w:rPr>
        <w:b/>
        <w:color w:val="7c983f"/>
      </w:rPr>
    </w:tblStylePr>
    <w:tblStylePr w:type="firstRow">
      <w:rPr>
        <w:b/>
        <w:color w:val="7c983f"/>
      </w:rPr>
      <w:tcPr>
        <w:tcBorders>
          <w:left w:val="single" w:color="000000" w:sz="4" w:space="0"/>
        </w:tcBorders>
      </w:tcPr>
    </w:tblStylePr>
    <w:tblStylePr w:type="lastCol">
      <w:rPr>
        <w:b/>
        <w:color w:val="7c983f"/>
      </w:rPr>
    </w:tblStylePr>
    <w:tblStylePr w:type="lastRow">
      <w:rPr>
        <w:b/>
        <w:color w:val="7c983f"/>
      </w:rPr>
      <w:tcPr>
        <w:tcBorders>
          <w:top w:val="single" w:color="000000" w:sz="4" w:space="0"/>
        </w:tcBorders>
      </w:tcPr>
    </w:tblStylePr>
  </w:style>
  <w:style w:type="table" w:styleId="1029" w:customStyle="1">
    <w:name w:val="List Table 6 Colorful - Accent 4"/>
    <w:uiPriority w:val="99"/>
    <w:qFormat/>
    <w:tblPr>
      <w:tblBorders>
        <w:top w:val="single" w:color="000000" w:sz="4" w:space="0"/>
        <w:bottom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fd8e7"/>
      </w:tcPr>
    </w:tblStylePr>
    <w:tblStylePr w:type="band1Vert">
      <w:tcPr>
        <w:shd w:val="clear" w:color="ffffff" w:fill="dfd8e7"/>
      </w:tcPr>
    </w:tblStylePr>
    <w:tblStylePr w:type="band2Horz">
      <w:rPr>
        <w:rFonts w:ascii="方正黑体_GBK" w:hAnsi="方正黑体_GBK"/>
        <w:color w:val="404040"/>
        <w:sz w:val="22"/>
      </w:rPr>
    </w:tblStylePr>
    <w:tblStylePr w:type="firstCol">
      <w:rPr>
        <w:b/>
        <w:color w:val="664f82"/>
      </w:rPr>
    </w:tblStylePr>
    <w:tblStylePr w:type="firstRow">
      <w:rPr>
        <w:b/>
        <w:color w:val="664f82"/>
      </w:rPr>
      <w:tcPr>
        <w:tcBorders>
          <w:left w:val="single" w:color="000000" w:sz="4" w:space="0"/>
        </w:tcBorders>
      </w:tcPr>
    </w:tblStylePr>
    <w:tblStylePr w:type="lastCol">
      <w:rPr>
        <w:b/>
        <w:color w:val="664f82"/>
      </w:rPr>
    </w:tblStylePr>
    <w:tblStylePr w:type="lastRow">
      <w:rPr>
        <w:b/>
        <w:color w:val="664f82"/>
      </w:rPr>
      <w:tcPr>
        <w:tcBorders>
          <w:top w:val="single" w:color="000000" w:sz="4" w:space="0"/>
        </w:tcBorders>
      </w:tcPr>
    </w:tblStylePr>
  </w:style>
  <w:style w:type="table" w:styleId="1030" w:customStyle="1">
    <w:name w:val="List Table 6 Colorful - Accent 5"/>
    <w:uiPriority w:val="99"/>
    <w:qFormat/>
    <w:tblPr>
      <w:tblBorders>
        <w:top w:val="single" w:color="000000" w:sz="4" w:space="0"/>
        <w:bottom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1eaf0"/>
      </w:tcPr>
    </w:tblStylePr>
    <w:tblStylePr w:type="band1Vert">
      <w:tcPr>
        <w:shd w:val="clear" w:color="ffffff" w:fill="d1eaf0"/>
      </w:tcPr>
    </w:tblStylePr>
    <w:tblStylePr w:type="band2Horz">
      <w:rPr>
        <w:rFonts w:ascii="方正黑体_GBK" w:hAnsi="方正黑体_GBK"/>
        <w:color w:val="404040"/>
        <w:sz w:val="22"/>
      </w:rPr>
    </w:tblStylePr>
    <w:tblStylePr w:type="firstCol">
      <w:rPr>
        <w:b/>
        <w:color w:val="338aa0"/>
      </w:rPr>
    </w:tblStylePr>
    <w:tblStylePr w:type="firstRow">
      <w:rPr>
        <w:b/>
        <w:color w:val="338aa0"/>
      </w:rPr>
      <w:tcPr>
        <w:tcBorders>
          <w:left w:val="single" w:color="000000" w:sz="4" w:space="0"/>
        </w:tcBorders>
      </w:tcPr>
    </w:tblStylePr>
    <w:tblStylePr w:type="lastCol">
      <w:rPr>
        <w:b/>
        <w:color w:val="338aa0"/>
      </w:rPr>
    </w:tblStylePr>
    <w:tblStylePr w:type="lastRow">
      <w:rPr>
        <w:b/>
        <w:color w:val="338aa0"/>
      </w:rPr>
      <w:tcPr>
        <w:tcBorders>
          <w:top w:val="single" w:color="000000" w:sz="4" w:space="0"/>
        </w:tcBorders>
      </w:tcPr>
    </w:tblStylePr>
  </w:style>
  <w:style w:type="table" w:styleId="1031" w:customStyle="1">
    <w:name w:val="List Table 6 Colorful - Accent 6"/>
    <w:uiPriority w:val="99"/>
    <w:qFormat/>
    <w:tblPr>
      <w:tblBorders>
        <w:top w:val="single" w:color="000000" w:sz="4" w:space="0"/>
        <w:bottom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fce4d1"/>
      </w:tcPr>
    </w:tblStylePr>
    <w:tblStylePr w:type="band1Vert">
      <w:tcPr>
        <w:shd w:val="clear" w:color="ffffff" w:fill="fce4d1"/>
      </w:tcPr>
    </w:tblStylePr>
    <w:tblStylePr w:type="band2Horz">
      <w:rPr>
        <w:rFonts w:ascii="方正黑体_GBK" w:hAnsi="方正黑体_GBK"/>
        <w:color w:val="404040"/>
        <w:sz w:val="22"/>
      </w:rPr>
    </w:tblStylePr>
    <w:tblStylePr w:type="firstCol">
      <w:rPr>
        <w:b/>
        <w:color w:val="d9680c"/>
      </w:rPr>
    </w:tblStylePr>
    <w:tblStylePr w:type="firstRow">
      <w:rPr>
        <w:b/>
        <w:color w:val="d9680c"/>
      </w:rPr>
      <w:tcPr>
        <w:tcBorders>
          <w:left w:val="single" w:color="000000" w:sz="4" w:space="0"/>
        </w:tcBorders>
      </w:tcPr>
    </w:tblStylePr>
    <w:tblStylePr w:type="lastCol">
      <w:rPr>
        <w:b/>
        <w:color w:val="d9680c"/>
      </w:rPr>
    </w:tblStylePr>
    <w:tblStylePr w:type="lastRow">
      <w:rPr>
        <w:b/>
        <w:color w:val="d9680c"/>
      </w:rPr>
      <w:tcPr>
        <w:tcBorders>
          <w:top w:val="single" w:color="000000" w:sz="4" w:space="0"/>
        </w:tcBorders>
      </w:tcPr>
    </w:tblStylePr>
  </w:style>
  <w:style w:type="table" w:styleId="1032" w:customStyle="1">
    <w:name w:val="_Style 149"/>
    <w:uiPriority w:val="99"/>
    <w:qFormat/>
    <w:tblPr>
      <w:tblBorders>
        <w:right w:val="single" w:color="000000" w:sz="4" w:space="0"/>
      </w:tblBorders>
      <w:tblCellMar>
        <w:left w:w="0" w:type="dxa"/>
        <w:top w:w="0" w:type="dxa"/>
        <w:right w:w="0" w:type="dxa"/>
        <w:bottom w:w="0" w:type="dxa"/>
      </w:tblCellMar>
    </w:tblPr>
    <w:tblStylePr w:type="band1Horz">
      <w:rPr>
        <w:rFonts w:ascii="方正黑体_GBK" w:hAnsi="方正黑体_GBK"/>
        <w:color w:val="4a4a4a"/>
        <w:sz w:val="22"/>
      </w:rPr>
      <w:tcPr>
        <w:shd w:val="clear" w:color="ffffff" w:fill="bfbfbf"/>
      </w:tcPr>
    </w:tblStylePr>
    <w:tblStylePr w:type="band1Vert">
      <w:tcPr>
        <w:shd w:val="clear" w:color="ffffff" w:fill="bfbfbf"/>
      </w:tcPr>
    </w:tblStylePr>
    <w:tblStylePr w:type="band2Horz">
      <w:rPr>
        <w:rFonts w:ascii="方正黑体_GBK" w:hAnsi="方正黑体_GBK"/>
        <w:color w:val="4a4a4a"/>
        <w:sz w:val="22"/>
      </w:rPr>
    </w:tblStylePr>
    <w:tblStylePr w:type="firstCol">
      <w:rPr>
        <w:rFonts w:ascii="方正黑体_GBK" w:hAnsi="方正黑体_GBK"/>
        <w:i/>
        <w:color w:val="4a4a4a"/>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i/>
        <w:color w:val="4a4a4a"/>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4a4a4a"/>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i/>
        <w:color w:val="4a4a4a"/>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1033" w:customStyle="1">
    <w:name w:val="List Table 7 Colorful - Accent 1"/>
    <w:uiPriority w:val="99"/>
    <w:qFormat/>
    <w:tblPr>
      <w:tblBorders>
        <w:right w:val="single" w:color="000000" w:sz="4" w:space="0"/>
      </w:tblBorders>
      <w:tblCellMar>
        <w:left w:w="0" w:type="dxa"/>
        <w:top w:w="0" w:type="dxa"/>
        <w:right w:w="0" w:type="dxa"/>
        <w:bottom w:w="0" w:type="dxa"/>
      </w:tblCellMar>
    </w:tblPr>
    <w:tblStylePr w:type="band1Horz">
      <w:rPr>
        <w:rFonts w:ascii="方正黑体_GBK" w:hAnsi="方正黑体_GBK"/>
        <w:color w:val="2a4b71"/>
        <w:sz w:val="22"/>
      </w:rPr>
      <w:tcPr>
        <w:shd w:val="clear" w:color="ffffff" w:fill="d3e0ee"/>
      </w:tcPr>
    </w:tblStylePr>
    <w:tblStylePr w:type="band1Vert">
      <w:tcPr>
        <w:shd w:val="clear" w:color="ffffff" w:fill="d3e0ee"/>
      </w:tcPr>
    </w:tblStylePr>
    <w:tblStylePr w:type="band2Horz">
      <w:rPr>
        <w:rFonts w:ascii="方正黑体_GBK" w:hAnsi="方正黑体_GBK"/>
        <w:color w:val="2a4b71"/>
        <w:sz w:val="22"/>
      </w:rPr>
    </w:tblStylePr>
    <w:tblStylePr w:type="firstCol">
      <w:rPr>
        <w:rFonts w:ascii="方正黑体_GBK" w:hAnsi="方正黑体_GBK"/>
        <w:i/>
        <w:color w:val="2a4b71"/>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i/>
        <w:color w:val="2a4b71"/>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2a4b71"/>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i/>
        <w:color w:val="2a4b71"/>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1034" w:customStyle="1">
    <w:name w:val="List Table 7 Colorful - Accent 2"/>
    <w:uiPriority w:val="99"/>
    <w:qFormat/>
    <w:tblPr>
      <w:tblBorders>
        <w:right w:val="single" w:color="000000" w:sz="4" w:space="0"/>
      </w:tblBorders>
      <w:tblCellMar>
        <w:left w:w="0" w:type="dxa"/>
        <w:top w:w="0" w:type="dxa"/>
        <w:right w:w="0" w:type="dxa"/>
        <w:bottom w:w="0" w:type="dxa"/>
      </w:tblCellMar>
    </w:tblPr>
    <w:tblStylePr w:type="band1Horz">
      <w:rPr>
        <w:rFonts w:ascii="方正黑体_GBK" w:hAnsi="方正黑体_GBK"/>
        <w:color w:val="9c3a37"/>
        <w:sz w:val="22"/>
      </w:rPr>
      <w:tcPr>
        <w:shd w:val="clear" w:color="ffffff" w:fill="efd3d2"/>
      </w:tcPr>
    </w:tblStylePr>
    <w:tblStylePr w:type="band1Vert">
      <w:tcPr>
        <w:shd w:val="clear" w:color="ffffff" w:fill="efd3d2"/>
      </w:tcPr>
    </w:tblStylePr>
    <w:tblStylePr w:type="band2Horz">
      <w:rPr>
        <w:rFonts w:ascii="方正黑体_GBK" w:hAnsi="方正黑体_GBK"/>
        <w:color w:val="9c3a37"/>
        <w:sz w:val="22"/>
      </w:rPr>
    </w:tblStylePr>
    <w:tblStylePr w:type="firstCol">
      <w:rPr>
        <w:rFonts w:ascii="方正黑体_GBK" w:hAnsi="方正黑体_GBK"/>
        <w:i/>
        <w:color w:val="9c3a37"/>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i/>
        <w:color w:val="9c3a37"/>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9c3a37"/>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i/>
        <w:color w:val="9c3a37"/>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1035" w:customStyle="1">
    <w:name w:val="List Table 7 Colorful - Accent 3"/>
    <w:uiPriority w:val="99"/>
    <w:qFormat/>
    <w:tblPr>
      <w:tblBorders>
        <w:right w:val="single" w:color="000000" w:sz="4" w:space="0"/>
      </w:tblBorders>
      <w:tblCellMar>
        <w:left w:w="0" w:type="dxa"/>
        <w:top w:w="0" w:type="dxa"/>
        <w:right w:w="0" w:type="dxa"/>
        <w:bottom w:w="0" w:type="dxa"/>
      </w:tblCellMar>
    </w:tblPr>
    <w:tblStylePr w:type="band1Horz">
      <w:rPr>
        <w:rFonts w:ascii="方正黑体_GBK" w:hAnsi="方正黑体_GBK"/>
        <w:color w:val="7c983f"/>
        <w:sz w:val="22"/>
      </w:rPr>
      <w:tcPr>
        <w:shd w:val="clear" w:color="ffffff" w:fill="e6eed5"/>
      </w:tcPr>
    </w:tblStylePr>
    <w:tblStylePr w:type="band1Vert">
      <w:tcPr>
        <w:shd w:val="clear" w:color="ffffff" w:fill="e6eed5"/>
      </w:tcPr>
    </w:tblStylePr>
    <w:tblStylePr w:type="band2Horz">
      <w:rPr>
        <w:rFonts w:ascii="方正黑体_GBK" w:hAnsi="方正黑体_GBK"/>
        <w:color w:val="7c983f"/>
        <w:sz w:val="22"/>
      </w:rPr>
    </w:tblStylePr>
    <w:tblStylePr w:type="firstCol">
      <w:rPr>
        <w:rFonts w:ascii="方正黑体_GBK" w:hAnsi="方正黑体_GBK"/>
        <w:i/>
        <w:color w:val="7c983f"/>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i/>
        <w:color w:val="7c983f"/>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7c983f"/>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i/>
        <w:color w:val="7c983f"/>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1036" w:customStyle="1">
    <w:name w:val="List Table 7 Colorful - Accent 4"/>
    <w:uiPriority w:val="99"/>
    <w:qFormat/>
    <w:tblPr>
      <w:tblBorders>
        <w:right w:val="single" w:color="000000" w:sz="4" w:space="0"/>
      </w:tblBorders>
      <w:tblCellMar>
        <w:left w:w="0" w:type="dxa"/>
        <w:top w:w="0" w:type="dxa"/>
        <w:right w:w="0" w:type="dxa"/>
        <w:bottom w:w="0" w:type="dxa"/>
      </w:tblCellMar>
    </w:tblPr>
    <w:tblStylePr w:type="band1Horz">
      <w:rPr>
        <w:rFonts w:ascii="方正黑体_GBK" w:hAnsi="方正黑体_GBK"/>
        <w:color w:val="664f82"/>
        <w:sz w:val="22"/>
      </w:rPr>
      <w:tcPr>
        <w:shd w:val="clear" w:color="ffffff" w:fill="dfd8e7"/>
      </w:tcPr>
    </w:tblStylePr>
    <w:tblStylePr w:type="band1Vert">
      <w:tcPr>
        <w:shd w:val="clear" w:color="ffffff" w:fill="dfd8e7"/>
      </w:tcPr>
    </w:tblStylePr>
    <w:tblStylePr w:type="band2Horz">
      <w:rPr>
        <w:rFonts w:ascii="方正黑体_GBK" w:hAnsi="方正黑体_GBK"/>
        <w:color w:val="664f82"/>
        <w:sz w:val="22"/>
      </w:rPr>
    </w:tblStylePr>
    <w:tblStylePr w:type="firstCol">
      <w:rPr>
        <w:rFonts w:ascii="方正黑体_GBK" w:hAnsi="方正黑体_GBK"/>
        <w:i/>
        <w:color w:val="664f82"/>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i/>
        <w:color w:val="664f82"/>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664f82"/>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i/>
        <w:color w:val="664f82"/>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1037" w:customStyle="1">
    <w:name w:val="List Table 7 Colorful - Accent 5"/>
    <w:uiPriority w:val="99"/>
    <w:qFormat/>
    <w:tblPr>
      <w:tblBorders>
        <w:right w:val="single" w:color="000000" w:sz="4" w:space="0"/>
      </w:tblBorders>
      <w:tblCellMar>
        <w:left w:w="0" w:type="dxa"/>
        <w:top w:w="0" w:type="dxa"/>
        <w:right w:w="0" w:type="dxa"/>
        <w:bottom w:w="0" w:type="dxa"/>
      </w:tblCellMar>
    </w:tblPr>
    <w:tblStylePr w:type="band1Horz">
      <w:rPr>
        <w:rFonts w:ascii="方正黑体_GBK" w:hAnsi="方正黑体_GBK"/>
        <w:color w:val="338aa0"/>
        <w:sz w:val="22"/>
      </w:rPr>
      <w:tcPr>
        <w:shd w:val="clear" w:color="ffffff" w:fill="d1eaf0"/>
      </w:tcPr>
    </w:tblStylePr>
    <w:tblStylePr w:type="band1Vert">
      <w:tcPr>
        <w:shd w:val="clear" w:color="ffffff" w:fill="d1eaf0"/>
      </w:tcPr>
    </w:tblStylePr>
    <w:tblStylePr w:type="band2Horz">
      <w:rPr>
        <w:rFonts w:ascii="方正黑体_GBK" w:hAnsi="方正黑体_GBK"/>
        <w:color w:val="338aa0"/>
        <w:sz w:val="22"/>
      </w:rPr>
    </w:tblStylePr>
    <w:tblStylePr w:type="firstCol">
      <w:rPr>
        <w:rFonts w:ascii="方正黑体_GBK" w:hAnsi="方正黑体_GBK"/>
        <w:i/>
        <w:color w:val="338aa0"/>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i/>
        <w:color w:val="338aa0"/>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338aa0"/>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i/>
        <w:color w:val="338aa0"/>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1038" w:customStyle="1">
    <w:name w:val="List Table 7 Colorful - Accent 6"/>
    <w:uiPriority w:val="99"/>
    <w:qFormat/>
    <w:tblPr>
      <w:tblBorders>
        <w:right w:val="single" w:color="000000" w:sz="4" w:space="0"/>
      </w:tblBorders>
      <w:tblCellMar>
        <w:left w:w="0" w:type="dxa"/>
        <w:top w:w="0" w:type="dxa"/>
        <w:right w:w="0" w:type="dxa"/>
        <w:bottom w:w="0" w:type="dxa"/>
      </w:tblCellMar>
    </w:tblPr>
    <w:tblStylePr w:type="band1Horz">
      <w:rPr>
        <w:rFonts w:ascii="方正黑体_GBK" w:hAnsi="方正黑体_GBK"/>
        <w:color w:val="d9680c"/>
        <w:sz w:val="22"/>
      </w:rPr>
      <w:tcPr>
        <w:shd w:val="clear" w:color="ffffff" w:fill="fce4d1"/>
      </w:tcPr>
    </w:tblStylePr>
    <w:tblStylePr w:type="band1Vert">
      <w:tcPr>
        <w:shd w:val="clear" w:color="ffffff" w:fill="fce4d1"/>
      </w:tcPr>
    </w:tblStylePr>
    <w:tblStylePr w:type="band2Horz">
      <w:rPr>
        <w:rFonts w:ascii="方正黑体_GBK" w:hAnsi="方正黑体_GBK"/>
        <w:color w:val="d9680c"/>
        <w:sz w:val="22"/>
      </w:rPr>
    </w:tblStylePr>
    <w:tblStylePr w:type="firstCol">
      <w:rPr>
        <w:rFonts w:ascii="方正黑体_GBK" w:hAnsi="方正黑体_GBK"/>
        <w:i/>
        <w:color w:val="d9680c"/>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i/>
        <w:color w:val="d9680c"/>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d9680c"/>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i/>
        <w:color w:val="d9680c"/>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1039" w:customStyle="1">
    <w:name w:val="Lined - Accent"/>
    <w:uiPriority w:val="99"/>
    <w:qFormat/>
    <w:rPr>
      <w:color w:val="404040"/>
    </w:rPr>
    <w:tblPr>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f2f2f2"/>
      </w:tcPr>
    </w:tblStylePr>
    <w:tblStylePr w:type="band2Vert">
      <w:rPr>
        <w:rFonts w:ascii="方正黑体_GBK" w:hAnsi="方正黑体_GBK"/>
        <w:color w:val="404040"/>
        <w:sz w:val="22"/>
      </w:rPr>
      <w:tcPr>
        <w:shd w:val="clear" w:color="ffffff" w:fill="f2f2f2"/>
      </w:tcPr>
    </w:tblStylePr>
    <w:tblStylePr w:type="firstCol">
      <w:rPr>
        <w:rFonts w:ascii="方正黑体_GBK" w:hAnsi="方正黑体_GBK"/>
        <w:color w:val="f2f2f2"/>
        <w:sz w:val="22"/>
      </w:rPr>
      <w:tcPr>
        <w:shd w:val="clear" w:color="ffffff" w:fill="7f7f7f"/>
      </w:tcPr>
    </w:tblStylePr>
    <w:tblStylePr w:type="firstRow">
      <w:rPr>
        <w:rFonts w:ascii="方正黑体_GBK" w:hAnsi="方正黑体_GBK"/>
        <w:color w:val="f2f2f2"/>
        <w:sz w:val="22"/>
      </w:rPr>
      <w:tcPr>
        <w:shd w:val="clear" w:color="ffffff" w:fill="7f7f7f"/>
      </w:tcPr>
    </w:tblStylePr>
    <w:tblStylePr w:type="lastCol">
      <w:rPr>
        <w:rFonts w:ascii="方正黑体_GBK" w:hAnsi="方正黑体_GBK"/>
        <w:color w:val="f2f2f2"/>
        <w:sz w:val="22"/>
      </w:rPr>
      <w:tcPr>
        <w:shd w:val="clear" w:color="ffffff" w:fill="7f7f7f"/>
      </w:tcPr>
    </w:tblStylePr>
    <w:tblStylePr w:type="lastRow">
      <w:rPr>
        <w:rFonts w:ascii="方正黑体_GBK" w:hAnsi="方正黑体_GBK"/>
        <w:color w:val="f2f2f2"/>
        <w:sz w:val="22"/>
      </w:rPr>
      <w:tcPr>
        <w:shd w:val="clear" w:color="ffffff" w:fill="7f7f7f"/>
      </w:tcPr>
    </w:tblStylePr>
  </w:style>
  <w:style w:type="table" w:styleId="1040" w:customStyle="1">
    <w:name w:val="Lined - Accent 1"/>
    <w:uiPriority w:val="99"/>
    <w:qFormat/>
    <w:rPr>
      <w:color w:val="404040"/>
    </w:rPr>
    <w:tblPr>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c7d7ea"/>
      </w:tcPr>
    </w:tblStylePr>
    <w:tblStylePr w:type="band2Vert">
      <w:rPr>
        <w:rFonts w:ascii="方正黑体_GBK" w:hAnsi="方正黑体_GBK"/>
        <w:color w:val="404040"/>
        <w:sz w:val="22"/>
      </w:rPr>
      <w:tcPr>
        <w:shd w:val="clear" w:color="ffffff" w:fill="c7d7ea"/>
      </w:tcPr>
    </w:tblStylePr>
    <w:tblStylePr w:type="firstCol">
      <w:rPr>
        <w:rFonts w:ascii="方正黑体_GBK" w:hAnsi="方正黑体_GBK"/>
        <w:color w:val="f2f2f2"/>
        <w:sz w:val="22"/>
      </w:rPr>
      <w:tcPr>
        <w:shd w:val="clear" w:color="ffffff" w:fill="5d8dc2"/>
      </w:tcPr>
    </w:tblStylePr>
    <w:tblStylePr w:type="firstRow">
      <w:rPr>
        <w:rFonts w:ascii="方正黑体_GBK" w:hAnsi="方正黑体_GBK"/>
        <w:color w:val="f2f2f2"/>
        <w:sz w:val="22"/>
      </w:rPr>
      <w:tcPr>
        <w:shd w:val="clear" w:color="ffffff" w:fill="5d8dc2"/>
      </w:tcPr>
    </w:tblStylePr>
    <w:tblStylePr w:type="lastCol">
      <w:rPr>
        <w:rFonts w:ascii="方正黑体_GBK" w:hAnsi="方正黑体_GBK"/>
        <w:color w:val="f2f2f2"/>
        <w:sz w:val="22"/>
      </w:rPr>
      <w:tcPr>
        <w:shd w:val="clear" w:color="ffffff" w:fill="5d8dc2"/>
      </w:tcPr>
    </w:tblStylePr>
    <w:tblStylePr w:type="lastRow">
      <w:rPr>
        <w:rFonts w:ascii="方正黑体_GBK" w:hAnsi="方正黑体_GBK"/>
        <w:color w:val="f2f2f2"/>
        <w:sz w:val="22"/>
      </w:rPr>
      <w:tcPr>
        <w:shd w:val="clear" w:color="ffffff" w:fill="5d8dc2"/>
      </w:tcPr>
    </w:tblStylePr>
  </w:style>
  <w:style w:type="table" w:styleId="1041" w:customStyle="1">
    <w:name w:val="Lined - Accent 2"/>
    <w:uiPriority w:val="99"/>
    <w:qFormat/>
    <w:rPr>
      <w:color w:val="404040"/>
    </w:rPr>
    <w:tblPr>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f2dcdb"/>
      </w:tcPr>
    </w:tblStylePr>
    <w:tblStylePr w:type="band2Vert">
      <w:rPr>
        <w:rFonts w:ascii="方正黑体_GBK" w:hAnsi="方正黑体_GBK"/>
        <w:color w:val="404040"/>
        <w:sz w:val="22"/>
      </w:rPr>
      <w:tcPr>
        <w:shd w:val="clear" w:color="ffffff" w:fill="f2dcdb"/>
      </w:tcPr>
    </w:tblStylePr>
    <w:tblStylePr w:type="firstCol">
      <w:rPr>
        <w:rFonts w:ascii="方正黑体_GBK" w:hAnsi="方正黑体_GBK"/>
        <w:color w:val="f2f2f2"/>
        <w:sz w:val="22"/>
      </w:rPr>
      <w:tcPr>
        <w:shd w:val="clear" w:color="ffffff" w:fill="d99694"/>
      </w:tcPr>
    </w:tblStylePr>
    <w:tblStylePr w:type="firstRow">
      <w:rPr>
        <w:rFonts w:ascii="方正黑体_GBK" w:hAnsi="方正黑体_GBK"/>
        <w:color w:val="f2f2f2"/>
        <w:sz w:val="22"/>
      </w:rPr>
      <w:tcPr>
        <w:shd w:val="clear" w:color="ffffff" w:fill="d99694"/>
      </w:tcPr>
    </w:tblStylePr>
    <w:tblStylePr w:type="lastCol">
      <w:rPr>
        <w:rFonts w:ascii="方正黑体_GBK" w:hAnsi="方正黑体_GBK"/>
        <w:color w:val="f2f2f2"/>
        <w:sz w:val="22"/>
      </w:rPr>
      <w:tcPr>
        <w:shd w:val="clear" w:color="ffffff" w:fill="d99694"/>
      </w:tcPr>
    </w:tblStylePr>
    <w:tblStylePr w:type="lastRow">
      <w:rPr>
        <w:rFonts w:ascii="方正黑体_GBK" w:hAnsi="方正黑体_GBK"/>
        <w:color w:val="f2f2f2"/>
        <w:sz w:val="22"/>
      </w:rPr>
      <w:tcPr>
        <w:shd w:val="clear" w:color="ffffff" w:fill="d99694"/>
      </w:tcPr>
    </w:tblStylePr>
  </w:style>
  <w:style w:type="table" w:styleId="1042" w:customStyle="1">
    <w:name w:val="Lined - Accent 3"/>
    <w:uiPriority w:val="99"/>
    <w:qFormat/>
    <w:rPr>
      <w:color w:val="404040"/>
    </w:rPr>
    <w:tblPr>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eaf0dd"/>
      </w:tcPr>
    </w:tblStylePr>
    <w:tblStylePr w:type="band2Vert">
      <w:rPr>
        <w:rFonts w:ascii="方正黑体_GBK" w:hAnsi="方正黑体_GBK"/>
        <w:color w:val="404040"/>
        <w:sz w:val="22"/>
      </w:rPr>
      <w:tcPr>
        <w:shd w:val="clear" w:color="ffffff" w:fill="eaf0dd"/>
      </w:tcPr>
    </w:tblStylePr>
    <w:tblStylePr w:type="firstCol">
      <w:rPr>
        <w:rFonts w:ascii="方正黑体_GBK" w:hAnsi="方正黑体_GBK"/>
        <w:color w:val="f2f2f2"/>
        <w:sz w:val="22"/>
      </w:rPr>
      <w:tcPr>
        <w:shd w:val="clear" w:color="ffffff" w:fill="9bba59"/>
      </w:tcPr>
    </w:tblStylePr>
    <w:tblStylePr w:type="firstRow">
      <w:rPr>
        <w:rFonts w:ascii="方正黑体_GBK" w:hAnsi="方正黑体_GBK"/>
        <w:color w:val="f2f2f2"/>
        <w:sz w:val="22"/>
      </w:rPr>
      <w:tcPr>
        <w:shd w:val="clear" w:color="ffffff" w:fill="9bba59"/>
      </w:tcPr>
    </w:tblStylePr>
    <w:tblStylePr w:type="lastCol">
      <w:rPr>
        <w:rFonts w:ascii="方正黑体_GBK" w:hAnsi="方正黑体_GBK"/>
        <w:color w:val="f2f2f2"/>
        <w:sz w:val="22"/>
      </w:rPr>
      <w:tcPr>
        <w:shd w:val="clear" w:color="ffffff" w:fill="9bba59"/>
      </w:tcPr>
    </w:tblStylePr>
    <w:tblStylePr w:type="lastRow">
      <w:rPr>
        <w:rFonts w:ascii="方正黑体_GBK" w:hAnsi="方正黑体_GBK"/>
        <w:color w:val="f2f2f2"/>
        <w:sz w:val="22"/>
      </w:rPr>
      <w:tcPr>
        <w:shd w:val="clear" w:color="ffffff" w:fill="9bba59"/>
      </w:tcPr>
    </w:tblStylePr>
  </w:style>
  <w:style w:type="table" w:styleId="1043" w:customStyle="1">
    <w:name w:val="Lined - Accent 4"/>
    <w:uiPriority w:val="99"/>
    <w:qFormat/>
    <w:rPr>
      <w:color w:val="404040"/>
    </w:rPr>
    <w:tblPr>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e5dfec"/>
      </w:tcPr>
    </w:tblStylePr>
    <w:tblStylePr w:type="band2Vert">
      <w:rPr>
        <w:rFonts w:ascii="方正黑体_GBK" w:hAnsi="方正黑体_GBK"/>
        <w:color w:val="404040"/>
        <w:sz w:val="22"/>
      </w:rPr>
      <w:tcPr>
        <w:shd w:val="clear" w:color="ffffff" w:fill="e5dfec"/>
      </w:tcPr>
    </w:tblStylePr>
    <w:tblStylePr w:type="firstCol">
      <w:rPr>
        <w:rFonts w:ascii="方正黑体_GBK" w:hAnsi="方正黑体_GBK"/>
        <w:color w:val="f2f2f2"/>
        <w:sz w:val="22"/>
      </w:rPr>
      <w:tcPr>
        <w:shd w:val="clear" w:color="ffffff" w:fill="b2a1c6"/>
      </w:tcPr>
    </w:tblStylePr>
    <w:tblStylePr w:type="firstRow">
      <w:rPr>
        <w:rFonts w:ascii="方正黑体_GBK" w:hAnsi="方正黑体_GBK"/>
        <w:color w:val="f2f2f2"/>
        <w:sz w:val="22"/>
      </w:rPr>
      <w:tcPr>
        <w:shd w:val="clear" w:color="ffffff" w:fill="b2a1c6"/>
      </w:tcPr>
    </w:tblStylePr>
    <w:tblStylePr w:type="lastCol">
      <w:rPr>
        <w:rFonts w:ascii="方正黑体_GBK" w:hAnsi="方正黑体_GBK"/>
        <w:color w:val="f2f2f2"/>
        <w:sz w:val="22"/>
      </w:rPr>
      <w:tcPr>
        <w:shd w:val="clear" w:color="ffffff" w:fill="b2a1c6"/>
      </w:tcPr>
    </w:tblStylePr>
    <w:tblStylePr w:type="lastRow">
      <w:rPr>
        <w:rFonts w:ascii="方正黑体_GBK" w:hAnsi="方正黑体_GBK"/>
        <w:color w:val="f2f2f2"/>
        <w:sz w:val="22"/>
      </w:rPr>
      <w:tcPr>
        <w:shd w:val="clear" w:color="ffffff" w:fill="b2a1c6"/>
      </w:tcPr>
    </w:tblStylePr>
  </w:style>
  <w:style w:type="table" w:styleId="1044" w:customStyle="1">
    <w:name w:val="Lined - Accent 5"/>
    <w:uiPriority w:val="99"/>
    <w:qFormat/>
    <w:rPr>
      <w:color w:val="404040"/>
    </w:rPr>
    <w:tblPr>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daeef3"/>
      </w:tcPr>
    </w:tblStylePr>
    <w:tblStylePr w:type="band2Vert">
      <w:rPr>
        <w:rFonts w:ascii="方正黑体_GBK" w:hAnsi="方正黑体_GBK"/>
        <w:color w:val="404040"/>
        <w:sz w:val="22"/>
      </w:rPr>
      <w:tcPr>
        <w:shd w:val="clear" w:color="ffffff" w:fill="daeef3"/>
      </w:tcPr>
    </w:tblStylePr>
    <w:tblStylePr w:type="firstCol">
      <w:rPr>
        <w:rFonts w:ascii="方正黑体_GBK" w:hAnsi="方正黑体_GBK"/>
        <w:color w:val="f2f2f2"/>
        <w:sz w:val="22"/>
      </w:rPr>
      <w:tcPr>
        <w:shd w:val="clear" w:color="ffffff" w:fill="4bacc6"/>
      </w:tcPr>
    </w:tblStylePr>
    <w:tblStylePr w:type="firstRow">
      <w:rPr>
        <w:rFonts w:ascii="方正黑体_GBK" w:hAnsi="方正黑体_GBK"/>
        <w:color w:val="f2f2f2"/>
        <w:sz w:val="22"/>
      </w:rPr>
      <w:tcPr>
        <w:shd w:val="clear" w:color="ffffff" w:fill="4bacc6"/>
      </w:tcPr>
    </w:tblStylePr>
    <w:tblStylePr w:type="lastCol">
      <w:rPr>
        <w:rFonts w:ascii="方正黑体_GBK" w:hAnsi="方正黑体_GBK"/>
        <w:color w:val="f2f2f2"/>
        <w:sz w:val="22"/>
      </w:rPr>
      <w:tcPr>
        <w:shd w:val="clear" w:color="ffffff" w:fill="4bacc6"/>
      </w:tcPr>
    </w:tblStylePr>
    <w:tblStylePr w:type="lastRow">
      <w:rPr>
        <w:rFonts w:ascii="方正黑体_GBK" w:hAnsi="方正黑体_GBK"/>
        <w:color w:val="f2f2f2"/>
        <w:sz w:val="22"/>
      </w:rPr>
      <w:tcPr>
        <w:shd w:val="clear" w:color="ffffff" w:fill="4bacc6"/>
      </w:tcPr>
    </w:tblStylePr>
  </w:style>
  <w:style w:type="table" w:styleId="1045" w:customStyle="1">
    <w:name w:val="Lined - Accent 6"/>
    <w:uiPriority w:val="99"/>
    <w:qFormat/>
    <w:rPr>
      <w:color w:val="404040"/>
    </w:rPr>
    <w:tblPr>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fde9d8"/>
      </w:tcPr>
    </w:tblStylePr>
    <w:tblStylePr w:type="band2Vert">
      <w:rPr>
        <w:rFonts w:ascii="方正黑体_GBK" w:hAnsi="方正黑体_GBK"/>
        <w:color w:val="404040"/>
        <w:sz w:val="22"/>
      </w:rPr>
      <w:tcPr>
        <w:shd w:val="clear" w:color="ffffff" w:fill="fde9d8"/>
      </w:tcPr>
    </w:tblStylePr>
    <w:tblStylePr w:type="firstCol">
      <w:rPr>
        <w:rFonts w:ascii="方正黑体_GBK" w:hAnsi="方正黑体_GBK"/>
        <w:color w:val="f2f2f2"/>
        <w:sz w:val="22"/>
      </w:rPr>
      <w:tcPr>
        <w:shd w:val="clear" w:color="ffffff" w:fill="f79646"/>
      </w:tcPr>
    </w:tblStylePr>
    <w:tblStylePr w:type="firstRow">
      <w:rPr>
        <w:rFonts w:ascii="方正黑体_GBK" w:hAnsi="方正黑体_GBK"/>
        <w:color w:val="f2f2f2"/>
        <w:sz w:val="22"/>
      </w:rPr>
      <w:tcPr>
        <w:shd w:val="clear" w:color="ffffff" w:fill="f79646"/>
      </w:tcPr>
    </w:tblStylePr>
    <w:tblStylePr w:type="lastCol">
      <w:rPr>
        <w:rFonts w:ascii="方正黑体_GBK" w:hAnsi="方正黑体_GBK"/>
        <w:color w:val="f2f2f2"/>
        <w:sz w:val="22"/>
      </w:rPr>
      <w:tcPr>
        <w:shd w:val="clear" w:color="ffffff" w:fill="f79646"/>
      </w:tcPr>
    </w:tblStylePr>
    <w:tblStylePr w:type="lastRow">
      <w:rPr>
        <w:rFonts w:ascii="方正黑体_GBK" w:hAnsi="方正黑体_GBK"/>
        <w:color w:val="f2f2f2"/>
        <w:sz w:val="22"/>
      </w:rPr>
      <w:tcPr>
        <w:shd w:val="clear" w:color="ffffff" w:fill="f79646"/>
      </w:tcPr>
    </w:tblStylePr>
  </w:style>
  <w:style w:type="table" w:styleId="1046" w:customStyle="1">
    <w:name w:val="Bordered &amp; Lined - Accent"/>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f2f2f2"/>
      </w:tcPr>
    </w:tblStylePr>
    <w:tblStylePr w:type="band2Vert">
      <w:rPr>
        <w:rFonts w:ascii="方正黑体_GBK" w:hAnsi="方正黑体_GBK"/>
        <w:color w:val="404040"/>
        <w:sz w:val="22"/>
      </w:rPr>
      <w:tcPr>
        <w:shd w:val="clear" w:color="ffffff" w:fill="f2f2f2"/>
      </w:tcPr>
    </w:tblStylePr>
    <w:tblStylePr w:type="firstCol">
      <w:rPr>
        <w:rFonts w:ascii="方正黑体_GBK" w:hAnsi="方正黑体_GBK"/>
        <w:color w:val="f2f2f2"/>
        <w:sz w:val="22"/>
      </w:rPr>
      <w:tcPr>
        <w:shd w:val="clear" w:color="ffffff" w:fill="7f7f7f"/>
      </w:tcPr>
    </w:tblStylePr>
    <w:tblStylePr w:type="firstRow">
      <w:rPr>
        <w:rFonts w:ascii="方正黑体_GBK" w:hAnsi="方正黑体_GBK"/>
        <w:color w:val="f2f2f2"/>
        <w:sz w:val="22"/>
      </w:rPr>
      <w:tcPr>
        <w:shd w:val="clear" w:color="ffffff" w:fill="7f7f7f"/>
      </w:tcPr>
    </w:tblStylePr>
    <w:tblStylePr w:type="lastCol">
      <w:rPr>
        <w:rFonts w:ascii="方正黑体_GBK" w:hAnsi="方正黑体_GBK"/>
        <w:color w:val="f2f2f2"/>
        <w:sz w:val="22"/>
      </w:rPr>
      <w:tcPr>
        <w:shd w:val="clear" w:color="ffffff" w:fill="7f7f7f"/>
      </w:tcPr>
    </w:tblStylePr>
    <w:tblStylePr w:type="lastRow">
      <w:rPr>
        <w:rFonts w:ascii="方正黑体_GBK" w:hAnsi="方正黑体_GBK"/>
        <w:color w:val="f2f2f2"/>
        <w:sz w:val="22"/>
      </w:rPr>
      <w:tcPr>
        <w:shd w:val="clear" w:color="ffffff" w:fill="7f7f7f"/>
      </w:tcPr>
    </w:tblStylePr>
  </w:style>
  <w:style w:type="table" w:styleId="1047" w:customStyle="1">
    <w:name w:val="Bordered &amp; Lined - Accent 1"/>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c7d7ea"/>
      </w:tcPr>
    </w:tblStylePr>
    <w:tblStylePr w:type="band2Vert">
      <w:rPr>
        <w:rFonts w:ascii="方正黑体_GBK" w:hAnsi="方正黑体_GBK"/>
        <w:color w:val="404040"/>
        <w:sz w:val="22"/>
      </w:rPr>
      <w:tcPr>
        <w:shd w:val="clear" w:color="ffffff" w:fill="c7d7ea"/>
      </w:tcPr>
    </w:tblStylePr>
    <w:tblStylePr w:type="firstCol">
      <w:rPr>
        <w:rFonts w:ascii="方正黑体_GBK" w:hAnsi="方正黑体_GBK"/>
        <w:color w:val="f2f2f2"/>
        <w:sz w:val="22"/>
      </w:rPr>
      <w:tcPr>
        <w:shd w:val="clear" w:color="ffffff" w:fill="5d8dc2"/>
      </w:tcPr>
    </w:tblStylePr>
    <w:tblStylePr w:type="firstRow">
      <w:rPr>
        <w:rFonts w:ascii="方正黑体_GBK" w:hAnsi="方正黑体_GBK"/>
        <w:color w:val="f2f2f2"/>
        <w:sz w:val="22"/>
      </w:rPr>
      <w:tcPr>
        <w:shd w:val="clear" w:color="ffffff" w:fill="5d8dc2"/>
      </w:tcPr>
    </w:tblStylePr>
    <w:tblStylePr w:type="lastCol">
      <w:rPr>
        <w:rFonts w:ascii="方正黑体_GBK" w:hAnsi="方正黑体_GBK"/>
        <w:color w:val="f2f2f2"/>
        <w:sz w:val="22"/>
      </w:rPr>
      <w:tcPr>
        <w:shd w:val="clear" w:color="ffffff" w:fill="5d8dc2"/>
      </w:tcPr>
    </w:tblStylePr>
    <w:tblStylePr w:type="lastRow">
      <w:rPr>
        <w:rFonts w:ascii="方正黑体_GBK" w:hAnsi="方正黑体_GBK"/>
        <w:color w:val="f2f2f2"/>
        <w:sz w:val="22"/>
      </w:rPr>
      <w:tcPr>
        <w:shd w:val="clear" w:color="ffffff" w:fill="5d8dc2"/>
      </w:tcPr>
    </w:tblStylePr>
  </w:style>
  <w:style w:type="table" w:styleId="1048" w:customStyle="1">
    <w:name w:val="Bordered &amp; Lined - Accent 2"/>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f2dcdb"/>
      </w:tcPr>
    </w:tblStylePr>
    <w:tblStylePr w:type="band2Vert">
      <w:rPr>
        <w:rFonts w:ascii="方正黑体_GBK" w:hAnsi="方正黑体_GBK"/>
        <w:color w:val="404040"/>
        <w:sz w:val="22"/>
      </w:rPr>
      <w:tcPr>
        <w:shd w:val="clear" w:color="ffffff" w:fill="f2dcdb"/>
      </w:tcPr>
    </w:tblStylePr>
    <w:tblStylePr w:type="firstCol">
      <w:rPr>
        <w:rFonts w:ascii="方正黑体_GBK" w:hAnsi="方正黑体_GBK"/>
        <w:color w:val="f2f2f2"/>
        <w:sz w:val="22"/>
      </w:rPr>
      <w:tcPr>
        <w:shd w:val="clear" w:color="ffffff" w:fill="d99694"/>
      </w:tcPr>
    </w:tblStylePr>
    <w:tblStylePr w:type="firstRow">
      <w:rPr>
        <w:rFonts w:ascii="方正黑体_GBK" w:hAnsi="方正黑体_GBK"/>
        <w:color w:val="f2f2f2"/>
        <w:sz w:val="22"/>
      </w:rPr>
      <w:tcPr>
        <w:shd w:val="clear" w:color="ffffff" w:fill="d99694"/>
      </w:tcPr>
    </w:tblStylePr>
    <w:tblStylePr w:type="lastCol">
      <w:rPr>
        <w:rFonts w:ascii="方正黑体_GBK" w:hAnsi="方正黑体_GBK"/>
        <w:color w:val="f2f2f2"/>
        <w:sz w:val="22"/>
      </w:rPr>
      <w:tcPr>
        <w:shd w:val="clear" w:color="ffffff" w:fill="d99694"/>
      </w:tcPr>
    </w:tblStylePr>
    <w:tblStylePr w:type="lastRow">
      <w:rPr>
        <w:rFonts w:ascii="方正黑体_GBK" w:hAnsi="方正黑体_GBK"/>
        <w:color w:val="f2f2f2"/>
        <w:sz w:val="22"/>
      </w:rPr>
      <w:tcPr>
        <w:shd w:val="clear" w:color="ffffff" w:fill="d99694"/>
      </w:tcPr>
    </w:tblStylePr>
  </w:style>
  <w:style w:type="table" w:styleId="1049" w:customStyle="1">
    <w:name w:val="Bordered &amp; Lined - Accent 3"/>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eaf0dd"/>
      </w:tcPr>
    </w:tblStylePr>
    <w:tblStylePr w:type="band2Vert">
      <w:rPr>
        <w:rFonts w:ascii="方正黑体_GBK" w:hAnsi="方正黑体_GBK"/>
        <w:color w:val="404040"/>
        <w:sz w:val="22"/>
      </w:rPr>
      <w:tcPr>
        <w:shd w:val="clear" w:color="ffffff" w:fill="eaf0dd"/>
      </w:tcPr>
    </w:tblStylePr>
    <w:tblStylePr w:type="firstCol">
      <w:rPr>
        <w:rFonts w:ascii="方正黑体_GBK" w:hAnsi="方正黑体_GBK"/>
        <w:color w:val="f2f2f2"/>
        <w:sz w:val="22"/>
      </w:rPr>
      <w:tcPr>
        <w:shd w:val="clear" w:color="ffffff" w:fill="9bba59"/>
      </w:tcPr>
    </w:tblStylePr>
    <w:tblStylePr w:type="firstRow">
      <w:rPr>
        <w:rFonts w:ascii="方正黑体_GBK" w:hAnsi="方正黑体_GBK"/>
        <w:color w:val="f2f2f2"/>
        <w:sz w:val="22"/>
      </w:rPr>
      <w:tcPr>
        <w:shd w:val="clear" w:color="ffffff" w:fill="9bba59"/>
      </w:tcPr>
    </w:tblStylePr>
    <w:tblStylePr w:type="lastCol">
      <w:rPr>
        <w:rFonts w:ascii="方正黑体_GBK" w:hAnsi="方正黑体_GBK"/>
        <w:color w:val="f2f2f2"/>
        <w:sz w:val="22"/>
      </w:rPr>
      <w:tcPr>
        <w:shd w:val="clear" w:color="ffffff" w:fill="9bba59"/>
      </w:tcPr>
    </w:tblStylePr>
    <w:tblStylePr w:type="lastRow">
      <w:rPr>
        <w:rFonts w:ascii="方正黑体_GBK" w:hAnsi="方正黑体_GBK"/>
        <w:color w:val="f2f2f2"/>
        <w:sz w:val="22"/>
      </w:rPr>
      <w:tcPr>
        <w:shd w:val="clear" w:color="ffffff" w:fill="9bba59"/>
      </w:tcPr>
    </w:tblStylePr>
  </w:style>
  <w:style w:type="table" w:styleId="1050" w:customStyle="1">
    <w:name w:val="Bordered &amp; Lined - Accent 4"/>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e5dfec"/>
      </w:tcPr>
    </w:tblStylePr>
    <w:tblStylePr w:type="band2Vert">
      <w:rPr>
        <w:rFonts w:ascii="方正黑体_GBK" w:hAnsi="方正黑体_GBK"/>
        <w:color w:val="404040"/>
        <w:sz w:val="22"/>
      </w:rPr>
      <w:tcPr>
        <w:shd w:val="clear" w:color="ffffff" w:fill="e5dfec"/>
      </w:tcPr>
    </w:tblStylePr>
    <w:tblStylePr w:type="firstCol">
      <w:rPr>
        <w:rFonts w:ascii="方正黑体_GBK" w:hAnsi="方正黑体_GBK"/>
        <w:color w:val="f2f2f2"/>
        <w:sz w:val="22"/>
      </w:rPr>
      <w:tcPr>
        <w:shd w:val="clear" w:color="ffffff" w:fill="b2a1c6"/>
      </w:tcPr>
    </w:tblStylePr>
    <w:tblStylePr w:type="firstRow">
      <w:rPr>
        <w:rFonts w:ascii="方正黑体_GBK" w:hAnsi="方正黑体_GBK"/>
        <w:color w:val="f2f2f2"/>
        <w:sz w:val="22"/>
      </w:rPr>
      <w:tcPr>
        <w:shd w:val="clear" w:color="ffffff" w:fill="b2a1c6"/>
      </w:tcPr>
    </w:tblStylePr>
    <w:tblStylePr w:type="lastCol">
      <w:rPr>
        <w:rFonts w:ascii="方正黑体_GBK" w:hAnsi="方正黑体_GBK"/>
        <w:color w:val="f2f2f2"/>
        <w:sz w:val="22"/>
      </w:rPr>
      <w:tcPr>
        <w:shd w:val="clear" w:color="ffffff" w:fill="b2a1c6"/>
      </w:tcPr>
    </w:tblStylePr>
    <w:tblStylePr w:type="lastRow">
      <w:rPr>
        <w:rFonts w:ascii="方正黑体_GBK" w:hAnsi="方正黑体_GBK"/>
        <w:color w:val="f2f2f2"/>
        <w:sz w:val="22"/>
      </w:rPr>
      <w:tcPr>
        <w:shd w:val="clear" w:color="ffffff" w:fill="b2a1c6"/>
      </w:tcPr>
    </w:tblStylePr>
  </w:style>
  <w:style w:type="table" w:styleId="1051" w:customStyle="1">
    <w:name w:val="Bordered &amp; Lined - Accent 5"/>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daeef3"/>
      </w:tcPr>
    </w:tblStylePr>
    <w:tblStylePr w:type="band2Vert">
      <w:rPr>
        <w:rFonts w:ascii="方正黑体_GBK" w:hAnsi="方正黑体_GBK"/>
        <w:color w:val="404040"/>
        <w:sz w:val="22"/>
      </w:rPr>
      <w:tcPr>
        <w:shd w:val="clear" w:color="ffffff" w:fill="daeef3"/>
      </w:tcPr>
    </w:tblStylePr>
    <w:tblStylePr w:type="firstCol">
      <w:rPr>
        <w:rFonts w:ascii="方正黑体_GBK" w:hAnsi="方正黑体_GBK"/>
        <w:color w:val="f2f2f2"/>
        <w:sz w:val="22"/>
      </w:rPr>
      <w:tcPr>
        <w:shd w:val="clear" w:color="ffffff" w:fill="4bacc6"/>
      </w:tcPr>
    </w:tblStylePr>
    <w:tblStylePr w:type="firstRow">
      <w:rPr>
        <w:rFonts w:ascii="方正黑体_GBK" w:hAnsi="方正黑体_GBK"/>
        <w:color w:val="f2f2f2"/>
        <w:sz w:val="22"/>
      </w:rPr>
      <w:tcPr>
        <w:shd w:val="clear" w:color="ffffff" w:fill="4bacc6"/>
      </w:tcPr>
    </w:tblStylePr>
    <w:tblStylePr w:type="lastCol">
      <w:rPr>
        <w:rFonts w:ascii="方正黑体_GBK" w:hAnsi="方正黑体_GBK"/>
        <w:color w:val="f2f2f2"/>
        <w:sz w:val="22"/>
      </w:rPr>
      <w:tcPr>
        <w:shd w:val="clear" w:color="ffffff" w:fill="4bacc6"/>
      </w:tcPr>
    </w:tblStylePr>
    <w:tblStylePr w:type="lastRow">
      <w:rPr>
        <w:rFonts w:ascii="方正黑体_GBK" w:hAnsi="方正黑体_GBK"/>
        <w:color w:val="f2f2f2"/>
        <w:sz w:val="22"/>
      </w:rPr>
      <w:tcPr>
        <w:shd w:val="clear" w:color="ffffff" w:fill="4bacc6"/>
      </w:tcPr>
    </w:tblStylePr>
  </w:style>
  <w:style w:type="table" w:styleId="1052" w:customStyle="1">
    <w:name w:val="Bordered &amp; Lined - Accent 6"/>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fde9d8"/>
      </w:tcPr>
    </w:tblStylePr>
    <w:tblStylePr w:type="band2Vert">
      <w:rPr>
        <w:rFonts w:ascii="方正黑体_GBK" w:hAnsi="方正黑体_GBK"/>
        <w:color w:val="404040"/>
        <w:sz w:val="22"/>
      </w:rPr>
      <w:tcPr>
        <w:shd w:val="clear" w:color="ffffff" w:fill="fde9d8"/>
      </w:tcPr>
    </w:tblStylePr>
    <w:tblStylePr w:type="firstCol">
      <w:rPr>
        <w:rFonts w:ascii="方正黑体_GBK" w:hAnsi="方正黑体_GBK"/>
        <w:color w:val="f2f2f2"/>
        <w:sz w:val="22"/>
      </w:rPr>
      <w:tcPr>
        <w:shd w:val="clear" w:color="ffffff" w:fill="f79646"/>
      </w:tcPr>
    </w:tblStylePr>
    <w:tblStylePr w:type="firstRow">
      <w:rPr>
        <w:rFonts w:ascii="方正黑体_GBK" w:hAnsi="方正黑体_GBK"/>
        <w:color w:val="f2f2f2"/>
        <w:sz w:val="22"/>
      </w:rPr>
      <w:tcPr>
        <w:shd w:val="clear" w:color="ffffff" w:fill="f79646"/>
      </w:tcPr>
    </w:tblStylePr>
    <w:tblStylePr w:type="lastCol">
      <w:rPr>
        <w:rFonts w:ascii="方正黑体_GBK" w:hAnsi="方正黑体_GBK"/>
        <w:color w:val="f2f2f2"/>
        <w:sz w:val="22"/>
      </w:rPr>
      <w:tcPr>
        <w:shd w:val="clear" w:color="ffffff" w:fill="f79646"/>
      </w:tcPr>
    </w:tblStylePr>
    <w:tblStylePr w:type="lastRow">
      <w:rPr>
        <w:rFonts w:ascii="方正黑体_GBK" w:hAnsi="方正黑体_GBK"/>
        <w:color w:val="f2f2f2"/>
        <w:sz w:val="22"/>
      </w:rPr>
      <w:tcPr>
        <w:shd w:val="clear" w:color="ffffff" w:fill="f79646"/>
      </w:tcPr>
    </w:tblStylePr>
  </w:style>
  <w:style w:type="table" w:styleId="1053" w:customStyle="1">
    <w:name w:val="Bordered"/>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rFonts w:ascii="方正黑体_GBK" w:hAnsi="方正黑体_GBK"/>
        <w:color w:val="404040"/>
        <w:sz w:val="22"/>
      </w:rPr>
    </w:tblStylePr>
    <w:tblStylePr w:type="firstRow">
      <w:rPr>
        <w:rFonts w:ascii="方正黑体_GBK" w:hAnsi="方正黑体_GBK"/>
        <w:color w:val="404040"/>
        <w:sz w:val="22"/>
      </w:rPr>
      <w:tcPr>
        <w:tcBorders>
          <w:left w:val="single" w:color="000000" w:sz="12" w:space="0"/>
        </w:tcBorders>
      </w:tcPr>
    </w:tblStylePr>
    <w:tblStylePr w:type="lastCol">
      <w:rPr>
        <w:rFonts w:ascii="方正黑体_GBK" w:hAnsi="方正黑体_GBK"/>
        <w:color w:val="404040"/>
        <w:sz w:val="22"/>
      </w:rPr>
      <w:tcPr>
        <w:tcBorders>
          <w:bottom w:val="single" w:color="000000" w:sz="12" w:space="0"/>
        </w:tcBorders>
      </w:tcPr>
    </w:tblStylePr>
    <w:tblStylePr w:type="lastRow">
      <w:rPr>
        <w:rFonts w:ascii="方正黑体_GBK" w:hAnsi="方正黑体_GBK"/>
        <w:color w:val="404040"/>
        <w:sz w:val="22"/>
      </w:rPr>
      <w:tcPr>
        <w:tcBorders>
          <w:top w:val="single" w:color="000000" w:sz="12" w:space="0"/>
        </w:tcBorders>
      </w:tcPr>
    </w:tblStylePr>
  </w:style>
  <w:style w:type="table" w:styleId="1054" w:customStyle="1">
    <w:name w:val="Bordered - Accent 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rFonts w:ascii="方正黑体_GBK" w:hAnsi="方正黑体_GBK"/>
        <w:color w:val="404040"/>
        <w:sz w:val="22"/>
      </w:rPr>
    </w:tblStylePr>
    <w:tblStylePr w:type="firstRow">
      <w:rPr>
        <w:rFonts w:ascii="方正黑体_GBK" w:hAnsi="方正黑体_GBK"/>
        <w:color w:val="404040"/>
        <w:sz w:val="22"/>
      </w:rPr>
      <w:tcPr>
        <w:tcBorders>
          <w:left w:val="single" w:color="000000" w:sz="12" w:space="0"/>
        </w:tcBorders>
      </w:tcPr>
    </w:tblStylePr>
    <w:tblStylePr w:type="lastCol">
      <w:rPr>
        <w:rFonts w:ascii="方正黑体_GBK" w:hAnsi="方正黑体_GBK"/>
        <w:color w:val="404040"/>
        <w:sz w:val="22"/>
      </w:rPr>
      <w:tcPr>
        <w:tcBorders>
          <w:bottom w:val="single" w:color="000000" w:sz="12" w:space="0"/>
        </w:tcBorders>
      </w:tcPr>
    </w:tblStylePr>
    <w:tblStylePr w:type="lastRow">
      <w:rPr>
        <w:rFonts w:ascii="方正黑体_GBK" w:hAnsi="方正黑体_GBK"/>
        <w:color w:val="404040"/>
        <w:sz w:val="22"/>
      </w:rPr>
      <w:tcPr>
        <w:tcBorders>
          <w:top w:val="single" w:color="000000" w:sz="12" w:space="0"/>
        </w:tcBorders>
      </w:tcPr>
    </w:tblStylePr>
  </w:style>
  <w:style w:type="table" w:styleId="1055" w:customStyle="1">
    <w:name w:val="Bordered - Accent 2"/>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rFonts w:ascii="方正黑体_GBK" w:hAnsi="方正黑体_GBK"/>
        <w:color w:val="404040"/>
        <w:sz w:val="22"/>
      </w:rPr>
    </w:tblStylePr>
    <w:tblStylePr w:type="firstRow">
      <w:rPr>
        <w:rFonts w:ascii="方正黑体_GBK" w:hAnsi="方正黑体_GBK"/>
        <w:color w:val="404040"/>
        <w:sz w:val="22"/>
      </w:rPr>
      <w:tcPr>
        <w:tcBorders>
          <w:left w:val="single" w:color="000000" w:sz="12" w:space="0"/>
        </w:tcBorders>
      </w:tcPr>
    </w:tblStylePr>
    <w:tblStylePr w:type="lastCol">
      <w:rPr>
        <w:rFonts w:ascii="方正黑体_GBK" w:hAnsi="方正黑体_GBK"/>
        <w:color w:val="404040"/>
        <w:sz w:val="22"/>
      </w:rPr>
      <w:tcPr>
        <w:tcBorders>
          <w:bottom w:val="single" w:color="000000" w:sz="12" w:space="0"/>
        </w:tcBorders>
      </w:tcPr>
    </w:tblStylePr>
    <w:tblStylePr w:type="lastRow">
      <w:rPr>
        <w:rFonts w:ascii="方正黑体_GBK" w:hAnsi="方正黑体_GBK"/>
        <w:color w:val="404040"/>
        <w:sz w:val="22"/>
      </w:rPr>
      <w:tcPr>
        <w:tcBorders>
          <w:top w:val="single" w:color="000000" w:sz="12" w:space="0"/>
        </w:tcBorders>
      </w:tcPr>
    </w:tblStylePr>
  </w:style>
  <w:style w:type="table" w:styleId="1056" w:customStyle="1">
    <w:name w:val="Bordered - Accent 3"/>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rFonts w:ascii="方正黑体_GBK" w:hAnsi="方正黑体_GBK"/>
        <w:color w:val="404040"/>
        <w:sz w:val="22"/>
      </w:rPr>
    </w:tblStylePr>
    <w:tblStylePr w:type="firstRow">
      <w:rPr>
        <w:rFonts w:ascii="方正黑体_GBK" w:hAnsi="方正黑体_GBK"/>
        <w:color w:val="404040"/>
        <w:sz w:val="22"/>
      </w:rPr>
      <w:tcPr>
        <w:tcBorders>
          <w:left w:val="single" w:color="000000" w:sz="12" w:space="0"/>
        </w:tcBorders>
      </w:tcPr>
    </w:tblStylePr>
    <w:tblStylePr w:type="lastCol">
      <w:rPr>
        <w:rFonts w:ascii="方正黑体_GBK" w:hAnsi="方正黑体_GBK"/>
        <w:color w:val="404040"/>
        <w:sz w:val="22"/>
      </w:rPr>
      <w:tcPr>
        <w:tcBorders>
          <w:bottom w:val="single" w:color="000000" w:sz="12" w:space="0"/>
        </w:tcBorders>
      </w:tcPr>
    </w:tblStylePr>
    <w:tblStylePr w:type="lastRow">
      <w:rPr>
        <w:rFonts w:ascii="方正黑体_GBK" w:hAnsi="方正黑体_GBK"/>
        <w:color w:val="404040"/>
        <w:sz w:val="22"/>
      </w:rPr>
      <w:tcPr>
        <w:tcBorders>
          <w:top w:val="single" w:color="000000" w:sz="12" w:space="0"/>
        </w:tcBorders>
      </w:tcPr>
    </w:tblStylePr>
  </w:style>
  <w:style w:type="table" w:styleId="1057" w:customStyle="1">
    <w:name w:val="Bordered - Accent 4"/>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rFonts w:ascii="方正黑体_GBK" w:hAnsi="方正黑体_GBK"/>
        <w:color w:val="404040"/>
        <w:sz w:val="22"/>
      </w:rPr>
    </w:tblStylePr>
    <w:tblStylePr w:type="firstRow">
      <w:rPr>
        <w:rFonts w:ascii="方正黑体_GBK" w:hAnsi="方正黑体_GBK"/>
        <w:color w:val="404040"/>
        <w:sz w:val="22"/>
      </w:rPr>
      <w:tcPr>
        <w:tcBorders>
          <w:left w:val="single" w:color="000000" w:sz="12" w:space="0"/>
        </w:tcBorders>
      </w:tcPr>
    </w:tblStylePr>
    <w:tblStylePr w:type="lastCol">
      <w:rPr>
        <w:rFonts w:ascii="方正黑体_GBK" w:hAnsi="方正黑体_GBK"/>
        <w:color w:val="404040"/>
        <w:sz w:val="22"/>
      </w:rPr>
      <w:tcPr>
        <w:tcBorders>
          <w:bottom w:val="single" w:color="000000" w:sz="12" w:space="0"/>
        </w:tcBorders>
      </w:tcPr>
    </w:tblStylePr>
    <w:tblStylePr w:type="lastRow">
      <w:rPr>
        <w:rFonts w:ascii="方正黑体_GBK" w:hAnsi="方正黑体_GBK"/>
        <w:color w:val="404040"/>
        <w:sz w:val="22"/>
      </w:rPr>
      <w:tcPr>
        <w:tcBorders>
          <w:top w:val="single" w:color="000000" w:sz="12" w:space="0"/>
        </w:tcBorders>
      </w:tcPr>
    </w:tblStylePr>
  </w:style>
  <w:style w:type="table" w:styleId="1058" w:customStyle="1">
    <w:name w:val="Bordered - Accent 5"/>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rFonts w:ascii="方正黑体_GBK" w:hAnsi="方正黑体_GBK"/>
        <w:color w:val="404040"/>
        <w:sz w:val="22"/>
      </w:rPr>
    </w:tblStylePr>
    <w:tblStylePr w:type="firstRow">
      <w:rPr>
        <w:rFonts w:ascii="方正黑体_GBK" w:hAnsi="方正黑体_GBK"/>
        <w:color w:val="404040"/>
        <w:sz w:val="22"/>
      </w:rPr>
      <w:tcPr>
        <w:tcBorders>
          <w:left w:val="single" w:color="000000" w:sz="12" w:space="0"/>
        </w:tcBorders>
      </w:tcPr>
    </w:tblStylePr>
    <w:tblStylePr w:type="lastCol">
      <w:rPr>
        <w:rFonts w:ascii="方正黑体_GBK" w:hAnsi="方正黑体_GBK"/>
        <w:color w:val="404040"/>
        <w:sz w:val="22"/>
      </w:rPr>
      <w:tcPr>
        <w:tcBorders>
          <w:bottom w:val="single" w:color="000000" w:sz="12" w:space="0"/>
        </w:tcBorders>
      </w:tcPr>
    </w:tblStylePr>
    <w:tblStylePr w:type="lastRow">
      <w:rPr>
        <w:rFonts w:ascii="方正黑体_GBK" w:hAnsi="方正黑体_GBK"/>
        <w:color w:val="404040"/>
        <w:sz w:val="22"/>
      </w:rPr>
      <w:tcPr>
        <w:tcBorders>
          <w:top w:val="single" w:color="000000" w:sz="12" w:space="0"/>
        </w:tcBorders>
      </w:tcPr>
    </w:tblStylePr>
  </w:style>
  <w:style w:type="table" w:styleId="1059" w:customStyle="1">
    <w:name w:val="Bordered - Accent 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rFonts w:ascii="方正黑体_GBK" w:hAnsi="方正黑体_GBK"/>
        <w:color w:val="404040"/>
        <w:sz w:val="22"/>
      </w:rPr>
    </w:tblStylePr>
    <w:tblStylePr w:type="firstRow">
      <w:rPr>
        <w:rFonts w:ascii="方正黑体_GBK" w:hAnsi="方正黑体_GBK"/>
        <w:color w:val="404040"/>
        <w:sz w:val="22"/>
      </w:rPr>
      <w:tcPr>
        <w:tcBorders>
          <w:left w:val="single" w:color="000000" w:sz="12" w:space="0"/>
        </w:tcBorders>
      </w:tcPr>
    </w:tblStylePr>
    <w:tblStylePr w:type="lastCol">
      <w:rPr>
        <w:rFonts w:ascii="方正黑体_GBK" w:hAnsi="方正黑体_GBK"/>
        <w:color w:val="404040"/>
        <w:sz w:val="22"/>
      </w:rPr>
      <w:tcPr>
        <w:tcBorders>
          <w:bottom w:val="single" w:color="000000" w:sz="12" w:space="0"/>
        </w:tcBorders>
      </w:tcPr>
    </w:tblStylePr>
    <w:tblStylePr w:type="lastRow">
      <w:rPr>
        <w:rFonts w:ascii="方正黑体_GBK" w:hAnsi="方正黑体_GBK"/>
        <w:color w:val="404040"/>
        <w:sz w:val="22"/>
      </w:rPr>
      <w:tcPr>
        <w:tcBorders>
          <w:top w:val="single" w:color="000000" w:sz="12" w:space="0"/>
        </w:tcBorders>
      </w:tcPr>
    </w:tblStylePr>
  </w:style>
  <w:style w:type="character" w:styleId="1060" w:customStyle="1">
    <w:name w:val="脚注文本 Char4"/>
    <w:link w:val="897"/>
    <w:uiPriority w:val="99"/>
    <w:qFormat/>
    <w:rPr>
      <w:sz w:val="18"/>
    </w:rPr>
  </w:style>
  <w:style w:type="character" w:styleId="1061" w:customStyle="1">
    <w:name w:val="尾注文本 Char2"/>
    <w:link w:val="890"/>
    <w:uiPriority w:val="99"/>
    <w:qFormat/>
    <w:rPr>
      <w:sz w:val="20"/>
    </w:rPr>
  </w:style>
  <w:style w:type="paragraph" w:styleId="1062" w:customStyle="1">
    <w:name w:val="_Style 179"/>
    <w:uiPriority w:val="39"/>
    <w:unhideWhenUsed/>
    <w:qFormat/>
  </w:style>
  <w:style w:type="paragraph" w:styleId="1063" w:customStyle="1">
    <w:name w:val="标题 111"/>
    <w:basedOn w:val="867"/>
    <w:next w:val="867"/>
    <w:link w:val="1175"/>
    <w:qFormat/>
    <w:pPr>
      <w:keepNext/>
      <w:outlineLvl w:val="0"/>
    </w:pPr>
    <w:rPr>
      <w:rFonts w:ascii="楷体_GB2312" w:hAnsi="Times New Roman" w:eastAsia="楷体_GB2312" w:cs="Times New Roman"/>
      <w:sz w:val="28"/>
      <w:szCs w:val="20"/>
      <w:lang w:eastAsia="en-US"/>
    </w:rPr>
  </w:style>
  <w:style w:type="paragraph" w:styleId="1064" w:customStyle="1">
    <w:name w:val="标题 211"/>
    <w:basedOn w:val="867"/>
    <w:next w:val="1065"/>
    <w:link w:val="1149"/>
    <w:uiPriority w:val="9"/>
    <w:qFormat/>
    <w:pPr>
      <w:ind w:firstLine="948"/>
      <w:spacing w:line="480" w:lineRule="auto"/>
      <w:tabs>
        <w:tab w:val="left" w:pos="764" w:leader="none"/>
      </w:tabs>
      <w:outlineLvl w:val="1"/>
    </w:pPr>
    <w:rPr>
      <w:b/>
      <w:sz w:val="32"/>
      <w:szCs w:val="32"/>
    </w:rPr>
  </w:style>
  <w:style w:type="paragraph" w:styleId="1065" w:customStyle="1">
    <w:name w:val="正文缩进1"/>
    <w:basedOn w:val="867"/>
    <w:qFormat/>
    <w:pPr>
      <w:ind w:firstLine="560"/>
    </w:pPr>
    <w:rPr>
      <w:sz w:val="28"/>
      <w:szCs w:val="28"/>
    </w:rPr>
  </w:style>
  <w:style w:type="paragraph" w:styleId="1066" w:customStyle="1">
    <w:name w:val="标题 311"/>
    <w:basedOn w:val="867"/>
    <w:next w:val="867"/>
    <w:link w:val="1178"/>
    <w:qFormat/>
    <w:pPr>
      <w:ind w:firstLine="482"/>
      <w:jc w:val="left"/>
      <w:keepLines/>
      <w:keepNext/>
      <w:outlineLvl w:val="2"/>
    </w:pPr>
    <w:rPr>
      <w:rFonts w:cs="Times New Roman"/>
      <w:b/>
      <w:lang w:eastAsia="en-US"/>
    </w:rPr>
  </w:style>
  <w:style w:type="paragraph" w:styleId="1067" w:customStyle="1">
    <w:name w:val="标题 411"/>
    <w:basedOn w:val="867"/>
    <w:next w:val="867"/>
    <w:link w:val="1179"/>
    <w:qFormat/>
    <w:pPr>
      <w:keepLines/>
      <w:keepNext/>
      <w:spacing w:before="280" w:after="290" w:line="376" w:lineRule="auto"/>
      <w:outlineLvl w:val="3"/>
    </w:pPr>
    <w:rPr>
      <w:rFonts w:ascii="Arial" w:hAnsi="Arial" w:eastAsia="黑体" w:cs="Times New Roman"/>
      <w:b/>
      <w:bCs/>
      <w:sz w:val="28"/>
      <w:szCs w:val="28"/>
      <w:lang w:eastAsia="en-US"/>
    </w:rPr>
  </w:style>
  <w:style w:type="paragraph" w:styleId="1068" w:customStyle="1">
    <w:name w:val="标题 511"/>
    <w:basedOn w:val="867"/>
    <w:next w:val="1069"/>
    <w:link w:val="1180"/>
    <w:qFormat/>
    <w:pPr>
      <w:ind w:left="1008" w:hanging="1008"/>
      <w:keepLines/>
      <w:keepNext/>
      <w:spacing w:before="280" w:after="290" w:line="376" w:lineRule="auto"/>
      <w:tabs>
        <w:tab w:val="left" w:pos="1008" w:leader="none"/>
      </w:tabs>
      <w:outlineLvl w:val="4"/>
    </w:pPr>
    <w:rPr>
      <w:rFonts w:ascii="宋体" w:hAnsi="Times New Roman" w:eastAsia="宋体" w:cs="Times New Roman"/>
      <w:b/>
      <w:spacing w:val="-2"/>
      <w:position w:val="-6"/>
      <w:sz w:val="28"/>
      <w:szCs w:val="20"/>
      <w:lang w:eastAsia="en-US"/>
    </w:rPr>
  </w:style>
  <w:style w:type="paragraph" w:styleId="1069" w:customStyle="1">
    <w:name w:val="正文缩进21"/>
    <w:basedOn w:val="867"/>
    <w:link w:val="1176"/>
    <w:unhideWhenUsed/>
    <w:qFormat/>
    <w:pPr>
      <w:ind w:firstLine="0"/>
    </w:pPr>
    <w:rPr>
      <w:rFonts w:cs="Times New Roman"/>
      <w:b/>
      <w:sz w:val="28"/>
      <w:szCs w:val="28"/>
      <w:lang w:eastAsia="en-US"/>
    </w:rPr>
  </w:style>
  <w:style w:type="paragraph" w:styleId="1070" w:customStyle="1">
    <w:name w:val="标题 611"/>
    <w:basedOn w:val="867"/>
    <w:next w:val="1069"/>
    <w:link w:val="1166"/>
    <w:qFormat/>
    <w:pPr>
      <w:ind w:left="1152" w:hanging="1152"/>
      <w:keepLines/>
      <w:keepNext/>
      <w:spacing w:before="240" w:after="64" w:line="320" w:lineRule="auto"/>
      <w:tabs>
        <w:tab w:val="left" w:pos="1152" w:leader="none"/>
      </w:tabs>
      <w:outlineLvl w:val="5"/>
    </w:pPr>
    <w:rPr>
      <w:rFonts w:ascii="Arial" w:hAnsi="Arial" w:eastAsia="黑体" w:cs="Times New Roman"/>
      <w:b/>
      <w:spacing w:val="-2"/>
      <w:position w:val="-6"/>
      <w:szCs w:val="20"/>
      <w:lang w:eastAsia="en-US"/>
    </w:rPr>
  </w:style>
  <w:style w:type="paragraph" w:styleId="1071" w:customStyle="1">
    <w:name w:val="标题 711"/>
    <w:basedOn w:val="867"/>
    <w:next w:val="1069"/>
    <w:link w:val="1174"/>
    <w:qFormat/>
    <w:pPr>
      <w:ind w:left="1296" w:hanging="1296"/>
      <w:keepLines/>
      <w:keepNext/>
      <w:spacing w:before="240" w:after="64" w:line="320" w:lineRule="auto"/>
      <w:tabs>
        <w:tab w:val="left" w:pos="1296" w:leader="none"/>
      </w:tabs>
      <w:outlineLvl w:val="6"/>
    </w:pPr>
    <w:rPr>
      <w:rFonts w:ascii="宋体" w:hAnsi="Times New Roman" w:eastAsia="宋体" w:cs="Times New Roman"/>
      <w:b/>
      <w:spacing w:val="-2"/>
      <w:position w:val="-6"/>
      <w:szCs w:val="20"/>
      <w:lang w:eastAsia="en-US"/>
    </w:rPr>
  </w:style>
  <w:style w:type="paragraph" w:styleId="1072" w:customStyle="1">
    <w:name w:val="标题 81"/>
    <w:basedOn w:val="867"/>
    <w:next w:val="1069"/>
    <w:link w:val="1173"/>
    <w:qFormat/>
    <w:pPr>
      <w:ind w:left="1440" w:hanging="1440"/>
      <w:keepLines/>
      <w:keepNext/>
      <w:spacing w:before="240" w:after="64" w:line="320" w:lineRule="auto"/>
      <w:tabs>
        <w:tab w:val="left" w:pos="1440" w:leader="none"/>
      </w:tabs>
      <w:outlineLvl w:val="7"/>
    </w:pPr>
    <w:rPr>
      <w:rFonts w:ascii="Arial" w:hAnsi="Arial" w:eastAsia="黑体" w:cs="Times New Roman"/>
      <w:spacing w:val="-2"/>
      <w:position w:val="-6"/>
      <w:szCs w:val="20"/>
      <w:lang w:eastAsia="en-US"/>
    </w:rPr>
  </w:style>
  <w:style w:type="paragraph" w:styleId="1073" w:customStyle="1">
    <w:name w:val="标题 91"/>
    <w:basedOn w:val="867"/>
    <w:next w:val="1069"/>
    <w:link w:val="1168"/>
    <w:qFormat/>
    <w:pPr>
      <w:ind w:left="1584" w:hanging="1584"/>
      <w:keepLines/>
      <w:keepNext/>
      <w:spacing w:before="240" w:after="64" w:line="320" w:lineRule="auto"/>
      <w:tabs>
        <w:tab w:val="left" w:pos="1584" w:leader="none"/>
      </w:tabs>
      <w:outlineLvl w:val="8"/>
    </w:pPr>
    <w:rPr>
      <w:rFonts w:ascii="Arial" w:hAnsi="Arial" w:eastAsia="黑体" w:cs="Times New Roman"/>
      <w:spacing w:val="-2"/>
      <w:position w:val="-6"/>
      <w:sz w:val="28"/>
      <w:szCs w:val="20"/>
      <w:lang w:eastAsia="en-US"/>
    </w:rPr>
  </w:style>
  <w:style w:type="character" w:styleId="1074" w:customStyle="1">
    <w:name w:val="默认段落字体11"/>
    <w:uiPriority w:val="1"/>
    <w:unhideWhenUsed/>
    <w:qFormat/>
  </w:style>
  <w:style w:type="table" w:styleId="1075" w:customStyle="1">
    <w:name w:val="普通表格1"/>
    <w:uiPriority w:val="99"/>
    <w:semiHidden/>
    <w:unhideWhenUsed/>
    <w:qFormat/>
    <w:tblPr>
      <w:tblCellMar>
        <w:left w:w="0" w:type="dxa"/>
        <w:top w:w="0" w:type="dxa"/>
        <w:right w:w="0" w:type="dxa"/>
        <w:bottom w:w="0" w:type="dxa"/>
      </w:tblCellMar>
    </w:tblPr>
  </w:style>
  <w:style w:type="paragraph" w:styleId="1076" w:customStyle="1">
    <w:name w:val="列表编号 21"/>
    <w:basedOn w:val="867"/>
    <w:unhideWhenUsed/>
    <w:qFormat/>
    <w:pPr>
      <w:ind w:left="425" w:hanging="425"/>
      <w:spacing w:line="300" w:lineRule="auto"/>
      <w:tabs>
        <w:tab w:val="left" w:pos="425" w:leader="none"/>
        <w:tab w:val="left" w:pos="567" w:leader="none"/>
      </w:tabs>
    </w:pPr>
    <w:rPr>
      <w:sz w:val="28"/>
      <w:szCs w:val="20"/>
    </w:rPr>
  </w:style>
  <w:style w:type="paragraph" w:styleId="1077" w:customStyle="1">
    <w:name w:val="注释标题1"/>
    <w:basedOn w:val="867"/>
    <w:next w:val="867"/>
    <w:link w:val="1715"/>
    <w:qFormat/>
    <w:rPr>
      <w:rFonts w:ascii="等线" w:hAnsi="等线" w:eastAsia="等线" w:cs="Times New Roman"/>
    </w:rPr>
  </w:style>
  <w:style w:type="paragraph" w:styleId="1078" w:customStyle="1">
    <w:name w:val="索引 81"/>
    <w:basedOn w:val="867"/>
    <w:next w:val="867"/>
    <w:qFormat/>
    <w:pPr>
      <w:ind w:left="1680" w:hanging="210"/>
      <w:jc w:val="left"/>
    </w:pPr>
    <w:rPr>
      <w:rFonts w:ascii="Calibri" w:hAnsi="Calibri"/>
      <w:sz w:val="20"/>
      <w:szCs w:val="20"/>
    </w:rPr>
  </w:style>
  <w:style w:type="paragraph" w:styleId="1079" w:customStyle="1">
    <w:name w:val="列表编号1"/>
    <w:basedOn w:val="1080"/>
    <w:qFormat/>
    <w:pPr>
      <w:ind w:left="720" w:right="720" w:firstLine="0"/>
      <w:spacing w:before="120" w:after="240" w:line="240" w:lineRule="atLeast"/>
      <w:widowControl/>
    </w:pPr>
    <w:rPr>
      <w:rFonts w:ascii="宋体" w:hAnsi="Garamond"/>
      <w:spacing w:val="-5"/>
      <w:szCs w:val="20"/>
    </w:rPr>
  </w:style>
  <w:style w:type="paragraph" w:styleId="1080" w:customStyle="1">
    <w:name w:val="列表11"/>
    <w:basedOn w:val="867"/>
    <w:qFormat/>
    <w:pPr>
      <w:ind w:left="200" w:hanging="200"/>
    </w:pPr>
  </w:style>
  <w:style w:type="paragraph" w:styleId="1081" w:customStyle="1">
    <w:name w:val="题注11"/>
    <w:basedOn w:val="867"/>
    <w:next w:val="867"/>
    <w:link w:val="1295"/>
    <w:qFormat/>
    <w:rPr>
      <w:rFonts w:ascii="Cambria" w:hAnsi="Cambria" w:eastAsia="黑体" w:cs="Times New Roman"/>
      <w:sz w:val="20"/>
      <w:szCs w:val="20"/>
      <w:lang w:eastAsia="en-US"/>
    </w:rPr>
  </w:style>
  <w:style w:type="paragraph" w:styleId="1082" w:customStyle="1">
    <w:name w:val="索引 51"/>
    <w:basedOn w:val="867"/>
    <w:next w:val="867"/>
    <w:qFormat/>
    <w:pPr>
      <w:ind w:left="1050" w:hanging="210"/>
      <w:jc w:val="left"/>
    </w:pPr>
    <w:rPr>
      <w:rFonts w:ascii="Calibri" w:hAnsi="Calibri"/>
      <w:sz w:val="20"/>
      <w:szCs w:val="20"/>
    </w:rPr>
  </w:style>
  <w:style w:type="paragraph" w:styleId="1083" w:customStyle="1">
    <w:name w:val="列表项目符号1"/>
    <w:basedOn w:val="867"/>
    <w:uiPriority w:val="99"/>
    <w:unhideWhenUsed/>
    <w:qFormat/>
    <w:pPr>
      <w:contextualSpacing/>
      <w:ind w:left="1236" w:hanging="1236"/>
      <w:tabs>
        <w:tab w:val="left" w:pos="360" w:leader="none"/>
      </w:tabs>
    </w:pPr>
    <w:rPr>
      <w:rFonts w:ascii="Calibri" w:hAnsi="Calibri"/>
      <w:szCs w:val="22"/>
    </w:rPr>
  </w:style>
  <w:style w:type="paragraph" w:styleId="1084" w:customStyle="1">
    <w:name w:val="文档结构图11"/>
    <w:basedOn w:val="867"/>
    <w:link w:val="1703"/>
    <w:uiPriority w:val="99"/>
    <w:qFormat/>
    <w:rPr>
      <w:rFonts w:ascii="宋体" w:hAnsi="等线" w:eastAsia="等线" w:cs="Times New Roman"/>
      <w:sz w:val="18"/>
      <w:szCs w:val="18"/>
    </w:rPr>
  </w:style>
  <w:style w:type="paragraph" w:styleId="1085" w:customStyle="1">
    <w:name w:val="批注文字1"/>
    <w:basedOn w:val="867"/>
    <w:link w:val="1709"/>
    <w:uiPriority w:val="99"/>
    <w:qFormat/>
    <w:pPr>
      <w:jc w:val="left"/>
    </w:pPr>
    <w:rPr>
      <w:rFonts w:ascii="Calibri" w:hAnsi="Calibri" w:eastAsia="等线" w:cs="Times New Roman"/>
      <w:szCs w:val="22"/>
    </w:rPr>
  </w:style>
  <w:style w:type="paragraph" w:styleId="1086" w:customStyle="1">
    <w:name w:val="索引 61"/>
    <w:basedOn w:val="867"/>
    <w:next w:val="867"/>
    <w:qFormat/>
    <w:pPr>
      <w:ind w:left="1260" w:hanging="210"/>
      <w:jc w:val="left"/>
    </w:pPr>
    <w:rPr>
      <w:rFonts w:ascii="Calibri" w:hAnsi="Calibri"/>
      <w:sz w:val="20"/>
      <w:szCs w:val="20"/>
    </w:rPr>
  </w:style>
  <w:style w:type="paragraph" w:styleId="1087" w:customStyle="1">
    <w:name w:val="称呼1"/>
    <w:basedOn w:val="867"/>
    <w:next w:val="867"/>
    <w:link w:val="1719"/>
    <w:unhideWhenUsed/>
    <w:qFormat/>
    <w:pPr>
      <w:ind w:firstLine="200"/>
      <w:spacing w:line="500" w:lineRule="exact"/>
    </w:pPr>
    <w:rPr>
      <w:rFonts w:ascii="Arial" w:hAnsi="Arial" w:eastAsia="方正仿宋_GBK" w:cs="Arial"/>
      <w:szCs w:val="22"/>
    </w:rPr>
  </w:style>
  <w:style w:type="paragraph" w:styleId="1088" w:customStyle="1">
    <w:name w:val="正文文本 311"/>
    <w:basedOn w:val="867"/>
    <w:link w:val="1713"/>
    <w:qFormat/>
    <w:rPr>
      <w:rFonts w:ascii="仿宋_GB2312" w:hAnsi="Arial" w:eastAsia="仿宋_GB2312" w:cs="Times New Roman"/>
      <w:sz w:val="32"/>
      <w:szCs w:val="22"/>
    </w:rPr>
  </w:style>
  <w:style w:type="paragraph" w:styleId="1089" w:customStyle="1">
    <w:name w:val="列表项目符号 31"/>
    <w:basedOn w:val="867"/>
    <w:uiPriority w:val="99"/>
    <w:unhideWhenUsed/>
    <w:qFormat/>
    <w:pPr>
      <w:contextualSpacing/>
      <w:ind w:left="1236" w:hanging="1236"/>
      <w:tabs>
        <w:tab w:val="left" w:pos="1200" w:leader="none"/>
      </w:tabs>
    </w:pPr>
  </w:style>
  <w:style w:type="paragraph" w:styleId="1090" w:customStyle="1">
    <w:name w:val="正文文本11"/>
    <w:basedOn w:val="867"/>
    <w:link w:val="1711"/>
    <w:uiPriority w:val="1"/>
    <w:qFormat/>
    <w:pPr>
      <w:ind w:right="3011"/>
    </w:pPr>
    <w:rPr>
      <w:rFonts w:ascii="宋体" w:hAnsi="宋体"/>
    </w:rPr>
  </w:style>
  <w:style w:type="paragraph" w:styleId="1091" w:customStyle="1">
    <w:name w:val="正文文本缩进11"/>
    <w:basedOn w:val="867"/>
    <w:link w:val="1710"/>
    <w:uiPriority w:val="99"/>
    <w:qFormat/>
    <w:rPr>
      <w:rFonts w:cs="Times New Roman"/>
    </w:rPr>
  </w:style>
  <w:style w:type="paragraph" w:styleId="1092" w:customStyle="1">
    <w:name w:val="列表编号 31"/>
    <w:basedOn w:val="867"/>
    <w:qFormat/>
    <w:pPr>
      <w:ind w:left="720" w:hanging="720"/>
      <w:tabs>
        <w:tab w:val="left" w:pos="1200" w:leader="none"/>
      </w:tabs>
    </w:pPr>
  </w:style>
  <w:style w:type="paragraph" w:styleId="1093" w:customStyle="1">
    <w:name w:val="列表 21"/>
    <w:basedOn w:val="867"/>
    <w:unhideWhenUsed/>
    <w:qFormat/>
    <w:pPr>
      <w:ind w:left="200" w:hanging="200"/>
      <w:spacing w:line="500" w:lineRule="exact"/>
    </w:pPr>
    <w:rPr>
      <w:rFonts w:ascii="Arial" w:hAnsi="Arial" w:cs="Arial"/>
      <w:sz w:val="28"/>
    </w:rPr>
  </w:style>
  <w:style w:type="paragraph" w:styleId="1094" w:customStyle="1">
    <w:name w:val="文本块11"/>
    <w:basedOn w:val="867"/>
    <w:qFormat/>
    <w:pPr>
      <w:ind w:left="300" w:right="300"/>
    </w:pPr>
    <w:rPr>
      <w:rFonts w:ascii="宋体"/>
      <w:b/>
      <w:sz w:val="32"/>
    </w:rPr>
  </w:style>
  <w:style w:type="paragraph" w:styleId="1095" w:customStyle="1">
    <w:name w:val="列表项目符号 21"/>
    <w:basedOn w:val="867"/>
    <w:uiPriority w:val="99"/>
    <w:qFormat/>
    <w:pPr>
      <w:ind w:left="1236" w:hanging="1236"/>
      <w:tabs>
        <w:tab w:val="left" w:pos="780" w:leader="none"/>
      </w:tabs>
    </w:pPr>
  </w:style>
  <w:style w:type="paragraph" w:styleId="1096" w:customStyle="1">
    <w:name w:val="HTML 地址1"/>
    <w:basedOn w:val="867"/>
    <w:link w:val="1705"/>
    <w:qFormat/>
    <w:rPr>
      <w:rFonts w:ascii="等线" w:hAnsi="等线" w:eastAsia="等线" w:cs="Times New Roman"/>
      <w:i/>
      <w:iCs/>
    </w:rPr>
  </w:style>
  <w:style w:type="paragraph" w:styleId="1097" w:customStyle="1">
    <w:name w:val="目录 31"/>
    <w:basedOn w:val="867"/>
    <w:next w:val="867"/>
    <w:uiPriority w:val="39"/>
    <w:semiHidden/>
    <w:unhideWhenUsed/>
    <w:qFormat/>
    <w:pPr>
      <w:ind w:left="400"/>
    </w:pPr>
  </w:style>
  <w:style w:type="paragraph" w:styleId="1098" w:customStyle="1">
    <w:name w:val="纯文本11"/>
    <w:basedOn w:val="867"/>
    <w:link w:val="1706"/>
    <w:qFormat/>
    <w:rPr>
      <w:rFonts w:ascii="宋体" w:hAnsi="Courier New" w:eastAsia="等线" w:cs="Courier New"/>
      <w:szCs w:val="21"/>
    </w:rPr>
  </w:style>
  <w:style w:type="paragraph" w:styleId="1099" w:customStyle="1">
    <w:name w:val="列表项目符号 51"/>
    <w:basedOn w:val="867"/>
    <w:qFormat/>
    <w:pPr>
      <w:spacing w:line="312" w:lineRule="atLeast"/>
    </w:pPr>
    <w:rPr>
      <w:szCs w:val="20"/>
    </w:rPr>
  </w:style>
  <w:style w:type="paragraph" w:styleId="1100" w:customStyle="1">
    <w:name w:val="索引 31"/>
    <w:basedOn w:val="867"/>
    <w:next w:val="867"/>
    <w:qFormat/>
    <w:pPr>
      <w:ind w:left="630" w:hanging="210"/>
      <w:jc w:val="left"/>
    </w:pPr>
    <w:rPr>
      <w:rFonts w:ascii="Calibri" w:hAnsi="Calibri"/>
      <w:sz w:val="20"/>
      <w:szCs w:val="20"/>
    </w:rPr>
  </w:style>
  <w:style w:type="paragraph" w:styleId="1101" w:customStyle="1">
    <w:name w:val="日期11"/>
    <w:basedOn w:val="867"/>
    <w:next w:val="867"/>
    <w:link w:val="1704"/>
    <w:qFormat/>
    <w:pPr>
      <w:ind w:left="2500"/>
    </w:pPr>
    <w:rPr>
      <w:rFonts w:ascii="仿宋_GB2312" w:hAnsi="等线" w:eastAsia="仿宋_GB2312" w:cs="Times New Roman"/>
      <w:b/>
      <w:sz w:val="36"/>
    </w:rPr>
  </w:style>
  <w:style w:type="paragraph" w:styleId="1102" w:customStyle="1">
    <w:name w:val="正文文本缩进 211"/>
    <w:basedOn w:val="867"/>
    <w:link w:val="1712"/>
    <w:qFormat/>
    <w:pPr>
      <w:ind w:firstLine="200"/>
      <w:spacing w:line="520" w:lineRule="exact"/>
    </w:pPr>
    <w:rPr>
      <w:rFonts w:ascii="楷体_GB2312" w:hAnsi="等线" w:eastAsia="楷体_GB2312" w:cs="Times New Roman"/>
      <w:sz w:val="28"/>
      <w:szCs w:val="28"/>
    </w:rPr>
  </w:style>
  <w:style w:type="paragraph" w:styleId="1103" w:customStyle="1">
    <w:name w:val="尾注文本1"/>
    <w:basedOn w:val="867"/>
    <w:link w:val="1721"/>
    <w:qFormat/>
    <w:pPr>
      <w:jc w:val="left"/>
    </w:pPr>
    <w:rPr>
      <w:rFonts w:ascii="等线" w:hAnsi="等线" w:eastAsia="等线" w:cs="Times New Roman"/>
      <w:lang w:val="zh-CN"/>
    </w:rPr>
  </w:style>
  <w:style w:type="paragraph" w:styleId="1104" w:customStyle="1">
    <w:name w:val="批注框文本1"/>
    <w:basedOn w:val="867"/>
    <w:link w:val="1717"/>
    <w:qFormat/>
    <w:rPr>
      <w:rFonts w:ascii="等线" w:hAnsi="等线" w:eastAsia="等线" w:cs="Times New Roman"/>
      <w:sz w:val="18"/>
      <w:szCs w:val="18"/>
    </w:rPr>
  </w:style>
  <w:style w:type="paragraph" w:styleId="1105" w:customStyle="1">
    <w:name w:val="页脚1"/>
    <w:basedOn w:val="867"/>
    <w:link w:val="1145"/>
    <w:uiPriority w:val="99"/>
    <w:unhideWhenUsed/>
    <w:qFormat/>
    <w:pPr>
      <w:ind w:firstLine="360"/>
      <w:tabs>
        <w:tab w:val="center" w:pos="4153" w:leader="none"/>
        <w:tab w:val="right" w:pos="8306" w:leader="none"/>
      </w:tabs>
    </w:pPr>
    <w:rPr>
      <w:sz w:val="18"/>
      <w:szCs w:val="18"/>
    </w:rPr>
  </w:style>
  <w:style w:type="paragraph" w:styleId="1106" w:customStyle="1">
    <w:name w:val="页眉1"/>
    <w:basedOn w:val="867"/>
    <w:link w:val="1144"/>
    <w:uiPriority w:val="99"/>
    <w:unhideWhenUsed/>
    <w:qFormat/>
    <w:pPr>
      <w:tabs>
        <w:tab w:val="center" w:pos="4153" w:leader="none"/>
        <w:tab w:val="right" w:pos="8306" w:leader="none"/>
      </w:tabs>
      <w:pBdr>
        <w:bottom w:val="single" w:color="000000" w:sz="6" w:space="1"/>
      </w:pBdr>
    </w:pPr>
    <w:rPr>
      <w:sz w:val="18"/>
      <w:szCs w:val="18"/>
    </w:rPr>
  </w:style>
  <w:style w:type="paragraph" w:styleId="1107" w:customStyle="1">
    <w:name w:val="索引标题1"/>
    <w:basedOn w:val="867"/>
    <w:next w:val="1108"/>
    <w:unhideWhenUsed/>
    <w:qFormat/>
    <w:pPr>
      <w:spacing w:line="300" w:lineRule="auto"/>
    </w:pPr>
    <w:rPr>
      <w:rFonts w:eastAsia="楷体_GB2312"/>
    </w:rPr>
  </w:style>
  <w:style w:type="paragraph" w:styleId="1108" w:customStyle="1">
    <w:name w:val="索引 111"/>
    <w:basedOn w:val="867"/>
    <w:next w:val="867"/>
    <w:unhideWhenUsed/>
    <w:qFormat/>
  </w:style>
  <w:style w:type="paragraph" w:styleId="1109" w:customStyle="1">
    <w:name w:val="副标题1"/>
    <w:basedOn w:val="867"/>
    <w:next w:val="867"/>
    <w:link w:val="1720"/>
    <w:qFormat/>
    <w:pPr>
      <w:spacing w:before="240" w:after="60" w:line="312" w:lineRule="auto"/>
      <w:outlineLvl w:val="1"/>
    </w:pPr>
    <w:rPr>
      <w:rFonts w:ascii="等线" w:hAnsi="等线" w:eastAsia="等线" w:cs="Times New Roman"/>
      <w:b/>
      <w:bCs/>
      <w:sz w:val="32"/>
      <w:szCs w:val="32"/>
    </w:rPr>
  </w:style>
  <w:style w:type="paragraph" w:styleId="1110" w:customStyle="1">
    <w:name w:val="脚注文本1"/>
    <w:basedOn w:val="867"/>
    <w:link w:val="1708"/>
    <w:unhideWhenUsed/>
    <w:qFormat/>
    <w:pPr>
      <w:jc w:val="left"/>
    </w:pPr>
    <w:rPr>
      <w:rFonts w:ascii="Calibri" w:hAnsi="Calibri" w:eastAsia="等线" w:cs="Times New Roman"/>
      <w:sz w:val="18"/>
      <w:szCs w:val="18"/>
    </w:rPr>
  </w:style>
  <w:style w:type="paragraph" w:styleId="1111" w:customStyle="1">
    <w:name w:val="正文文本缩进 311"/>
    <w:basedOn w:val="867"/>
    <w:link w:val="1714"/>
    <w:qFormat/>
    <w:pPr>
      <w:ind w:left="520" w:firstLine="425"/>
    </w:pPr>
    <w:rPr>
      <w:rFonts w:ascii="方正行楷简体" w:hAnsi="Arial" w:eastAsia="方正行楷简体" w:cs="Times New Roman"/>
      <w:sz w:val="36"/>
      <w:szCs w:val="22"/>
    </w:rPr>
  </w:style>
  <w:style w:type="paragraph" w:styleId="1112" w:customStyle="1">
    <w:name w:val="索引 71"/>
    <w:basedOn w:val="867"/>
    <w:next w:val="867"/>
    <w:qFormat/>
    <w:pPr>
      <w:ind w:left="1470" w:hanging="210"/>
      <w:jc w:val="left"/>
    </w:pPr>
    <w:rPr>
      <w:rFonts w:ascii="Calibri" w:hAnsi="Calibri"/>
      <w:sz w:val="20"/>
      <w:szCs w:val="20"/>
    </w:rPr>
  </w:style>
  <w:style w:type="paragraph" w:styleId="1113" w:customStyle="1">
    <w:name w:val="索引 91"/>
    <w:basedOn w:val="867"/>
    <w:next w:val="867"/>
    <w:qFormat/>
    <w:pPr>
      <w:ind w:left="1890" w:hanging="210"/>
      <w:jc w:val="left"/>
    </w:pPr>
    <w:rPr>
      <w:rFonts w:ascii="Calibri" w:hAnsi="Calibri"/>
      <w:sz w:val="20"/>
      <w:szCs w:val="20"/>
    </w:rPr>
  </w:style>
  <w:style w:type="paragraph" w:styleId="1114" w:customStyle="1">
    <w:name w:val="图表目录11"/>
    <w:basedOn w:val="867"/>
    <w:next w:val="867"/>
    <w:unhideWhenUsed/>
    <w:qFormat/>
    <w:pPr>
      <w:ind w:left="420" w:firstLine="200"/>
      <w:jc w:val="left"/>
      <w:spacing w:line="500" w:lineRule="exact"/>
    </w:pPr>
    <w:rPr>
      <w:rFonts w:ascii="Calibri" w:hAnsi="Calibri"/>
      <w:smallCaps/>
      <w:sz w:val="20"/>
      <w:szCs w:val="20"/>
    </w:rPr>
  </w:style>
  <w:style w:type="paragraph" w:styleId="1115" w:customStyle="1">
    <w:name w:val="目录 21"/>
    <w:basedOn w:val="867"/>
    <w:next w:val="867"/>
    <w:uiPriority w:val="39"/>
    <w:semiHidden/>
    <w:unhideWhenUsed/>
    <w:qFormat/>
    <w:pPr>
      <w:ind w:left="200"/>
    </w:pPr>
  </w:style>
  <w:style w:type="paragraph" w:styleId="1116" w:customStyle="1">
    <w:name w:val="目录 91"/>
    <w:basedOn w:val="867"/>
    <w:next w:val="867"/>
    <w:uiPriority w:val="39"/>
    <w:semiHidden/>
    <w:unhideWhenUsed/>
    <w:qFormat/>
    <w:pPr>
      <w:ind w:left="1600"/>
    </w:pPr>
  </w:style>
  <w:style w:type="paragraph" w:styleId="1117" w:customStyle="1">
    <w:name w:val="正文文本 211"/>
    <w:basedOn w:val="867"/>
    <w:link w:val="1718"/>
    <w:qFormat/>
    <w:pPr>
      <w:spacing w:after="120" w:line="480" w:lineRule="auto"/>
    </w:pPr>
    <w:rPr>
      <w:rFonts w:ascii="等线" w:hAnsi="等线" w:eastAsia="等线" w:cs="Times New Roman"/>
    </w:rPr>
  </w:style>
  <w:style w:type="paragraph" w:styleId="1118" w:customStyle="1">
    <w:name w:val="HTML 预设格式1"/>
    <w:basedOn w:val="867"/>
    <w:link w:val="1707"/>
    <w:qFormat/>
    <w:rPr>
      <w:rFonts w:ascii="Courier New" w:hAnsi="Courier New" w:eastAsia="等线" w:cs="Courier New"/>
      <w:szCs w:val="22"/>
    </w:rPr>
  </w:style>
  <w:style w:type="paragraph" w:styleId="1119" w:customStyle="1">
    <w:name w:val="普通(网站)11"/>
    <w:basedOn w:val="867"/>
    <w:link w:val="1301"/>
    <w:qFormat/>
    <w:pPr>
      <w:jc w:val="left"/>
      <w:spacing w:before="100" w:beforeAutospacing="1" w:after="100" w:afterAutospacing="1"/>
      <w:widowControl/>
    </w:pPr>
    <w:rPr>
      <w:rFonts w:ascii="宋体" w:hAnsi="宋体" w:eastAsia="宋体" w:cs="Times New Roman"/>
      <w:color w:val="000000"/>
      <w:lang w:eastAsia="en-US"/>
    </w:rPr>
  </w:style>
  <w:style w:type="paragraph" w:styleId="1120" w:customStyle="1">
    <w:name w:val="索引 21"/>
    <w:basedOn w:val="867"/>
    <w:next w:val="867"/>
    <w:qFormat/>
    <w:pPr>
      <w:ind w:left="420" w:hanging="210"/>
      <w:jc w:val="left"/>
    </w:pPr>
    <w:rPr>
      <w:rFonts w:ascii="Calibri" w:hAnsi="Calibri"/>
      <w:sz w:val="20"/>
      <w:szCs w:val="20"/>
    </w:rPr>
  </w:style>
  <w:style w:type="paragraph" w:styleId="1121" w:customStyle="1">
    <w:name w:val="标题111"/>
    <w:basedOn w:val="867"/>
    <w:next w:val="867"/>
    <w:link w:val="1702"/>
    <w:uiPriority w:val="10"/>
    <w:qFormat/>
    <w:pPr>
      <w:spacing w:before="240" w:after="60"/>
      <w:outlineLvl w:val="0"/>
    </w:pPr>
    <w:rPr>
      <w:rFonts w:ascii="Cambria" w:hAnsi="Cambria" w:eastAsia="等线" w:cs="Times New Roman"/>
      <w:b/>
      <w:bCs/>
      <w:sz w:val="32"/>
      <w:szCs w:val="32"/>
    </w:rPr>
  </w:style>
  <w:style w:type="paragraph" w:styleId="1122" w:customStyle="1">
    <w:name w:val="批注主题11"/>
    <w:basedOn w:val="1085"/>
    <w:next w:val="1085"/>
    <w:link w:val="1716"/>
    <w:uiPriority w:val="99"/>
    <w:qFormat/>
    <w:rPr>
      <w:b/>
      <w:bCs/>
    </w:rPr>
  </w:style>
  <w:style w:type="paragraph" w:styleId="1123" w:customStyle="1">
    <w:name w:val="正文首行缩进11"/>
    <w:basedOn w:val="1090"/>
    <w:link w:val="2431"/>
    <w:semiHidden/>
    <w:unhideWhenUsed/>
    <w:qFormat/>
    <w:pPr>
      <w:ind w:firstLine="100"/>
      <w:spacing w:after="120"/>
    </w:pPr>
    <w:rPr>
      <w:rFonts w:ascii="Arial" w:eastAsia="等线"/>
      <w:sz w:val="21"/>
      <w:szCs w:val="21"/>
    </w:rPr>
  </w:style>
  <w:style w:type="paragraph" w:styleId="1124" w:customStyle="1">
    <w:name w:val="正文首行缩进 21"/>
    <w:basedOn w:val="1091"/>
    <w:link w:val="2430"/>
    <w:semiHidden/>
    <w:unhideWhenUsed/>
    <w:qFormat/>
    <w:pPr>
      <w:ind w:left="200" w:firstLine="200"/>
      <w:spacing w:after="120"/>
    </w:pPr>
    <w:rPr>
      <w:rFonts w:ascii="Arial" w:hAnsi="Arial" w:eastAsia="方正仿宋_GBK" w:cs="Arial"/>
      <w:sz w:val="21"/>
    </w:rPr>
  </w:style>
  <w:style w:type="table" w:styleId="1125" w:customStyle="1">
    <w:name w:val="网格型111"/>
    <w:basedOn w:val="1075"/>
    <w:uiPriority w:val="59"/>
    <w:unhideWhenUsed/>
    <w:qFormat/>
    <w:tblPr>
      <w:tblCellMar>
        <w:left w:w="0" w:type="dxa"/>
        <w:top w:w="0" w:type="dxa"/>
        <w:right w:w="0" w:type="dxa"/>
        <w:bottom w:w="0" w:type="dxa"/>
      </w:tblCellMar>
    </w:tblPr>
  </w:style>
  <w:style w:type="table" w:styleId="1126" w:customStyle="1">
    <w:name w:val="表格主题1"/>
    <w:basedOn w:val="1075"/>
    <w:qFormat/>
    <w:pPr>
      <w:jc w:val="both"/>
      <w:widowControl w:val="off"/>
    </w:pPr>
    <w:tblPr>
      <w:tblCellMar>
        <w:left w:w="0" w:type="dxa"/>
        <w:top w:w="0" w:type="dxa"/>
        <w:right w:w="0" w:type="dxa"/>
        <w:bottom w:w="0" w:type="dxa"/>
      </w:tblCellMar>
    </w:tblPr>
  </w:style>
  <w:style w:type="table" w:styleId="1127" w:customStyle="1">
    <w:name w:val="典雅型1"/>
    <w:basedOn w:val="1075"/>
    <w:unhideWhenUsed/>
    <w:qFormat/>
    <w:pPr>
      <w:jc w:val="both"/>
      <w:widowControl w:val="off"/>
    </w:pPr>
    <w:tblPr>
      <w:tblCellMar>
        <w:left w:w="0" w:type="dxa"/>
        <w:top w:w="0" w:type="dxa"/>
        <w:right w:w="0" w:type="dxa"/>
        <w:bottom w:w="0" w:type="dxa"/>
      </w:tblCellMar>
    </w:tblPr>
  </w:style>
  <w:style w:type="character" w:styleId="1128" w:customStyle="1">
    <w:name w:val="要点1"/>
    <w:qFormat/>
    <w:rPr>
      <w:b/>
      <w:bCs/>
    </w:rPr>
  </w:style>
  <w:style w:type="character" w:styleId="1129" w:customStyle="1">
    <w:name w:val="尾注引用1"/>
    <w:qFormat/>
    <w:rPr>
      <w:vertAlign w:val="superscript"/>
    </w:rPr>
  </w:style>
  <w:style w:type="character" w:styleId="1130" w:customStyle="1">
    <w:name w:val="页码11"/>
    <w:basedOn w:val="1074"/>
    <w:qFormat/>
  </w:style>
  <w:style w:type="character" w:styleId="1131" w:customStyle="1">
    <w:name w:val="已访问的超链接1"/>
    <w:basedOn w:val="1074"/>
    <w:uiPriority w:val="99"/>
    <w:semiHidden/>
    <w:unhideWhenUsed/>
    <w:qFormat/>
    <w:rPr>
      <w:color w:val="954f72"/>
      <w:u w:val="single"/>
    </w:rPr>
  </w:style>
  <w:style w:type="character" w:styleId="1132" w:customStyle="1">
    <w:name w:val="强调1"/>
    <w:uiPriority w:val="20"/>
    <w:qFormat/>
    <w:rPr>
      <w:color w:val="cc0000"/>
    </w:rPr>
  </w:style>
  <w:style w:type="character" w:styleId="1133" w:customStyle="1">
    <w:name w:val="HTML 定义1"/>
    <w:basedOn w:val="1074"/>
    <w:unhideWhenUsed/>
    <w:qFormat/>
  </w:style>
  <w:style w:type="character" w:styleId="1134" w:customStyle="1">
    <w:name w:val="HTML 打字机1"/>
    <w:unhideWhenUsed/>
    <w:qFormat/>
    <w:rPr>
      <w:rFonts w:ascii="Courier New" w:hAnsi="Courier New" w:eastAsia="Courier New" w:cs="Courier New"/>
      <w:sz w:val="24"/>
      <w:szCs w:val="24"/>
    </w:rPr>
  </w:style>
  <w:style w:type="character" w:styleId="1135" w:customStyle="1">
    <w:name w:val="HTML 缩写1"/>
    <w:basedOn w:val="1074"/>
    <w:qFormat/>
  </w:style>
  <w:style w:type="character" w:styleId="1136" w:customStyle="1">
    <w:name w:val="HTML 变量1"/>
    <w:basedOn w:val="1074"/>
    <w:unhideWhenUsed/>
    <w:qFormat/>
  </w:style>
  <w:style w:type="character" w:styleId="1137" w:customStyle="1">
    <w:name w:val="超链接1"/>
    <w:basedOn w:val="1074"/>
    <w:uiPriority w:val="99"/>
    <w:qFormat/>
    <w:rPr>
      <w:color w:val="0000ff"/>
      <w:u w:val="none"/>
    </w:rPr>
  </w:style>
  <w:style w:type="character" w:styleId="1138" w:customStyle="1">
    <w:name w:val="HTML 代码1"/>
    <w:unhideWhenUsed/>
    <w:qFormat/>
    <w:rPr>
      <w:rFonts w:ascii="Courier New" w:hAnsi="Courier New" w:eastAsia="Courier New" w:cs="Courier New"/>
      <w:sz w:val="24"/>
      <w:szCs w:val="24"/>
    </w:rPr>
  </w:style>
  <w:style w:type="character" w:styleId="1139" w:customStyle="1">
    <w:name w:val="批注引用11"/>
    <w:uiPriority w:val="99"/>
    <w:qFormat/>
    <w:rPr>
      <w:sz w:val="21"/>
      <w:szCs w:val="21"/>
    </w:rPr>
  </w:style>
  <w:style w:type="character" w:styleId="1140" w:customStyle="1">
    <w:name w:val="HTML 引文1"/>
    <w:basedOn w:val="1074"/>
    <w:unhideWhenUsed/>
    <w:qFormat/>
  </w:style>
  <w:style w:type="character" w:styleId="1141" w:customStyle="1">
    <w:name w:val="脚注引用1"/>
    <w:unhideWhenUsed/>
    <w:qFormat/>
    <w:rPr>
      <w:vertAlign w:val="superscript"/>
    </w:rPr>
  </w:style>
  <w:style w:type="character" w:styleId="1142" w:customStyle="1">
    <w:name w:val="HTML 键盘1"/>
    <w:unhideWhenUsed/>
    <w:qFormat/>
    <w:rPr>
      <w:rFonts w:ascii="Courier New" w:hAnsi="Courier New" w:eastAsia="Courier New" w:cs="Courier New"/>
      <w:sz w:val="24"/>
      <w:szCs w:val="24"/>
    </w:rPr>
  </w:style>
  <w:style w:type="character" w:styleId="1143" w:customStyle="1">
    <w:name w:val="HTML 样本1"/>
    <w:unhideWhenUsed/>
    <w:qFormat/>
    <w:rPr>
      <w:rFonts w:ascii="Courier New" w:hAnsi="Courier New" w:eastAsia="Courier New" w:cs="Courier New"/>
    </w:rPr>
  </w:style>
  <w:style w:type="character" w:styleId="1144" w:customStyle="1">
    <w:name w:val="页眉 Char"/>
    <w:basedOn w:val="1074"/>
    <w:link w:val="1106"/>
    <w:uiPriority w:val="99"/>
    <w:qFormat/>
    <w:rPr>
      <w:rFonts w:ascii="Times New Roman" w:hAnsi="Times New Roman" w:eastAsia="宋体" w:cs="Times New Roman"/>
      <w:sz w:val="18"/>
      <w:szCs w:val="18"/>
    </w:rPr>
  </w:style>
  <w:style w:type="character" w:styleId="1145" w:customStyle="1">
    <w:name w:val="页脚 Char"/>
    <w:basedOn w:val="1074"/>
    <w:link w:val="1105"/>
    <w:uiPriority w:val="99"/>
    <w:qFormat/>
    <w:rPr>
      <w:rFonts w:ascii="仿宋" w:hAnsi="仿宋" w:eastAsia="仿宋" w:cs="楷体"/>
      <w:sz w:val="18"/>
      <w:szCs w:val="18"/>
    </w:rPr>
  </w:style>
  <w:style w:type="paragraph" w:styleId="1146" w:customStyle="1">
    <w:name w:val="列出段落1"/>
    <w:basedOn w:val="867"/>
    <w:link w:val="1147"/>
    <w:uiPriority w:val="1"/>
    <w:qFormat/>
    <w:pPr>
      <w:ind w:firstLine="200"/>
    </w:pPr>
    <w:rPr>
      <w:rFonts w:ascii="Times New Roman" w:hAnsi="Times New Roman" w:eastAsia="宋体" w:cs="Times New Roman"/>
      <w:sz w:val="20"/>
      <w:lang w:eastAsia="en-US"/>
    </w:rPr>
  </w:style>
  <w:style w:type="character" w:styleId="1147" w:customStyle="1">
    <w:name w:val="列出段落 Char"/>
    <w:link w:val="1146"/>
    <w:uiPriority w:val="1"/>
    <w:qFormat/>
    <w:rPr>
      <w:rFonts w:ascii="Times New Roman" w:hAnsi="Times New Roman" w:eastAsia="宋体" w:cs="Times New Roman"/>
      <w:szCs w:val="24"/>
    </w:rPr>
  </w:style>
  <w:style w:type="paragraph" w:styleId="1148" w:customStyle="1">
    <w:name w:val="_Style 18"/>
    <w:basedOn w:val="867"/>
    <w:next w:val="1146"/>
    <w:uiPriority w:val="34"/>
    <w:qFormat/>
    <w:pPr>
      <w:ind w:firstLine="200"/>
    </w:pPr>
    <w:rPr>
      <w:rFonts w:ascii="Calibri" w:hAnsi="Calibri"/>
      <w:szCs w:val="22"/>
    </w:rPr>
  </w:style>
  <w:style w:type="character" w:styleId="1149" w:customStyle="1">
    <w:name w:val="标题 2 Char"/>
    <w:basedOn w:val="1074"/>
    <w:link w:val="1064"/>
    <w:uiPriority w:val="9"/>
    <w:qFormat/>
    <w:rPr>
      <w:rFonts w:ascii="仿宋" w:hAnsi="仿宋" w:eastAsia="仿宋" w:cs="楷体"/>
      <w:b/>
      <w:sz w:val="32"/>
      <w:szCs w:val="32"/>
    </w:rPr>
  </w:style>
  <w:style w:type="character" w:styleId="1150" w:customStyle="1">
    <w:name w:val="htd0"/>
    <w:basedOn w:val="1074"/>
    <w:qFormat/>
  </w:style>
  <w:style w:type="character" w:styleId="1151" w:customStyle="1">
    <w:name w:val="标题 1 Char"/>
    <w:basedOn w:val="1074"/>
    <w:link w:val="880"/>
    <w:uiPriority w:val="9"/>
    <w:qFormat/>
    <w:rPr>
      <w:rFonts w:ascii="Times New Roman" w:hAnsi="Times New Roman" w:eastAsia="宋体" w:cs="Times New Roman"/>
      <w:b/>
      <w:bCs/>
      <w:sz w:val="44"/>
      <w:szCs w:val="44"/>
    </w:rPr>
  </w:style>
  <w:style w:type="character" w:styleId="1152" w:customStyle="1">
    <w:name w:val="标题 3 Char"/>
    <w:basedOn w:val="1074"/>
    <w:uiPriority w:val="9"/>
    <w:qFormat/>
    <w:rPr>
      <w:rFonts w:ascii="Times New Roman" w:hAnsi="Times New Roman" w:eastAsia="宋体" w:cs="Times New Roman"/>
      <w:b/>
      <w:bCs/>
      <w:sz w:val="32"/>
      <w:szCs w:val="32"/>
    </w:rPr>
  </w:style>
  <w:style w:type="character" w:styleId="1153" w:customStyle="1">
    <w:name w:val="标题 4 Char"/>
    <w:basedOn w:val="1074"/>
    <w:uiPriority w:val="9"/>
    <w:semiHidden/>
    <w:qFormat/>
    <w:rPr>
      <w:rFonts w:ascii="等线 Light" w:hAnsi="等线 Light" w:eastAsia="等线 Light" w:cs="Times New Roman"/>
      <w:b/>
      <w:bCs/>
      <w:sz w:val="28"/>
      <w:szCs w:val="28"/>
    </w:rPr>
  </w:style>
  <w:style w:type="character" w:styleId="1154" w:customStyle="1">
    <w:name w:val="标题 5 Char"/>
    <w:basedOn w:val="1074"/>
    <w:uiPriority w:val="9"/>
    <w:semiHidden/>
    <w:qFormat/>
    <w:rPr>
      <w:rFonts w:ascii="Times New Roman" w:hAnsi="Times New Roman" w:eastAsia="宋体" w:cs="Times New Roman"/>
      <w:b/>
      <w:bCs/>
      <w:sz w:val="28"/>
      <w:szCs w:val="28"/>
    </w:rPr>
  </w:style>
  <w:style w:type="character" w:styleId="1155" w:customStyle="1">
    <w:name w:val="标题 6 Char"/>
    <w:basedOn w:val="1074"/>
    <w:uiPriority w:val="9"/>
    <w:semiHidden/>
    <w:qFormat/>
    <w:rPr>
      <w:rFonts w:ascii="等线 Light" w:hAnsi="等线 Light" w:eastAsia="等线 Light" w:cs="Times New Roman"/>
      <w:b/>
      <w:bCs/>
      <w:sz w:val="24"/>
      <w:szCs w:val="24"/>
    </w:rPr>
  </w:style>
  <w:style w:type="character" w:styleId="1156" w:customStyle="1">
    <w:name w:val="标题 7 Char"/>
    <w:basedOn w:val="1074"/>
    <w:uiPriority w:val="9"/>
    <w:semiHidden/>
    <w:qFormat/>
    <w:rPr>
      <w:rFonts w:ascii="Times New Roman" w:hAnsi="Times New Roman" w:eastAsia="宋体" w:cs="Times New Roman"/>
      <w:b/>
      <w:bCs/>
      <w:sz w:val="24"/>
      <w:szCs w:val="24"/>
    </w:rPr>
  </w:style>
  <w:style w:type="character" w:styleId="1157" w:customStyle="1">
    <w:name w:val="标题 8 Char"/>
    <w:basedOn w:val="1074"/>
    <w:uiPriority w:val="9"/>
    <w:semiHidden/>
    <w:qFormat/>
    <w:rPr>
      <w:rFonts w:ascii="等线 Light" w:hAnsi="等线 Light" w:eastAsia="等线 Light" w:cs="Times New Roman"/>
      <w:sz w:val="24"/>
      <w:szCs w:val="24"/>
    </w:rPr>
  </w:style>
  <w:style w:type="character" w:styleId="1158" w:customStyle="1">
    <w:name w:val="标题 9 Char"/>
    <w:basedOn w:val="1074"/>
    <w:uiPriority w:val="9"/>
    <w:semiHidden/>
    <w:qFormat/>
    <w:rPr>
      <w:rFonts w:ascii="等线 Light" w:hAnsi="等线 Light" w:eastAsia="等线 Light" w:cs="Times New Roman"/>
      <w:szCs w:val="21"/>
    </w:rPr>
  </w:style>
  <w:style w:type="paragraph" w:styleId="1159" w:customStyle="1">
    <w:name w:val="_Style 31"/>
    <w:basedOn w:val="867"/>
    <w:next w:val="1146"/>
    <w:uiPriority w:val="34"/>
    <w:qFormat/>
    <w:pPr>
      <w:ind w:firstLine="200"/>
    </w:pPr>
    <w:rPr>
      <w:rFonts w:ascii="Calibri" w:hAnsi="Calibri"/>
      <w:szCs w:val="22"/>
    </w:rPr>
  </w:style>
  <w:style w:type="character" w:styleId="1160" w:customStyle="1">
    <w:name w:val="style31"/>
    <w:qFormat/>
    <w:rPr>
      <w:sz w:val="21"/>
      <w:szCs w:val="21"/>
    </w:rPr>
  </w:style>
  <w:style w:type="character" w:styleId="1161" w:customStyle="1">
    <w:name w:val="页脚 字符"/>
    <w:uiPriority w:val="99"/>
    <w:qFormat/>
    <w:rPr>
      <w:sz w:val="18"/>
    </w:rPr>
  </w:style>
  <w:style w:type="character" w:styleId="1162" w:customStyle="1">
    <w:name w:val="正文文本缩进 Char4"/>
    <w:qFormat/>
    <w:rPr>
      <w:rFonts w:ascii="楷体_GB2312" w:eastAsia="楷体_GB2312"/>
      <w:sz w:val="32"/>
    </w:rPr>
  </w:style>
  <w:style w:type="character" w:styleId="1163" w:customStyle="1">
    <w:name w:val="普通文字 Char Char Char"/>
    <w:qFormat/>
    <w:rPr>
      <w:rFonts w:ascii="宋体" w:hAnsi="Courier New" w:eastAsia="宋体" w:cs="Courier New"/>
      <w:sz w:val="21"/>
      <w:szCs w:val="21"/>
      <w:lang w:val="en-US" w:eastAsia="zh-CN" w:bidi="ar-SA"/>
    </w:rPr>
  </w:style>
  <w:style w:type="character" w:styleId="1164" w:customStyle="1">
    <w:name w:val="段落 Char1"/>
    <w:link w:val="1165"/>
    <w:qFormat/>
    <w:rPr>
      <w:rFonts w:ascii="等线" w:hAnsi="等线" w:eastAsia="仿宋_GB2312"/>
      <w:sz w:val="24"/>
      <w:szCs w:val="24"/>
      <w:lang w:val="en-US" w:eastAsia="zh-CN" w:bidi="ar-SA"/>
    </w:rPr>
  </w:style>
  <w:style w:type="paragraph" w:styleId="1165" w:customStyle="1">
    <w:name w:val="段落"/>
    <w:link w:val="1164"/>
    <w:qFormat/>
    <w:pPr>
      <w:ind w:firstLine="420"/>
      <w:jc w:val="both"/>
      <w:spacing w:before="120" w:after="120" w:line="360" w:lineRule="auto"/>
    </w:pPr>
    <w:rPr>
      <w:rFonts w:ascii="等线" w:hAnsi="等线" w:eastAsia="仿宋_GB2312"/>
      <w:sz w:val="24"/>
      <w:szCs w:val="24"/>
    </w:rPr>
  </w:style>
  <w:style w:type="character" w:styleId="1166" w:customStyle="1">
    <w:name w:val="标题 6 Char3"/>
    <w:link w:val="1070"/>
    <w:qFormat/>
    <w:rPr>
      <w:rFonts w:ascii="Arial" w:hAnsi="Arial" w:eastAsia="黑体" w:cs="Times New Roman"/>
      <w:b/>
      <w:spacing w:val="-2"/>
      <w:position w:val="-6"/>
      <w:sz w:val="24"/>
      <w:szCs w:val="20"/>
    </w:rPr>
  </w:style>
  <w:style w:type="character" w:styleId="1167" w:customStyle="1">
    <w:name w:val="批注框文本 Char4"/>
    <w:qFormat/>
    <w:rPr>
      <w:sz w:val="18"/>
      <w:szCs w:val="18"/>
    </w:rPr>
  </w:style>
  <w:style w:type="character" w:styleId="1168" w:customStyle="1">
    <w:name w:val="标题 9 Char3"/>
    <w:link w:val="1073"/>
    <w:qFormat/>
    <w:rPr>
      <w:rFonts w:ascii="Arial" w:hAnsi="Arial" w:eastAsia="黑体" w:cs="Times New Roman"/>
      <w:spacing w:val="-2"/>
      <w:position w:val="-6"/>
      <w:sz w:val="28"/>
      <w:szCs w:val="20"/>
    </w:rPr>
  </w:style>
  <w:style w:type="character" w:styleId="1169" w:customStyle="1">
    <w:name w:val="纯文本 Char3"/>
    <w:qFormat/>
    <w:rPr>
      <w:rFonts w:ascii="宋体" w:hAnsi="Courier New" w:cs="Courier New"/>
      <w:szCs w:val="21"/>
    </w:rPr>
  </w:style>
  <w:style w:type="character" w:styleId="1170" w:customStyle="1">
    <w:name w:val="_正文段落 Char Char"/>
    <w:link w:val="1171"/>
    <w:qFormat/>
    <w:rPr>
      <w:rFonts w:ascii="宋体" w:hAnsi="宋体"/>
      <w:sz w:val="24"/>
      <w:szCs w:val="28"/>
    </w:rPr>
  </w:style>
  <w:style w:type="paragraph" w:styleId="1171" w:customStyle="1">
    <w:name w:val="_正文段落"/>
    <w:basedOn w:val="867"/>
    <w:link w:val="1170"/>
    <w:qFormat/>
    <w:pPr>
      <w:ind w:firstLine="200"/>
    </w:pPr>
    <w:rPr>
      <w:rFonts w:ascii="宋体" w:hAnsi="宋体" w:eastAsia="宋体" w:cs="Times New Roman"/>
      <w:szCs w:val="28"/>
      <w:lang w:eastAsia="en-US"/>
    </w:rPr>
  </w:style>
  <w:style w:type="character" w:styleId="1172" w:customStyle="1">
    <w:name w:val="正文文本 Char4"/>
    <w:qFormat/>
    <w:rPr>
      <w:rFonts w:ascii="楷体_GB2312" w:hAnsi="Arial" w:eastAsia="楷体_GB2312"/>
      <w:sz w:val="28"/>
    </w:rPr>
  </w:style>
  <w:style w:type="character" w:styleId="1173" w:customStyle="1">
    <w:name w:val="标题 8 Char2"/>
    <w:link w:val="1072"/>
    <w:qFormat/>
    <w:rPr>
      <w:rFonts w:ascii="Arial" w:hAnsi="Arial" w:eastAsia="黑体" w:cs="Times New Roman"/>
      <w:spacing w:val="-2"/>
      <w:position w:val="-6"/>
      <w:sz w:val="24"/>
      <w:szCs w:val="20"/>
    </w:rPr>
  </w:style>
  <w:style w:type="character" w:styleId="1174" w:customStyle="1">
    <w:name w:val="标题 7 Char3"/>
    <w:link w:val="1071"/>
    <w:qFormat/>
    <w:rPr>
      <w:rFonts w:ascii="宋体" w:hAnsi="Times New Roman" w:eastAsia="宋体" w:cs="Times New Roman"/>
      <w:b/>
      <w:spacing w:val="-2"/>
      <w:position w:val="-6"/>
      <w:sz w:val="24"/>
      <w:szCs w:val="20"/>
    </w:rPr>
  </w:style>
  <w:style w:type="character" w:styleId="1175" w:customStyle="1">
    <w:name w:val="标题 1 Char3"/>
    <w:link w:val="1063"/>
    <w:qFormat/>
    <w:rPr>
      <w:rFonts w:ascii="楷体_GB2312" w:hAnsi="Times New Roman" w:eastAsia="楷体_GB2312" w:cs="Times New Roman"/>
      <w:sz w:val="28"/>
      <w:szCs w:val="20"/>
    </w:rPr>
  </w:style>
  <w:style w:type="character" w:styleId="1176" w:customStyle="1">
    <w:name w:val="正文缩进 Char1"/>
    <w:link w:val="1069"/>
    <w:qFormat/>
    <w:rPr>
      <w:rFonts w:ascii="仿宋" w:hAnsi="仿宋" w:eastAsia="仿宋"/>
      <w:b/>
      <w:sz w:val="28"/>
      <w:szCs w:val="28"/>
      <w:lang w:val="en-US" w:eastAsia="en-US"/>
    </w:rPr>
  </w:style>
  <w:style w:type="character" w:styleId="1177" w:customStyle="1">
    <w:name w:val="标题 2 字符"/>
    <w:qFormat/>
    <w:rPr>
      <w:rFonts w:ascii="幼圆" w:hAnsi="Arial" w:eastAsia="楷体_GB2312"/>
      <w:b/>
      <w:sz w:val="44"/>
    </w:rPr>
  </w:style>
  <w:style w:type="character" w:styleId="1178" w:customStyle="1">
    <w:name w:val="标题 3 Char3"/>
    <w:link w:val="1066"/>
    <w:qFormat/>
    <w:rPr>
      <w:rFonts w:ascii="仿宋" w:hAnsi="仿宋" w:eastAsia="仿宋"/>
      <w:b/>
      <w:sz w:val="24"/>
      <w:szCs w:val="24"/>
      <w:lang w:val="en-US" w:eastAsia="en-US"/>
    </w:rPr>
  </w:style>
  <w:style w:type="character" w:styleId="1179" w:customStyle="1">
    <w:name w:val="标题 4 Char3"/>
    <w:link w:val="1067"/>
    <w:qFormat/>
    <w:rPr>
      <w:rFonts w:ascii="Arial" w:hAnsi="Arial" w:eastAsia="黑体" w:cs="Times New Roman"/>
      <w:b/>
      <w:bCs/>
      <w:sz w:val="28"/>
      <w:szCs w:val="28"/>
    </w:rPr>
  </w:style>
  <w:style w:type="character" w:styleId="1180" w:customStyle="1">
    <w:name w:val="标题 5 Char3"/>
    <w:link w:val="1068"/>
    <w:qFormat/>
    <w:rPr>
      <w:rFonts w:ascii="宋体" w:hAnsi="Times New Roman" w:eastAsia="宋体" w:cs="Times New Roman"/>
      <w:b/>
      <w:spacing w:val="-2"/>
      <w:position w:val="-6"/>
      <w:sz w:val="28"/>
      <w:szCs w:val="20"/>
    </w:rPr>
  </w:style>
  <w:style w:type="character" w:styleId="1181" w:customStyle="1">
    <w:name w:val="font"/>
    <w:basedOn w:val="1074"/>
    <w:qFormat/>
  </w:style>
  <w:style w:type="character" w:styleId="1182" w:customStyle="1">
    <w:name w:val="pt9-hui-line201"/>
    <w:qFormat/>
    <w:rPr>
      <w:color w:val="333333"/>
      <w:spacing w:val="300"/>
      <w:sz w:val="18"/>
      <w:szCs w:val="18"/>
      <w:u w:val="none"/>
    </w:rPr>
  </w:style>
  <w:style w:type="character" w:styleId="1183" w:customStyle="1">
    <w:name w:val="正文文本缩进 2 Char4"/>
    <w:qFormat/>
    <w:rPr>
      <w:rFonts w:ascii="楷体_GB2312" w:eastAsia="楷体_GB2312"/>
      <w:sz w:val="28"/>
      <w:szCs w:val="28"/>
    </w:rPr>
  </w:style>
  <w:style w:type="character" w:styleId="1184" w:customStyle="1">
    <w:name w:val="批注主题 Char4"/>
    <w:uiPriority w:val="99"/>
    <w:qFormat/>
    <w:rPr>
      <w:rFonts w:ascii="Calibri" w:hAnsi="Calibri"/>
      <w:b/>
      <w:bCs/>
    </w:rPr>
  </w:style>
  <w:style w:type="character" w:styleId="1185" w:customStyle="1">
    <w:name w:val="批注文字 Char4"/>
    <w:uiPriority w:val="99"/>
    <w:qFormat/>
    <w:rPr>
      <w:rFonts w:ascii="Calibri" w:hAnsi="Calibri"/>
    </w:rPr>
  </w:style>
  <w:style w:type="character" w:styleId="1186" w:customStyle="1">
    <w:name w:val="样式 正文文本缩进 + 左  0 字符 Char Char"/>
    <w:link w:val="1187"/>
    <w:qFormat/>
    <w:rPr>
      <w:rFonts w:cs="宋体"/>
      <w:sz w:val="24"/>
    </w:rPr>
  </w:style>
  <w:style w:type="paragraph" w:styleId="1187" w:customStyle="1">
    <w:name w:val="样式 正文文本缩进 + 左  0 字符"/>
    <w:basedOn w:val="1091"/>
    <w:link w:val="1186"/>
    <w:qFormat/>
    <w:pPr>
      <w:ind w:firstLine="250"/>
    </w:pPr>
    <w:rPr>
      <w:rFonts w:ascii="Times New Roman" w:hAnsi="Times New Roman" w:eastAsia="宋体"/>
      <w:szCs w:val="20"/>
      <w:lang w:eastAsia="en-US"/>
    </w:rPr>
  </w:style>
  <w:style w:type="character" w:styleId="1188" w:customStyle="1">
    <w:name w:val="带缩进的正文 Char Char"/>
    <w:link w:val="1189"/>
    <w:qFormat/>
    <w:rPr>
      <w:rFonts w:ascii="Calibri" w:hAnsi="Calibri"/>
      <w:sz w:val="24"/>
    </w:rPr>
  </w:style>
  <w:style w:type="paragraph" w:styleId="1189" w:customStyle="1">
    <w:name w:val="带缩进的正文"/>
    <w:basedOn w:val="867"/>
    <w:link w:val="1188"/>
    <w:qFormat/>
    <w:pPr>
      <w:ind w:firstLine="200"/>
    </w:pPr>
    <w:rPr>
      <w:rFonts w:ascii="Calibri" w:hAnsi="Calibri" w:eastAsia="宋体" w:cs="Times New Roman"/>
      <w:szCs w:val="20"/>
      <w:lang w:eastAsia="en-US"/>
    </w:rPr>
  </w:style>
  <w:style w:type="character" w:styleId="1190" w:customStyle="1">
    <w:name w:val="bodybold1"/>
    <w:qFormat/>
    <w:rPr>
      <w:rFonts w:ascii="Taipei" w:hAnsi="Taipei"/>
      <w:b/>
      <w:bCs/>
      <w:color w:val="0066ff"/>
      <w:sz w:val="26"/>
      <w:szCs w:val="26"/>
      <w:u w:val="none"/>
    </w:rPr>
  </w:style>
  <w:style w:type="character" w:styleId="1191" w:customStyle="1">
    <w:name w:val="flname8"/>
    <w:basedOn w:val="1074"/>
    <w:qFormat/>
  </w:style>
  <w:style w:type="character" w:styleId="1192" w:customStyle="1">
    <w:name w:val="正文（首行缩进两字） Char Char"/>
    <w:qFormat/>
    <w:rPr>
      <w:rFonts w:eastAsia="宋体"/>
      <w:sz w:val="24"/>
      <w:lang w:val="en-US" w:eastAsia="zh-CN" w:bidi="ar-SA"/>
    </w:rPr>
  </w:style>
  <w:style w:type="character" w:styleId="1193" w:customStyle="1">
    <w:name w:val="标题 3 Char Char"/>
    <w:qFormat/>
    <w:rPr>
      <w:rFonts w:eastAsia="宋体"/>
      <w:b/>
      <w:sz w:val="32"/>
      <w:lang w:val="en-US" w:eastAsia="zh-CN" w:bidi="ar-SA"/>
    </w:rPr>
  </w:style>
  <w:style w:type="character" w:styleId="1194" w:customStyle="1">
    <w:name w:val="样式6 Char Char"/>
    <w:link w:val="1195"/>
    <w:qFormat/>
    <w:rPr>
      <w:rFonts w:ascii="宋体" w:hAnsi="宋体"/>
      <w:sz w:val="28"/>
      <w:szCs w:val="28"/>
    </w:rPr>
  </w:style>
  <w:style w:type="paragraph" w:styleId="1195" w:customStyle="1">
    <w:name w:val="样式6"/>
    <w:basedOn w:val="867"/>
    <w:link w:val="1194"/>
    <w:qFormat/>
    <w:pPr>
      <w:ind w:left="980" w:hanging="420"/>
    </w:pPr>
    <w:rPr>
      <w:rFonts w:ascii="宋体" w:hAnsi="宋体" w:eastAsia="宋体" w:cs="Times New Roman"/>
      <w:sz w:val="28"/>
      <w:szCs w:val="28"/>
      <w:lang w:eastAsia="en-US"/>
    </w:rPr>
  </w:style>
  <w:style w:type="character" w:styleId="1196" w:customStyle="1">
    <w:name w:val="页眉 字符"/>
    <w:uiPriority w:val="99"/>
    <w:qFormat/>
    <w:rPr>
      <w:sz w:val="18"/>
      <w:szCs w:val="18"/>
    </w:rPr>
  </w:style>
  <w:style w:type="character" w:styleId="1197" w:customStyle="1">
    <w:name w:val="WW8Num11z1"/>
    <w:qFormat/>
    <w:rPr>
      <w:rFonts w:ascii="Wingdings" w:hAnsi="Wingdings"/>
    </w:rPr>
  </w:style>
  <w:style w:type="character" w:styleId="1198" w:customStyle="1">
    <w:name w:val="样式 正文缩进 + 首行缩进:  2 字符 Char Char"/>
    <w:link w:val="1199"/>
    <w:qFormat/>
    <w:rPr>
      <w:rFonts w:cs="宋体"/>
      <w:sz w:val="24"/>
    </w:rPr>
  </w:style>
  <w:style w:type="paragraph" w:styleId="1199" w:customStyle="1">
    <w:name w:val="样式 正文缩进 + 首行缩进:  2 字符"/>
    <w:basedOn w:val="1069"/>
    <w:link w:val="1198"/>
    <w:qFormat/>
    <w:pPr>
      <w:ind w:firstLine="200"/>
    </w:pPr>
    <w:rPr>
      <w:rFonts w:ascii="Times New Roman" w:hAnsi="Times New Roman" w:eastAsia="宋体"/>
      <w:b w:val="0"/>
      <w:sz w:val="24"/>
      <w:szCs w:val="20"/>
    </w:rPr>
  </w:style>
  <w:style w:type="character" w:styleId="1200" w:customStyle="1">
    <w:name w:val="彩色网格 - 强调文字颜色 1 Char"/>
    <w:link w:val="1201"/>
    <w:qFormat/>
    <w:rPr>
      <w:rFonts w:eastAsia="方正仿宋_GBK"/>
      <w:i/>
      <w:iCs/>
      <w:color w:val="000000"/>
      <w:szCs w:val="24"/>
    </w:rPr>
  </w:style>
  <w:style w:type="paragraph" w:styleId="1201" w:customStyle="1">
    <w:name w:val="彩色网格 - 强调文字颜色 11"/>
    <w:basedOn w:val="867"/>
    <w:next w:val="867"/>
    <w:link w:val="1200"/>
    <w:qFormat/>
    <w:pPr>
      <w:ind w:firstLine="200"/>
    </w:pPr>
    <w:rPr>
      <w:rFonts w:ascii="Times New Roman" w:hAnsi="Times New Roman" w:eastAsia="方正仿宋_GBK" w:cs="Times New Roman"/>
      <w:i/>
      <w:iCs/>
      <w:color w:val="000000"/>
      <w:sz w:val="20"/>
      <w:lang w:eastAsia="en-US"/>
    </w:rPr>
  </w:style>
  <w:style w:type="character" w:styleId="1202" w:customStyle="1">
    <w:name w:val="文档结构图 Char3"/>
    <w:uiPriority w:val="99"/>
    <w:qFormat/>
    <w:rPr>
      <w:rFonts w:ascii="宋体"/>
      <w:sz w:val="18"/>
      <w:szCs w:val="18"/>
    </w:rPr>
  </w:style>
  <w:style w:type="character" w:styleId="1203" w:customStyle="1">
    <w:name w:val="正文首行缩进 2 Char3"/>
    <w:semiHidden/>
    <w:qFormat/>
    <w:rPr>
      <w:rFonts w:ascii="Arial" w:hAnsi="Arial" w:eastAsia="方正仿宋_GBK" w:cs="Arial"/>
      <w:szCs w:val="24"/>
    </w:rPr>
  </w:style>
  <w:style w:type="character" w:styleId="1204" w:customStyle="1">
    <w:name w:val="样式7 Char Char"/>
    <w:link w:val="1205"/>
    <w:qFormat/>
    <w:rPr>
      <w:rFonts w:ascii="宋体" w:hAnsi="宋体"/>
      <w:sz w:val="28"/>
      <w:szCs w:val="28"/>
    </w:rPr>
  </w:style>
  <w:style w:type="paragraph" w:styleId="1205" w:customStyle="1">
    <w:name w:val="样式7"/>
    <w:basedOn w:val="867"/>
    <w:link w:val="1204"/>
    <w:qFormat/>
    <w:pPr>
      <w:ind w:left="980" w:hanging="420"/>
    </w:pPr>
    <w:rPr>
      <w:rFonts w:ascii="宋体" w:hAnsi="宋体" w:eastAsia="宋体" w:cs="Times New Roman"/>
      <w:sz w:val="28"/>
      <w:szCs w:val="28"/>
      <w:lang w:eastAsia="en-US"/>
    </w:rPr>
  </w:style>
  <w:style w:type="character" w:styleId="1206" w:customStyle="1">
    <w:name w:val="WW-Absatz-Standardschriftart11"/>
    <w:qFormat/>
  </w:style>
  <w:style w:type="character" w:styleId="1207" w:customStyle="1">
    <w:name w:val="正文文本 3 Char3"/>
    <w:qFormat/>
    <w:rPr>
      <w:rFonts w:ascii="仿宋_GB2312" w:hAnsi="Arial" w:eastAsia="仿宋_GB2312"/>
      <w:sz w:val="32"/>
    </w:rPr>
  </w:style>
  <w:style w:type="character" w:styleId="1208" w:customStyle="1">
    <w:name w:val="WW8Num34z2"/>
    <w:qFormat/>
    <w:rPr>
      <w:rFonts w:ascii="StarSymbol" w:hAnsi="StarSymbol" w:cs="StarSymbol"/>
      <w:sz w:val="18"/>
      <w:szCs w:val="18"/>
    </w:rPr>
  </w:style>
  <w:style w:type="character" w:styleId="1209" w:customStyle="1">
    <w:name w:val="日期 Char4"/>
    <w:qFormat/>
    <w:rPr>
      <w:rFonts w:ascii="仿宋_GB2312" w:eastAsia="仿宋_GB2312"/>
      <w:b/>
      <w:sz w:val="36"/>
      <w:szCs w:val="24"/>
    </w:rPr>
  </w:style>
  <w:style w:type="character" w:styleId="1210" w:customStyle="1">
    <w:name w:val="正文文本缩进 3 字符1"/>
    <w:uiPriority w:val="99"/>
    <w:qFormat/>
    <w:rPr>
      <w:rFonts w:ascii="宋体" w:hAnsi="Times New Roman" w:eastAsia="方正仿宋_GBK" w:cs="Times New Roman"/>
      <w:sz w:val="16"/>
      <w:szCs w:val="16"/>
    </w:rPr>
  </w:style>
  <w:style w:type="character" w:styleId="1211" w:customStyle="1">
    <w:name w:val="正文文本缩进 3 Char3"/>
    <w:qFormat/>
    <w:rPr>
      <w:rFonts w:ascii="方正行楷简体" w:hAnsi="Arial" w:eastAsia="方正行楷简体"/>
      <w:sz w:val="36"/>
    </w:rPr>
  </w:style>
  <w:style w:type="character" w:styleId="1212" w:customStyle="1">
    <w:name w:val="WW8Num6z1"/>
    <w:qFormat/>
    <w:rPr>
      <w:rFonts w:ascii="Wingdings" w:hAnsi="Wingdings"/>
    </w:rPr>
  </w:style>
  <w:style w:type="character" w:styleId="1213" w:customStyle="1">
    <w:name w:val="正文文本 2 Char3"/>
    <w:qFormat/>
    <w:rPr>
      <w:szCs w:val="24"/>
    </w:rPr>
  </w:style>
  <w:style w:type="character" w:styleId="1214" w:customStyle="1">
    <w:name w:val="WW8Num32z2"/>
    <w:qFormat/>
    <w:rPr>
      <w:rFonts w:ascii="StarSymbol" w:hAnsi="StarSymbol" w:cs="StarSymbol"/>
      <w:sz w:val="18"/>
      <w:szCs w:val="18"/>
    </w:rPr>
  </w:style>
  <w:style w:type="character" w:styleId="1215" w:customStyle="1">
    <w:name w:val="列表段落 字符1"/>
    <w:uiPriority w:val="34"/>
    <w:qFormat/>
    <w:rPr>
      <w:rFonts w:ascii="Calibri" w:hAnsi="Calibri"/>
      <w:sz w:val="21"/>
      <w:szCs w:val="22"/>
    </w:rPr>
  </w:style>
  <w:style w:type="character" w:styleId="1216" w:customStyle="1">
    <w:name w:val="WW8Num28z0"/>
    <w:qFormat/>
    <w:rPr>
      <w:rFonts w:ascii="Wingdings" w:hAnsi="Wingdings" w:cs="StarSymbol"/>
      <w:sz w:val="18"/>
      <w:szCs w:val="18"/>
    </w:rPr>
  </w:style>
  <w:style w:type="character" w:styleId="1217" w:customStyle="1">
    <w:name w:val="WW8Num2z2"/>
    <w:qFormat/>
    <w:rPr>
      <w:rFonts w:ascii="StarSymbol" w:hAnsi="StarSymbol" w:cs="StarSymbol"/>
      <w:sz w:val="18"/>
      <w:szCs w:val="18"/>
    </w:rPr>
  </w:style>
  <w:style w:type="character" w:styleId="1218" w:customStyle="1">
    <w:name w:val="apple-converted-space"/>
    <w:basedOn w:val="1074"/>
    <w:qFormat/>
  </w:style>
  <w:style w:type="character" w:styleId="1219" w:customStyle="1">
    <w:name w:val="WW8Num35z2"/>
    <w:qFormat/>
    <w:rPr>
      <w:rFonts w:ascii="StarSymbol" w:hAnsi="StarSymbol" w:cs="StarSymbol"/>
      <w:sz w:val="18"/>
      <w:szCs w:val="18"/>
    </w:rPr>
  </w:style>
  <w:style w:type="character" w:styleId="1220" w:customStyle="1">
    <w:name w:val="标题 Char3"/>
    <w:uiPriority w:val="10"/>
    <w:qFormat/>
    <w:rPr>
      <w:rFonts w:ascii="Cambria" w:hAnsi="Cambria"/>
      <w:b/>
      <w:bCs/>
      <w:sz w:val="32"/>
      <w:szCs w:val="32"/>
    </w:rPr>
  </w:style>
  <w:style w:type="character" w:styleId="1221" w:customStyle="1">
    <w:name w:val="WW8Num10z0"/>
    <w:qFormat/>
    <w:rPr>
      <w:rFonts w:ascii="Wingdings" w:hAnsi="Wingdings" w:cs="StarSymbol"/>
      <w:sz w:val="18"/>
      <w:szCs w:val="18"/>
    </w:rPr>
  </w:style>
  <w:style w:type="character" w:styleId="1222" w:customStyle="1">
    <w:name w:val="正文首行缩进 Char5"/>
    <w:semiHidden/>
    <w:qFormat/>
    <w:rPr>
      <w:rFonts w:ascii="Arial" w:hAnsi="Arial"/>
      <w:szCs w:val="21"/>
    </w:rPr>
  </w:style>
  <w:style w:type="character" w:styleId="1223" w:customStyle="1">
    <w:name w:val="WW8Num32z0"/>
    <w:qFormat/>
    <w:rPr>
      <w:rFonts w:ascii="Wingdings" w:hAnsi="Wingdings" w:cs="StarSymbol"/>
      <w:sz w:val="18"/>
      <w:szCs w:val="18"/>
    </w:rPr>
  </w:style>
  <w:style w:type="character" w:styleId="1224" w:customStyle="1">
    <w:name w:val="正文首行缩进 Char1"/>
    <w:qFormat/>
    <w:rPr>
      <w:rFonts w:ascii="Times New Roman" w:hAnsi="Times New Roman" w:eastAsia="宋体" w:cs="Times New Roman"/>
      <w:szCs w:val="24"/>
    </w:rPr>
  </w:style>
  <w:style w:type="character" w:styleId="1225" w:customStyle="1">
    <w:name w:val="标题 3 字符1"/>
    <w:qFormat/>
    <w:rPr>
      <w:rFonts w:ascii="仿宋" w:eastAsia="仿宋"/>
      <w:b/>
      <w:sz w:val="32"/>
      <w:szCs w:val="32"/>
    </w:rPr>
  </w:style>
  <w:style w:type="character" w:styleId="1226" w:customStyle="1">
    <w:name w:val="正文首行缩进 Char2"/>
    <w:qFormat/>
    <w:rPr>
      <w:rFonts w:ascii="楷体_GB2312" w:hAnsi="Arial" w:eastAsia="楷体_GB2312"/>
      <w:sz w:val="21"/>
      <w:szCs w:val="24"/>
    </w:rPr>
  </w:style>
  <w:style w:type="character" w:styleId="1227" w:customStyle="1">
    <w:name w:val="正文文本 2 字符1"/>
    <w:uiPriority w:val="99"/>
    <w:semiHidden/>
    <w:qFormat/>
    <w:rPr>
      <w:rFonts w:ascii="Times New Roman" w:hAnsi="Times New Roman" w:eastAsia="方正仿宋_GBK" w:cs="Times New Roman"/>
      <w:sz w:val="24"/>
      <w:szCs w:val="24"/>
    </w:rPr>
  </w:style>
  <w:style w:type="character" w:styleId="1228" w:customStyle="1">
    <w:name w:val="Table Heading Char1"/>
    <w:link w:val="1229"/>
    <w:qFormat/>
    <w:rPr>
      <w:rFonts w:ascii="Book Antiqua" w:hAnsi="Book Antiqua" w:eastAsia="黑体" w:cs="Book Antiqua"/>
      <w:bCs/>
      <w:szCs w:val="21"/>
    </w:rPr>
  </w:style>
  <w:style w:type="paragraph" w:styleId="1229" w:customStyle="1">
    <w:name w:val="Table Heading"/>
    <w:basedOn w:val="867"/>
    <w:link w:val="1228"/>
    <w:qFormat/>
    <w:pPr>
      <w:jc w:val="left"/>
      <w:keepNext/>
      <w:spacing w:before="80" w:after="80" w:line="240" w:lineRule="atLeast"/>
    </w:pPr>
    <w:rPr>
      <w:rFonts w:ascii="Book Antiqua" w:hAnsi="Book Antiqua" w:eastAsia="黑体" w:cs="Times New Roman"/>
      <w:bCs/>
      <w:sz w:val="20"/>
      <w:szCs w:val="21"/>
      <w:lang w:eastAsia="en-US"/>
    </w:rPr>
  </w:style>
  <w:style w:type="character" w:styleId="1230" w:customStyle="1">
    <w:name w:val="二级采标题 字符"/>
    <w:link w:val="1231"/>
    <w:qFormat/>
    <w:rPr>
      <w:rFonts w:ascii="Calibri" w:hAnsi="Calibri" w:eastAsia="等线"/>
      <w:sz w:val="21"/>
      <w:szCs w:val="22"/>
      <w:lang w:val="en-US" w:eastAsia="zh-CN" w:bidi="ar-SA"/>
    </w:rPr>
  </w:style>
  <w:style w:type="paragraph" w:styleId="1231" w:customStyle="1">
    <w:name w:val="二级采标题"/>
    <w:next w:val="1232"/>
    <w:link w:val="1230"/>
    <w:qFormat/>
    <w:pPr>
      <w:ind w:left="1134" w:hanging="1134"/>
    </w:pPr>
    <w:rPr>
      <w:rFonts w:ascii="Calibri" w:hAnsi="Calibri" w:eastAsia="等线"/>
      <w:sz w:val="21"/>
      <w:szCs w:val="22"/>
    </w:rPr>
  </w:style>
  <w:style w:type="paragraph" w:styleId="1232" w:customStyle="1">
    <w:name w:val="段"/>
    <w:qFormat/>
    <w:pPr>
      <w:ind w:firstLine="200"/>
      <w:jc w:val="both"/>
    </w:pPr>
    <w:rPr>
      <w:rFonts w:ascii="宋体"/>
      <w:sz w:val="21"/>
    </w:rPr>
  </w:style>
  <w:style w:type="character" w:styleId="1233" w:customStyle="1">
    <w:name w:val="Table Text Char"/>
    <w:link w:val="1234"/>
    <w:qFormat/>
    <w:rPr>
      <w:rFonts w:cs="Arial"/>
      <w:szCs w:val="21"/>
    </w:rPr>
  </w:style>
  <w:style w:type="paragraph" w:styleId="1234" w:customStyle="1">
    <w:name w:val="Table Text"/>
    <w:basedOn w:val="867"/>
    <w:link w:val="1233"/>
    <w:qFormat/>
    <w:pPr>
      <w:jc w:val="left"/>
      <w:spacing w:before="80" w:after="80" w:line="240" w:lineRule="atLeast"/>
    </w:pPr>
    <w:rPr>
      <w:rFonts w:ascii="Times New Roman" w:hAnsi="Times New Roman" w:eastAsia="宋体" w:cs="Times New Roman"/>
      <w:sz w:val="20"/>
      <w:szCs w:val="21"/>
      <w:lang w:eastAsia="en-US"/>
    </w:rPr>
  </w:style>
  <w:style w:type="character" w:styleId="1235" w:customStyle="1">
    <w:name w:val="WW8Num28z2"/>
    <w:qFormat/>
    <w:rPr>
      <w:rFonts w:ascii="StarSymbol" w:hAnsi="StarSymbol" w:cs="StarSymbol"/>
      <w:sz w:val="18"/>
      <w:szCs w:val="18"/>
    </w:rPr>
  </w:style>
  <w:style w:type="character" w:styleId="1236" w:customStyle="1">
    <w:name w:val="标题2 Char"/>
    <w:link w:val="1237"/>
    <w:qFormat/>
    <w:rPr>
      <w:rFonts w:ascii="宋体" w:hAnsi="宋体"/>
      <w:b/>
      <w:bCs/>
      <w:sz w:val="28"/>
      <w:szCs w:val="28"/>
    </w:rPr>
  </w:style>
  <w:style w:type="paragraph" w:styleId="1237" w:customStyle="1">
    <w:name w:val="标题2"/>
    <w:basedOn w:val="1064"/>
    <w:next w:val="867"/>
    <w:link w:val="1236"/>
    <w:qFormat/>
    <w:pPr>
      <w:ind w:left="425"/>
    </w:pPr>
    <w:rPr>
      <w:rFonts w:ascii="宋体" w:hAnsi="宋体" w:eastAsia="宋体" w:cs="Times New Roman"/>
      <w:bCs/>
      <w:sz w:val="28"/>
      <w:szCs w:val="28"/>
      <w:lang w:eastAsia="en-US"/>
    </w:rPr>
  </w:style>
  <w:style w:type="character" w:styleId="1238" w:customStyle="1">
    <w:name w:val="WW8Num17z1"/>
    <w:qFormat/>
    <w:rPr>
      <w:rFonts w:ascii="Wingdings 2" w:hAnsi="Wingdings 2" w:cs="StarSymbol"/>
      <w:sz w:val="18"/>
      <w:szCs w:val="18"/>
    </w:rPr>
  </w:style>
  <w:style w:type="character" w:styleId="1239" w:customStyle="1">
    <w:name w:val="font01"/>
    <w:basedOn w:val="1074"/>
    <w:qFormat/>
    <w:rPr>
      <w:rFonts w:hint="eastAsia" w:ascii="楷体" w:hAnsi="楷体" w:eastAsia="楷体" w:cs="楷体"/>
      <w:color w:val="ff0000"/>
      <w:sz w:val="22"/>
      <w:szCs w:val="22"/>
      <w:u w:val="none"/>
    </w:rPr>
  </w:style>
  <w:style w:type="character" w:styleId="1240" w:customStyle="1">
    <w:name w:val="WW8Num23z0"/>
    <w:qFormat/>
    <w:rPr>
      <w:rFonts w:ascii="Wingdings" w:hAnsi="Wingdings" w:cs="StarSymbol"/>
      <w:sz w:val="18"/>
      <w:szCs w:val="18"/>
    </w:rPr>
  </w:style>
  <w:style w:type="character" w:styleId="1241" w:customStyle="1">
    <w:name w:val="font21"/>
    <w:basedOn w:val="1074"/>
    <w:qFormat/>
    <w:rPr>
      <w:rFonts w:hint="eastAsia" w:ascii="楷体" w:hAnsi="楷体" w:eastAsia="楷体" w:cs="楷体"/>
      <w:color w:val="000000"/>
      <w:sz w:val="22"/>
      <w:szCs w:val="22"/>
      <w:u w:val="none"/>
    </w:rPr>
  </w:style>
  <w:style w:type="character" w:styleId="1242" w:customStyle="1">
    <w:name w:val="Absatz-Standardschriftart"/>
    <w:qFormat/>
  </w:style>
  <w:style w:type="character" w:styleId="1243" w:customStyle="1">
    <w:name w:val="批注文字 Char1"/>
    <w:uiPriority w:val="99"/>
    <w:qFormat/>
    <w:rPr>
      <w:rFonts w:ascii="Times New Roman" w:hAnsi="Times New Roman" w:eastAsia="宋体" w:cs="Times New Roman"/>
      <w:szCs w:val="24"/>
    </w:rPr>
  </w:style>
  <w:style w:type="character" w:styleId="1244" w:customStyle="1">
    <w:name w:val="WW8Num20z1"/>
    <w:qFormat/>
    <w:rPr>
      <w:rFonts w:ascii="Wingdings 2" w:hAnsi="Wingdings 2" w:cs="StarSymbol"/>
      <w:sz w:val="18"/>
      <w:szCs w:val="18"/>
    </w:rPr>
  </w:style>
  <w:style w:type="character" w:styleId="1245" w:customStyle="1">
    <w:name w:val="font31"/>
    <w:qFormat/>
    <w:rPr>
      <w:rFonts w:hint="eastAsia" w:ascii="宋体" w:hAnsi="宋体" w:eastAsia="宋体" w:cs="宋体"/>
      <w:b/>
      <w:color w:val="000000"/>
      <w:sz w:val="24"/>
      <w:szCs w:val="24"/>
      <w:u w:val="none"/>
    </w:rPr>
  </w:style>
  <w:style w:type="character" w:styleId="1246" w:customStyle="1">
    <w:name w:val="金宏发行正文 Char Char Char"/>
    <w:qFormat/>
    <w:rPr>
      <w:rFonts w:hint="eastAsia" w:ascii="仿宋_GB2312" w:eastAsia="仿宋_GB2312" w:cs="宋体"/>
      <w:sz w:val="28"/>
    </w:rPr>
  </w:style>
  <w:style w:type="character" w:styleId="1247" w:customStyle="1">
    <w:name w:val="se11"/>
    <w:qFormat/>
    <w:rPr>
      <w:rFonts w:ascii="Tahoma" w:hAnsi="Tahoma" w:cs="Times New Roman"/>
      <w:color w:val="000000"/>
      <w:sz w:val="24"/>
      <w:lang w:bidi="ar-SA"/>
    </w:rPr>
  </w:style>
  <w:style w:type="character" w:styleId="1248" w:customStyle="1">
    <w:name w:val="WW8Num6z2"/>
    <w:qFormat/>
    <w:rPr>
      <w:rFonts w:ascii="StarSymbol" w:hAnsi="StarSymbol" w:cs="StarSymbol"/>
      <w:sz w:val="18"/>
      <w:szCs w:val="18"/>
    </w:rPr>
  </w:style>
  <w:style w:type="character" w:styleId="1249" w:customStyle="1">
    <w:name w:val="模板正文 Char"/>
    <w:link w:val="1250"/>
    <w:qFormat/>
    <w:rPr>
      <w:rFonts w:ascii="Calibri" w:hAnsi="Calibri"/>
      <w:sz w:val="28"/>
      <w:szCs w:val="21"/>
    </w:rPr>
  </w:style>
  <w:style w:type="paragraph" w:styleId="1250" w:customStyle="1">
    <w:name w:val="模板正文"/>
    <w:basedOn w:val="867"/>
    <w:link w:val="1249"/>
    <w:qFormat/>
    <w:pPr>
      <w:ind w:firstLine="200"/>
    </w:pPr>
    <w:rPr>
      <w:rFonts w:ascii="Calibri" w:hAnsi="Calibri" w:eastAsia="宋体" w:cs="Times New Roman"/>
      <w:sz w:val="28"/>
      <w:szCs w:val="21"/>
      <w:lang w:eastAsia="en-US"/>
    </w:rPr>
  </w:style>
  <w:style w:type="character" w:styleId="1251" w:customStyle="1">
    <w:name w:val="批注框文本 字符1"/>
    <w:uiPriority w:val="99"/>
    <w:qFormat/>
    <w:rPr>
      <w:rFonts w:ascii="Times New Roman" w:hAnsi="Times New Roman" w:eastAsia="方正仿宋_GBK" w:cs="Times New Roman"/>
      <w:sz w:val="18"/>
      <w:szCs w:val="18"/>
    </w:rPr>
  </w:style>
  <w:style w:type="character" w:styleId="1252" w:customStyle="1">
    <w:name w:val="标书正文 Char"/>
    <w:link w:val="1253"/>
    <w:qFormat/>
    <w:rPr>
      <w:rFonts w:ascii="Calibri" w:hAnsi="Calibri"/>
    </w:rPr>
  </w:style>
  <w:style w:type="paragraph" w:styleId="1253" w:customStyle="1">
    <w:name w:val="标书正文"/>
    <w:basedOn w:val="867"/>
    <w:link w:val="1252"/>
    <w:qFormat/>
    <w:pPr>
      <w:ind w:firstLine="200"/>
      <w:spacing w:before="120"/>
    </w:pPr>
    <w:rPr>
      <w:rFonts w:ascii="Calibri" w:hAnsi="Calibri" w:eastAsia="宋体" w:cs="Times New Roman"/>
      <w:sz w:val="20"/>
      <w:szCs w:val="20"/>
      <w:lang w:eastAsia="en-US"/>
    </w:rPr>
  </w:style>
  <w:style w:type="character" w:styleId="1254" w:customStyle="1">
    <w:name w:val="二级条标题 字符"/>
    <w:link w:val="1255"/>
    <w:qFormat/>
    <w:rPr>
      <w:rFonts w:ascii="黑体" w:eastAsia="黑体"/>
    </w:rPr>
  </w:style>
  <w:style w:type="paragraph" w:styleId="1255" w:customStyle="1">
    <w:name w:val="二级条标题"/>
    <w:basedOn w:val="1256"/>
    <w:next w:val="1232"/>
    <w:link w:val="1254"/>
    <w:qFormat/>
    <w:pPr>
      <w:ind w:left="630"/>
      <w:outlineLvl w:val="3"/>
    </w:pPr>
  </w:style>
  <w:style w:type="paragraph" w:styleId="1256" w:customStyle="1">
    <w:name w:val="一级条标题"/>
    <w:basedOn w:val="1257"/>
    <w:next w:val="1232"/>
    <w:link w:val="1370"/>
    <w:qFormat/>
    <w:pPr>
      <w:ind w:left="420" w:hanging="420"/>
      <w:outlineLvl w:val="2"/>
    </w:pPr>
    <w:rPr>
      <w:lang w:eastAsia="en-US"/>
    </w:rPr>
  </w:style>
  <w:style w:type="paragraph" w:styleId="1257" w:customStyle="1">
    <w:name w:val="章标题"/>
    <w:next w:val="1232"/>
    <w:link w:val="1578"/>
    <w:qFormat/>
    <w:pPr>
      <w:ind w:left="780" w:hanging="360"/>
      <w:jc w:val="both"/>
      <w:tabs>
        <w:tab w:val="left" w:pos="567" w:leader="none"/>
        <w:tab w:val="left" w:pos="780" w:leader="none"/>
      </w:tabs>
      <w:outlineLvl w:val="1"/>
    </w:pPr>
    <w:rPr>
      <w:rFonts w:ascii="黑体" w:eastAsia="黑体"/>
    </w:rPr>
  </w:style>
  <w:style w:type="character" w:styleId="1258" w:customStyle="1">
    <w:name w:val="页脚 Char1"/>
    <w:uiPriority w:val="99"/>
    <w:qFormat/>
    <w:rPr>
      <w:sz w:val="18"/>
      <w:szCs w:val="18"/>
    </w:rPr>
  </w:style>
  <w:style w:type="character" w:styleId="1259" w:customStyle="1">
    <w:name w:val="WW8Num15z1"/>
    <w:qFormat/>
    <w:rPr>
      <w:rFonts w:ascii="Wingdings 2" w:hAnsi="Wingdings 2" w:cs="StarSymbol"/>
      <w:sz w:val="18"/>
      <w:szCs w:val="18"/>
    </w:rPr>
  </w:style>
  <w:style w:type="character" w:styleId="1260" w:customStyle="1">
    <w:name w:val="n正文 Char"/>
    <w:link w:val="1261"/>
    <w:qFormat/>
    <w:rPr>
      <w:rFonts w:ascii="等线" w:hAnsi="等线" w:eastAsia="仿宋_GB2312"/>
      <w:color w:val="000000"/>
      <w:sz w:val="28"/>
      <w:szCs w:val="28"/>
      <w:lang w:val="en-US" w:eastAsia="zh-CN" w:bidi="ar-SA"/>
    </w:rPr>
  </w:style>
  <w:style w:type="paragraph" w:styleId="1261" w:customStyle="1">
    <w:name w:val="n正文"/>
    <w:link w:val="1260"/>
    <w:qFormat/>
    <w:pPr>
      <w:ind w:firstLine="200"/>
      <w:spacing w:line="360" w:lineRule="auto"/>
    </w:pPr>
    <w:rPr>
      <w:rFonts w:ascii="等线" w:hAnsi="等线" w:eastAsia="仿宋_GB2312"/>
      <w:color w:val="000000"/>
      <w:sz w:val="28"/>
      <w:szCs w:val="28"/>
    </w:rPr>
  </w:style>
  <w:style w:type="character" w:styleId="1262" w:customStyle="1">
    <w:name w:val="Table Text Char1"/>
    <w:qFormat/>
    <w:rPr>
      <w:sz w:val="21"/>
      <w:szCs w:val="21"/>
    </w:rPr>
  </w:style>
  <w:style w:type="character" w:styleId="1263" w:customStyle="1">
    <w:name w:val="正文文本缩进 Char1"/>
    <w:qFormat/>
    <w:rPr>
      <w:rFonts w:ascii="Calibri" w:hAnsi="Calibri" w:eastAsia="宋体" w:cs="Times New Roman"/>
    </w:rPr>
  </w:style>
  <w:style w:type="character" w:styleId="1264" w:customStyle="1">
    <w:name w:val="文章正文 Char"/>
    <w:qFormat/>
    <w:rPr>
      <w:rFonts w:ascii="Calibri" w:hAnsi="Calibri"/>
      <w:sz w:val="21"/>
      <w:szCs w:val="24"/>
    </w:rPr>
  </w:style>
  <w:style w:type="character" w:styleId="1265" w:customStyle="1">
    <w:name w:val="GEO正文 Char"/>
    <w:link w:val="1266"/>
    <w:qFormat/>
    <w:rPr>
      <w:rFonts w:eastAsia="仿宋_GB2312"/>
      <w:sz w:val="28"/>
    </w:rPr>
  </w:style>
  <w:style w:type="paragraph" w:styleId="1266" w:customStyle="1">
    <w:name w:val="GEO正文"/>
    <w:basedOn w:val="867"/>
    <w:link w:val="1265"/>
    <w:qFormat/>
    <w:pPr>
      <w:ind w:firstLine="200"/>
    </w:pPr>
    <w:rPr>
      <w:rFonts w:ascii="Times New Roman" w:hAnsi="Times New Roman" w:eastAsia="仿宋_GB2312" w:cs="Times New Roman"/>
      <w:sz w:val="28"/>
      <w:szCs w:val="20"/>
      <w:lang w:eastAsia="en-US"/>
    </w:rPr>
  </w:style>
  <w:style w:type="character" w:styleId="1267" w:customStyle="1">
    <w:name w:val="WW8Num35z1"/>
    <w:qFormat/>
    <w:rPr>
      <w:rFonts w:ascii="Wingdings 2" w:hAnsi="Wingdings 2" w:cs="StarSymbol"/>
      <w:sz w:val="18"/>
      <w:szCs w:val="18"/>
    </w:rPr>
  </w:style>
  <w:style w:type="character" w:styleId="1268" w:customStyle="1">
    <w:name w:val="页眉 Char1"/>
    <w:uiPriority w:val="99"/>
    <w:qFormat/>
    <w:rPr>
      <w:sz w:val="18"/>
      <w:szCs w:val="18"/>
    </w:rPr>
  </w:style>
  <w:style w:type="character" w:styleId="1269" w:customStyle="1">
    <w:name w:val="WW8Num34z1"/>
    <w:qFormat/>
    <w:rPr>
      <w:rFonts w:ascii="Wingdings 2" w:hAnsi="Wingdings 2" w:cs="StarSymbol"/>
      <w:sz w:val="18"/>
      <w:szCs w:val="18"/>
    </w:rPr>
  </w:style>
  <w:style w:type="character" w:styleId="1270" w:customStyle="1">
    <w:name w:val="文档结构图 Char1"/>
    <w:uiPriority w:val="99"/>
    <w:qFormat/>
    <w:rPr>
      <w:rFonts w:ascii="宋体" w:hAnsi="Calibri" w:eastAsia="宋体" w:cs="Times New Roman"/>
      <w:sz w:val="18"/>
      <w:szCs w:val="18"/>
    </w:rPr>
  </w:style>
  <w:style w:type="character" w:styleId="1271" w:customStyle="1">
    <w:name w:val="WW8Num21z0"/>
    <w:qFormat/>
    <w:rPr>
      <w:rFonts w:ascii="Wingdings" w:hAnsi="Wingdings" w:cs="StarSymbol"/>
      <w:sz w:val="18"/>
      <w:szCs w:val="18"/>
    </w:rPr>
  </w:style>
  <w:style w:type="character" w:styleId="1272" w:customStyle="1">
    <w:name w:val="页脚 Char2"/>
    <w:uiPriority w:val="99"/>
    <w:qFormat/>
    <w:rPr>
      <w:sz w:val="18"/>
      <w:szCs w:val="18"/>
    </w:rPr>
  </w:style>
  <w:style w:type="character" w:styleId="1273" w:customStyle="1">
    <w:name w:val="WW8Num1z1"/>
    <w:qFormat/>
    <w:rPr>
      <w:rFonts w:ascii="Wingdings" w:hAnsi="Wingdings"/>
    </w:rPr>
  </w:style>
  <w:style w:type="character" w:styleId="1274" w:customStyle="1">
    <w:name w:val="批注主题 Char1"/>
    <w:qFormat/>
    <w:rPr>
      <w:rFonts w:ascii="Calibri" w:hAnsi="Calibri" w:eastAsia="宋体" w:cs="Times New Roman"/>
      <w:b/>
      <w:bCs/>
      <w:sz w:val="21"/>
      <w:szCs w:val="22"/>
    </w:rPr>
  </w:style>
  <w:style w:type="character" w:styleId="1275" w:customStyle="1">
    <w:name w:val="我的图表标题 Char"/>
    <w:qFormat/>
    <w:rPr>
      <w:rFonts w:ascii="Cambria" w:hAnsi="Cambria" w:eastAsia="黑体" w:cs="宋体"/>
      <w:sz w:val="24"/>
    </w:rPr>
  </w:style>
  <w:style w:type="character" w:styleId="1276" w:customStyle="1">
    <w:name w:val="页眉 Char2"/>
    <w:uiPriority w:val="99"/>
    <w:qFormat/>
    <w:rPr>
      <w:sz w:val="18"/>
      <w:szCs w:val="18"/>
    </w:rPr>
  </w:style>
  <w:style w:type="character" w:styleId="1277" w:customStyle="1">
    <w:name w:val="WW8Num14z2"/>
    <w:qFormat/>
    <w:rPr>
      <w:rFonts w:ascii="StarSymbol" w:hAnsi="StarSymbol" w:cs="StarSymbol"/>
      <w:sz w:val="18"/>
      <w:szCs w:val="18"/>
    </w:rPr>
  </w:style>
  <w:style w:type="character" w:styleId="1278" w:customStyle="1">
    <w:name w:val="正文文本缩进 2 Char1"/>
    <w:qFormat/>
    <w:rPr>
      <w:rFonts w:ascii="Calibri" w:hAnsi="Calibri" w:eastAsia="宋体" w:cs="Times New Roman"/>
    </w:rPr>
  </w:style>
  <w:style w:type="character" w:styleId="1279" w:customStyle="1">
    <w:name w:val="不明显强调1"/>
    <w:qFormat/>
    <w:rPr>
      <w:i/>
      <w:iCs/>
      <w:color w:val="808080"/>
    </w:rPr>
  </w:style>
  <w:style w:type="character" w:styleId="1280" w:customStyle="1">
    <w:name w:val="正文文本缩进 3 Char1"/>
    <w:qFormat/>
    <w:rPr>
      <w:rFonts w:ascii="Calibri" w:hAnsi="Calibri" w:eastAsia="宋体" w:cs="Times New Roman"/>
      <w:sz w:val="16"/>
      <w:szCs w:val="16"/>
    </w:rPr>
  </w:style>
  <w:style w:type="character" w:styleId="1281" w:customStyle="1">
    <w:name w:val="批注文字 字符1"/>
    <w:qFormat/>
    <w:rPr>
      <w:rFonts w:ascii="Times New Roman" w:hAnsi="Times New Roman" w:eastAsia="方正仿宋_GBK" w:cs="Times New Roman"/>
      <w:sz w:val="24"/>
      <w:szCs w:val="24"/>
    </w:rPr>
  </w:style>
  <w:style w:type="character" w:styleId="1282" w:customStyle="1">
    <w:name w:val="纯文本 Char2"/>
    <w:qFormat/>
    <w:rPr>
      <w:rFonts w:ascii="宋体" w:hAnsi="Courier New" w:eastAsia="宋体" w:cs="Courier New"/>
      <w:szCs w:val="21"/>
    </w:rPr>
  </w:style>
  <w:style w:type="character" w:styleId="1283" w:customStyle="1">
    <w:name w:val="WW8Num19z1"/>
    <w:qFormat/>
    <w:rPr>
      <w:rFonts w:ascii="Wingdings" w:hAnsi="Wingdings"/>
    </w:rPr>
  </w:style>
  <w:style w:type="character" w:styleId="1284" w:customStyle="1">
    <w:name w:val="正文文本缩进 Char2"/>
    <w:uiPriority w:val="99"/>
    <w:semiHidden/>
    <w:qFormat/>
    <w:rPr>
      <w:sz w:val="21"/>
      <w:szCs w:val="22"/>
    </w:rPr>
  </w:style>
  <w:style w:type="character" w:styleId="1285" w:customStyle="1">
    <w:name w:val="WW8Num14z7"/>
    <w:qFormat/>
    <w:rPr>
      <w:rFonts w:ascii="Wingdings" w:hAnsi="Wingdings"/>
    </w:rPr>
  </w:style>
  <w:style w:type="character" w:styleId="1286" w:customStyle="1">
    <w:name w:val="正文文本缩进 2 Char2"/>
    <w:uiPriority w:val="99"/>
    <w:semiHidden/>
    <w:qFormat/>
    <w:rPr>
      <w:sz w:val="21"/>
      <w:szCs w:val="22"/>
    </w:rPr>
  </w:style>
  <w:style w:type="character" w:styleId="1287" w:customStyle="1">
    <w:name w:val="WW8Num23z1"/>
    <w:qFormat/>
    <w:rPr>
      <w:rFonts w:ascii="Wingdings 2" w:hAnsi="Wingdings 2" w:cs="StarSymbol"/>
      <w:sz w:val="18"/>
      <w:szCs w:val="18"/>
    </w:rPr>
  </w:style>
  <w:style w:type="character" w:styleId="1288" w:customStyle="1">
    <w:name w:val="批注框文本 Char1"/>
    <w:uiPriority w:val="99"/>
    <w:qFormat/>
    <w:rPr>
      <w:sz w:val="18"/>
      <w:szCs w:val="18"/>
    </w:rPr>
  </w:style>
  <w:style w:type="character" w:styleId="1289" w:customStyle="1">
    <w:name w:val="WW8Num3z2"/>
    <w:qFormat/>
    <w:rPr>
      <w:rFonts w:ascii="StarSymbol" w:hAnsi="StarSymbol" w:cs="StarSymbol"/>
      <w:sz w:val="18"/>
      <w:szCs w:val="18"/>
    </w:rPr>
  </w:style>
  <w:style w:type="character" w:styleId="1290" w:customStyle="1">
    <w:name w:val="文档结构图 Char2"/>
    <w:uiPriority w:val="99"/>
    <w:qFormat/>
    <w:rPr>
      <w:rFonts w:ascii="宋体"/>
      <w:sz w:val="18"/>
      <w:szCs w:val="18"/>
    </w:rPr>
  </w:style>
  <w:style w:type="character" w:styleId="1291" w:customStyle="1">
    <w:name w:val="样式 InfoBlue + 倾斜 Char"/>
    <w:qFormat/>
    <w:rPr>
      <w:color w:val="0000ff"/>
      <w:sz w:val="21"/>
    </w:rPr>
  </w:style>
  <w:style w:type="character" w:styleId="1292" w:customStyle="1">
    <w:name w:val="批注文字 Char2"/>
    <w:uiPriority w:val="99"/>
    <w:qFormat/>
    <w:rPr>
      <w:sz w:val="21"/>
      <w:szCs w:val="22"/>
    </w:rPr>
  </w:style>
  <w:style w:type="character" w:styleId="1293" w:customStyle="1">
    <w:name w:val="批注主题 Char2"/>
    <w:qFormat/>
    <w:rPr>
      <w:b/>
      <w:bCs/>
      <w:sz w:val="21"/>
      <w:szCs w:val="22"/>
    </w:rPr>
  </w:style>
  <w:style w:type="character" w:styleId="1294" w:customStyle="1">
    <w:name w:val="Char Char6"/>
    <w:qFormat/>
    <w:rPr>
      <w:b/>
      <w:bCs/>
      <w:sz w:val="44"/>
      <w:szCs w:val="44"/>
    </w:rPr>
  </w:style>
  <w:style w:type="character" w:styleId="1295" w:customStyle="1">
    <w:name w:val="题注 Char"/>
    <w:link w:val="1081"/>
    <w:qFormat/>
    <w:rPr>
      <w:rFonts w:ascii="Cambria" w:hAnsi="Cambria" w:eastAsia="黑体"/>
    </w:rPr>
  </w:style>
  <w:style w:type="character" w:styleId="1296" w:customStyle="1">
    <w:name w:val="p0 Char"/>
    <w:link w:val="1297"/>
    <w:qFormat/>
    <w:rPr>
      <w:szCs w:val="21"/>
    </w:rPr>
  </w:style>
  <w:style w:type="paragraph" w:styleId="1297" w:customStyle="1">
    <w:name w:val="p0"/>
    <w:basedOn w:val="867"/>
    <w:link w:val="1296"/>
    <w:qFormat/>
    <w:pPr>
      <w:widowControl/>
    </w:pPr>
    <w:rPr>
      <w:rFonts w:ascii="Times New Roman" w:hAnsi="Times New Roman" w:eastAsia="宋体" w:cs="Times New Roman"/>
      <w:sz w:val="20"/>
      <w:szCs w:val="21"/>
      <w:lang w:eastAsia="en-US"/>
    </w:rPr>
  </w:style>
  <w:style w:type="character" w:styleId="1298" w:customStyle="1">
    <w:name w:val="脚注文本 Char3"/>
    <w:qFormat/>
    <w:rPr>
      <w:rFonts w:ascii="Calibri" w:hAnsi="Calibri"/>
      <w:sz w:val="18"/>
      <w:szCs w:val="18"/>
    </w:rPr>
  </w:style>
  <w:style w:type="character" w:styleId="1299" w:customStyle="1">
    <w:name w:val="标准文本 Char"/>
    <w:link w:val="1300"/>
    <w:qFormat/>
    <w:rPr>
      <w:rFonts w:cs="宋体"/>
      <w:szCs w:val="21"/>
    </w:rPr>
  </w:style>
  <w:style w:type="paragraph" w:styleId="1300" w:customStyle="1">
    <w:name w:val="标准文本"/>
    <w:basedOn w:val="867"/>
    <w:link w:val="1299"/>
    <w:qFormat/>
    <w:pPr>
      <w:ind w:firstLine="200"/>
    </w:pPr>
    <w:rPr>
      <w:rFonts w:ascii="Times New Roman" w:hAnsi="Times New Roman" w:eastAsia="宋体" w:cs="Times New Roman"/>
      <w:sz w:val="20"/>
      <w:szCs w:val="21"/>
      <w:lang w:eastAsia="en-US"/>
    </w:rPr>
  </w:style>
  <w:style w:type="character" w:styleId="1301" w:customStyle="1">
    <w:name w:val="普通(网站) Char1"/>
    <w:link w:val="1119"/>
    <w:qFormat/>
    <w:rPr>
      <w:rFonts w:ascii="宋体" w:hAnsi="宋体" w:cs="宋体"/>
      <w:color w:val="000000"/>
      <w:sz w:val="24"/>
      <w:szCs w:val="24"/>
    </w:rPr>
  </w:style>
  <w:style w:type="character" w:styleId="1302" w:customStyle="1">
    <w:name w:val="无间隔 Char"/>
    <w:link w:val="1303"/>
    <w:qFormat/>
    <w:rPr>
      <w:rFonts w:ascii="Calibri" w:hAnsi="Calibri" w:eastAsia="等线"/>
      <w:sz w:val="21"/>
      <w:szCs w:val="22"/>
      <w:lang w:val="en-US" w:eastAsia="zh-CN" w:bidi="ar-SA"/>
    </w:rPr>
  </w:style>
  <w:style w:type="paragraph" w:styleId="1303" w:customStyle="1">
    <w:name w:val="无间隔1"/>
    <w:link w:val="1302"/>
    <w:qFormat/>
    <w:pPr>
      <w:jc w:val="both"/>
      <w:widowControl w:val="off"/>
    </w:pPr>
    <w:rPr>
      <w:rFonts w:ascii="Calibri" w:hAnsi="Calibri" w:eastAsia="等线"/>
      <w:sz w:val="21"/>
      <w:szCs w:val="22"/>
    </w:rPr>
  </w:style>
  <w:style w:type="character" w:styleId="1304" w:customStyle="1">
    <w:name w:val="页码1"/>
    <w:basedOn w:val="1074"/>
    <w:qFormat/>
  </w:style>
  <w:style w:type="character" w:styleId="1305" w:customStyle="1">
    <w:name w:val="11111 Char"/>
    <w:qFormat/>
    <w:rPr>
      <w:rFonts w:hint="eastAsia" w:ascii="宋体" w:hAnsi="宋体" w:eastAsia="宋体" w:cs="宋体"/>
      <w:color w:val="000000"/>
      <w:sz w:val="24"/>
      <w:szCs w:val="24"/>
      <w:lang w:val="zh-CN"/>
    </w:rPr>
  </w:style>
  <w:style w:type="character" w:styleId="1306" w:customStyle="1">
    <w:name w:val="正文文本 Char1"/>
    <w:qFormat/>
    <w:rPr>
      <w:rFonts w:ascii="Times New Roman" w:hAnsi="Times New Roman" w:eastAsia="宋体" w:cs="Times New Roman"/>
      <w:szCs w:val="24"/>
    </w:rPr>
  </w:style>
  <w:style w:type="character" w:styleId="1307" w:customStyle="1">
    <w:name w:val="WW8Num26z1"/>
    <w:qFormat/>
    <w:rPr>
      <w:rFonts w:ascii="Wingdings 2" w:hAnsi="Wingdings 2" w:cs="StarSymbol"/>
      <w:sz w:val="18"/>
      <w:szCs w:val="18"/>
    </w:rPr>
  </w:style>
  <w:style w:type="character" w:styleId="1308" w:customStyle="1">
    <w:name w:val="font51"/>
    <w:qFormat/>
    <w:rPr>
      <w:rFonts w:ascii="Arial" w:hAnsi="Arial" w:cs="Arial"/>
      <w:color w:val="000000"/>
      <w:sz w:val="20"/>
      <w:szCs w:val="20"/>
      <w:u w:val="none"/>
    </w:rPr>
  </w:style>
  <w:style w:type="character" w:styleId="1309" w:customStyle="1">
    <w:name w:val="WW8Num25z0"/>
    <w:qFormat/>
    <w:rPr>
      <w:rFonts w:ascii="Wingdings" w:hAnsi="Wingdings" w:cs="StarSymbol"/>
      <w:sz w:val="18"/>
      <w:szCs w:val="18"/>
    </w:rPr>
  </w:style>
  <w:style w:type="character" w:styleId="1310" w:customStyle="1">
    <w:name w:val="paramlista1"/>
    <w:qFormat/>
    <w:rPr>
      <w:rFonts w:ascii="Calibri" w:hAnsi="Calibri" w:eastAsia="宋体" w:cs="Times New Roman"/>
      <w:sz w:val="18"/>
      <w:szCs w:val="18"/>
    </w:rPr>
  </w:style>
  <w:style w:type="character" w:styleId="1311" w:customStyle="1">
    <w:name w:val="high-light-bg4"/>
    <w:qFormat/>
  </w:style>
  <w:style w:type="character" w:styleId="1312" w:customStyle="1">
    <w:name w:val="Char Char201"/>
    <w:qFormat/>
    <w:rPr>
      <w:rFonts w:ascii="楷体_GB2312" w:eastAsia="楷体_GB2312"/>
      <w:sz w:val="28"/>
    </w:rPr>
  </w:style>
  <w:style w:type="character" w:styleId="1313" w:customStyle="1">
    <w:name w:val="页脚 字符1"/>
    <w:uiPriority w:val="99"/>
    <w:qFormat/>
    <w:rPr>
      <w:rFonts w:ascii="Times New Roman" w:hAnsi="Times New Roman" w:eastAsia="方正仿宋_GBK" w:cs="Times New Roman"/>
      <w:sz w:val="18"/>
      <w:szCs w:val="18"/>
    </w:rPr>
  </w:style>
  <w:style w:type="character" w:styleId="1314" w:customStyle="1">
    <w:name w:val="font41"/>
    <w:qFormat/>
    <w:rPr>
      <w:rFonts w:hint="eastAsia" w:ascii="宋体" w:hAnsi="宋体" w:eastAsia="宋体" w:cs="宋体"/>
      <w:color w:val="000000"/>
      <w:sz w:val="20"/>
      <w:szCs w:val="20"/>
      <w:u w:val="none"/>
    </w:rPr>
  </w:style>
  <w:style w:type="character" w:styleId="1315" w:customStyle="1">
    <w:name w:val="WW8Num38z0"/>
    <w:qFormat/>
    <w:rPr>
      <w:rFonts w:ascii="Wingdings" w:hAnsi="Wingdings" w:cs="StarSymbol"/>
      <w:sz w:val="18"/>
      <w:szCs w:val="18"/>
    </w:rPr>
  </w:style>
  <w:style w:type="character" w:styleId="1316" w:customStyle="1">
    <w:name w:val="+正文 Char3"/>
    <w:link w:val="1317"/>
    <w:qFormat/>
    <w:rPr>
      <w:sz w:val="28"/>
    </w:rPr>
  </w:style>
  <w:style w:type="paragraph" w:styleId="1317" w:customStyle="1">
    <w:name w:val="+正文"/>
    <w:basedOn w:val="867"/>
    <w:link w:val="1316"/>
    <w:qFormat/>
    <w:pPr>
      <w:ind w:firstLine="200"/>
    </w:pPr>
    <w:rPr>
      <w:rFonts w:ascii="Times New Roman" w:hAnsi="Times New Roman" w:eastAsia="宋体" w:cs="Times New Roman"/>
      <w:sz w:val="28"/>
      <w:szCs w:val="20"/>
      <w:lang w:eastAsia="en-US"/>
    </w:rPr>
  </w:style>
  <w:style w:type="character" w:styleId="1318" w:customStyle="1">
    <w:name w:val="正文文本 3 字符1"/>
    <w:uiPriority w:val="99"/>
    <w:qFormat/>
    <w:rPr>
      <w:rFonts w:ascii="Times New Roman" w:hAnsi="Times New Roman" w:eastAsia="方正仿宋_GBK" w:cs="Times New Roman"/>
      <w:sz w:val="16"/>
      <w:szCs w:val="16"/>
    </w:rPr>
  </w:style>
  <w:style w:type="character" w:styleId="1319" w:customStyle="1">
    <w:name w:val="Char Char171"/>
    <w:qFormat/>
    <w:rPr>
      <w:rFonts w:ascii="Arial" w:hAnsi="Arial" w:eastAsia="黑体"/>
      <w:b/>
      <w:spacing w:val="-2"/>
      <w:position w:val="-6"/>
      <w:sz w:val="24"/>
    </w:rPr>
  </w:style>
  <w:style w:type="character" w:styleId="1320" w:customStyle="1">
    <w:name w:val="style241"/>
    <w:qFormat/>
    <w:rPr>
      <w:rFonts w:hint="eastAsia" w:ascii="宋体" w:hAnsi="宋体" w:eastAsia="宋体"/>
      <w:color w:val="333333"/>
      <w:lang w:val="en-US" w:eastAsia="zh-CN" w:bidi="ar-SA"/>
    </w:rPr>
  </w:style>
  <w:style w:type="character" w:styleId="1321" w:customStyle="1">
    <w:name w:val="fontstyle01"/>
    <w:qFormat/>
    <w:rPr>
      <w:rFonts w:ascii="楷体" w:hAnsi="楷体"/>
      <w:color w:val="000000"/>
      <w:sz w:val="24"/>
      <w:szCs w:val="24"/>
    </w:rPr>
  </w:style>
  <w:style w:type="character" w:styleId="1322" w:customStyle="1">
    <w:name w:val="Numbering Symbols"/>
    <w:qFormat/>
  </w:style>
  <w:style w:type="character" w:styleId="1323" w:customStyle="1">
    <w:name w:val="标题 1 Char1"/>
    <w:qFormat/>
    <w:rPr>
      <w:b/>
      <w:sz w:val="44"/>
    </w:rPr>
  </w:style>
  <w:style w:type="character" w:styleId="1324" w:customStyle="1">
    <w:name w:val="引用 Char1"/>
    <w:uiPriority w:val="29"/>
    <w:qFormat/>
    <w:rPr>
      <w:i/>
      <w:iCs/>
      <w:color w:val="404040"/>
      <w:sz w:val="21"/>
    </w:rPr>
  </w:style>
  <w:style w:type="character" w:styleId="1325" w:customStyle="1">
    <w:name w:val="Char Char181"/>
    <w:qFormat/>
    <w:rPr>
      <w:rFonts w:ascii="宋体"/>
      <w:b/>
      <w:spacing w:val="-2"/>
      <w:position w:val="-6"/>
      <w:sz w:val="28"/>
    </w:rPr>
  </w:style>
  <w:style w:type="character" w:styleId="1326" w:customStyle="1">
    <w:name w:val="Table Heading Char"/>
    <w:qFormat/>
    <w:rPr>
      <w:rFonts w:ascii="Book Antiqua" w:hAnsi="Book Antiqua" w:eastAsia="黑体"/>
      <w:bCs/>
      <w:sz w:val="21"/>
      <w:szCs w:val="21"/>
    </w:rPr>
  </w:style>
  <w:style w:type="character" w:styleId="1327" w:customStyle="1">
    <w:name w:val="Char Char151"/>
    <w:qFormat/>
    <w:rPr>
      <w:rFonts w:ascii="Arial" w:hAnsi="Arial" w:eastAsia="黑体"/>
      <w:spacing w:val="-2"/>
      <w:position w:val="-6"/>
      <w:sz w:val="24"/>
    </w:rPr>
  </w:style>
  <w:style w:type="character" w:styleId="1328" w:customStyle="1">
    <w:name w:val="WW8Num14z1"/>
    <w:qFormat/>
    <w:rPr>
      <w:rFonts w:ascii="Wingdings 2" w:hAnsi="Wingdings 2" w:cs="StarSymbol"/>
      <w:sz w:val="18"/>
      <w:szCs w:val="18"/>
    </w:rPr>
  </w:style>
  <w:style w:type="character" w:styleId="1329" w:customStyle="1">
    <w:name w:val="font111"/>
    <w:qFormat/>
    <w:rPr>
      <w:rFonts w:hint="eastAsia" w:ascii="宋体" w:hAnsi="宋体" w:eastAsia="宋体" w:cs="宋体"/>
      <w:color w:val="000000"/>
      <w:sz w:val="21"/>
      <w:szCs w:val="21"/>
      <w:u w:val="none"/>
    </w:rPr>
  </w:style>
  <w:style w:type="character" w:styleId="1330" w:customStyle="1">
    <w:name w:val="样式2 Char"/>
    <w:qFormat/>
    <w:rPr>
      <w:rFonts w:hint="eastAsia" w:ascii="方正仿宋_GBK" w:eastAsia="方正仿宋_GBK"/>
      <w:bCs/>
      <w:sz w:val="32"/>
      <w:szCs w:val="24"/>
    </w:rPr>
  </w:style>
  <w:style w:type="character" w:styleId="1331" w:customStyle="1">
    <w:name w:val="Char Char18"/>
    <w:qFormat/>
    <w:rPr>
      <w:rFonts w:ascii="宋体"/>
      <w:b/>
      <w:spacing w:val="-2"/>
      <w:position w:val="-6"/>
      <w:sz w:val="28"/>
    </w:rPr>
  </w:style>
  <w:style w:type="character" w:styleId="1332" w:customStyle="1">
    <w:name w:val="WW8Num25z7"/>
    <w:qFormat/>
    <w:rPr>
      <w:rFonts w:ascii="Wingdings" w:hAnsi="Wingdings"/>
    </w:rPr>
  </w:style>
  <w:style w:type="character" w:styleId="1333" w:customStyle="1">
    <w:name w:val="font71"/>
    <w:qFormat/>
    <w:rPr>
      <w:rFonts w:ascii="Arial" w:hAnsi="Arial" w:cs="Arial"/>
      <w:color w:val="000000"/>
      <w:sz w:val="20"/>
      <w:szCs w:val="20"/>
      <w:u w:val="none"/>
    </w:rPr>
  </w:style>
  <w:style w:type="character" w:styleId="1334" w:customStyle="1">
    <w:name w:val="WW8Num8z0"/>
    <w:qFormat/>
    <w:rPr>
      <w:rFonts w:ascii="Wingdings" w:hAnsi="Wingdings" w:cs="StarSymbol"/>
      <w:sz w:val="18"/>
      <w:szCs w:val="18"/>
    </w:rPr>
  </w:style>
  <w:style w:type="character" w:styleId="1335" w:customStyle="1">
    <w:name w:val="页码2"/>
    <w:basedOn w:val="1074"/>
    <w:qFormat/>
  </w:style>
  <w:style w:type="character" w:styleId="1336" w:customStyle="1">
    <w:name w:val="WW8Num12z0"/>
    <w:qFormat/>
    <w:rPr>
      <w:rFonts w:ascii="Wingdings" w:hAnsi="Wingdings" w:cs="StarSymbol"/>
      <w:sz w:val="18"/>
      <w:szCs w:val="18"/>
    </w:rPr>
  </w:style>
  <w:style w:type="character" w:styleId="1337" w:customStyle="1">
    <w:name w:val="方案文档 Char"/>
    <w:link w:val="1338"/>
    <w:qFormat/>
    <w:rPr>
      <w:rFonts w:ascii="等线" w:hAnsi="等线" w:eastAsia="等线"/>
      <w:sz w:val="24"/>
      <w:szCs w:val="24"/>
      <w:lang w:val="en-US" w:eastAsia="zh-CN" w:bidi="ar-SA"/>
    </w:rPr>
  </w:style>
  <w:style w:type="paragraph" w:styleId="1338" w:customStyle="1">
    <w:name w:val="方案文档"/>
    <w:link w:val="1337"/>
    <w:qFormat/>
    <w:pPr>
      <w:ind w:firstLine="200"/>
      <w:spacing w:line="360" w:lineRule="auto"/>
    </w:pPr>
    <w:rPr>
      <w:rFonts w:ascii="等线" w:hAnsi="等线" w:eastAsia="等线"/>
      <w:sz w:val="24"/>
      <w:szCs w:val="24"/>
    </w:rPr>
  </w:style>
  <w:style w:type="character" w:styleId="1339" w:customStyle="1">
    <w:name w:val="称呼 Char3"/>
    <w:qFormat/>
    <w:rPr>
      <w:rFonts w:ascii="Arial" w:hAnsi="Arial" w:eastAsia="方正仿宋_GBK" w:cs="Arial"/>
    </w:rPr>
  </w:style>
  <w:style w:type="character" w:styleId="1340" w:customStyle="1">
    <w:name w:val="font141"/>
    <w:qFormat/>
    <w:rPr>
      <w:rFonts w:hint="eastAsia" w:ascii="宋体" w:hAnsi="宋体" w:eastAsia="宋体" w:cs="宋体"/>
      <w:color w:val="000000"/>
      <w:sz w:val="20"/>
      <w:szCs w:val="20"/>
      <w:u w:val="none"/>
    </w:rPr>
  </w:style>
  <w:style w:type="character" w:styleId="1341" w:customStyle="1">
    <w:name w:val="WW8Num13z2"/>
    <w:qFormat/>
    <w:rPr>
      <w:rFonts w:ascii="StarSymbol" w:hAnsi="StarSymbol" w:cs="StarSymbol"/>
      <w:sz w:val="18"/>
      <w:szCs w:val="18"/>
    </w:rPr>
  </w:style>
  <w:style w:type="character" w:styleId="1342" w:customStyle="1">
    <w:name w:val="项目编号B Char"/>
    <w:link w:val="1343"/>
    <w:qFormat/>
    <w:rPr>
      <w:rFonts w:ascii="等线" w:hAnsi="等线" w:eastAsia="等线"/>
      <w:sz w:val="24"/>
      <w:szCs w:val="24"/>
      <w:lang w:val="en-US" w:eastAsia="zh-CN" w:bidi="ar-SA"/>
    </w:rPr>
  </w:style>
  <w:style w:type="paragraph" w:styleId="1343" w:customStyle="1">
    <w:name w:val="项目编号B"/>
    <w:link w:val="1342"/>
    <w:qFormat/>
    <w:pPr>
      <w:ind w:firstLine="400"/>
      <w:spacing w:line="360" w:lineRule="auto"/>
      <w:tabs>
        <w:tab w:val="left" w:pos="432" w:leader="none"/>
        <w:tab w:val="left" w:pos="960" w:leader="none"/>
        <w:tab w:val="left" w:pos="1120" w:leader="none"/>
        <w:tab w:val="left" w:pos="1260" w:leader="none"/>
      </w:tabs>
    </w:pPr>
    <w:rPr>
      <w:rFonts w:ascii="等线" w:hAnsi="等线" w:eastAsia="等线"/>
      <w:sz w:val="24"/>
      <w:szCs w:val="24"/>
    </w:rPr>
  </w:style>
  <w:style w:type="character" w:styleId="1344" w:customStyle="1">
    <w:name w:val="WW8Num33z1"/>
    <w:qFormat/>
    <w:rPr>
      <w:rFonts w:ascii="Wingdings 2" w:hAnsi="Wingdings 2" w:cs="StarSymbol"/>
      <w:sz w:val="18"/>
      <w:szCs w:val="18"/>
    </w:rPr>
  </w:style>
  <w:style w:type="character" w:styleId="1345" w:customStyle="1">
    <w:name w:val="项目编号A Char Char"/>
    <w:link w:val="1346"/>
    <w:qFormat/>
    <w:rPr>
      <w:rFonts w:ascii="等线" w:hAnsi="等线" w:eastAsia="等线"/>
      <w:sz w:val="24"/>
      <w:szCs w:val="24"/>
      <w:lang w:val="en-US" w:eastAsia="zh-CN" w:bidi="ar-SA"/>
    </w:rPr>
  </w:style>
  <w:style w:type="paragraph" w:styleId="1346" w:customStyle="1">
    <w:name w:val="项目编号A"/>
    <w:link w:val="1345"/>
    <w:qFormat/>
    <w:pPr>
      <w:spacing w:line="360" w:lineRule="auto"/>
      <w:tabs>
        <w:tab w:val="left" w:pos="840" w:leader="none"/>
      </w:tabs>
    </w:pPr>
    <w:rPr>
      <w:rFonts w:ascii="等线" w:hAnsi="等线" w:eastAsia="等线"/>
      <w:sz w:val="24"/>
      <w:szCs w:val="24"/>
    </w:rPr>
  </w:style>
  <w:style w:type="character" w:styleId="1347" w:customStyle="1">
    <w:name w:val="style11"/>
    <w:qFormat/>
    <w:rPr>
      <w:color w:val="ff0000"/>
    </w:rPr>
  </w:style>
  <w:style w:type="character" w:styleId="1348" w:customStyle="1">
    <w:name w:val="Char Char15"/>
    <w:qFormat/>
    <w:rPr>
      <w:rFonts w:ascii="Arial" w:hAnsi="Arial" w:eastAsia="黑体"/>
      <w:spacing w:val="-2"/>
      <w:position w:val="-6"/>
      <w:sz w:val="24"/>
    </w:rPr>
  </w:style>
  <w:style w:type="character" w:styleId="1349" w:customStyle="1">
    <w:name w:val="WW8Num14z0"/>
    <w:qFormat/>
    <w:rPr>
      <w:rFonts w:ascii="Wingdings" w:hAnsi="Wingdings" w:cs="StarSymbol"/>
      <w:sz w:val="18"/>
      <w:szCs w:val="18"/>
    </w:rPr>
  </w:style>
  <w:style w:type="character" w:styleId="1350" w:customStyle="1">
    <w:name w:val="Char Char17"/>
    <w:qFormat/>
    <w:rPr>
      <w:rFonts w:ascii="Arial" w:hAnsi="Arial" w:eastAsia="黑体"/>
      <w:b/>
      <w:spacing w:val="-2"/>
      <w:position w:val="-6"/>
      <w:sz w:val="24"/>
    </w:rPr>
  </w:style>
  <w:style w:type="character" w:styleId="1351" w:customStyle="1">
    <w:name w:val="表格内容 Char"/>
    <w:qFormat/>
    <w:rPr>
      <w:rFonts w:hint="eastAsia" w:ascii="微软雅黑" w:hAnsi="微软雅黑" w:eastAsia="微软雅黑"/>
      <w:sz w:val="18"/>
      <w:szCs w:val="24"/>
      <w:lang w:val="en-GB"/>
    </w:rPr>
  </w:style>
  <w:style w:type="character" w:styleId="1352" w:customStyle="1">
    <w:name w:val="武汉表格 Char"/>
    <w:link w:val="1353"/>
    <w:qFormat/>
    <w:rPr>
      <w:rFonts w:eastAsia="黑体"/>
      <w:szCs w:val="21"/>
    </w:rPr>
  </w:style>
  <w:style w:type="paragraph" w:styleId="1353" w:customStyle="1">
    <w:name w:val="武汉表格"/>
    <w:basedOn w:val="867"/>
    <w:link w:val="1352"/>
    <w:qFormat/>
    <w:rPr>
      <w:rFonts w:ascii="Times New Roman" w:hAnsi="Times New Roman" w:eastAsia="黑体" w:cs="Times New Roman"/>
      <w:sz w:val="20"/>
      <w:szCs w:val="21"/>
      <w:lang w:eastAsia="en-US"/>
    </w:rPr>
  </w:style>
  <w:style w:type="character" w:styleId="1354" w:customStyle="1">
    <w:name w:val="WW8Num12z1"/>
    <w:qFormat/>
    <w:rPr>
      <w:rFonts w:ascii="Wingdings 2" w:hAnsi="Wingdings 2" w:cs="StarSymbol"/>
      <w:sz w:val="18"/>
      <w:szCs w:val="18"/>
    </w:rPr>
  </w:style>
  <w:style w:type="character" w:styleId="1355" w:customStyle="1">
    <w:name w:val="Char Char20"/>
    <w:qFormat/>
    <w:rPr>
      <w:rFonts w:ascii="楷体_GB2312" w:eastAsia="楷体_GB2312"/>
      <w:sz w:val="28"/>
    </w:rPr>
  </w:style>
  <w:style w:type="character" w:styleId="1356" w:customStyle="1">
    <w:name w:val="con_text1"/>
    <w:qFormat/>
  </w:style>
  <w:style w:type="character" w:styleId="1357" w:customStyle="1">
    <w:name w:val="批注引用2"/>
    <w:qFormat/>
    <w:rPr>
      <w:sz w:val="21"/>
      <w:szCs w:val="21"/>
    </w:rPr>
  </w:style>
  <w:style w:type="character" w:styleId="1358" w:customStyle="1">
    <w:name w:val="WW8Num5z2"/>
    <w:qFormat/>
    <w:rPr>
      <w:rFonts w:ascii="StarSymbol" w:hAnsi="StarSymbol" w:cs="StarSymbol"/>
      <w:sz w:val="18"/>
      <w:szCs w:val="18"/>
    </w:rPr>
  </w:style>
  <w:style w:type="character" w:styleId="1359" w:customStyle="1">
    <w:name w:val="正文缩进 Char2"/>
    <w:qFormat/>
    <w:rPr>
      <w:rFonts w:eastAsia="宋体"/>
      <w:sz w:val="21"/>
      <w:lang w:val="en-US" w:eastAsia="zh-CN" w:bidi="ar-SA"/>
    </w:rPr>
  </w:style>
  <w:style w:type="character" w:styleId="1360" w:customStyle="1">
    <w:name w:val="正文首行缩进 Char2 Char1 Char Char1 Char2 Char Char Char Char Char Char Char Char Char Char Char"/>
    <w:qFormat/>
    <w:rPr>
      <w:rFonts w:ascii="Arial" w:hAnsi="Arial" w:eastAsia="宋体" w:cs="Arial"/>
      <w:b/>
      <w:sz w:val="21"/>
      <w:szCs w:val="21"/>
      <w:lang w:val="en-US" w:eastAsia="zh-CN" w:bidi="ar-SA"/>
    </w:rPr>
  </w:style>
  <w:style w:type="character" w:styleId="1361" w:customStyle="1">
    <w:name w:val="Char Char16"/>
    <w:qFormat/>
    <w:rPr>
      <w:rFonts w:ascii="宋体"/>
      <w:b/>
      <w:spacing w:val="-2"/>
      <w:position w:val="-6"/>
      <w:sz w:val="24"/>
    </w:rPr>
  </w:style>
  <w:style w:type="character" w:styleId="1362" w:customStyle="1">
    <w:name w:val="批注主题 字符1"/>
    <w:uiPriority w:val="99"/>
    <w:qFormat/>
    <w:rPr>
      <w:rFonts w:ascii="Times New Roman" w:hAnsi="Times New Roman" w:eastAsia="方正仿宋_GBK" w:cs="Times New Roman"/>
      <w:b/>
      <w:bCs/>
      <w:sz w:val="24"/>
      <w:szCs w:val="24"/>
    </w:rPr>
  </w:style>
  <w:style w:type="character" w:styleId="1363" w:customStyle="1">
    <w:name w:val="Char Char161"/>
    <w:qFormat/>
    <w:rPr>
      <w:rFonts w:ascii="宋体"/>
      <w:b/>
      <w:spacing w:val="-2"/>
      <w:position w:val="-6"/>
      <w:sz w:val="24"/>
    </w:rPr>
  </w:style>
  <w:style w:type="character" w:styleId="1364" w:customStyle="1">
    <w:name w:val="引用 Char"/>
    <w:uiPriority w:val="29"/>
    <w:qFormat/>
    <w:rPr>
      <w:rFonts w:ascii="Times New Roman" w:hAnsi="Times New Roman" w:eastAsia="方正仿宋_GBK" w:cs="Times New Roman"/>
      <w:i/>
      <w:iCs/>
      <w:color w:val="000000"/>
      <w:sz w:val="24"/>
      <w:szCs w:val="20"/>
    </w:rPr>
  </w:style>
  <w:style w:type="character" w:styleId="1365" w:customStyle="1">
    <w:name w:val="标题 3 Char1"/>
    <w:link w:val="868"/>
    <w:uiPriority w:val="9"/>
    <w:qFormat/>
    <w:rPr>
      <w:b/>
      <w:sz w:val="32"/>
    </w:rPr>
  </w:style>
  <w:style w:type="character" w:styleId="1366" w:customStyle="1">
    <w:name w:val="InfoBlue Char"/>
    <w:qFormat/>
    <w:rPr>
      <w:color w:val="0000ff"/>
      <w:sz w:val="21"/>
    </w:rPr>
  </w:style>
  <w:style w:type="character" w:styleId="1367" w:customStyle="1">
    <w:name w:val="副标题 Char3"/>
    <w:qFormat/>
    <w:rPr>
      <w:b/>
      <w:bCs/>
      <w:sz w:val="32"/>
      <w:szCs w:val="32"/>
    </w:rPr>
  </w:style>
  <w:style w:type="character" w:styleId="1368" w:customStyle="1">
    <w:name w:val="title_orange1"/>
    <w:qFormat/>
    <w:rPr>
      <w:b/>
      <w:bCs/>
      <w:color w:val="cc6600"/>
      <w:sz w:val="33"/>
      <w:szCs w:val="33"/>
      <w:u w:val="none"/>
    </w:rPr>
  </w:style>
  <w:style w:type="character" w:styleId="1369" w:customStyle="1">
    <w:name w:val="font61"/>
    <w:qFormat/>
    <w:rPr>
      <w:rFonts w:ascii="Arial" w:hAnsi="Arial" w:cs="Arial"/>
      <w:b/>
      <w:color w:val="000000"/>
      <w:sz w:val="20"/>
      <w:szCs w:val="20"/>
      <w:u w:val="none"/>
    </w:rPr>
  </w:style>
  <w:style w:type="character" w:styleId="1370" w:customStyle="1">
    <w:name w:val="一级条标题 Char Char"/>
    <w:link w:val="1256"/>
    <w:qFormat/>
    <w:rPr>
      <w:rFonts w:ascii="黑体" w:eastAsia="黑体"/>
    </w:rPr>
  </w:style>
  <w:style w:type="character" w:styleId="1371" w:customStyle="1">
    <w:name w:val="Char Char191"/>
    <w:qFormat/>
    <w:rPr>
      <w:rFonts w:ascii="Arial" w:hAnsi="Arial" w:eastAsia="黑体"/>
      <w:b/>
      <w:bCs/>
      <w:sz w:val="28"/>
      <w:szCs w:val="28"/>
    </w:rPr>
  </w:style>
  <w:style w:type="character" w:styleId="1372" w:customStyle="1">
    <w:name w:val="WW8Num33z0"/>
    <w:qFormat/>
    <w:rPr>
      <w:rFonts w:ascii="Wingdings" w:hAnsi="Wingdings" w:cs="StarSymbol"/>
      <w:sz w:val="18"/>
      <w:szCs w:val="18"/>
    </w:rPr>
  </w:style>
  <w:style w:type="character" w:styleId="1373" w:customStyle="1">
    <w:name w:val="font91"/>
    <w:qFormat/>
    <w:rPr>
      <w:rFonts w:hint="eastAsia" w:ascii="宋体" w:hAnsi="宋体" w:eastAsia="宋体" w:cs="宋体"/>
      <w:color w:val="000000"/>
      <w:sz w:val="20"/>
      <w:szCs w:val="20"/>
      <w:u w:val="none"/>
    </w:rPr>
  </w:style>
  <w:style w:type="character" w:styleId="1374" w:customStyle="1">
    <w:name w:val="op_dict_text21"/>
    <w:qFormat/>
  </w:style>
  <w:style w:type="character" w:styleId="1375" w:customStyle="1">
    <w:name w:val="normal91"/>
    <w:qFormat/>
    <w:rPr>
      <w:rFonts w:ascii="Calibri" w:hAnsi="Calibri" w:eastAsia="宋体" w:cs="Times New Roman"/>
      <w:sz w:val="20"/>
      <w:szCs w:val="20"/>
    </w:rPr>
  </w:style>
  <w:style w:type="character" w:styleId="1376" w:customStyle="1">
    <w:name w:val="WW8Num18z1"/>
    <w:qFormat/>
    <w:rPr>
      <w:rFonts w:ascii="Wingdings 2" w:hAnsi="Wingdings 2" w:cs="StarSymbol"/>
      <w:sz w:val="18"/>
      <w:szCs w:val="18"/>
    </w:rPr>
  </w:style>
  <w:style w:type="character" w:styleId="1377" w:customStyle="1">
    <w:name w:val="font121"/>
    <w:qFormat/>
    <w:rPr>
      <w:rFonts w:hint="eastAsia" w:ascii="宋体" w:hAnsi="宋体" w:eastAsia="宋体" w:cs="宋体"/>
      <w:b/>
      <w:color w:val="000000"/>
      <w:sz w:val="20"/>
      <w:szCs w:val="20"/>
      <w:u w:val="none"/>
    </w:rPr>
  </w:style>
  <w:style w:type="character" w:styleId="1378" w:customStyle="1">
    <w:name w:val="标题 4 Char1"/>
    <w:link w:val="869"/>
    <w:uiPriority w:val="9"/>
    <w:qFormat/>
    <w:rPr>
      <w:rFonts w:ascii="Cambria" w:hAnsi="Cambria" w:eastAsia="宋体" w:cs="Times New Roman"/>
      <w:b/>
      <w:bCs/>
      <w:sz w:val="28"/>
      <w:szCs w:val="28"/>
    </w:rPr>
  </w:style>
  <w:style w:type="character" w:styleId="1379" w:customStyle="1">
    <w:name w:val="Char Char19"/>
    <w:qFormat/>
    <w:rPr>
      <w:rFonts w:ascii="Arial" w:hAnsi="Arial" w:eastAsia="黑体"/>
      <w:b/>
      <w:bCs/>
      <w:sz w:val="28"/>
      <w:szCs w:val="28"/>
    </w:rPr>
  </w:style>
  <w:style w:type="character" w:styleId="1380" w:customStyle="1">
    <w:name w:val="标题 9 字符1"/>
    <w:uiPriority w:val="9"/>
    <w:qFormat/>
    <w:rPr>
      <w:rFonts w:ascii="Arial" w:hAnsi="Arial" w:eastAsia="黑体" w:cs="Times New Roman"/>
      <w:sz w:val="24"/>
      <w:szCs w:val="21"/>
    </w:rPr>
  </w:style>
  <w:style w:type="character" w:styleId="1381" w:customStyle="1">
    <w:name w:val="font131"/>
    <w:qFormat/>
    <w:rPr>
      <w:rFonts w:hint="eastAsia" w:ascii="宋体" w:hAnsi="宋体" w:eastAsia="宋体" w:cs="宋体"/>
      <w:color w:val="000000"/>
      <w:sz w:val="18"/>
      <w:szCs w:val="18"/>
      <w:u w:val="none"/>
    </w:rPr>
  </w:style>
  <w:style w:type="character" w:styleId="1382" w:customStyle="1">
    <w:name w:val="标题G Char"/>
    <w:qFormat/>
    <w:rPr>
      <w:rFonts w:hint="eastAsia" w:ascii="方正小标宋_GBK" w:hAnsi="方正小标宋_GBK" w:eastAsia="方正小标宋_GBK"/>
      <w:color w:val="000000"/>
      <w:spacing w:val="-20"/>
      <w:sz w:val="44"/>
      <w:szCs w:val="52"/>
    </w:rPr>
  </w:style>
  <w:style w:type="character" w:styleId="1383" w:customStyle="1">
    <w:name w:val="批注引用1"/>
    <w:qFormat/>
    <w:rPr>
      <w:sz w:val="21"/>
      <w:szCs w:val="21"/>
    </w:rPr>
  </w:style>
  <w:style w:type="character" w:styleId="1384" w:customStyle="1">
    <w:name w:val="WW-Absatz-Standardschriftart111"/>
    <w:qFormat/>
  </w:style>
  <w:style w:type="character" w:styleId="1385" w:customStyle="1">
    <w:name w:val="font81"/>
    <w:qFormat/>
    <w:rPr>
      <w:rFonts w:hint="eastAsia" w:ascii="宋体" w:hAnsi="宋体" w:eastAsia="宋体" w:cs="宋体"/>
      <w:b/>
      <w:color w:val="000000"/>
      <w:sz w:val="20"/>
      <w:szCs w:val="20"/>
      <w:u w:val="none"/>
    </w:rPr>
  </w:style>
  <w:style w:type="character" w:styleId="1386" w:customStyle="1">
    <w:name w:val="m1"/>
    <w:qFormat/>
    <w:rPr>
      <w:rFonts w:hint="eastAsia" w:ascii="宋体" w:hAnsi="宋体" w:eastAsia="宋体"/>
      <w:color w:val="0000ff"/>
      <w:lang w:val="en-US" w:eastAsia="zh-CN" w:bidi="ar-SA"/>
    </w:rPr>
  </w:style>
  <w:style w:type="character" w:styleId="1387" w:customStyle="1">
    <w:name w:val="表格 Char Char"/>
    <w:link w:val="1388"/>
    <w:qFormat/>
    <w:rPr>
      <w:rFonts w:ascii="Arial" w:hAnsi="Arial"/>
      <w:sz w:val="24"/>
      <w:szCs w:val="24"/>
    </w:rPr>
  </w:style>
  <w:style w:type="paragraph" w:styleId="1388" w:customStyle="1">
    <w:name w:val="表格"/>
    <w:basedOn w:val="867"/>
    <w:link w:val="1387"/>
    <w:qFormat/>
    <w:rPr>
      <w:rFonts w:ascii="Arial" w:hAnsi="Arial" w:eastAsia="宋体" w:cs="Times New Roman"/>
      <w:lang w:eastAsia="en-US"/>
    </w:rPr>
  </w:style>
  <w:style w:type="character" w:styleId="1389" w:customStyle="1">
    <w:name w:val="WW8Num21z2"/>
    <w:qFormat/>
    <w:rPr>
      <w:rFonts w:ascii="StarSymbol" w:hAnsi="StarSymbol" w:cs="StarSymbol"/>
      <w:sz w:val="18"/>
      <w:szCs w:val="18"/>
    </w:rPr>
  </w:style>
  <w:style w:type="character" w:styleId="1390" w:customStyle="1">
    <w:name w:val="副标题 Char1"/>
    <w:qFormat/>
    <w:rPr>
      <w:rFonts w:ascii="Cambria" w:hAnsi="Cambria" w:cs="Times New Roman"/>
      <w:b/>
      <w:bCs/>
      <w:sz w:val="32"/>
      <w:szCs w:val="32"/>
    </w:rPr>
  </w:style>
  <w:style w:type="character" w:styleId="1391" w:customStyle="1">
    <w:name w:val="atitle31"/>
    <w:qFormat/>
    <w:rPr>
      <w:rFonts w:ascii="Arial" w:hAnsi="Arial" w:cs="Arial"/>
      <w:b/>
      <w:bCs/>
      <w:sz w:val="29"/>
      <w:szCs w:val="29"/>
    </w:rPr>
  </w:style>
  <w:style w:type="character" w:styleId="1392" w:customStyle="1">
    <w:name w:val="副标题 Char2"/>
    <w:qFormat/>
    <w:rPr>
      <w:rFonts w:ascii="Cambria" w:hAnsi="Cambria" w:cs="Times New Roman"/>
      <w:b/>
      <w:bCs/>
      <w:sz w:val="32"/>
      <w:szCs w:val="32"/>
    </w:rPr>
  </w:style>
  <w:style w:type="character" w:styleId="1393" w:customStyle="1">
    <w:name w:val="WW8Num21z1"/>
    <w:qFormat/>
    <w:rPr>
      <w:rFonts w:ascii="Wingdings" w:hAnsi="Wingdings"/>
    </w:rPr>
  </w:style>
  <w:style w:type="character" w:styleId="1394" w:customStyle="1">
    <w:name w:val="font191"/>
    <w:qFormat/>
    <w:rPr>
      <w:rFonts w:ascii="Arial" w:hAnsi="Arial" w:cs="Arial"/>
      <w:b/>
      <w:color w:val="000000"/>
      <w:sz w:val="20"/>
      <w:szCs w:val="20"/>
      <w:u w:val="none"/>
    </w:rPr>
  </w:style>
  <w:style w:type="character" w:styleId="1395" w:customStyle="1">
    <w:name w:val="MM Topic 2 Char"/>
    <w:link w:val="1396"/>
    <w:qFormat/>
    <w:rPr>
      <w:rFonts w:ascii="Cambria" w:hAnsi="Cambria"/>
      <w:b/>
      <w:bCs/>
      <w:sz w:val="32"/>
      <w:szCs w:val="32"/>
      <w:lang w:val="zh-CN"/>
    </w:rPr>
  </w:style>
  <w:style w:type="paragraph" w:styleId="1396" w:customStyle="1">
    <w:name w:val="MM Topic 2"/>
    <w:basedOn w:val="1064"/>
    <w:link w:val="1395"/>
    <w:qFormat/>
    <w:pPr>
      <w:ind w:left="840" w:hanging="420"/>
      <w:jc w:val="both"/>
      <w:tabs>
        <w:tab w:val="left" w:pos="0" w:leader="none"/>
        <w:tab w:val="left" w:pos="420" w:leader="none"/>
        <w:tab w:val="left" w:pos="840" w:leader="none"/>
      </w:tabs>
    </w:pPr>
    <w:rPr>
      <w:rFonts w:ascii="Cambria" w:hAnsi="Cambria" w:eastAsia="宋体" w:cs="Times New Roman"/>
      <w:bCs/>
      <w:lang w:val="zh-CN" w:eastAsia="en-US"/>
    </w:rPr>
  </w:style>
  <w:style w:type="character" w:styleId="1397" w:customStyle="1">
    <w:name w:val="注释标题 Char"/>
    <w:qFormat/>
    <w:rPr>
      <w:sz w:val="21"/>
      <w:szCs w:val="24"/>
    </w:rPr>
  </w:style>
  <w:style w:type="character" w:styleId="1398" w:customStyle="1">
    <w:name w:val="页眉 字符1"/>
    <w:qFormat/>
    <w:rPr>
      <w:rFonts w:ascii="Times New Roman" w:hAnsi="Times New Roman" w:eastAsia="方正仿宋_GBK" w:cs="Times New Roman"/>
      <w:sz w:val="18"/>
      <w:szCs w:val="18"/>
    </w:rPr>
  </w:style>
  <w:style w:type="character" w:styleId="1399" w:customStyle="1">
    <w:name w:val="称呼 Char"/>
    <w:qFormat/>
    <w:rPr>
      <w:sz w:val="21"/>
      <w:szCs w:val="24"/>
    </w:rPr>
  </w:style>
  <w:style w:type="character" w:styleId="1400" w:customStyle="1">
    <w:name w:val="WW8Num16z2"/>
    <w:qFormat/>
    <w:rPr>
      <w:rFonts w:ascii="StarSymbol" w:hAnsi="StarSymbol" w:cs="StarSymbol"/>
      <w:sz w:val="18"/>
      <w:szCs w:val="18"/>
    </w:rPr>
  </w:style>
  <w:style w:type="character" w:styleId="1401" w:customStyle="1">
    <w:name w:val="HTML 地址 Char"/>
    <w:qFormat/>
    <w:rPr>
      <w:i/>
      <w:iCs/>
      <w:sz w:val="21"/>
      <w:szCs w:val="24"/>
    </w:rPr>
  </w:style>
  <w:style w:type="character" w:styleId="1402" w:customStyle="1">
    <w:name w:val="WW8Num22z0"/>
    <w:qFormat/>
    <w:rPr>
      <w:rFonts w:ascii="Wingdings" w:hAnsi="Wingdings" w:cs="StarSymbol"/>
      <w:sz w:val="18"/>
      <w:szCs w:val="18"/>
    </w:rPr>
  </w:style>
  <w:style w:type="character" w:styleId="1403" w:customStyle="1">
    <w:name w:val="尾注文本 Char1"/>
    <w:qFormat/>
    <w:rPr>
      <w:szCs w:val="24"/>
      <w:lang w:val="zh-CN"/>
    </w:rPr>
  </w:style>
  <w:style w:type="character" w:styleId="1404" w:customStyle="1">
    <w:name w:val="WW8Num18z0"/>
    <w:qFormat/>
    <w:rPr>
      <w:rFonts w:ascii="Wingdings" w:hAnsi="Wingdings" w:cs="StarSymbol"/>
      <w:sz w:val="18"/>
      <w:szCs w:val="18"/>
    </w:rPr>
  </w:style>
  <w:style w:type="character" w:styleId="1405" w:customStyle="1">
    <w:name w:val="HTML 预设格式 Char"/>
    <w:uiPriority w:val="99"/>
    <w:qFormat/>
    <w:rPr>
      <w:rFonts w:ascii="Courier New" w:hAnsi="Courier New" w:cs="Courier New"/>
    </w:rPr>
  </w:style>
  <w:style w:type="character" w:styleId="1406" w:customStyle="1">
    <w:name w:val="WW8Num27z2"/>
    <w:qFormat/>
    <w:rPr>
      <w:rFonts w:ascii="StarSymbol" w:hAnsi="StarSymbol" w:cs="StarSymbol"/>
      <w:sz w:val="18"/>
      <w:szCs w:val="18"/>
    </w:rPr>
  </w:style>
  <w:style w:type="character" w:styleId="1407" w:customStyle="1">
    <w:name w:val="正文首行缩进 2 Char"/>
    <w:qFormat/>
    <w:rPr>
      <w:rFonts w:ascii="楷体_GB2312" w:eastAsia="楷体_GB2312"/>
      <w:sz w:val="21"/>
      <w:szCs w:val="24"/>
    </w:rPr>
  </w:style>
  <w:style w:type="character" w:styleId="1408" w:customStyle="1">
    <w:name w:val="atitle21"/>
    <w:qFormat/>
    <w:rPr>
      <w:rFonts w:ascii="Arial" w:hAnsi="Arial" w:cs="Arial"/>
      <w:b/>
      <w:bCs/>
      <w:sz w:val="35"/>
      <w:szCs w:val="35"/>
    </w:rPr>
  </w:style>
  <w:style w:type="character" w:styleId="1409" w:customStyle="1">
    <w:name w:val="标题 1 Char2"/>
    <w:qFormat/>
    <w:rPr>
      <w:rFonts w:ascii="Times New Roman" w:hAnsi="Times New Roman" w:eastAsia="宋体" w:cs="Times New Roman"/>
      <w:b/>
      <w:bCs/>
      <w:sz w:val="32"/>
      <w:szCs w:val="28"/>
    </w:rPr>
  </w:style>
  <w:style w:type="character" w:styleId="1410" w:customStyle="1">
    <w:name w:val="op_dict3_lineone_result_tip"/>
    <w:qFormat/>
    <w:rPr>
      <w:color w:val="999999"/>
    </w:rPr>
  </w:style>
  <w:style w:type="character" w:styleId="1411" w:customStyle="1">
    <w:name w:val="标题 2 Char2"/>
    <w:qFormat/>
    <w:rPr>
      <w:rFonts w:ascii="Times New Roman" w:hAnsi="Times New Roman" w:eastAsia="宋体" w:cs="Times New Roman"/>
      <w:b/>
      <w:bCs/>
      <w:sz w:val="30"/>
      <w:szCs w:val="32"/>
    </w:rPr>
  </w:style>
  <w:style w:type="character" w:styleId="1412" w:customStyle="1">
    <w:name w:val="标题 3 Char2"/>
    <w:qFormat/>
    <w:rPr>
      <w:rFonts w:ascii="Times New Roman" w:hAnsi="Times New Roman" w:eastAsia="宋体" w:cs="Times New Roman"/>
      <w:b/>
      <w:bCs/>
      <w:sz w:val="28"/>
      <w:szCs w:val="18"/>
    </w:rPr>
  </w:style>
  <w:style w:type="character" w:styleId="1413" w:customStyle="1">
    <w:name w:val="WW8Num9z2"/>
    <w:qFormat/>
    <w:rPr>
      <w:rFonts w:ascii="StarSymbol" w:hAnsi="StarSymbol" w:cs="StarSymbol"/>
      <w:sz w:val="18"/>
      <w:szCs w:val="18"/>
    </w:rPr>
  </w:style>
  <w:style w:type="character" w:styleId="1414" w:customStyle="1">
    <w:name w:val="标题 4 Char2"/>
    <w:qFormat/>
    <w:rPr>
      <w:rFonts w:ascii="Times New Roman" w:hAnsi="Times New Roman" w:eastAsia="宋体" w:cs="Times New Roman"/>
      <w:b/>
      <w:bCs/>
      <w:sz w:val="24"/>
      <w:szCs w:val="28"/>
    </w:rPr>
  </w:style>
  <w:style w:type="character" w:styleId="1415" w:customStyle="1">
    <w:name w:val="WW8Num13z1"/>
    <w:qFormat/>
    <w:rPr>
      <w:rFonts w:ascii="Wingdings 2" w:hAnsi="Wingdings 2" w:cs="StarSymbol"/>
      <w:sz w:val="18"/>
      <w:szCs w:val="18"/>
    </w:rPr>
  </w:style>
  <w:style w:type="character" w:styleId="1416" w:customStyle="1">
    <w:name w:val="标题 5 Char2"/>
    <w:qFormat/>
    <w:rPr>
      <w:rFonts w:ascii="Times New Roman" w:hAnsi="Times New Roman" w:eastAsia="宋体" w:cs="Times New Roman"/>
      <w:b/>
      <w:bCs/>
      <w:sz w:val="21"/>
      <w:szCs w:val="28"/>
      <w:lang w:val="zh-CN"/>
    </w:rPr>
  </w:style>
  <w:style w:type="character" w:styleId="1417" w:customStyle="1">
    <w:name w:val="WW8Num15z7"/>
    <w:qFormat/>
    <w:rPr>
      <w:rFonts w:ascii="Wingdings" w:hAnsi="Wingdings"/>
    </w:rPr>
  </w:style>
  <w:style w:type="character" w:styleId="1418" w:customStyle="1">
    <w:name w:val="标题 6 Char2"/>
    <w:qFormat/>
    <w:rPr>
      <w:rFonts w:ascii="Cambria" w:hAnsi="Cambria" w:eastAsia="宋体" w:cs="Times New Roman"/>
      <w:b/>
      <w:bCs/>
      <w:sz w:val="24"/>
      <w:szCs w:val="24"/>
      <w:lang w:val="zh-CN"/>
    </w:rPr>
  </w:style>
  <w:style w:type="character" w:styleId="1419" w:customStyle="1">
    <w:name w:val="WW8Num26z0"/>
    <w:qFormat/>
    <w:rPr>
      <w:rFonts w:ascii="Wingdings" w:hAnsi="Wingdings" w:cs="StarSymbol"/>
      <w:sz w:val="18"/>
      <w:szCs w:val="18"/>
    </w:rPr>
  </w:style>
  <w:style w:type="character" w:styleId="1420" w:customStyle="1">
    <w:name w:val="正文文本缩进 Char3"/>
    <w:qFormat/>
    <w:rPr>
      <w:rFonts w:ascii="Times New Roman" w:hAnsi="Times New Roman" w:eastAsia="宋体" w:cs="Times New Roman"/>
      <w:szCs w:val="24"/>
      <w:lang w:val="zh-CN" w:eastAsia="zh-CN"/>
    </w:rPr>
  </w:style>
  <w:style w:type="character" w:styleId="1421" w:customStyle="1">
    <w:name w:val="WW8Num26z2"/>
    <w:qFormat/>
    <w:rPr>
      <w:rFonts w:ascii="StarSymbol" w:hAnsi="StarSymbol" w:cs="StarSymbol"/>
      <w:sz w:val="18"/>
      <w:szCs w:val="18"/>
    </w:rPr>
  </w:style>
  <w:style w:type="character" w:styleId="1422" w:customStyle="1">
    <w:name w:val="批注框文本 Char3"/>
    <w:uiPriority w:val="99"/>
    <w:qFormat/>
    <w:rPr>
      <w:rFonts w:ascii="Times New Roman" w:hAnsi="Times New Roman" w:eastAsia="宋体" w:cs="Times New Roman"/>
      <w:sz w:val="18"/>
      <w:szCs w:val="18"/>
    </w:rPr>
  </w:style>
  <w:style w:type="character" w:styleId="1423" w:customStyle="1">
    <w:name w:val="bz-content"/>
    <w:qFormat/>
  </w:style>
  <w:style w:type="character" w:styleId="1424" w:customStyle="1">
    <w:name w:val="标题 Char2"/>
    <w:qFormat/>
    <w:rPr>
      <w:rFonts w:ascii="Cambria" w:hAnsi="Cambria" w:eastAsia="黑体" w:cs="Times New Roman"/>
      <w:b/>
      <w:bCs/>
      <w:sz w:val="52"/>
      <w:szCs w:val="32"/>
    </w:rPr>
  </w:style>
  <w:style w:type="character" w:styleId="1425" w:customStyle="1">
    <w:name w:val="标题 字符1"/>
    <w:qFormat/>
    <w:rPr>
      <w:rFonts w:ascii="宋体" w:hAnsi="宋体" w:eastAsia="方正小标宋_GBK" w:cs="Times New Roman"/>
      <w:color w:val="000000"/>
      <w:sz w:val="52"/>
      <w:szCs w:val="52"/>
    </w:rPr>
  </w:style>
  <w:style w:type="character" w:styleId="1426" w:customStyle="1">
    <w:name w:val="正文2 字符"/>
    <w:link w:val="1427"/>
    <w:qFormat/>
    <w:rPr>
      <w:szCs w:val="24"/>
    </w:rPr>
  </w:style>
  <w:style w:type="paragraph" w:styleId="1427" w:customStyle="1">
    <w:name w:val="正文2"/>
    <w:basedOn w:val="867"/>
    <w:link w:val="1426"/>
    <w:qFormat/>
    <w:pPr>
      <w:ind w:firstLine="200"/>
    </w:pPr>
    <w:rPr>
      <w:rFonts w:ascii="Times New Roman" w:hAnsi="Times New Roman" w:eastAsia="宋体" w:cs="Times New Roman"/>
      <w:sz w:val="20"/>
      <w:lang w:eastAsia="en-US"/>
    </w:rPr>
  </w:style>
  <w:style w:type="character" w:styleId="1428" w:customStyle="1">
    <w:name w:val="WW8Num4z2"/>
    <w:qFormat/>
    <w:rPr>
      <w:rFonts w:ascii="StarSymbol" w:hAnsi="StarSymbol" w:cs="StarSymbol"/>
      <w:sz w:val="18"/>
      <w:szCs w:val="18"/>
    </w:rPr>
  </w:style>
  <w:style w:type="character" w:styleId="1429" w:customStyle="1">
    <w:name w:val="标题 7 Char2"/>
    <w:qFormat/>
    <w:rPr>
      <w:rFonts w:ascii="Times New Roman" w:hAnsi="Times New Roman" w:eastAsia="宋体" w:cs="Times New Roman"/>
      <w:b/>
      <w:bCs/>
      <w:sz w:val="24"/>
      <w:szCs w:val="24"/>
    </w:rPr>
  </w:style>
  <w:style w:type="character" w:styleId="1430" w:customStyle="1">
    <w:name w:val="WW-Absatz-Standardschriftart1"/>
    <w:qFormat/>
  </w:style>
  <w:style w:type="character" w:styleId="1431" w:customStyle="1">
    <w:name w:val="标题 9 Char2"/>
    <w:qFormat/>
    <w:rPr>
      <w:rFonts w:ascii="Times New Roman" w:hAnsi="Times New Roman" w:eastAsia="宋体" w:cs="Times New Roman"/>
      <w:b/>
      <w:bCs/>
      <w:sz w:val="30"/>
      <w:szCs w:val="18"/>
    </w:rPr>
  </w:style>
  <w:style w:type="character" w:styleId="1432" w:customStyle="1">
    <w:name w:val="WW8Num3z1"/>
    <w:qFormat/>
    <w:rPr>
      <w:rFonts w:ascii="Wingdings 2" w:hAnsi="Wingdings 2" w:cs="StarSymbol"/>
      <w:sz w:val="18"/>
      <w:szCs w:val="18"/>
    </w:rPr>
  </w:style>
  <w:style w:type="character" w:styleId="1433" w:customStyle="1">
    <w:name w:val="批注文字 Char3"/>
    <w:uiPriority w:val="99"/>
    <w:qFormat/>
    <w:rPr>
      <w:rFonts w:ascii="Times New Roman" w:hAnsi="Times New Roman" w:eastAsia="宋体" w:cs="Times New Roman"/>
      <w:szCs w:val="24"/>
      <w:lang w:val="zh-CN"/>
    </w:rPr>
  </w:style>
  <w:style w:type="character" w:styleId="1434" w:customStyle="1">
    <w:name w:val="WW8Num29z1"/>
    <w:qFormat/>
    <w:rPr>
      <w:rFonts w:ascii="Wingdings 2" w:hAnsi="Wingdings 2" w:cs="StarSymbol"/>
      <w:sz w:val="18"/>
      <w:szCs w:val="18"/>
    </w:rPr>
  </w:style>
  <w:style w:type="character" w:styleId="1435" w:customStyle="1">
    <w:name w:val="正文文本 Char3"/>
    <w:qFormat/>
    <w:rPr>
      <w:rFonts w:ascii="Times New Roman" w:hAnsi="Times New Roman" w:eastAsia="宋体" w:cs="Times New Roman"/>
      <w:szCs w:val="24"/>
    </w:rPr>
  </w:style>
  <w:style w:type="character" w:styleId="1436" w:customStyle="1">
    <w:name w:val="WW8Num9z1"/>
    <w:qFormat/>
    <w:rPr>
      <w:rFonts w:ascii="Wingdings 2" w:hAnsi="Wingdings 2" w:cs="StarSymbol"/>
      <w:sz w:val="18"/>
      <w:szCs w:val="18"/>
    </w:rPr>
  </w:style>
  <w:style w:type="character" w:styleId="1437" w:customStyle="1">
    <w:name w:val="日期 Char3"/>
    <w:qFormat/>
    <w:rPr>
      <w:rFonts w:ascii="Times New Roman" w:hAnsi="Times New Roman" w:eastAsia="宋体" w:cs="Times New Roman"/>
      <w:szCs w:val="24"/>
    </w:rPr>
  </w:style>
  <w:style w:type="character" w:styleId="1438" w:customStyle="1">
    <w:name w:val="WW8Num5z1"/>
    <w:qFormat/>
    <w:rPr>
      <w:rFonts w:ascii="Wingdings 2" w:hAnsi="Wingdings 2" w:cs="StarSymbol"/>
      <w:sz w:val="18"/>
      <w:szCs w:val="18"/>
    </w:rPr>
  </w:style>
  <w:style w:type="character" w:styleId="1439" w:customStyle="1">
    <w:name w:val="正文首行缩进 Char4"/>
    <w:basedOn w:val="1435"/>
    <w:qFormat/>
    <w:rPr>
      <w:rFonts w:ascii="Times New Roman" w:hAnsi="Times New Roman" w:eastAsia="宋体" w:cs="Times New Roman"/>
      <w:szCs w:val="24"/>
    </w:rPr>
  </w:style>
  <w:style w:type="character" w:styleId="1440" w:customStyle="1">
    <w:name w:val="标题 4 字符1"/>
    <w:uiPriority w:val="9"/>
    <w:qFormat/>
    <w:rPr>
      <w:rFonts w:ascii="仿宋" w:hAnsi="仿宋" w:eastAsia="仿宋"/>
      <w:b/>
      <w:bCs/>
      <w:sz w:val="32"/>
      <w:szCs w:val="32"/>
    </w:rPr>
  </w:style>
  <w:style w:type="character" w:styleId="1441" w:customStyle="1">
    <w:name w:val="正文文本 2 Char2"/>
    <w:qFormat/>
    <w:rPr>
      <w:rFonts w:ascii="Times New Roman" w:hAnsi="Times New Roman" w:eastAsia="宋体" w:cs="Times New Roman"/>
      <w:szCs w:val="24"/>
    </w:rPr>
  </w:style>
  <w:style w:type="character" w:styleId="1442" w:customStyle="1">
    <w:name w:val="Bullets"/>
    <w:qFormat/>
    <w:rPr>
      <w:rFonts w:ascii="StarSymbol" w:hAnsi="StarSymbol" w:eastAsia="StarSymbol" w:cs="StarSymbol"/>
      <w:sz w:val="18"/>
      <w:szCs w:val="18"/>
    </w:rPr>
  </w:style>
  <w:style w:type="character" w:styleId="1443" w:customStyle="1">
    <w:name w:val="正文文本 3 Char2"/>
    <w:qFormat/>
    <w:rPr>
      <w:rFonts w:ascii="Times New Roman" w:hAnsi="Times New Roman" w:eastAsia="宋体" w:cs="Times New Roman"/>
      <w:sz w:val="16"/>
      <w:szCs w:val="16"/>
    </w:rPr>
  </w:style>
  <w:style w:type="character" w:styleId="1444" w:customStyle="1">
    <w:name w:val="WW8Num39z2"/>
    <w:qFormat/>
    <w:rPr>
      <w:rFonts w:ascii="StarSymbol" w:hAnsi="StarSymbol" w:cs="StarSymbol"/>
      <w:sz w:val="18"/>
      <w:szCs w:val="18"/>
    </w:rPr>
  </w:style>
  <w:style w:type="character" w:styleId="1445" w:customStyle="1">
    <w:name w:val="正文文本缩进 2 Char3"/>
    <w:qFormat/>
    <w:rPr>
      <w:rFonts w:ascii="Times New Roman" w:hAnsi="Times New Roman" w:eastAsia="楷体_GB2312" w:cs="Times New Roman"/>
      <w:sz w:val="24"/>
      <w:szCs w:val="24"/>
    </w:rPr>
  </w:style>
  <w:style w:type="character" w:styleId="1446" w:customStyle="1">
    <w:name w:val="WW8Num11z2"/>
    <w:qFormat/>
    <w:rPr>
      <w:rFonts w:ascii="StarSymbol" w:hAnsi="StarSymbol" w:cs="StarSymbol"/>
      <w:sz w:val="18"/>
      <w:szCs w:val="18"/>
    </w:rPr>
  </w:style>
  <w:style w:type="character" w:styleId="1447" w:customStyle="1">
    <w:name w:val="正文文本缩进 3 Char2"/>
    <w:qFormat/>
    <w:rPr>
      <w:rFonts w:ascii="Times New Roman" w:hAnsi="Times New Roman" w:eastAsia="宋体" w:cs="Times New Roman"/>
      <w:sz w:val="16"/>
      <w:szCs w:val="16"/>
    </w:rPr>
  </w:style>
  <w:style w:type="character" w:styleId="1448" w:customStyle="1">
    <w:name w:val="WW8Num4z1"/>
    <w:qFormat/>
    <w:rPr>
      <w:rFonts w:ascii="Wingdings" w:hAnsi="Wingdings"/>
    </w:rPr>
  </w:style>
  <w:style w:type="character" w:styleId="1449" w:customStyle="1">
    <w:name w:val="方案正文 Char1"/>
    <w:link w:val="1450"/>
    <w:qFormat/>
    <w:rPr>
      <w:rFonts w:ascii="宋体" w:hAnsi="宋体" w:cs="宋体"/>
      <w:szCs w:val="28"/>
    </w:rPr>
  </w:style>
  <w:style w:type="paragraph" w:styleId="1450" w:customStyle="1">
    <w:name w:val="方案正文"/>
    <w:basedOn w:val="867"/>
    <w:next w:val="867"/>
    <w:link w:val="1449"/>
    <w:qFormat/>
    <w:pPr>
      <w:ind w:firstLine="200"/>
      <w:jc w:val="left"/>
      <w:spacing w:line="440" w:lineRule="exact"/>
    </w:pPr>
    <w:rPr>
      <w:rFonts w:ascii="宋体" w:hAnsi="宋体" w:eastAsia="宋体" w:cs="Times New Roman"/>
      <w:sz w:val="20"/>
      <w:szCs w:val="28"/>
      <w:lang w:eastAsia="en-US"/>
    </w:rPr>
  </w:style>
  <w:style w:type="character" w:styleId="1451" w:customStyle="1">
    <w:name w:val="标题 8 字符1"/>
    <w:uiPriority w:val="9"/>
    <w:qFormat/>
    <w:rPr>
      <w:rFonts w:ascii="Arial" w:hAnsi="Arial" w:eastAsia="黑体" w:cs="Times New Roman"/>
      <w:sz w:val="24"/>
      <w:szCs w:val="24"/>
    </w:rPr>
  </w:style>
  <w:style w:type="character" w:styleId="1452" w:customStyle="1">
    <w:name w:val="FA正文 Char"/>
    <w:link w:val="1453"/>
    <w:qFormat/>
    <w:rPr>
      <w:rFonts w:ascii="宋体" w:hAnsi="宋体"/>
      <w:spacing w:val="10"/>
      <w:sz w:val="24"/>
      <w:szCs w:val="24"/>
    </w:rPr>
  </w:style>
  <w:style w:type="paragraph" w:styleId="1453" w:customStyle="1">
    <w:name w:val="FA正文"/>
    <w:basedOn w:val="867"/>
    <w:link w:val="1452"/>
    <w:qFormat/>
    <w:pPr>
      <w:ind w:firstLine="200"/>
      <w:tabs>
        <w:tab w:val="left" w:pos="3375" w:leader="none"/>
      </w:tabs>
    </w:pPr>
    <w:rPr>
      <w:rFonts w:ascii="宋体" w:hAnsi="宋体" w:eastAsia="宋体" w:cs="Times New Roman"/>
      <w:spacing w:val="10"/>
      <w:lang w:eastAsia="en-US"/>
    </w:rPr>
  </w:style>
  <w:style w:type="character" w:styleId="1454" w:customStyle="1">
    <w:name w:val="WW8Num18z7"/>
    <w:qFormat/>
    <w:rPr>
      <w:rFonts w:ascii="Wingdings" w:hAnsi="Wingdings"/>
    </w:rPr>
  </w:style>
  <w:style w:type="character" w:styleId="1455" w:customStyle="1">
    <w:name w:val="方案正文-样式 小四 行距: 1.5 倍行距 Char"/>
    <w:link w:val="1456"/>
    <w:qFormat/>
    <w:rPr>
      <w:sz w:val="24"/>
      <w:lang w:val="zh-CN"/>
    </w:rPr>
  </w:style>
  <w:style w:type="paragraph" w:styleId="1456" w:customStyle="1">
    <w:name w:val="方案正文-样式 小四 行距: 1.5 倍行距"/>
    <w:basedOn w:val="867"/>
    <w:link w:val="1455"/>
    <w:qFormat/>
    <w:pPr>
      <w:ind w:left="1134" w:firstLine="200"/>
      <w:spacing w:before="260" w:after="260"/>
    </w:pPr>
    <w:rPr>
      <w:rFonts w:ascii="Times New Roman" w:hAnsi="Times New Roman" w:eastAsia="宋体" w:cs="Times New Roman"/>
      <w:szCs w:val="20"/>
      <w:lang w:val="zh-CN" w:eastAsia="en-US"/>
    </w:rPr>
  </w:style>
  <w:style w:type="character" w:styleId="1457" w:customStyle="1">
    <w:name w:val="WW8Num36z2"/>
    <w:qFormat/>
    <w:rPr>
      <w:rFonts w:ascii="StarSymbol" w:hAnsi="StarSymbol" w:cs="StarSymbol"/>
      <w:sz w:val="18"/>
      <w:szCs w:val="18"/>
    </w:rPr>
  </w:style>
  <w:style w:type="character" w:styleId="1458" w:customStyle="1">
    <w:name w:val="label_list1"/>
    <w:qFormat/>
  </w:style>
  <w:style w:type="character" w:styleId="1459" w:customStyle="1">
    <w:name w:val="WW8Num9z0"/>
    <w:qFormat/>
    <w:rPr>
      <w:rFonts w:ascii="Wingdings" w:hAnsi="Wingdings" w:cs="StarSymbol"/>
      <w:sz w:val="18"/>
      <w:szCs w:val="18"/>
    </w:rPr>
  </w:style>
  <w:style w:type="character" w:styleId="1460" w:customStyle="1">
    <w:name w:val="p11b1"/>
    <w:qFormat/>
    <w:rPr>
      <w:color w:val="000000"/>
      <w:spacing w:val="320"/>
      <w:sz w:val="20"/>
      <w:szCs w:val="20"/>
      <w:u w:val="none"/>
    </w:rPr>
  </w:style>
  <w:style w:type="character" w:styleId="1461" w:customStyle="1">
    <w:name w:val="WW8Num8z1"/>
    <w:qFormat/>
    <w:rPr>
      <w:rFonts w:ascii="Wingdings 2" w:hAnsi="Wingdings 2" w:cs="StarSymbol"/>
      <w:sz w:val="18"/>
      <w:szCs w:val="18"/>
    </w:rPr>
  </w:style>
  <w:style w:type="character" w:styleId="1462" w:customStyle="1">
    <w:name w:val="Indent Normal Char"/>
    <w:qFormat/>
    <w:rPr>
      <w:rFonts w:hint="eastAsia" w:ascii="宋体" w:hAnsi="宋体" w:eastAsia="宋体"/>
      <w:sz w:val="21"/>
      <w:szCs w:val="24"/>
      <w:lang w:val="en-US" w:eastAsia="zh-CN" w:bidi="ar-SA"/>
    </w:rPr>
  </w:style>
  <w:style w:type="character" w:styleId="1463" w:customStyle="1">
    <w:name w:val="标题 2 字符1"/>
    <w:qFormat/>
    <w:rPr>
      <w:rFonts w:ascii="楷体" w:eastAsia="楷体"/>
      <w:b/>
      <w:bCs/>
      <w:color w:val="000000"/>
      <w:sz w:val="32"/>
      <w:szCs w:val="28"/>
    </w:rPr>
  </w:style>
  <w:style w:type="character" w:styleId="1464" w:customStyle="1">
    <w:name w:val="large1"/>
    <w:qFormat/>
    <w:rPr>
      <w:rFonts w:hint="eastAsia" w:ascii="宋体" w:hAnsi="宋体" w:eastAsia="宋体"/>
      <w:sz w:val="22"/>
      <w:szCs w:val="22"/>
    </w:rPr>
  </w:style>
  <w:style w:type="character" w:styleId="1465" w:customStyle="1">
    <w:name w:val="WW8Num32z1"/>
    <w:qFormat/>
    <w:rPr>
      <w:rFonts w:ascii="Wingdings 2" w:hAnsi="Wingdings 2" w:cs="StarSymbol"/>
      <w:sz w:val="18"/>
      <w:szCs w:val="18"/>
    </w:rPr>
  </w:style>
  <w:style w:type="character" w:styleId="1466" w:customStyle="1">
    <w:name w:val="f141"/>
    <w:qFormat/>
    <w:rPr>
      <w:sz w:val="21"/>
      <w:szCs w:val="21"/>
    </w:rPr>
  </w:style>
  <w:style w:type="character" w:styleId="1467" w:customStyle="1">
    <w:name w:val="WW8Num25z2"/>
    <w:qFormat/>
    <w:rPr>
      <w:rFonts w:ascii="StarSymbol" w:hAnsi="StarSymbol" w:cs="StarSymbol"/>
      <w:sz w:val="18"/>
      <w:szCs w:val="18"/>
    </w:rPr>
  </w:style>
  <w:style w:type="character" w:styleId="1468" w:customStyle="1">
    <w:name w:val="14_black1"/>
    <w:qFormat/>
    <w:rPr>
      <w:color w:val="000000"/>
      <w:sz w:val="23"/>
      <w:szCs w:val="23"/>
    </w:rPr>
  </w:style>
  <w:style w:type="character" w:styleId="1469" w:customStyle="1">
    <w:name w:val="WW8Num20z0"/>
    <w:qFormat/>
    <w:rPr>
      <w:rFonts w:ascii="Wingdings" w:hAnsi="Wingdings"/>
    </w:rPr>
  </w:style>
  <w:style w:type="character" w:styleId="1470" w:customStyle="1">
    <w:name w:val="正文2 Char Char"/>
    <w:qFormat/>
    <w:rPr>
      <w:rFonts w:hint="eastAsia" w:ascii="仿宋_GB2312" w:eastAsia="仿宋_GB2312"/>
      <w:sz w:val="24"/>
    </w:rPr>
  </w:style>
  <w:style w:type="character" w:styleId="1471" w:customStyle="1">
    <w:name w:val="WW8Num2z0"/>
    <w:qFormat/>
    <w:rPr>
      <w:rFonts w:ascii="Wingdings" w:hAnsi="Wingdings" w:cs="StarSymbol"/>
      <w:sz w:val="18"/>
      <w:szCs w:val="18"/>
    </w:rPr>
  </w:style>
  <w:style w:type="character" w:styleId="1472" w:customStyle="1">
    <w:name w:val="mini-tree-nodetext2"/>
    <w:basedOn w:val="1074"/>
    <w:qFormat/>
  </w:style>
  <w:style w:type="character" w:styleId="1473" w:customStyle="1">
    <w:name w:val="WW8Num8z2"/>
    <w:qFormat/>
    <w:rPr>
      <w:rFonts w:ascii="StarSymbol" w:hAnsi="StarSymbol" w:cs="StarSymbol"/>
      <w:sz w:val="18"/>
      <w:szCs w:val="18"/>
    </w:rPr>
  </w:style>
  <w:style w:type="character" w:styleId="1474" w:customStyle="1">
    <w:name w:val="before"/>
    <w:basedOn w:val="1074"/>
    <w:qFormat/>
  </w:style>
  <w:style w:type="character" w:styleId="1475" w:customStyle="1">
    <w:name w:val="WW8Num39z0"/>
    <w:qFormat/>
    <w:rPr>
      <w:rFonts w:ascii="Wingdings" w:hAnsi="Wingdings" w:cs="StarSymbol"/>
      <w:sz w:val="18"/>
      <w:szCs w:val="18"/>
    </w:rPr>
  </w:style>
  <w:style w:type="character" w:styleId="1476" w:customStyle="1">
    <w:name w:val="first-child"/>
    <w:basedOn w:val="1074"/>
    <w:qFormat/>
  </w:style>
  <w:style w:type="character" w:styleId="1477" w:customStyle="1">
    <w:name w:val="WW8Num6z0"/>
    <w:qFormat/>
    <w:rPr>
      <w:rFonts w:ascii="Wingdings" w:hAnsi="Wingdings" w:cs="StarSymbol"/>
      <w:sz w:val="18"/>
      <w:szCs w:val="18"/>
    </w:rPr>
  </w:style>
  <w:style w:type="character" w:styleId="1478" w:customStyle="1">
    <w:name w:val="icon501"/>
    <w:qFormat/>
    <w:rPr>
      <w:color w:val="a6a6a6"/>
      <w:sz w:val="27"/>
      <w:szCs w:val="27"/>
    </w:rPr>
  </w:style>
  <w:style w:type="character" w:styleId="1479" w:customStyle="1">
    <w:name w:val="WW8Num36z0"/>
    <w:qFormat/>
    <w:rPr>
      <w:rFonts w:ascii="Wingdings" w:hAnsi="Wingdings" w:cs="StarSymbol"/>
      <w:sz w:val="18"/>
      <w:szCs w:val="18"/>
    </w:rPr>
  </w:style>
  <w:style w:type="character" w:styleId="1480" w:customStyle="1">
    <w:name w:val="range-menu-item-main-content"/>
    <w:basedOn w:val="1074"/>
    <w:qFormat/>
  </w:style>
  <w:style w:type="character" w:styleId="1481" w:customStyle="1">
    <w:name w:val="WW8Num37z2"/>
    <w:qFormat/>
    <w:rPr>
      <w:rFonts w:ascii="StarSymbol" w:hAnsi="StarSymbol" w:cs="StarSymbol"/>
      <w:sz w:val="18"/>
      <w:szCs w:val="18"/>
    </w:rPr>
  </w:style>
  <w:style w:type="character" w:styleId="1482" w:customStyle="1">
    <w:name w:val="first-child1"/>
    <w:basedOn w:val="1074"/>
    <w:qFormat/>
  </w:style>
  <w:style w:type="character" w:styleId="1483" w:customStyle="1">
    <w:name w:val="默认段落字体1"/>
    <w:qFormat/>
  </w:style>
  <w:style w:type="character" w:styleId="1484" w:customStyle="1">
    <w:name w:val="active__1oyv"/>
    <w:qFormat/>
    <w:rPr>
      <w:color w:val="383838"/>
    </w:rPr>
  </w:style>
  <w:style w:type="character" w:styleId="1485" w:customStyle="1">
    <w:name w:val="WW8Num36z1"/>
    <w:qFormat/>
    <w:rPr>
      <w:rFonts w:ascii="Wingdings 2" w:hAnsi="Wingdings 2" w:cs="StarSymbol"/>
      <w:sz w:val="18"/>
      <w:szCs w:val="18"/>
    </w:rPr>
  </w:style>
  <w:style w:type="character" w:styleId="1486" w:customStyle="1">
    <w:name w:val="icon499"/>
    <w:qFormat/>
    <w:rPr>
      <w:color w:val="a6a6a6"/>
      <w:sz w:val="27"/>
      <w:szCs w:val="27"/>
    </w:rPr>
  </w:style>
  <w:style w:type="character" w:styleId="1487" w:customStyle="1">
    <w:name w:val="main1"/>
    <w:qFormat/>
    <w:rPr>
      <w:rFonts w:ascii="ˎ̥" w:hAnsi="ˎ̥" w:eastAsia="宋体"/>
      <w:b/>
      <w:sz w:val="21"/>
      <w:szCs w:val="21"/>
      <w:lang w:val="en-US" w:eastAsia="zh-CN" w:bidi="ar-SA"/>
    </w:rPr>
  </w:style>
  <w:style w:type="character" w:styleId="1488" w:customStyle="1">
    <w:name w:val="first-child2"/>
    <w:basedOn w:val="1074"/>
    <w:qFormat/>
  </w:style>
  <w:style w:type="character" w:styleId="1489"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490" w:customStyle="1">
    <w:name w:val="icon500"/>
    <w:basedOn w:val="1074"/>
    <w:qFormat/>
  </w:style>
  <w:style w:type="character" w:styleId="1491" w:customStyle="1">
    <w:name w:val="WW8Num15z2"/>
    <w:qFormat/>
    <w:rPr>
      <w:rFonts w:ascii="StarSymbol" w:hAnsi="StarSymbol" w:cs="StarSymbol"/>
      <w:sz w:val="18"/>
      <w:szCs w:val="18"/>
    </w:rPr>
  </w:style>
  <w:style w:type="character" w:styleId="1492" w:customStyle="1">
    <w:name w:val="range-menu-item-main-content1"/>
    <w:basedOn w:val="1074"/>
    <w:qFormat/>
  </w:style>
  <w:style w:type="character" w:styleId="1493" w:customStyle="1">
    <w:name w:val="WW8Num3z0"/>
    <w:qFormat/>
    <w:rPr>
      <w:rFonts w:ascii="Wingdings" w:hAnsi="Wingdings" w:cs="StarSymbol"/>
      <w:sz w:val="18"/>
      <w:szCs w:val="18"/>
    </w:rPr>
  </w:style>
  <w:style w:type="character" w:styleId="1494" w:customStyle="1">
    <w:name w:val="overdue"/>
    <w:basedOn w:val="1074"/>
    <w:qFormat/>
  </w:style>
  <w:style w:type="character" w:styleId="1495" w:customStyle="1">
    <w:name w:val="正文文本 字符1"/>
    <w:semiHidden/>
    <w:qFormat/>
    <w:rPr>
      <w:rFonts w:ascii="Times New Roman" w:hAnsi="Times New Roman" w:eastAsia="方正仿宋_GBK" w:cs="Times New Roman"/>
      <w:sz w:val="24"/>
      <w:szCs w:val="20"/>
    </w:rPr>
  </w:style>
  <w:style w:type="character" w:styleId="1496" w:customStyle="1">
    <w:name w:val="overdue2"/>
    <w:basedOn w:val="1074"/>
    <w:qFormat/>
  </w:style>
  <w:style w:type="character" w:styleId="1497" w:customStyle="1">
    <w:name w:val="表头样式 Char"/>
    <w:qFormat/>
    <w:rPr>
      <w:rFonts w:ascii="Arial" w:hAnsi="Arial" w:cs="Arial"/>
      <w:b/>
      <w:sz w:val="21"/>
      <w:szCs w:val="21"/>
    </w:rPr>
  </w:style>
  <w:style w:type="character" w:styleId="1498" w:customStyle="1">
    <w:name w:val="dls-icon[data-role=icon]"/>
    <w:qFormat/>
    <w:rPr>
      <w:sz w:val="24"/>
      <w:szCs w:val="24"/>
    </w:rPr>
  </w:style>
  <w:style w:type="character" w:styleId="1499" w:customStyle="1">
    <w:name w:val="maintext1"/>
    <w:qFormat/>
    <w:rPr>
      <w:rFonts w:ascii="Arial" w:hAnsi="Arial" w:cs="Arial"/>
      <w:color w:val="000000"/>
      <w:sz w:val="18"/>
      <w:szCs w:val="18"/>
    </w:rPr>
  </w:style>
  <w:style w:type="character" w:styleId="1500" w:customStyle="1">
    <w:name w:val="icon502"/>
    <w:qFormat/>
    <w:rPr>
      <w:color w:val="a6a6a6"/>
      <w:sz w:val="27"/>
      <w:szCs w:val="27"/>
    </w:rPr>
  </w:style>
  <w:style w:type="character" w:styleId="1501" w:customStyle="1">
    <w:name w:val="tw4winMark"/>
    <w:qFormat/>
    <w:rPr>
      <w:rFonts w:ascii="Courier New" w:hAnsi="Courier New" w:cs="Courier New"/>
      <w:vanish/>
      <w:color w:val="800080"/>
      <w:vertAlign w:val="subscript"/>
    </w:rPr>
  </w:style>
  <w:style w:type="character" w:styleId="1502" w:customStyle="1">
    <w:name w:val="列表段落 字符"/>
    <w:link w:val="1503"/>
    <w:qFormat/>
    <w:rPr>
      <w:szCs w:val="24"/>
    </w:rPr>
  </w:style>
  <w:style w:type="paragraph" w:styleId="1503" w:customStyle="1">
    <w:name w:val="列表段落1"/>
    <w:basedOn w:val="867"/>
    <w:link w:val="1502"/>
    <w:qFormat/>
    <w:pPr>
      <w:ind w:firstLine="200"/>
    </w:pPr>
    <w:rPr>
      <w:rFonts w:ascii="Times New Roman" w:hAnsi="Times New Roman" w:eastAsia="宋体" w:cs="Times New Roman"/>
      <w:sz w:val="20"/>
      <w:lang w:eastAsia="en-US"/>
    </w:rPr>
  </w:style>
  <w:style w:type="character" w:styleId="1504" w:customStyle="1">
    <w:name w:val="称呼 Char1"/>
    <w:qFormat/>
    <w:rPr>
      <w:sz w:val="21"/>
    </w:rPr>
  </w:style>
  <w:style w:type="character" w:styleId="1505" w:customStyle="1">
    <w:name w:val="批注主题 Char3"/>
    <w:uiPriority w:val="99"/>
    <w:qFormat/>
    <w:rPr>
      <w:rFonts w:ascii="Times New Roman" w:hAnsi="Times New Roman" w:eastAsia="宋体" w:cs="Times New Roman"/>
      <w:b/>
      <w:bCs/>
      <w:szCs w:val="24"/>
      <w:lang w:val="zh-CN"/>
    </w:rPr>
  </w:style>
  <w:style w:type="character" w:styleId="1506" w:customStyle="1">
    <w:name w:val="正文Normal Char"/>
    <w:qFormat/>
    <w:rPr>
      <w:rFonts w:ascii="Arial" w:hAnsi="Arial" w:cs="Arial"/>
      <w:sz w:val="24"/>
      <w:szCs w:val="24"/>
    </w:rPr>
  </w:style>
  <w:style w:type="character" w:styleId="1507" w:customStyle="1">
    <w:name w:val="定制正文 Arial 小四 首行缩进:  0.74 厘米 行距: 1.5 倍行距1 + 宋体 Char"/>
    <w:link w:val="1508"/>
    <w:qFormat/>
    <w:rPr>
      <w:rFonts w:ascii="Arial" w:hAnsi="Arial" w:cs="宋体"/>
      <w:bCs/>
      <w:szCs w:val="21"/>
    </w:rPr>
  </w:style>
  <w:style w:type="paragraph" w:styleId="1508" w:customStyle="1">
    <w:name w:val="定制正文 Arial 小四 首行缩进:  0.74 厘米 行距: 1.5 倍行距1 + 宋体"/>
    <w:basedOn w:val="867"/>
    <w:link w:val="1507"/>
    <w:qFormat/>
    <w:pPr>
      <w:ind w:firstLine="420"/>
    </w:pPr>
    <w:rPr>
      <w:rFonts w:ascii="Arial" w:hAnsi="Arial" w:eastAsia="宋体" w:cs="Times New Roman"/>
      <w:bCs/>
      <w:sz w:val="20"/>
      <w:szCs w:val="21"/>
      <w:lang w:eastAsia="en-US"/>
    </w:rPr>
  </w:style>
  <w:style w:type="character" w:styleId="1509" w:customStyle="1">
    <w:name w:val="WW8Num16z1"/>
    <w:qFormat/>
    <w:rPr>
      <w:rFonts w:ascii="Wingdings" w:hAnsi="Wingdings"/>
    </w:rPr>
  </w:style>
  <w:style w:type="character" w:styleId="1510" w:customStyle="1">
    <w:name w:val="Indent Normal Char1"/>
    <w:link w:val="1511"/>
    <w:qFormat/>
    <w:rPr>
      <w:sz w:val="24"/>
      <w:szCs w:val="24"/>
    </w:rPr>
  </w:style>
  <w:style w:type="paragraph" w:styleId="1511" w:customStyle="1">
    <w:name w:val="Indent Normal"/>
    <w:basedOn w:val="867"/>
    <w:link w:val="1510"/>
    <w:qFormat/>
    <w:pPr>
      <w:ind w:firstLine="150"/>
    </w:pPr>
    <w:rPr>
      <w:rFonts w:ascii="Times New Roman" w:hAnsi="Times New Roman" w:eastAsia="宋体" w:cs="Times New Roman"/>
      <w:lang w:eastAsia="en-US"/>
    </w:rPr>
  </w:style>
  <w:style w:type="character" w:styleId="1512" w:customStyle="1">
    <w:name w:val="WW8Num7z2"/>
    <w:qFormat/>
    <w:rPr>
      <w:rFonts w:ascii="StarSymbol" w:hAnsi="StarSymbol" w:cs="StarSymbol"/>
      <w:sz w:val="18"/>
      <w:szCs w:val="18"/>
    </w:rPr>
  </w:style>
  <w:style w:type="character" w:styleId="1513" w:customStyle="1">
    <w:name w:val="正文-new Char"/>
    <w:link w:val="1514"/>
    <w:qFormat/>
    <w:rPr>
      <w:rFonts w:ascii="宋体" w:hAnsi="宋体" w:cs="宋体"/>
      <w:szCs w:val="21"/>
    </w:rPr>
  </w:style>
  <w:style w:type="paragraph" w:styleId="1514" w:customStyle="1">
    <w:name w:val="正文-new"/>
    <w:basedOn w:val="867"/>
    <w:link w:val="1513"/>
    <w:qFormat/>
    <w:pPr>
      <w:ind w:firstLine="425"/>
    </w:pPr>
    <w:rPr>
      <w:rFonts w:ascii="宋体" w:hAnsi="宋体" w:eastAsia="宋体" w:cs="Times New Roman"/>
      <w:sz w:val="20"/>
      <w:szCs w:val="21"/>
      <w:lang w:eastAsia="en-US"/>
    </w:rPr>
  </w:style>
  <w:style w:type="character" w:styleId="1515" w:customStyle="1">
    <w:name w:val="WW8Num24z0"/>
    <w:qFormat/>
    <w:rPr>
      <w:rFonts w:ascii="Wingdings" w:hAnsi="Wingdings" w:cs="StarSymbol"/>
      <w:sz w:val="18"/>
      <w:szCs w:val="18"/>
    </w:rPr>
  </w:style>
  <w:style w:type="character" w:styleId="1516" w:customStyle="1">
    <w:name w:val="_正文段落 Char"/>
    <w:qFormat/>
    <w:rPr>
      <w:sz w:val="24"/>
      <w:szCs w:val="24"/>
    </w:rPr>
  </w:style>
  <w:style w:type="character" w:styleId="1517" w:customStyle="1">
    <w:name w:val="WW8Num33z2"/>
    <w:qFormat/>
    <w:rPr>
      <w:rFonts w:ascii="StarSymbol" w:hAnsi="StarSymbol" w:cs="StarSymbol"/>
      <w:sz w:val="18"/>
      <w:szCs w:val="18"/>
    </w:rPr>
  </w:style>
  <w:style w:type="character" w:styleId="1518" w:customStyle="1">
    <w:name w:val="样式 宋体 小四 段前: 7.8 磅 行距: 1.5 倍行距 Char"/>
    <w:link w:val="1519"/>
    <w:qFormat/>
    <w:rPr>
      <w:rFonts w:ascii="宋体" w:hAnsi="宋体"/>
      <w:szCs w:val="21"/>
    </w:rPr>
  </w:style>
  <w:style w:type="paragraph" w:styleId="1519" w:customStyle="1">
    <w:name w:val="样式 宋体 小四 段前: 7.8 磅 行距: 1.5 倍行距"/>
    <w:basedOn w:val="867"/>
    <w:link w:val="1518"/>
    <w:qFormat/>
    <w:pPr>
      <w:ind w:firstLine="200"/>
      <w:jc w:val="left"/>
    </w:pPr>
    <w:rPr>
      <w:rFonts w:ascii="宋体" w:hAnsi="宋体" w:eastAsia="宋体" w:cs="Times New Roman"/>
      <w:sz w:val="20"/>
      <w:szCs w:val="21"/>
      <w:lang w:eastAsia="en-US"/>
    </w:rPr>
  </w:style>
  <w:style w:type="character" w:styleId="1520" w:customStyle="1">
    <w:name w:val="WW8Num38z1"/>
    <w:qFormat/>
    <w:rPr>
      <w:rFonts w:ascii="Wingdings 2" w:hAnsi="Wingdings 2" w:cs="StarSymbol"/>
      <w:sz w:val="18"/>
      <w:szCs w:val="18"/>
    </w:rPr>
  </w:style>
  <w:style w:type="character" w:styleId="1521" w:customStyle="1">
    <w:name w:val="表格样式 宋体 5号 Char"/>
    <w:link w:val="1522"/>
    <w:qFormat/>
    <w:rPr>
      <w:rFonts w:ascii="宋体" w:hAnsi="宋体"/>
      <w:szCs w:val="21"/>
      <w:lang w:val="zh-CN"/>
    </w:rPr>
  </w:style>
  <w:style w:type="paragraph" w:styleId="1522" w:customStyle="1">
    <w:name w:val="表格样式 宋体 5号"/>
    <w:basedOn w:val="867"/>
    <w:link w:val="1521"/>
    <w:qFormat/>
    <w:pPr>
      <w:jc w:val="left"/>
    </w:pPr>
    <w:rPr>
      <w:rFonts w:ascii="宋体" w:hAnsi="宋体" w:eastAsia="宋体" w:cs="Times New Roman"/>
      <w:sz w:val="20"/>
      <w:szCs w:val="21"/>
      <w:lang w:val="zh-CN" w:eastAsia="en-US"/>
    </w:rPr>
  </w:style>
  <w:style w:type="character" w:styleId="1523" w:customStyle="1">
    <w:name w:val="WW8Num7z1"/>
    <w:qFormat/>
    <w:rPr>
      <w:rFonts w:ascii="Wingdings 2" w:hAnsi="Wingdings 2" w:cs="StarSymbol"/>
      <w:sz w:val="18"/>
      <w:szCs w:val="18"/>
    </w:rPr>
  </w:style>
  <w:style w:type="character" w:styleId="1524" w:customStyle="1">
    <w:name w:val="样式 宋体 四号"/>
    <w:qFormat/>
    <w:rPr>
      <w:rFonts w:ascii="宋体" w:hAnsi="宋体" w:eastAsia="仿宋_GB2312"/>
      <w:sz w:val="28"/>
    </w:rPr>
  </w:style>
  <w:style w:type="character" w:styleId="1525" w:customStyle="1">
    <w:name w:val="WW8Num17z2"/>
    <w:qFormat/>
    <w:rPr>
      <w:rFonts w:ascii="StarSymbol" w:hAnsi="StarSymbol" w:cs="StarSymbol"/>
      <w:sz w:val="18"/>
      <w:szCs w:val="18"/>
    </w:rPr>
  </w:style>
  <w:style w:type="character" w:styleId="1526" w:customStyle="1">
    <w:name w:val="我的正文 Char"/>
    <w:link w:val="1527"/>
    <w:qFormat/>
    <w:rPr>
      <w:rFonts w:ascii="Arial" w:hAnsi="Arial"/>
      <w:sz w:val="24"/>
      <w:szCs w:val="18"/>
    </w:rPr>
  </w:style>
  <w:style w:type="paragraph" w:styleId="1527" w:customStyle="1">
    <w:name w:val="我的正文"/>
    <w:basedOn w:val="867"/>
    <w:link w:val="1526"/>
    <w:qFormat/>
    <w:pPr>
      <w:ind w:firstLine="200"/>
      <w:widowControl/>
    </w:pPr>
    <w:rPr>
      <w:rFonts w:ascii="Arial" w:hAnsi="Arial" w:eastAsia="宋体" w:cs="Times New Roman"/>
      <w:szCs w:val="18"/>
      <w:lang w:eastAsia="en-US"/>
    </w:rPr>
  </w:style>
  <w:style w:type="character" w:styleId="1528" w:customStyle="1">
    <w:name w:val="WW8Num10z1"/>
    <w:qFormat/>
    <w:rPr>
      <w:rFonts w:ascii="Wingdings 2" w:hAnsi="Wingdings 2" w:cs="StarSymbol"/>
      <w:sz w:val="18"/>
      <w:szCs w:val="18"/>
    </w:rPr>
  </w:style>
  <w:style w:type="character" w:styleId="1529" w:customStyle="1">
    <w:name w:val="脚注文本 字符"/>
    <w:qFormat/>
    <w:rPr>
      <w:rFonts w:ascii="Times New Roman" w:hAnsi="Times New Roman" w:eastAsia="宋体" w:cs="Times New Roman"/>
      <w:sz w:val="18"/>
      <w:szCs w:val="18"/>
    </w:rPr>
  </w:style>
  <w:style w:type="character" w:styleId="1530" w:customStyle="1">
    <w:name w:val="WW8Num27z0"/>
    <w:qFormat/>
    <w:rPr>
      <w:rFonts w:ascii="Wingdings" w:hAnsi="Wingdings" w:cs="StarSymbol"/>
      <w:sz w:val="18"/>
      <w:szCs w:val="18"/>
    </w:rPr>
  </w:style>
  <w:style w:type="character" w:styleId="1531" w:customStyle="1">
    <w:name w:val="脚注文本 Char2"/>
    <w:qFormat/>
    <w:rPr>
      <w:rFonts w:ascii="Times New Roman" w:hAnsi="Times New Roman" w:eastAsia="宋体" w:cs="Times New Roman"/>
      <w:sz w:val="18"/>
      <w:szCs w:val="18"/>
    </w:rPr>
  </w:style>
  <w:style w:type="character" w:styleId="1532" w:customStyle="1">
    <w:name w:val="WW8Num10z2"/>
    <w:qFormat/>
    <w:rPr>
      <w:rFonts w:ascii="StarSymbol" w:hAnsi="StarSymbol" w:cs="StarSymbol"/>
      <w:sz w:val="18"/>
      <w:szCs w:val="18"/>
    </w:rPr>
  </w:style>
  <w:style w:type="character" w:styleId="1533" w:customStyle="1">
    <w:name w:val="HTML 地址 字符"/>
    <w:qFormat/>
    <w:rPr>
      <w:rFonts w:ascii="Times New Roman" w:hAnsi="Times New Roman" w:eastAsia="宋体" w:cs="Times New Roman"/>
      <w:i/>
      <w:iCs/>
      <w:szCs w:val="24"/>
    </w:rPr>
  </w:style>
  <w:style w:type="character" w:styleId="1534" w:customStyle="1">
    <w:name w:val="pi1"/>
    <w:qFormat/>
    <w:rPr>
      <w:color w:val="0000ff"/>
    </w:rPr>
  </w:style>
  <w:style w:type="character" w:styleId="1535" w:customStyle="1">
    <w:name w:val="HTML 地址 Char2"/>
    <w:qFormat/>
    <w:rPr>
      <w:i/>
      <w:iCs/>
      <w:szCs w:val="24"/>
    </w:rPr>
  </w:style>
  <w:style w:type="character" w:styleId="1536" w:customStyle="1">
    <w:name w:val="WW-Absatz-Standardschriftart"/>
    <w:qFormat/>
  </w:style>
  <w:style w:type="character" w:styleId="1537" w:customStyle="1">
    <w:name w:val="HTML 预设格式 字符"/>
    <w:qFormat/>
    <w:rPr>
      <w:rFonts w:ascii="Courier New" w:hAnsi="Courier New" w:eastAsia="宋体" w:cs="Courier New"/>
      <w:sz w:val="20"/>
      <w:szCs w:val="20"/>
    </w:rPr>
  </w:style>
  <w:style w:type="character" w:styleId="1538" w:customStyle="1">
    <w:name w:val="WW8Num27z1"/>
    <w:qFormat/>
    <w:rPr>
      <w:rFonts w:ascii="Wingdings 2" w:hAnsi="Wingdings 2" w:cs="StarSymbol"/>
      <w:sz w:val="18"/>
      <w:szCs w:val="18"/>
    </w:rPr>
  </w:style>
  <w:style w:type="character" w:styleId="1539" w:customStyle="1">
    <w:name w:val="HTML 预设格式 Char2"/>
    <w:qFormat/>
    <w:rPr>
      <w:rFonts w:ascii="Courier New" w:hAnsi="Courier New" w:cs="Courier New"/>
    </w:rPr>
  </w:style>
  <w:style w:type="character" w:styleId="1540" w:customStyle="1">
    <w:name w:val="WW8Num20z2"/>
    <w:qFormat/>
    <w:rPr>
      <w:rFonts w:ascii="StarSymbol" w:hAnsi="StarSymbol" w:cs="StarSymbol"/>
      <w:sz w:val="18"/>
      <w:szCs w:val="18"/>
    </w:rPr>
  </w:style>
  <w:style w:type="character" w:styleId="1541" w:customStyle="1">
    <w:name w:val="发布"/>
    <w:qFormat/>
    <w:rPr>
      <w:rFonts w:ascii="黑体" w:eastAsia="黑体"/>
      <w:spacing w:val="22"/>
      <w:position w:val="3"/>
      <w:sz w:val="28"/>
    </w:rPr>
  </w:style>
  <w:style w:type="character" w:styleId="1542" w:customStyle="1">
    <w:name w:val="WW8Num29z0"/>
    <w:qFormat/>
    <w:rPr>
      <w:rFonts w:ascii="Wingdings" w:hAnsi="Wingdings" w:cs="StarSymbol"/>
      <w:sz w:val="18"/>
      <w:szCs w:val="18"/>
    </w:rPr>
  </w:style>
  <w:style w:type="character" w:styleId="1543" w:customStyle="1">
    <w:name w:val="EmailStyle87"/>
    <w:qFormat/>
    <w:rPr>
      <w:rFonts w:ascii="Arial" w:hAnsi="Arial" w:eastAsia="宋体" w:cs="Arial"/>
      <w:color w:val="000000"/>
      <w:sz w:val="20"/>
    </w:rPr>
  </w:style>
  <w:style w:type="character" w:styleId="1544" w:customStyle="1">
    <w:name w:val="WW8Num24z2"/>
    <w:qFormat/>
    <w:rPr>
      <w:rFonts w:ascii="StarSymbol" w:hAnsi="StarSymbol" w:cs="StarSymbol"/>
      <w:sz w:val="18"/>
      <w:szCs w:val="18"/>
    </w:rPr>
  </w:style>
  <w:style w:type="character" w:styleId="1545" w:customStyle="1">
    <w:name w:val="EmailStyle88"/>
    <w:qFormat/>
    <w:rPr>
      <w:rFonts w:ascii="Arial" w:hAnsi="Arial" w:eastAsia="宋体" w:cs="Arial"/>
      <w:color w:val="000000"/>
      <w:sz w:val="20"/>
    </w:rPr>
  </w:style>
  <w:style w:type="character" w:styleId="1546" w:customStyle="1">
    <w:name w:val="称呼 字符1"/>
    <w:qFormat/>
    <w:rPr>
      <w:rFonts w:ascii="Times New Roman" w:hAnsi="Times New Roman" w:eastAsia="宋体" w:cs="Times New Roman"/>
      <w:szCs w:val="24"/>
    </w:rPr>
  </w:style>
  <w:style w:type="character" w:styleId="1547" w:customStyle="1">
    <w:name w:val="FA正文 Char Char"/>
    <w:qFormat/>
    <w:rPr>
      <w:rFonts w:hAnsi="宋体" w:cs="宋体"/>
      <w:sz w:val="24"/>
      <w:szCs w:val="21"/>
    </w:rPr>
  </w:style>
  <w:style w:type="character" w:styleId="1548" w:customStyle="1">
    <w:name w:val="副标题 字符1"/>
    <w:qFormat/>
    <w:rPr>
      <w:b/>
      <w:bCs/>
      <w:sz w:val="32"/>
      <w:szCs w:val="32"/>
    </w:rPr>
  </w:style>
  <w:style w:type="character" w:styleId="1549" w:customStyle="1">
    <w:name w:val="注释标题 字符"/>
    <w:qFormat/>
    <w:rPr>
      <w:rFonts w:ascii="Times New Roman" w:hAnsi="Times New Roman" w:eastAsia="宋体" w:cs="Times New Roman"/>
      <w:szCs w:val="24"/>
    </w:rPr>
  </w:style>
  <w:style w:type="character" w:styleId="1550" w:customStyle="1">
    <w:name w:val="正文文本首行缩进 2 字符1"/>
    <w:basedOn w:val="1420"/>
    <w:qFormat/>
    <w:rPr>
      <w:rFonts w:ascii="Times New Roman" w:hAnsi="Times New Roman" w:eastAsia="宋体" w:cs="Times New Roman"/>
      <w:szCs w:val="24"/>
      <w:lang w:val="zh-CN" w:eastAsia="zh-CN"/>
    </w:rPr>
  </w:style>
  <w:style w:type="character" w:styleId="1551" w:customStyle="1">
    <w:name w:val="注释标题 Char3"/>
    <w:qFormat/>
    <w:rPr>
      <w:szCs w:val="24"/>
    </w:rPr>
  </w:style>
  <w:style w:type="character" w:styleId="1552" w:customStyle="1">
    <w:name w:val="Char Char312"/>
    <w:qFormat/>
    <w:rPr>
      <w:rFonts w:eastAsia="宋体"/>
      <w:sz w:val="21"/>
      <w:szCs w:val="24"/>
      <w:lang w:val="en-US" w:eastAsia="zh-CN" w:bidi="ar-SA"/>
    </w:rPr>
  </w:style>
  <w:style w:type="character" w:styleId="1553" w:customStyle="1">
    <w:name w:val="EmailStyle127"/>
    <w:qFormat/>
    <w:rPr>
      <w:rFonts w:ascii="Arial" w:hAnsi="Arial" w:eastAsia="宋体" w:cs="Arial"/>
      <w:color w:val="000000"/>
      <w:sz w:val="20"/>
    </w:rPr>
  </w:style>
  <w:style w:type="character" w:styleId="1554" w:customStyle="1">
    <w:name w:val="!BECC正文 Char"/>
    <w:link w:val="1555"/>
    <w:qFormat/>
    <w:rPr>
      <w:sz w:val="24"/>
      <w:szCs w:val="24"/>
    </w:rPr>
  </w:style>
  <w:style w:type="paragraph" w:styleId="1555" w:customStyle="1">
    <w:name w:val="!BECC正文"/>
    <w:basedOn w:val="867"/>
    <w:link w:val="1554"/>
    <w:qFormat/>
    <w:pPr>
      <w:contextualSpacing/>
      <w:ind w:firstLine="200"/>
      <w:tabs>
        <w:tab w:val="left" w:pos="0" w:leader="none"/>
      </w:tabs>
    </w:pPr>
    <w:rPr>
      <w:rFonts w:ascii="Times New Roman" w:hAnsi="Times New Roman" w:eastAsia="宋体" w:cs="Times New Roman"/>
      <w:lang w:eastAsia="en-US"/>
    </w:rPr>
  </w:style>
  <w:style w:type="character" w:styleId="1556" w:customStyle="1">
    <w:name w:val="EmailStyle128"/>
    <w:qFormat/>
    <w:rPr>
      <w:rFonts w:ascii="Arial" w:hAnsi="Arial" w:eastAsia="宋体" w:cs="Arial"/>
      <w:color w:val="000000"/>
      <w:sz w:val="20"/>
    </w:rPr>
  </w:style>
  <w:style w:type="character" w:styleId="1557" w:customStyle="1">
    <w:name w:val="ordinary-span-edit2"/>
    <w:qFormat/>
  </w:style>
  <w:style w:type="character" w:styleId="1558" w:customStyle="1">
    <w:name w:val="标题 2 Char1"/>
    <w:qFormat/>
    <w:rPr>
      <w:b/>
      <w:bCs/>
      <w:sz w:val="30"/>
      <w:szCs w:val="32"/>
    </w:rPr>
  </w:style>
  <w:style w:type="character" w:styleId="1559" w:customStyle="1">
    <w:name w:val="!RepPar_alt+p Char"/>
    <w:link w:val="1560"/>
    <w:qFormat/>
    <w:rPr>
      <w:sz w:val="24"/>
      <w:szCs w:val="24"/>
      <w:lang w:val="zh-CN"/>
    </w:rPr>
  </w:style>
  <w:style w:type="paragraph" w:styleId="1560" w:customStyle="1">
    <w:name w:val="!RepPar_alt+p"/>
    <w:basedOn w:val="867"/>
    <w:link w:val="1559"/>
    <w:qFormat/>
    <w:pPr>
      <w:ind w:firstLine="200"/>
    </w:pPr>
    <w:rPr>
      <w:rFonts w:ascii="Times New Roman" w:hAnsi="Times New Roman" w:eastAsia="宋体" w:cs="Times New Roman"/>
      <w:lang w:val="zh-CN" w:eastAsia="en-US"/>
    </w:rPr>
  </w:style>
  <w:style w:type="character" w:styleId="1561" w:customStyle="1">
    <w:name w:val="bz-content1"/>
    <w:qFormat/>
    <w:rPr>
      <w:sz w:val="20"/>
      <w:szCs w:val="20"/>
      <w:u w:val="none"/>
    </w:rPr>
  </w:style>
  <w:style w:type="character" w:styleId="1562" w:customStyle="1">
    <w:name w:val="highlight1"/>
    <w:qFormat/>
    <w:rPr>
      <w:shd w:val="clear" w:color="auto" w:fill="ffff00"/>
    </w:rPr>
  </w:style>
  <w:style w:type="character" w:styleId="1563" w:customStyle="1">
    <w:name w:val="Char Char3"/>
    <w:qFormat/>
    <w:rPr>
      <w:rFonts w:eastAsia="宋体"/>
      <w:sz w:val="21"/>
      <w:szCs w:val="24"/>
      <w:lang w:val="en-US" w:eastAsia="zh-CN" w:bidi="ar-SA"/>
    </w:rPr>
  </w:style>
  <w:style w:type="character" w:styleId="1564" w:customStyle="1">
    <w:name w:val="highlight"/>
    <w:qFormat/>
  </w:style>
  <w:style w:type="character" w:styleId="1565" w:customStyle="1">
    <w:name w:val="style12"/>
    <w:qFormat/>
  </w:style>
  <w:style w:type="character" w:styleId="1566" w:customStyle="1">
    <w:name w:val="样式1 Char"/>
    <w:link w:val="1567"/>
    <w:qFormat/>
    <w:rPr>
      <w:sz w:val="24"/>
      <w:szCs w:val="24"/>
    </w:rPr>
  </w:style>
  <w:style w:type="paragraph" w:styleId="1567" w:customStyle="1">
    <w:name w:val="样式1"/>
    <w:basedOn w:val="867"/>
    <w:link w:val="1566"/>
    <w:qFormat/>
    <w:pPr>
      <w:ind w:firstLine="200"/>
      <w:spacing w:line="300" w:lineRule="auto"/>
    </w:pPr>
    <w:rPr>
      <w:rFonts w:ascii="Times New Roman" w:hAnsi="Times New Roman" w:eastAsia="宋体" w:cs="Times New Roman"/>
      <w:lang w:eastAsia="en-US"/>
    </w:rPr>
  </w:style>
  <w:style w:type="character" w:styleId="1568" w:customStyle="1">
    <w:name w:val="font201"/>
    <w:qFormat/>
    <w:rPr>
      <w:spacing w:val="300"/>
    </w:rPr>
  </w:style>
  <w:style w:type="character" w:styleId="1569" w:customStyle="1">
    <w:name w:val="明显强调1"/>
    <w:qFormat/>
    <w:rPr>
      <w:i/>
      <w:iCs/>
      <w:color w:val="5b9bd5"/>
    </w:rPr>
  </w:style>
  <w:style w:type="character" w:styleId="1570" w:customStyle="1">
    <w:name w:val="lawsitemtext1"/>
    <w:qFormat/>
    <w:rPr>
      <w:color w:val="696969"/>
      <w:spacing w:val="280"/>
      <w:sz w:val="21"/>
      <w:szCs w:val="21"/>
    </w:rPr>
  </w:style>
  <w:style w:type="character" w:styleId="1571" w:customStyle="1">
    <w:name w:val="文字 Char Char"/>
    <w:link w:val="1572"/>
    <w:qFormat/>
    <w:rPr>
      <w:rFonts w:ascii="楷体_GB2312" w:eastAsia="楷体_GB2312"/>
      <w:sz w:val="28"/>
    </w:rPr>
  </w:style>
  <w:style w:type="paragraph" w:styleId="1572" w:customStyle="1">
    <w:name w:val="文字"/>
    <w:basedOn w:val="867"/>
    <w:link w:val="1571"/>
    <w:qFormat/>
    <w:pPr>
      <w:ind w:right="-210" w:firstLine="556"/>
      <w:spacing w:line="312" w:lineRule="auto"/>
      <w:tabs>
        <w:tab w:val="left" w:pos="8520" w:leader="none"/>
      </w:tabs>
    </w:pPr>
    <w:rPr>
      <w:rFonts w:ascii="楷体_GB2312" w:hAnsi="Times New Roman" w:eastAsia="楷体_GB2312" w:cs="Times New Roman"/>
      <w:sz w:val="28"/>
      <w:szCs w:val="20"/>
      <w:lang w:eastAsia="en-US"/>
    </w:rPr>
  </w:style>
  <w:style w:type="character" w:styleId="1573" w:customStyle="1">
    <w:name w:val="l151"/>
    <w:qFormat/>
  </w:style>
  <w:style w:type="character" w:styleId="1574" w:customStyle="1">
    <w:name w:val="Char Char31"/>
    <w:qFormat/>
    <w:rPr>
      <w:rFonts w:eastAsia="宋体"/>
      <w:sz w:val="21"/>
      <w:szCs w:val="24"/>
      <w:lang w:val="en-US" w:eastAsia="zh-CN" w:bidi="ar-SA"/>
    </w:rPr>
  </w:style>
  <w:style w:type="character" w:styleId="1575" w:customStyle="1">
    <w:name w:val="EmailStyle891"/>
    <w:qFormat/>
    <w:rPr>
      <w:rFonts w:ascii="Arial" w:hAnsi="Arial" w:eastAsia="宋体" w:cs="Arial"/>
      <w:color w:val="000000"/>
      <w:sz w:val="20"/>
    </w:rPr>
  </w:style>
  <w:style w:type="character" w:styleId="1576" w:customStyle="1">
    <w:name w:val="一级条标题 Char"/>
    <w:qFormat/>
    <w:rPr>
      <w:rFonts w:ascii="黑体" w:hAnsi="Times New Roman" w:eastAsia="黑体" w:cs="Times New Roman"/>
      <w:szCs w:val="20"/>
    </w:rPr>
  </w:style>
  <w:style w:type="character" w:styleId="1577" w:customStyle="1">
    <w:name w:val="EmailStyle901"/>
    <w:qFormat/>
    <w:rPr>
      <w:rFonts w:ascii="Arial" w:hAnsi="Arial" w:eastAsia="宋体" w:cs="Arial"/>
      <w:color w:val="000000"/>
      <w:sz w:val="20"/>
    </w:rPr>
  </w:style>
  <w:style w:type="character" w:styleId="1578" w:customStyle="1">
    <w:name w:val="章标题 Char"/>
    <w:link w:val="1257"/>
    <w:qFormat/>
    <w:rPr>
      <w:rFonts w:ascii="黑体" w:eastAsia="黑体"/>
      <w:lang w:val="en-US" w:eastAsia="zh-CN" w:bidi="ar-SA"/>
    </w:rPr>
  </w:style>
  <w:style w:type="character" w:styleId="1579" w:customStyle="1">
    <w:name w:val="small1"/>
    <w:qFormat/>
    <w:rPr>
      <w:rFonts w:ascii="Verdana" w:hAnsi="Verdana"/>
      <w:sz w:val="18"/>
      <w:szCs w:val="18"/>
    </w:rPr>
  </w:style>
  <w:style w:type="character" w:styleId="1580" w:customStyle="1">
    <w:name w:val="二级条标题 Char"/>
    <w:qFormat/>
    <w:rPr>
      <w:rFonts w:ascii="黑体" w:hAnsi="Times New Roman" w:eastAsia="黑体" w:cs="Times New Roman"/>
      <w:szCs w:val="20"/>
    </w:rPr>
  </w:style>
  <w:style w:type="character" w:styleId="1581" w:customStyle="1">
    <w:name w:val="fnt1"/>
    <w:qFormat/>
    <w:rPr>
      <w:rFonts w:ascii="Verdana" w:hAnsi="Verdana"/>
      <w:color w:val="666666"/>
      <w:sz w:val="18"/>
      <w:szCs w:val="18"/>
    </w:rPr>
  </w:style>
  <w:style w:type="character" w:styleId="1582" w:customStyle="1">
    <w:name w:val="三级条标题 Char"/>
    <w:link w:val="1583"/>
    <w:qFormat/>
    <w:rPr>
      <w:rFonts w:ascii="黑体" w:eastAsia="黑体"/>
    </w:rPr>
  </w:style>
  <w:style w:type="paragraph" w:styleId="1583" w:customStyle="1">
    <w:name w:val="三级条标题"/>
    <w:basedOn w:val="1255"/>
    <w:next w:val="1232"/>
    <w:link w:val="1582"/>
    <w:qFormat/>
    <w:pPr>
      <w:ind w:left="780" w:hanging="360"/>
      <w:tabs>
        <w:tab w:val="left" w:pos="1440" w:leader="none"/>
      </w:tabs>
      <w:outlineLvl w:val="4"/>
    </w:pPr>
  </w:style>
  <w:style w:type="character" w:styleId="1584" w:customStyle="1">
    <w:name w:val="paragraph1 Char"/>
    <w:link w:val="1585"/>
    <w:qFormat/>
    <w:rPr>
      <w:rFonts w:ascii="仿宋_GB2312" w:eastAsia="仿宋_GB2312"/>
      <w:sz w:val="28"/>
      <w:szCs w:val="24"/>
    </w:rPr>
  </w:style>
  <w:style w:type="paragraph" w:styleId="1585" w:customStyle="1">
    <w:name w:val="paragraph1"/>
    <w:basedOn w:val="867"/>
    <w:link w:val="1584"/>
    <w:qFormat/>
    <w:pPr>
      <w:ind w:firstLine="200"/>
    </w:pPr>
    <w:rPr>
      <w:rFonts w:ascii="仿宋_GB2312" w:hAnsi="Times New Roman" w:eastAsia="仿宋_GB2312" w:cs="Times New Roman"/>
      <w:sz w:val="28"/>
      <w:lang w:eastAsia="en-US"/>
    </w:rPr>
  </w:style>
  <w:style w:type="character" w:styleId="1586" w:customStyle="1">
    <w:name w:val="注： Char"/>
    <w:link w:val="1587"/>
    <w:qFormat/>
    <w:rPr>
      <w:rFonts w:ascii="宋体" w:hAnsi="等线" w:eastAsia="等线"/>
      <w:sz w:val="18"/>
      <w:szCs w:val="22"/>
      <w:lang w:val="en-US" w:eastAsia="zh-CN" w:bidi="ar-SA"/>
    </w:rPr>
  </w:style>
  <w:style w:type="paragraph" w:styleId="1587" w:customStyle="1">
    <w:name w:val="注："/>
    <w:next w:val="1232"/>
    <w:link w:val="1586"/>
    <w:qFormat/>
    <w:pPr>
      <w:ind w:left="840" w:hanging="420"/>
      <w:jc w:val="both"/>
      <w:widowControl w:val="off"/>
      <w:tabs>
        <w:tab w:val="left" w:pos="1200" w:leader="none"/>
      </w:tabs>
    </w:pPr>
    <w:rPr>
      <w:rFonts w:ascii="宋体" w:hAnsi="等线" w:eastAsia="等线"/>
      <w:sz w:val="18"/>
      <w:szCs w:val="22"/>
    </w:rPr>
  </w:style>
  <w:style w:type="character" w:styleId="1588" w:customStyle="1">
    <w:name w:val="EmailStyle1271"/>
    <w:qFormat/>
    <w:rPr>
      <w:rFonts w:ascii="Arial" w:hAnsi="Arial" w:eastAsia="宋体" w:cs="Arial"/>
      <w:color w:val="000000"/>
      <w:sz w:val="20"/>
    </w:rPr>
  </w:style>
  <w:style w:type="character" w:styleId="1589" w:customStyle="1">
    <w:name w:val="WW-Absatz-Standardschriftart1111"/>
    <w:qFormat/>
  </w:style>
  <w:style w:type="character" w:styleId="1590" w:customStyle="1">
    <w:name w:val="EmailStyle1281"/>
    <w:qFormat/>
    <w:rPr>
      <w:rFonts w:ascii="Arial" w:hAnsi="Arial" w:eastAsia="宋体" w:cs="Arial"/>
      <w:color w:val="000000"/>
      <w:sz w:val="20"/>
    </w:rPr>
  </w:style>
  <w:style w:type="character" w:styleId="1591" w:customStyle="1">
    <w:name w:val="WW8Num1z7"/>
    <w:qFormat/>
    <w:rPr>
      <w:rFonts w:ascii="Wingdings" w:hAnsi="Wingdings"/>
    </w:rPr>
  </w:style>
  <w:style w:type="character" w:styleId="1592" w:customStyle="1">
    <w:name w:val="EmailStyle170"/>
    <w:qFormat/>
    <w:rPr>
      <w:rFonts w:ascii="Arial" w:hAnsi="Arial" w:eastAsia="宋体" w:cs="Arial"/>
      <w:color w:val="000000"/>
      <w:sz w:val="20"/>
    </w:rPr>
  </w:style>
  <w:style w:type="character" w:styleId="1593" w:customStyle="1">
    <w:name w:val="WW8Num19z2"/>
    <w:qFormat/>
    <w:rPr>
      <w:rFonts w:ascii="StarSymbol" w:hAnsi="StarSymbol" w:cs="StarSymbol"/>
      <w:sz w:val="18"/>
      <w:szCs w:val="18"/>
    </w:rPr>
  </w:style>
  <w:style w:type="character" w:styleId="1594" w:customStyle="1">
    <w:name w:val="EmailStyle171"/>
    <w:qFormat/>
    <w:rPr>
      <w:rFonts w:ascii="Arial" w:hAnsi="Arial" w:eastAsia="宋体" w:cs="Arial"/>
      <w:color w:val="000000"/>
      <w:sz w:val="20"/>
    </w:rPr>
  </w:style>
  <w:style w:type="character" w:styleId="1595" w:customStyle="1">
    <w:name w:val="WW8Num7z0"/>
    <w:qFormat/>
    <w:rPr>
      <w:rFonts w:ascii="Wingdings" w:hAnsi="Wingdings"/>
    </w:rPr>
  </w:style>
  <w:style w:type="character" w:styleId="1596" w:customStyle="1">
    <w:name w:val="Char Char311"/>
    <w:qFormat/>
    <w:rPr>
      <w:rFonts w:eastAsia="宋体"/>
      <w:sz w:val="21"/>
      <w:szCs w:val="24"/>
      <w:lang w:val="en-US" w:eastAsia="zh-CN" w:bidi="ar-SA"/>
    </w:rPr>
  </w:style>
  <w:style w:type="character" w:styleId="1597" w:customStyle="1">
    <w:name w:val="WW8Num25z1"/>
    <w:qFormat/>
    <w:rPr>
      <w:rFonts w:ascii="Wingdings 2" w:hAnsi="Wingdings 2" w:cs="StarSymbol"/>
      <w:sz w:val="18"/>
      <w:szCs w:val="18"/>
    </w:rPr>
  </w:style>
  <w:style w:type="character" w:styleId="1598" w:customStyle="1">
    <w:name w:val="EmailStyle200"/>
    <w:qFormat/>
    <w:rPr>
      <w:rFonts w:ascii="Arial" w:hAnsi="Arial" w:eastAsia="宋体" w:cs="Arial"/>
      <w:color w:val="000000"/>
      <w:sz w:val="20"/>
    </w:rPr>
  </w:style>
  <w:style w:type="character" w:styleId="1599" w:customStyle="1">
    <w:name w:val="WW8Num11z0"/>
    <w:qFormat/>
    <w:rPr>
      <w:rFonts w:ascii="Wingdings" w:hAnsi="Wingdings" w:cs="StarSymbol"/>
      <w:sz w:val="18"/>
      <w:szCs w:val="18"/>
    </w:rPr>
  </w:style>
  <w:style w:type="character" w:styleId="1600" w:customStyle="1">
    <w:name w:val="EmailStyle201"/>
    <w:qFormat/>
    <w:rPr>
      <w:rFonts w:ascii="Arial" w:hAnsi="Arial" w:eastAsia="宋体" w:cs="Arial"/>
      <w:color w:val="000000"/>
      <w:sz w:val="20"/>
    </w:rPr>
  </w:style>
  <w:style w:type="character" w:styleId="1601" w:customStyle="1">
    <w:name w:val="个人撰写风格"/>
    <w:qFormat/>
    <w:rPr>
      <w:rFonts w:ascii="Arial" w:hAnsi="Arial" w:eastAsia="宋体" w:cs="Arial"/>
      <w:color w:val="000000"/>
      <w:sz w:val="20"/>
    </w:rPr>
  </w:style>
  <w:style w:type="character" w:styleId="1602" w:customStyle="1">
    <w:name w:val="zn2 Char"/>
    <w:link w:val="1603"/>
    <w:qFormat/>
    <w:rPr>
      <w:rFonts w:ascii="华文楷体" w:hAnsi="Cambria" w:eastAsia="仿宋_GB2312"/>
      <w:b/>
      <w:bCs/>
      <w:sz w:val="32"/>
      <w:szCs w:val="32"/>
    </w:rPr>
  </w:style>
  <w:style w:type="paragraph" w:styleId="1603" w:customStyle="1">
    <w:name w:val="zn2"/>
    <w:basedOn w:val="1064"/>
    <w:link w:val="1602"/>
    <w:qFormat/>
    <w:pPr>
      <w:ind w:left="780" w:hanging="360"/>
      <w:spacing w:line="560" w:lineRule="exact"/>
      <w:tabs>
        <w:tab w:val="left" w:pos="0" w:leader="none"/>
        <w:tab w:val="left" w:pos="425" w:leader="none"/>
        <w:tab w:val="left" w:pos="567" w:leader="none"/>
        <w:tab w:val="clear" w:pos="764" w:leader="none"/>
        <w:tab w:val="left" w:pos="780" w:leader="none"/>
      </w:tabs>
    </w:pPr>
    <w:rPr>
      <w:rFonts w:ascii="华文楷体" w:hAnsi="Cambria" w:eastAsia="仿宋_GB2312" w:cs="Times New Roman"/>
      <w:bCs/>
      <w:lang w:eastAsia="en-US"/>
    </w:rPr>
  </w:style>
  <w:style w:type="character" w:styleId="1604" w:customStyle="1">
    <w:name w:val="引用 字符1"/>
    <w:uiPriority w:val="99"/>
    <w:qFormat/>
    <w:rPr>
      <w:rFonts w:ascii="Times New Roman" w:hAnsi="Times New Roman" w:eastAsia="宋体" w:cs="Times New Roman"/>
      <w:i/>
      <w:iCs/>
      <w:color w:val="404040"/>
      <w:szCs w:val="24"/>
    </w:rPr>
  </w:style>
  <w:style w:type="character" w:styleId="1605" w:customStyle="1">
    <w:name w:val="zn3 Char"/>
    <w:link w:val="1606"/>
    <w:qFormat/>
    <w:rPr>
      <w:rFonts w:ascii="仿宋_GB2312" w:hAnsi="仿宋_GB2312" w:eastAsia="仿宋_GB2312"/>
      <w:b/>
      <w:bCs/>
      <w:sz w:val="32"/>
      <w:szCs w:val="32"/>
    </w:rPr>
  </w:style>
  <w:style w:type="paragraph" w:styleId="1606" w:customStyle="1">
    <w:name w:val="zn3"/>
    <w:basedOn w:val="1066"/>
    <w:next w:val="867"/>
    <w:link w:val="1605"/>
    <w:qFormat/>
    <w:pPr>
      <w:ind w:left="780" w:hanging="360"/>
      <w:spacing w:line="560" w:lineRule="exact"/>
      <w:tabs>
        <w:tab w:val="left" w:pos="0" w:leader="none"/>
        <w:tab w:val="left" w:pos="425" w:leader="none"/>
        <w:tab w:val="left" w:pos="780" w:leader="none"/>
        <w:tab w:val="left" w:pos="1069" w:leader="none"/>
      </w:tabs>
    </w:pPr>
    <w:rPr>
      <w:rFonts w:ascii="仿宋_GB2312" w:hAnsi="仿宋_GB2312" w:eastAsia="仿宋_GB2312"/>
      <w:bCs/>
      <w:sz w:val="32"/>
      <w:szCs w:val="32"/>
    </w:rPr>
  </w:style>
  <w:style w:type="character" w:styleId="1607" w:customStyle="1">
    <w:name w:val="明显引用 字符"/>
    <w:link w:val="1608"/>
    <w:qFormat/>
    <w:rPr>
      <w:b/>
      <w:bCs/>
      <w:i/>
      <w:iCs/>
      <w:color w:val="4f81bd"/>
      <w:sz w:val="22"/>
      <w:lang w:eastAsia="en-US" w:bidi="en-US"/>
    </w:rPr>
  </w:style>
  <w:style w:type="paragraph" w:styleId="1608" w:customStyle="1">
    <w:name w:val="明显引用1"/>
    <w:basedOn w:val="867"/>
    <w:next w:val="867"/>
    <w:link w:val="1607"/>
    <w:qFormat/>
    <w:pPr>
      <w:ind w:left="936" w:right="936"/>
      <w:jc w:val="left"/>
      <w:spacing w:before="200" w:after="280" w:line="276" w:lineRule="auto"/>
      <w:widowControl/>
      <w:pBdr>
        <w:bottom w:val="single" w:color="4F81BD" w:sz="4" w:space="4"/>
      </w:pBdr>
    </w:pPr>
    <w:rPr>
      <w:rFonts w:ascii="Times New Roman" w:hAnsi="Times New Roman" w:eastAsia="宋体" w:cs="Times New Roman"/>
      <w:b/>
      <w:bCs/>
      <w:i/>
      <w:iCs/>
      <w:color w:val="4f81bd"/>
      <w:sz w:val="22"/>
      <w:szCs w:val="20"/>
      <w:lang w:eastAsia="en-US" w:bidi="en-US"/>
    </w:rPr>
  </w:style>
  <w:style w:type="character" w:styleId="1609" w:customStyle="1">
    <w:name w:val="标题 5 Char1"/>
    <w:qFormat/>
    <w:rPr>
      <w:b/>
      <w:bCs/>
      <w:sz w:val="28"/>
      <w:szCs w:val="28"/>
    </w:rPr>
  </w:style>
  <w:style w:type="character" w:styleId="1610" w:customStyle="1">
    <w:name w:val="明显引用 字符1"/>
    <w:uiPriority w:val="99"/>
    <w:qFormat/>
    <w:rPr>
      <w:rFonts w:ascii="Times New Roman" w:hAnsi="Times New Roman" w:eastAsia="宋体" w:cs="Times New Roman"/>
      <w:i/>
      <w:iCs/>
      <w:color w:val="4f81bd"/>
      <w:szCs w:val="24"/>
    </w:rPr>
  </w:style>
  <w:style w:type="character" w:styleId="1611" w:customStyle="1">
    <w:name w:val="标题 6 Char1"/>
    <w:qFormat/>
    <w:rPr>
      <w:rFonts w:ascii="Calibri Light" w:hAnsi="Calibri Light" w:eastAsia="宋体" w:cs="Times New Roman"/>
      <w:b/>
      <w:bCs/>
      <w:sz w:val="24"/>
      <w:szCs w:val="24"/>
    </w:rPr>
  </w:style>
  <w:style w:type="character" w:styleId="1612" w:customStyle="1">
    <w:name w:val="明显引用 Char1"/>
    <w:uiPriority w:val="30"/>
    <w:qFormat/>
    <w:rPr>
      <w:i/>
      <w:iCs/>
      <w:color w:val="5b9bd5"/>
      <w:sz w:val="24"/>
    </w:rPr>
  </w:style>
  <w:style w:type="character" w:styleId="1613" w:customStyle="1">
    <w:name w:val="标题 7 Char1"/>
    <w:qFormat/>
    <w:rPr>
      <w:b/>
      <w:bCs/>
      <w:sz w:val="24"/>
      <w:szCs w:val="24"/>
    </w:rPr>
  </w:style>
  <w:style w:type="character" w:styleId="1614" w:customStyle="1">
    <w:name w:val="引用 字符"/>
    <w:link w:val="1615"/>
    <w:qFormat/>
    <w:rPr>
      <w:i/>
      <w:iCs/>
      <w:color w:val="000000"/>
      <w:sz w:val="22"/>
      <w:lang w:eastAsia="en-US" w:bidi="en-US"/>
    </w:rPr>
  </w:style>
  <w:style w:type="paragraph" w:styleId="1615" w:customStyle="1">
    <w:name w:val="引用1"/>
    <w:basedOn w:val="867"/>
    <w:next w:val="867"/>
    <w:link w:val="1614"/>
    <w:qFormat/>
    <w:pPr>
      <w:jc w:val="left"/>
      <w:spacing w:after="200" w:line="276" w:lineRule="auto"/>
      <w:widowControl/>
    </w:pPr>
    <w:rPr>
      <w:rFonts w:ascii="Times New Roman" w:hAnsi="Times New Roman" w:eastAsia="宋体" w:cs="Times New Roman"/>
      <w:i/>
      <w:iCs/>
      <w:color w:val="000000"/>
      <w:sz w:val="22"/>
      <w:szCs w:val="20"/>
      <w:lang w:eastAsia="en-US" w:bidi="en-US"/>
    </w:rPr>
  </w:style>
  <w:style w:type="character" w:styleId="1616" w:customStyle="1">
    <w:name w:val="标题 8 Char1"/>
    <w:qFormat/>
    <w:rPr>
      <w:rFonts w:ascii="Calibri Light" w:hAnsi="Calibri Light" w:eastAsia="宋体" w:cs="Times New Roman"/>
      <w:sz w:val="24"/>
      <w:szCs w:val="24"/>
    </w:rPr>
  </w:style>
  <w:style w:type="character" w:styleId="1617" w:customStyle="1">
    <w:name w:val="不明显参考1"/>
    <w:qFormat/>
    <w:rPr>
      <w:smallCaps/>
      <w:color w:val="c0504d"/>
      <w:u w:val="single"/>
    </w:rPr>
  </w:style>
  <w:style w:type="character" w:styleId="1618" w:customStyle="1">
    <w:name w:val="标题 9 Char1"/>
    <w:qFormat/>
    <w:rPr>
      <w:rFonts w:ascii="Calibri Light" w:hAnsi="Calibri Light" w:eastAsia="宋体" w:cs="Times New Roman"/>
      <w:sz w:val="21"/>
      <w:szCs w:val="21"/>
    </w:rPr>
  </w:style>
  <w:style w:type="character" w:styleId="1619" w:customStyle="1">
    <w:name w:val="明显参考1"/>
    <w:qFormat/>
    <w:rPr>
      <w:b/>
      <w:bCs/>
      <w:smallCaps/>
      <w:color w:val="c0504d"/>
      <w:spacing w:val="5"/>
      <w:u w:val="single"/>
    </w:rPr>
  </w:style>
  <w:style w:type="character" w:styleId="1620" w:customStyle="1">
    <w:name w:val="脚注文本 Char1"/>
    <w:semiHidden/>
    <w:qFormat/>
    <w:rPr>
      <w:sz w:val="18"/>
      <w:szCs w:val="18"/>
    </w:rPr>
  </w:style>
  <w:style w:type="character" w:styleId="1621" w:customStyle="1">
    <w:name w:val="tpc_content1"/>
    <w:qFormat/>
    <w:rPr>
      <w:sz w:val="19"/>
      <w:szCs w:val="19"/>
    </w:rPr>
  </w:style>
  <w:style w:type="character" w:styleId="1622" w:customStyle="1">
    <w:name w:val="日期 Char1"/>
    <w:qFormat/>
    <w:rPr>
      <w:sz w:val="21"/>
      <w:szCs w:val="24"/>
    </w:rPr>
  </w:style>
  <w:style w:type="character" w:styleId="1623" w:customStyle="1">
    <w:name w:val="书籍标题1"/>
    <w:qFormat/>
    <w:rPr>
      <w:b/>
      <w:bCs/>
      <w:smallCaps/>
      <w:spacing w:val="5"/>
    </w:rPr>
  </w:style>
  <w:style w:type="character" w:styleId="1624" w:customStyle="1">
    <w:name w:val="正文文本 2 Char1"/>
    <w:uiPriority w:val="99"/>
    <w:qFormat/>
    <w:rPr>
      <w:sz w:val="21"/>
      <w:szCs w:val="24"/>
    </w:rPr>
  </w:style>
  <w:style w:type="character" w:styleId="1625" w:customStyle="1">
    <w:name w:val="short_text1"/>
    <w:qFormat/>
    <w:rPr>
      <w:sz w:val="26"/>
      <w:szCs w:val="26"/>
    </w:rPr>
  </w:style>
  <w:style w:type="character" w:styleId="1626" w:customStyle="1">
    <w:name w:val="正文文本 3 Char1"/>
    <w:qFormat/>
    <w:rPr>
      <w:sz w:val="16"/>
      <w:szCs w:val="16"/>
    </w:rPr>
  </w:style>
  <w:style w:type="character" w:styleId="1627" w:customStyle="1">
    <w:name w:val="ABC标题下的小点 Char"/>
    <w:link w:val="1628"/>
    <w:qFormat/>
    <w:rPr>
      <w:rFonts w:ascii="宋体" w:hAnsi="宋体"/>
    </w:rPr>
  </w:style>
  <w:style w:type="paragraph" w:styleId="1628" w:customStyle="1">
    <w:name w:val="ABC标题下的小点"/>
    <w:basedOn w:val="867"/>
    <w:link w:val="1627"/>
    <w:qFormat/>
    <w:pPr>
      <w:ind w:left="1190" w:hanging="567"/>
      <w:tabs>
        <w:tab w:val="left" w:pos="1260" w:leader="none"/>
      </w:tabs>
    </w:pPr>
    <w:rPr>
      <w:rFonts w:ascii="宋体" w:hAnsi="宋体" w:eastAsia="宋体" w:cs="Times New Roman"/>
      <w:sz w:val="20"/>
      <w:szCs w:val="20"/>
      <w:lang w:eastAsia="en-US"/>
    </w:rPr>
  </w:style>
  <w:style w:type="character" w:styleId="1629" w:customStyle="1">
    <w:name w:val="标题 Char1"/>
    <w:qFormat/>
    <w:rPr>
      <w:rFonts w:ascii="Calibri Light" w:hAnsi="Calibri Light" w:cs="Times New Roman"/>
      <w:b/>
      <w:bCs/>
      <w:sz w:val="32"/>
      <w:szCs w:val="32"/>
    </w:rPr>
  </w:style>
  <w:style w:type="character" w:styleId="1630" w:customStyle="1">
    <w:name w:val="style21"/>
    <w:qFormat/>
    <w:rPr>
      <w:color w:val="000080"/>
    </w:rPr>
  </w:style>
  <w:style w:type="character" w:styleId="1631" w:customStyle="1">
    <w:name w:val="注释标题 Char1"/>
    <w:qFormat/>
    <w:rPr>
      <w:sz w:val="21"/>
      <w:szCs w:val="24"/>
    </w:rPr>
  </w:style>
  <w:style w:type="character" w:styleId="1632" w:customStyle="1">
    <w:name w:val="ns1"/>
    <w:qFormat/>
    <w:rPr>
      <w:color w:val="ff0000"/>
    </w:rPr>
  </w:style>
  <w:style w:type="character" w:styleId="1633" w:customStyle="1">
    <w:name w:val="zn1 Char"/>
    <w:link w:val="1634"/>
    <w:qFormat/>
    <w:rPr>
      <w:rFonts w:ascii="黑体" w:hAnsi="仿宋_GB2312" w:eastAsia="黑体"/>
      <w:bCs/>
      <w:sz w:val="36"/>
      <w:szCs w:val="32"/>
      <w:lang w:val="zh-CN"/>
    </w:rPr>
  </w:style>
  <w:style w:type="paragraph" w:styleId="1634" w:customStyle="1">
    <w:name w:val="zn1"/>
    <w:basedOn w:val="1063"/>
    <w:link w:val="1633"/>
    <w:qFormat/>
    <w:pPr>
      <w:jc w:val="left"/>
      <w:keepLines/>
      <w:spacing w:line="560" w:lineRule="exact"/>
      <w:tabs>
        <w:tab w:val="left" w:pos="0" w:leader="none"/>
      </w:tabs>
    </w:pPr>
    <w:rPr>
      <w:rFonts w:ascii="黑体" w:hAnsi="仿宋_GB2312" w:eastAsia="黑体"/>
      <w:bCs/>
      <w:sz w:val="36"/>
      <w:szCs w:val="32"/>
      <w:lang w:val="zh-CN"/>
    </w:rPr>
  </w:style>
  <w:style w:type="character" w:styleId="1635" w:customStyle="1">
    <w:name w:val="hilite2"/>
    <w:qFormat/>
  </w:style>
  <w:style w:type="character" w:styleId="1636" w:customStyle="1">
    <w:name w:val="WC三级 Char"/>
    <w:link w:val="1637"/>
    <w:qFormat/>
    <w:rPr>
      <w:b/>
      <w:sz w:val="32"/>
      <w:lang w:val="zh-CN"/>
    </w:rPr>
  </w:style>
  <w:style w:type="paragraph" w:styleId="1637" w:customStyle="1">
    <w:name w:val="WC三级"/>
    <w:basedOn w:val="1066"/>
    <w:link w:val="1636"/>
    <w:qFormat/>
    <w:pPr>
      <w:ind w:left="1069" w:hanging="709"/>
      <w:spacing w:line="240" w:lineRule="auto"/>
      <w:tabs>
        <w:tab w:val="left" w:pos="0" w:leader="none"/>
        <w:tab w:val="left" w:pos="1069" w:leader="none"/>
      </w:tabs>
    </w:pPr>
    <w:rPr>
      <w:rFonts w:ascii="Times New Roman" w:hAnsi="Times New Roman" w:eastAsia="宋体"/>
      <w:sz w:val="32"/>
      <w:szCs w:val="20"/>
      <w:lang w:val="zh-CN"/>
    </w:rPr>
  </w:style>
  <w:style w:type="character" w:styleId="1638" w:customStyle="1">
    <w:name w:val="个人答复风格"/>
    <w:qFormat/>
    <w:rPr>
      <w:rFonts w:ascii="Arial" w:hAnsi="Arial" w:eastAsia="宋体" w:cs="Arial"/>
      <w:color w:val="000000"/>
      <w:sz w:val="20"/>
    </w:rPr>
  </w:style>
  <w:style w:type="character" w:styleId="1639" w:customStyle="1">
    <w:name w:val="WC二级 Char"/>
    <w:link w:val="1640"/>
    <w:qFormat/>
    <w:rPr>
      <w:rFonts w:ascii="Arial" w:hAnsi="Arial" w:eastAsia="黑体"/>
      <w:b/>
      <w:sz w:val="32"/>
      <w:lang w:val="zh-CN"/>
    </w:rPr>
  </w:style>
  <w:style w:type="paragraph" w:styleId="1640" w:customStyle="1">
    <w:name w:val="WC二级"/>
    <w:basedOn w:val="1064"/>
    <w:link w:val="1639"/>
    <w:qFormat/>
    <w:pPr>
      <w:ind w:left="567" w:hanging="567"/>
      <w:jc w:val="both"/>
      <w:spacing w:line="240" w:lineRule="auto"/>
      <w:tabs>
        <w:tab w:val="left" w:pos="0" w:leader="none"/>
        <w:tab w:val="left" w:pos="567" w:leader="none"/>
      </w:tabs>
    </w:pPr>
    <w:rPr>
      <w:rFonts w:ascii="Arial" w:hAnsi="Arial" w:eastAsia="黑体" w:cs="Times New Roman"/>
      <w:szCs w:val="20"/>
      <w:lang w:val="zh-CN" w:eastAsia="en-US"/>
    </w:rPr>
  </w:style>
  <w:style w:type="character" w:styleId="1641" w:customStyle="1">
    <w:name w:val="b1"/>
    <w:qFormat/>
    <w:rPr>
      <w:rFonts w:ascii="Courier New" w:hAnsi="Courier New" w:cs="Courier New"/>
      <w:b/>
      <w:bCs/>
      <w:color w:val="ff0000"/>
      <w:u w:val="none"/>
    </w:rPr>
  </w:style>
  <w:style w:type="character" w:styleId="1642" w:customStyle="1">
    <w:name w:val="样式sjw Char"/>
    <w:link w:val="1643"/>
    <w:qFormat/>
    <w:rPr>
      <w:rFonts w:ascii="宋体" w:hAnsi="宋体"/>
      <w:caps/>
      <w:color w:val="000000"/>
      <w:sz w:val="18"/>
      <w:szCs w:val="18"/>
      <w:shd w:val="pct10" w:color="auto" w:fill="auto"/>
      <w:lang w:val="zh-CN"/>
    </w:rPr>
  </w:style>
  <w:style w:type="paragraph" w:styleId="1643" w:customStyle="1">
    <w:name w:val="样式sjw"/>
    <w:basedOn w:val="867"/>
    <w:link w:val="1642"/>
    <w:qFormat/>
    <w:pPr>
      <w:jc w:val="left"/>
      <w:shd w:val="pct10" w:color="auto" w:fill="auto"/>
      <w:widowControl/>
    </w:pPr>
    <w:rPr>
      <w:rFonts w:ascii="宋体" w:hAnsi="宋体" w:eastAsia="宋体" w:cs="Times New Roman"/>
      <w:caps/>
      <w:color w:val="000000"/>
      <w:sz w:val="18"/>
      <w:szCs w:val="18"/>
      <w:lang w:val="zh-CN" w:eastAsia="en-US"/>
    </w:rPr>
  </w:style>
  <w:style w:type="character" w:styleId="1644" w:customStyle="1">
    <w:name w:val="myp1111"/>
    <w:qFormat/>
    <w:rPr>
      <w:rFonts w:ascii="ˎ̥" w:hAnsi="ˎ̥"/>
      <w:color w:val="000000"/>
      <w:sz w:val="20"/>
      <w:szCs w:val="20"/>
      <w:u w:val="none"/>
    </w:rPr>
  </w:style>
  <w:style w:type="character" w:styleId="1645" w:customStyle="1">
    <w:name w:val="faqa1"/>
    <w:qFormat/>
    <w:rPr>
      <w:rFonts w:hint="eastAsia" w:ascii="微软雅黑" w:hAnsi="微软雅黑" w:eastAsia="微软雅黑"/>
      <w:b/>
      <w:bCs/>
      <w:sz w:val="27"/>
      <w:szCs w:val="27"/>
    </w:rPr>
  </w:style>
  <w:style w:type="character" w:styleId="1646" w:customStyle="1">
    <w:name w:val="表头文字(同正文大小) Char"/>
    <w:link w:val="1647"/>
    <w:qFormat/>
    <w:rPr>
      <w:rFonts w:eastAsia="黑体"/>
      <w:lang w:eastAsia="en-US"/>
    </w:rPr>
  </w:style>
  <w:style w:type="paragraph" w:styleId="1647" w:customStyle="1">
    <w:name w:val="表头文字(同正文大小)"/>
    <w:basedOn w:val="867"/>
    <w:link w:val="1646"/>
    <w:qFormat/>
    <w:pPr>
      <w:spacing w:line="264" w:lineRule="auto"/>
    </w:pPr>
    <w:rPr>
      <w:rFonts w:ascii="Times New Roman" w:hAnsi="Times New Roman" w:eastAsia="黑体" w:cs="Times New Roman"/>
      <w:sz w:val="20"/>
      <w:szCs w:val="20"/>
      <w:lang w:eastAsia="en-US"/>
    </w:rPr>
  </w:style>
  <w:style w:type="character" w:styleId="1648" w:customStyle="1">
    <w:name w:val="faqq1"/>
    <w:qFormat/>
    <w:rPr>
      <w:rFonts w:hint="eastAsia" w:ascii="微软雅黑" w:hAnsi="微软雅黑" w:eastAsia="微软雅黑"/>
      <w:sz w:val="24"/>
      <w:szCs w:val="24"/>
    </w:rPr>
  </w:style>
  <w:style w:type="character" w:styleId="1649" w:customStyle="1">
    <w:name w:val="表格 Char"/>
    <w:qFormat/>
    <w:rPr>
      <w:rFonts w:ascii="Times New Roman" w:hAnsi="Times New Roman" w:eastAsia="宋体" w:cs="Times New Roman"/>
      <w:sz w:val="24"/>
      <w:szCs w:val="24"/>
    </w:rPr>
  </w:style>
  <w:style w:type="character" w:styleId="1650" w:customStyle="1">
    <w:name w:val="题注 Char1"/>
    <w:qFormat/>
    <w:rPr>
      <w:rFonts w:ascii="Arial" w:hAnsi="Arial" w:eastAsia="黑体" w:cs="Arial"/>
      <w:sz w:val="20"/>
      <w:szCs w:val="20"/>
    </w:rPr>
  </w:style>
  <w:style w:type="character" w:styleId="1651" w:customStyle="1">
    <w:name w:val="未处理的提及1"/>
    <w:uiPriority w:val="99"/>
    <w:unhideWhenUsed/>
    <w:qFormat/>
    <w:rPr>
      <w:color w:val="605e5c"/>
      <w:shd w:val="clear" w:color="auto" w:fill="e1dfdd"/>
    </w:rPr>
  </w:style>
  <w:style w:type="character" w:styleId="1652" w:customStyle="1">
    <w:name w:val="Char Char32"/>
    <w:qFormat/>
    <w:rPr>
      <w:rFonts w:eastAsia="宋体"/>
      <w:sz w:val="21"/>
      <w:szCs w:val="24"/>
      <w:lang w:val="en-US" w:eastAsia="zh-CN" w:bidi="ar-SA"/>
    </w:rPr>
  </w:style>
  <w:style w:type="character" w:styleId="1653" w:customStyle="1">
    <w:name w:val="WW8Num22z1"/>
    <w:qFormat/>
    <w:rPr>
      <w:rFonts w:ascii="Wingdings 2" w:hAnsi="Wingdings 2" w:cs="StarSymbol"/>
      <w:sz w:val="18"/>
      <w:szCs w:val="18"/>
    </w:rPr>
  </w:style>
  <w:style w:type="character" w:styleId="1654" w:customStyle="1">
    <w:name w:val="正文文本缩进 字符1"/>
    <w:semiHidden/>
    <w:qFormat/>
    <w:rPr>
      <w:rFonts w:ascii="方正仿宋_GBK" w:hAnsi="Times New Roman" w:eastAsia="方正仿宋_GBK" w:cs="Times New Roman"/>
      <w:sz w:val="32"/>
      <w:szCs w:val="20"/>
    </w:rPr>
  </w:style>
  <w:style w:type="character" w:styleId="1655" w:customStyle="1">
    <w:name w:val="WW8Num38z2"/>
    <w:qFormat/>
    <w:rPr>
      <w:rFonts w:ascii="StarSymbol" w:hAnsi="StarSymbol" w:cs="StarSymbol"/>
      <w:sz w:val="18"/>
      <w:szCs w:val="18"/>
    </w:rPr>
  </w:style>
  <w:style w:type="character" w:styleId="1656" w:customStyle="1">
    <w:name w:val="样式 加粗"/>
    <w:qFormat/>
    <w:rPr>
      <w:rFonts w:hint="eastAsia" w:ascii="宋体" w:hAnsi="宋体" w:eastAsia="宋体"/>
      <w:b/>
      <w:bCs/>
      <w:lang w:val="en-US" w:eastAsia="zh-CN" w:bidi="ar-SA"/>
    </w:rPr>
  </w:style>
  <w:style w:type="character" w:styleId="1657" w:customStyle="1">
    <w:name w:val="WW8Num18z2"/>
    <w:qFormat/>
    <w:rPr>
      <w:rFonts w:ascii="StarSymbol" w:hAnsi="StarSymbol" w:cs="StarSymbol"/>
      <w:sz w:val="18"/>
      <w:szCs w:val="18"/>
    </w:rPr>
  </w:style>
  <w:style w:type="character" w:styleId="1658" w:customStyle="1">
    <w:name w:val="myp112"/>
    <w:qFormat/>
    <w:rPr>
      <w:color w:val="000000"/>
      <w:sz w:val="22"/>
      <w:szCs w:val="22"/>
      <w:u w:val="none"/>
    </w:rPr>
  </w:style>
  <w:style w:type="character" w:styleId="1659" w:customStyle="1">
    <w:name w:val="fontstyle21"/>
    <w:qFormat/>
    <w:rPr>
      <w:rFonts w:ascii="Arial" w:hAnsi="Arial" w:cs="Arial"/>
      <w:color w:val="000000"/>
      <w:sz w:val="24"/>
      <w:szCs w:val="24"/>
    </w:rPr>
  </w:style>
  <w:style w:type="character" w:styleId="1660" w:customStyle="1">
    <w:name w:val="WW8Num2z1"/>
    <w:qFormat/>
    <w:rPr>
      <w:rFonts w:ascii="Wingdings 2" w:hAnsi="Wingdings 2" w:cs="StarSymbol"/>
      <w:sz w:val="18"/>
      <w:szCs w:val="18"/>
    </w:rPr>
  </w:style>
  <w:style w:type="character" w:styleId="1661" w:customStyle="1">
    <w:name w:val="日期 字符1"/>
    <w:semiHidden/>
    <w:qFormat/>
    <w:rPr>
      <w:rFonts w:ascii="Times New Roman" w:hAnsi="Times New Roman" w:eastAsia="方正仿宋_GBK" w:cs="Times New Roman"/>
      <w:szCs w:val="20"/>
    </w:rPr>
  </w:style>
  <w:style w:type="character" w:styleId="1662" w:customStyle="1">
    <w:name w:val="正文首行缩进 2 Char1"/>
    <w:qFormat/>
    <w:rPr>
      <w:rFonts w:hint="eastAsia" w:ascii="方正仿宋_GBK" w:eastAsia="方正仿宋_GBK"/>
      <w:sz w:val="32"/>
      <w:szCs w:val="28"/>
    </w:rPr>
  </w:style>
  <w:style w:type="character" w:styleId="1663" w:customStyle="1">
    <w:name w:val="WW8Num35z0"/>
    <w:qFormat/>
    <w:rPr>
      <w:rFonts w:ascii="Wingdings" w:hAnsi="Wingdings" w:cs="StarSymbol"/>
      <w:sz w:val="18"/>
      <w:szCs w:val="18"/>
    </w:rPr>
  </w:style>
  <w:style w:type="character" w:styleId="1664" w:customStyle="1">
    <w:name w:val="WW8Num12z2"/>
    <w:qFormat/>
    <w:rPr>
      <w:rFonts w:ascii="StarSymbol" w:hAnsi="StarSymbol" w:cs="StarSymbol"/>
      <w:sz w:val="18"/>
      <w:szCs w:val="18"/>
    </w:rPr>
  </w:style>
  <w:style w:type="character" w:styleId="1665" w:customStyle="1">
    <w:name w:val="WW8Num16z0"/>
    <w:qFormat/>
    <w:rPr>
      <w:rFonts w:ascii="Wingdings" w:hAnsi="Wingdings" w:cs="StarSymbol"/>
      <w:sz w:val="18"/>
      <w:szCs w:val="18"/>
    </w:rPr>
  </w:style>
  <w:style w:type="character" w:styleId="1666" w:customStyle="1">
    <w:name w:val="Bid_正文 Char"/>
    <w:qFormat/>
    <w:rPr>
      <w:sz w:val="24"/>
    </w:rPr>
  </w:style>
  <w:style w:type="character" w:styleId="1667" w:customStyle="1">
    <w:name w:val="WW8Num13z0"/>
    <w:qFormat/>
    <w:rPr>
      <w:rFonts w:ascii="Wingdings" w:hAnsi="Wingdings" w:cs="StarSymbol"/>
      <w:sz w:val="18"/>
      <w:szCs w:val="18"/>
    </w:rPr>
  </w:style>
  <w:style w:type="character" w:styleId="1668" w:customStyle="1">
    <w:name w:val="WW8Num37z0"/>
    <w:qFormat/>
    <w:rPr>
      <w:rFonts w:ascii="Wingdings" w:hAnsi="Wingdings" w:cs="StarSymbol"/>
      <w:sz w:val="18"/>
      <w:szCs w:val="18"/>
    </w:rPr>
  </w:style>
  <w:style w:type="character" w:styleId="1669" w:customStyle="1">
    <w:name w:val="WW8Num37z1"/>
    <w:qFormat/>
    <w:rPr>
      <w:rFonts w:ascii="Wingdings 2" w:hAnsi="Wingdings 2" w:cs="StarSymbol"/>
      <w:sz w:val="18"/>
      <w:szCs w:val="18"/>
    </w:rPr>
  </w:style>
  <w:style w:type="character" w:styleId="1670" w:customStyle="1">
    <w:name w:val="WW8Num34z0"/>
    <w:qFormat/>
    <w:rPr>
      <w:rFonts w:ascii="Wingdings" w:hAnsi="Wingdings" w:cs="StarSymbol"/>
      <w:sz w:val="18"/>
      <w:szCs w:val="18"/>
    </w:rPr>
  </w:style>
  <w:style w:type="character" w:styleId="1671" w:customStyle="1">
    <w:name w:val="WW8Num17z0"/>
    <w:qFormat/>
    <w:rPr>
      <w:rFonts w:ascii="Wingdings" w:hAnsi="Wingdings"/>
    </w:rPr>
  </w:style>
  <w:style w:type="character" w:styleId="1672" w:customStyle="1">
    <w:name w:val="WW8Num15z0"/>
    <w:qFormat/>
    <w:rPr>
      <w:rFonts w:ascii="Wingdings" w:hAnsi="Wingdings" w:cs="StarSymbol"/>
      <w:sz w:val="18"/>
      <w:szCs w:val="18"/>
    </w:rPr>
  </w:style>
  <w:style w:type="character" w:styleId="1673" w:customStyle="1">
    <w:name w:val="WW8Num28z1"/>
    <w:qFormat/>
    <w:rPr>
      <w:rFonts w:ascii="Wingdings 2" w:hAnsi="Wingdings 2" w:cs="StarSymbol"/>
      <w:sz w:val="18"/>
      <w:szCs w:val="18"/>
    </w:rPr>
  </w:style>
  <w:style w:type="character" w:styleId="1674" w:customStyle="1">
    <w:name w:val="WW8Num4z0"/>
    <w:qFormat/>
    <w:rPr>
      <w:rFonts w:ascii="Wingdings" w:hAnsi="Wingdings" w:cs="StarSymbol"/>
      <w:sz w:val="18"/>
      <w:szCs w:val="18"/>
    </w:rPr>
  </w:style>
  <w:style w:type="character" w:styleId="1675" w:customStyle="1">
    <w:name w:val="style101"/>
    <w:qFormat/>
    <w:rPr>
      <w:rFonts w:hint="eastAsia" w:ascii="宋体" w:hAnsi="宋体" w:eastAsia="宋体"/>
      <w:b/>
      <w:bCs/>
      <w:color w:val="ffffff"/>
      <w:sz w:val="21"/>
      <w:szCs w:val="21"/>
      <w:lang w:val="en-US" w:eastAsia="zh-CN" w:bidi="ar-SA"/>
    </w:rPr>
  </w:style>
  <w:style w:type="character" w:styleId="1676" w:customStyle="1">
    <w:name w:val="WW8Num5z0"/>
    <w:qFormat/>
    <w:rPr>
      <w:rFonts w:ascii="Wingdings" w:hAnsi="Wingdings" w:cs="StarSymbol"/>
      <w:sz w:val="18"/>
      <w:szCs w:val="18"/>
    </w:rPr>
  </w:style>
  <w:style w:type="character" w:styleId="1677" w:customStyle="1">
    <w:name w:val="无首行缩进正文 Char"/>
    <w:qFormat/>
  </w:style>
  <w:style w:type="character" w:styleId="1678" w:customStyle="1">
    <w:name w:val="批注框文本 Char2"/>
    <w:uiPriority w:val="99"/>
    <w:qFormat/>
    <w:rPr>
      <w:rFonts w:ascii="Times New Roman" w:hAnsi="Times New Roman" w:eastAsia="方正仿宋_GBK" w:cs="Times New Roman"/>
      <w:sz w:val="18"/>
      <w:szCs w:val="18"/>
    </w:rPr>
  </w:style>
  <w:style w:type="character" w:styleId="1679" w:customStyle="1">
    <w:name w:val="WW8Num29z2"/>
    <w:qFormat/>
    <w:rPr>
      <w:rFonts w:ascii="StarSymbol" w:hAnsi="StarSymbol" w:cs="StarSymbol"/>
      <w:sz w:val="18"/>
      <w:szCs w:val="18"/>
    </w:rPr>
  </w:style>
  <w:style w:type="character" w:styleId="1680" w:customStyle="1">
    <w:name w:val="WW8Num23z2"/>
    <w:qFormat/>
    <w:rPr>
      <w:rFonts w:ascii="StarSymbol" w:hAnsi="StarSymbol" w:cs="StarSymbol"/>
      <w:sz w:val="18"/>
      <w:szCs w:val="18"/>
    </w:rPr>
  </w:style>
  <w:style w:type="character" w:styleId="1681" w:customStyle="1">
    <w:name w:val="WW8Num19z0"/>
    <w:qFormat/>
    <w:rPr>
      <w:rFonts w:ascii="Wingdings" w:hAnsi="Wingdings" w:cs="StarSymbol"/>
      <w:sz w:val="18"/>
      <w:szCs w:val="18"/>
    </w:rPr>
  </w:style>
  <w:style w:type="character" w:styleId="1682" w:customStyle="1">
    <w:name w:val="WW8Num22z2"/>
    <w:qFormat/>
    <w:rPr>
      <w:rFonts w:ascii="StarSymbol" w:hAnsi="StarSymbol" w:cs="StarSymbol"/>
      <w:sz w:val="18"/>
      <w:szCs w:val="18"/>
    </w:rPr>
  </w:style>
  <w:style w:type="character" w:styleId="1683" w:customStyle="1">
    <w:name w:val="WW8Num24z1"/>
    <w:qFormat/>
    <w:rPr>
      <w:rFonts w:ascii="Wingdings 2" w:hAnsi="Wingdings 2" w:cs="StarSymbol"/>
      <w:sz w:val="18"/>
      <w:szCs w:val="18"/>
    </w:rPr>
  </w:style>
  <w:style w:type="character" w:styleId="1684" w:customStyle="1">
    <w:name w:val="标题 7 字符1"/>
    <w:uiPriority w:val="9"/>
    <w:qFormat/>
    <w:rPr>
      <w:rFonts w:ascii="Times New Roman" w:hAnsi="Times New Roman" w:eastAsia="方正仿宋_GBK" w:cs="Times New Roman"/>
      <w:b/>
      <w:bCs/>
      <w:sz w:val="24"/>
      <w:szCs w:val="24"/>
    </w:rPr>
  </w:style>
  <w:style w:type="character" w:styleId="1685" w:customStyle="1">
    <w:name w:val="标题 6 字符1"/>
    <w:uiPriority w:val="9"/>
    <w:qFormat/>
    <w:rPr>
      <w:rFonts w:ascii="仿宋" w:hAnsi="仿宋" w:eastAsia="仿宋"/>
      <w:bCs/>
      <w:sz w:val="32"/>
      <w:szCs w:val="32"/>
    </w:rPr>
  </w:style>
  <w:style w:type="character" w:styleId="1686" w:customStyle="1">
    <w:name w:val="WW8Num39z1"/>
    <w:qFormat/>
    <w:rPr>
      <w:rFonts w:ascii="Wingdings 2" w:hAnsi="Wingdings 2" w:cs="StarSymbol"/>
      <w:sz w:val="18"/>
      <w:szCs w:val="18"/>
    </w:rPr>
  </w:style>
  <w:style w:type="character" w:styleId="1687" w:customStyle="1">
    <w:name w:val="apple-style-span"/>
    <w:qFormat/>
  </w:style>
  <w:style w:type="character" w:styleId="1688" w:customStyle="1">
    <w:name w:val="注×： Char"/>
    <w:link w:val="1689"/>
    <w:qFormat/>
    <w:rPr>
      <w:rFonts w:ascii="宋体" w:hAnsi="等线" w:eastAsia="等线"/>
      <w:sz w:val="18"/>
      <w:szCs w:val="22"/>
      <w:lang w:val="en-US" w:eastAsia="zh-CN" w:bidi="ar-SA"/>
    </w:rPr>
  </w:style>
  <w:style w:type="paragraph" w:styleId="1689" w:customStyle="1">
    <w:name w:val="注×："/>
    <w:link w:val="1688"/>
    <w:qFormat/>
    <w:pPr>
      <w:ind w:left="900" w:hanging="500"/>
      <w:jc w:val="both"/>
      <w:widowControl w:val="off"/>
      <w:tabs>
        <w:tab w:val="left" w:pos="630" w:leader="none"/>
        <w:tab w:val="left" w:pos="900" w:leader="none"/>
      </w:tabs>
    </w:pPr>
    <w:rPr>
      <w:rFonts w:ascii="宋体" w:hAnsi="等线" w:eastAsia="等线"/>
      <w:sz w:val="18"/>
      <w:szCs w:val="22"/>
    </w:rPr>
  </w:style>
  <w:style w:type="character" w:styleId="1690" w:customStyle="1">
    <w:name w:val="附录公式 Char"/>
    <w:link w:val="1691"/>
    <w:qFormat/>
    <w:rPr>
      <w:rFonts w:ascii="宋体"/>
    </w:rPr>
  </w:style>
  <w:style w:type="paragraph" w:styleId="1691" w:customStyle="1">
    <w:name w:val="附录公式"/>
    <w:basedOn w:val="1232"/>
    <w:next w:val="1232"/>
    <w:link w:val="1690"/>
    <w:qFormat/>
    <w:pPr>
      <w:ind w:firstLine="420"/>
      <w:tabs>
        <w:tab w:val="center" w:pos="4201" w:leader="none"/>
        <w:tab w:val="right" w:pos="9298" w:leader="dot"/>
      </w:tabs>
    </w:pPr>
    <w:rPr>
      <w:sz w:val="20"/>
      <w:lang w:eastAsia="en-US"/>
    </w:rPr>
  </w:style>
  <w:style w:type="character" w:styleId="1692" w:customStyle="1">
    <w:name w:val="附录图标题 Char"/>
    <w:link w:val="1693"/>
    <w:qFormat/>
    <w:rPr>
      <w:rFonts w:ascii="黑体" w:hAnsi="等线" w:eastAsia="黑体"/>
      <w:sz w:val="21"/>
      <w:szCs w:val="22"/>
      <w:lang w:val="en-US" w:eastAsia="zh-CN" w:bidi="ar-SA"/>
    </w:rPr>
  </w:style>
  <w:style w:type="paragraph" w:styleId="1693" w:customStyle="1">
    <w:name w:val="附录图标题"/>
    <w:next w:val="1232"/>
    <w:link w:val="1692"/>
    <w:qFormat/>
    <w:pPr>
      <w:jc w:val="center"/>
    </w:pPr>
    <w:rPr>
      <w:rFonts w:ascii="黑体" w:hAnsi="等线" w:eastAsia="黑体"/>
      <w:sz w:val="21"/>
      <w:szCs w:val="22"/>
    </w:rPr>
  </w:style>
  <w:style w:type="character" w:styleId="1694" w:customStyle="1">
    <w:name w:val="附录章标题 Char"/>
    <w:link w:val="1695"/>
    <w:qFormat/>
    <w:rPr>
      <w:rFonts w:ascii="黑体" w:hAnsi="等线" w:eastAsia="黑体"/>
      <w:sz w:val="21"/>
      <w:szCs w:val="22"/>
      <w:lang w:val="en-US" w:eastAsia="zh-CN" w:bidi="ar-SA"/>
    </w:rPr>
  </w:style>
  <w:style w:type="paragraph" w:styleId="1695" w:customStyle="1">
    <w:name w:val="附录章标题"/>
    <w:next w:val="1232"/>
    <w:link w:val="1694"/>
    <w:qFormat/>
    <w:pPr>
      <w:ind w:left="567" w:hanging="567"/>
      <w:jc w:val="both"/>
      <w:tabs>
        <w:tab w:val="left" w:pos="567" w:leader="none"/>
      </w:tabs>
      <w:outlineLvl w:val="1"/>
    </w:pPr>
    <w:rPr>
      <w:rFonts w:ascii="黑体" w:hAnsi="等线" w:eastAsia="黑体"/>
      <w:sz w:val="21"/>
      <w:szCs w:val="22"/>
    </w:rPr>
  </w:style>
  <w:style w:type="character" w:styleId="1696" w:customStyle="1">
    <w:name w:val="附录一级条标题 Char"/>
    <w:link w:val="1697"/>
    <w:qFormat/>
    <w:rPr>
      <w:rFonts w:ascii="黑体" w:eastAsia="黑体"/>
    </w:rPr>
  </w:style>
  <w:style w:type="paragraph" w:styleId="1697" w:customStyle="1">
    <w:name w:val="附录一级条标题"/>
    <w:basedOn w:val="1695"/>
    <w:next w:val="1232"/>
    <w:link w:val="1696"/>
    <w:qFormat/>
    <w:pPr>
      <w:ind w:left="0" w:firstLine="0"/>
      <w:outlineLvl w:val="2"/>
    </w:pPr>
    <w:rPr>
      <w:rFonts w:hAnsi="Times New Roman"/>
      <w:sz w:val="20"/>
      <w:szCs w:val="20"/>
      <w:lang w:eastAsia="en-US"/>
    </w:rPr>
  </w:style>
  <w:style w:type="character" w:styleId="1698" w:customStyle="1">
    <w:name w:val="首示例 Char"/>
    <w:link w:val="1699"/>
    <w:qFormat/>
    <w:rPr>
      <w:rFonts w:ascii="宋体" w:hAnsi="宋体" w:eastAsia="等线"/>
      <w:sz w:val="18"/>
      <w:szCs w:val="18"/>
      <w:lang w:val="en-US" w:eastAsia="zh-CN" w:bidi="ar-SA"/>
    </w:rPr>
  </w:style>
  <w:style w:type="paragraph" w:styleId="1699" w:customStyle="1">
    <w:name w:val="首示例"/>
    <w:next w:val="1232"/>
    <w:link w:val="1698"/>
    <w:qFormat/>
    <w:pPr>
      <w:ind w:left="900"/>
      <w:tabs>
        <w:tab w:val="left" w:pos="360" w:leader="none"/>
      </w:tabs>
    </w:pPr>
    <w:rPr>
      <w:rFonts w:ascii="宋体" w:hAnsi="宋体" w:eastAsia="等线"/>
      <w:sz w:val="18"/>
      <w:szCs w:val="18"/>
    </w:rPr>
  </w:style>
  <w:style w:type="character" w:styleId="1700" w:customStyle="1">
    <w:name w:val="无间隔 字符"/>
    <w:link w:val="1701"/>
    <w:qFormat/>
    <w:rPr>
      <w:rFonts w:ascii="Calibri" w:hAnsi="Calibri" w:eastAsia="等线"/>
      <w:sz w:val="21"/>
      <w:szCs w:val="22"/>
      <w:lang w:val="en-US" w:eastAsia="zh-CN" w:bidi="ar-SA"/>
    </w:rPr>
  </w:style>
  <w:style w:type="paragraph" w:styleId="1701" w:customStyle="1">
    <w:name w:val="无间隔111"/>
    <w:link w:val="1700"/>
    <w:qFormat/>
    <w:pPr>
      <w:jc w:val="both"/>
      <w:widowControl w:val="off"/>
    </w:pPr>
    <w:rPr>
      <w:rFonts w:ascii="Calibri" w:hAnsi="Calibri" w:eastAsia="等线"/>
      <w:sz w:val="21"/>
      <w:szCs w:val="22"/>
    </w:rPr>
  </w:style>
  <w:style w:type="character" w:styleId="1702" w:customStyle="1">
    <w:name w:val="标题 Char"/>
    <w:basedOn w:val="1074"/>
    <w:link w:val="1121"/>
    <w:uiPriority w:val="10"/>
    <w:qFormat/>
    <w:rPr>
      <w:rFonts w:ascii="等线 Light" w:hAnsi="等线 Light" w:eastAsia="宋体" w:cs="Times New Roman"/>
      <w:b/>
      <w:bCs/>
      <w:sz w:val="32"/>
      <w:szCs w:val="32"/>
    </w:rPr>
  </w:style>
  <w:style w:type="character" w:styleId="1703" w:customStyle="1">
    <w:name w:val="文档结构图 Char"/>
    <w:basedOn w:val="1074"/>
    <w:link w:val="1084"/>
    <w:uiPriority w:val="99"/>
    <w:qFormat/>
    <w:rPr>
      <w:rFonts w:ascii="宋体" w:hAnsi="Times New Roman" w:eastAsia="宋体" w:cs="Times New Roman"/>
      <w:sz w:val="18"/>
      <w:szCs w:val="18"/>
    </w:rPr>
  </w:style>
  <w:style w:type="character" w:styleId="1704" w:customStyle="1">
    <w:name w:val="日期 Char"/>
    <w:basedOn w:val="1074"/>
    <w:link w:val="1101"/>
    <w:uiPriority w:val="99"/>
    <w:semiHidden/>
    <w:qFormat/>
    <w:rPr>
      <w:rFonts w:ascii="Times New Roman" w:hAnsi="Times New Roman" w:eastAsia="宋体" w:cs="Times New Roman"/>
      <w:szCs w:val="24"/>
    </w:rPr>
  </w:style>
  <w:style w:type="character" w:styleId="1705" w:customStyle="1">
    <w:name w:val="HTML 地址 Char1"/>
    <w:basedOn w:val="1074"/>
    <w:link w:val="1096"/>
    <w:uiPriority w:val="99"/>
    <w:semiHidden/>
    <w:qFormat/>
    <w:rPr>
      <w:rFonts w:ascii="Times New Roman" w:hAnsi="Times New Roman" w:eastAsia="宋体" w:cs="Times New Roman"/>
      <w:i/>
      <w:iCs/>
      <w:szCs w:val="24"/>
    </w:rPr>
  </w:style>
  <w:style w:type="character" w:styleId="1706" w:customStyle="1">
    <w:name w:val="纯文本 Char"/>
    <w:basedOn w:val="1074"/>
    <w:link w:val="1098"/>
    <w:uiPriority w:val="99"/>
    <w:qFormat/>
    <w:rPr>
      <w:rFonts w:ascii="宋体" w:hAnsi="Courier New" w:eastAsia="宋体" w:cs="Courier New"/>
      <w:szCs w:val="21"/>
    </w:rPr>
  </w:style>
  <w:style w:type="character" w:styleId="1707" w:customStyle="1">
    <w:name w:val="HTML 预设格式 Char1"/>
    <w:basedOn w:val="1074"/>
    <w:link w:val="1118"/>
    <w:uiPriority w:val="99"/>
    <w:semiHidden/>
    <w:qFormat/>
    <w:rPr>
      <w:rFonts w:ascii="Courier New" w:hAnsi="Courier New" w:eastAsia="宋体" w:cs="Courier New"/>
      <w:sz w:val="20"/>
      <w:szCs w:val="20"/>
    </w:rPr>
  </w:style>
  <w:style w:type="character" w:styleId="1708" w:customStyle="1">
    <w:name w:val="脚注文本 Char"/>
    <w:basedOn w:val="1074"/>
    <w:link w:val="1110"/>
    <w:uiPriority w:val="99"/>
    <w:semiHidden/>
    <w:qFormat/>
    <w:rPr>
      <w:rFonts w:ascii="Times New Roman" w:hAnsi="Times New Roman" w:eastAsia="宋体" w:cs="Times New Roman"/>
      <w:sz w:val="18"/>
      <w:szCs w:val="18"/>
    </w:rPr>
  </w:style>
  <w:style w:type="character" w:styleId="1709" w:customStyle="1">
    <w:name w:val="批注文字 Char"/>
    <w:basedOn w:val="1074"/>
    <w:link w:val="1085"/>
    <w:uiPriority w:val="99"/>
    <w:qFormat/>
    <w:rPr>
      <w:rFonts w:ascii="Times New Roman" w:hAnsi="Times New Roman" w:eastAsia="宋体" w:cs="Times New Roman"/>
      <w:szCs w:val="24"/>
    </w:rPr>
  </w:style>
  <w:style w:type="character" w:styleId="1710" w:customStyle="1">
    <w:name w:val="正文文本缩进 Char"/>
    <w:basedOn w:val="1074"/>
    <w:link w:val="1091"/>
    <w:qFormat/>
    <w:rPr>
      <w:rFonts w:ascii="仿宋" w:hAnsi="仿宋" w:eastAsia="仿宋"/>
      <w:sz w:val="24"/>
      <w:szCs w:val="24"/>
    </w:rPr>
  </w:style>
  <w:style w:type="character" w:styleId="1711" w:customStyle="1">
    <w:name w:val="正文文本 Char"/>
    <w:basedOn w:val="1074"/>
    <w:link w:val="1090"/>
    <w:uiPriority w:val="99"/>
    <w:qFormat/>
    <w:rPr>
      <w:rFonts w:ascii="宋体" w:hAnsi="宋体" w:cs="楷体"/>
      <w:sz w:val="24"/>
      <w:szCs w:val="24"/>
    </w:rPr>
  </w:style>
  <w:style w:type="character" w:styleId="1712" w:customStyle="1">
    <w:name w:val="正文文本缩进 2 Char"/>
    <w:basedOn w:val="1074"/>
    <w:link w:val="1102"/>
    <w:uiPriority w:val="99"/>
    <w:semiHidden/>
    <w:qFormat/>
    <w:rPr>
      <w:rFonts w:ascii="Times New Roman" w:hAnsi="Times New Roman" w:eastAsia="宋体" w:cs="Times New Roman"/>
      <w:szCs w:val="24"/>
    </w:rPr>
  </w:style>
  <w:style w:type="character" w:styleId="1713" w:customStyle="1">
    <w:name w:val="正文文本 3 Char"/>
    <w:basedOn w:val="1074"/>
    <w:link w:val="1088"/>
    <w:uiPriority w:val="99"/>
    <w:semiHidden/>
    <w:qFormat/>
    <w:rPr>
      <w:rFonts w:ascii="Times New Roman" w:hAnsi="Times New Roman" w:eastAsia="宋体" w:cs="Times New Roman"/>
      <w:sz w:val="16"/>
      <w:szCs w:val="16"/>
    </w:rPr>
  </w:style>
  <w:style w:type="character" w:styleId="1714" w:customStyle="1">
    <w:name w:val="正文文本缩进 3 Char"/>
    <w:basedOn w:val="1074"/>
    <w:link w:val="1111"/>
    <w:uiPriority w:val="99"/>
    <w:semiHidden/>
    <w:qFormat/>
    <w:rPr>
      <w:rFonts w:ascii="Times New Roman" w:hAnsi="Times New Roman" w:eastAsia="宋体" w:cs="Times New Roman"/>
      <w:sz w:val="16"/>
      <w:szCs w:val="16"/>
    </w:rPr>
  </w:style>
  <w:style w:type="character" w:styleId="1715" w:customStyle="1">
    <w:name w:val="注释标题 Char2"/>
    <w:basedOn w:val="1074"/>
    <w:link w:val="1077"/>
    <w:uiPriority w:val="99"/>
    <w:semiHidden/>
    <w:qFormat/>
    <w:rPr>
      <w:rFonts w:ascii="Times New Roman" w:hAnsi="Times New Roman" w:eastAsia="宋体" w:cs="Times New Roman"/>
      <w:szCs w:val="24"/>
    </w:rPr>
  </w:style>
  <w:style w:type="character" w:styleId="1716" w:customStyle="1">
    <w:name w:val="批注主题 Char"/>
    <w:basedOn w:val="1709"/>
    <w:link w:val="1122"/>
    <w:uiPriority w:val="99"/>
    <w:semiHidden/>
    <w:qFormat/>
    <w:rPr>
      <w:rFonts w:ascii="Times New Roman" w:hAnsi="Times New Roman" w:eastAsia="宋体" w:cs="Times New Roman"/>
      <w:b/>
      <w:bCs/>
      <w:szCs w:val="24"/>
    </w:rPr>
  </w:style>
  <w:style w:type="character" w:styleId="1717" w:customStyle="1">
    <w:name w:val="批注框文本 Char"/>
    <w:basedOn w:val="1074"/>
    <w:link w:val="1104"/>
    <w:uiPriority w:val="99"/>
    <w:semiHidden/>
    <w:qFormat/>
    <w:rPr>
      <w:rFonts w:ascii="Times New Roman" w:hAnsi="Times New Roman" w:eastAsia="宋体" w:cs="Times New Roman"/>
      <w:sz w:val="18"/>
      <w:szCs w:val="18"/>
    </w:rPr>
  </w:style>
  <w:style w:type="character" w:styleId="1718" w:customStyle="1">
    <w:name w:val="正文文本 2 Char"/>
    <w:basedOn w:val="1074"/>
    <w:link w:val="1117"/>
    <w:uiPriority w:val="99"/>
    <w:semiHidden/>
    <w:qFormat/>
    <w:rPr>
      <w:rFonts w:ascii="Times New Roman" w:hAnsi="Times New Roman" w:eastAsia="宋体" w:cs="Times New Roman"/>
      <w:szCs w:val="24"/>
    </w:rPr>
  </w:style>
  <w:style w:type="character" w:styleId="1719" w:customStyle="1">
    <w:name w:val="称呼 Char2"/>
    <w:basedOn w:val="1074"/>
    <w:link w:val="1087"/>
    <w:uiPriority w:val="99"/>
    <w:semiHidden/>
    <w:qFormat/>
    <w:rPr>
      <w:rFonts w:ascii="Times New Roman" w:hAnsi="Times New Roman" w:eastAsia="宋体" w:cs="Times New Roman"/>
      <w:szCs w:val="24"/>
    </w:rPr>
  </w:style>
  <w:style w:type="character" w:styleId="1720" w:customStyle="1">
    <w:name w:val="副标题 Char"/>
    <w:basedOn w:val="1074"/>
    <w:link w:val="1109"/>
    <w:uiPriority w:val="11"/>
    <w:qFormat/>
    <w:rPr>
      <w:rFonts w:ascii="等线 Light" w:hAnsi="等线 Light" w:eastAsia="宋体" w:cs="Times New Roman"/>
      <w:b/>
      <w:bCs/>
      <w:sz w:val="32"/>
      <w:szCs w:val="32"/>
    </w:rPr>
  </w:style>
  <w:style w:type="character" w:styleId="1721" w:customStyle="1">
    <w:name w:val="尾注文本 Char"/>
    <w:basedOn w:val="1074"/>
    <w:link w:val="1103"/>
    <w:uiPriority w:val="99"/>
    <w:semiHidden/>
    <w:qFormat/>
    <w:rPr>
      <w:rFonts w:ascii="Times New Roman" w:hAnsi="Times New Roman" w:eastAsia="宋体" w:cs="Times New Roman"/>
      <w:szCs w:val="24"/>
    </w:rPr>
  </w:style>
  <w:style w:type="paragraph" w:styleId="1722" w:customStyle="1">
    <w:name w:val="xl199"/>
    <w:basedOn w:val="86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3" w:customStyle="1">
    <w:name w:val="xl194"/>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4" w:customStyle="1">
    <w:name w:val="标准书眉一"/>
    <w:qFormat/>
    <w:pPr>
      <w:jc w:val="both"/>
    </w:pPr>
  </w:style>
  <w:style w:type="paragraph" w:styleId="1725" w:customStyle="1">
    <w:name w:val="xl257"/>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6" w:customStyle="1">
    <w:name w:val="hands-on正文"/>
    <w:basedOn w:val="867"/>
    <w:qFormat/>
    <w:pPr>
      <w:ind w:firstLine="420"/>
      <w:jc w:val="left"/>
      <w:spacing w:before="40" w:after="80" w:line="320" w:lineRule="exact"/>
    </w:pPr>
    <w:rPr>
      <w:rFonts w:ascii="宋体" w:hAnsi="宋体" w:cs="宋体"/>
      <w:color w:val="000000"/>
      <w:szCs w:val="20"/>
    </w:rPr>
  </w:style>
  <w:style w:type="paragraph" w:styleId="1727" w:customStyle="1">
    <w:name w:val="标题3"/>
    <w:basedOn w:val="1066"/>
    <w:qFormat/>
    <w:pPr>
      <w:keepLines w:val="0"/>
      <w:keepNext w:val="0"/>
    </w:pPr>
    <w:rPr>
      <w:rFonts w:eastAsia="仿宋_GB2312"/>
      <w:b w:val="0"/>
      <w:bCs/>
      <w:sz w:val="30"/>
      <w:szCs w:val="32"/>
    </w:rPr>
  </w:style>
  <w:style w:type="paragraph" w:styleId="1728" w:customStyle="1">
    <w:name w:val="xl195"/>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9" w:customStyle="1">
    <w:name w:val="三级无标题条"/>
    <w:basedOn w:val="867"/>
    <w:qFormat/>
    <w:pPr>
      <w:ind w:hanging="420"/>
    </w:pPr>
  </w:style>
  <w:style w:type="paragraph" w:styleId="1730" w:customStyle="1">
    <w:name w:val="列出段落3"/>
    <w:basedOn w:val="867"/>
    <w:uiPriority w:val="99"/>
    <w:qFormat/>
    <w:pPr>
      <w:ind w:firstLine="200"/>
    </w:pPr>
    <w:rPr>
      <w:rFonts w:ascii="Calibri" w:hAnsi="Calibri"/>
      <w:szCs w:val="22"/>
    </w:rPr>
  </w:style>
  <w:style w:type="paragraph" w:styleId="1731" w:customStyle="1">
    <w:name w:val="参考文献、索引标题"/>
    <w:basedOn w:val="1732"/>
    <w:next w:val="867"/>
    <w:qFormat/>
    <w:pPr>
      <w:spacing w:after="200"/>
    </w:pPr>
    <w:rPr>
      <w:sz w:val="21"/>
    </w:rPr>
  </w:style>
  <w:style w:type="paragraph" w:styleId="1732" w:customStyle="1">
    <w:name w:val="前言、引言标题"/>
    <w:next w:val="867"/>
    <w:qFormat/>
    <w:pPr>
      <w:jc w:val="center"/>
      <w:spacing w:before="640" w:after="560"/>
      <w:shd w:val="clear" w:color="ffffff" w:fill="ffffff"/>
      <w:tabs>
        <w:tab w:val="left" w:pos="425" w:leader="none"/>
      </w:tabs>
      <w:outlineLvl w:val="0"/>
    </w:pPr>
    <w:rPr>
      <w:rFonts w:ascii="黑体" w:eastAsia="黑体"/>
      <w:sz w:val="32"/>
    </w:rPr>
  </w:style>
  <w:style w:type="paragraph" w:styleId="1733" w:customStyle="1">
    <w:name w:val="xl281"/>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4" w:customStyle="1">
    <w:name w:val="小四缩进"/>
    <w:basedOn w:val="867"/>
    <w:qFormat/>
    <w:pPr>
      <w:ind w:firstLine="200"/>
    </w:pPr>
  </w:style>
  <w:style w:type="paragraph" w:styleId="1735" w:customStyle="1">
    <w:name w:val="xl154"/>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6" w:customStyle="1">
    <w:name w:val="示例"/>
    <w:next w:val="1232"/>
    <w:qFormat/>
    <w:pPr>
      <w:ind w:left="425" w:firstLine="419"/>
      <w:jc w:val="both"/>
      <w:tabs>
        <w:tab w:val="left" w:pos="425" w:leader="none"/>
        <w:tab w:val="left" w:pos="816" w:leader="none"/>
      </w:tabs>
    </w:pPr>
    <w:rPr>
      <w:rFonts w:ascii="宋体"/>
      <w:sz w:val="18"/>
    </w:rPr>
  </w:style>
  <w:style w:type="paragraph" w:styleId="1737" w:customStyle="1">
    <w:name w:val="xl47"/>
    <w:basedOn w:val="867"/>
    <w:qFormat/>
    <w:pPr>
      <w:spacing w:before="100" w:beforeAutospacing="1" w:after="100" w:afterAutospacing="1"/>
      <w:widowControl/>
    </w:pPr>
    <w:rPr>
      <w:rFonts w:hint="eastAsia" w:ascii="黑体" w:hAnsi="Arial Unicode MS" w:eastAsia="黑体"/>
      <w:b/>
      <w:bCs/>
    </w:rPr>
  </w:style>
  <w:style w:type="paragraph" w:styleId="1738" w:customStyle="1">
    <w:name w:val="xl169"/>
    <w:basedOn w:val="86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9" w:customStyle="1">
    <w:name w:val="xl180"/>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0" w:customStyle="1">
    <w:name w:val="xl58"/>
    <w:basedOn w:val="86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741" w:customStyle="1">
    <w:name w:val="xl215"/>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2" w:customStyle="1">
    <w:name w:val="可研正文"/>
    <w:basedOn w:val="867"/>
    <w:qFormat/>
    <w:pPr>
      <w:ind w:left="750" w:hanging="750"/>
      <w:tabs>
        <w:tab w:val="left" w:pos="987" w:leader="none"/>
      </w:tabs>
    </w:pPr>
    <w:rPr>
      <w:rFonts w:ascii="仿宋_GB2312" w:hAnsi="宋体" w:eastAsia="仿宋_GB2312"/>
      <w:bCs/>
      <w:sz w:val="28"/>
      <w:szCs w:val="28"/>
      <w:lang w:eastAsia="en-US"/>
    </w:rPr>
  </w:style>
  <w:style w:type="paragraph" w:styleId="1743" w:customStyle="1">
    <w:name w:val="正文文本 31"/>
    <w:basedOn w:val="867"/>
    <w:qFormat/>
    <w:rPr>
      <w:rFonts w:ascii="仿宋_GB2312" w:hAnsi="Arial" w:eastAsia="仿宋_GB2312"/>
      <w:sz w:val="32"/>
      <w:szCs w:val="20"/>
    </w:rPr>
  </w:style>
  <w:style w:type="paragraph" w:styleId="1744" w:customStyle="1">
    <w:name w:val="xl171"/>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5" w:customStyle="1">
    <w:name w:val="实施日期"/>
    <w:basedOn w:val="1746"/>
    <w:qFormat/>
    <w:pPr>
      <w:ind w:left="2580" w:hanging="420"/>
      <w:jc w:val="right"/>
      <w:framePr w:hSpace="0" w:wrap="around" w:xAlign="right"/>
    </w:pPr>
  </w:style>
  <w:style w:type="paragraph" w:styleId="1746" w:customStyle="1">
    <w:name w:val="发布日期"/>
    <w:qFormat/>
    <w:pPr>
      <w:framePr w:w="4000" w:h="473" w:vSpace="180" w:hSpace="180" w:wrap="around" w:hAnchor="margin" w:y="13511" w:hRule="exact"/>
    </w:pPr>
    <w:rPr>
      <w:rFonts w:eastAsia="黑体"/>
      <w:sz w:val="28"/>
    </w:rPr>
  </w:style>
  <w:style w:type="paragraph" w:styleId="1747" w:customStyle="1">
    <w:name w:val="xl30"/>
    <w:basedOn w:val="867"/>
    <w:qFormat/>
    <w:pPr>
      <w:jc w:val="left"/>
      <w:spacing w:before="100" w:beforeAutospacing="1" w:after="100" w:afterAutospacing="1"/>
      <w:widowControl/>
    </w:pPr>
    <w:rPr>
      <w:rFonts w:ascii="Tahoma" w:hAnsi="Tahoma" w:eastAsia="Arial Unicode MS" w:cs="Tahoma"/>
      <w:sz w:val="16"/>
      <w:szCs w:val="16"/>
    </w:rPr>
  </w:style>
  <w:style w:type="paragraph" w:styleId="1748" w:customStyle="1">
    <w:name w:val="xl309"/>
    <w:basedOn w:val="867"/>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749" w:customStyle="1">
    <w:name w:val="xl28"/>
    <w:basedOn w:val="867"/>
    <w:qFormat/>
    <w:pPr>
      <w:jc w:val="left"/>
      <w:spacing w:before="100" w:beforeAutospacing="1" w:after="100" w:afterAutospacing="1"/>
      <w:widowControl/>
    </w:pPr>
    <w:rPr>
      <w:rFonts w:ascii="Tahoma" w:hAnsi="Tahoma" w:eastAsia="Arial Unicode MS" w:cs="Tahoma"/>
      <w:sz w:val="16"/>
      <w:szCs w:val="16"/>
    </w:rPr>
  </w:style>
  <w:style w:type="paragraph" w:styleId="1750" w:customStyle="1">
    <w:name w:val="xl285"/>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51" w:customStyle="1">
    <w:name w:val="我的标题1"/>
    <w:basedOn w:val="867"/>
    <w:uiPriority w:val="99"/>
    <w:qFormat/>
    <w:pPr>
      <w:ind w:left="425" w:right="80" w:hanging="425"/>
      <w:jc w:val="left"/>
      <w:spacing w:before="20" w:after="20"/>
      <w:tabs>
        <w:tab w:val="left" w:pos="425" w:leader="none"/>
      </w:tabs>
    </w:pPr>
    <w:rPr>
      <w:rFonts w:ascii="宋体" w:hAnsi="宋体" w:cs="Microsoft Sans Serif"/>
      <w:b/>
      <w:bCs/>
    </w:rPr>
  </w:style>
  <w:style w:type="paragraph" w:styleId="1752" w:customStyle="1">
    <w:name w:val="无间隔11"/>
    <w:next w:val="1701"/>
    <w:uiPriority w:val="1"/>
    <w:qFormat/>
    <w:rPr>
      <w:rFonts w:ascii="Calibri" w:hAnsi="Calibri"/>
      <w:sz w:val="22"/>
      <w:szCs w:val="22"/>
    </w:rPr>
  </w:style>
  <w:style w:type="paragraph" w:styleId="1753" w:customStyle="1">
    <w:name w:val="标准"/>
    <w:basedOn w:val="867"/>
    <w:qFormat/>
    <w:pPr>
      <w:spacing w:line="240" w:lineRule="atLeast"/>
    </w:pPr>
    <w:rPr>
      <w:rFonts w:eastAsia="楷体_GB2312"/>
      <w:szCs w:val="20"/>
    </w:rPr>
  </w:style>
  <w:style w:type="paragraph" w:styleId="1754" w:customStyle="1">
    <w:name w:val="xl184"/>
    <w:basedOn w:val="86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5" w:customStyle="1">
    <w:name w:val="四级条标题"/>
    <w:basedOn w:val="1583"/>
    <w:next w:val="1232"/>
    <w:qFormat/>
    <w:pPr>
      <w:ind w:left="2520" w:hanging="420"/>
      <w:outlineLvl w:val="5"/>
    </w:pPr>
  </w:style>
  <w:style w:type="paragraph" w:styleId="1756" w:customStyle="1">
    <w:name w:val="正文首行缩进两字"/>
    <w:qFormat/>
    <w:pPr>
      <w:ind w:left="710"/>
      <w:jc w:val="both"/>
      <w:spacing w:line="300" w:lineRule="auto"/>
    </w:pPr>
    <w:rPr>
      <w:szCs w:val="21"/>
    </w:rPr>
  </w:style>
  <w:style w:type="paragraph" w:styleId="1757" w:customStyle="1">
    <w:name w:val="xl276"/>
    <w:basedOn w:val="86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8" w:customStyle="1">
    <w:name w:val="xl315"/>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59" w:customStyle="1">
    <w:name w:val="xl73"/>
    <w:basedOn w:val="86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760" w:customStyle="1">
    <w:name w:val="xl242"/>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61" w:customStyle="1">
    <w:name w:val="xl48"/>
    <w:basedOn w:val="86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762" w:customStyle="1">
    <w:name w:val="数字编号列项（二级）"/>
    <w:qFormat/>
    <w:pPr>
      <w:ind w:left="1260" w:hanging="420"/>
      <w:jc w:val="both"/>
      <w:tabs>
        <w:tab w:val="left" w:pos="360" w:leader="none"/>
      </w:tabs>
    </w:pPr>
    <w:rPr>
      <w:rFonts w:ascii="宋体"/>
      <w:sz w:val="21"/>
    </w:rPr>
  </w:style>
  <w:style w:type="paragraph" w:styleId="1763" w:customStyle="1">
    <w:name w:val="正文(首行缩进)"/>
    <w:basedOn w:val="867"/>
    <w:qFormat/>
    <w:pPr>
      <w:ind w:firstLine="200"/>
      <w:jc w:val="left"/>
    </w:pPr>
    <w:rPr>
      <w:rFonts w:ascii="楷体_GB2312" w:hAnsi="宋体" w:eastAsia="楷体_GB2312"/>
      <w:color w:val="000000"/>
    </w:rPr>
  </w:style>
  <w:style w:type="paragraph" w:styleId="1764" w:customStyle="1">
    <w:name w:val="批注主题2"/>
    <w:basedOn w:val="1085"/>
    <w:next w:val="1085"/>
    <w:qFormat/>
    <w:rPr>
      <w:b/>
      <w:bCs/>
    </w:rPr>
  </w:style>
  <w:style w:type="paragraph" w:styleId="1765" w:customStyle="1">
    <w:name w:val="xl32"/>
    <w:basedOn w:val="867"/>
    <w:qFormat/>
    <w:pPr>
      <w:jc w:val="left"/>
      <w:spacing w:before="100" w:beforeAutospacing="1" w:after="100" w:afterAutospacing="1"/>
      <w:widowControl/>
    </w:pPr>
    <w:rPr>
      <w:rFonts w:ascii="Tahoma" w:hAnsi="Tahoma" w:eastAsia="Arial Unicode MS" w:cs="Tahoma"/>
      <w:sz w:val="16"/>
      <w:szCs w:val="16"/>
    </w:rPr>
  </w:style>
  <w:style w:type="paragraph" w:styleId="1766" w:customStyle="1">
    <w:name w:val="普通(网站)2"/>
    <w:basedOn w:val="867"/>
    <w:qFormat/>
    <w:pPr>
      <w:jc w:val="left"/>
      <w:spacing w:before="100" w:beforeAutospacing="1" w:after="100" w:afterAutospacing="1"/>
      <w:widowControl/>
    </w:pPr>
    <w:rPr>
      <w:rFonts w:ascii="宋体" w:hAnsi="宋体" w:cs="宋体"/>
      <w:color w:val="000000"/>
    </w:rPr>
  </w:style>
  <w:style w:type="paragraph" w:styleId="1767" w:customStyle="1">
    <w:name w:val="xl227"/>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8" w:customStyle="1">
    <w:name w:val="条文脚注"/>
    <w:basedOn w:val="1110"/>
    <w:qFormat/>
    <w:pPr>
      <w:ind w:left="200" w:hanging="200"/>
      <w:jc w:val="both"/>
    </w:pPr>
    <w:rPr>
      <w:rFonts w:ascii="宋体" w:hAnsi="Times New Roman"/>
    </w:rPr>
  </w:style>
  <w:style w:type="paragraph" w:styleId="1769" w:customStyle="1">
    <w:name w:val="22h222heading2hiddenhead"/>
    <w:basedOn w:val="867"/>
    <w:qFormat/>
    <w:pPr>
      <w:jc w:val="left"/>
      <w:spacing w:before="100" w:beforeAutospacing="1" w:after="100" w:afterAutospacing="1"/>
      <w:widowControl/>
    </w:pPr>
    <w:rPr>
      <w:rFonts w:ascii="宋体" w:hAnsi="宋体" w:cs="宋体"/>
    </w:rPr>
  </w:style>
  <w:style w:type="paragraph" w:styleId="1770" w:customStyle="1">
    <w:name w:val="xl244"/>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71" w:customStyle="1">
    <w:name w:val="xl284"/>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72" w:customStyle="1">
    <w:name w:val="xl234"/>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3" w:customStyle="1">
    <w:name w:val="正文·"/>
    <w:basedOn w:val="867"/>
    <w:qFormat/>
    <w:pPr>
      <w:ind w:left="1679"/>
      <w:keepLines/>
      <w:keepNext/>
      <w:spacing w:after="290" w:line="0" w:lineRule="atLeast"/>
      <w:tabs>
        <w:tab w:val="left" w:pos="360" w:leader="none"/>
        <w:tab w:val="left" w:pos="1140" w:leader="none"/>
        <w:tab w:val="left" w:pos="1200" w:leader="none"/>
        <w:tab w:val="left" w:pos="1680" w:leader="none"/>
      </w:tabs>
    </w:pPr>
    <w:rPr>
      <w:color w:val="000000"/>
      <w:szCs w:val="20"/>
    </w:rPr>
  </w:style>
  <w:style w:type="paragraph" w:styleId="1774" w:customStyle="1">
    <w:name w:val="标题4"/>
    <w:basedOn w:val="1066"/>
    <w:qFormat/>
    <w:pPr>
      <w:jc w:val="center"/>
      <w:spacing w:before="120" w:after="120" w:line="415" w:lineRule="auto"/>
    </w:pPr>
    <w:rPr>
      <w:rFonts w:eastAsia="仿宋_GB2312"/>
    </w:rPr>
  </w:style>
  <w:style w:type="paragraph" w:styleId="1775" w:customStyle="1">
    <w:name w:val="xl164"/>
    <w:basedOn w:val="86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6" w:customStyle="1">
    <w:name w:val="font0"/>
    <w:basedOn w:val="867"/>
    <w:qFormat/>
    <w:pPr>
      <w:jc w:val="left"/>
      <w:spacing w:before="100" w:beforeAutospacing="1" w:after="100" w:afterAutospacing="1"/>
      <w:widowControl/>
    </w:pPr>
    <w:rPr>
      <w:rFonts w:hint="eastAsia" w:ascii="宋体" w:hAnsi="宋体"/>
    </w:rPr>
  </w:style>
  <w:style w:type="paragraph" w:styleId="1777" w:customStyle="1">
    <w:name w:val="文献分类号"/>
    <w:qFormat/>
    <w:pPr>
      <w:widowControl w:val="off"/>
      <w:framePr w:vSpace="180" w:hSpace="180" w:wrap="around" w:hAnchor="margin" w:y="1"/>
    </w:pPr>
    <w:rPr>
      <w:rFonts w:eastAsia="黑体"/>
      <w:sz w:val="21"/>
    </w:rPr>
  </w:style>
  <w:style w:type="paragraph" w:styleId="1778" w:customStyle="1">
    <w:name w:val="xl237"/>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79" w:customStyle="1">
    <w:name w:val="xl162"/>
    <w:basedOn w:val="86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0" w:customStyle="1">
    <w:name w:val="封面标准号1"/>
    <w:qFormat/>
    <w:pPr>
      <w:jc w:val="right"/>
      <w:spacing w:before="308"/>
      <w:widowControl w:val="off"/>
    </w:pPr>
    <w:rPr>
      <w:sz w:val="28"/>
    </w:rPr>
  </w:style>
  <w:style w:type="paragraph" w:styleId="1781" w:customStyle="1">
    <w:name w:val="font13"/>
    <w:basedOn w:val="867"/>
    <w:qFormat/>
    <w:pPr>
      <w:jc w:val="left"/>
      <w:spacing w:before="100" w:beforeAutospacing="1" w:after="100" w:afterAutospacing="1"/>
      <w:widowControl/>
    </w:pPr>
    <w:rPr>
      <w:rFonts w:hint="eastAsia" w:ascii="宋体" w:hAnsi="宋体"/>
      <w:b/>
      <w:bCs/>
      <w:sz w:val="20"/>
      <w:szCs w:val="20"/>
    </w:rPr>
  </w:style>
  <w:style w:type="paragraph" w:styleId="1782" w:customStyle="1">
    <w:name w:val="样式4"/>
    <w:basedOn w:val="867"/>
    <w:qFormat/>
    <w:pPr>
      <w:ind w:left="-1"/>
      <w:spacing w:line="440" w:lineRule="exact"/>
    </w:pPr>
    <w:rPr>
      <w:rFonts w:ascii="宋体" w:hAnsi="宋体"/>
      <w:sz w:val="28"/>
    </w:rPr>
  </w:style>
  <w:style w:type="paragraph" w:styleId="1783" w:customStyle="1">
    <w:name w:val="Char2"/>
    <w:basedOn w:val="867"/>
    <w:qFormat/>
    <w:pPr>
      <w:tabs>
        <w:tab w:val="left" w:pos="360" w:leader="none"/>
      </w:tabs>
    </w:pPr>
  </w:style>
  <w:style w:type="paragraph" w:styleId="1784" w:customStyle="1">
    <w:name w:val="正文文本缩进1"/>
    <w:basedOn w:val="867"/>
    <w:qFormat/>
    <w:pPr>
      <w:ind w:firstLine="645"/>
    </w:pPr>
    <w:rPr>
      <w:rFonts w:ascii="楷体_GB2312" w:eastAsia="楷体_GB2312"/>
      <w:sz w:val="32"/>
      <w:szCs w:val="20"/>
    </w:rPr>
  </w:style>
  <w:style w:type="paragraph" w:styleId="1785" w:customStyle="1">
    <w:name w:val="xl253"/>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86" w:customStyle="1">
    <w:name w:val="xl246"/>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87" w:customStyle="1">
    <w:name w:val="列表2"/>
    <w:basedOn w:val="867"/>
    <w:qFormat/>
    <w:pPr>
      <w:ind w:left="200" w:hanging="200"/>
    </w:pPr>
  </w:style>
  <w:style w:type="paragraph" w:styleId="1788" w:customStyle="1">
    <w:name w:val="Char Char1 Char Char Char Char Char Char Char Char"/>
    <w:basedOn w:val="867"/>
    <w:qFormat/>
  </w:style>
  <w:style w:type="paragraph" w:styleId="1789" w:customStyle="1">
    <w:name w:val="正文4"/>
    <w:basedOn w:val="867"/>
    <w:qFormat/>
    <w:pPr>
      <w:ind w:firstLine="200"/>
    </w:pPr>
    <w:rPr>
      <w:rFonts w:ascii="楷体_GB2312" w:hAnsi="宋体" w:eastAsia="楷体_GB2312"/>
      <w:szCs w:val="20"/>
    </w:rPr>
  </w:style>
  <w:style w:type="paragraph" w:styleId="1790" w:customStyle="1">
    <w:name w:val="封面标准号2"/>
    <w:basedOn w:val="1780"/>
    <w:qFormat/>
    <w:pPr>
      <w:spacing w:before="357" w:line="280" w:lineRule="exact"/>
      <w:framePr w:w="9138" w:h="1244" w:wrap="around" w:vAnchor="page" w:hAnchor="margin" w:y="2908" w:hRule="exact"/>
    </w:pPr>
  </w:style>
  <w:style w:type="paragraph" w:styleId="1791" w:customStyle="1">
    <w:name w:val="xl264"/>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2" w:customStyle="1">
    <w:name w:val="日期3"/>
    <w:basedOn w:val="867"/>
    <w:next w:val="867"/>
    <w:qFormat/>
    <w:pPr>
      <w:ind w:left="2500"/>
    </w:pPr>
    <w:rPr>
      <w:rFonts w:ascii="仿宋_GB2312" w:eastAsia="仿宋_GB2312"/>
      <w:b/>
      <w:sz w:val="36"/>
    </w:rPr>
  </w:style>
  <w:style w:type="paragraph" w:styleId="1793" w:customStyle="1">
    <w:name w:val="xl214"/>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94" w:customStyle="1">
    <w:name w:val="xl267"/>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5" w:customStyle="1">
    <w:name w:val="批注主题1"/>
    <w:basedOn w:val="1085"/>
    <w:next w:val="1085"/>
    <w:qFormat/>
    <w:rPr>
      <w:b/>
      <w:bCs/>
    </w:rPr>
  </w:style>
  <w:style w:type="paragraph" w:styleId="1796" w:customStyle="1">
    <w:name w:val="xl77"/>
    <w:basedOn w:val="86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797" w:customStyle="1">
    <w:name w:val="封面标准英文名称"/>
    <w:qFormat/>
    <w:pPr>
      <w:jc w:val="center"/>
      <w:spacing w:before="370" w:line="400" w:lineRule="exact"/>
      <w:widowControl w:val="off"/>
    </w:pPr>
    <w:rPr>
      <w:sz w:val="28"/>
    </w:rPr>
  </w:style>
  <w:style w:type="paragraph" w:styleId="1798" w:customStyle="1">
    <w:name w:val="xl64"/>
    <w:basedOn w:val="867"/>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99" w:customStyle="1">
    <w:name w:val="xl228"/>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0" w:customStyle="1">
    <w:name w:val="列出段落11"/>
    <w:basedOn w:val="867"/>
    <w:qFormat/>
    <w:pPr>
      <w:ind w:firstLine="200"/>
    </w:pPr>
  </w:style>
  <w:style w:type="paragraph" w:styleId="1801" w:customStyle="1">
    <w:name w:val="Style Heading 2 节 + Before:  0.35 line After:  0.35 line"/>
    <w:basedOn w:val="1802"/>
    <w:qFormat/>
    <w:pPr>
      <w:ind w:left="0" w:firstLine="0"/>
    </w:pPr>
    <w:rPr>
      <w:szCs w:val="20"/>
    </w:rPr>
  </w:style>
  <w:style w:type="paragraph" w:styleId="1802" w:customStyle="1">
    <w:name w:val="Heading 2 节"/>
    <w:next w:val="867"/>
    <w:qFormat/>
    <w:pPr>
      <w:ind w:left="576" w:hanging="576"/>
      <w:jc w:val="center"/>
      <w:spacing w:line="440" w:lineRule="exact"/>
      <w:tabs>
        <w:tab w:val="left" w:pos="576" w:leader="none"/>
      </w:tabs>
    </w:pPr>
    <w:rPr>
      <w:rFonts w:eastAsia="黑体"/>
      <w:b/>
      <w:bCs/>
      <w:sz w:val="28"/>
      <w:szCs w:val="28"/>
    </w:rPr>
  </w:style>
  <w:style w:type="paragraph" w:styleId="1803" w:customStyle="1">
    <w:name w:val="正文文本 32"/>
    <w:basedOn w:val="867"/>
    <w:qFormat/>
    <w:rPr>
      <w:rFonts w:ascii="仿宋_GB2312" w:hAnsi="Arial" w:eastAsia="仿宋_GB2312"/>
      <w:sz w:val="32"/>
      <w:szCs w:val="20"/>
    </w:rPr>
  </w:style>
  <w:style w:type="paragraph" w:styleId="1804" w:customStyle="1">
    <w:name w:val="xl183"/>
    <w:basedOn w:val="86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05" w:customStyle="1">
    <w:name w:val="xl279"/>
    <w:basedOn w:val="86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6" w:customStyle="1">
    <w:name w:val="xl50"/>
    <w:basedOn w:val="86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807" w:customStyle="1">
    <w:name w:val="xl166"/>
    <w:basedOn w:val="86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8" w:customStyle="1">
    <w:name w:val="TOC 标题11"/>
    <w:basedOn w:val="1063"/>
    <w:next w:val="867"/>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809" w:customStyle="1">
    <w:name w:val="xl145"/>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0" w:customStyle="1">
    <w:name w:val="xl200"/>
    <w:basedOn w:val="86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1" w:customStyle="1">
    <w:name w:val="GP正文(首行缩进)"/>
    <w:basedOn w:val="867"/>
    <w:qFormat/>
    <w:pPr>
      <w:ind w:firstLine="200"/>
      <w:jc w:val="left"/>
    </w:pPr>
    <w:rPr>
      <w:szCs w:val="21"/>
    </w:rPr>
  </w:style>
  <w:style w:type="paragraph" w:styleId="1812" w:customStyle="1">
    <w:name w:val="xl261"/>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13" w:customStyle="1">
    <w:name w:val="xl53"/>
    <w:basedOn w:val="86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814" w:customStyle="1">
    <w:name w:val="xl216"/>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5" w:customStyle="1">
    <w:name w:val="font9"/>
    <w:basedOn w:val="867"/>
    <w:qFormat/>
    <w:pPr>
      <w:jc w:val="left"/>
      <w:spacing w:before="100" w:beforeAutospacing="1" w:after="100" w:afterAutospacing="1"/>
      <w:widowControl/>
    </w:pPr>
    <w:rPr>
      <w:rFonts w:eastAsia="Arial Unicode MS"/>
      <w:sz w:val="20"/>
      <w:szCs w:val="20"/>
    </w:rPr>
  </w:style>
  <w:style w:type="paragraph" w:styleId="1816" w:customStyle="1">
    <w:name w:val="xl35"/>
    <w:basedOn w:val="86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817" w:customStyle="1">
    <w:name w:val="正文文本 21"/>
    <w:basedOn w:val="867"/>
    <w:qFormat/>
    <w:pPr>
      <w:spacing w:after="120" w:line="480" w:lineRule="auto"/>
    </w:pPr>
  </w:style>
  <w:style w:type="paragraph" w:styleId="1818" w:customStyle="1">
    <w:name w:val="五级条标题"/>
    <w:basedOn w:val="1755"/>
    <w:next w:val="1232"/>
    <w:qFormat/>
    <w:pPr>
      <w:ind w:left="1276" w:hanging="1276"/>
      <w:tabs>
        <w:tab w:val="clear" w:pos="780" w:leader="none"/>
        <w:tab w:val="left" w:pos="1800" w:leader="none"/>
      </w:tabs>
      <w:outlineLvl w:val="6"/>
    </w:pPr>
  </w:style>
  <w:style w:type="paragraph" w:styleId="1819" w:customStyle="1">
    <w:name w:val="xl303"/>
    <w:basedOn w:val="867"/>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820" w:customStyle="1">
    <w:name w:val="xl270"/>
    <w:basedOn w:val="86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1" w:customStyle="1">
    <w:name w:val="正文编号"/>
    <w:basedOn w:val="867"/>
    <w:qFormat/>
    <w:pPr>
      <w:ind w:left="195" w:hanging="51"/>
      <w:tabs>
        <w:tab w:val="left" w:pos="0" w:leader="none"/>
        <w:tab w:val="left" w:pos="1380" w:leader="none"/>
      </w:tabs>
    </w:pPr>
    <w:rPr>
      <w:rFonts w:ascii="Book Antiqua" w:hAnsi="Book Antiqua"/>
      <w:szCs w:val="20"/>
    </w:rPr>
  </w:style>
  <w:style w:type="paragraph" w:styleId="1822" w:customStyle="1">
    <w:name w:val="xl301"/>
    <w:basedOn w:val="867"/>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823" w:customStyle="1">
    <w:name w:val="xl61"/>
    <w:basedOn w:val="86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24" w:customStyle="1">
    <w:name w:val="xl287"/>
    <w:basedOn w:val="86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25" w:customStyle="1">
    <w:name w:val="xl282"/>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26" w:customStyle="1">
    <w:name w:val="封面正文"/>
    <w:qFormat/>
    <w:pPr>
      <w:jc w:val="both"/>
    </w:pPr>
  </w:style>
  <w:style w:type="paragraph" w:styleId="1827" w:customStyle="1">
    <w:name w:val="xl211"/>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28" w:customStyle="1">
    <w:name w:val="制作人文字"/>
    <w:basedOn w:val="867"/>
    <w:qFormat/>
    <w:rPr>
      <w:rFonts w:ascii="Arial" w:hAnsi="Arial" w:eastAsia="仿宋_GB2312"/>
      <w:bCs/>
      <w:sz w:val="28"/>
      <w:szCs w:val="20"/>
    </w:rPr>
  </w:style>
  <w:style w:type="paragraph" w:styleId="1829" w:customStyle="1">
    <w:name w:val="xl56"/>
    <w:basedOn w:val="86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830" w:customStyle="1">
    <w:name w:val="xl258"/>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831" w:customStyle="1">
    <w:name w:val="xl39"/>
    <w:basedOn w:val="86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szCs w:val="22"/>
    </w:rPr>
  </w:style>
  <w:style w:type="paragraph" w:styleId="1832" w:customStyle="1">
    <w:name w:val="font10"/>
    <w:basedOn w:val="867"/>
    <w:qFormat/>
    <w:pPr>
      <w:jc w:val="left"/>
      <w:spacing w:before="100" w:beforeAutospacing="1" w:after="100" w:afterAutospacing="1"/>
      <w:widowControl/>
    </w:pPr>
    <w:rPr>
      <w:rFonts w:eastAsia="Arial Unicode MS"/>
      <w:color w:val="000000"/>
      <w:sz w:val="20"/>
      <w:szCs w:val="20"/>
    </w:rPr>
  </w:style>
  <w:style w:type="paragraph" w:styleId="1833" w:customStyle="1">
    <w:name w:val="纯文本2"/>
    <w:basedOn w:val="867"/>
    <w:qFormat/>
    <w:rPr>
      <w:rFonts w:ascii="宋体" w:hAnsi="Courier New"/>
      <w:szCs w:val="21"/>
    </w:rPr>
  </w:style>
  <w:style w:type="paragraph" w:styleId="1834" w:customStyle="1">
    <w:name w:val="font12"/>
    <w:basedOn w:val="867"/>
    <w:qFormat/>
    <w:pPr>
      <w:jc w:val="left"/>
      <w:spacing w:before="100" w:beforeAutospacing="1" w:after="100" w:afterAutospacing="1"/>
      <w:widowControl/>
    </w:pPr>
    <w:rPr>
      <w:rFonts w:eastAsia="Arial Unicode MS"/>
      <w:b/>
      <w:bCs/>
      <w:sz w:val="20"/>
      <w:szCs w:val="20"/>
    </w:rPr>
  </w:style>
  <w:style w:type="paragraph" w:styleId="1835" w:customStyle="1">
    <w:name w:val="xl319"/>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36" w:customStyle="1">
    <w:name w:val="xl67"/>
    <w:basedOn w:val="86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37" w:customStyle="1">
    <w:name w:val="xl312"/>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38" w:customStyle="1">
    <w:name w:val="xl63"/>
    <w:basedOn w:val="86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39" w:customStyle="1">
    <w:name w:val="xl291"/>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0" w:customStyle="1">
    <w:name w:val="附录标识"/>
    <w:basedOn w:val="1732"/>
    <w:qFormat/>
    <w:pPr>
      <w:ind w:left="780" w:hanging="360"/>
      <w:spacing w:after="200"/>
      <w:tabs>
        <w:tab w:val="left" w:pos="780" w:leader="none"/>
        <w:tab w:val="left" w:pos="6405" w:leader="none"/>
      </w:tabs>
    </w:pPr>
    <w:rPr>
      <w:sz w:val="21"/>
    </w:rPr>
  </w:style>
  <w:style w:type="paragraph" w:styleId="1841" w:customStyle="1">
    <w:name w:val="xl34"/>
    <w:basedOn w:val="86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842" w:customStyle="1">
    <w:name w:val="xl220"/>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3" w:customStyle="1">
    <w:name w:val="正文文本1"/>
    <w:basedOn w:val="867"/>
    <w:qFormat/>
    <w:pPr>
      <w:jc w:val="left"/>
      <w:spacing w:after="120" w:line="288" w:lineRule="auto"/>
      <w:widowControl/>
    </w:pPr>
    <w:rPr>
      <w:rFonts w:ascii="Verdana" w:hAnsi="Verdana"/>
      <w:szCs w:val="20"/>
      <w:lang w:eastAsia="en-US"/>
    </w:rPr>
  </w:style>
  <w:style w:type="paragraph" w:styleId="1844" w:customStyle="1">
    <w:name w:val="font5"/>
    <w:basedOn w:val="867"/>
    <w:qFormat/>
    <w:pPr>
      <w:jc w:val="left"/>
      <w:spacing w:before="100" w:beforeAutospacing="1" w:after="100" w:afterAutospacing="1"/>
      <w:widowControl/>
    </w:pPr>
    <w:rPr>
      <w:rFonts w:ascii="Tahoma" w:hAnsi="Tahoma" w:eastAsia="Arial Unicode MS" w:cs="Tahoma"/>
      <w:sz w:val="20"/>
      <w:szCs w:val="20"/>
    </w:rPr>
  </w:style>
  <w:style w:type="paragraph" w:styleId="1845" w:customStyle="1">
    <w:name w:val="xl190"/>
    <w:basedOn w:val="86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6" w:customStyle="1">
    <w:name w:val="xl72"/>
    <w:basedOn w:val="86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47" w:customStyle="1">
    <w:name w:val="_Style 5"/>
    <w:basedOn w:val="867"/>
    <w:uiPriority w:val="34"/>
    <w:qFormat/>
  </w:style>
  <w:style w:type="paragraph" w:styleId="1848" w:customStyle="1">
    <w:name w:val="xl219"/>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9" w:customStyle="1">
    <w:name w:val="font6"/>
    <w:basedOn w:val="867"/>
    <w:qFormat/>
    <w:pPr>
      <w:jc w:val="left"/>
      <w:spacing w:before="100" w:beforeAutospacing="1" w:after="100" w:afterAutospacing="1"/>
      <w:widowControl/>
    </w:pPr>
    <w:rPr>
      <w:rFonts w:hint="eastAsia" w:ascii="黑体" w:hAnsi="Arial Unicode MS" w:eastAsia="黑体"/>
      <w:b/>
      <w:bCs/>
      <w:sz w:val="20"/>
      <w:szCs w:val="20"/>
    </w:rPr>
  </w:style>
  <w:style w:type="paragraph" w:styleId="1850" w:customStyle="1">
    <w:name w:val="xl300"/>
    <w:basedOn w:val="867"/>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851" w:customStyle="1">
    <w:name w:val="样式1111"/>
    <w:basedOn w:val="867"/>
    <w:qFormat/>
    <w:pPr>
      <w:ind w:firstLine="200"/>
      <w:jc w:val="left"/>
    </w:pPr>
  </w:style>
  <w:style w:type="paragraph" w:styleId="1852" w:customStyle="1">
    <w:name w:val="xl75"/>
    <w:basedOn w:val="86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53" w:customStyle="1">
    <w:name w:val="xl313"/>
    <w:basedOn w:val="86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54" w:customStyle="1">
    <w:name w:val="xl247"/>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5" w:customStyle="1">
    <w:name w:val="xl36"/>
    <w:basedOn w:val="86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856" w:customStyle="1">
    <w:name w:val="TOC 标题2"/>
    <w:basedOn w:val="1063"/>
    <w:next w:val="867"/>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857" w:customStyle="1">
    <w:name w:val="样式 样式 标题 3H3Heading 3 - oldh3sect1.2.3BOD 0level_3PIM 3Leve... +..."/>
    <w:basedOn w:val="867"/>
    <w:qFormat/>
    <w:pPr>
      <w:ind w:left="709" w:hanging="709"/>
      <w:spacing w:line="300" w:lineRule="auto"/>
      <w:tabs>
        <w:tab w:val="left" w:pos="709" w:leader="none"/>
      </w:tabs>
    </w:pPr>
  </w:style>
  <w:style w:type="paragraph" w:styleId="1858" w:customStyle="1">
    <w:name w:val="Char11"/>
    <w:basedOn w:val="867"/>
    <w:qFormat/>
    <w:rPr>
      <w:rFonts w:ascii="Tahoma" w:hAnsi="Tahoma"/>
      <w:szCs w:val="20"/>
    </w:rPr>
  </w:style>
  <w:style w:type="paragraph" w:styleId="1859" w:customStyle="1">
    <w:name w:val="xl174"/>
    <w:basedOn w:val="86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0" w:customStyle="1">
    <w:name w:val="xl207"/>
    <w:basedOn w:val="86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1" w:customStyle="1">
    <w:name w:val="我的表格文字"/>
    <w:basedOn w:val="867"/>
    <w:qFormat/>
    <w:pPr>
      <w:jc w:val="left"/>
      <w:widowControl/>
    </w:pPr>
    <w:rPr>
      <w:rFonts w:ascii="Arial" w:hAnsi="Arial" w:cs="Microsoft Sans Serif"/>
      <w:szCs w:val="18"/>
    </w:rPr>
  </w:style>
  <w:style w:type="paragraph" w:styleId="1862" w:customStyle="1">
    <w:name w:val="xl24"/>
    <w:basedOn w:val="867"/>
    <w:qFormat/>
    <w:pPr>
      <w:spacing w:before="100" w:beforeAutospacing="1" w:after="100" w:afterAutospacing="1"/>
      <w:shd w:val="clear" w:color="auto" w:fill="c0c0c0"/>
      <w:widowControl/>
    </w:pPr>
    <w:rPr>
      <w:rFonts w:ascii="Tahoma" w:hAnsi="Tahoma" w:eastAsia="Arial Unicode MS" w:cs="Tahoma"/>
      <w:b/>
      <w:bCs/>
      <w:sz w:val="16"/>
      <w:szCs w:val="16"/>
    </w:rPr>
  </w:style>
  <w:style w:type="paragraph" w:styleId="1863" w:customStyle="1">
    <w:name w:val="正文文本 22"/>
    <w:basedOn w:val="867"/>
    <w:qFormat/>
    <w:pPr>
      <w:spacing w:after="120" w:line="480" w:lineRule="auto"/>
    </w:pPr>
  </w:style>
  <w:style w:type="paragraph" w:styleId="1864" w:customStyle="1">
    <w:name w:val="xl37"/>
    <w:basedOn w:val="86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865" w:customStyle="1">
    <w:name w:val="xl293"/>
    <w:basedOn w:val="86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6" w:customStyle="1">
    <w:name w:val="xl296"/>
    <w:basedOn w:val="86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67" w:customStyle="1">
    <w:name w:val="附录二级条标题"/>
    <w:basedOn w:val="1697"/>
    <w:next w:val="1232"/>
    <w:qFormat/>
    <w:pPr>
      <w:ind w:left="1779" w:hanging="1069"/>
      <w:outlineLvl w:val="3"/>
    </w:pPr>
  </w:style>
  <w:style w:type="paragraph" w:styleId="1868" w:customStyle="1">
    <w:name w:val="xl60"/>
    <w:basedOn w:val="86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Cs w:val="21"/>
    </w:rPr>
  </w:style>
  <w:style w:type="paragraph" w:styleId="1869" w:customStyle="1">
    <w:name w:val="xl189"/>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0" w:customStyle="1">
    <w:name w:val="FA正文+标号"/>
    <w:basedOn w:val="867"/>
    <w:qFormat/>
    <w:pPr>
      <w:ind w:left="987" w:hanging="420"/>
      <w:spacing w:line="400" w:lineRule="exact"/>
      <w:tabs>
        <w:tab w:val="left" w:pos="907" w:leader="none"/>
        <w:tab w:val="left" w:pos="987" w:leader="none"/>
        <w:tab w:val="left" w:pos="3375" w:leader="none"/>
      </w:tabs>
    </w:pPr>
    <w:rPr>
      <w:rFonts w:ascii="仿宋_GB2312" w:hAnsi="宋体" w:eastAsia="仿宋_GB2312"/>
    </w:rPr>
  </w:style>
  <w:style w:type="paragraph" w:styleId="1871" w:customStyle="1">
    <w:name w:val="xl69"/>
    <w:basedOn w:val="86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872" w:customStyle="1">
    <w:name w:val="xl156"/>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3" w:customStyle="1">
    <w:name w:val="附录三级条标题"/>
    <w:basedOn w:val="1867"/>
    <w:next w:val="1232"/>
    <w:qFormat/>
    <w:pPr>
      <w:ind w:left="851" w:hanging="851"/>
      <w:outlineLvl w:val="4"/>
    </w:pPr>
  </w:style>
  <w:style w:type="paragraph" w:styleId="1874" w:customStyle="1">
    <w:name w:val="xl29"/>
    <w:basedOn w:val="867"/>
    <w:qFormat/>
    <w:pPr>
      <w:jc w:val="left"/>
      <w:spacing w:before="100" w:beforeAutospacing="1" w:after="100" w:afterAutospacing="1"/>
      <w:widowControl/>
    </w:pPr>
    <w:rPr>
      <w:rFonts w:ascii="Tahoma" w:hAnsi="Tahoma" w:eastAsia="Arial Unicode MS" w:cs="Tahoma"/>
      <w:sz w:val="16"/>
      <w:szCs w:val="16"/>
    </w:rPr>
  </w:style>
  <w:style w:type="paragraph" w:styleId="1875" w:customStyle="1">
    <w:name w:val="文档结构图2"/>
    <w:basedOn w:val="867"/>
    <w:qFormat/>
    <w:rPr>
      <w:rFonts w:ascii="宋体"/>
      <w:sz w:val="18"/>
      <w:szCs w:val="18"/>
    </w:rPr>
  </w:style>
  <w:style w:type="paragraph" w:styleId="1876" w:customStyle="1">
    <w:name w:val="xl59"/>
    <w:basedOn w:val="86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877" w:customStyle="1">
    <w:name w:val="xl206"/>
    <w:basedOn w:val="867"/>
    <w:qFormat/>
    <w:pPr>
      <w:jc w:val="left"/>
      <w:spacing w:before="100" w:beforeAutospacing="1" w:after="100" w:afterAutospacing="1"/>
      <w:shd w:val="clear" w:color="000000" w:fill="ffffff"/>
      <w:widowControl/>
    </w:pPr>
    <w:rPr>
      <w:rFonts w:ascii="Arial" w:hAnsi="Arial" w:cs="Arial"/>
      <w:sz w:val="20"/>
      <w:szCs w:val="20"/>
    </w:rPr>
  </w:style>
  <w:style w:type="paragraph" w:styleId="1878" w:customStyle="1">
    <w:name w:val="xl320"/>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879" w:customStyle="1">
    <w:name w:val="xl38"/>
    <w:basedOn w:val="86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2"/>
      <w:szCs w:val="22"/>
    </w:rPr>
  </w:style>
  <w:style w:type="paragraph" w:styleId="1880" w:customStyle="1">
    <w:name w:val="附录四级条标题"/>
    <w:basedOn w:val="1873"/>
    <w:next w:val="1232"/>
    <w:qFormat/>
    <w:pPr>
      <w:ind w:left="992" w:hanging="992"/>
      <w:outlineLvl w:val="5"/>
    </w:pPr>
  </w:style>
  <w:style w:type="paragraph" w:styleId="1881" w:customStyle="1">
    <w:name w:val="font8"/>
    <w:basedOn w:val="867"/>
    <w:qFormat/>
    <w:pPr>
      <w:jc w:val="left"/>
      <w:spacing w:before="100" w:beforeAutospacing="1" w:after="100" w:afterAutospacing="1"/>
      <w:widowControl/>
    </w:pPr>
    <w:rPr>
      <w:rFonts w:hint="eastAsia" w:ascii="宋体" w:hAnsi="宋体"/>
      <w:color w:val="000000"/>
      <w:sz w:val="20"/>
      <w:szCs w:val="20"/>
    </w:rPr>
  </w:style>
  <w:style w:type="paragraph" w:styleId="1882" w:customStyle="1">
    <w:name w:val="xl187"/>
    <w:basedOn w:val="86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3" w:customStyle="1">
    <w:name w:val="xl280"/>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4" w:customStyle="1">
    <w:name w:val="正文符号编号"/>
    <w:basedOn w:val="867"/>
    <w:qFormat/>
    <w:pPr>
      <w:ind w:left="1395" w:hanging="600"/>
      <w:tabs>
        <w:tab w:val="left" w:pos="1395" w:leader="none"/>
      </w:tabs>
    </w:pPr>
    <w:rPr>
      <w:szCs w:val="20"/>
    </w:rPr>
  </w:style>
  <w:style w:type="paragraph" w:styleId="1885" w:customStyle="1">
    <w:name w:val="xl310"/>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86" w:customStyle="1">
    <w:name w:val="xl252"/>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7" w:customStyle="1">
    <w:name w:val="正文 + 四号"/>
    <w:basedOn w:val="867"/>
    <w:qFormat/>
    <w:pPr>
      <w:spacing w:line="480" w:lineRule="exact"/>
    </w:pPr>
    <w:rPr>
      <w:sz w:val="28"/>
      <w:szCs w:val="20"/>
    </w:rPr>
  </w:style>
  <w:style w:type="paragraph" w:styleId="1888" w:customStyle="1">
    <w:name w:val="xl157"/>
    <w:basedOn w:val="86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9" w:customStyle="1">
    <w:name w:val="Char1 Char Char Char"/>
    <w:basedOn w:val="867"/>
    <w:uiPriority w:val="99"/>
    <w:qFormat/>
    <w:rPr>
      <w:rFonts w:ascii="Tahoma" w:hAnsi="Tahoma"/>
      <w:szCs w:val="20"/>
    </w:rPr>
  </w:style>
  <w:style w:type="paragraph" w:styleId="1890" w:customStyle="1">
    <w:name w:val="xl51"/>
    <w:basedOn w:val="86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891" w:customStyle="1">
    <w:name w:val="xl295"/>
    <w:basedOn w:val="86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92" w:customStyle="1">
    <w:name w:val="附录五级条标题"/>
    <w:basedOn w:val="1880"/>
    <w:next w:val="1232"/>
    <w:qFormat/>
    <w:pPr>
      <w:ind w:left="2940" w:hanging="420"/>
      <w:tabs>
        <w:tab w:val="left" w:pos="780" w:leader="none"/>
        <w:tab w:val="left" w:pos="1800" w:leader="none"/>
      </w:tabs>
      <w:outlineLvl w:val="6"/>
    </w:pPr>
  </w:style>
  <w:style w:type="paragraph" w:styleId="1893" w:customStyle="1">
    <w:name w:val="font11"/>
    <w:basedOn w:val="867"/>
    <w:qFormat/>
    <w:pPr>
      <w:jc w:val="left"/>
      <w:spacing w:before="100" w:beforeAutospacing="1" w:after="100" w:afterAutospacing="1"/>
      <w:widowControl/>
    </w:pPr>
    <w:rPr>
      <w:rFonts w:hint="eastAsia" w:ascii="宋体" w:hAnsi="宋体"/>
      <w:sz w:val="20"/>
      <w:szCs w:val="20"/>
    </w:rPr>
  </w:style>
  <w:style w:type="paragraph" w:styleId="1894" w:customStyle="1">
    <w:name w:val="xl173"/>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5" w:customStyle="1">
    <w:name w:val="正文首行缩进1"/>
    <w:basedOn w:val="867"/>
    <w:qFormat/>
    <w:pPr>
      <w:ind w:firstLine="200"/>
    </w:pPr>
    <w:rPr>
      <w:rFonts w:ascii="Arial" w:hAnsi="Arial"/>
      <w:sz w:val="20"/>
      <w:szCs w:val="21"/>
    </w:rPr>
  </w:style>
  <w:style w:type="paragraph" w:styleId="1896" w:customStyle="1">
    <w:name w:val="图表目录1"/>
    <w:basedOn w:val="1099"/>
    <w:qFormat/>
    <w:pPr>
      <w:spacing w:after="120" w:line="360" w:lineRule="auto"/>
    </w:pPr>
    <w:rPr>
      <w:rFonts w:ascii="楷体"/>
      <w:sz w:val="28"/>
    </w:rPr>
  </w:style>
  <w:style w:type="paragraph" w:styleId="1897" w:customStyle="1">
    <w:name w:val="xl299"/>
    <w:basedOn w:val="86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98" w:customStyle="1">
    <w:name w:val="xl259"/>
    <w:basedOn w:val="86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9" w:customStyle="1">
    <w:name w:val="xl46"/>
    <w:basedOn w:val="867"/>
    <w:qFormat/>
    <w:pPr>
      <w:jc w:val="left"/>
      <w:spacing w:before="100" w:beforeAutospacing="1" w:after="100" w:afterAutospacing="1"/>
      <w:widowControl/>
    </w:pPr>
    <w:rPr>
      <w:rFonts w:ascii="Arial Unicode MS" w:hAnsi="Arial Unicode MS" w:eastAsia="Arial Unicode MS"/>
    </w:rPr>
  </w:style>
  <w:style w:type="paragraph" w:styleId="1900" w:customStyle="1">
    <w:name w:val="xl71"/>
    <w:basedOn w:val="86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bCs/>
      <w:sz w:val="20"/>
      <w:szCs w:val="20"/>
    </w:rPr>
  </w:style>
  <w:style w:type="paragraph" w:styleId="1901" w:customStyle="1">
    <w:name w:val="xl226"/>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2" w:customStyle="1">
    <w:name w:val="xl217"/>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3" w:customStyle="1">
    <w:name w:val="表格1"/>
    <w:basedOn w:val="867"/>
    <w:qFormat/>
    <w:rPr>
      <w:rFonts w:ascii="宋体"/>
      <w:szCs w:val="21"/>
    </w:rPr>
  </w:style>
  <w:style w:type="paragraph" w:styleId="1904" w:customStyle="1">
    <w:name w:val="TOC 51"/>
    <w:basedOn w:val="867"/>
    <w:next w:val="867"/>
    <w:uiPriority w:val="39"/>
    <w:qFormat/>
    <w:pPr>
      <w:ind w:left="800"/>
    </w:pPr>
    <w:rPr>
      <w:rFonts w:ascii="Calibri" w:hAnsi="Calibri"/>
      <w:szCs w:val="22"/>
    </w:rPr>
  </w:style>
  <w:style w:type="paragraph" w:styleId="1905" w:customStyle="1">
    <w:name w:val="xl172"/>
    <w:basedOn w:val="86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6" w:customStyle="1">
    <w:name w:val="Style Heading 3H31.1.1标题 3Level 3 Headlevel_3PIM 3h3sect1.2...."/>
    <w:basedOn w:val="1066"/>
    <w:qFormat/>
    <w:pPr>
      <w:ind w:left="720" w:hanging="720"/>
      <w:spacing w:before="120" w:after="120"/>
    </w:pPr>
    <w:rPr>
      <w:rFonts w:eastAsia="黑体"/>
      <w:bCs/>
    </w:rPr>
  </w:style>
  <w:style w:type="paragraph" w:styleId="1907" w:customStyle="1">
    <w:name w:val="xl256"/>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8" w:customStyle="1">
    <w:name w:val="xl26"/>
    <w:basedOn w:val="867"/>
    <w:qFormat/>
    <w:pPr>
      <w:spacing w:before="100" w:beforeAutospacing="1" w:after="100" w:afterAutospacing="1"/>
      <w:shd w:val="clear" w:color="auto" w:fill="c0c0c0"/>
      <w:widowControl/>
    </w:pPr>
    <w:rPr>
      <w:rFonts w:ascii="Tahoma" w:hAnsi="Tahoma" w:eastAsia="Arial Unicode MS" w:cs="Tahoma"/>
      <w:b/>
      <w:bCs/>
      <w:sz w:val="16"/>
      <w:szCs w:val="16"/>
    </w:rPr>
  </w:style>
  <w:style w:type="paragraph" w:styleId="1909" w:customStyle="1">
    <w:name w:val="xl302"/>
    <w:basedOn w:val="86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10" w:customStyle="1">
    <w:name w:val="列项——"/>
    <w:qFormat/>
    <w:pPr>
      <w:ind w:left="840" w:hanging="420"/>
      <w:jc w:val="both"/>
      <w:widowControl w:val="off"/>
      <w:tabs>
        <w:tab w:val="left" w:pos="1140" w:leader="none"/>
      </w:tabs>
    </w:pPr>
    <w:rPr>
      <w:rFonts w:ascii="宋体"/>
      <w:sz w:val="21"/>
    </w:rPr>
  </w:style>
  <w:style w:type="paragraph" w:styleId="1911" w:customStyle="1">
    <w:name w:val="Char1"/>
    <w:basedOn w:val="867"/>
    <w:qFormat/>
    <w:pPr>
      <w:ind w:left="840" w:hanging="420"/>
      <w:tabs>
        <w:tab w:val="left" w:pos="840" w:leader="none"/>
      </w:tabs>
    </w:pPr>
  </w:style>
  <w:style w:type="paragraph" w:styleId="1912" w:customStyle="1">
    <w:name w:val="xl255"/>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13" w:customStyle="1">
    <w:name w:val="font14"/>
    <w:basedOn w:val="867"/>
    <w:qFormat/>
    <w:pPr>
      <w:jc w:val="left"/>
      <w:spacing w:before="100" w:beforeAutospacing="1" w:after="100" w:afterAutospacing="1"/>
      <w:widowControl/>
    </w:pPr>
    <w:rPr>
      <w:rFonts w:ascii="宋体" w:hAnsi="宋体" w:cs="宋体"/>
      <w:sz w:val="20"/>
      <w:szCs w:val="20"/>
    </w:rPr>
  </w:style>
  <w:style w:type="paragraph" w:styleId="1914" w:customStyle="1">
    <w:name w:val="font7"/>
    <w:basedOn w:val="867"/>
    <w:qFormat/>
    <w:pPr>
      <w:jc w:val="left"/>
      <w:spacing w:before="100" w:beforeAutospacing="1" w:after="100" w:afterAutospacing="1"/>
      <w:widowControl/>
    </w:pPr>
    <w:rPr>
      <w:rFonts w:eastAsia="Arial Unicode MS"/>
      <w:b/>
      <w:bCs/>
      <w:color w:val="000000"/>
      <w:sz w:val="20"/>
      <w:szCs w:val="20"/>
    </w:rPr>
  </w:style>
  <w:style w:type="paragraph" w:styleId="1915" w:customStyle="1">
    <w:name w:val="xl222"/>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6" w:customStyle="1">
    <w:name w:val="xl236"/>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7" w:customStyle="1">
    <w:name w:val="TOC 81"/>
    <w:basedOn w:val="867"/>
    <w:next w:val="867"/>
    <w:uiPriority w:val="39"/>
    <w:qFormat/>
    <w:pPr>
      <w:ind w:left="1400"/>
    </w:pPr>
    <w:rPr>
      <w:rFonts w:ascii="Calibri" w:hAnsi="Calibri"/>
      <w:szCs w:val="22"/>
    </w:rPr>
  </w:style>
  <w:style w:type="paragraph" w:styleId="1918" w:customStyle="1">
    <w:name w:val="xl292"/>
    <w:basedOn w:val="86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19" w:customStyle="1">
    <w:name w:val="标准标志"/>
    <w:next w:val="867"/>
    <w:qFormat/>
    <w:pPr>
      <w:jc w:val="right"/>
      <w:spacing w:line="0" w:lineRule="atLeast"/>
      <w:shd w:val="solid" w:color="ffffff" w:fill="ffffff"/>
      <w:framePr w:w="2268" w:h="1392" w:wrap="around" w:hAnchor="margin" w:x="6748" w:y="171" w:hRule="exact"/>
    </w:pPr>
    <w:rPr>
      <w:b/>
      <w:sz w:val="96"/>
    </w:rPr>
  </w:style>
  <w:style w:type="paragraph" w:styleId="1920" w:customStyle="1">
    <w:name w:val="xl45"/>
    <w:basedOn w:val="867"/>
    <w:qFormat/>
    <w:pPr>
      <w:jc w:val="left"/>
      <w:spacing w:before="100" w:beforeAutospacing="1" w:after="100" w:afterAutospacing="1"/>
      <w:widowControl/>
    </w:pPr>
    <w:rPr>
      <w:rFonts w:hint="eastAsia" w:ascii="黑体" w:hAnsi="Arial Unicode MS" w:eastAsia="黑体"/>
      <w:b/>
      <w:bCs/>
    </w:rPr>
  </w:style>
  <w:style w:type="paragraph" w:styleId="1921" w:customStyle="1">
    <w:name w:val="xl198"/>
    <w:basedOn w:val="86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2" w:customStyle="1">
    <w:name w:val="列项·"/>
    <w:qFormat/>
    <w:pPr>
      <w:ind w:left="840" w:hanging="425"/>
      <w:jc w:val="both"/>
      <w:tabs>
        <w:tab w:val="left" w:pos="425" w:leader="none"/>
        <w:tab w:val="left" w:pos="840" w:leader="none"/>
      </w:tabs>
    </w:pPr>
    <w:rPr>
      <w:rFonts w:ascii="宋体"/>
      <w:sz w:val="21"/>
    </w:rPr>
  </w:style>
  <w:style w:type="paragraph" w:styleId="1923" w:customStyle="1">
    <w:name w:val="xl159"/>
    <w:basedOn w:val="86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4" w:customStyle="1">
    <w:name w:val="TOC 标题1"/>
    <w:basedOn w:val="1063"/>
    <w:next w:val="867"/>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925" w:customStyle="1">
    <w:name w:val="标准称谓"/>
    <w:next w:val="867"/>
    <w:qFormat/>
    <w:pPr>
      <w:jc w:val="both"/>
      <w:spacing w:line="0" w:lineRule="atLeast"/>
      <w:widowControl w:val="off"/>
      <w:framePr w:w="9638" w:h="754" w:vSpace="180" w:hSpace="180" w:wrap="around" w:vAnchor="page" w:hAnchor="margin" w:xAlign="center" w:y="2128" w:hRule="exact"/>
    </w:pPr>
    <w:rPr>
      <w:rFonts w:ascii="宋体"/>
      <w:b/>
      <w:bCs/>
      <w:spacing w:val="20"/>
      <w:sz w:val="52"/>
    </w:rPr>
  </w:style>
  <w:style w:type="paragraph" w:styleId="1926" w:customStyle="1">
    <w:name w:val="xl170"/>
    <w:basedOn w:val="86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7" w:customStyle="1">
    <w:name w:val="文本块2"/>
    <w:basedOn w:val="867"/>
    <w:qFormat/>
    <w:pPr>
      <w:ind w:left="300" w:right="300"/>
    </w:pPr>
    <w:rPr>
      <w:rFonts w:ascii="宋体"/>
      <w:b/>
      <w:sz w:val="32"/>
    </w:rPr>
  </w:style>
  <w:style w:type="paragraph" w:styleId="1928" w:customStyle="1">
    <w:name w:val="正文格式"/>
    <w:basedOn w:val="867"/>
    <w:qFormat/>
    <w:pPr>
      <w:ind w:firstLine="482"/>
      <w:spacing w:line="400" w:lineRule="exact"/>
      <w:widowControl/>
    </w:pPr>
    <w:rPr>
      <w:rFonts w:ascii="Arial" w:hAnsi="Arial" w:eastAsia="新宋体"/>
      <w:szCs w:val="20"/>
    </w:rPr>
  </w:style>
  <w:style w:type="paragraph" w:styleId="1929" w:customStyle="1">
    <w:name w:val="xl191"/>
    <w:basedOn w:val="86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0" w:customStyle="1">
    <w:name w:val="xl193"/>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1" w:customStyle="1">
    <w:name w:val="TOC 41"/>
    <w:basedOn w:val="867"/>
    <w:next w:val="867"/>
    <w:uiPriority w:val="39"/>
    <w:qFormat/>
    <w:pPr>
      <w:ind w:left="600"/>
    </w:pPr>
    <w:rPr>
      <w:rFonts w:ascii="Calibri" w:hAnsi="Calibri"/>
      <w:szCs w:val="22"/>
    </w:rPr>
  </w:style>
  <w:style w:type="paragraph" w:styleId="1932" w:customStyle="1">
    <w:name w:val="xl262"/>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33" w:customStyle="1">
    <w:name w:val="目次、标准名称标题"/>
    <w:basedOn w:val="1732"/>
    <w:next w:val="1232"/>
    <w:qFormat/>
    <w:pPr>
      <w:spacing w:line="460" w:lineRule="exact"/>
    </w:pPr>
  </w:style>
  <w:style w:type="paragraph" w:styleId="1934" w:customStyle="1">
    <w:name w:val="xl68"/>
    <w:basedOn w:val="86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935" w:customStyle="1">
    <w:name w:val="xl167"/>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6" w:customStyle="1">
    <w:name w:val="xl182"/>
    <w:basedOn w:val="86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7" w:customStyle="1">
    <w:name w:val="段 Char"/>
    <w:qFormat/>
    <w:pPr>
      <w:ind w:firstLine="200"/>
      <w:jc w:val="both"/>
    </w:pPr>
    <w:rPr>
      <w:rFonts w:ascii="宋体"/>
      <w:sz w:val="21"/>
    </w:rPr>
  </w:style>
  <w:style w:type="paragraph" w:styleId="1938" w:customStyle="1">
    <w:name w:val="xl49"/>
    <w:basedOn w:val="86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939" w:customStyle="1">
    <w:name w:val="xl298"/>
    <w:basedOn w:val="867"/>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940" w:customStyle="1">
    <w:name w:val="xl221"/>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1" w:customStyle="1">
    <w:name w:val="普通正文"/>
    <w:basedOn w:val="867"/>
    <w:qFormat/>
    <w:pPr>
      <w:jc w:val="left"/>
      <w:spacing w:before="120" w:after="120"/>
    </w:pPr>
    <w:rPr>
      <w:rFonts w:ascii="Arial" w:hAnsi="Arial"/>
    </w:rPr>
  </w:style>
  <w:style w:type="paragraph" w:styleId="1942" w:customStyle="1">
    <w:name w:val="TOC 61"/>
    <w:basedOn w:val="867"/>
    <w:next w:val="867"/>
    <w:uiPriority w:val="39"/>
    <w:qFormat/>
    <w:pPr>
      <w:ind w:left="1000"/>
    </w:pPr>
    <w:rPr>
      <w:rFonts w:ascii="Calibri" w:hAnsi="Calibri"/>
      <w:szCs w:val="22"/>
    </w:rPr>
  </w:style>
  <w:style w:type="paragraph" w:styleId="1943" w:customStyle="1">
    <w:name w:val="xl239"/>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44" w:customStyle="1">
    <w:name w:val="标准书脚_偶数页"/>
    <w:qFormat/>
    <w:pPr>
      <w:spacing w:before="120"/>
    </w:pPr>
    <w:rPr>
      <w:sz w:val="18"/>
    </w:rPr>
  </w:style>
  <w:style w:type="paragraph" w:styleId="1945" w:customStyle="1">
    <w:name w:val="样式 标题 2市检方案标题2第一层条h22章标题节标题第一章 标题 2Heading 2 HiddenHead..."/>
    <w:basedOn w:val="1064"/>
    <w:qFormat/>
    <w:pPr>
      <w:spacing w:before="120" w:after="120" w:line="264" w:lineRule="auto"/>
    </w:pPr>
    <w:rPr>
      <w:rFonts w:ascii="楷体_GB2312" w:hAnsi="楷体" w:cs="宋体"/>
      <w:color w:val="000000"/>
      <w:sz w:val="28"/>
      <w:szCs w:val="28"/>
    </w:rPr>
  </w:style>
  <w:style w:type="paragraph" w:styleId="1946" w:customStyle="1">
    <w:name w:val="xl288"/>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7" w:customStyle="1">
    <w:name w:val="Item List in Table"/>
    <w:basedOn w:val="867"/>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948" w:customStyle="1">
    <w:name w:val="Char Char1"/>
    <w:basedOn w:val="867"/>
    <w:uiPriority w:val="99"/>
    <w:semiHidden/>
    <w:qFormat/>
    <w:pPr>
      <w:jc w:val="left"/>
      <w:spacing w:after="160" w:line="240" w:lineRule="exact"/>
      <w:widowControl/>
    </w:pPr>
    <w:rPr>
      <w:rFonts w:ascii="Verdana" w:hAnsi="Verdana"/>
      <w:sz w:val="20"/>
      <w:lang w:eastAsia="en-US"/>
    </w:rPr>
  </w:style>
  <w:style w:type="paragraph" w:styleId="1949" w:customStyle="1">
    <w:name w:val="xl66"/>
    <w:basedOn w:val="86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sz w:val="20"/>
      <w:szCs w:val="20"/>
    </w:rPr>
  </w:style>
  <w:style w:type="paragraph" w:styleId="1950" w:customStyle="1">
    <w:name w:val="日期2"/>
    <w:basedOn w:val="867"/>
    <w:next w:val="867"/>
    <w:qFormat/>
    <w:pPr>
      <w:ind w:left="2500"/>
    </w:pPr>
    <w:rPr>
      <w:rFonts w:ascii="仿宋_GB2312" w:eastAsia="仿宋_GB2312"/>
      <w:b/>
      <w:sz w:val="36"/>
    </w:rPr>
  </w:style>
  <w:style w:type="paragraph" w:styleId="1951" w:customStyle="1">
    <w:name w:val="xl33"/>
    <w:basedOn w:val="86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952" w:customStyle="1">
    <w:name w:val="xl201"/>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3" w:customStyle="1">
    <w:name w:val="xl271"/>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54" w:customStyle="1">
    <w:name w:val="样式4 Char"/>
    <w:basedOn w:val="867"/>
    <w:qFormat/>
    <w:pPr>
      <w:jc w:val="left"/>
      <w:widowControl/>
    </w:pPr>
    <w:rPr>
      <w:color w:val="000000"/>
    </w:rPr>
  </w:style>
  <w:style w:type="paragraph" w:styleId="1955" w:customStyle="1">
    <w:name w:val="xl57"/>
    <w:basedOn w:val="86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956" w:customStyle="1">
    <w:name w:val="xl203"/>
    <w:basedOn w:val="86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7" w:customStyle="1">
    <w:name w:val="xl31"/>
    <w:basedOn w:val="867"/>
    <w:qFormat/>
    <w:pPr>
      <w:jc w:val="left"/>
      <w:spacing w:before="100" w:beforeAutospacing="1" w:after="100" w:afterAutospacing="1"/>
      <w:widowControl/>
    </w:pPr>
    <w:rPr>
      <w:rFonts w:ascii="Tahoma" w:hAnsi="Tahoma" w:eastAsia="Arial Unicode MS" w:cs="Tahoma"/>
      <w:sz w:val="16"/>
      <w:szCs w:val="16"/>
    </w:rPr>
  </w:style>
  <w:style w:type="paragraph" w:styleId="1958" w:customStyle="1">
    <w:name w:val="xl297"/>
    <w:basedOn w:val="867"/>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959" w:customStyle="1">
    <w:name w:val="xl150"/>
    <w:basedOn w:val="86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0" w:customStyle="1">
    <w:name w:val="xl225"/>
    <w:basedOn w:val="86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61" w:customStyle="1">
    <w:name w:val="xl27"/>
    <w:basedOn w:val="867"/>
    <w:qFormat/>
    <w:pPr>
      <w:jc w:val="left"/>
      <w:spacing w:before="100" w:beforeAutospacing="1" w:after="100" w:afterAutospacing="1"/>
      <w:widowControl/>
    </w:pPr>
    <w:rPr>
      <w:rFonts w:ascii="Tahoma" w:hAnsi="Tahoma" w:eastAsia="Arial Unicode MS" w:cs="Tahoma"/>
      <w:sz w:val="16"/>
      <w:szCs w:val="16"/>
    </w:rPr>
  </w:style>
  <w:style w:type="paragraph" w:styleId="1962" w:customStyle="1">
    <w:name w:val="xl269"/>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3" w:customStyle="1">
    <w:name w:val="xl306"/>
    <w:basedOn w:val="867"/>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964" w:customStyle="1">
    <w:name w:val="标准书眉_偶数页"/>
    <w:basedOn w:val="1965"/>
    <w:next w:val="867"/>
    <w:qFormat/>
    <w:pPr>
      <w:jc w:val="left"/>
    </w:pPr>
  </w:style>
  <w:style w:type="paragraph" w:styleId="1965" w:customStyle="1">
    <w:name w:val="标准书眉_奇数页"/>
    <w:next w:val="867"/>
    <w:qFormat/>
    <w:pPr>
      <w:jc w:val="right"/>
      <w:spacing w:after="120"/>
      <w:tabs>
        <w:tab w:val="center" w:pos="4154" w:leader="none"/>
        <w:tab w:val="right" w:pos="8306" w:leader="none"/>
      </w:tabs>
    </w:pPr>
    <w:rPr>
      <w:sz w:val="21"/>
    </w:rPr>
  </w:style>
  <w:style w:type="paragraph" w:styleId="1966" w:customStyle="1">
    <w:name w:val="xl55"/>
    <w:basedOn w:val="86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967" w:customStyle="1">
    <w:name w:val="xl192"/>
    <w:basedOn w:val="86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8" w:customStyle="1">
    <w:name w:val="xl153"/>
    <w:basedOn w:val="86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69" w:customStyle="1">
    <w:name w:val="内容标题"/>
    <w:basedOn w:val="867"/>
    <w:qFormat/>
    <w:pPr>
      <w:shd w:val="clear" w:color="auto" w:fill="000080"/>
    </w:pPr>
    <w:rPr>
      <w:rFonts w:ascii="Tahoma" w:hAnsi="Tahoma"/>
      <w:shd w:val="clear" w:color="auto" w:fill="000080"/>
    </w:rPr>
  </w:style>
  <w:style w:type="paragraph" w:styleId="1970" w:customStyle="1">
    <w:name w:val="xl197"/>
    <w:basedOn w:val="86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1" w:customStyle="1">
    <w:name w:val="xl235"/>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2" w:customStyle="1">
    <w:name w:val="样式2"/>
    <w:basedOn w:val="867"/>
    <w:qFormat/>
    <w:pPr>
      <w:ind w:left="624" w:hanging="720"/>
    </w:pPr>
    <w:rPr>
      <w:rFonts w:ascii="黑体" w:eastAsia="黑体"/>
      <w:b/>
      <w:sz w:val="30"/>
    </w:rPr>
  </w:style>
  <w:style w:type="paragraph" w:styleId="1973" w:customStyle="1">
    <w:name w:val="xl163"/>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4" w:customStyle="1">
    <w:name w:val="xl147"/>
    <w:basedOn w:val="86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5" w:customStyle="1">
    <w:name w:val="默认段落字体 Para Char Char Char Char Char Char Char"/>
    <w:basedOn w:val="867"/>
    <w:qFormat/>
    <w:pPr>
      <w:ind w:left="200"/>
      <w:jc w:val="left"/>
    </w:pPr>
    <w:rPr>
      <w:rFonts w:ascii="宋体" w:hAnsi="宋体"/>
      <w:color w:val="000000"/>
      <w:szCs w:val="20"/>
    </w:rPr>
  </w:style>
  <w:style w:type="paragraph" w:styleId="1976" w:customStyle="1">
    <w:name w:val="xl146"/>
    <w:basedOn w:val="86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77" w:customStyle="1">
    <w:name w:val="xl76"/>
    <w:basedOn w:val="86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978" w:customStyle="1">
    <w:name w:val="xl186"/>
    <w:basedOn w:val="86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9" w:customStyle="1">
    <w:name w:val="表格文字"/>
    <w:basedOn w:val="867"/>
    <w:qFormat/>
    <w:pPr>
      <w:tabs>
        <w:tab w:val="left" w:pos="7740" w:leader="none"/>
      </w:tabs>
    </w:pPr>
    <w:rPr>
      <w:rFonts w:ascii="宋体" w:hAnsi="宋体"/>
      <w:szCs w:val="20"/>
    </w:rPr>
  </w:style>
  <w:style w:type="paragraph" w:styleId="1980" w:customStyle="1">
    <w:name w:val="xl213"/>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1" w:customStyle="1">
    <w:name w:val="xl196"/>
    <w:basedOn w:val="86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2" w:customStyle="1">
    <w:name w:val="表格文本"/>
    <w:basedOn w:val="867"/>
    <w:qFormat/>
    <w:pPr>
      <w:jc w:val="left"/>
      <w:tabs>
        <w:tab w:val="decimal" w:pos="0" w:leader="none"/>
      </w:tabs>
    </w:pPr>
    <w:rPr>
      <w:rFonts w:ascii="Arial" w:hAnsi="Arial"/>
      <w:szCs w:val="21"/>
    </w:rPr>
  </w:style>
  <w:style w:type="paragraph" w:styleId="1983" w:customStyle="1">
    <w:name w:val="xl307"/>
    <w:basedOn w:val="86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84" w:customStyle="1">
    <w:name w:val="Default"/>
    <w:qFormat/>
    <w:pPr>
      <w:widowControl w:val="off"/>
    </w:pPr>
    <w:rPr>
      <w:rFonts w:ascii="宋体"/>
      <w:color w:val="000000"/>
      <w:sz w:val="24"/>
      <w:szCs w:val="24"/>
    </w:rPr>
  </w:style>
  <w:style w:type="paragraph" w:styleId="1985" w:customStyle="1">
    <w:name w:val="xl179"/>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6" w:customStyle="1">
    <w:name w:val="tabletext"/>
    <w:basedOn w:val="867"/>
    <w:qFormat/>
    <w:pPr>
      <w:jc w:val="left"/>
      <w:spacing w:before="100" w:beforeAutospacing="1" w:after="100" w:afterAutospacing="1" w:line="284" w:lineRule="atLeast"/>
      <w:widowControl/>
    </w:pPr>
    <w:rPr>
      <w:rFonts w:ascii="宋体" w:hAnsi="宋体" w:cs="宋体"/>
      <w:szCs w:val="21"/>
    </w:rPr>
  </w:style>
  <w:style w:type="paragraph" w:styleId="1987" w:customStyle="1">
    <w:name w:val="xl241"/>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88" w:customStyle="1">
    <w:name w:val="Style First line:  2 ch"/>
    <w:basedOn w:val="867"/>
    <w:qFormat/>
    <w:pPr>
      <w:ind w:firstLine="200"/>
      <w:spacing w:line="440" w:lineRule="exact"/>
    </w:pPr>
  </w:style>
  <w:style w:type="paragraph" w:styleId="1989" w:customStyle="1">
    <w:name w:val="xl160"/>
    <w:basedOn w:val="86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0" w:customStyle="1">
    <w:name w:val="正文４"/>
    <w:basedOn w:val="867"/>
    <w:qFormat/>
    <w:rPr>
      <w:szCs w:val="20"/>
    </w:rPr>
  </w:style>
  <w:style w:type="paragraph" w:styleId="1991" w:customStyle="1">
    <w:name w:val="普通(网站)1"/>
    <w:basedOn w:val="867"/>
    <w:qFormat/>
    <w:pPr>
      <w:jc w:val="left"/>
      <w:spacing w:before="100" w:beforeAutospacing="1" w:after="100" w:afterAutospacing="1"/>
      <w:widowControl/>
    </w:pPr>
    <w:rPr>
      <w:rFonts w:ascii="宋体" w:hAnsi="宋体" w:cs="宋体"/>
      <w:color w:val="000000"/>
    </w:rPr>
  </w:style>
  <w:style w:type="paragraph" w:styleId="1992" w:customStyle="1">
    <w:name w:val="图表脚注"/>
    <w:next w:val="1232"/>
    <w:qFormat/>
    <w:pPr>
      <w:ind w:left="300" w:hanging="100"/>
      <w:jc w:val="both"/>
    </w:pPr>
    <w:rPr>
      <w:rFonts w:ascii="宋体"/>
      <w:sz w:val="18"/>
    </w:rPr>
  </w:style>
  <w:style w:type="paragraph" w:styleId="1993" w:customStyle="1">
    <w:name w:val="列出段落121"/>
    <w:basedOn w:val="867"/>
    <w:qFormat/>
    <w:pPr>
      <w:ind w:firstLine="200"/>
    </w:pPr>
  </w:style>
  <w:style w:type="paragraph" w:styleId="1994" w:customStyle="1">
    <w:name w:val="无标题条"/>
    <w:next w:val="1232"/>
    <w:qFormat/>
    <w:pPr>
      <w:jc w:val="both"/>
    </w:pPr>
    <w:rPr>
      <w:sz w:val="21"/>
    </w:rPr>
  </w:style>
  <w:style w:type="paragraph" w:styleId="1995" w:customStyle="1">
    <w:name w:val="xl177"/>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6" w:customStyle="1">
    <w:name w:val="注示头"/>
    <w:basedOn w:val="867"/>
    <w:qFormat/>
    <w:pPr>
      <w:pBdr>
        <w:top w:val="single" w:color="000000" w:sz="4" w:space="1"/>
      </w:pBdr>
    </w:pPr>
    <w:rPr>
      <w:rFonts w:ascii="Arial" w:hAnsi="Arial" w:eastAsia="黑体"/>
      <w:sz w:val="18"/>
      <w:szCs w:val="20"/>
    </w:rPr>
  </w:style>
  <w:style w:type="paragraph" w:styleId="1997" w:customStyle="1">
    <w:name w:val="xl204"/>
    <w:basedOn w:val="86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8" w:customStyle="1">
    <w:name w:val="封面标准名称"/>
    <w:qFormat/>
    <w:pPr>
      <w:jc w:val="center"/>
      <w:spacing w:line="680" w:lineRule="exact"/>
      <w:widowControl w:val="off"/>
      <w:framePr w:w="9638" w:h="6917" w:wrap="around" w:hAnchor="margin" w:xAlign="center" w:y="5955" w:hRule="exact"/>
    </w:pPr>
    <w:rPr>
      <w:rFonts w:ascii="黑体" w:eastAsia="黑体"/>
      <w:sz w:val="52"/>
    </w:rPr>
  </w:style>
  <w:style w:type="paragraph" w:styleId="1999" w:customStyle="1">
    <w:name w:val="xl25"/>
    <w:basedOn w:val="867"/>
    <w:qFormat/>
    <w:pPr>
      <w:spacing w:before="100" w:beforeAutospacing="1" w:after="100" w:afterAutospacing="1"/>
      <w:shd w:val="clear" w:color="auto" w:fill="c0c0c0"/>
      <w:widowControl/>
    </w:pPr>
    <w:rPr>
      <w:rFonts w:ascii="Tahoma" w:hAnsi="Tahoma" w:eastAsia="Arial Unicode MS" w:cs="Tahoma"/>
      <w:b/>
      <w:bCs/>
      <w:sz w:val="16"/>
      <w:szCs w:val="16"/>
    </w:rPr>
  </w:style>
  <w:style w:type="paragraph" w:styleId="2000" w:customStyle="1">
    <w:name w:val="xl238"/>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01" w:customStyle="1">
    <w:name w:val="xl52"/>
    <w:basedOn w:val="86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2002" w:customStyle="1">
    <w:name w:val="DLP3.4.4"/>
    <w:basedOn w:val="867"/>
    <w:qFormat/>
    <w:pPr>
      <w:ind w:left="1069" w:hanging="709"/>
      <w:keepLines/>
      <w:keepNext/>
      <w:spacing w:before="260" w:after="260" w:line="416" w:lineRule="auto"/>
      <w:tabs>
        <w:tab w:val="left" w:pos="1069" w:leader="none"/>
      </w:tabs>
      <w:outlineLvl w:val="2"/>
    </w:pPr>
    <w:rPr>
      <w:b/>
      <w:sz w:val="30"/>
    </w:rPr>
  </w:style>
  <w:style w:type="paragraph" w:styleId="2003" w:customStyle="1">
    <w:name w:val="标准书脚_奇数页"/>
    <w:qFormat/>
    <w:pPr>
      <w:jc w:val="right"/>
      <w:spacing w:before="120"/>
    </w:pPr>
    <w:rPr>
      <w:sz w:val="18"/>
    </w:rPr>
  </w:style>
  <w:style w:type="paragraph" w:styleId="2004" w:customStyle="1">
    <w:name w:val="纯文本1"/>
    <w:basedOn w:val="867"/>
    <w:link w:val="2442"/>
    <w:qFormat/>
    <w:rPr>
      <w:rFonts w:ascii="宋体" w:hAnsi="Courier New" w:eastAsia="宋体" w:cs="Times New Roman"/>
      <w:sz w:val="21"/>
      <w:szCs w:val="21"/>
      <w:lang w:eastAsia="en-US"/>
    </w:rPr>
  </w:style>
  <w:style w:type="paragraph" w:styleId="2005" w:customStyle="1">
    <w:name w:val="列出段落2"/>
    <w:basedOn w:val="867"/>
    <w:qFormat/>
    <w:pPr>
      <w:ind w:firstLine="200"/>
    </w:pPr>
    <w:rPr>
      <w:rFonts w:ascii="Calibri" w:hAnsi="Calibri" w:eastAsia="仿宋_GB2312"/>
      <w:szCs w:val="22"/>
    </w:rPr>
  </w:style>
  <w:style w:type="paragraph" w:styleId="2006" w:customStyle="1">
    <w:name w:val="图5"/>
    <w:basedOn w:val="867"/>
    <w:qFormat/>
    <w:pPr>
      <w:spacing w:line="220" w:lineRule="exact"/>
    </w:pPr>
    <w:rPr>
      <w:rFonts w:ascii="仿宋_GB2312" w:eastAsia="仿宋_GB2312"/>
      <w:szCs w:val="20"/>
    </w:rPr>
  </w:style>
  <w:style w:type="paragraph" w:styleId="2007" w:customStyle="1">
    <w:name w:val="无间隔2"/>
    <w:qFormat/>
    <w:pPr>
      <w:jc w:val="both"/>
      <w:widowControl w:val="off"/>
    </w:pPr>
    <w:rPr>
      <w:rFonts w:ascii="Calibri" w:hAnsi="Calibri" w:cs="黑体"/>
      <w:sz w:val="21"/>
      <w:szCs w:val="22"/>
    </w:rPr>
  </w:style>
  <w:style w:type="paragraph" w:styleId="2008" w:customStyle="1">
    <w:name w:val="xl70"/>
    <w:basedOn w:val="86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2009" w:customStyle="1">
    <w:name w:val="xl161"/>
    <w:basedOn w:val="86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10" w:customStyle="1">
    <w:name w:val="正文缩进2"/>
    <w:basedOn w:val="867"/>
    <w:qFormat/>
    <w:pPr>
      <w:ind w:firstLine="420"/>
    </w:pPr>
    <w:rPr>
      <w:szCs w:val="20"/>
    </w:rPr>
  </w:style>
  <w:style w:type="paragraph" w:styleId="2011" w:customStyle="1">
    <w:name w:val="xl176"/>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2" w:customStyle="1">
    <w:name w:val="xl151"/>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13" w:customStyle="1">
    <w:name w:val="xl152"/>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14" w:customStyle="1">
    <w:name w:val="xl62"/>
    <w:basedOn w:val="86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2015" w:customStyle="1">
    <w:name w:val="xl233"/>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16" w:customStyle="1">
    <w:name w:val="xl266"/>
    <w:basedOn w:val="86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7" w:customStyle="1">
    <w:name w:val="Heading 1 前言"/>
    <w:next w:val="867"/>
    <w:qFormat/>
    <w:pPr>
      <w:jc w:val="center"/>
    </w:pPr>
    <w:rPr>
      <w:rFonts w:ascii="黑体" w:hAnsi="黑体" w:eastAsia="黑体"/>
      <w:b/>
      <w:bCs/>
      <w:sz w:val="32"/>
    </w:rPr>
  </w:style>
  <w:style w:type="paragraph" w:styleId="2018" w:customStyle="1">
    <w:name w:val="xl286"/>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19" w:customStyle="1">
    <w:name w:val="xl74"/>
    <w:basedOn w:val="86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2020" w:customStyle="1">
    <w:name w:val="列表1"/>
    <w:basedOn w:val="867"/>
    <w:qFormat/>
    <w:pPr>
      <w:ind w:left="200" w:hanging="200"/>
    </w:pPr>
  </w:style>
  <w:style w:type="paragraph" w:styleId="2021" w:customStyle="1">
    <w:name w:val="xl289"/>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2" w:customStyle="1">
    <w:name w:val="xl268"/>
    <w:basedOn w:val="86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3" w:customStyle="1">
    <w:name w:val="Char1 Char Char Char11"/>
    <w:basedOn w:val="867"/>
    <w:qFormat/>
    <w:rPr>
      <w:rFonts w:ascii="Tahoma" w:hAnsi="Tahoma"/>
      <w:szCs w:val="20"/>
    </w:rPr>
  </w:style>
  <w:style w:type="paragraph" w:styleId="2024" w:customStyle="1">
    <w:name w:val="xl308"/>
    <w:basedOn w:val="867"/>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2025" w:customStyle="1">
    <w:name w:val="日期1"/>
    <w:basedOn w:val="867"/>
    <w:next w:val="867"/>
    <w:qFormat/>
    <w:pPr>
      <w:jc w:val="right"/>
      <w:spacing w:line="312" w:lineRule="atLeast"/>
    </w:pPr>
    <w:rPr>
      <w:rFonts w:ascii="黑体" w:eastAsia="黑体"/>
      <w:b/>
      <w:sz w:val="32"/>
      <w:szCs w:val="20"/>
    </w:rPr>
  </w:style>
  <w:style w:type="paragraph" w:styleId="2026" w:customStyle="1">
    <w:name w:val="xl317"/>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27" w:customStyle="1">
    <w:name w:val="Char"/>
    <w:basedOn w:val="867"/>
    <w:uiPriority w:val="99"/>
    <w:qFormat/>
    <w:rPr>
      <w:szCs w:val="20"/>
    </w:rPr>
  </w:style>
  <w:style w:type="paragraph" w:styleId="2028" w:customStyle="1">
    <w:name w:val="文档结构图1"/>
    <w:basedOn w:val="867"/>
    <w:qFormat/>
    <w:rPr>
      <w:rFonts w:ascii="宋体"/>
      <w:sz w:val="18"/>
      <w:szCs w:val="18"/>
    </w:rPr>
  </w:style>
  <w:style w:type="paragraph" w:styleId="2029" w:customStyle="1">
    <w:name w:val="表格正文"/>
    <w:basedOn w:val="867"/>
    <w:qFormat/>
    <w:rPr>
      <w:rFonts w:eastAsia="仿宋_GB2312"/>
    </w:rPr>
  </w:style>
  <w:style w:type="paragraph" w:styleId="2030" w:customStyle="1">
    <w:name w:val="xl54"/>
    <w:basedOn w:val="86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2031" w:customStyle="1">
    <w:name w:val="xl205"/>
    <w:basedOn w:val="867"/>
    <w:qFormat/>
    <w:pPr>
      <w:jc w:val="left"/>
      <w:spacing w:before="100" w:beforeAutospacing="1" w:after="100" w:afterAutospacing="1"/>
      <w:shd w:val="clear" w:color="000000" w:fill="ffffff"/>
      <w:widowControl/>
    </w:pPr>
    <w:rPr>
      <w:rFonts w:ascii="Arial" w:hAnsi="Arial" w:cs="Arial"/>
      <w:sz w:val="20"/>
      <w:szCs w:val="20"/>
    </w:rPr>
  </w:style>
  <w:style w:type="paragraph" w:styleId="2032" w:customStyle="1">
    <w:name w:val="xl305"/>
    <w:basedOn w:val="86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2033" w:customStyle="1">
    <w:name w:val="Birdseed"/>
    <w:basedOn w:val="867"/>
    <w:qFormat/>
    <w:pPr>
      <w:jc w:val="left"/>
      <w:widowControl/>
    </w:pPr>
    <w:rPr>
      <w:rFonts w:ascii="Palatino Linotype" w:hAnsi="Palatino Linotype"/>
      <w:sz w:val="18"/>
      <w:szCs w:val="20"/>
    </w:rPr>
  </w:style>
  <w:style w:type="paragraph" w:styleId="2034" w:customStyle="1">
    <w:name w:val="TOC 91"/>
    <w:basedOn w:val="867"/>
    <w:next w:val="867"/>
    <w:uiPriority w:val="39"/>
    <w:qFormat/>
    <w:pPr>
      <w:ind w:left="1600"/>
    </w:pPr>
    <w:rPr>
      <w:rFonts w:ascii="Calibri" w:hAnsi="Calibri"/>
      <w:szCs w:val="22"/>
    </w:rPr>
  </w:style>
  <w:style w:type="paragraph" w:styleId="2035" w:customStyle="1">
    <w:name w:val="xl249"/>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36" w:customStyle="1">
    <w:name w:val="xl65"/>
    <w:basedOn w:val="86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2037" w:customStyle="1">
    <w:name w:val="xl158"/>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8" w:customStyle="1">
    <w:name w:val="正文--表格内正文"/>
    <w:basedOn w:val="867"/>
    <w:qFormat/>
    <w:pPr>
      <w:spacing w:line="0" w:lineRule="atLeast"/>
    </w:pPr>
    <w:rPr>
      <w:rFonts w:ascii="宋体" w:hAnsi="宋体"/>
    </w:rPr>
  </w:style>
  <w:style w:type="paragraph" w:styleId="2039" w:customStyle="1">
    <w:name w:val="xl265"/>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40" w:customStyle="1">
    <w:name w:val="样式 行距: 1.5 倍行距"/>
    <w:basedOn w:val="867"/>
    <w:qFormat/>
    <w:rPr>
      <w:rFonts w:ascii="宋体" w:hAnsi="宋体"/>
      <w:bCs/>
      <w:sz w:val="28"/>
      <w:szCs w:val="20"/>
    </w:rPr>
  </w:style>
  <w:style w:type="paragraph" w:styleId="2041" w:customStyle="1">
    <w:name w:val="正文首行缩进2"/>
    <w:basedOn w:val="867"/>
    <w:qFormat/>
    <w:pPr>
      <w:ind w:firstLine="200"/>
    </w:pPr>
    <w:rPr>
      <w:rFonts w:ascii="Arial" w:hAnsi="Arial"/>
      <w:sz w:val="20"/>
      <w:szCs w:val="21"/>
    </w:rPr>
  </w:style>
  <w:style w:type="paragraph" w:styleId="2042" w:customStyle="1">
    <w:name w:val="Table Paragraph"/>
    <w:basedOn w:val="867"/>
    <w:uiPriority w:val="1"/>
    <w:qFormat/>
    <w:pPr>
      <w:jc w:val="left"/>
    </w:pPr>
    <w:rPr>
      <w:rFonts w:ascii="Calibri" w:hAnsi="Calibri" w:cs="黑体"/>
      <w:sz w:val="22"/>
      <w:szCs w:val="22"/>
      <w:lang w:eastAsia="en-US"/>
    </w:rPr>
  </w:style>
  <w:style w:type="paragraph" w:styleId="2043" w:customStyle="1">
    <w:name w:val="列出段落4"/>
    <w:basedOn w:val="867"/>
    <w:qFormat/>
    <w:pPr>
      <w:ind w:firstLine="200"/>
    </w:pPr>
    <w:rPr>
      <w:rFonts w:ascii="Calibri" w:hAnsi="Calibri"/>
      <w:szCs w:val="22"/>
    </w:rPr>
  </w:style>
  <w:style w:type="paragraph" w:styleId="2044" w:customStyle="1">
    <w:name w:val="其他发布部门"/>
    <w:basedOn w:val="2045"/>
    <w:qFormat/>
    <w:pPr>
      <w:spacing w:line="0" w:lineRule="atLeast"/>
      <w:framePr w:wrap="around"/>
    </w:pPr>
    <w:rPr>
      <w:rFonts w:ascii="黑体" w:eastAsia="黑体"/>
      <w:b w:val="0"/>
    </w:rPr>
  </w:style>
  <w:style w:type="paragraph" w:styleId="2045" w:customStyle="1">
    <w:name w:val="发布部门"/>
    <w:next w:val="1232"/>
    <w:qFormat/>
    <w:pPr>
      <w:jc w:val="center"/>
      <w:framePr w:w="7433" w:h="585" w:vSpace="180" w:hSpace="180" w:wrap="around" w:hAnchor="margin" w:xAlign="center" w:y="14401" w:hRule="exact"/>
    </w:pPr>
    <w:rPr>
      <w:rFonts w:ascii="宋体"/>
      <w:b/>
      <w:spacing w:val="20"/>
      <w:sz w:val="36"/>
    </w:rPr>
  </w:style>
  <w:style w:type="paragraph" w:styleId="2046" w:customStyle="1">
    <w:name w:val="xl103"/>
    <w:basedOn w:val="867"/>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47" w:customStyle="1">
    <w:name w:val="二级无标题条"/>
    <w:basedOn w:val="867"/>
    <w:qFormat/>
    <w:pPr>
      <w:ind w:hanging="420"/>
    </w:pPr>
  </w:style>
  <w:style w:type="paragraph" w:styleId="2048" w:customStyle="1">
    <w:name w:val="表格文字1"/>
    <w:basedOn w:val="867"/>
    <w:qFormat/>
    <w:rPr>
      <w:rFonts w:ascii="宋体" w:hAnsi="宋体"/>
      <w:szCs w:val="21"/>
      <w:shd w:val="clear" w:color="auto" w:fill="ffffff"/>
    </w:rPr>
  </w:style>
  <w:style w:type="paragraph" w:styleId="2049" w:customStyle="1">
    <w:name w:val="xl165"/>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50" w:customStyle="1">
    <w:name w:val="xl316"/>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51" w:customStyle="1">
    <w:name w:val="正文文本缩进2"/>
    <w:basedOn w:val="867"/>
    <w:qFormat/>
    <w:pPr>
      <w:ind w:firstLine="645"/>
    </w:pPr>
    <w:rPr>
      <w:rFonts w:ascii="楷体_GB2312" w:eastAsia="楷体_GB2312"/>
      <w:sz w:val="32"/>
      <w:szCs w:val="20"/>
    </w:rPr>
  </w:style>
  <w:style w:type="paragraph" w:styleId="2052" w:customStyle="1">
    <w:name w:val="xl223"/>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53" w:customStyle="1">
    <w:name w:val="封面标准文稿类别"/>
    <w:qFormat/>
    <w:pPr>
      <w:jc w:val="center"/>
      <w:spacing w:before="440" w:line="400" w:lineRule="exact"/>
    </w:pPr>
    <w:rPr>
      <w:rFonts w:ascii="宋体"/>
      <w:sz w:val="24"/>
    </w:rPr>
  </w:style>
  <w:style w:type="paragraph" w:styleId="2054" w:customStyle="1">
    <w:name w:val="xl311"/>
    <w:basedOn w:val="86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55" w:customStyle="1">
    <w:name w:val="xl144"/>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56" w:customStyle="1">
    <w:name w:val="一级无标题条"/>
    <w:basedOn w:val="867"/>
    <w:qFormat/>
    <w:pPr>
      <w:ind w:left="3420" w:hanging="420"/>
    </w:pPr>
  </w:style>
  <w:style w:type="paragraph" w:styleId="2057" w:customStyle="1">
    <w:name w:val="xl273"/>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58" w:customStyle="1">
    <w:name w:val="_Style 6"/>
    <w:basedOn w:val="867"/>
    <w:uiPriority w:val="34"/>
    <w:qFormat/>
    <w:pPr>
      <w:ind w:firstLine="200"/>
    </w:pPr>
  </w:style>
  <w:style w:type="paragraph" w:styleId="2059" w:customStyle="1">
    <w:name w:val="列出段落12"/>
    <w:basedOn w:val="867"/>
    <w:qFormat/>
    <w:pPr>
      <w:ind w:firstLine="200"/>
    </w:pPr>
  </w:style>
  <w:style w:type="paragraph" w:styleId="2060" w:customStyle="1">
    <w:name w:val="样式 首行缩进:  0 字符"/>
    <w:basedOn w:val="867"/>
    <w:qFormat/>
    <w:pPr>
      <w:ind w:firstLine="200"/>
    </w:pPr>
    <w:rPr>
      <w:rFonts w:cs="宋体"/>
      <w:szCs w:val="20"/>
    </w:rPr>
  </w:style>
  <w:style w:type="paragraph" w:styleId="2061" w:customStyle="1">
    <w:name w:val="xl137"/>
    <w:basedOn w:val="867"/>
    <w:qFormat/>
    <w:pP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32"/>
      <w:szCs w:val="32"/>
    </w:rPr>
  </w:style>
  <w:style w:type="paragraph" w:styleId="2062" w:customStyle="1">
    <w:name w:val="xl105"/>
    <w:basedOn w:val="867"/>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63" w:customStyle="1">
    <w:name w:val="xl178"/>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4" w:customStyle="1">
    <w:name w:val="xl139"/>
    <w:basedOn w:val="867"/>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2065" w:customStyle="1">
    <w:name w:val="xl107"/>
    <w:basedOn w:val="86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2066" w:customStyle="1">
    <w:name w:val="正文段"/>
    <w:basedOn w:val="867"/>
    <w:qFormat/>
    <w:pPr>
      <w:ind w:firstLine="454"/>
      <w:spacing w:after="240" w:line="360" w:lineRule="atLeast"/>
      <w:widowControl/>
    </w:pPr>
    <w:rPr>
      <w:rFonts w:ascii="宋体"/>
      <w:szCs w:val="20"/>
    </w:rPr>
  </w:style>
  <w:style w:type="paragraph" w:styleId="2067" w:customStyle="1">
    <w:name w:val="xl224"/>
    <w:basedOn w:val="86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8" w:customStyle="1">
    <w:name w:val="xl140"/>
    <w:basedOn w:val="86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069" w:customStyle="1">
    <w:name w:val="xl108"/>
    <w:basedOn w:val="86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70" w:customStyle="1">
    <w:name w:val="文档正文"/>
    <w:basedOn w:val="867"/>
    <w:uiPriority w:val="99"/>
    <w:qFormat/>
    <w:pPr>
      <w:ind w:firstLine="567"/>
      <w:spacing w:line="312" w:lineRule="atLeast"/>
    </w:pPr>
    <w:rPr>
      <w:rFonts w:ascii="长城仿宋" w:eastAsia="长城仿宋"/>
      <w:sz w:val="28"/>
      <w:szCs w:val="20"/>
    </w:rPr>
  </w:style>
  <w:style w:type="paragraph" w:styleId="2071" w:customStyle="1">
    <w:name w:val="Char Char 字元 字元 字元 Char Char Char Char"/>
    <w:basedOn w:val="867"/>
    <w:uiPriority w:val="99"/>
    <w:unhideWhenUsed/>
    <w:qFormat/>
    <w:rPr>
      <w:rFonts w:hint="eastAsia"/>
    </w:rPr>
  </w:style>
  <w:style w:type="paragraph" w:styleId="2072" w:customStyle="1">
    <w:name w:val="xl218"/>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3" w:customStyle="1">
    <w:name w:val="xl141"/>
    <w:basedOn w:val="867"/>
    <w:qFormat/>
    <w:pP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074" w:customStyle="1">
    <w:name w:val="xl109"/>
    <w:basedOn w:val="867"/>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75" w:customStyle="1">
    <w:name w:val="xl78"/>
    <w:basedOn w:val="86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076" w:customStyle="1">
    <w:name w:val="xl111"/>
    <w:basedOn w:val="86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77" w:customStyle="1">
    <w:name w:val="xl79"/>
    <w:basedOn w:val="86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78" w:customStyle="1">
    <w:name w:val="xl112"/>
    <w:basedOn w:val="86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9" w:customStyle="1">
    <w:name w:val="xl80"/>
    <w:basedOn w:val="86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80" w:customStyle="1">
    <w:name w:val="xl113"/>
    <w:basedOn w:val="86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81" w:customStyle="1">
    <w:name w:val="xl81"/>
    <w:basedOn w:val="86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82" w:customStyle="1">
    <w:name w:val="xl208"/>
    <w:basedOn w:val="86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83" w:customStyle="1">
    <w:name w:val="技术方案正文样式"/>
    <w:basedOn w:val="867"/>
    <w:qFormat/>
    <w:pPr>
      <w:ind w:firstLine="200"/>
      <w:spacing w:line="400" w:lineRule="exact"/>
    </w:pPr>
    <w:rPr>
      <w:rFonts w:ascii="宋体" w:hAnsi="宋体" w:cs="宋体"/>
      <w:szCs w:val="21"/>
    </w:rPr>
  </w:style>
  <w:style w:type="paragraph" w:styleId="2084" w:customStyle="1">
    <w:name w:val="xl114"/>
    <w:basedOn w:val="867"/>
    <w:qFormat/>
    <w:pPr>
      <w:spacing w:before="100" w:beforeAutospacing="1" w:after="100" w:afterAutospacing="1"/>
      <w:widowControl/>
      <w:pBdr>
        <w:top w:val="single" w:color="000000" w:sz="4" w:space="0"/>
        <w:bottom w:val="single" w:color="000000" w:sz="4" w:space="0"/>
        <w:right w:val="single" w:color="000000" w:sz="4" w:space="0"/>
      </w:pBdr>
    </w:pPr>
    <w:rPr>
      <w:rFonts w:ascii="Arial" w:hAnsi="Arial" w:cs="Arial"/>
      <w:sz w:val="20"/>
      <w:szCs w:val="20"/>
    </w:rPr>
  </w:style>
  <w:style w:type="paragraph" w:styleId="2085" w:customStyle="1">
    <w:name w:val="xl82"/>
    <w:basedOn w:val="86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86" w:customStyle="1">
    <w:name w:val="xl231"/>
    <w:basedOn w:val="867"/>
    <w:qFormat/>
    <w:pPr>
      <w:jc w:val="left"/>
      <w:spacing w:before="100" w:beforeAutospacing="1" w:after="100" w:afterAutospacing="1"/>
      <w:shd w:val="clear" w:color="000000" w:fill="ffffff"/>
      <w:widowControl/>
    </w:pPr>
    <w:rPr>
      <w:rFonts w:ascii="Arial" w:hAnsi="Arial" w:cs="Arial"/>
      <w:sz w:val="20"/>
      <w:szCs w:val="20"/>
    </w:rPr>
  </w:style>
  <w:style w:type="paragraph" w:styleId="2087" w:customStyle="1">
    <w:name w:val="xl115"/>
    <w:basedOn w:val="86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88" w:customStyle="1">
    <w:name w:val="xl83"/>
    <w:basedOn w:val="867"/>
    <w:qFormat/>
    <w:pP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89" w:customStyle="1">
    <w:name w:val="xl240"/>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0" w:customStyle="1">
    <w:name w:val="xl116"/>
    <w:basedOn w:val="86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91" w:customStyle="1">
    <w:name w:val="xl84"/>
    <w:basedOn w:val="86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92" w:customStyle="1">
    <w:name w:val="xl232"/>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93" w:customStyle="1">
    <w:name w:val="xl117"/>
    <w:basedOn w:val="86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94" w:customStyle="1">
    <w:name w:val="xl85"/>
    <w:basedOn w:val="86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095" w:customStyle="1">
    <w:name w:val="xl185"/>
    <w:basedOn w:val="86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6" w:customStyle="1">
    <w:name w:val="Char Char2 Char"/>
    <w:basedOn w:val="867"/>
    <w:qFormat/>
    <w:pPr>
      <w:ind w:left="390" w:hanging="390"/>
      <w:keepLines/>
      <w:keepNext/>
      <w:pageBreakBefore/>
      <w:tabs>
        <w:tab w:val="left" w:pos="390" w:leader="none"/>
      </w:tabs>
    </w:pPr>
    <w:rPr>
      <w:szCs w:val="20"/>
    </w:rPr>
  </w:style>
  <w:style w:type="paragraph" w:styleId="2097" w:customStyle="1">
    <w:name w:val="xl118"/>
    <w:basedOn w:val="86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98" w:customStyle="1">
    <w:name w:val="xl86"/>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99" w:customStyle="1">
    <w:name w:val="xl275"/>
    <w:basedOn w:val="86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00" w:customStyle="1">
    <w:name w:val="xl119"/>
    <w:basedOn w:val="86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01" w:customStyle="1">
    <w:name w:val="xl87"/>
    <w:basedOn w:val="86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02" w:customStyle="1">
    <w:name w:val="xl212"/>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03" w:customStyle="1">
    <w:name w:val="样式 首行缩进:  2.25 字符"/>
    <w:basedOn w:val="867"/>
    <w:qFormat/>
    <w:pPr>
      <w:ind w:firstLine="225"/>
    </w:pPr>
    <w:rPr>
      <w:rFonts w:cs="宋体"/>
      <w:szCs w:val="20"/>
    </w:rPr>
  </w:style>
  <w:style w:type="paragraph" w:styleId="2104" w:customStyle="1">
    <w:name w:val="xl120"/>
    <w:basedOn w:val="86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05" w:customStyle="1">
    <w:name w:val="xl88"/>
    <w:basedOn w:val="867"/>
    <w:qFormat/>
    <w:pP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106" w:customStyle="1">
    <w:name w:val="xl251"/>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07" w:customStyle="1">
    <w:name w:val="xl121"/>
    <w:basedOn w:val="86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08" w:customStyle="1">
    <w:name w:val="xl89"/>
    <w:basedOn w:val="86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09" w:customStyle="1">
    <w:name w:val="一级标题"/>
    <w:basedOn w:val="1063"/>
    <w:qFormat/>
    <w:pPr>
      <w:keepNext w:val="0"/>
    </w:pPr>
    <w:rPr>
      <w:rFonts w:ascii="宋体" w:hAnsi="宋体" w:eastAsia="宋体"/>
      <w:b/>
      <w:sz w:val="32"/>
      <w:szCs w:val="28"/>
    </w:rPr>
  </w:style>
  <w:style w:type="paragraph" w:styleId="2110" w:customStyle="1">
    <w:name w:val="xl122"/>
    <w:basedOn w:val="86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11" w:customStyle="1">
    <w:name w:val="xl90"/>
    <w:basedOn w:val="86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112" w:customStyle="1">
    <w:name w:val="二级标题"/>
    <w:basedOn w:val="1064"/>
    <w:qFormat/>
    <w:pPr>
      <w:ind w:left="1140" w:hanging="720"/>
      <w:tabs>
        <w:tab w:val="left" w:pos="0" w:leader="none"/>
        <w:tab w:val="left" w:pos="1140" w:leader="none"/>
      </w:tabs>
    </w:pPr>
    <w:rPr>
      <w:rFonts w:ascii="宋体" w:hAnsi="宋体" w:eastAsia="宋体"/>
      <w:szCs w:val="21"/>
    </w:rPr>
  </w:style>
  <w:style w:type="paragraph" w:styleId="2113" w:customStyle="1">
    <w:name w:val="xl123"/>
    <w:basedOn w:val="86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14" w:customStyle="1">
    <w:name w:val="xl91"/>
    <w:basedOn w:val="86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15" w:customStyle="1">
    <w:name w:val="04-标书-标题4"/>
    <w:basedOn w:val="867"/>
    <w:qFormat/>
    <w:pPr>
      <w:ind w:left="851"/>
      <w:widowControl/>
      <w:tabs>
        <w:tab w:val="left" w:pos="360" w:leader="none"/>
        <w:tab w:val="left" w:pos="1080" w:leader="none"/>
      </w:tabs>
    </w:pPr>
    <w:rPr>
      <w:rFonts w:ascii="宋体" w:hAnsi="宋体" w:eastAsia="黑体"/>
      <w:color w:val="000000"/>
      <w:szCs w:val="21"/>
    </w:rPr>
  </w:style>
  <w:style w:type="paragraph" w:styleId="2116" w:customStyle="1">
    <w:name w:val="xl124"/>
    <w:basedOn w:val="86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17" w:customStyle="1">
    <w:name w:val="xl92"/>
    <w:basedOn w:val="86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118" w:customStyle="1">
    <w:name w:val="xl125"/>
    <w:basedOn w:val="86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119" w:customStyle="1">
    <w:name w:val="xl93"/>
    <w:basedOn w:val="86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20" w:customStyle="1">
    <w:name w:val="xl126"/>
    <w:basedOn w:val="86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121" w:customStyle="1">
    <w:name w:val="xl94"/>
    <w:basedOn w:val="867"/>
    <w:qFormat/>
    <w:pP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122" w:customStyle="1">
    <w:name w:val="xl127"/>
    <w:basedOn w:val="86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123" w:customStyle="1">
    <w:name w:val="xl95"/>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24" w:customStyle="1">
    <w:name w:val="xl128"/>
    <w:basedOn w:val="86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25" w:customStyle="1">
    <w:name w:val="xl96"/>
    <w:basedOn w:val="86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26" w:customStyle="1">
    <w:name w:val="xl129"/>
    <w:basedOn w:val="86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27" w:customStyle="1">
    <w:name w:val="xl97"/>
    <w:basedOn w:val="86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28" w:customStyle="1">
    <w:name w:val="缺省文本"/>
    <w:basedOn w:val="867"/>
    <w:qFormat/>
    <w:pPr>
      <w:ind w:firstLine="200"/>
      <w:jc w:val="left"/>
    </w:pPr>
  </w:style>
  <w:style w:type="paragraph" w:styleId="2129" w:customStyle="1">
    <w:name w:val="xl130"/>
    <w:basedOn w:val="86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130" w:customStyle="1">
    <w:name w:val="xl98"/>
    <w:basedOn w:val="86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31" w:customStyle="1">
    <w:name w:val="reader-word-layer"/>
    <w:basedOn w:val="867"/>
    <w:qFormat/>
    <w:pPr>
      <w:jc w:val="left"/>
      <w:spacing w:before="100" w:beforeAutospacing="1" w:after="100" w:afterAutospacing="1"/>
      <w:widowControl/>
    </w:pPr>
    <w:rPr>
      <w:rFonts w:ascii="宋体" w:hAnsi="宋体" w:cs="宋体"/>
    </w:rPr>
  </w:style>
  <w:style w:type="paragraph" w:styleId="2132" w:customStyle="1">
    <w:name w:val="xl131"/>
    <w:basedOn w:val="867"/>
    <w:qFormat/>
    <w:pPr>
      <w:jc w:val="left"/>
      <w:spacing w:before="100" w:beforeAutospacing="1" w:after="100" w:afterAutospacing="1"/>
      <w:widowControl/>
    </w:pPr>
    <w:rPr>
      <w:rFonts w:ascii="宋体" w:hAnsi="宋体" w:cs="宋体"/>
    </w:rPr>
  </w:style>
  <w:style w:type="paragraph" w:styleId="2133" w:customStyle="1">
    <w:name w:val="xl99"/>
    <w:basedOn w:val="86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34" w:customStyle="1">
    <w:name w:val="xl132"/>
    <w:basedOn w:val="86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35" w:customStyle="1">
    <w:name w:val="xl100"/>
    <w:basedOn w:val="867"/>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136" w:customStyle="1">
    <w:name w:val="xl133"/>
    <w:basedOn w:val="867"/>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2137" w:customStyle="1">
    <w:name w:val="xl101"/>
    <w:basedOn w:val="86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38" w:customStyle="1">
    <w:name w:val="正文 首行缩进:  2 字符 Char"/>
    <w:basedOn w:val="867"/>
    <w:qFormat/>
    <w:rPr>
      <w:rFonts w:cs="宋体"/>
      <w:szCs w:val="20"/>
    </w:rPr>
  </w:style>
  <w:style w:type="paragraph" w:styleId="2139" w:customStyle="1">
    <w:name w:val="xl134"/>
    <w:basedOn w:val="867"/>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140" w:customStyle="1">
    <w:name w:val="xl102"/>
    <w:basedOn w:val="867"/>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141" w:customStyle="1">
    <w:name w:val="xl136"/>
    <w:basedOn w:val="867"/>
    <w:qFormat/>
    <w:pP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142" w:customStyle="1">
    <w:name w:val="xl104"/>
    <w:basedOn w:val="867"/>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143" w:customStyle="1">
    <w:name w:val="xl248"/>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44" w:customStyle="1">
    <w:name w:val="xl138"/>
    <w:basedOn w:val="867"/>
    <w:qFormat/>
    <w:pP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145" w:customStyle="1">
    <w:name w:val="xl106"/>
    <w:basedOn w:val="86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46" w:customStyle="1">
    <w:name w:val="xl175"/>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47" w:customStyle="1">
    <w:name w:val="_Style 1"/>
    <w:basedOn w:val="867"/>
    <w:qFormat/>
    <w:pPr>
      <w:ind w:firstLine="200"/>
      <w:jc w:val="left"/>
      <w:spacing w:line="400" w:lineRule="exact"/>
    </w:pPr>
    <w:rPr>
      <w:rFonts w:ascii="Calibri" w:hAnsi="Calibri" w:eastAsia="仿宋_GB2312"/>
      <w:szCs w:val="22"/>
    </w:rPr>
  </w:style>
  <w:style w:type="paragraph" w:styleId="2148" w:customStyle="1">
    <w:name w:val="xl110"/>
    <w:basedOn w:val="86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49" w:customStyle="1">
    <w:name w:val="xl283"/>
    <w:basedOn w:val="86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50" w:customStyle="1">
    <w:name w:val="xl135"/>
    <w:basedOn w:val="867"/>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151" w:customStyle="1">
    <w:name w:val="xl188"/>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52" w:customStyle="1">
    <w:name w:val="中等深浅网格 21"/>
    <w:qFormat/>
    <w:pPr>
      <w:jc w:val="both"/>
      <w:widowControl w:val="off"/>
    </w:pPr>
    <w:rPr>
      <w:rFonts w:ascii="Calibri" w:hAnsi="Calibri"/>
      <w:sz w:val="21"/>
      <w:szCs w:val="22"/>
    </w:rPr>
  </w:style>
  <w:style w:type="paragraph" w:styleId="2153" w:customStyle="1">
    <w:name w:val="表头"/>
    <w:basedOn w:val="867"/>
    <w:qFormat/>
    <w:rPr>
      <w:rFonts w:ascii="Calibri" w:hAnsi="Calibri" w:cs="宋体"/>
      <w:b/>
      <w:bCs/>
      <w:color w:val="000000"/>
      <w:szCs w:val="20"/>
    </w:rPr>
  </w:style>
  <w:style w:type="paragraph" w:styleId="2154" w:customStyle="1">
    <w:name w:val="样式 标题 2标题 2 Char Char子子系统子系统1子系统2子系统3子系统4子系统11子系统21子系统..."/>
    <w:basedOn w:val="1064"/>
    <w:qFormat/>
    <w:pPr>
      <w:ind w:left="786" w:hanging="360"/>
      <w:jc w:val="both"/>
      <w:spacing w:line="240" w:lineRule="auto"/>
      <w:tabs>
        <w:tab w:val="left" w:pos="360" w:leader="none"/>
      </w:tabs>
    </w:pPr>
    <w:rPr>
      <w:rFonts w:ascii="Arial" w:eastAsia="黑体"/>
      <w:sz w:val="30"/>
    </w:rPr>
  </w:style>
  <w:style w:type="paragraph" w:styleId="2155" w:customStyle="1">
    <w:name w:val="居中图片"/>
    <w:basedOn w:val="867"/>
    <w:qFormat/>
    <w:rPr>
      <w:rFonts w:ascii="Calibri" w:hAnsi="Calibri"/>
      <w:sz w:val="28"/>
      <w:szCs w:val="21"/>
    </w:rPr>
  </w:style>
  <w:style w:type="paragraph" w:styleId="2156" w:customStyle="1">
    <w:name w:val="01-标书-标题1"/>
    <w:next w:val="867"/>
    <w:qFormat/>
    <w:pPr>
      <w:ind w:left="425" w:hanging="425"/>
      <w:spacing w:line="360" w:lineRule="auto"/>
      <w:tabs>
        <w:tab w:val="left" w:pos="425" w:leader="none"/>
      </w:tabs>
      <w:outlineLvl w:val="0"/>
    </w:pPr>
    <w:rPr>
      <w:rFonts w:ascii="黑体" w:hAnsi="宋体" w:eastAsia="黑体"/>
      <w:sz w:val="44"/>
      <w:szCs w:val="32"/>
    </w:rPr>
  </w:style>
  <w:style w:type="paragraph" w:styleId="2157" w:customStyle="1">
    <w:name w:val="02-标书-标题2"/>
    <w:qFormat/>
    <w:pPr>
      <w:ind w:left="567" w:hanging="567"/>
      <w:spacing w:line="360" w:lineRule="auto"/>
      <w:tabs>
        <w:tab w:val="left" w:pos="567" w:leader="none"/>
      </w:tabs>
      <w:outlineLvl w:val="1"/>
    </w:pPr>
    <w:rPr>
      <w:rFonts w:ascii="黑体" w:hAnsi="宋体" w:eastAsia="黑体"/>
      <w:sz w:val="32"/>
      <w:szCs w:val="28"/>
    </w:rPr>
  </w:style>
  <w:style w:type="paragraph" w:styleId="2158" w:customStyle="1">
    <w:name w:val="03-标书-标题3"/>
    <w:qFormat/>
    <w:pPr>
      <w:ind w:left="1069" w:hanging="709"/>
      <w:spacing w:line="360" w:lineRule="auto"/>
      <w:tabs>
        <w:tab w:val="left" w:pos="1069" w:leader="none"/>
      </w:tabs>
      <w:outlineLvl w:val="2"/>
    </w:pPr>
    <w:rPr>
      <w:rFonts w:ascii="黑体" w:hAnsi="宋体" w:eastAsia="黑体"/>
      <w:sz w:val="28"/>
      <w:szCs w:val="24"/>
    </w:rPr>
  </w:style>
  <w:style w:type="paragraph" w:styleId="2159" w:customStyle="1">
    <w:name w:val="xl304"/>
    <w:basedOn w:val="867"/>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160" w:customStyle="1">
    <w:name w:val="正文文本缩进 32"/>
    <w:basedOn w:val="867"/>
    <w:qFormat/>
    <w:pPr>
      <w:ind w:left="520" w:firstLine="425"/>
    </w:pPr>
    <w:rPr>
      <w:rFonts w:ascii="方正行楷简体" w:hAnsi="Arial" w:eastAsia="方正行楷简体"/>
      <w:sz w:val="36"/>
      <w:szCs w:val="20"/>
    </w:rPr>
  </w:style>
  <w:style w:type="paragraph" w:styleId="2161" w:customStyle="1">
    <w:name w:val="xl202"/>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62" w:customStyle="1">
    <w:name w:val="正文文本缩进 21"/>
    <w:basedOn w:val="867"/>
    <w:qFormat/>
    <w:pPr>
      <w:ind w:firstLine="200"/>
      <w:spacing w:line="520" w:lineRule="exact"/>
    </w:pPr>
    <w:rPr>
      <w:rFonts w:ascii="楷体_GB2312" w:eastAsia="楷体_GB2312"/>
      <w:sz w:val="28"/>
      <w:szCs w:val="28"/>
    </w:rPr>
  </w:style>
  <w:style w:type="paragraph" w:styleId="2163" w:customStyle="1">
    <w:name w:val="Char Char3 Char Char Char Char"/>
    <w:basedOn w:val="867"/>
    <w:qFormat/>
    <w:pPr>
      <w:jc w:val="left"/>
      <w:spacing w:after="160" w:line="240" w:lineRule="exact"/>
      <w:widowControl/>
    </w:pPr>
    <w:rPr>
      <w:rFonts w:ascii="Verdana" w:hAnsi="Verdana"/>
      <w:sz w:val="20"/>
      <w:szCs w:val="20"/>
      <w:lang w:eastAsia="en-US"/>
    </w:rPr>
  </w:style>
  <w:style w:type="paragraph" w:styleId="2164" w:customStyle="1">
    <w:name w:val="目录标题"/>
    <w:next w:val="1338"/>
    <w:qFormat/>
    <w:pPr>
      <w:jc w:val="center"/>
      <w:spacing w:before="240" w:after="120"/>
    </w:pPr>
    <w:rPr>
      <w:rFonts w:ascii="Calibri" w:hAnsi="Calibri" w:eastAsia="华文新魏"/>
      <w:sz w:val="44"/>
      <w:szCs w:val="24"/>
    </w:rPr>
  </w:style>
  <w:style w:type="paragraph" w:styleId="2165" w:customStyle="1">
    <w:name w:val="xl168"/>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66" w:customStyle="1">
    <w:name w:val="封面标准代替信息"/>
    <w:basedOn w:val="1790"/>
    <w:qFormat/>
    <w:pPr>
      <w:spacing w:before="57"/>
      <w:framePr w:wrap="around"/>
    </w:pPr>
    <w:rPr>
      <w:rFonts w:ascii="宋体"/>
      <w:sz w:val="21"/>
    </w:rPr>
  </w:style>
  <w:style w:type="paragraph" w:styleId="2167" w:customStyle="1">
    <w:name w:val="xl245"/>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68" w:customStyle="1">
    <w:name w:val="DT T-Body"/>
    <w:qFormat/>
    <w:pPr>
      <w:spacing w:before="60" w:after="60" w:line="300" w:lineRule="auto"/>
    </w:pPr>
    <w:rPr>
      <w:rFonts w:ascii="Trebuchet MS" w:hAnsi="Trebuchet MS"/>
      <w:szCs w:val="18"/>
      <w:lang w:val="en-GB"/>
    </w:rPr>
  </w:style>
  <w:style w:type="paragraph" w:styleId="2169" w:customStyle="1">
    <w:name w:val="xl254"/>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70" w:customStyle="1">
    <w:name w:val="xl181"/>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71" w:customStyle="1">
    <w:name w:val="xl290"/>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72" w:customStyle="1">
    <w:name w:val="样式 小四 首行缩进:  0.74 厘米"/>
    <w:basedOn w:val="867"/>
    <w:qFormat/>
    <w:pPr>
      <w:ind w:firstLine="420"/>
    </w:pPr>
    <w:rPr>
      <w:rFonts w:cs="宋体"/>
      <w:szCs w:val="20"/>
    </w:rPr>
  </w:style>
  <w:style w:type="paragraph" w:styleId="2173" w:customStyle="1">
    <w:name w:val="正文文本缩进 22"/>
    <w:basedOn w:val="867"/>
    <w:qFormat/>
    <w:pPr>
      <w:ind w:firstLine="200"/>
      <w:spacing w:line="520" w:lineRule="exact"/>
    </w:pPr>
    <w:rPr>
      <w:rFonts w:ascii="楷体_GB2312" w:eastAsia="楷体_GB2312"/>
      <w:sz w:val="28"/>
      <w:szCs w:val="28"/>
    </w:rPr>
  </w:style>
  <w:style w:type="paragraph" w:styleId="2174" w:customStyle="1">
    <w:name w:val="xl260"/>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75" w:customStyle="1">
    <w:name w:val="正文文本缩进 31"/>
    <w:basedOn w:val="867"/>
    <w:qFormat/>
    <w:pPr>
      <w:ind w:left="520" w:firstLine="425"/>
    </w:pPr>
    <w:rPr>
      <w:rFonts w:ascii="方正行楷简体" w:hAnsi="Arial" w:eastAsia="方正行楷简体"/>
      <w:sz w:val="36"/>
      <w:szCs w:val="20"/>
    </w:rPr>
  </w:style>
  <w:style w:type="paragraph" w:styleId="2176" w:customStyle="1">
    <w:name w:val="DLP正文"/>
    <w:basedOn w:val="867"/>
    <w:qFormat/>
    <w:pPr>
      <w:ind w:firstLine="473"/>
    </w:pPr>
    <w:rPr>
      <w:rFonts w:hAnsi="宋体"/>
      <w:szCs w:val="22"/>
    </w:rPr>
  </w:style>
  <w:style w:type="paragraph" w:styleId="2177" w:customStyle="1">
    <w:name w:val="xl142"/>
    <w:basedOn w:val="86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78" w:customStyle="1">
    <w:name w:val="xl149"/>
    <w:basedOn w:val="86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79" w:customStyle="1">
    <w:name w:val="封面一致性程度标识"/>
    <w:qFormat/>
    <w:pPr>
      <w:jc w:val="center"/>
      <w:spacing w:before="440" w:line="400" w:lineRule="exact"/>
    </w:pPr>
    <w:rPr>
      <w:rFonts w:ascii="宋体"/>
      <w:sz w:val="28"/>
    </w:rPr>
  </w:style>
  <w:style w:type="paragraph" w:styleId="2180" w:customStyle="1">
    <w:name w:val="xl294"/>
    <w:basedOn w:val="86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81" w:customStyle="1">
    <w:name w:val="xl250"/>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82" w:customStyle="1">
    <w:name w:val="正文图标题"/>
    <w:next w:val="1232"/>
    <w:qFormat/>
    <w:pPr>
      <w:jc w:val="center"/>
    </w:pPr>
    <w:rPr>
      <w:rFonts w:ascii="黑体" w:eastAsia="黑体"/>
      <w:sz w:val="21"/>
    </w:rPr>
  </w:style>
  <w:style w:type="paragraph" w:styleId="2183" w:customStyle="1">
    <w:name w:val="文本块1"/>
    <w:basedOn w:val="867"/>
    <w:qFormat/>
    <w:pPr>
      <w:ind w:left="300" w:right="300"/>
    </w:pPr>
    <w:rPr>
      <w:rFonts w:ascii="宋体"/>
      <w:b/>
      <w:sz w:val="32"/>
    </w:rPr>
  </w:style>
  <w:style w:type="paragraph" w:styleId="2184" w:customStyle="1">
    <w:name w:val="xl277"/>
    <w:basedOn w:val="86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85" w:customStyle="1">
    <w:name w:val="xl263"/>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86" w:customStyle="1">
    <w:name w:val="xl243"/>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87" w:customStyle="1">
    <w:name w:val="xl229"/>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88" w:customStyle="1">
    <w:name w:val="_Style 2"/>
    <w:basedOn w:val="867"/>
    <w:uiPriority w:val="34"/>
    <w:qFormat/>
    <w:pPr>
      <w:ind w:firstLine="200"/>
    </w:pPr>
    <w:rPr>
      <w:rFonts w:ascii="Calibri" w:hAnsi="Calibri"/>
      <w:szCs w:val="22"/>
    </w:rPr>
  </w:style>
  <w:style w:type="paragraph" w:styleId="2189" w:customStyle="1">
    <w:name w:val="xl318"/>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90" w:customStyle="1">
    <w:name w:val="li_正文"/>
    <w:basedOn w:val="867"/>
    <w:qFormat/>
    <w:pPr>
      <w:ind w:firstLine="200"/>
    </w:pPr>
    <w:rPr>
      <w:rFonts w:ascii="仿宋_GB2312" w:eastAsia="仿宋_GB2312"/>
      <w:sz w:val="28"/>
      <w:szCs w:val="28"/>
    </w:rPr>
  </w:style>
  <w:style w:type="paragraph" w:styleId="2191" w:customStyle="1">
    <w:name w:val="xl209"/>
    <w:basedOn w:val="86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92" w:customStyle="1">
    <w:name w:val="xl274"/>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93" w:customStyle="1">
    <w:name w:val="xl272"/>
    <w:basedOn w:val="86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94" w:customStyle="1">
    <w:name w:val="附录表标题"/>
    <w:next w:val="1232"/>
    <w:qFormat/>
    <w:pPr>
      <w:jc w:val="center"/>
    </w:pPr>
    <w:rPr>
      <w:rFonts w:ascii="黑体" w:eastAsia="黑体"/>
      <w:sz w:val="21"/>
    </w:rPr>
  </w:style>
  <w:style w:type="paragraph" w:styleId="2195" w:customStyle="1">
    <w:name w:val="xl148"/>
    <w:basedOn w:val="86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96" w:customStyle="1">
    <w:name w:val="xl155"/>
    <w:basedOn w:val="86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97" w:customStyle="1">
    <w:name w:val="xl210"/>
    <w:basedOn w:val="867"/>
    <w:qFormat/>
    <w:pPr>
      <w:jc w:val="left"/>
      <w:spacing w:before="100" w:beforeAutospacing="1" w:after="100" w:afterAutospacing="1"/>
      <w:shd w:val="clear" w:color="000000" w:fill="ffffff"/>
      <w:widowControl/>
    </w:pPr>
    <w:rPr>
      <w:rFonts w:ascii="Arial" w:hAnsi="Arial" w:cs="Arial"/>
      <w:sz w:val="20"/>
      <w:szCs w:val="20"/>
    </w:rPr>
  </w:style>
  <w:style w:type="paragraph" w:styleId="2198" w:customStyle="1">
    <w:name w:val="xl278"/>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99" w:customStyle="1">
    <w:name w:val="TOC 标题12"/>
    <w:basedOn w:val="1063"/>
    <w:next w:val="867"/>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200" w:customStyle="1">
    <w:name w:val="xl143"/>
    <w:basedOn w:val="86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01" w:customStyle="1">
    <w:name w:val="xl314"/>
    <w:basedOn w:val="867"/>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202" w:customStyle="1">
    <w:name w:val="Char Char Char"/>
    <w:basedOn w:val="867"/>
    <w:qFormat/>
    <w:pPr>
      <w:ind w:hanging="425"/>
      <w:keepNext/>
      <w:spacing w:before="80" w:after="80"/>
      <w:widowControl/>
      <w:tabs>
        <w:tab w:val="left" w:pos="425" w:leader="none"/>
      </w:tabs>
    </w:pPr>
    <w:rPr>
      <w:rFonts w:ascii="Arial" w:hAnsi="Arial" w:cs="Arial"/>
      <w:sz w:val="20"/>
      <w:szCs w:val="20"/>
    </w:rPr>
  </w:style>
  <w:style w:type="paragraph" w:styleId="2203" w:customStyle="1">
    <w:name w:val="xl230"/>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04" w:customStyle="1">
    <w:name w:val="四号正文"/>
    <w:basedOn w:val="867"/>
    <w:qFormat/>
    <w:pPr>
      <w:ind w:firstLine="200"/>
    </w:pPr>
    <w:rPr>
      <w:sz w:val="28"/>
      <w:szCs w:val="28"/>
    </w:rPr>
  </w:style>
  <w:style w:type="paragraph" w:styleId="2205" w:customStyle="1">
    <w:name w:val="标题1"/>
    <w:basedOn w:val="867"/>
    <w:next w:val="867"/>
    <w:qFormat/>
    <w:pPr>
      <w:spacing w:line="700" w:lineRule="atLeast"/>
      <w:tabs>
        <w:tab w:val="left" w:pos="9193" w:leader="none"/>
        <w:tab w:val="left" w:pos="9827" w:leader="none"/>
      </w:tabs>
    </w:pPr>
    <w:rPr>
      <w:rFonts w:ascii="方正小标宋_GBK" w:eastAsia="方正小标宋_GBK"/>
      <w:sz w:val="44"/>
      <w:szCs w:val="20"/>
    </w:rPr>
  </w:style>
  <w:style w:type="paragraph" w:styleId="2206" w:customStyle="1">
    <w:name w:val="五号字体"/>
    <w:basedOn w:val="867"/>
    <w:qFormat/>
  </w:style>
  <w:style w:type="paragraph" w:styleId="2207" w:customStyle="1">
    <w:name w:val="字母编号列项（一级）"/>
    <w:qFormat/>
    <w:pPr>
      <w:ind w:left="840" w:hanging="420"/>
      <w:jc w:val="both"/>
    </w:pPr>
    <w:rPr>
      <w:rFonts w:ascii="宋体"/>
      <w:sz w:val="21"/>
    </w:rPr>
  </w:style>
  <w:style w:type="paragraph" w:styleId="2208" w:customStyle="1">
    <w:name w:val="msonormal"/>
    <w:basedOn w:val="867"/>
    <w:qFormat/>
    <w:pPr>
      <w:jc w:val="left"/>
      <w:spacing w:before="100" w:beforeAutospacing="1" w:after="100" w:afterAutospacing="1"/>
      <w:widowControl/>
    </w:pPr>
    <w:rPr>
      <w:rFonts w:ascii="宋体" w:hAnsi="宋体" w:cs="宋体"/>
    </w:rPr>
  </w:style>
  <w:style w:type="paragraph" w:styleId="2209" w:customStyle="1">
    <w:name w:val="简单回函地址"/>
    <w:basedOn w:val="867"/>
    <w:qFormat/>
    <w:pPr>
      <w:tabs>
        <w:tab w:val="left" w:pos="1140" w:leader="none"/>
      </w:tabs>
    </w:pPr>
  </w:style>
  <w:style w:type="paragraph" w:styleId="2210" w:customStyle="1">
    <w:name w:val="TOC 标题111"/>
    <w:basedOn w:val="1063"/>
    <w:next w:val="867"/>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211" w:customStyle="1">
    <w:name w:val="Char Char111"/>
    <w:basedOn w:val="867"/>
    <w:uiPriority w:val="99"/>
    <w:semiHidden/>
    <w:qFormat/>
    <w:pPr>
      <w:jc w:val="left"/>
      <w:spacing w:after="160" w:line="240" w:lineRule="exact"/>
      <w:widowControl/>
    </w:pPr>
    <w:rPr>
      <w:rFonts w:ascii="Verdana" w:hAnsi="Verdana"/>
      <w:sz w:val="20"/>
      <w:lang w:eastAsia="en-US"/>
    </w:rPr>
  </w:style>
  <w:style w:type="paragraph" w:styleId="2212" w:customStyle="1">
    <w:name w:val="TOC 71"/>
    <w:basedOn w:val="867"/>
    <w:next w:val="867"/>
    <w:uiPriority w:val="39"/>
    <w:qFormat/>
    <w:pPr>
      <w:ind w:left="1200"/>
    </w:pPr>
    <w:rPr>
      <w:rFonts w:ascii="Calibri" w:hAnsi="Calibri"/>
      <w:szCs w:val="22"/>
    </w:rPr>
  </w:style>
  <w:style w:type="paragraph" w:styleId="2213" w:customStyle="1">
    <w:name w:val="paragraphindent"/>
    <w:basedOn w:val="867"/>
    <w:qFormat/>
    <w:pPr>
      <w:jc w:val="left"/>
      <w:spacing w:before="100" w:beforeAutospacing="1" w:after="100" w:afterAutospacing="1"/>
      <w:widowControl/>
    </w:pPr>
    <w:rPr>
      <w:rFonts w:ascii="宋体" w:hAnsi="宋体" w:cs="宋体"/>
    </w:rPr>
  </w:style>
  <w:style w:type="paragraph" w:styleId="2214" w:customStyle="1">
    <w:name w:val="助手文本"/>
    <w:basedOn w:val="867"/>
    <w:qFormat/>
    <w:pPr>
      <w:ind w:left="14" w:firstLine="434"/>
    </w:pPr>
    <w:rPr>
      <w:rFonts w:ascii="楷体_GB2312" w:eastAsia="楷体_GB2312"/>
      <w:szCs w:val="20"/>
      <w:u w:val="single"/>
    </w:rPr>
  </w:style>
  <w:style w:type="paragraph" w:styleId="2215" w:customStyle="1">
    <w:name w:val="正文无缩进"/>
    <w:basedOn w:val="867"/>
    <w:qFormat/>
    <w:pPr>
      <w:spacing w:line="300" w:lineRule="auto"/>
    </w:pPr>
    <w:rPr>
      <w:rFonts w:ascii="宋体" w:hAnsi="宋体"/>
    </w:rPr>
  </w:style>
  <w:style w:type="paragraph" w:styleId="2216" w:customStyle="1">
    <w:name w:val="Char Char1 Char Char Char Char Char Char"/>
    <w:basedOn w:val="867"/>
    <w:qFormat/>
    <w:pPr>
      <w:jc w:val="left"/>
      <w:spacing w:after="160" w:line="240" w:lineRule="exact"/>
      <w:widowControl/>
    </w:pPr>
    <w:rPr>
      <w:rFonts w:ascii="Verdana" w:hAnsi="Verdana" w:eastAsia="仿宋_GB2312"/>
      <w:szCs w:val="20"/>
      <w:lang w:eastAsia="en-US"/>
    </w:rPr>
  </w:style>
  <w:style w:type="paragraph" w:styleId="2217" w:customStyle="1">
    <w:name w:val="È±Ê¡ÎÄ±¾"/>
    <w:basedOn w:val="867"/>
    <w:qFormat/>
    <w:pPr>
      <w:jc w:val="left"/>
      <w:widowControl/>
    </w:pPr>
    <w:rPr>
      <w:szCs w:val="20"/>
    </w:rPr>
  </w:style>
  <w:style w:type="paragraph" w:styleId="2218" w:customStyle="1">
    <w:name w:val="14_black"/>
    <w:basedOn w:val="867"/>
    <w:qFormat/>
    <w:pPr>
      <w:jc w:val="left"/>
      <w:spacing w:before="100" w:beforeAutospacing="1" w:after="100" w:afterAutospacing="1"/>
      <w:widowControl/>
    </w:pPr>
    <w:rPr>
      <w:rFonts w:ascii="宋体" w:hAnsi="宋体" w:cs="宋体"/>
      <w:color w:val="000000"/>
      <w:sz w:val="23"/>
      <w:szCs w:val="23"/>
    </w:rPr>
  </w:style>
  <w:style w:type="paragraph" w:styleId="2219" w:customStyle="1">
    <w:name w:val="Char Char Char Char"/>
    <w:basedOn w:val="1084"/>
    <w:qFormat/>
    <w:pPr>
      <w:ind w:firstLine="454"/>
      <w:jc w:val="left"/>
      <w:shd w:val="clear" w:color="auto" w:fill="000080"/>
      <w:widowControl/>
    </w:pPr>
    <w:rPr>
      <w:rFonts w:ascii="Tahoma" w:hAnsi="Tahoma" w:cs="宋体"/>
      <w:sz w:val="21"/>
      <w:szCs w:val="20"/>
    </w:rPr>
  </w:style>
  <w:style w:type="paragraph" w:styleId="2220" w:customStyle="1">
    <w:name w:val="封面标准文稿编辑信息"/>
    <w:qFormat/>
    <w:pPr>
      <w:jc w:val="center"/>
      <w:spacing w:before="180" w:line="180" w:lineRule="exact"/>
    </w:pPr>
    <w:rPr>
      <w:rFonts w:ascii="宋体"/>
      <w:sz w:val="21"/>
    </w:rPr>
  </w:style>
  <w:style w:type="paragraph" w:styleId="2221" w:customStyle="1">
    <w:name w:val="目次、索引正文"/>
    <w:qFormat/>
    <w:pPr>
      <w:jc w:val="both"/>
      <w:spacing w:line="320" w:lineRule="exact"/>
    </w:pPr>
    <w:rPr>
      <w:rFonts w:ascii="宋体"/>
      <w:sz w:val="21"/>
    </w:rPr>
  </w:style>
  <w:style w:type="paragraph" w:styleId="2222" w:customStyle="1">
    <w:name w:val="其他标准称谓"/>
    <w:qFormat/>
    <w:pPr>
      <w:jc w:val="both"/>
      <w:spacing w:line="0" w:lineRule="atLeast"/>
    </w:pPr>
    <w:rPr>
      <w:rFonts w:ascii="黑体" w:hAnsi="宋体" w:eastAsia="黑体"/>
      <w:sz w:val="52"/>
    </w:rPr>
  </w:style>
  <w:style w:type="paragraph" w:styleId="2223" w:customStyle="1">
    <w:name w:val="四级无标题条"/>
    <w:basedOn w:val="867"/>
    <w:qFormat/>
    <w:pPr>
      <w:ind w:left="2520" w:hanging="420"/>
    </w:pPr>
  </w:style>
  <w:style w:type="paragraph" w:styleId="2224" w:customStyle="1">
    <w:name w:val="五级无标题条"/>
    <w:basedOn w:val="867"/>
    <w:qFormat/>
    <w:pPr>
      <w:ind w:left="2940" w:hanging="420"/>
    </w:pPr>
  </w:style>
  <w:style w:type="paragraph" w:styleId="2225" w:customStyle="1">
    <w:name w:val="正文表标题"/>
    <w:next w:val="1232"/>
    <w:qFormat/>
    <w:pPr>
      <w:ind w:left="1740" w:hanging="420"/>
      <w:jc w:val="center"/>
    </w:pPr>
    <w:rPr>
      <w:rFonts w:ascii="黑体" w:eastAsia="黑体"/>
      <w:sz w:val="21"/>
    </w:rPr>
  </w:style>
  <w:style w:type="paragraph" w:styleId="2226" w:customStyle="1">
    <w:name w:val="我的图片"/>
    <w:basedOn w:val="867"/>
    <w:next w:val="1527"/>
    <w:qFormat/>
    <w:pPr>
      <w:widowControl/>
    </w:pPr>
    <w:rPr>
      <w:rFonts w:ascii="Arial" w:hAnsi="Arial" w:eastAsia="楷体_GB2312"/>
    </w:rPr>
  </w:style>
  <w:style w:type="paragraph" w:styleId="2227" w:customStyle="1">
    <w:name w:val="1 Char Char Char Char"/>
    <w:basedOn w:val="867"/>
    <w:qFormat/>
    <w:rPr>
      <w:rFonts w:ascii="Tahoma" w:hAnsi="Tahoma"/>
      <w:szCs w:val="20"/>
    </w:rPr>
  </w:style>
  <w:style w:type="paragraph" w:styleId="2228" w:customStyle="1">
    <w:name w:val="NAP Normal"/>
    <w:basedOn w:val="867"/>
    <w:qFormat/>
    <w:pPr>
      <w:spacing w:line="240" w:lineRule="exact"/>
    </w:pPr>
    <w:rPr>
      <w:sz w:val="22"/>
      <w:szCs w:val="20"/>
    </w:rPr>
  </w:style>
  <w:style w:type="paragraph" w:styleId="2229" w:customStyle="1">
    <w:name w:val="样式 标题 2第一章 标题 2Heading 2 HiddenHeading 2 CCBSH2h22nd level..."/>
    <w:basedOn w:val="1064"/>
    <w:qFormat/>
    <w:pPr>
      <w:ind w:left="288" w:hanging="576"/>
      <w:jc w:val="both"/>
      <w:spacing w:line="240" w:lineRule="auto"/>
      <w:tabs>
        <w:tab w:val="left" w:pos="0" w:leader="none"/>
        <w:tab w:val="left" w:pos="567" w:leader="none"/>
      </w:tabs>
    </w:pPr>
    <w:rPr>
      <w:rFonts w:ascii="Arial" w:eastAsia="黑体" w:cs="宋体"/>
      <w:bCs/>
      <w:sz w:val="36"/>
    </w:rPr>
  </w:style>
  <w:style w:type="paragraph" w:styleId="2230" w:customStyle="1">
    <w:name w:val="Char Char Char Char Char Char Char Char Char Char"/>
    <w:basedOn w:val="1068"/>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2231" w:customStyle="1">
    <w:name w:val="zn4"/>
    <w:basedOn w:val="1606"/>
    <w:next w:val="1067"/>
    <w:qFormat/>
    <w:pPr>
      <w:ind w:left="851" w:hanging="851"/>
      <w:tabs>
        <w:tab w:val="clear" w:pos="780" w:leader="none"/>
        <w:tab w:val="clear" w:pos="1069" w:leader="none"/>
        <w:tab w:val="left" w:pos="1080" w:leader="none"/>
      </w:tabs>
      <w:outlineLvl w:val="3"/>
    </w:pPr>
    <w:rPr>
      <w:lang w:val="zh-CN"/>
    </w:rPr>
  </w:style>
  <w:style w:type="paragraph" w:styleId="2232" w:customStyle="1">
    <w:name w:val="图表"/>
    <w:basedOn w:val="867"/>
    <w:uiPriority w:val="99"/>
    <w:qFormat/>
    <w:pPr>
      <w:ind w:firstLine="200"/>
    </w:pPr>
    <w:rPr>
      <w:rFonts w:ascii="方正仿宋_GBK" w:hAnsi="方正仿宋_GBK" w:eastAsia="方正仿宋_GBK"/>
      <w:sz w:val="32"/>
      <w:szCs w:val="22"/>
    </w:rPr>
  </w:style>
  <w:style w:type="paragraph" w:styleId="2233" w:customStyle="1">
    <w:name w:val="图释"/>
    <w:basedOn w:val="867"/>
    <w:uiPriority w:val="99"/>
    <w:qFormat/>
    <w:pPr>
      <w:ind w:firstLine="200"/>
      <w:spacing w:line="560" w:lineRule="exact"/>
    </w:pPr>
    <w:rPr>
      <w:rFonts w:ascii="方正仿宋_GBK" w:hAnsi="方正仿宋_GBK" w:eastAsia="方正楷体_GBK"/>
      <w:sz w:val="28"/>
      <w:szCs w:val="22"/>
    </w:rPr>
  </w:style>
  <w:style w:type="paragraph" w:styleId="2234" w:customStyle="1">
    <w:name w:val="修订1"/>
    <w:uiPriority w:val="99"/>
    <w:semiHidden/>
    <w:qFormat/>
    <w:rPr>
      <w:rFonts w:eastAsia="仿宋"/>
      <w:sz w:val="28"/>
      <w:szCs w:val="24"/>
    </w:rPr>
  </w:style>
  <w:style w:type="paragraph" w:styleId="2235" w:customStyle="1">
    <w:name w:val="五号正文项目（标准）"/>
    <w:basedOn w:val="867"/>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236" w:customStyle="1">
    <w:name w:val="序列1"/>
    <w:basedOn w:val="867"/>
    <w:qFormat/>
    <w:pPr>
      <w:ind w:left="432" w:hanging="432"/>
      <w:spacing w:line="440" w:lineRule="atLeast"/>
      <w:tabs>
        <w:tab w:val="left" w:pos="432" w:leader="none"/>
        <w:tab w:val="left" w:pos="960" w:leader="none"/>
        <w:tab w:val="left" w:pos="1260" w:leader="none"/>
      </w:tabs>
    </w:pPr>
    <w:rPr>
      <w:rFonts w:eastAsia="楷体_GB2312"/>
    </w:rPr>
  </w:style>
  <w:style w:type="paragraph" w:styleId="2237" w:customStyle="1">
    <w:name w:val="标题8"/>
    <w:basedOn w:val="1070"/>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2238" w:customStyle="1">
    <w:name w:val="wx正文+标号"/>
    <w:basedOn w:val="867"/>
    <w:semiHidden/>
    <w:qFormat/>
    <w:pPr>
      <w:ind w:left="510" w:hanging="340"/>
      <w:tabs>
        <w:tab w:val="left" w:pos="510" w:leader="none"/>
      </w:tabs>
    </w:pPr>
    <w:rPr>
      <w:rFonts w:cs="宋体"/>
      <w:szCs w:val="20"/>
    </w:rPr>
  </w:style>
  <w:style w:type="paragraph" w:styleId="2239" w:customStyle="1">
    <w:name w:val="text-center"/>
    <w:basedOn w:val="867"/>
    <w:qFormat/>
    <w:pPr>
      <w:spacing w:after="150"/>
      <w:widowControl/>
    </w:pPr>
    <w:rPr>
      <w:rFonts w:ascii="宋体" w:hAnsi="宋体" w:cs="宋体"/>
    </w:rPr>
  </w:style>
  <w:style w:type="paragraph" w:styleId="2240" w:customStyle="1">
    <w:name w:val="faqa"/>
    <w:basedOn w:val="867"/>
    <w:qFormat/>
    <w:pPr>
      <w:jc w:val="left"/>
      <w:spacing w:after="150"/>
      <w:widowControl/>
    </w:pPr>
    <w:rPr>
      <w:rFonts w:ascii="微软雅黑" w:hAnsi="微软雅黑" w:eastAsia="微软雅黑" w:cs="宋体"/>
      <w:b/>
      <w:bCs/>
      <w:sz w:val="27"/>
      <w:szCs w:val="27"/>
    </w:rPr>
  </w:style>
  <w:style w:type="paragraph" w:styleId="2241" w:customStyle="1">
    <w:name w:val="样式 标题 55l4H5h5Second Subheading + 段前: 0.5 行 段后: 0.5 行 行距:..."/>
    <w:basedOn w:val="1068"/>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242" w:customStyle="1">
    <w:name w:val="Test2"/>
    <w:basedOn w:val="1064"/>
    <w:qFormat/>
    <w:pPr>
      <w:ind w:left="759" w:hanging="759"/>
      <w:spacing w:line="480" w:lineRule="exact"/>
      <w:widowControl/>
      <w:tabs>
        <w:tab w:val="left" w:pos="0" w:leader="none"/>
        <w:tab w:val="left" w:pos="425" w:leader="none"/>
        <w:tab w:val="left" w:pos="992" w:leader="none"/>
      </w:tabs>
    </w:pPr>
    <w:rPr>
      <w:rFonts w:ascii="黑体" w:hAnsi="黑体" w:eastAsia="黑体" w:cs="Arial"/>
      <w:bCs/>
    </w:rPr>
  </w:style>
  <w:style w:type="paragraph" w:styleId="2243" w:customStyle="1">
    <w:name w:val="正文编号项"/>
    <w:basedOn w:val="1090"/>
    <w:qFormat/>
    <w:pPr>
      <w:ind w:left="200" w:firstLine="200"/>
      <w:tabs>
        <w:tab w:val="left" w:pos="360" w:leader="none"/>
      </w:tabs>
    </w:pPr>
    <w:rPr>
      <w:rFonts w:ascii="Times New Roman" w:hAnsi="Times New Roman"/>
      <w:color w:val="000000"/>
    </w:rPr>
  </w:style>
  <w:style w:type="paragraph" w:styleId="2244" w:customStyle="1">
    <w:name w:val="正文文本2"/>
    <w:basedOn w:val="867"/>
    <w:uiPriority w:val="99"/>
    <w:qFormat/>
    <w:pPr>
      <w:jc w:val="left"/>
      <w:spacing w:after="120" w:line="288" w:lineRule="auto"/>
      <w:widowControl/>
    </w:pPr>
    <w:rPr>
      <w:rFonts w:ascii="Verdana" w:hAnsi="Verdana"/>
      <w:szCs w:val="20"/>
      <w:lang w:eastAsia="en-US"/>
    </w:rPr>
  </w:style>
  <w:style w:type="paragraph" w:styleId="2245" w:customStyle="1">
    <w:name w:val="Char21"/>
    <w:basedOn w:val="867"/>
    <w:qFormat/>
    <w:rPr>
      <w:rFonts w:ascii="仿宋_GB2312" w:eastAsia="仿宋_GB2312"/>
      <w:b/>
      <w:sz w:val="32"/>
      <w:szCs w:val="32"/>
    </w:rPr>
  </w:style>
  <w:style w:type="paragraph" w:styleId="2246" w:customStyle="1">
    <w:name w:val="Char1 Char Char Char21"/>
    <w:basedOn w:val="867"/>
    <w:qFormat/>
    <w:rPr>
      <w:rFonts w:ascii="Tahoma" w:hAnsi="Tahoma"/>
      <w:szCs w:val="20"/>
    </w:rPr>
  </w:style>
  <w:style w:type="paragraph" w:styleId="2247" w:customStyle="1">
    <w:name w:val="Char Char12"/>
    <w:basedOn w:val="867"/>
    <w:qFormat/>
    <w:pPr>
      <w:jc w:val="left"/>
      <w:spacing w:after="160" w:line="240" w:lineRule="exact"/>
      <w:widowControl/>
    </w:pPr>
    <w:rPr>
      <w:rFonts w:ascii="Verdana" w:hAnsi="Verdana"/>
      <w:sz w:val="20"/>
      <w:lang w:eastAsia="en-US"/>
    </w:rPr>
  </w:style>
  <w:style w:type="paragraph" w:styleId="2248" w:customStyle="1">
    <w:name w:val="Normal (Web)1"/>
    <w:basedOn w:val="867"/>
    <w:qFormat/>
    <w:pPr>
      <w:jc w:val="left"/>
      <w:spacing w:before="100" w:beforeAutospacing="1" w:after="100" w:afterAutospacing="1"/>
      <w:widowControl/>
    </w:pPr>
    <w:rPr>
      <w:rFonts w:ascii="宋体" w:hAnsi="宋体" w:cs="宋体"/>
    </w:rPr>
  </w:style>
  <w:style w:type="paragraph" w:styleId="2249" w:customStyle="1">
    <w:name w:val="_Style 171"/>
    <w:basedOn w:val="867"/>
    <w:next w:val="867"/>
    <w:qFormat/>
    <w:pPr>
      <w:ind w:firstLine="200"/>
      <w:spacing w:line="500" w:lineRule="exact"/>
    </w:pPr>
    <w:rPr>
      <w:rFonts w:ascii="Cambria" w:hAnsi="Cambria"/>
      <w:color w:val="000000"/>
      <w:sz w:val="28"/>
      <w:szCs w:val="20"/>
    </w:rPr>
  </w:style>
  <w:style w:type="paragraph" w:styleId="2250" w:customStyle="1">
    <w:name w:val="中等深浅底纹 1 - 着色 11"/>
    <w:next w:val="2251"/>
    <w:qFormat/>
    <w:pPr>
      <w:widowControl w:val="off"/>
    </w:pPr>
    <w:rPr>
      <w:rFonts w:ascii="宋体" w:hAnsi="Calibri"/>
      <w:sz w:val="21"/>
      <w:szCs w:val="22"/>
    </w:rPr>
  </w:style>
  <w:style w:type="paragraph" w:styleId="2251" w:customStyle="1">
    <w:name w:val="D表"/>
    <w:basedOn w:val="867"/>
    <w:next w:val="1084"/>
    <w:qFormat/>
    <w:pPr>
      <w:ind w:firstLine="200"/>
      <w:spacing w:line="500" w:lineRule="exact"/>
    </w:pPr>
    <w:rPr>
      <w:rFonts w:ascii="Calibri" w:hAnsi="Calibri"/>
      <w:sz w:val="18"/>
      <w:szCs w:val="18"/>
    </w:rPr>
  </w:style>
  <w:style w:type="paragraph" w:styleId="2252" w:customStyle="1">
    <w:name w:val="金宏发行正文 Char Char"/>
    <w:basedOn w:val="867"/>
    <w:next w:val="2223"/>
    <w:qFormat/>
    <w:pPr>
      <w:ind w:firstLine="200"/>
      <w:spacing w:line="500" w:lineRule="exact"/>
    </w:pPr>
    <w:rPr>
      <w:rFonts w:ascii="Calibri" w:hAnsi="Calibri" w:eastAsia="仿宋_GB2312" w:cs="宋体"/>
      <w:sz w:val="28"/>
      <w:szCs w:val="20"/>
    </w:rPr>
  </w:style>
  <w:style w:type="paragraph" w:styleId="2253" w:customStyle="1">
    <w:name w:val="Char1 Char Char Char2"/>
    <w:basedOn w:val="867"/>
    <w:qFormat/>
    <w:pPr>
      <w:ind w:firstLine="200"/>
      <w:spacing w:line="500" w:lineRule="exact"/>
    </w:pPr>
    <w:rPr>
      <w:rFonts w:ascii="Tahoma" w:hAnsi="Tahoma"/>
      <w:sz w:val="28"/>
      <w:szCs w:val="20"/>
    </w:rPr>
  </w:style>
  <w:style w:type="paragraph" w:styleId="2254" w:customStyle="1">
    <w:name w:val="Char Char Char Char2"/>
    <w:basedOn w:val="867"/>
    <w:qFormat/>
    <w:pPr>
      <w:ind w:firstLine="200"/>
      <w:spacing w:line="500" w:lineRule="exact"/>
    </w:pPr>
    <w:rPr>
      <w:rFonts w:ascii="Calibri" w:hAnsi="Calibri"/>
      <w:sz w:val="28"/>
    </w:rPr>
  </w:style>
  <w:style w:type="paragraph" w:styleId="2255" w:customStyle="1">
    <w:name w:val="Heading"/>
    <w:basedOn w:val="867"/>
    <w:next w:val="1090"/>
    <w:qFormat/>
    <w:pPr>
      <w:ind w:firstLine="720"/>
      <w:keepNext/>
      <w:spacing w:before="240" w:after="120"/>
    </w:pPr>
    <w:rPr>
      <w:rFonts w:ascii="华文黑体" w:hAnsi="华文黑体" w:eastAsia="华文黑体" w:cs="华文黑体"/>
      <w:sz w:val="28"/>
      <w:szCs w:val="28"/>
      <w:lang w:eastAsia="ar-SA"/>
    </w:rPr>
  </w:style>
  <w:style w:type="paragraph" w:styleId="2256" w:customStyle="1">
    <w:name w:val="Char Char Char Char1"/>
    <w:basedOn w:val="867"/>
    <w:qFormat/>
    <w:pPr>
      <w:ind w:firstLine="200"/>
      <w:spacing w:line="500" w:lineRule="exact"/>
    </w:pPr>
    <w:rPr>
      <w:rFonts w:ascii="Calibri" w:hAnsi="Calibri"/>
      <w:sz w:val="28"/>
    </w:rPr>
  </w:style>
  <w:style w:type="paragraph" w:styleId="2257" w:customStyle="1">
    <w:name w:val="Char Char Char Char Char Char Char Char Char Char Char Char Char Char Char Char Char Char Char Char"/>
    <w:basedOn w:val="867"/>
    <w:next w:val="867"/>
    <w:qFormat/>
    <w:pPr>
      <w:ind w:left="420" w:firstLine="200"/>
      <w:tabs>
        <w:tab w:val="left" w:pos="851" w:leader="none"/>
      </w:tabs>
    </w:pPr>
    <w:rPr>
      <w:rFonts w:ascii="Calibri" w:hAnsi="Calibri"/>
      <w:sz w:val="28"/>
    </w:rPr>
  </w:style>
  <w:style w:type="paragraph" w:styleId="2258" w:customStyle="1">
    <w:name w:val="中等深浅网格 1 - 着色 21"/>
    <w:basedOn w:val="867"/>
    <w:uiPriority w:val="34"/>
    <w:qFormat/>
    <w:pPr>
      <w:ind w:firstLine="200"/>
    </w:pPr>
    <w:rPr>
      <w:rFonts w:ascii="Calibri" w:hAnsi="Calibri"/>
      <w:sz w:val="28"/>
      <w:szCs w:val="22"/>
    </w:rPr>
  </w:style>
  <w:style w:type="paragraph" w:styleId="2259" w:customStyle="1">
    <w:name w:val="注意事项"/>
    <w:basedOn w:val="867"/>
    <w:qFormat/>
    <w:pPr>
      <w:ind w:firstLine="200"/>
      <w:spacing w:before="60" w:after="60"/>
    </w:pPr>
    <w:rPr>
      <w:b/>
      <w:bCs/>
      <w:sz w:val="28"/>
      <w:lang w:eastAsia="ar-SA"/>
    </w:rPr>
  </w:style>
  <w:style w:type="paragraph" w:styleId="2260" w:customStyle="1">
    <w:name w:val="正常"/>
    <w:qFormat/>
    <w:pPr>
      <w:jc w:val="both"/>
      <w:widowControl w:val="off"/>
    </w:pPr>
    <w:rPr>
      <w:rFonts w:ascii="Calibri" w:hAnsi="Calibri"/>
      <w:sz w:val="21"/>
      <w:szCs w:val="22"/>
    </w:rPr>
  </w:style>
  <w:style w:type="paragraph" w:styleId="2261" w:customStyle="1">
    <w:name w:val="无编号标题"/>
    <w:basedOn w:val="867"/>
    <w:next w:val="1780"/>
    <w:qFormat/>
    <w:pPr>
      <w:ind w:firstLine="200"/>
      <w:pageBreakBefore/>
      <w:spacing w:line="480" w:lineRule="auto"/>
      <w:suppressLineNumbers/>
    </w:pPr>
    <w:rPr>
      <w:rFonts w:ascii="宋体" w:hAnsi="宋体"/>
      <w:b/>
      <w:sz w:val="36"/>
      <w:szCs w:val="44"/>
    </w:rPr>
  </w:style>
  <w:style w:type="paragraph" w:styleId="2262" w:customStyle="1">
    <w:name w:val="Bid_正文"/>
    <w:basedOn w:val="1069"/>
    <w:next w:val="2263"/>
    <w:qFormat/>
    <w:pPr>
      <w:ind w:firstLine="200"/>
      <w:jc w:val="left"/>
      <w:spacing w:line="590" w:lineRule="atLeast"/>
      <w:widowControl/>
    </w:pPr>
    <w:rPr>
      <w:rFonts w:ascii="方正仿宋_GBK" w:hAnsi="Calibri"/>
      <w:spacing w:val="-25"/>
      <w:sz w:val="32"/>
      <w:szCs w:val="20"/>
    </w:rPr>
  </w:style>
  <w:style w:type="paragraph" w:styleId="2263" w:customStyle="1">
    <w:name w:val="p1"/>
    <w:basedOn w:val="867"/>
    <w:next w:val="1076"/>
    <w:qFormat/>
    <w:pPr>
      <w:ind w:firstLine="200"/>
      <w:jc w:val="left"/>
      <w:spacing w:line="500" w:lineRule="exact"/>
      <w:widowControl/>
    </w:pPr>
    <w:rPr>
      <w:rFonts w:ascii="Lucida Grande" w:hAnsi="Lucida Grande" w:cs="Lucida Grande"/>
      <w:color w:val="000000"/>
      <w:sz w:val="20"/>
      <w:szCs w:val="20"/>
    </w:rPr>
  </w:style>
  <w:style w:type="paragraph" w:styleId="2264" w:customStyle="1">
    <w:name w:val="正文首行缩进 Char3"/>
    <w:basedOn w:val="867"/>
    <w:qFormat/>
    <w:pPr>
      <w:ind w:firstLine="200"/>
      <w:spacing w:line="500" w:lineRule="exact"/>
    </w:pPr>
    <w:rPr>
      <w:rFonts w:ascii="Calibri" w:hAnsi="Calibri"/>
      <w:sz w:val="28"/>
      <w:szCs w:val="20"/>
    </w:rPr>
  </w:style>
  <w:style w:type="paragraph" w:styleId="2265" w:customStyle="1">
    <w:name w:val="表格内容"/>
    <w:basedOn w:val="867"/>
    <w:next w:val="2045"/>
    <w:qFormat/>
    <w:pPr>
      <w:ind w:firstLine="200"/>
      <w:jc w:val="left"/>
    </w:pPr>
    <w:rPr>
      <w:rFonts w:ascii="微软雅黑" w:hAnsi="微软雅黑" w:eastAsia="微软雅黑"/>
      <w:sz w:val="18"/>
      <w:lang w:val="en-GB"/>
    </w:rPr>
  </w:style>
  <w:style w:type="paragraph" w:styleId="2266" w:customStyle="1">
    <w:name w:val="文章正文"/>
    <w:basedOn w:val="867"/>
    <w:next w:val="2267"/>
    <w:qFormat/>
    <w:pPr>
      <w:ind w:firstLine="200"/>
    </w:pPr>
    <w:rPr>
      <w:rFonts w:ascii="Calibri" w:hAnsi="Calibri"/>
    </w:rPr>
  </w:style>
  <w:style w:type="paragraph" w:styleId="2267" w:customStyle="1">
    <w:name w:val="我的图表标题"/>
    <w:basedOn w:val="867"/>
    <w:next w:val="1234"/>
    <w:qFormat/>
    <w:pPr>
      <w:ind w:firstLine="200"/>
    </w:pPr>
    <w:rPr>
      <w:rFonts w:ascii="Cambria" w:hAnsi="Cambria" w:eastAsia="黑体" w:cs="宋体"/>
      <w:sz w:val="28"/>
      <w:szCs w:val="20"/>
    </w:rPr>
  </w:style>
  <w:style w:type="paragraph" w:styleId="2268" w:customStyle="1">
    <w:name w:val="11111"/>
    <w:basedOn w:val="867"/>
    <w:next w:val="2269"/>
    <w:qFormat/>
    <w:pPr>
      <w:ind w:firstLine="200"/>
      <w:spacing w:after="120"/>
    </w:pPr>
    <w:rPr>
      <w:rFonts w:ascii="宋体" w:hAnsi="Calibri" w:cs="宋体"/>
      <w:color w:val="000000"/>
      <w:sz w:val="28"/>
      <w:lang w:val="zh-CN"/>
    </w:rPr>
  </w:style>
  <w:style w:type="paragraph" w:styleId="2269" w:customStyle="1">
    <w:name w:val="Char Char Char Char Char Char Char Char Char Char Char Char Char"/>
    <w:basedOn w:val="867"/>
    <w:next w:val="1069"/>
    <w:qFormat/>
    <w:pPr>
      <w:jc w:val="left"/>
      <w:spacing w:after="160" w:line="240" w:lineRule="exact"/>
      <w:widowControl/>
    </w:pPr>
    <w:rPr>
      <w:rFonts w:ascii="Verdana" w:hAnsi="Verdana" w:eastAsia="仿宋_GB2312"/>
      <w:sz w:val="28"/>
      <w:szCs w:val="20"/>
      <w:lang w:eastAsia="en-US"/>
    </w:rPr>
  </w:style>
  <w:style w:type="paragraph" w:styleId="2270" w:customStyle="1">
    <w:name w:val="标题 41"/>
    <w:basedOn w:val="1066"/>
    <w:next w:val="1090"/>
    <w:uiPriority w:val="1"/>
    <w:qFormat/>
    <w:pPr>
      <w:ind w:left="720" w:hanging="720"/>
      <w:keepLines w:val="0"/>
      <w:keepNext w:val="0"/>
      <w:spacing w:before="60" w:after="60"/>
      <w:tabs>
        <w:tab w:val="left" w:pos="0" w:leader="none"/>
        <w:tab w:val="left" w:pos="432" w:leader="none"/>
        <w:tab w:val="left" w:pos="720" w:leader="none"/>
      </w:tabs>
      <w:outlineLvl w:val="3"/>
    </w:pPr>
    <w:rPr>
      <w:b w:val="0"/>
      <w:bCs/>
      <w:sz w:val="28"/>
      <w:szCs w:val="28"/>
      <w:lang w:eastAsia="ar-SA"/>
    </w:rPr>
  </w:style>
  <w:style w:type="paragraph" w:styleId="2271" w:customStyle="1">
    <w:name w:val="Char Char Char Char Char Char Char Char Char1 Char Char Char Char Char Char Char Char Char Char"/>
    <w:basedOn w:val="867"/>
    <w:next w:val="2272"/>
    <w:qFormat/>
    <w:pPr>
      <w:ind w:firstLine="200"/>
      <w:jc w:val="left"/>
      <w:spacing w:after="160" w:line="240" w:lineRule="exact"/>
      <w:widowControl/>
    </w:pPr>
    <w:rPr>
      <w:rFonts w:ascii="Verdana" w:hAnsi="Verdana" w:eastAsia="仿宋_GB2312"/>
      <w:sz w:val="28"/>
      <w:szCs w:val="20"/>
      <w:lang w:eastAsia="en-US"/>
    </w:rPr>
  </w:style>
  <w:style w:type="paragraph" w:styleId="2272" w:customStyle="1">
    <w:name w:val="样式3"/>
    <w:basedOn w:val="867"/>
    <w:qFormat/>
    <w:pPr>
      <w:ind w:firstLine="200"/>
      <w:tabs>
        <w:tab w:val="left" w:pos="695" w:leader="none"/>
      </w:tabs>
    </w:pPr>
    <w:rPr>
      <w:rFonts w:ascii="Calibri" w:hAnsi="Calibri"/>
      <w:sz w:val="28"/>
    </w:rPr>
  </w:style>
  <w:style w:type="paragraph" w:styleId="2273" w:customStyle="1">
    <w:name w:val="正文Normal"/>
    <w:basedOn w:val="867"/>
    <w:next w:val="1146"/>
    <w:qFormat/>
    <w:pPr>
      <w:ind w:firstLine="200"/>
      <w:spacing w:after="120"/>
    </w:pPr>
    <w:rPr>
      <w:rFonts w:ascii="Arial" w:hAnsi="Arial" w:cs="Arial"/>
      <w:sz w:val="28"/>
    </w:rPr>
  </w:style>
  <w:style w:type="paragraph" w:styleId="2274" w:customStyle="1">
    <w:name w:val="标准正文"/>
    <w:basedOn w:val="867"/>
    <w:next w:val="1073"/>
    <w:qFormat/>
    <w:pPr>
      <w:ind w:firstLine="200"/>
      <w:spacing w:line="500" w:lineRule="exact"/>
    </w:pPr>
    <w:rPr>
      <w:rFonts w:ascii="Calibri" w:hAnsi="Calibri"/>
      <w:sz w:val="28"/>
      <w:lang w:val="en-GB"/>
    </w:rPr>
  </w:style>
  <w:style w:type="paragraph" w:styleId="2275" w:customStyle="1">
    <w:name w:val="_Style 62"/>
    <w:next w:val="1116"/>
    <w:qFormat/>
    <w:pPr>
      <w:jc w:val="both"/>
      <w:widowControl w:val="off"/>
    </w:pPr>
    <w:rPr>
      <w:rFonts w:ascii="Calibri" w:hAnsi="Calibri"/>
      <w:sz w:val="21"/>
      <w:szCs w:val="22"/>
    </w:rPr>
  </w:style>
  <w:style w:type="paragraph" w:styleId="2276" w:customStyle="1">
    <w:name w:val="样式 标题 2 + 行距: 最小值 12 磅"/>
    <w:basedOn w:val="1064"/>
    <w:next w:val="1073"/>
    <w:qFormat/>
    <w:pPr>
      <w:ind w:left="1320" w:hanging="420"/>
      <w:spacing w:line="240" w:lineRule="atLeast"/>
      <w:tabs>
        <w:tab w:val="left" w:pos="0" w:leader="none"/>
        <w:tab w:val="left" w:pos="840" w:leader="none"/>
      </w:tabs>
    </w:pPr>
    <w:rPr>
      <w:rFonts w:ascii="楷体" w:hAnsi="Calibri" w:eastAsia="宋体" w:cs="宋体"/>
      <w:bCs/>
      <w:color w:val="000000"/>
      <w:sz w:val="30"/>
      <w:szCs w:val="36"/>
    </w:rPr>
  </w:style>
  <w:style w:type="paragraph" w:styleId="2277" w:customStyle="1">
    <w:name w:val="ABC_正文"/>
    <w:basedOn w:val="867"/>
    <w:qFormat/>
    <w:pPr>
      <w:ind w:firstLine="200"/>
      <w:widowControl/>
    </w:pPr>
    <w:rPr>
      <w:rFonts w:ascii="Calibri" w:hAnsi="宋体" w:eastAsia="Times New Roman"/>
      <w:sz w:val="20"/>
      <w:szCs w:val="20"/>
    </w:rPr>
  </w:style>
  <w:style w:type="paragraph" w:styleId="2278" w:customStyle="1">
    <w:name w:val="InfoBlue"/>
    <w:basedOn w:val="867"/>
    <w:qFormat/>
    <w:pPr>
      <w:ind w:left="720" w:firstLine="200"/>
      <w:jc w:val="left"/>
      <w:spacing w:after="120"/>
    </w:pPr>
    <w:rPr>
      <w:rFonts w:ascii="Calibri" w:hAnsi="Calibri"/>
      <w:color w:val="0000ff"/>
      <w:szCs w:val="20"/>
    </w:rPr>
  </w:style>
  <w:style w:type="paragraph" w:styleId="2279" w:customStyle="1">
    <w:name w:val="样式 标题 3"/>
    <w:basedOn w:val="1066"/>
    <w:next w:val="1093"/>
    <w:qFormat/>
    <w:pPr>
      <w:ind w:left="567" w:hanging="567"/>
      <w:keepLines w:val="0"/>
      <w:spacing w:after="60" w:line="240" w:lineRule="atLeast"/>
      <w:tabs>
        <w:tab w:val="left" w:pos="0" w:leader="none"/>
        <w:tab w:val="left" w:pos="1260" w:leader="none"/>
      </w:tabs>
    </w:pPr>
    <w:rPr>
      <w:rFonts w:hAnsi="Calibri"/>
      <w:iCs/>
      <w:sz w:val="28"/>
      <w:szCs w:val="36"/>
    </w:rPr>
  </w:style>
  <w:style w:type="paragraph" w:styleId="2280" w:customStyle="1">
    <w:name w:val="正文文本21"/>
    <w:qFormat/>
    <w:pPr>
      <w:keepLines/>
      <w:spacing w:after="120" w:line="220" w:lineRule="atLeast"/>
    </w:pPr>
    <w:rPr>
      <w:rFonts w:ascii="宋体" w:hAnsi="Calibri"/>
      <w:lang w:val="en-GB"/>
    </w:rPr>
  </w:style>
  <w:style w:type="paragraph" w:styleId="2281" w:customStyle="1">
    <w:name w:val="Char Char Char Char Char Char Char Char Char Char Char Char Char Char Char1 Char"/>
    <w:basedOn w:val="867"/>
    <w:next w:val="1091"/>
    <w:qFormat/>
    <w:pPr>
      <w:ind w:firstLine="200"/>
      <w:jc w:val="left"/>
      <w:spacing w:after="160" w:line="240" w:lineRule="exact"/>
      <w:widowControl/>
    </w:pPr>
    <w:rPr>
      <w:rFonts w:ascii="Verdana" w:hAnsi="Verdana"/>
      <w:sz w:val="20"/>
      <w:szCs w:val="20"/>
      <w:lang w:eastAsia="en-US"/>
    </w:rPr>
  </w:style>
  <w:style w:type="paragraph" w:styleId="2282" w:customStyle="1">
    <w:name w:val="无首行缩进正文"/>
    <w:basedOn w:val="2267"/>
    <w:next w:val="2219"/>
    <w:qFormat/>
    <w:pPr>
      <w:ind w:firstLine="0"/>
      <w:jc w:val="both"/>
    </w:pPr>
    <w:rPr>
      <w:rFonts w:ascii="Calibri" w:hAnsi="Calibri" w:eastAsia="方正仿宋_GBK" w:cs="Times New Roman"/>
      <w:sz w:val="21"/>
      <w:szCs w:val="24"/>
    </w:rPr>
  </w:style>
  <w:style w:type="paragraph" w:styleId="2283" w:customStyle="1">
    <w:name w:val="Plain Text1"/>
    <w:basedOn w:val="867"/>
    <w:next w:val="1077"/>
    <w:qFormat/>
    <w:pPr>
      <w:ind w:firstLine="200"/>
    </w:pPr>
    <w:rPr>
      <w:rFonts w:ascii="宋体" w:hAnsi="宋体"/>
      <w:sz w:val="28"/>
      <w:szCs w:val="20"/>
    </w:rPr>
  </w:style>
  <w:style w:type="paragraph" w:styleId="2284" w:customStyle="1">
    <w:name w:val="Char Char Char Char Char Char Char Char Char Char Char Char Char1"/>
    <w:basedOn w:val="867"/>
    <w:qFormat/>
    <w:pPr>
      <w:ind w:firstLine="200"/>
      <w:jc w:val="left"/>
      <w:spacing w:after="160" w:line="240" w:lineRule="exact"/>
      <w:widowControl/>
    </w:pPr>
    <w:rPr>
      <w:rFonts w:ascii="Verdana" w:hAnsi="Verdana" w:eastAsia="仿宋_GB2312"/>
      <w:sz w:val="28"/>
      <w:szCs w:val="20"/>
      <w:lang w:eastAsia="en-US"/>
    </w:rPr>
  </w:style>
  <w:style w:type="paragraph" w:styleId="2285" w:customStyle="1">
    <w:name w:val="样式 Tabletext + 五号 加粗 居中 段后: 0 磅 行距: 1.5 倍行距"/>
    <w:basedOn w:val="867"/>
    <w:qFormat/>
    <w:pPr>
      <w:ind w:firstLine="200"/>
      <w:spacing w:line="500" w:lineRule="exact"/>
    </w:pPr>
    <w:rPr>
      <w:rFonts w:ascii="Calibri" w:hAnsi="Calibri"/>
      <w:sz w:val="28"/>
      <w:szCs w:val="20"/>
    </w:rPr>
  </w:style>
  <w:style w:type="paragraph" w:styleId="2286" w:customStyle="1">
    <w:name w:val="Subject"/>
    <w:basedOn w:val="867"/>
    <w:qFormat/>
    <w:pPr>
      <w:widowControl/>
    </w:pPr>
    <w:rPr>
      <w:rFonts w:ascii="Calibri" w:hAnsi="Calibri" w:eastAsia="黑体"/>
      <w:b/>
      <w:sz w:val="48"/>
    </w:rPr>
  </w:style>
  <w:style w:type="paragraph" w:styleId="2287" w:customStyle="1">
    <w:name w:val="题注1"/>
    <w:basedOn w:val="867"/>
    <w:qFormat/>
    <w:pPr>
      <w:ind w:firstLine="720"/>
      <w:spacing w:before="120" w:after="120"/>
      <w:suppressLineNumbers/>
    </w:pPr>
    <w:rPr>
      <w:i/>
      <w:iCs/>
      <w:sz w:val="28"/>
      <w:lang w:eastAsia="ar-SA"/>
    </w:rPr>
  </w:style>
  <w:style w:type="paragraph" w:styleId="2288" w:customStyle="1">
    <w:name w:val="默认段落字体 Para Char Char Char Char"/>
    <w:basedOn w:val="867"/>
    <w:next w:val="1097"/>
    <w:qFormat/>
    <w:pPr>
      <w:ind w:firstLine="200"/>
    </w:pPr>
    <w:rPr>
      <w:rFonts w:ascii="Calibri" w:hAnsi="Calibri"/>
      <w:sz w:val="28"/>
      <w:szCs w:val="20"/>
    </w:rPr>
  </w:style>
  <w:style w:type="paragraph" w:styleId="2289" w:customStyle="1">
    <w:name w:val="样式 标题 1 + 行距: 最小值 12 磅"/>
    <w:basedOn w:val="1063"/>
    <w:next w:val="2278"/>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290" w:customStyle="1">
    <w:name w:val="_Style 224"/>
    <w:basedOn w:val="867"/>
    <w:next w:val="867"/>
    <w:uiPriority w:val="39"/>
    <w:unhideWhenUsed/>
    <w:qFormat/>
    <w:pPr>
      <w:ind w:left="1000"/>
      <w:jc w:val="left"/>
      <w:widowControl/>
    </w:pPr>
    <w:rPr>
      <w:rFonts w:ascii="Calibri" w:hAnsi="Calibri"/>
      <w:szCs w:val="22"/>
    </w:rPr>
  </w:style>
  <w:style w:type="paragraph" w:styleId="2291" w:customStyle="1">
    <w:name w:val="图中文字"/>
    <w:basedOn w:val="867"/>
    <w:next w:val="1695"/>
    <w:qFormat/>
    <w:pPr>
      <w:ind w:firstLine="200"/>
      <w:spacing w:line="500" w:lineRule="exact"/>
      <w:widowControl/>
    </w:pPr>
    <w:rPr>
      <w:rFonts w:ascii="Calibri" w:hAnsi="Calibri" w:eastAsia="仿宋_GB2312"/>
      <w:sz w:val="28"/>
      <w:szCs w:val="20"/>
    </w:rPr>
  </w:style>
  <w:style w:type="paragraph" w:styleId="2292" w:customStyle="1">
    <w:name w:val="标题 11"/>
    <w:basedOn w:val="867"/>
    <w:next w:val="867"/>
    <w:uiPriority w:val="1"/>
    <w:qFormat/>
    <w:pPr>
      <w:keepLines/>
      <w:keepNext/>
      <w:spacing w:line="590" w:lineRule="exact"/>
      <w:outlineLvl w:val="0"/>
    </w:pPr>
    <w:rPr>
      <w:rFonts w:ascii="Calibri" w:hAnsi="Calibri" w:eastAsia="方正黑体_GBK"/>
      <w:bCs/>
      <w:sz w:val="32"/>
      <w:szCs w:val="44"/>
    </w:rPr>
  </w:style>
  <w:style w:type="paragraph" w:styleId="2293" w:customStyle="1">
    <w:name w:val="样式 标题 + 右"/>
    <w:basedOn w:val="1080"/>
    <w:next w:val="2182"/>
    <w:qFormat/>
    <w:pPr>
      <w:ind w:left="0" w:firstLine="200"/>
      <w:jc w:val="right"/>
      <w:spacing w:line="500" w:lineRule="exact"/>
    </w:pPr>
    <w:rPr>
      <w:rFonts w:ascii="宋体" w:hAnsi="Calibri" w:eastAsia="方正小标宋_GBK" w:cs="宋体"/>
      <w:color w:val="000000"/>
      <w:sz w:val="28"/>
      <w:szCs w:val="20"/>
    </w:rPr>
  </w:style>
  <w:style w:type="paragraph" w:styleId="2294" w:customStyle="1">
    <w:name w:val="表号"/>
    <w:basedOn w:val="867"/>
    <w:next w:val="1229"/>
    <w:qFormat/>
    <w:pPr>
      <w:ind w:left="5102" w:firstLine="200"/>
      <w:keepLines/>
      <w:keepNext/>
      <w:tabs>
        <w:tab w:val="left" w:pos="5102" w:leader="none"/>
      </w:tabs>
    </w:pPr>
    <w:rPr>
      <w:rFonts w:ascii="Arial" w:hAnsi="Arial"/>
      <w:b/>
      <w:sz w:val="18"/>
      <w:szCs w:val="18"/>
    </w:rPr>
  </w:style>
  <w:style w:type="paragraph" w:styleId="2295" w:customStyle="1">
    <w:name w:val="表头样式"/>
    <w:basedOn w:val="867"/>
    <w:qFormat/>
    <w:pPr>
      <w:ind w:firstLine="200"/>
      <w:keepNext/>
      <w:spacing w:line="500" w:lineRule="exact"/>
    </w:pPr>
    <w:rPr>
      <w:rFonts w:ascii="Arial" w:hAnsi="Arial"/>
      <w:b/>
      <w:szCs w:val="21"/>
    </w:rPr>
  </w:style>
  <w:style w:type="paragraph" w:styleId="2296" w:customStyle="1">
    <w:name w:val="评估表"/>
    <w:basedOn w:val="867"/>
    <w:qFormat/>
    <w:pPr>
      <w:spacing w:line="240" w:lineRule="exact"/>
    </w:pPr>
    <w:rPr>
      <w:rFonts w:ascii="方正仿宋_GBK" w:hAnsi="方正仿宋_GBK" w:eastAsia="方正仿宋_GBK"/>
      <w:sz w:val="18"/>
      <w:szCs w:val="18"/>
    </w:rPr>
  </w:style>
  <w:style w:type="paragraph" w:styleId="2297" w:customStyle="1">
    <w:name w:val="Table Contents"/>
    <w:basedOn w:val="867"/>
    <w:qFormat/>
    <w:pPr>
      <w:ind w:firstLine="720"/>
      <w:suppressLineNumbers/>
    </w:pPr>
    <w:rPr>
      <w:sz w:val="28"/>
      <w:lang w:eastAsia="ar-SA"/>
    </w:rPr>
  </w:style>
  <w:style w:type="paragraph" w:styleId="2298" w:customStyle="1">
    <w:name w:val="Paragraph1"/>
    <w:basedOn w:val="867"/>
    <w:next w:val="1944"/>
    <w:qFormat/>
    <w:pPr>
      <w:ind w:firstLine="200"/>
      <w:spacing w:before="80" w:line="500" w:lineRule="exact"/>
    </w:pPr>
    <w:rPr>
      <w:rFonts w:ascii="宋体" w:hAnsi="Calibri"/>
      <w:sz w:val="20"/>
      <w:szCs w:val="20"/>
    </w:rPr>
  </w:style>
  <w:style w:type="paragraph" w:styleId="2299" w:customStyle="1">
    <w:name w:val="Tabletext"/>
    <w:basedOn w:val="867"/>
    <w:next w:val="1858"/>
    <w:qFormat/>
    <w:pPr>
      <w:ind w:firstLine="200"/>
      <w:jc w:val="left"/>
      <w:keepLines/>
      <w:spacing w:after="120" w:line="240" w:lineRule="atLeast"/>
    </w:pPr>
    <w:rPr>
      <w:rFonts w:ascii="Calibri" w:hAnsi="Calibri"/>
      <w:sz w:val="28"/>
      <w:szCs w:val="20"/>
      <w:lang w:eastAsia="en-US"/>
    </w:rPr>
  </w:style>
  <w:style w:type="paragraph" w:styleId="2300" w:customStyle="1">
    <w:name w:val="编写建议"/>
    <w:basedOn w:val="867"/>
    <w:next w:val="1090"/>
    <w:qFormat/>
    <w:pPr>
      <w:ind w:firstLine="420"/>
      <w:jc w:val="left"/>
    </w:pPr>
    <w:rPr>
      <w:rFonts w:ascii="Arial" w:hAnsi="Arial" w:cs="宋体"/>
      <w:i/>
      <w:iCs/>
      <w:color w:val="0000ff"/>
      <w:sz w:val="28"/>
      <w:lang w:eastAsia="ar-SA"/>
    </w:rPr>
  </w:style>
  <w:style w:type="paragraph" w:styleId="2301" w:customStyle="1">
    <w:name w:val="引用 Char2"/>
    <w:basedOn w:val="867"/>
    <w:qFormat/>
    <w:pPr>
      <w:ind w:firstLine="200"/>
      <w:spacing w:line="500" w:lineRule="exact"/>
    </w:pPr>
    <w:rPr>
      <w:rFonts w:ascii="Calibri" w:hAnsi="Calibri"/>
      <w:sz w:val="28"/>
      <w:szCs w:val="20"/>
    </w:rPr>
  </w:style>
  <w:style w:type="paragraph" w:styleId="2302" w:customStyle="1">
    <w:name w:val="文档名称"/>
    <w:basedOn w:val="867"/>
    <w:qFormat/>
    <w:pPr>
      <w:ind w:firstLine="720"/>
    </w:pPr>
    <w:rPr>
      <w:rFonts w:eastAsia="黑体"/>
      <w:b/>
      <w:sz w:val="48"/>
      <w:szCs w:val="48"/>
      <w:lang w:eastAsia="ar-SA"/>
    </w:rPr>
  </w:style>
  <w:style w:type="paragraph" w:styleId="2303" w:customStyle="1">
    <w:name w:val="explanation"/>
    <w:basedOn w:val="867"/>
    <w:next w:val="1914"/>
    <w:qFormat/>
    <w:pPr>
      <w:ind w:firstLine="200"/>
      <w:spacing w:line="500" w:lineRule="exact"/>
    </w:pPr>
    <w:rPr>
      <w:rFonts w:ascii="Calibri" w:hAnsi="Calibri"/>
      <w:sz w:val="28"/>
    </w:rPr>
  </w:style>
  <w:style w:type="paragraph" w:styleId="2304" w:customStyle="1">
    <w:name w:val="左对齐的表内文字"/>
    <w:basedOn w:val="867"/>
    <w:next w:val="1115"/>
    <w:qFormat/>
    <w:pPr>
      <w:ind w:firstLine="200"/>
      <w:spacing w:line="500" w:lineRule="exact"/>
    </w:pPr>
    <w:rPr>
      <w:rFonts w:ascii="Calibri" w:hAnsi="Calibri" w:eastAsia="仿宋_GB2312" w:cs="宋体"/>
      <w:sz w:val="28"/>
      <w:szCs w:val="20"/>
    </w:rPr>
  </w:style>
  <w:style w:type="paragraph" w:styleId="2305" w:customStyle="1">
    <w:name w:val="_Style 44"/>
    <w:next w:val="867"/>
    <w:qFormat/>
    <w:pPr>
      <w:jc w:val="both"/>
      <w:widowControl w:val="off"/>
    </w:pPr>
    <w:rPr>
      <w:rFonts w:ascii="Calibri" w:hAnsi="Calibri"/>
      <w:sz w:val="24"/>
      <w:szCs w:val="24"/>
    </w:rPr>
  </w:style>
  <w:style w:type="paragraph" w:styleId="2306" w:customStyle="1">
    <w:name w:val="样式 标题 3 + 非加粗 倾斜"/>
    <w:basedOn w:val="1066"/>
    <w:next w:val="2307"/>
    <w:qFormat/>
    <w:pPr>
      <w:ind w:left="1740" w:hanging="420"/>
      <w:keepLines w:val="0"/>
      <w:spacing w:line="240" w:lineRule="atLeast"/>
      <w:tabs>
        <w:tab w:val="left" w:pos="0" w:leader="none"/>
        <w:tab w:val="left" w:pos="1260" w:leader="none"/>
      </w:tabs>
    </w:pPr>
    <w:rPr>
      <w:rFonts w:hAnsi="Calibri"/>
      <w:bCs/>
      <w:iCs/>
      <w:sz w:val="28"/>
      <w:szCs w:val="36"/>
    </w:rPr>
  </w:style>
  <w:style w:type="paragraph" w:styleId="2307" w:customStyle="1">
    <w:name w:val="样式 标题 2 + 五号"/>
    <w:basedOn w:val="1064"/>
    <w:next w:val="1123"/>
    <w:qFormat/>
    <w:pPr>
      <w:ind w:left="1035" w:hanging="720"/>
      <w:spacing w:before="60" w:after="60"/>
      <w:tabs>
        <w:tab w:val="left" w:pos="0" w:leader="none"/>
        <w:tab w:val="left" w:pos="314" w:leader="none"/>
      </w:tabs>
    </w:pPr>
    <w:rPr>
      <w:rFonts w:ascii="楷体" w:hAnsi="Calibri" w:eastAsia="宋体"/>
      <w:bCs/>
      <w:color w:val="000000"/>
      <w:sz w:val="36"/>
    </w:rPr>
  </w:style>
  <w:style w:type="paragraph" w:styleId="2308" w:customStyle="1">
    <w:name w:val="版权申明"/>
    <w:basedOn w:val="867"/>
    <w:qFormat/>
    <w:pPr>
      <w:ind w:firstLine="720"/>
    </w:pPr>
    <w:rPr>
      <w:rFonts w:ascii="宋体" w:hAnsi="宋体" w:cs="宋体"/>
      <w:b/>
      <w:bCs/>
      <w:color w:val="000000"/>
      <w:sz w:val="28"/>
      <w:szCs w:val="20"/>
      <w:lang w:eastAsia="ar-SA"/>
    </w:rPr>
  </w:style>
  <w:style w:type="paragraph" w:styleId="2309" w:customStyle="1">
    <w:name w:val="标题G"/>
    <w:basedOn w:val="1080"/>
    <w:next w:val="2289"/>
    <w:qFormat/>
    <w:pPr>
      <w:ind w:left="0" w:firstLine="0"/>
      <w:spacing w:line="580" w:lineRule="exact"/>
      <w:outlineLvl w:val="0"/>
    </w:pPr>
    <w:rPr>
      <w:rFonts w:ascii="宋体" w:hAnsi="宋体" w:eastAsia="方正小标宋_GBK"/>
      <w:color w:val="000000"/>
      <w:spacing w:val="-20"/>
      <w:sz w:val="44"/>
      <w:szCs w:val="52"/>
    </w:rPr>
  </w:style>
  <w:style w:type="paragraph" w:styleId="2310" w:customStyle="1">
    <w:name w:val="标题5"/>
    <w:basedOn w:val="867"/>
    <w:qFormat/>
    <w:pPr>
      <w:ind w:firstLine="200"/>
      <w:spacing w:line="500" w:lineRule="exact"/>
    </w:pPr>
    <w:rPr>
      <w:rFonts w:ascii="宋体" w:hAnsi="宋体"/>
      <w:b/>
      <w:sz w:val="52"/>
      <w:szCs w:val="22"/>
    </w:rPr>
  </w:style>
  <w:style w:type="paragraph" w:styleId="2311" w:customStyle="1">
    <w:name w:val="修订11"/>
    <w:uiPriority w:val="99"/>
    <w:qFormat/>
    <w:rPr>
      <w:rFonts w:ascii="宋体" w:hAnsi="Calibri"/>
      <w:sz w:val="21"/>
    </w:rPr>
  </w:style>
  <w:style w:type="paragraph" w:styleId="2312" w:customStyle="1">
    <w:name w:val="正文文本3"/>
    <w:qFormat/>
    <w:pPr>
      <w:keepLines/>
      <w:spacing w:after="120" w:line="220" w:lineRule="atLeast"/>
    </w:pPr>
    <w:rPr>
      <w:rFonts w:ascii="宋体" w:hAnsi="Calibri"/>
      <w:lang w:val="en-GB"/>
    </w:rPr>
  </w:style>
  <w:style w:type="paragraph" w:styleId="2313" w:customStyle="1">
    <w:name w:val="目录标题2"/>
    <w:basedOn w:val="1063"/>
    <w:next w:val="867"/>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314" w:customStyle="1">
    <w:name w:val="Char1 Char Char Char1"/>
    <w:basedOn w:val="867"/>
    <w:qFormat/>
    <w:pPr>
      <w:ind w:firstLine="200"/>
      <w:spacing w:line="500" w:lineRule="exact"/>
    </w:pPr>
    <w:rPr>
      <w:rFonts w:ascii="Tahoma" w:hAnsi="Tahoma"/>
      <w:sz w:val="28"/>
      <w:szCs w:val="20"/>
    </w:rPr>
  </w:style>
  <w:style w:type="paragraph" w:styleId="2315" w:customStyle="1">
    <w:name w:val="Bullet Text"/>
    <w:basedOn w:val="867"/>
    <w:next w:val="2279"/>
    <w:qFormat/>
    <w:pPr>
      <w:ind w:left="360" w:firstLine="200"/>
      <w:jc w:val="left"/>
      <w:spacing w:after="60" w:line="500" w:lineRule="exact"/>
    </w:pPr>
    <w:rPr>
      <w:rFonts w:ascii="Arial" w:hAnsi="Arial"/>
      <w:sz w:val="20"/>
      <w:szCs w:val="20"/>
    </w:rPr>
  </w:style>
  <w:style w:type="paragraph" w:styleId="2316" w:customStyle="1">
    <w:name w:val="_Style 47"/>
    <w:basedOn w:val="867"/>
    <w:next w:val="1201"/>
    <w:qFormat/>
    <w:pPr>
      <w:ind w:firstLine="200"/>
      <w:jc w:val="left"/>
    </w:pPr>
    <w:rPr>
      <w:rFonts w:ascii="宋体" w:hAnsi="Calibri"/>
      <w:szCs w:val="20"/>
    </w:rPr>
  </w:style>
  <w:style w:type="paragraph" w:styleId="2317" w:customStyle="1">
    <w:name w:val="_Style 196"/>
    <w:basedOn w:val="867"/>
    <w:next w:val="867"/>
    <w:qFormat/>
    <w:pPr>
      <w:ind w:firstLine="200"/>
      <w:spacing w:line="500" w:lineRule="exact"/>
    </w:pPr>
    <w:rPr>
      <w:rFonts w:ascii="Calibri Light" w:hAnsi="Calibri Light"/>
      <w:color w:val="000000"/>
      <w:sz w:val="28"/>
      <w:szCs w:val="20"/>
    </w:rPr>
  </w:style>
  <w:style w:type="paragraph" w:styleId="2318" w:customStyle="1">
    <w:name w:val="Contents 10"/>
    <w:basedOn w:val="2319"/>
    <w:qFormat/>
    <w:pPr>
      <w:ind w:left="2547"/>
      <w:tabs>
        <w:tab w:val="right" w:pos="24919" w:leader="dot"/>
      </w:tabs>
    </w:pPr>
  </w:style>
  <w:style w:type="paragraph" w:styleId="2319" w:customStyle="1">
    <w:name w:val="Index"/>
    <w:basedOn w:val="867"/>
    <w:qFormat/>
    <w:pPr>
      <w:ind w:firstLine="720"/>
      <w:suppressLineNumbers/>
    </w:pPr>
    <w:rPr>
      <w:sz w:val="28"/>
      <w:lang w:eastAsia="ar-SA"/>
    </w:rPr>
  </w:style>
  <w:style w:type="paragraph" w:styleId="2320" w:customStyle="1">
    <w:name w:val="subhead1"/>
    <w:basedOn w:val="867"/>
    <w:next w:val="1102"/>
    <w:qFormat/>
    <w:pPr>
      <w:ind w:firstLine="200"/>
      <w:jc w:val="left"/>
      <w:spacing w:line="500" w:lineRule="exact"/>
    </w:pPr>
    <w:rPr>
      <w:rFonts w:ascii="Arial" w:hAnsi="Arial"/>
      <w:b/>
      <w:sz w:val="28"/>
      <w:szCs w:val="20"/>
    </w:rPr>
  </w:style>
  <w:style w:type="paragraph" w:styleId="2321" w:customStyle="1">
    <w:name w:val="txt"/>
    <w:basedOn w:val="867"/>
    <w:next w:val="1826"/>
    <w:qFormat/>
    <w:pPr>
      <w:ind w:firstLine="200"/>
      <w:jc w:val="left"/>
      <w:spacing w:before="100" w:beforeAutospacing="1" w:after="100" w:afterAutospacing="1" w:line="390" w:lineRule="atLeast"/>
      <w:widowControl/>
    </w:pPr>
    <w:rPr>
      <w:rFonts w:ascii="宋体" w:hAnsi="宋体" w:cs="宋体"/>
      <w:color w:val="000000"/>
      <w:sz w:val="28"/>
      <w:szCs w:val="21"/>
    </w:rPr>
  </w:style>
  <w:style w:type="paragraph" w:styleId="2322" w:customStyle="1">
    <w:name w:val="目录标题1"/>
    <w:basedOn w:val="1063"/>
    <w:next w:val="867"/>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323" w:customStyle="1">
    <w:name w:val="Header Odd"/>
    <w:basedOn w:val="2324"/>
    <w:next w:val="1880"/>
    <w:qFormat/>
    <w:pPr>
      <w:jc w:val="right"/>
      <w:widowControl/>
      <w:pBdr>
        <w:bottom w:val="single" w:color="4F81BD" w:sz="4" w:space="1"/>
      </w:pBdr>
    </w:pPr>
    <w:rPr>
      <w:b/>
      <w:bCs/>
      <w:color w:val="1f497d"/>
      <w:sz w:val="20"/>
      <w:szCs w:val="23"/>
    </w:rPr>
  </w:style>
  <w:style w:type="paragraph" w:styleId="2324" w:customStyle="1">
    <w:name w:val="中等深浅网格 2 - 着色 11"/>
    <w:uiPriority w:val="99"/>
    <w:qFormat/>
    <w:pPr>
      <w:widowControl w:val="off"/>
    </w:pPr>
    <w:rPr>
      <w:rFonts w:ascii="宋体" w:hAnsi="Calibri"/>
      <w:sz w:val="21"/>
    </w:rPr>
  </w:style>
  <w:style w:type="paragraph" w:styleId="2325" w:customStyle="1">
    <w:name w:val="样式 两端对齐"/>
    <w:basedOn w:val="867"/>
    <w:next w:val="2285"/>
    <w:qFormat/>
    <w:pPr>
      <w:ind w:firstLine="200"/>
    </w:pPr>
    <w:rPr>
      <w:rFonts w:ascii="宋体" w:hAnsi="Calibri" w:cs="宋体"/>
      <w:sz w:val="28"/>
      <w:szCs w:val="20"/>
    </w:rPr>
  </w:style>
  <w:style w:type="paragraph" w:styleId="2326" w:customStyle="1">
    <w:name w:val="样式 行距: 固定值 20 磅 首行缩进:  2 字符"/>
    <w:basedOn w:val="867"/>
    <w:next w:val="2261"/>
    <w:qFormat/>
    <w:pPr>
      <w:ind w:firstLine="200"/>
      <w:jc w:val="left"/>
    </w:pPr>
    <w:rPr>
      <w:rFonts w:ascii="宋体" w:hAnsi="Calibri" w:cs="宋体"/>
      <w:sz w:val="28"/>
      <w:szCs w:val="20"/>
    </w:rPr>
  </w:style>
  <w:style w:type="paragraph" w:styleId="2327" w:customStyle="1">
    <w:name w:val="_Style 3"/>
    <w:basedOn w:val="867"/>
    <w:uiPriority w:val="34"/>
    <w:qFormat/>
    <w:pPr>
      <w:jc w:val="left"/>
      <w:spacing w:before="100" w:beforeAutospacing="1" w:after="100" w:afterAutospacing="1"/>
      <w:widowControl/>
    </w:pPr>
    <w:rPr>
      <w:rFonts w:ascii="宋体" w:hAnsi="宋体" w:cs="宋体"/>
      <w:sz w:val="28"/>
    </w:rPr>
  </w:style>
  <w:style w:type="paragraph" w:styleId="2328" w:customStyle="1">
    <w:name w:val="文头"/>
    <w:basedOn w:val="867"/>
    <w:qFormat/>
    <w:pPr>
      <w:ind w:left="227" w:right="227"/>
      <w:jc w:val="both"/>
      <w:spacing w:before="120" w:line="227" w:lineRule="atLeast"/>
    </w:pPr>
    <w:rPr>
      <w:rFonts w:ascii="Calibri" w:hAnsi="Calibri" w:eastAsia="方正小标宋_GBK" w:cs="Calibri"/>
      <w:color w:val="ff0000"/>
      <w:spacing w:val="36"/>
      <w:sz w:val="90"/>
      <w:szCs w:val="20"/>
    </w:rPr>
  </w:style>
  <w:style w:type="paragraph" w:styleId="2329" w:customStyle="1">
    <w:name w:val="日期 Char2"/>
    <w:basedOn w:val="867"/>
    <w:qFormat/>
    <w:pPr>
      <w:ind w:firstLine="200"/>
      <w:spacing w:line="500" w:lineRule="exact"/>
    </w:pPr>
    <w:rPr>
      <w:rFonts w:ascii="Calibri" w:hAnsi="Calibri"/>
      <w:sz w:val="28"/>
      <w:szCs w:val="20"/>
    </w:rPr>
  </w:style>
  <w:style w:type="paragraph" w:styleId="2330" w:customStyle="1">
    <w:name w:val="样式 正文内容 + 左侧:  0.74 厘米 首行缩进:  0.85 厘米"/>
    <w:basedOn w:val="867"/>
    <w:qFormat/>
    <w:pPr>
      <w:ind w:left="420"/>
      <w:spacing w:line="380" w:lineRule="exact"/>
    </w:pPr>
    <w:rPr>
      <w:rFonts w:ascii="宋体" w:hAnsi="宋体" w:cs="宋体"/>
      <w:sz w:val="28"/>
      <w:szCs w:val="20"/>
      <w:lang w:eastAsia="ar-SA"/>
    </w:rPr>
  </w:style>
  <w:style w:type="paragraph" w:styleId="2331" w:customStyle="1">
    <w:name w:val="标题11"/>
    <w:basedOn w:val="867"/>
    <w:next w:val="867"/>
    <w:qFormat/>
    <w:pPr>
      <w:ind w:firstLine="200"/>
      <w:spacing w:line="700" w:lineRule="atLeast"/>
      <w:tabs>
        <w:tab w:val="left" w:pos="9193" w:leader="none"/>
        <w:tab w:val="left" w:pos="9827" w:leader="none"/>
      </w:tabs>
    </w:pPr>
    <w:rPr>
      <w:rFonts w:ascii="方正小标宋_GBK" w:hAnsi="Calibri" w:eastAsia="方正小标宋_GBK"/>
      <w:sz w:val="44"/>
      <w:szCs w:val="20"/>
    </w:rPr>
  </w:style>
  <w:style w:type="paragraph" w:styleId="2332" w:customStyle="1">
    <w:name w:val="正文3"/>
    <w:basedOn w:val="867"/>
    <w:qFormat/>
    <w:pPr>
      <w:ind w:firstLine="200"/>
      <w:spacing w:line="500" w:lineRule="exact"/>
      <w:widowControl/>
    </w:pPr>
    <w:rPr>
      <w:rFonts w:ascii="Calibri" w:hAnsi="Calibri"/>
      <w:sz w:val="28"/>
      <w:szCs w:val="20"/>
    </w:rPr>
  </w:style>
  <w:style w:type="paragraph" w:styleId="2333" w:customStyle="1">
    <w:name w:val="正文文本 Char2"/>
    <w:basedOn w:val="867"/>
    <w:qFormat/>
    <w:pPr>
      <w:ind w:firstLine="200"/>
      <w:spacing w:line="500" w:lineRule="exact"/>
    </w:pPr>
    <w:rPr>
      <w:rFonts w:ascii="Calibri" w:hAnsi="Calibri"/>
      <w:sz w:val="28"/>
      <w:szCs w:val="20"/>
    </w:rPr>
  </w:style>
  <w:style w:type="paragraph" w:styleId="2334" w:customStyle="1">
    <w:name w:val="彩色底纹 - 强调文字颜色 11"/>
    <w:uiPriority w:val="99"/>
    <w:semiHidden/>
    <w:qFormat/>
    <w:rPr>
      <w:rFonts w:ascii="Calibri" w:hAnsi="Calibri"/>
      <w:sz w:val="21"/>
      <w:szCs w:val="22"/>
    </w:rPr>
  </w:style>
  <w:style w:type="paragraph" w:styleId="2335" w:customStyle="1">
    <w:name w:val="样式 InfoBlue + 倾斜"/>
    <w:basedOn w:val="2306"/>
    <w:next w:val="2271"/>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336" w:customStyle="1">
    <w:name w:val="Char Char Char Char Char Char Char Char Char Char Char Char Char2"/>
    <w:basedOn w:val="867"/>
    <w:qFormat/>
    <w:pPr>
      <w:ind w:firstLine="200"/>
      <w:jc w:val="left"/>
      <w:spacing w:after="160" w:line="240" w:lineRule="exact"/>
      <w:widowControl/>
    </w:pPr>
    <w:rPr>
      <w:rFonts w:ascii="Verdana" w:hAnsi="Verdana" w:eastAsia="仿宋_GB2312"/>
      <w:sz w:val="28"/>
      <w:szCs w:val="20"/>
      <w:lang w:eastAsia="en-US"/>
    </w:rPr>
  </w:style>
  <w:style w:type="paragraph" w:styleId="2337" w:customStyle="1">
    <w:name w:val="样式 正文文本缩进 + 左侧:  2 字符 行距: 固定值 20 磅 首行缩进:  2 字符"/>
    <w:basedOn w:val="1085"/>
    <w:next w:val="1724"/>
    <w:qFormat/>
    <w:pPr>
      <w:ind w:left="200" w:firstLine="200"/>
      <w:jc w:val="both"/>
    </w:pPr>
    <w:rPr>
      <w:rFonts w:cs="宋体"/>
      <w:szCs w:val="20"/>
    </w:rPr>
  </w:style>
  <w:style w:type="paragraph" w:styleId="2338" w:customStyle="1">
    <w:name w:val="正文文本4"/>
    <w:basedOn w:val="867"/>
    <w:uiPriority w:val="99"/>
    <w:qFormat/>
    <w:pPr>
      <w:jc w:val="left"/>
      <w:spacing w:after="120" w:line="288" w:lineRule="auto"/>
      <w:widowControl/>
    </w:pPr>
    <w:rPr>
      <w:rFonts w:ascii="Verdana" w:hAnsi="Verdana"/>
      <w:szCs w:val="20"/>
      <w:lang w:eastAsia="en-US"/>
    </w:rPr>
  </w:style>
  <w:style w:type="paragraph" w:styleId="2339" w:customStyle="1">
    <w:name w:val="Char1 Char Char Char3"/>
    <w:basedOn w:val="867"/>
    <w:qFormat/>
    <w:rPr>
      <w:rFonts w:ascii="Tahoma" w:hAnsi="Tahoma"/>
      <w:szCs w:val="20"/>
    </w:rPr>
  </w:style>
  <w:style w:type="paragraph" w:styleId="2340" w:customStyle="1">
    <w:name w:val="Char Char112"/>
    <w:basedOn w:val="867"/>
    <w:semiHidden/>
    <w:qFormat/>
    <w:pPr>
      <w:jc w:val="left"/>
      <w:spacing w:after="160" w:line="240" w:lineRule="exact"/>
      <w:widowControl/>
    </w:pPr>
    <w:rPr>
      <w:rFonts w:ascii="Verdana" w:hAnsi="Verdana"/>
      <w:sz w:val="20"/>
      <w:lang w:eastAsia="en-US"/>
    </w:rPr>
  </w:style>
  <w:style w:type="paragraph" w:styleId="2341" w:customStyle="1">
    <w:name w:val="TOC Heading1"/>
    <w:basedOn w:val="1063"/>
    <w:next w:val="867"/>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342" w:customStyle="1">
    <w:name w:val="一级项目符号"/>
    <w:basedOn w:val="867"/>
    <w:next w:val="867"/>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343" w:customStyle="1">
    <w:name w:val="正文排列"/>
    <w:basedOn w:val="867"/>
    <w:qFormat/>
    <w:pPr>
      <w:ind w:left="902"/>
      <w:tabs>
        <w:tab w:val="left" w:pos="902" w:leader="none"/>
      </w:tabs>
    </w:pPr>
    <w:rPr>
      <w:sz w:val="28"/>
      <w:szCs w:val="20"/>
    </w:rPr>
  </w:style>
  <w:style w:type="paragraph" w:styleId="2344" w:customStyle="1">
    <w:name w:val="H2 List Num cont"/>
    <w:basedOn w:val="867"/>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345" w:customStyle="1">
    <w:name w:val="number0"/>
    <w:basedOn w:val="1090"/>
    <w:qFormat/>
    <w:pPr>
      <w:ind w:left="1259"/>
      <w:widowControl/>
      <w:tabs>
        <w:tab w:val="left" w:pos="1320" w:leader="none"/>
        <w:tab w:val="left" w:pos="1440" w:leader="none"/>
      </w:tabs>
    </w:pPr>
    <w:rPr>
      <w:rFonts w:ascii="Times New Roman" w:hAnsi="Times New Roman"/>
    </w:rPr>
  </w:style>
  <w:style w:type="paragraph" w:styleId="2346" w:customStyle="1">
    <w:name w:val="文件标题1.1"/>
    <w:basedOn w:val="867"/>
    <w:qFormat/>
    <w:pPr>
      <w:ind w:left="1680"/>
      <w:jc w:val="left"/>
      <w:tabs>
        <w:tab w:val="left" w:pos="840" w:leader="none"/>
        <w:tab w:val="left" w:pos="1680" w:leader="none"/>
      </w:tabs>
      <w:outlineLvl w:val="1"/>
    </w:pPr>
    <w:rPr>
      <w:rFonts w:ascii="等线" w:hAnsi="等线" w:eastAsia="仿宋_GB2312"/>
      <w:b/>
    </w:rPr>
  </w:style>
  <w:style w:type="paragraph" w:styleId="2347" w:customStyle="1">
    <w:name w:val="编号1-2"/>
    <w:basedOn w:val="867"/>
    <w:next w:val="867"/>
    <w:qFormat/>
    <w:pPr>
      <w:ind w:left="1260" w:firstLine="200"/>
      <w:widowControl/>
      <w:tabs>
        <w:tab w:val="left" w:pos="720" w:leader="none"/>
        <w:tab w:val="left" w:pos="1260" w:leader="none"/>
      </w:tabs>
    </w:pPr>
    <w:rPr>
      <w:rFonts w:eastAsia="仿宋_GB2312" w:cs="宋体"/>
      <w:sz w:val="28"/>
      <w:szCs w:val="20"/>
    </w:rPr>
  </w:style>
  <w:style w:type="paragraph" w:styleId="2348" w:customStyle="1">
    <w:name w:val="章正文 Char"/>
    <w:basedOn w:val="867"/>
    <w:qFormat/>
    <w:pPr>
      <w:ind w:firstLine="200"/>
      <w:spacing w:line="380" w:lineRule="exact"/>
      <w:widowControl/>
      <w:tabs>
        <w:tab w:val="left" w:pos="780" w:leader="none"/>
      </w:tabs>
    </w:pPr>
    <w:rPr>
      <w:rFonts w:ascii="宋体" w:hAnsi="宋体" w:eastAsia="仿宋_GB2312"/>
      <w:spacing w:val="6"/>
    </w:rPr>
  </w:style>
  <w:style w:type="paragraph" w:styleId="2349" w:customStyle="1">
    <w:name w:val="ordinary-output"/>
    <w:basedOn w:val="867"/>
    <w:qFormat/>
    <w:pPr>
      <w:jc w:val="left"/>
      <w:spacing w:before="100" w:beforeAutospacing="1" w:after="100" w:afterAutospacing="1" w:line="330" w:lineRule="atLeast"/>
      <w:widowControl/>
    </w:pPr>
    <w:rPr>
      <w:rFonts w:ascii="宋体" w:hAnsi="宋体" w:cs="宋体"/>
      <w:color w:val="333333"/>
    </w:rPr>
  </w:style>
  <w:style w:type="paragraph" w:styleId="2350" w:customStyle="1">
    <w:name w:val="正文 New New"/>
    <w:qFormat/>
    <w:pPr>
      <w:jc w:val="both"/>
      <w:widowControl w:val="off"/>
    </w:pPr>
    <w:rPr>
      <w:sz w:val="21"/>
      <w:szCs w:val="24"/>
    </w:rPr>
  </w:style>
  <w:style w:type="paragraph" w:styleId="2351" w:customStyle="1">
    <w:name w:val="Char Char11"/>
    <w:basedOn w:val="867"/>
    <w:semiHidden/>
    <w:qFormat/>
    <w:pPr>
      <w:jc w:val="left"/>
      <w:spacing w:after="160" w:line="240" w:lineRule="exact"/>
      <w:widowControl/>
    </w:pPr>
    <w:rPr>
      <w:rFonts w:ascii="Verdana" w:hAnsi="Verdana"/>
      <w:sz w:val="20"/>
      <w:lang w:eastAsia="en-US"/>
    </w:rPr>
  </w:style>
  <w:style w:type="paragraph" w:styleId="2352" w:customStyle="1">
    <w:name w:val="列项——（一级）"/>
    <w:qFormat/>
    <w:pPr>
      <w:ind w:left="833" w:hanging="408"/>
      <w:jc w:val="both"/>
      <w:widowControl w:val="off"/>
    </w:pPr>
    <w:rPr>
      <w:rFonts w:ascii="宋体"/>
      <w:sz w:val="21"/>
    </w:rPr>
  </w:style>
  <w:style w:type="paragraph" w:styleId="2353" w:customStyle="1">
    <w:name w:val="列项●（二级）"/>
    <w:qFormat/>
    <w:pPr>
      <w:ind w:left="1264" w:hanging="413"/>
      <w:jc w:val="both"/>
      <w:tabs>
        <w:tab w:val="left" w:pos="760" w:leader="none"/>
        <w:tab w:val="left" w:pos="840" w:leader="none"/>
      </w:tabs>
    </w:pPr>
    <w:rPr>
      <w:rFonts w:ascii="宋体"/>
      <w:sz w:val="21"/>
    </w:rPr>
  </w:style>
  <w:style w:type="paragraph" w:styleId="2354" w:customStyle="1">
    <w:name w:val="示例内容"/>
    <w:qFormat/>
    <w:pPr>
      <w:ind w:firstLine="200"/>
      <w:tabs>
        <w:tab w:val="left" w:pos="1620" w:leader="none"/>
      </w:tabs>
    </w:pPr>
    <w:rPr>
      <w:rFonts w:ascii="宋体"/>
      <w:sz w:val="18"/>
      <w:szCs w:val="18"/>
    </w:rPr>
  </w:style>
  <w:style w:type="paragraph" w:styleId="2355" w:customStyle="1">
    <w:name w:val="列项◆（三级）"/>
    <w:basedOn w:val="867"/>
    <w:qFormat/>
    <w:pPr>
      <w:ind w:left="1680" w:hanging="420"/>
    </w:pPr>
    <w:rPr>
      <w:rFonts w:ascii="宋体"/>
      <w:szCs w:val="21"/>
    </w:rPr>
  </w:style>
  <w:style w:type="paragraph" w:styleId="2356" w:customStyle="1">
    <w:name w:val="编号列项（三级）"/>
    <w:qFormat/>
    <w:pPr>
      <w:ind w:left="1260" w:hanging="420"/>
    </w:pPr>
    <w:rPr>
      <w:rFonts w:ascii="宋体"/>
      <w:sz w:val="21"/>
    </w:rPr>
  </w:style>
  <w:style w:type="paragraph" w:styleId="2357" w:customStyle="1">
    <w:name w:val="示例×："/>
    <w:basedOn w:val="1257"/>
    <w:qFormat/>
    <w:pPr>
      <w:ind w:left="842" w:hanging="420"/>
      <w:tabs>
        <w:tab w:val="left" w:pos="360" w:leader="none"/>
        <w:tab w:val="clear" w:pos="780" w:leader="none"/>
      </w:tabs>
      <w:outlineLvl w:val="9"/>
    </w:pPr>
    <w:rPr>
      <w:rFonts w:ascii="宋体" w:eastAsia="宋体"/>
      <w:sz w:val="18"/>
      <w:szCs w:val="18"/>
    </w:rPr>
  </w:style>
  <w:style w:type="paragraph" w:styleId="2358" w:customStyle="1">
    <w:name w:val="二级无"/>
    <w:basedOn w:val="1255"/>
    <w:qFormat/>
    <w:pPr>
      <w:ind w:left="0" w:firstLine="0"/>
      <w:jc w:val="left"/>
    </w:pPr>
    <w:rPr>
      <w:rFonts w:ascii="宋体" w:eastAsia="宋体"/>
      <w:szCs w:val="21"/>
      <w:lang w:val="zh-CN"/>
    </w:rPr>
  </w:style>
  <w:style w:type="paragraph" w:styleId="2359" w:customStyle="1">
    <w:name w:val="注：（正文）"/>
    <w:basedOn w:val="1587"/>
    <w:next w:val="1232"/>
    <w:qFormat/>
    <w:pPr>
      <w:ind w:left="425" w:hanging="425"/>
      <w:tabs>
        <w:tab w:val="left" w:pos="425" w:leader="none"/>
        <w:tab w:val="clear" w:pos="1200" w:leader="none"/>
      </w:tabs>
    </w:pPr>
    <w:rPr>
      <w:szCs w:val="18"/>
    </w:rPr>
  </w:style>
  <w:style w:type="paragraph" w:styleId="2360" w:customStyle="1">
    <w:name w:val="注×：（正文）"/>
    <w:qFormat/>
    <w:pPr>
      <w:ind w:left="360" w:hanging="360"/>
      <w:jc w:val="both"/>
      <w:tabs>
        <w:tab w:val="left" w:pos="0" w:leader="none"/>
      </w:tabs>
    </w:pPr>
    <w:rPr>
      <w:rFonts w:ascii="宋体"/>
      <w:sz w:val="18"/>
      <w:szCs w:val="18"/>
    </w:rPr>
  </w:style>
  <w:style w:type="paragraph" w:styleId="2361" w:customStyle="1">
    <w:name w:val="参考文献"/>
    <w:basedOn w:val="867"/>
    <w:next w:val="1232"/>
    <w:qFormat/>
    <w:pPr>
      <w:keepNext/>
      <w:pageBreakBefore/>
      <w:spacing w:before="640" w:after="200"/>
      <w:shd w:val="clear" w:color="ffffff" w:fill="ffffff"/>
      <w:widowControl/>
      <w:outlineLvl w:val="0"/>
    </w:pPr>
    <w:rPr>
      <w:rFonts w:ascii="黑体" w:eastAsia="黑体"/>
      <w:szCs w:val="20"/>
    </w:rPr>
  </w:style>
  <w:style w:type="paragraph" w:styleId="2362" w:customStyle="1">
    <w:name w:val="附录标题"/>
    <w:basedOn w:val="1232"/>
    <w:next w:val="1232"/>
    <w:qFormat/>
    <w:pPr>
      <w:ind w:firstLine="0"/>
      <w:jc w:val="center"/>
      <w:tabs>
        <w:tab w:val="center" w:pos="4201" w:leader="none"/>
        <w:tab w:val="right" w:pos="9298" w:leader="dot"/>
      </w:tabs>
    </w:pPr>
    <w:rPr>
      <w:rFonts w:ascii="黑体" w:eastAsia="黑体"/>
    </w:rPr>
  </w:style>
  <w:style w:type="paragraph" w:styleId="2363" w:customStyle="1">
    <w:name w:val="附录表标号"/>
    <w:basedOn w:val="867"/>
    <w:next w:val="1232"/>
    <w:qFormat/>
    <w:pPr>
      <w:ind w:left="811" w:hanging="448"/>
      <w:spacing w:line="14" w:lineRule="exact"/>
      <w:outlineLvl w:val="0"/>
    </w:pPr>
    <w:rPr>
      <w:color w:val="ffffff"/>
    </w:rPr>
  </w:style>
  <w:style w:type="paragraph" w:styleId="2364" w:customStyle="1">
    <w:name w:val="附录二级无"/>
    <w:basedOn w:val="1867"/>
    <w:qFormat/>
    <w:pPr>
      <w:ind w:left="851" w:hanging="851"/>
      <w:tabs>
        <w:tab w:val="left" w:pos="360" w:leader="none"/>
      </w:tabs>
    </w:pPr>
    <w:rPr>
      <w:rFonts w:ascii="宋体" w:eastAsia="宋体"/>
      <w:szCs w:val="21"/>
    </w:rPr>
  </w:style>
  <w:style w:type="paragraph" w:styleId="2365" w:customStyle="1">
    <w:name w:val="附录公式编号制表符"/>
    <w:basedOn w:val="867"/>
    <w:next w:val="1232"/>
    <w:qFormat/>
    <w:pPr>
      <w:widowControl/>
      <w:tabs>
        <w:tab w:val="center" w:pos="4201" w:leader="none"/>
        <w:tab w:val="right" w:pos="9298" w:leader="dot"/>
      </w:tabs>
    </w:pPr>
    <w:rPr>
      <w:rFonts w:ascii="宋体"/>
      <w:szCs w:val="20"/>
    </w:rPr>
  </w:style>
  <w:style w:type="paragraph" w:styleId="2366" w:customStyle="1">
    <w:name w:val="附录三级无"/>
    <w:basedOn w:val="1873"/>
    <w:qFormat/>
    <w:pPr>
      <w:ind w:left="992" w:hanging="992"/>
      <w:tabs>
        <w:tab w:val="left" w:pos="360" w:leader="none"/>
      </w:tabs>
    </w:pPr>
    <w:rPr>
      <w:rFonts w:ascii="宋体" w:eastAsia="宋体"/>
      <w:szCs w:val="21"/>
    </w:rPr>
  </w:style>
  <w:style w:type="paragraph" w:styleId="2367" w:customStyle="1">
    <w:name w:val="附录数字编号列项（二级）"/>
    <w:qFormat/>
    <w:pPr>
      <w:ind w:left="1320" w:hanging="420"/>
    </w:pPr>
    <w:rPr>
      <w:rFonts w:ascii="宋体"/>
      <w:sz w:val="21"/>
    </w:rPr>
  </w:style>
  <w:style w:type="paragraph" w:styleId="2368" w:customStyle="1">
    <w:name w:val="附录四级无"/>
    <w:basedOn w:val="1880"/>
    <w:qFormat/>
    <w:pPr>
      <w:ind w:left="1134" w:hanging="1134"/>
      <w:tabs>
        <w:tab w:val="left" w:pos="360" w:leader="none"/>
      </w:tabs>
    </w:pPr>
    <w:rPr>
      <w:rFonts w:ascii="宋体" w:eastAsia="宋体"/>
      <w:szCs w:val="21"/>
    </w:rPr>
  </w:style>
  <w:style w:type="paragraph" w:styleId="2369" w:customStyle="1">
    <w:name w:val="附录图标号"/>
    <w:basedOn w:val="867"/>
    <w:qFormat/>
    <w:pPr>
      <w:ind w:firstLine="363"/>
      <w:keepNext/>
      <w:pageBreakBefore/>
      <w:spacing w:line="14" w:lineRule="exact"/>
      <w:widowControl/>
      <w:outlineLvl w:val="0"/>
    </w:pPr>
    <w:rPr>
      <w:color w:val="ffffff"/>
    </w:rPr>
  </w:style>
  <w:style w:type="paragraph" w:styleId="2370" w:customStyle="1">
    <w:name w:val="附录五级无"/>
    <w:basedOn w:val="1892"/>
    <w:qFormat/>
    <w:pPr>
      <w:ind w:left="980"/>
      <w:tabs>
        <w:tab w:val="left" w:pos="360" w:leader="none"/>
        <w:tab w:val="clear" w:pos="780" w:leader="none"/>
      </w:tabs>
    </w:pPr>
    <w:rPr>
      <w:rFonts w:ascii="宋体" w:eastAsia="宋体"/>
      <w:szCs w:val="21"/>
    </w:rPr>
  </w:style>
  <w:style w:type="paragraph" w:styleId="2371" w:customStyle="1">
    <w:name w:val="附录一级无"/>
    <w:basedOn w:val="1697"/>
    <w:qFormat/>
    <w:pPr>
      <w:ind w:left="1779" w:hanging="1069"/>
      <w:tabs>
        <w:tab w:val="left" w:pos="360" w:leader="none"/>
      </w:tabs>
    </w:pPr>
    <w:rPr>
      <w:rFonts w:ascii="宋体" w:eastAsia="宋体"/>
      <w:szCs w:val="21"/>
    </w:rPr>
  </w:style>
  <w:style w:type="paragraph" w:styleId="2372" w:customStyle="1">
    <w:name w:val="附录字母编号列项（一级）"/>
    <w:qFormat/>
    <w:pPr>
      <w:ind w:left="900" w:hanging="420"/>
    </w:pPr>
    <w:rPr>
      <w:rFonts w:ascii="宋体"/>
      <w:sz w:val="21"/>
    </w:rPr>
  </w:style>
  <w:style w:type="paragraph" w:styleId="2373" w:customStyle="1">
    <w:name w:val="列项说明"/>
    <w:basedOn w:val="867"/>
    <w:qFormat/>
    <w:pPr>
      <w:ind w:left="200" w:hanging="200"/>
      <w:jc w:val="left"/>
      <w:spacing w:line="320" w:lineRule="exact"/>
    </w:pPr>
    <w:rPr>
      <w:rFonts w:ascii="宋体"/>
      <w:szCs w:val="20"/>
    </w:rPr>
  </w:style>
  <w:style w:type="paragraph" w:styleId="2374" w:customStyle="1">
    <w:name w:val="列项说明数字编号"/>
    <w:qFormat/>
    <w:pPr>
      <w:ind w:left="600" w:hanging="200"/>
    </w:pPr>
    <w:rPr>
      <w:rFonts w:ascii="宋体"/>
      <w:sz w:val="21"/>
    </w:rPr>
  </w:style>
  <w:style w:type="paragraph" w:styleId="2375" w:customStyle="1">
    <w:name w:val="其他标准标志"/>
    <w:basedOn w:val="1919"/>
    <w:qFormat/>
    <w:pPr>
      <w:framePr w:w="6101" w:h="1389" w:vSpace="181" w:hSpace="181" w:wrap="around" w:vAnchor="page" w:hAnchor="page" w:x="4673" w:y="942" w:hRule="exact"/>
    </w:pPr>
    <w:rPr>
      <w:szCs w:val="96"/>
    </w:rPr>
  </w:style>
  <w:style w:type="paragraph" w:styleId="2376" w:customStyle="1">
    <w:name w:val="三级无"/>
    <w:basedOn w:val="1583"/>
    <w:qFormat/>
    <w:pPr>
      <w:jc w:val="left"/>
    </w:pPr>
    <w:rPr>
      <w:rFonts w:ascii="宋体" w:eastAsia="宋体"/>
      <w:szCs w:val="21"/>
      <w:lang w:val="zh-CN"/>
    </w:rPr>
  </w:style>
  <w:style w:type="paragraph" w:styleId="2377" w:customStyle="1">
    <w:name w:val="示例后文字"/>
    <w:basedOn w:val="1232"/>
    <w:next w:val="1232"/>
    <w:qFormat/>
    <w:pPr>
      <w:ind w:firstLine="360"/>
      <w:tabs>
        <w:tab w:val="center" w:pos="4201" w:leader="none"/>
        <w:tab w:val="right" w:pos="9298" w:leader="dot"/>
      </w:tabs>
    </w:pPr>
    <w:rPr>
      <w:sz w:val="18"/>
    </w:rPr>
  </w:style>
  <w:style w:type="paragraph" w:styleId="2378" w:customStyle="1">
    <w:name w:val="四级无"/>
    <w:basedOn w:val="1755"/>
    <w:qFormat/>
    <w:pPr>
      <w:jc w:val="left"/>
    </w:pPr>
    <w:rPr>
      <w:rFonts w:ascii="宋体" w:eastAsia="宋体"/>
      <w:szCs w:val="21"/>
      <w:lang w:val="zh-CN"/>
    </w:rPr>
  </w:style>
  <w:style w:type="paragraph" w:styleId="2379" w:customStyle="1">
    <w:name w:val="图标脚注说明"/>
    <w:basedOn w:val="1232"/>
    <w:qFormat/>
    <w:pPr>
      <w:ind w:left="840" w:firstLine="0"/>
      <w:tabs>
        <w:tab w:val="center" w:pos="4201" w:leader="none"/>
        <w:tab w:val="right" w:pos="9298" w:leader="dot"/>
      </w:tabs>
    </w:pPr>
    <w:rPr>
      <w:sz w:val="18"/>
      <w:szCs w:val="18"/>
    </w:rPr>
  </w:style>
  <w:style w:type="paragraph" w:styleId="2380" w:customStyle="1">
    <w:name w:val="图表脚注说明"/>
    <w:basedOn w:val="867"/>
    <w:qFormat/>
    <w:pPr>
      <w:ind w:left="811" w:hanging="448"/>
    </w:pPr>
    <w:rPr>
      <w:rFonts w:ascii="宋体"/>
      <w:sz w:val="18"/>
      <w:szCs w:val="18"/>
    </w:rPr>
  </w:style>
  <w:style w:type="paragraph" w:styleId="2381" w:customStyle="1">
    <w:name w:val="图的脚注"/>
    <w:next w:val="1232"/>
    <w:qFormat/>
    <w:pPr>
      <w:ind w:left="840" w:hanging="420"/>
      <w:jc w:val="both"/>
      <w:widowControl w:val="off"/>
    </w:pPr>
    <w:rPr>
      <w:rFonts w:ascii="宋体"/>
      <w:sz w:val="18"/>
    </w:rPr>
  </w:style>
  <w:style w:type="paragraph" w:styleId="2382" w:customStyle="1">
    <w:name w:val="五级无"/>
    <w:basedOn w:val="1818"/>
    <w:qFormat/>
    <w:pPr>
      <w:jc w:val="left"/>
    </w:pPr>
    <w:rPr>
      <w:rFonts w:ascii="宋体" w:eastAsia="宋体"/>
      <w:szCs w:val="21"/>
      <w:lang w:val="zh-CN"/>
    </w:rPr>
  </w:style>
  <w:style w:type="paragraph" w:styleId="2383" w:customStyle="1">
    <w:name w:val="一级无"/>
    <w:basedOn w:val="1256"/>
    <w:qFormat/>
    <w:pPr>
      <w:ind w:left="0" w:firstLine="0"/>
      <w:jc w:val="left"/>
    </w:pPr>
    <w:rPr>
      <w:rFonts w:ascii="宋体" w:eastAsia="宋体"/>
      <w:szCs w:val="21"/>
    </w:rPr>
  </w:style>
  <w:style w:type="paragraph" w:styleId="2384" w:customStyle="1">
    <w:name w:val="正文公式编号制表符"/>
    <w:basedOn w:val="1232"/>
    <w:next w:val="1232"/>
    <w:qFormat/>
    <w:pPr>
      <w:ind w:firstLine="0"/>
      <w:tabs>
        <w:tab w:val="center" w:pos="4201" w:leader="none"/>
        <w:tab w:val="right" w:pos="9298" w:leader="dot"/>
      </w:tabs>
    </w:pPr>
  </w:style>
  <w:style w:type="paragraph" w:styleId="2385" w:customStyle="1">
    <w:name w:val="终结线"/>
    <w:basedOn w:val="867"/>
    <w:qFormat/>
    <w:pPr>
      <w:framePr w:vSpace="181" w:hSpace="181" w:wrap="around" w:vAnchor="text" w:hAnchor="margin" w:xAlign="center" w:y="285"/>
    </w:pPr>
  </w:style>
  <w:style w:type="paragraph" w:styleId="2386" w:customStyle="1">
    <w:name w:val="其他发布日期"/>
    <w:basedOn w:val="1746"/>
    <w:qFormat/>
    <w:pPr>
      <w:framePr w:w="3997" w:h="471" w:vSpace="181" w:hSpace="0" w:wrap="around" w:vAnchor="page" w:hAnchor="page" w:x="1419" w:y="14097" w:hRule="exact"/>
    </w:pPr>
  </w:style>
  <w:style w:type="paragraph" w:styleId="2387" w:customStyle="1">
    <w:name w:val="其他实施日期"/>
    <w:basedOn w:val="1745"/>
    <w:qFormat/>
    <w:pPr>
      <w:ind w:left="0" w:firstLine="0"/>
      <w:framePr w:w="3997" w:h="471" w:vSpace="181" w:wrap="around" w:vAnchor="page" w:hAnchor="page" w:x="7089" w:y="14097" w:hRule="exact"/>
    </w:pPr>
  </w:style>
  <w:style w:type="paragraph" w:styleId="2388" w:customStyle="1">
    <w:name w:val="封面标准名称2"/>
    <w:basedOn w:val="1998"/>
    <w:qFormat/>
    <w:pPr>
      <w:framePr w:w="9639" w:wrap="around" w:vAnchor="page" w:hAnchor="page" w:y="4469"/>
    </w:pPr>
  </w:style>
  <w:style w:type="paragraph" w:styleId="2389" w:customStyle="1">
    <w:name w:val="封面标准英文名称2"/>
    <w:basedOn w:val="1797"/>
    <w:qFormat/>
    <w:pPr>
      <w:framePr w:w="9639" w:h="6917" w:wrap="around" w:vAnchor="page" w:hAnchor="page" w:xAlign="center" w:y="4469" w:hRule="exact"/>
    </w:pPr>
    <w:rPr>
      <w:rFonts w:eastAsia="黑体"/>
      <w:szCs w:val="28"/>
    </w:rPr>
  </w:style>
  <w:style w:type="paragraph" w:styleId="2390" w:customStyle="1">
    <w:name w:val="封面一致性程度标识2"/>
    <w:basedOn w:val="2179"/>
    <w:qFormat/>
    <w:pPr>
      <w:widowControl w:val="off"/>
      <w:framePr w:w="9639" w:h="6917" w:wrap="around" w:vAnchor="page" w:hAnchor="page" w:xAlign="center" w:y="4469" w:hRule="exact"/>
    </w:pPr>
    <w:rPr>
      <w:szCs w:val="28"/>
    </w:rPr>
  </w:style>
  <w:style w:type="paragraph" w:styleId="2391" w:customStyle="1">
    <w:name w:val="封面标准文稿类别2"/>
    <w:basedOn w:val="2053"/>
    <w:qFormat/>
    <w:pPr>
      <w:spacing w:after="160" w:line="240" w:lineRule="auto"/>
      <w:widowControl w:val="off"/>
      <w:framePr w:w="9639" w:h="6917" w:wrap="around" w:vAnchor="page" w:hAnchor="page" w:xAlign="center" w:y="4469" w:hRule="exact"/>
    </w:pPr>
    <w:rPr>
      <w:szCs w:val="28"/>
    </w:rPr>
  </w:style>
  <w:style w:type="paragraph" w:styleId="2392" w:customStyle="1">
    <w:name w:val="封面标准文稿编辑信息2"/>
    <w:basedOn w:val="2220"/>
    <w:qFormat/>
    <w:pPr>
      <w:spacing w:after="160"/>
      <w:widowControl w:val="off"/>
      <w:framePr w:w="9639" w:h="6917" w:wrap="around" w:vAnchor="page" w:hAnchor="page" w:xAlign="center" w:y="4469" w:hRule="exact"/>
    </w:pPr>
    <w:rPr>
      <w:szCs w:val="28"/>
    </w:rPr>
  </w:style>
  <w:style w:type="paragraph" w:styleId="2393" w:customStyle="1">
    <w:name w:val="标准文件_段"/>
    <w:qFormat/>
    <w:pPr>
      <w:ind w:left="-50" w:right="-50" w:firstLine="428"/>
      <w:jc w:val="both"/>
      <w:spacing w:line="276" w:lineRule="auto"/>
    </w:pPr>
    <w:rPr>
      <w:rFonts w:ascii="宋体"/>
      <w:color w:val="000000"/>
      <w:spacing w:val="2"/>
      <w:sz w:val="21"/>
      <w:lang w:val="en-GB"/>
    </w:rPr>
  </w:style>
  <w:style w:type="paragraph" w:styleId="2394" w:customStyle="1">
    <w:name w:val="封面正文内容"/>
    <w:basedOn w:val="867"/>
    <w:next w:val="867"/>
    <w:qFormat/>
    <w:rPr>
      <w:rFonts w:ascii="宋体" w:hAnsi="宋体" w:cs="宋体"/>
      <w:sz w:val="30"/>
      <w:szCs w:val="30"/>
    </w:rPr>
  </w:style>
  <w:style w:type="paragraph" w:styleId="2395" w:customStyle="1">
    <w:name w:val="a"/>
    <w:basedOn w:val="867"/>
    <w:qFormat/>
    <w:pPr>
      <w:jc w:val="left"/>
      <w:spacing w:before="100" w:beforeAutospacing="1" w:after="100" w:afterAutospacing="1"/>
      <w:widowControl/>
    </w:pPr>
    <w:rPr>
      <w:rFonts w:ascii="宋体" w:hAnsi="宋体" w:cs="宋体"/>
    </w:rPr>
  </w:style>
  <w:style w:type="paragraph" w:styleId="2396" w:customStyle="1">
    <w:name w:val="方框下的ABC标题"/>
    <w:basedOn w:val="867"/>
    <w:qFormat/>
    <w:rPr>
      <w:rFonts w:hAnsi="宋体"/>
    </w:rPr>
  </w:style>
  <w:style w:type="paragraph" w:styleId="2397" w:customStyle="1">
    <w:name w:val="SUR-方框下的ABC标题"/>
    <w:basedOn w:val="867"/>
    <w:qFormat/>
    <w:pPr>
      <w:ind w:left="726" w:hanging="363"/>
      <w:jc w:val="left"/>
      <w:tabs>
        <w:tab w:val="left" w:pos="1140" w:leader="none"/>
      </w:tabs>
    </w:pPr>
    <w:rPr>
      <w:szCs w:val="20"/>
      <w:lang w:eastAsia="en-US"/>
    </w:rPr>
  </w:style>
  <w:style w:type="paragraph" w:styleId="2398" w:customStyle="1">
    <w:name w:val="D正文"/>
    <w:qFormat/>
    <w:pPr>
      <w:ind w:firstLine="200"/>
      <w:spacing w:line="360" w:lineRule="auto"/>
    </w:pPr>
    <w:rPr>
      <w:rFonts w:eastAsia="楷体_GB2312"/>
      <w:sz w:val="24"/>
      <w:szCs w:val="24"/>
    </w:rPr>
  </w:style>
  <w:style w:type="paragraph" w:styleId="2399" w:customStyle="1">
    <w:name w:val="D标题二"/>
    <w:basedOn w:val="2398"/>
    <w:next w:val="2398"/>
    <w:qFormat/>
    <w:rPr>
      <w:rFonts w:eastAsia="黑体"/>
    </w:rPr>
  </w:style>
  <w:style w:type="paragraph" w:styleId="2400" w:customStyle="1">
    <w:name w:val="点对点应答文字"/>
    <w:basedOn w:val="867"/>
    <w:qFormat/>
    <w:pPr>
      <w:jc w:val="left"/>
    </w:pPr>
    <w:rPr>
      <w:i/>
      <w:color w:val="0000ff"/>
      <w:szCs w:val="20"/>
      <w:lang w:eastAsia="en-US"/>
    </w:rPr>
  </w:style>
  <w:style w:type="paragraph" w:styleId="2401" w:customStyle="1">
    <w:name w:val="SUR-方框标题"/>
    <w:basedOn w:val="867"/>
    <w:qFormat/>
    <w:pPr>
      <w:jc w:val="left"/>
    </w:pPr>
    <w:rPr>
      <w:szCs w:val="20"/>
      <w:lang w:eastAsia="en-US"/>
    </w:rPr>
  </w:style>
  <w:style w:type="paragraph" w:styleId="2402" w:customStyle="1">
    <w:name w:val="表内文字"/>
    <w:qFormat/>
    <w:rPr>
      <w:sz w:val="21"/>
    </w:rPr>
  </w:style>
  <w:style w:type="paragraph" w:styleId="2403" w:customStyle="1">
    <w:name w:val="示意图说明"/>
    <w:basedOn w:val="867"/>
    <w:next w:val="1069"/>
    <w:qFormat/>
    <w:rPr>
      <w:rFonts w:eastAsia="黑体"/>
      <w:szCs w:val="20"/>
      <w:lang w:eastAsia="en-US"/>
    </w:rPr>
  </w:style>
  <w:style w:type="paragraph" w:styleId="2404" w:customStyle="1">
    <w:name w:val="方框标题"/>
    <w:basedOn w:val="867"/>
    <w:next w:val="867"/>
    <w:qFormat/>
    <w:pPr>
      <w:ind w:firstLine="397"/>
      <w:tabs>
        <w:tab w:val="left" w:pos="420" w:leader="none"/>
      </w:tabs>
    </w:pPr>
    <w:rPr>
      <w:rFonts w:eastAsia="黑体"/>
    </w:rPr>
  </w:style>
  <w:style w:type="paragraph" w:styleId="2405" w:customStyle="1">
    <w:name w:val="封面"/>
    <w:qFormat/>
    <w:pPr>
      <w:jc w:val="both"/>
      <w:spacing w:line="412" w:lineRule="atLeast"/>
      <w:widowControl w:val="off"/>
    </w:pPr>
    <w:rPr>
      <w:sz w:val="21"/>
    </w:rPr>
  </w:style>
  <w:style w:type="paragraph" w:styleId="2406" w:customStyle="1">
    <w:name w:val="MM Topic 1"/>
    <w:basedOn w:val="1063"/>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407" w:customStyle="1">
    <w:name w:val="MM Topic 3"/>
    <w:basedOn w:val="1066"/>
    <w:qFormat/>
    <w:pPr>
      <w:ind w:left="420" w:hanging="420"/>
      <w:tabs>
        <w:tab w:val="left" w:pos="0" w:leader="none"/>
      </w:tabs>
    </w:pPr>
    <w:rPr>
      <w:rFonts w:ascii="Calibri" w:hAnsi="Calibri"/>
      <w:bCs/>
      <w:szCs w:val="32"/>
      <w:lang w:val="zh-CN"/>
    </w:rPr>
  </w:style>
  <w:style w:type="paragraph" w:styleId="2408" w:customStyle="1">
    <w:name w:val="p15"/>
    <w:basedOn w:val="867"/>
    <w:qFormat/>
    <w:pPr>
      <w:jc w:val="left"/>
      <w:spacing w:before="156" w:after="156"/>
      <w:widowControl/>
    </w:pPr>
    <w:rPr>
      <w:rFonts w:ascii="黑体" w:hAnsi="黑体" w:eastAsia="黑体" w:cs="宋体"/>
      <w:szCs w:val="21"/>
    </w:rPr>
  </w:style>
  <w:style w:type="paragraph" w:styleId="2409" w:customStyle="1">
    <w:name w:val="p16"/>
    <w:basedOn w:val="867"/>
    <w:qFormat/>
    <w:pPr>
      <w:ind w:firstLine="420"/>
      <w:widowControl/>
    </w:pPr>
    <w:rPr>
      <w:rFonts w:ascii="宋体" w:hAnsi="宋体" w:cs="宋体"/>
      <w:sz w:val="20"/>
      <w:szCs w:val="20"/>
    </w:rPr>
  </w:style>
  <w:style w:type="paragraph" w:styleId="2410" w:customStyle="1">
    <w:name w:val="p17"/>
    <w:basedOn w:val="867"/>
    <w:qFormat/>
    <w:pPr>
      <w:spacing w:before="156" w:after="156"/>
      <w:widowControl/>
    </w:pPr>
    <w:rPr>
      <w:rFonts w:ascii="黑体" w:hAnsi="黑体" w:eastAsia="黑体" w:cs="宋体"/>
      <w:szCs w:val="21"/>
    </w:rPr>
  </w:style>
  <w:style w:type="paragraph" w:styleId="2411" w:customStyle="1">
    <w:name w:val="0-投标正文"/>
    <w:basedOn w:val="1063"/>
    <w:qFormat/>
    <w:pPr>
      <w:jc w:val="left"/>
      <w:pageBreakBefore/>
      <w:spacing w:before="200" w:after="160"/>
      <w:tabs>
        <w:tab w:val="left" w:pos="432" w:leader="none"/>
        <w:tab w:val="left" w:pos="1142" w:leader="none"/>
      </w:tabs>
    </w:pPr>
    <w:rPr>
      <w:rFonts w:ascii="黑体" w:hAnsi="黑体" w:eastAsia="黑体"/>
      <w:bCs/>
      <w:sz w:val="48"/>
      <w:szCs w:val="48"/>
    </w:rPr>
  </w:style>
  <w:style w:type="table" w:styleId="2412" w:customStyle="1">
    <w:name w:val="网格型1"/>
    <w:basedOn w:val="1075"/>
    <w:uiPriority w:val="39"/>
    <w:qFormat/>
    <w:tblPr>
      <w:tblCellMar>
        <w:left w:w="0" w:type="dxa"/>
        <w:top w:w="0" w:type="dxa"/>
        <w:right w:w="0" w:type="dxa"/>
        <w:bottom w:w="0" w:type="dxa"/>
      </w:tblCellMar>
    </w:tblPr>
  </w:style>
  <w:style w:type="table" w:styleId="2413" w:customStyle="1">
    <w:name w:val="网格型2"/>
    <w:basedOn w:val="1075"/>
    <w:uiPriority w:val="39"/>
    <w:qFormat/>
    <w:tblPr>
      <w:tblCellMar>
        <w:left w:w="0" w:type="dxa"/>
        <w:top w:w="0" w:type="dxa"/>
        <w:right w:w="0" w:type="dxa"/>
        <w:bottom w:w="0" w:type="dxa"/>
      </w:tblCellMar>
    </w:tblPr>
  </w:style>
  <w:style w:type="table" w:styleId="2414" w:customStyle="1">
    <w:name w:val="网格型11"/>
    <w:basedOn w:val="1075"/>
    <w:uiPriority w:val="39"/>
    <w:qFormat/>
    <w:pPr>
      <w:jc w:val="both"/>
      <w:widowControl w:val="off"/>
    </w:pPr>
    <w:tblPr>
      <w:tblCellMar>
        <w:left w:w="0" w:type="dxa"/>
        <w:top w:w="0" w:type="dxa"/>
        <w:right w:w="0" w:type="dxa"/>
        <w:bottom w:w="0" w:type="dxa"/>
      </w:tblCellMar>
    </w:tblPr>
  </w:style>
  <w:style w:type="table" w:styleId="2415" w:customStyle="1">
    <w:name w:val="网格型21"/>
    <w:basedOn w:val="1075"/>
    <w:uiPriority w:val="39"/>
    <w:qFormat/>
    <w:pPr>
      <w:jc w:val="both"/>
      <w:widowControl w:val="off"/>
    </w:pPr>
    <w:tblPr>
      <w:tblCellMar>
        <w:left w:w="0" w:type="dxa"/>
        <w:top w:w="0" w:type="dxa"/>
        <w:right w:w="0" w:type="dxa"/>
        <w:bottom w:w="0" w:type="dxa"/>
      </w:tblCellMar>
    </w:tblPr>
  </w:style>
  <w:style w:type="table" w:styleId="2416" w:customStyle="1">
    <w:name w:val="网格型3"/>
    <w:basedOn w:val="1075"/>
    <w:uiPriority w:val="59"/>
    <w:qFormat/>
    <w:tblPr>
      <w:tblCellMar>
        <w:left w:w="0" w:type="dxa"/>
        <w:top w:w="0" w:type="dxa"/>
        <w:right w:w="0" w:type="dxa"/>
        <w:bottom w:w="0" w:type="dxa"/>
      </w:tblCellMar>
    </w:tblPr>
  </w:style>
  <w:style w:type="table" w:styleId="2417" w:customStyle="1">
    <w:name w:val="网格型12"/>
    <w:basedOn w:val="1075"/>
    <w:uiPriority w:val="39"/>
    <w:qFormat/>
    <w:pPr>
      <w:jc w:val="both"/>
      <w:widowControl w:val="off"/>
    </w:pPr>
    <w:tblPr>
      <w:tblCellMar>
        <w:left w:w="0" w:type="dxa"/>
        <w:top w:w="0" w:type="dxa"/>
        <w:right w:w="0" w:type="dxa"/>
        <w:bottom w:w="0" w:type="dxa"/>
      </w:tblCellMar>
    </w:tblPr>
  </w:style>
  <w:style w:type="table" w:styleId="2418" w:customStyle="1">
    <w:name w:val="网格型22"/>
    <w:basedOn w:val="1075"/>
    <w:uiPriority w:val="39"/>
    <w:qFormat/>
    <w:pPr>
      <w:jc w:val="both"/>
      <w:widowControl w:val="off"/>
    </w:pPr>
    <w:tblPr>
      <w:tblCellMar>
        <w:left w:w="0" w:type="dxa"/>
        <w:top w:w="0" w:type="dxa"/>
        <w:right w:w="0" w:type="dxa"/>
        <w:bottom w:w="0" w:type="dxa"/>
      </w:tblCellMar>
    </w:tblPr>
  </w:style>
  <w:style w:type="table" w:styleId="2419" w:customStyle="1">
    <w:name w:val="网格型4"/>
    <w:basedOn w:val="1075"/>
    <w:uiPriority w:val="59"/>
    <w:qFormat/>
    <w:tblPr>
      <w:tblCellMar>
        <w:left w:w="0" w:type="dxa"/>
        <w:top w:w="0" w:type="dxa"/>
        <w:right w:w="0" w:type="dxa"/>
        <w:bottom w:w="0" w:type="dxa"/>
      </w:tblCellMar>
    </w:tblPr>
  </w:style>
  <w:style w:type="table" w:styleId="2420" w:customStyle="1">
    <w:name w:val="网格型13"/>
    <w:basedOn w:val="1075"/>
    <w:uiPriority w:val="39"/>
    <w:qFormat/>
    <w:pPr>
      <w:jc w:val="both"/>
      <w:widowControl w:val="off"/>
    </w:pPr>
    <w:tblPr>
      <w:tblCellMar>
        <w:left w:w="0" w:type="dxa"/>
        <w:top w:w="0" w:type="dxa"/>
        <w:right w:w="0" w:type="dxa"/>
        <w:bottom w:w="0" w:type="dxa"/>
      </w:tblCellMar>
    </w:tblPr>
  </w:style>
  <w:style w:type="table" w:styleId="2421" w:customStyle="1">
    <w:name w:val="网格型23"/>
    <w:basedOn w:val="1075"/>
    <w:uiPriority w:val="39"/>
    <w:qFormat/>
    <w:pPr>
      <w:jc w:val="both"/>
      <w:widowControl w:val="off"/>
    </w:pPr>
    <w:tblPr>
      <w:tblCellMar>
        <w:left w:w="0" w:type="dxa"/>
        <w:top w:w="0" w:type="dxa"/>
        <w:right w:w="0" w:type="dxa"/>
        <w:bottom w:w="0" w:type="dxa"/>
      </w:tblCellMar>
    </w:tblPr>
  </w:style>
  <w:style w:type="table" w:styleId="2422" w:customStyle="1">
    <w:name w:val="网格型5"/>
    <w:basedOn w:val="1075"/>
    <w:uiPriority w:val="59"/>
    <w:qFormat/>
    <w:tblPr>
      <w:tblCellMar>
        <w:left w:w="0" w:type="dxa"/>
        <w:top w:w="0" w:type="dxa"/>
        <w:right w:w="0" w:type="dxa"/>
        <w:bottom w:w="0" w:type="dxa"/>
      </w:tblCellMar>
    </w:tblPr>
  </w:style>
  <w:style w:type="table" w:styleId="2423" w:customStyle="1">
    <w:name w:val="网格型6"/>
    <w:basedOn w:val="1075"/>
    <w:uiPriority w:val="59"/>
    <w:qFormat/>
    <w:tblPr>
      <w:tblCellMar>
        <w:left w:w="0" w:type="dxa"/>
        <w:top w:w="0" w:type="dxa"/>
        <w:right w:w="0" w:type="dxa"/>
        <w:bottom w:w="0" w:type="dxa"/>
      </w:tblCellMar>
    </w:tblPr>
  </w:style>
  <w:style w:type="table" w:styleId="2424" w:customStyle="1">
    <w:name w:val="网格型14"/>
    <w:basedOn w:val="1075"/>
    <w:uiPriority w:val="39"/>
    <w:qFormat/>
    <w:pPr>
      <w:jc w:val="both"/>
      <w:widowControl w:val="off"/>
    </w:pPr>
    <w:tblPr>
      <w:tblCellMar>
        <w:left w:w="0" w:type="dxa"/>
        <w:top w:w="0" w:type="dxa"/>
        <w:right w:w="0" w:type="dxa"/>
        <w:bottom w:w="0" w:type="dxa"/>
      </w:tblCellMar>
    </w:tblPr>
  </w:style>
  <w:style w:type="table" w:styleId="2425" w:customStyle="1">
    <w:name w:val="网格型24"/>
    <w:basedOn w:val="1075"/>
    <w:uiPriority w:val="39"/>
    <w:qFormat/>
    <w:pPr>
      <w:jc w:val="both"/>
      <w:widowControl w:val="off"/>
    </w:pPr>
    <w:tblPr>
      <w:tblCellMar>
        <w:left w:w="0" w:type="dxa"/>
        <w:top w:w="0" w:type="dxa"/>
        <w:right w:w="0" w:type="dxa"/>
        <w:bottom w:w="0" w:type="dxa"/>
      </w:tblCellMar>
    </w:tblPr>
  </w:style>
  <w:style w:type="table" w:styleId="2426" w:customStyle="1">
    <w:name w:val="网格型7"/>
    <w:basedOn w:val="1075"/>
    <w:uiPriority w:val="59"/>
    <w:qFormat/>
    <w:tblPr>
      <w:tblCellMar>
        <w:left w:w="0" w:type="dxa"/>
        <w:top w:w="0" w:type="dxa"/>
        <w:right w:w="0" w:type="dxa"/>
        <w:bottom w:w="0" w:type="dxa"/>
      </w:tblCellMar>
    </w:tblPr>
  </w:style>
  <w:style w:type="table" w:styleId="2427" w:customStyle="1">
    <w:name w:val="网格型8"/>
    <w:basedOn w:val="1075"/>
    <w:uiPriority w:val="59"/>
    <w:qFormat/>
    <w:rPr>
      <w:rFonts w:ascii="Calibri" w:hAnsi="Calibri"/>
    </w:rPr>
    <w:tblPr>
      <w:tblCellMar>
        <w:left w:w="0" w:type="dxa"/>
        <w:top w:w="0" w:type="dxa"/>
        <w:right w:w="0" w:type="dxa"/>
        <w:bottom w:w="0" w:type="dxa"/>
      </w:tblCellMar>
    </w:tblPr>
  </w:style>
  <w:style w:type="character" w:styleId="2428" w:customStyle="1">
    <w:name w:val="普通(网站) Char"/>
    <w:qFormat/>
    <w:rPr>
      <w:rFonts w:ascii="宋体" w:hAnsi="宋体" w:cs="宋体"/>
      <w:color w:val="000000"/>
      <w:sz w:val="24"/>
      <w:szCs w:val="24"/>
    </w:rPr>
  </w:style>
  <w:style w:type="character" w:styleId="2429" w:customStyle="1">
    <w:name w:val="正文缩进 Char"/>
    <w:qFormat/>
    <w:rPr>
      <w:rFonts w:eastAsia="宋体"/>
      <w:sz w:val="21"/>
      <w:lang w:val="en-US" w:eastAsia="zh-CN" w:bidi="ar-SA"/>
    </w:rPr>
  </w:style>
  <w:style w:type="character" w:styleId="2430" w:customStyle="1">
    <w:name w:val="正文首行缩进 2 Char2"/>
    <w:basedOn w:val="1710"/>
    <w:link w:val="1124"/>
    <w:uiPriority w:val="99"/>
    <w:semiHidden/>
    <w:qFormat/>
    <w:rPr>
      <w:rFonts w:ascii="Times New Roman" w:hAnsi="Times New Roman" w:eastAsia="宋体" w:cs="Times New Roman"/>
      <w:szCs w:val="24"/>
    </w:rPr>
  </w:style>
  <w:style w:type="character" w:styleId="2431" w:customStyle="1">
    <w:name w:val="正文首行缩进 Char"/>
    <w:basedOn w:val="1711"/>
    <w:link w:val="1123"/>
    <w:uiPriority w:val="99"/>
    <w:semiHidden/>
    <w:qFormat/>
    <w:rPr>
      <w:rFonts w:ascii="Times New Roman" w:hAnsi="Times New Roman" w:eastAsia="宋体" w:cs="Times New Roman"/>
      <w:szCs w:val="24"/>
    </w:rPr>
  </w:style>
  <w:style w:type="paragraph" w:styleId="2432" w:customStyle="1">
    <w:name w:val="Andy_正文格式"/>
    <w:basedOn w:val="867"/>
    <w:qFormat/>
    <w:pPr>
      <w:ind w:firstLine="200"/>
      <w:jc w:val="left"/>
    </w:pPr>
    <w:rPr>
      <w:rFonts w:ascii="仿宋_GB2312" w:eastAsia="仿宋_GB2312"/>
      <w:sz w:val="28"/>
      <w:szCs w:val="28"/>
    </w:rPr>
  </w:style>
  <w:style w:type="character" w:styleId="2433" w:customStyle="1">
    <w:name w:val="p141"/>
    <w:qFormat/>
    <w:rPr>
      <w:sz w:val="21"/>
      <w:szCs w:val="21"/>
    </w:rPr>
  </w:style>
  <w:style w:type="character" w:styleId="2434" w:customStyle="1">
    <w:name w:val="标题 3 字符"/>
    <w:qFormat/>
    <w:rPr>
      <w:b/>
      <w:sz w:val="32"/>
    </w:rPr>
  </w:style>
  <w:style w:type="paragraph" w:styleId="2435" w:customStyle="1">
    <w:name w:val="正文_4"/>
    <w:qFormat/>
    <w:pPr>
      <w:jc w:val="both"/>
      <w:widowControl w:val="off"/>
    </w:pPr>
    <w:rPr>
      <w:sz w:val="21"/>
      <w:szCs w:val="24"/>
    </w:rPr>
  </w:style>
  <w:style w:type="character" w:styleId="2436" w:customStyle="1">
    <w:name w:val="px_10"/>
    <w:basedOn w:val="1074"/>
    <w:qFormat/>
  </w:style>
  <w:style w:type="paragraph" w:styleId="2437" w:customStyle="1">
    <w:name w:val="正文_8"/>
    <w:qFormat/>
    <w:pPr>
      <w:jc w:val="both"/>
      <w:widowControl w:val="off"/>
    </w:pPr>
    <w:rPr>
      <w:rFonts w:ascii="Calibri" w:hAnsi="Calibri"/>
      <w:sz w:val="21"/>
      <w:szCs w:val="22"/>
    </w:rPr>
  </w:style>
  <w:style w:type="paragraph" w:styleId="2438" w:customStyle="1">
    <w:name w:val="text-tag"/>
    <w:basedOn w:val="867"/>
    <w:uiPriority w:val="99"/>
    <w:semiHidden/>
    <w:qFormat/>
    <w:pPr>
      <w:jc w:val="left"/>
      <w:spacing w:before="100" w:beforeAutospacing="1" w:after="100" w:afterAutospacing="1"/>
      <w:widowControl/>
    </w:pPr>
    <w:rPr>
      <w:rFonts w:ascii="宋体" w:hAnsi="宋体" w:cs="宋体"/>
    </w:rPr>
  </w:style>
  <w:style w:type="paragraph" w:styleId="2439" w:customStyle="1">
    <w:name w:val="_Style 1379"/>
    <w:basedOn w:val="867"/>
    <w:next w:val="867"/>
    <w:qFormat/>
    <w:pPr>
      <w:pBdr>
        <w:bottom w:val="single" w:color="000000" w:sz="6" w:space="1"/>
      </w:pBdr>
    </w:pPr>
    <w:rPr>
      <w:rFonts w:ascii="Arial"/>
      <w:vanish/>
      <w:sz w:val="16"/>
    </w:rPr>
  </w:style>
  <w:style w:type="paragraph" w:styleId="2440" w:customStyle="1">
    <w:name w:val="_Style 1380"/>
    <w:basedOn w:val="867"/>
    <w:next w:val="867"/>
    <w:qFormat/>
    <w:pPr>
      <w:pBdr>
        <w:top w:val="single" w:color="000000" w:sz="6" w:space="1"/>
      </w:pBdr>
    </w:pPr>
    <w:rPr>
      <w:rFonts w:ascii="Arial"/>
      <w:vanish/>
      <w:sz w:val="16"/>
    </w:rPr>
  </w:style>
  <w:style w:type="paragraph" w:styleId="2441" w:customStyle="1">
    <w:name w:val="Normal_19"/>
    <w:qFormat/>
    <w:pPr>
      <w:jc w:val="both"/>
      <w:widowControl w:val="off"/>
    </w:pPr>
    <w:rPr>
      <w:sz w:val="21"/>
      <w:szCs w:val="24"/>
    </w:rPr>
  </w:style>
  <w:style w:type="character" w:styleId="2442" w:customStyle="1">
    <w:name w:val="纯文本 Char1"/>
    <w:link w:val="2004"/>
    <w:qFormat/>
    <w:rPr>
      <w:rFonts w:ascii="宋体" w:hAnsi="Courier New"/>
      <w:sz w:val="21"/>
      <w:szCs w:val="21"/>
    </w:rPr>
  </w:style>
  <w:style w:type="paragraph" w:styleId="2443" w:customStyle="1">
    <w:name w:val="索引 11"/>
    <w:basedOn w:val="867"/>
    <w:next w:val="867"/>
    <w:uiPriority w:val="99"/>
    <w:qFormat/>
    <w:rPr>
      <w:rFonts w:ascii="仿宋_GB2312" w:eastAsia="仿宋_GB2312"/>
      <w:szCs w:val="20"/>
    </w:rPr>
  </w:style>
  <w:style w:type="paragraph" w:styleId="2444" w:customStyle="1">
    <w:name w:val="修订2"/>
    <w:hidden/>
    <w:uiPriority w:val="99"/>
    <w:unhideWhenUsed/>
    <w:qFormat/>
    <w:rPr>
      <w:sz w:val="21"/>
      <w:szCs w:val="24"/>
    </w:rPr>
  </w:style>
  <w:style w:type="paragraph" w:styleId="2445" w:customStyle="1">
    <w:name w:val="Normal_6"/>
    <w:qFormat/>
    <w:rPr>
      <w:rFonts w:eastAsia="Times New Roman"/>
      <w:sz w:val="24"/>
      <w:szCs w:val="24"/>
    </w:rPr>
  </w:style>
  <w:style w:type="paragraph" w:styleId="2446" w:customStyle="1">
    <w:name w:val="Normal_4"/>
    <w:qFormat/>
    <w:rPr>
      <w:rFonts w:eastAsia="Times New Roman"/>
      <w:sz w:val="24"/>
      <w:szCs w:val="24"/>
    </w:rPr>
  </w:style>
  <w:style w:type="paragraph" w:styleId="2447" w:customStyle="1">
    <w:name w:val="Normal_5"/>
    <w:qFormat/>
    <w:rPr>
      <w:rFonts w:eastAsia="Times New Roman"/>
      <w:sz w:val="24"/>
      <w:szCs w:val="24"/>
    </w:rPr>
  </w:style>
  <w:style w:type="paragraph" w:styleId="2448" w:customStyle="1">
    <w:name w:val="Normal_1"/>
    <w:qFormat/>
    <w:rPr>
      <w:rFonts w:eastAsia="Times New Roman"/>
      <w:sz w:val="24"/>
      <w:szCs w:val="24"/>
    </w:rPr>
  </w:style>
  <w:style w:type="paragraph" w:styleId="2449" w:customStyle="1">
    <w:name w:val="正文_10"/>
    <w:qFormat/>
    <w:pPr>
      <w:spacing w:line="440" w:lineRule="exact"/>
      <w:widowControl w:val="off"/>
    </w:pPr>
    <w:rPr>
      <w:rFonts w:ascii="Calibri" w:hAnsi="Calibri"/>
      <w:sz w:val="21"/>
      <w:szCs w:val="22"/>
    </w:rPr>
  </w:style>
  <w:style w:type="paragraph" w:styleId="2450" w:customStyle="1">
    <w:name w:val="正文_0"/>
    <w:qFormat/>
    <w:pPr>
      <w:jc w:val="both"/>
      <w:widowControl w:val="off"/>
    </w:pPr>
    <w:rPr>
      <w:sz w:val="21"/>
      <w:szCs w:val="24"/>
    </w:rPr>
  </w:style>
  <w:style w:type="paragraph" w:styleId="2451" w:customStyle="1">
    <w:name w:val="正文_1"/>
    <w:qFormat/>
    <w:pPr>
      <w:jc w:val="both"/>
      <w:widowControl w:val="off"/>
    </w:pPr>
    <w:rPr>
      <w:rFonts w:ascii="Calibri" w:hAnsi="Calibri"/>
      <w:sz w:val="21"/>
      <w:szCs w:val="22"/>
    </w:rPr>
  </w:style>
  <w:style w:type="paragraph" w:styleId="2452" w:customStyle="1">
    <w:name w:val="Normal_0"/>
    <w:qFormat/>
    <w:rPr>
      <w:rFonts w:eastAsia="Times New Roman"/>
      <w:sz w:val="24"/>
      <w:szCs w:val="24"/>
    </w:rPr>
  </w:style>
  <w:style w:type="paragraph" w:styleId="2453" w:customStyle="1">
    <w:name w:val="正文_11"/>
    <w:qFormat/>
    <w:pPr>
      <w:jc w:val="both"/>
      <w:widowControl w:val="off"/>
    </w:pPr>
    <w:rPr>
      <w:rFonts w:ascii="Calibri" w:hAnsi="Calibri"/>
      <w:sz w:val="21"/>
      <w:szCs w:val="22"/>
    </w:rPr>
  </w:style>
  <w:style w:type="paragraph" w:styleId="2454" w:customStyle="1">
    <w:name w:val="正文_11_0"/>
    <w:qFormat/>
    <w:pPr>
      <w:jc w:val="both"/>
      <w:widowControl w:val="off"/>
    </w:pPr>
    <w:rPr>
      <w:sz w:val="21"/>
      <w:szCs w:val="24"/>
    </w:rPr>
  </w:style>
  <w:style w:type="character" w:styleId="2455" w:customStyle="1">
    <w:name w:val="mini-textbox-border11"/>
    <w:basedOn w:val="1074"/>
    <w:qFormat/>
    <w:rPr>
      <w:rFonts w:ascii="Times New Roman" w:hAnsi="Times New Roman" w:eastAsia="宋体"/>
      <w:shd w:val="clear" w:color="auto" w:fill="e6f0f9"/>
    </w:rPr>
  </w:style>
  <w:style w:type="paragraph" w:styleId="2456" w:customStyle="1">
    <w:name w:val="正文_0_0"/>
    <w:qFormat/>
    <w:pPr>
      <w:jc w:val="both"/>
      <w:widowControl w:val="off"/>
    </w:pPr>
    <w:rPr>
      <w:rFonts w:ascii="Calibri" w:hAnsi="Calibri"/>
      <w:sz w:val="21"/>
      <w:szCs w:val="22"/>
    </w:rPr>
  </w:style>
  <w:style w:type="paragraph" w:styleId="2457" w:customStyle="1">
    <w:name w:val="正文文本_0"/>
    <w:basedOn w:val="2450"/>
    <w:uiPriority w:val="99"/>
    <w:qFormat/>
    <w:rPr>
      <w:sz w:val="20"/>
    </w:rPr>
  </w:style>
  <w:style w:type="paragraph" w:styleId="2458" w:customStyle="1">
    <w:name w:val="Normal_17"/>
    <w:qFormat/>
    <w:rPr>
      <w:rFonts w:eastAsia="Times New Roman"/>
      <w:sz w:val="24"/>
      <w:szCs w:val="24"/>
    </w:rPr>
  </w:style>
  <w:style w:type="paragraph" w:styleId="2459" w:customStyle="1">
    <w:name w:val="正文_9"/>
    <w:qFormat/>
    <w:pPr>
      <w:jc w:val="both"/>
      <w:widowControl w:val="off"/>
    </w:pPr>
    <w:rPr>
      <w:rFonts w:ascii="Calibri" w:hAnsi="Calibri"/>
      <w:sz w:val="21"/>
      <w:szCs w:val="22"/>
    </w:rPr>
  </w:style>
  <w:style w:type="paragraph" w:styleId="2460" w:customStyle="1">
    <w:name w:val="标题 51"/>
    <w:basedOn w:val="867"/>
    <w:uiPriority w:val="1"/>
    <w:qFormat/>
    <w:pPr>
      <w:ind w:left="121"/>
      <w:spacing w:before="148"/>
      <w:outlineLvl w:val="5"/>
    </w:pPr>
    <w:rPr>
      <w:rFonts w:ascii="楷体" w:hAnsi="楷体" w:eastAsia="楷体"/>
      <w:b/>
      <w:bCs/>
      <w:sz w:val="28"/>
      <w:szCs w:val="28"/>
    </w:rPr>
  </w:style>
  <w:style w:type="paragraph" w:styleId="2461" w:customStyle="1">
    <w:name w:val="标题 71"/>
    <w:basedOn w:val="867"/>
    <w:uiPriority w:val="1"/>
    <w:qFormat/>
    <w:pPr>
      <w:ind w:left="121"/>
      <w:spacing w:before="154"/>
      <w:outlineLvl w:val="7"/>
    </w:pPr>
    <w:rPr>
      <w:rFonts w:ascii="楷体" w:hAnsi="楷体" w:eastAsia="楷体"/>
      <w:b/>
      <w:bCs/>
    </w:rPr>
  </w:style>
  <w:style w:type="paragraph" w:styleId="2462" w:customStyle="1">
    <w:name w:val="首行缩进"/>
    <w:basedOn w:val="867"/>
    <w:qFormat/>
    <w:rPr>
      <w:rFonts w:ascii="Calibri" w:hAnsi="Calibri"/>
      <w:szCs w:val="22"/>
      <w:lang w:val="zh-CN"/>
    </w:rPr>
  </w:style>
  <w:style w:type="table" w:styleId="2463" w:customStyle="1">
    <w:name w:val="Table Normal"/>
    <w:semiHidden/>
    <w:unhideWhenUsed/>
    <w:qFormat/>
    <w:tblPr>
      <w:tblCellMar>
        <w:left w:w="0" w:type="dxa"/>
        <w:top w:w="0" w:type="dxa"/>
        <w:right w:w="0" w:type="dxa"/>
        <w:bottom w:w="0" w:type="dxa"/>
      </w:tblCellMar>
    </w:tblPr>
  </w:style>
  <w:style w:type="table" w:styleId="2464" w:customStyle="1">
    <w:name w:val="网格型9"/>
    <w:basedOn w:val="1075"/>
    <w:qFormat/>
    <w:pPr>
      <w:jc w:val="both"/>
      <w:widowControl w:val="off"/>
    </w:pPr>
    <w:tblPr>
      <w:tblCellMar>
        <w:left w:w="0" w:type="dxa"/>
        <w:top w:w="0" w:type="dxa"/>
        <w:right w:w="0" w:type="dxa"/>
        <w:bottom w:w="0" w:type="dxa"/>
      </w:tblCellMar>
    </w:tblPr>
  </w:style>
  <w:style w:type="paragraph" w:styleId="2465" w:customStyle="1">
    <w:name w:val="标题 21"/>
    <w:basedOn w:val="867"/>
    <w:uiPriority w:val="1"/>
    <w:qFormat/>
    <w:pPr>
      <w:ind w:left="2"/>
      <w:jc w:val="left"/>
      <w:outlineLvl w:val="2"/>
    </w:pPr>
    <w:rPr>
      <w:rFonts w:ascii="楷体" w:hAnsi="楷体" w:eastAsia="楷体"/>
      <w:b/>
      <w:bCs/>
      <w:sz w:val="36"/>
      <w:szCs w:val="36"/>
      <w:lang w:eastAsia="en-US"/>
    </w:rPr>
  </w:style>
  <w:style w:type="paragraph" w:styleId="2466" w:customStyle="1">
    <w:name w:val="标题 31"/>
    <w:basedOn w:val="867"/>
    <w:uiPriority w:val="1"/>
    <w:qFormat/>
    <w:pPr>
      <w:ind w:left="2"/>
      <w:jc w:val="left"/>
      <w:outlineLvl w:val="3"/>
    </w:pPr>
    <w:rPr>
      <w:rFonts w:ascii="楷体" w:hAnsi="楷体" w:eastAsia="楷体"/>
      <w:b/>
      <w:bCs/>
      <w:sz w:val="32"/>
      <w:szCs w:val="32"/>
      <w:lang w:eastAsia="en-US"/>
    </w:rPr>
  </w:style>
  <w:style w:type="paragraph" w:styleId="2467" w:customStyle="1">
    <w:name w:val="标题 61"/>
    <w:basedOn w:val="867"/>
    <w:uiPriority w:val="1"/>
    <w:qFormat/>
    <w:pPr>
      <w:ind w:left="121"/>
      <w:jc w:val="left"/>
      <w:outlineLvl w:val="6"/>
    </w:pPr>
    <w:rPr>
      <w:rFonts w:ascii="楷体" w:hAnsi="楷体" w:eastAsia="楷体"/>
      <w:sz w:val="28"/>
      <w:szCs w:val="28"/>
      <w:lang w:eastAsia="en-US"/>
    </w:rPr>
  </w:style>
  <w:style w:type="character" w:styleId="2468" w:customStyle="1">
    <w:name w:val="正文2 Char"/>
    <w:uiPriority w:val="99"/>
    <w:qFormat/>
    <w:rPr>
      <w:sz w:val="24"/>
      <w:szCs w:val="24"/>
    </w:rPr>
  </w:style>
  <w:style w:type="character" w:styleId="2469" w:customStyle="1">
    <w:name w:val="NormalCharacter1"/>
    <w:qFormat/>
  </w:style>
  <w:style w:type="table" w:styleId="2470" w:customStyle="1">
    <w:name w:val="网格型15"/>
    <w:basedOn w:val="1075"/>
    <w:qFormat/>
    <w:pPr>
      <w:jc w:val="both"/>
      <w:widowControl w:val="off"/>
    </w:pPr>
    <w:tblPr>
      <w:tblCellMar>
        <w:left w:w="0" w:type="dxa"/>
        <w:top w:w="0" w:type="dxa"/>
        <w:right w:w="0" w:type="dxa"/>
        <w:bottom w:w="0" w:type="dxa"/>
      </w:tblCellMar>
    </w:tblPr>
  </w:style>
  <w:style w:type="paragraph" w:styleId="2471" w:customStyle="1">
    <w:name w:val="Heading 1"/>
    <w:basedOn w:val="867"/>
    <w:uiPriority w:val="9"/>
    <w:qFormat/>
    <w:pPr>
      <w:jc w:val="left"/>
      <w:outlineLvl w:val="0"/>
    </w:pPr>
    <w:rPr>
      <w:rFonts w:ascii="宋体" w:cs="宋体"/>
      <w:sz w:val="44"/>
      <w:szCs w:val="44"/>
    </w:rPr>
  </w:style>
  <w:style w:type="paragraph" w:styleId="2472" w:customStyle="1">
    <w:name w:val="Heading 8"/>
    <w:basedOn w:val="867"/>
    <w:uiPriority w:val="9"/>
    <w:qFormat/>
    <w:pPr>
      <w:ind w:left="120"/>
      <w:jc w:val="left"/>
      <w:outlineLvl w:val="7"/>
    </w:pPr>
    <w:rPr>
      <w:rFonts w:ascii="Microsoft JhengHei" w:eastAsia="Microsoft JhengHei" w:cs="Microsoft JhengHei"/>
      <w:b/>
      <w:bCs/>
    </w:rPr>
  </w:style>
  <w:style w:type="paragraph" w:styleId="2473" w:customStyle="1">
    <w:name w:val="Heading 6"/>
    <w:basedOn w:val="867"/>
    <w:uiPriority w:val="9"/>
    <w:qFormat/>
    <w:pPr>
      <w:ind w:left="120"/>
      <w:jc w:val="left"/>
      <w:outlineLvl w:val="5"/>
    </w:pPr>
    <w:rPr>
      <w:rFonts w:ascii="Microsoft JhengHei" w:eastAsia="Microsoft JhengHei" w:cs="Microsoft JhengHei"/>
      <w:b/>
      <w:bCs/>
      <w:sz w:val="28"/>
      <w:szCs w:val="28"/>
    </w:rPr>
  </w:style>
  <w:style w:type="paragraph" w:styleId="2474" w:customStyle="1">
    <w:name w:val="Heading 5"/>
    <w:basedOn w:val="867"/>
    <w:uiPriority w:val="9"/>
    <w:qFormat/>
    <w:pPr>
      <w:ind w:left="566"/>
      <w:jc w:val="left"/>
      <w:outlineLvl w:val="4"/>
    </w:pPr>
    <w:rPr>
      <w:rFonts w:ascii="Microsoft JhengHei" w:eastAsia="Microsoft JhengHei" w:cs="Microsoft JhengHei"/>
      <w:b/>
      <w:bCs/>
      <w:sz w:val="30"/>
      <w:szCs w:val="30"/>
    </w:rPr>
  </w:style>
  <w:style w:type="paragraph" w:styleId="2475" w:customStyle="1">
    <w:name w:val="paragraph"/>
    <w:basedOn w:val="867"/>
    <w:semiHidden/>
    <w:qFormat/>
    <w:pPr>
      <w:jc w:val="left"/>
      <w:spacing w:before="100" w:beforeAutospacing="1" w:after="100" w:afterAutospacing="1"/>
      <w:widowControl/>
    </w:pPr>
    <w:rPr>
      <w:rFonts w:ascii="等线" w:hAnsi="等线" w:eastAsia="等线"/>
      <w:lang w:eastAsia="en-US"/>
    </w:rPr>
  </w:style>
  <w:style w:type="character" w:styleId="2476" w:customStyle="1">
    <w:name w:val="titlebody"/>
    <w:basedOn w:val="870"/>
    <w:qFormat/>
    <w:rPr>
      <w:rFonts w:ascii="宋体" w:hAnsi="宋体" w:eastAsia="宋体" w:cs="宋体"/>
      <w:b/>
      <w:bCs/>
      <w:color w:val="000000"/>
      <w:sz w:val="24"/>
      <w:szCs w:val="24"/>
    </w:rPr>
  </w:style>
  <w:style w:type="paragraph" w:styleId="2477" w:customStyle="1">
    <w:name w:val="正文_13"/>
    <w:qFormat/>
    <w:pPr>
      <w:jc w:val="both"/>
      <w:widowControl w:val="off"/>
    </w:pPr>
    <w:rPr>
      <w:rFonts w:ascii="Calibri" w:hAnsi="Calibri"/>
      <w:sz w:val="21"/>
      <w:szCs w:val="22"/>
    </w:rPr>
  </w:style>
  <w:style w:type="character" w:styleId="2478" w:customStyle="1">
    <w:name w:val="页眉 Char3"/>
    <w:basedOn w:val="870"/>
    <w:link w:val="893"/>
    <w:uiPriority w:val="99"/>
    <w:semiHidden/>
    <w:rPr>
      <w:rFonts w:ascii="仿宋" w:hAnsi="仿宋" w:eastAsia="仿宋" w:cs="楷体"/>
      <w:sz w:val="18"/>
      <w:szCs w:val="18"/>
    </w:rPr>
  </w:style>
  <w:style w:type="character" w:styleId="2479" w:customStyle="1">
    <w:name w:val="批注框文本 Char5"/>
    <w:basedOn w:val="870"/>
    <w:link w:val="891"/>
    <w:uiPriority w:val="99"/>
    <w:semiHidden/>
    <w:qFormat/>
    <w:rPr>
      <w:rFonts w:ascii="仿宋" w:hAnsi="仿宋" w:eastAsia="仿宋" w:cs="楷体"/>
      <w:sz w:val="18"/>
      <w:szCs w:val="18"/>
    </w:rPr>
  </w:style>
  <w:style w:type="character" w:styleId="2480" w:customStyle="1">
    <w:name w:val="标题 1 Char4"/>
    <w:basedOn w:val="870"/>
    <w:link w:val="880"/>
    <w:uiPriority w:val="9"/>
    <w:rPr>
      <w:rFonts w:ascii="仿宋" w:hAnsi="仿宋" w:eastAsia="仿宋" w:cs="楷体"/>
      <w:b/>
      <w:bCs/>
      <w:sz w:val="44"/>
      <w:szCs w:val="44"/>
    </w:rPr>
  </w:style>
  <w:style w:type="numbering" w:styleId="2481" w:customStyle="1">
    <w:name w:val="无列表1"/>
    <w:next w:val="872"/>
    <w:uiPriority w:val="99"/>
    <w:semiHidden/>
    <w:unhideWhenUsed/>
  </w:style>
  <w:style w:type="character" w:styleId="2482" w:customStyle="1">
    <w:name w:val="已访问的超链接2"/>
    <w:basedOn w:val="870"/>
    <w:uiPriority w:val="99"/>
    <w:semiHidden/>
    <w:unhideWhenUsed/>
    <w:rPr>
      <w:color w:val="800080"/>
      <w:u w:val="single"/>
    </w:rPr>
  </w:style>
  <w:style w:type="paragraph" w:styleId="2483">
    <w:name w:val="Body Text Indent"/>
    <w:basedOn w:val="867"/>
    <w:link w:val="2484"/>
    <w:semiHidden/>
    <w:unhideWhenUsed/>
    <w:pPr>
      <w:ind w:firstLine="200"/>
      <w:jc w:val="both"/>
      <w:spacing w:line="240" w:lineRule="auto"/>
    </w:pPr>
    <w:rPr>
      <w:rFonts w:ascii="Times New Roman" w:hAnsi="Times New Roman" w:eastAsia="宋体" w:cs="Times New Roman"/>
      <w:sz w:val="28"/>
    </w:rPr>
  </w:style>
  <w:style w:type="character" w:styleId="2484" w:customStyle="1">
    <w:name w:val="正文文本缩进 Char5"/>
    <w:basedOn w:val="870"/>
    <w:link w:val="2483"/>
    <w:uiPriority w:val="99"/>
    <w:semiHidden/>
    <w:rPr>
      <w:rFonts w:ascii="仿宋" w:hAnsi="仿宋" w:eastAsia="仿宋" w:cs="楷体"/>
      <w:sz w:val="24"/>
      <w:szCs w:val="24"/>
    </w:rPr>
  </w:style>
  <w:style w:type="paragraph" w:styleId="2485">
    <w:name w:val="TOC Heading"/>
    <w:uiPriority w:val="39"/>
    <w:semiHidden/>
    <w:unhideWhenUsed/>
    <w:qFormat/>
    <w:rPr>
      <w:rFonts w:ascii="Calibri" w:hAnsi="Calibri"/>
    </w:rPr>
  </w:style>
  <w:style w:type="table" w:styleId="2486" w:customStyle="1">
    <w:name w:val="网格型10"/>
    <w:basedOn w:val="871"/>
    <w:next w:val="903"/>
    <w:rPr>
      <w:rFonts w:ascii="Calibri" w:hAnsi="Calibri" w:eastAsia="Times New Roman"/>
      <w:sz w:val="21"/>
      <w:szCs w:val="22"/>
    </w:rPr>
    <w:tblPr>
      <w:tblInd w:w="0" w:type="dxa"/>
      <w:tblCellMar>
        <w:left w:w="108" w:type="dxa"/>
        <w:top w:w="0" w:type="dxa"/>
        <w:right w:w="108" w:type="dxa"/>
        <w:bottom w:w="0" w:type="dxa"/>
      </w:tblCellMar>
    </w:tblPr>
  </w:style>
  <w:style w:type="table" w:styleId="2487" w:customStyle="1">
    <w:name w:val="Table Grid Light1"/>
    <w:uiPriority w:val="59"/>
    <w:rPr>
      <w:rFonts w:ascii="Calibri" w:hAnsi="Calibri"/>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2488" w:customStyle="1">
    <w:name w:val="Plain Table 1"/>
    <w:uiPriority w:val="59"/>
    <w:rPr>
      <w:rFonts w:ascii="Calibri" w:hAnsi="Calibri"/>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tblStylePr w:type="band1Horz">
      <w:tcPr>
        <w:shd w:val="clear" w:color="auto" w:fill="f2f2f2"/>
      </w:tcPr>
    </w:tblStylePr>
    <w:tblStylePr w:type="band1Vert">
      <w:tcPr>
        <w:shd w:val="clear" w:color="auto" w:fill="f2f2f2"/>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blStylePr>
  </w:style>
  <w:style w:type="table" w:styleId="2489" w:customStyle="1">
    <w:name w:val="Plain Table 2"/>
    <w:uiPriority w:val="59"/>
    <w:rPr>
      <w:rFonts w:ascii="Calibri" w:hAnsi="Calibri"/>
    </w:rPr>
    <w:tblPr>
      <w:tblBorders>
        <w:top w:val="single" w:color="000000" w:sz="4" w:space="0"/>
        <w:bottom w:val="singl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000000" w:sz="4" w:space="0"/>
          <w:bottom w:val="single" w:color="000000" w:sz="4"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blStylePr>
  </w:style>
  <w:style w:type="table" w:styleId="2490" w:customStyle="1">
    <w:name w:val="Plain Table 3"/>
    <w:uiPriority w:val="99"/>
    <w:rPr>
      <w:rFonts w:ascii="Calibri" w:hAnsi="Calibri"/>
    </w:rPr>
    <w:tblPr>
      <w:tblStyleRowBandSize w:val="1"/>
      <w:tblStyleColBandSize w:val="1"/>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2f2f2"/>
      </w:tcPr>
    </w:tblStylePr>
    <w:tblStylePr w:type="band1Vert">
      <w:rPr>
        <w:rFonts w:hint="default" w:ascii="Arial" w:hAnsi="Arial" w:cs="Arial"/>
        <w:color w:val="404040"/>
        <w:sz w:val="22"/>
        <w:szCs w:val="22"/>
      </w:rPr>
      <w:tcPr>
        <w:shd w:val="clear" w:color="auto" w:fill="f2f2f2"/>
      </w:tcPr>
    </w:tblStylePr>
    <w:tblStylePr w:type="firstCol">
      <w:rPr>
        <w:b/>
        <w:caps/>
        <w:color w:val="404040"/>
      </w:rPr>
      <w:tcPr>
        <w:tcBorders>
          <w:top w:val="none" w:color="auto" w:sz="0" w:space="0"/>
          <w:left w:val="none" w:color="auto" w:sz="0" w:space="0"/>
          <w:bottom w:val="none" w:color="auto" w:sz="0" w:space="0"/>
          <w:right w:val="single" w:color="404040" w:sz="4" w:space="0"/>
        </w:tcBorders>
      </w:tcPr>
    </w:tblStylePr>
    <w:tblStylePr w:type="firstRow">
      <w:rPr>
        <w:b/>
        <w:caps/>
        <w:color w:val="404040"/>
      </w:rPr>
      <w:tcPr>
        <w:tcBorders>
          <w:top w:val="none" w:color="auto" w:sz="0" w:space="0"/>
          <w:left w:val="none" w:color="auto" w:sz="0" w:space="0"/>
          <w:bottom w:val="single" w:color="404040" w:sz="4" w:space="0"/>
          <w:right w:val="none" w:color="auto" w:sz="0" w:space="0"/>
        </w:tcBorders>
      </w:tcPr>
    </w:tblStylePr>
    <w:tblStylePr w:type="lastCol">
      <w:rPr>
        <w:b/>
        <w:caps/>
        <w:color w:val="404040"/>
      </w:rPr>
    </w:tblStylePr>
    <w:tblStylePr w:type="lastRow">
      <w:rPr>
        <w:b/>
        <w:caps/>
        <w:color w:val="404040"/>
      </w:rPr>
    </w:tblStylePr>
  </w:style>
  <w:style w:type="table" w:styleId="2491" w:customStyle="1">
    <w:name w:val="Plain Table 4"/>
    <w:uiPriority w:val="99"/>
    <w:rPr>
      <w:rFonts w:ascii="Calibri" w:hAnsi="Calibri"/>
    </w:rPr>
    <w:tblPr>
      <w:tblStyleRowBandSize w:val="1"/>
      <w:tblStyleColBandSize w:val="1"/>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2f2f2"/>
      </w:tcPr>
    </w:tblStylePr>
    <w:tblStylePr w:type="band1Vert">
      <w:rPr>
        <w:rFonts w:hint="default" w:ascii="Arial" w:hAnsi="Arial" w:cs="Arial"/>
        <w:color w:val="404040"/>
        <w:sz w:val="22"/>
        <w:szCs w:val="22"/>
      </w:rPr>
      <w:tcPr>
        <w:shd w:val="clear" w:color="auto"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2492" w:customStyle="1">
    <w:name w:val="Plain Table 5"/>
    <w:uiPriority w:val="99"/>
    <w:rPr>
      <w:rFonts w:ascii="Calibri" w:hAnsi="Calibri"/>
    </w:rPr>
    <w:tblPr>
      <w:tblStyleRowBandSize w:val="1"/>
      <w:tblStyleColBandSize w:val="1"/>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2f2f2"/>
      </w:tcPr>
    </w:tblStylePr>
    <w:tblStylePr w:type="band1Vert">
      <w:rPr>
        <w:rFonts w:hint="default" w:ascii="Arial" w:hAnsi="Arial" w:cs="Arial"/>
        <w:color w:val="404040"/>
        <w:sz w:val="22"/>
        <w:szCs w:val="22"/>
      </w:rPr>
      <w:tcPr>
        <w:shd w:val="clear" w:color="auto" w:fill="f2f2f2"/>
      </w:tcPr>
    </w:tblStylePr>
    <w:tblStylePr w:type="firstCol">
      <w:rPr>
        <w:i/>
        <w:color w:val="404040"/>
      </w:rPr>
      <w:pPr>
        <w:jc w:val="right"/>
      </w:pPr>
      <w:tcPr>
        <w:shd w:val="clear" w:color="auto" w:fill="auto"/>
        <w:tcBorders>
          <w:right w:val="single" w:color="404040" w:sz="4" w:space="0"/>
        </w:tcBorders>
      </w:tcPr>
    </w:tblStylePr>
    <w:tblStylePr w:type="firstRow">
      <w:rPr>
        <w:i/>
        <w:color w:val="404040"/>
      </w:rPr>
      <w:tcPr>
        <w:shd w:val="clear" w:color="auto" w:fill="auto"/>
        <w:tcBorders>
          <w:left w:val="none" w:color="auto" w:sz="0" w:space="0"/>
          <w:bottom w:val="single" w:color="404040" w:sz="4" w:space="0"/>
          <w:right w:val="none" w:color="auto" w:sz="0" w:space="0"/>
        </w:tcBorders>
      </w:tcPr>
    </w:tblStylePr>
    <w:tblStylePr w:type="lastCol">
      <w:rPr>
        <w:i/>
        <w:color w:val="404040"/>
      </w:rPr>
      <w:tcPr>
        <w:shd w:val="clear" w:color="auto" w:fill="auto"/>
        <w:tcBorders>
          <w:left w:val="single" w:color="404040" w:sz="4" w:space="0"/>
        </w:tcBorders>
      </w:tcPr>
    </w:tblStylePr>
    <w:tblStylePr w:type="lastRow">
      <w:rPr>
        <w:i/>
        <w:color w:val="404040"/>
      </w:rPr>
      <w:tcPr>
        <w:shd w:val="clear" w:color="auto" w:fill="auto"/>
        <w:tcBorders>
          <w:top w:val="single" w:color="404040" w:sz="4" w:space="0"/>
          <w:left w:val="none" w:color="auto" w:sz="0" w:space="0"/>
          <w:right w:val="none" w:color="auto" w:sz="0" w:space="0"/>
        </w:tcBorders>
      </w:tcPr>
    </w:tblStylePr>
  </w:style>
  <w:style w:type="table" w:styleId="2493" w:customStyle="1">
    <w:name w:val="Grid Table 1 Light"/>
    <w:uiPriority w:val="99"/>
    <w:rPr>
      <w:rFonts w:ascii="Calibri" w:hAnsi="Calibri"/>
    </w:rPr>
    <w:tblPr>
      <w:tblStyleRowBandSize w:val="1"/>
      <w:tblStyleColBandSize w:val="1"/>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2494" w:customStyle="1">
    <w:name w:val="Grid Table 1 Light - Accent 11"/>
    <w:uiPriority w:val="99"/>
    <w:rPr>
      <w:rFonts w:ascii="Calibri" w:hAnsi="Calibri"/>
    </w:rPr>
    <w:tblPr>
      <w:tblStyleRowBandSize w:val="1"/>
      <w:tblStyleColBandSize w:val="1"/>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2495" w:customStyle="1">
    <w:name w:val="Grid Table 1 Light - Accent 21"/>
    <w:uiPriority w:val="99"/>
    <w:rPr>
      <w:rFonts w:ascii="Calibri" w:hAnsi="Calibri"/>
    </w:rPr>
    <w:tblPr>
      <w:tblStyleRowBandSize w:val="1"/>
      <w:tblStyleColBandSize w:val="1"/>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2496" w:customStyle="1">
    <w:name w:val="Grid Table 1 Light - Accent 31"/>
    <w:uiPriority w:val="99"/>
    <w:rPr>
      <w:rFonts w:ascii="Calibri" w:hAnsi="Calibri"/>
    </w:rPr>
    <w:tblPr>
      <w:tblStyleRowBandSize w:val="1"/>
      <w:tblStyleColBandSize w:val="1"/>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2497" w:customStyle="1">
    <w:name w:val="Grid Table 1 Light - Accent 41"/>
    <w:uiPriority w:val="99"/>
    <w:rPr>
      <w:rFonts w:ascii="Calibri" w:hAnsi="Calibri"/>
    </w:rPr>
    <w:tblPr>
      <w:tblStyleRowBandSize w:val="1"/>
      <w:tblStyleColBandSize w:val="1"/>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2498" w:customStyle="1">
    <w:name w:val="Grid Table 1 Light - Accent 51"/>
    <w:uiPriority w:val="99"/>
    <w:rPr>
      <w:rFonts w:ascii="Calibri" w:hAnsi="Calibri"/>
    </w:rPr>
    <w:tblPr>
      <w:tblStyleRowBandSize w:val="1"/>
      <w:tblStyleColBandSize w:val="1"/>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2499" w:customStyle="1">
    <w:name w:val="Grid Table 1 Light - Accent 61"/>
    <w:uiPriority w:val="99"/>
    <w:rPr>
      <w:rFonts w:ascii="Calibri" w:hAnsi="Calibri"/>
    </w:rPr>
    <w:tblPr>
      <w:tblStyleRowBandSize w:val="1"/>
      <w:tblStyleColBandSize w:val="1"/>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2500" w:customStyle="1">
    <w:name w:val="Grid Table 2"/>
    <w:uiPriority w:val="99"/>
    <w:rPr>
      <w:rFonts w:ascii="Calibri" w:hAnsi="Calibri"/>
    </w:rPr>
    <w:tblPr>
      <w:tblStyleRowBandSize w:val="1"/>
      <w:tblStyleColBandSize w:val="1"/>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cbcbcb"/>
      </w:tcPr>
    </w:tblStylePr>
    <w:tblStylePr w:type="band1Vert">
      <w:rPr>
        <w:rFonts w:hint="default" w:ascii="Arial" w:hAnsi="Arial" w:cs="Arial"/>
        <w:color w:val="404040"/>
        <w:sz w:val="22"/>
        <w:szCs w:val="22"/>
      </w:rPr>
      <w:tcPr>
        <w:shd w:val="clear" w:color="auto" w:fill="cbcbcb"/>
      </w:tcPr>
    </w:tblStylePr>
    <w:tblStylePr w:type="firstCol">
      <w:rPr>
        <w:b/>
        <w:color w:val="404040"/>
      </w:rPr>
    </w:tblStylePr>
    <w:tblStylePr w:type="firstRow">
      <w:rPr>
        <w:b/>
        <w:color w:val="404040"/>
      </w:rPr>
      <w:tcPr>
        <w:shd w:val="clear" w:color="auto" w:fill="auto"/>
        <w:tcBorders>
          <w:top w:val="none" w:color="auto" w:sz="0" w:space="0"/>
          <w:left w:val="none" w:color="auto" w:sz="0" w:space="0"/>
          <w:bottom w:val="single" w:color="6A6A6A" w:sz="12" w:space="0"/>
          <w:right w:val="none" w:color="auto" w:sz="0" w:space="0"/>
        </w:tcBorders>
      </w:tcPr>
    </w:tblStylePr>
    <w:tblStylePr w:type="lastCol">
      <w:rPr>
        <w:b/>
        <w:color w:val="404040"/>
      </w:rPr>
    </w:tblStylePr>
    <w:tblStylePr w:type="lastRow">
      <w:rPr>
        <w:b/>
        <w:color w:val="404040"/>
      </w:rPr>
      <w:tcPr>
        <w:shd w:val="clear" w:color="auto" w:fill="auto"/>
        <w:tcBorders>
          <w:top w:val="single" w:color="6A6A6A" w:sz="4" w:space="0"/>
          <w:left w:val="none" w:color="auto" w:sz="0" w:space="0"/>
          <w:bottom w:val="none" w:color="auto" w:sz="0" w:space="0"/>
          <w:right w:val="none" w:color="auto" w:sz="0" w:space="0"/>
        </w:tcBorders>
      </w:tcPr>
    </w:tblStylePr>
  </w:style>
  <w:style w:type="table" w:styleId="2501" w:customStyle="1">
    <w:name w:val="Grid Table 2 - Accent 11"/>
    <w:uiPriority w:val="99"/>
    <w:rPr>
      <w:rFonts w:ascii="Calibri" w:hAnsi="Calibri"/>
    </w:rPr>
    <w:tblPr>
      <w:tblStyleRowBandSize w:val="1"/>
      <w:tblStyleColBandSize w:val="1"/>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ae5f1"/>
      </w:tcPr>
    </w:tblStylePr>
    <w:tblStylePr w:type="band1Vert">
      <w:rPr>
        <w:rFonts w:hint="default" w:ascii="Arial" w:hAnsi="Arial" w:cs="Arial"/>
        <w:color w:val="404040"/>
        <w:sz w:val="22"/>
        <w:szCs w:val="22"/>
      </w:rPr>
      <w:tcPr>
        <w:shd w:val="clear" w:color="auto" w:fill="dae5f1"/>
      </w:tcPr>
    </w:tblStylePr>
    <w:tblStylePr w:type="firstCol">
      <w:rPr>
        <w:b/>
        <w:color w:val="404040"/>
      </w:rPr>
    </w:tblStylePr>
    <w:tblStylePr w:type="firstRow">
      <w:rPr>
        <w:b/>
        <w:color w:val="404040"/>
      </w:rPr>
      <w:tcPr>
        <w:shd w:val="clear" w:color="auto" w:fill="auto"/>
        <w:tcBorders>
          <w:top w:val="none" w:color="auto" w:sz="0" w:space="0"/>
          <w:left w:val="none" w:color="auto" w:sz="0" w:space="0"/>
          <w:bottom w:val="single" w:color="5D8AC2" w:sz="12" w:space="0"/>
          <w:right w:val="none" w:color="auto" w:sz="0" w:space="0"/>
        </w:tcBorders>
      </w:tcPr>
    </w:tblStylePr>
    <w:tblStylePr w:type="lastCol">
      <w:rPr>
        <w:b/>
        <w:color w:val="404040"/>
      </w:rPr>
    </w:tblStylePr>
    <w:tblStylePr w:type="lastRow">
      <w:rPr>
        <w:b/>
        <w:color w:val="404040"/>
      </w:rPr>
      <w:tcPr>
        <w:shd w:val="clear" w:color="auto" w:fill="auto"/>
        <w:tcBorders>
          <w:top w:val="single" w:color="5D8AC2" w:sz="4" w:space="0"/>
          <w:left w:val="none" w:color="auto" w:sz="0" w:space="0"/>
          <w:bottom w:val="none" w:color="auto" w:sz="0" w:space="0"/>
          <w:right w:val="none" w:color="auto" w:sz="0" w:space="0"/>
        </w:tcBorders>
      </w:tcPr>
    </w:tblStylePr>
  </w:style>
  <w:style w:type="table" w:styleId="2502" w:customStyle="1">
    <w:name w:val="Grid Table 2 - Accent 21"/>
    <w:uiPriority w:val="99"/>
    <w:rPr>
      <w:rFonts w:ascii="Calibri" w:hAnsi="Calibri"/>
    </w:rPr>
    <w:tblPr>
      <w:tblStyleRowBandSize w:val="1"/>
      <w:tblStyleColBandSize w:val="1"/>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2dcdc"/>
      </w:tcPr>
    </w:tblStylePr>
    <w:tblStylePr w:type="band1Vert">
      <w:rPr>
        <w:rFonts w:hint="default" w:ascii="Arial" w:hAnsi="Arial" w:cs="Arial"/>
        <w:color w:val="404040"/>
        <w:sz w:val="22"/>
        <w:szCs w:val="22"/>
      </w:rPr>
      <w:tcPr>
        <w:shd w:val="clear" w:color="auto" w:fill="f2dcdc"/>
      </w:tcPr>
    </w:tblStylePr>
    <w:tblStylePr w:type="firstCol">
      <w:rPr>
        <w:b/>
        <w:color w:val="404040"/>
      </w:rPr>
    </w:tblStylePr>
    <w:tblStylePr w:type="firstRow">
      <w:rPr>
        <w:b/>
        <w:color w:val="404040"/>
      </w:rPr>
      <w:tcPr>
        <w:shd w:val="clear" w:color="auto" w:fill="auto"/>
        <w:tcBorders>
          <w:top w:val="none" w:color="auto" w:sz="0" w:space="0"/>
          <w:left w:val="none" w:color="auto" w:sz="0" w:space="0"/>
          <w:bottom w:val="single" w:color="D99695" w:sz="12" w:space="0"/>
          <w:right w:val="none" w:color="auto" w:sz="0" w:space="0"/>
        </w:tcBorders>
      </w:tcPr>
    </w:tblStylePr>
    <w:tblStylePr w:type="lastCol">
      <w:rPr>
        <w:b/>
        <w:color w:val="404040"/>
      </w:rPr>
    </w:tblStylePr>
    <w:tblStylePr w:type="lastRow">
      <w:rPr>
        <w:b/>
        <w:color w:val="404040"/>
      </w:rPr>
      <w:tcPr>
        <w:shd w:val="clear" w:color="auto" w:fill="auto"/>
        <w:tcBorders>
          <w:top w:val="single" w:color="D99695" w:sz="4" w:space="0"/>
          <w:left w:val="none" w:color="auto" w:sz="0" w:space="0"/>
          <w:bottom w:val="none" w:color="auto" w:sz="0" w:space="0"/>
          <w:right w:val="none" w:color="auto" w:sz="0" w:space="0"/>
        </w:tcBorders>
      </w:tcPr>
    </w:tblStylePr>
  </w:style>
  <w:style w:type="table" w:styleId="2503" w:customStyle="1">
    <w:name w:val="Grid Table 2 - Accent 31"/>
    <w:uiPriority w:val="99"/>
    <w:rPr>
      <w:rFonts w:ascii="Calibri" w:hAnsi="Calibri"/>
    </w:rPr>
    <w:tblPr>
      <w:tblStyleRowBandSize w:val="1"/>
      <w:tblStyleColBandSize w:val="1"/>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af1dc"/>
      </w:tcPr>
    </w:tblStylePr>
    <w:tblStylePr w:type="band1Vert">
      <w:rPr>
        <w:rFonts w:hint="default" w:ascii="Arial" w:hAnsi="Arial" w:cs="Arial"/>
        <w:color w:val="404040"/>
        <w:sz w:val="22"/>
        <w:szCs w:val="22"/>
      </w:rPr>
      <w:tcPr>
        <w:shd w:val="clear" w:color="auto" w:fill="eaf1dc"/>
      </w:tcPr>
    </w:tblStylePr>
    <w:tblStylePr w:type="firstCol">
      <w:rPr>
        <w:b/>
        <w:color w:val="404040"/>
      </w:rPr>
    </w:tblStylePr>
    <w:tblStylePr w:type="firstRow">
      <w:rPr>
        <w:b/>
        <w:color w:val="404040"/>
      </w:rPr>
      <w:tcPr>
        <w:shd w:val="clear" w:color="auto" w:fill="auto"/>
        <w:tcBorders>
          <w:top w:val="none" w:color="auto" w:sz="0" w:space="0"/>
          <w:left w:val="none" w:color="auto" w:sz="0" w:space="0"/>
          <w:bottom w:val="single" w:color="9ABB59" w:sz="12" w:space="0"/>
          <w:right w:val="none" w:color="auto" w:sz="0" w:space="0"/>
        </w:tcBorders>
      </w:tcPr>
    </w:tblStylePr>
    <w:tblStylePr w:type="lastCol">
      <w:rPr>
        <w:b/>
        <w:color w:val="404040"/>
      </w:rPr>
    </w:tblStylePr>
    <w:tblStylePr w:type="lastRow">
      <w:rPr>
        <w:b/>
        <w:color w:val="404040"/>
      </w:rPr>
      <w:tcPr>
        <w:shd w:val="clear" w:color="auto" w:fill="auto"/>
        <w:tcBorders>
          <w:top w:val="single" w:color="9ABB59" w:sz="4" w:space="0"/>
          <w:left w:val="none" w:color="auto" w:sz="0" w:space="0"/>
          <w:bottom w:val="none" w:color="auto" w:sz="0" w:space="0"/>
          <w:right w:val="none" w:color="auto" w:sz="0" w:space="0"/>
        </w:tcBorders>
      </w:tcPr>
    </w:tblStylePr>
  </w:style>
  <w:style w:type="table" w:styleId="2504" w:customStyle="1">
    <w:name w:val="Grid Table 2 - Accent 41"/>
    <w:uiPriority w:val="99"/>
    <w:rPr>
      <w:rFonts w:ascii="Calibri" w:hAnsi="Calibri"/>
    </w:rPr>
    <w:tblPr>
      <w:tblStyleRowBandSize w:val="1"/>
      <w:tblStyleColBandSize w:val="1"/>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5dfec"/>
      </w:tcPr>
    </w:tblStylePr>
    <w:tblStylePr w:type="band1Vert">
      <w:rPr>
        <w:rFonts w:hint="default" w:ascii="Arial" w:hAnsi="Arial" w:cs="Arial"/>
        <w:color w:val="404040"/>
        <w:sz w:val="22"/>
        <w:szCs w:val="22"/>
      </w:rPr>
      <w:tcPr>
        <w:shd w:val="clear" w:color="auto" w:fill="e5dfec"/>
      </w:tcPr>
    </w:tblStylePr>
    <w:tblStylePr w:type="firstCol">
      <w:rPr>
        <w:b/>
        <w:color w:val="404040"/>
      </w:rPr>
    </w:tblStylePr>
    <w:tblStylePr w:type="firstRow">
      <w:rPr>
        <w:b/>
        <w:color w:val="404040"/>
      </w:rPr>
      <w:tcPr>
        <w:shd w:val="clear" w:color="auto" w:fill="auto"/>
        <w:tcBorders>
          <w:top w:val="none" w:color="auto" w:sz="0" w:space="0"/>
          <w:left w:val="none" w:color="auto" w:sz="0" w:space="0"/>
          <w:bottom w:val="single" w:color="B2A1C6" w:sz="12" w:space="0"/>
          <w:right w:val="none" w:color="auto" w:sz="0" w:space="0"/>
        </w:tcBorders>
      </w:tcPr>
    </w:tblStylePr>
    <w:tblStylePr w:type="lastCol">
      <w:rPr>
        <w:b/>
        <w:color w:val="404040"/>
      </w:rPr>
    </w:tblStylePr>
    <w:tblStylePr w:type="lastRow">
      <w:rPr>
        <w:b/>
        <w:color w:val="404040"/>
      </w:rPr>
      <w:tcPr>
        <w:shd w:val="clear" w:color="auto" w:fill="auto"/>
        <w:tcBorders>
          <w:top w:val="single" w:color="B2A1C6" w:sz="4" w:space="0"/>
          <w:left w:val="none" w:color="auto" w:sz="0" w:space="0"/>
          <w:bottom w:val="none" w:color="auto" w:sz="0" w:space="0"/>
          <w:right w:val="none" w:color="auto" w:sz="0" w:space="0"/>
        </w:tcBorders>
      </w:tcPr>
    </w:tblStylePr>
  </w:style>
  <w:style w:type="table" w:styleId="2505" w:customStyle="1">
    <w:name w:val="Grid Table 2 - Accent 51"/>
    <w:uiPriority w:val="99"/>
    <w:rPr>
      <w:rFonts w:ascii="Calibri" w:hAnsi="Calibri"/>
    </w:rPr>
    <w:tblPr>
      <w:tblStyleRowBandSize w:val="1"/>
      <w:tblStyleColBandSize w:val="1"/>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aeef3"/>
      </w:tcPr>
    </w:tblStylePr>
    <w:tblStylePr w:type="band1Vert">
      <w:rPr>
        <w:rFonts w:hint="default" w:ascii="Arial" w:hAnsi="Arial" w:cs="Arial"/>
        <w:color w:val="404040"/>
        <w:sz w:val="22"/>
        <w:szCs w:val="22"/>
      </w:rPr>
      <w:tcPr>
        <w:shd w:val="clear" w:color="auto" w:fill="daeef3"/>
      </w:tcPr>
    </w:tblStylePr>
    <w:tblStylePr w:type="firstCol">
      <w:rPr>
        <w:b/>
        <w:color w:val="404040"/>
      </w:rPr>
    </w:tblStylePr>
    <w:tblStylePr w:type="firstRow">
      <w:rPr>
        <w:b/>
        <w:color w:val="404040"/>
      </w:rPr>
      <w:tcPr>
        <w:shd w:val="clear" w:color="auto" w:fill="auto"/>
        <w:tcBorders>
          <w:top w:val="none" w:color="auto" w:sz="0" w:space="0"/>
          <w:left w:val="none" w:color="auto" w:sz="0" w:space="0"/>
          <w:bottom w:val="single" w:color="4BACC6" w:sz="12" w:space="0"/>
          <w:right w:val="none" w:color="auto" w:sz="0" w:space="0"/>
        </w:tcBorders>
      </w:tcPr>
    </w:tblStylePr>
    <w:tblStylePr w:type="lastCol">
      <w:rPr>
        <w:b/>
        <w:color w:val="404040"/>
      </w:rPr>
    </w:tblStylePr>
    <w:tblStylePr w:type="lastRow">
      <w:rPr>
        <w:b/>
        <w:color w:val="404040"/>
      </w:rPr>
      <w:tcPr>
        <w:shd w:val="clear" w:color="auto" w:fill="auto"/>
        <w:tcBorders>
          <w:top w:val="single" w:color="4BACC6" w:sz="4" w:space="0"/>
          <w:left w:val="none" w:color="auto" w:sz="0" w:space="0"/>
          <w:bottom w:val="none" w:color="auto" w:sz="0" w:space="0"/>
          <w:right w:val="none" w:color="auto" w:sz="0" w:space="0"/>
        </w:tcBorders>
      </w:tcPr>
    </w:tblStylePr>
  </w:style>
  <w:style w:type="table" w:styleId="2506" w:customStyle="1">
    <w:name w:val="Grid Table 2 - Accent 61"/>
    <w:uiPriority w:val="99"/>
    <w:rPr>
      <w:rFonts w:ascii="Calibri" w:hAnsi="Calibri"/>
    </w:rPr>
    <w:tblPr>
      <w:tblStyleRowBandSize w:val="1"/>
      <w:tblStyleColBandSize w:val="1"/>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de9d8"/>
      </w:tcPr>
    </w:tblStylePr>
    <w:tblStylePr w:type="band1Vert">
      <w:rPr>
        <w:rFonts w:hint="default" w:ascii="Arial" w:hAnsi="Arial" w:cs="Arial"/>
        <w:color w:val="404040"/>
        <w:sz w:val="22"/>
        <w:szCs w:val="22"/>
      </w:rPr>
      <w:tcPr>
        <w:shd w:val="clear" w:color="auto" w:fill="fde9d8"/>
      </w:tcPr>
    </w:tblStylePr>
    <w:tblStylePr w:type="firstCol">
      <w:rPr>
        <w:b/>
        <w:color w:val="404040"/>
      </w:rPr>
    </w:tblStylePr>
    <w:tblStylePr w:type="firstRow">
      <w:rPr>
        <w:b/>
        <w:color w:val="404040"/>
      </w:rPr>
      <w:tcPr>
        <w:shd w:val="clear" w:color="auto" w:fill="auto"/>
        <w:tcBorders>
          <w:top w:val="none" w:color="auto" w:sz="0" w:space="0"/>
          <w:left w:val="none" w:color="auto" w:sz="0" w:space="0"/>
          <w:bottom w:val="single" w:color="F79646" w:sz="12" w:space="0"/>
          <w:right w:val="none" w:color="auto" w:sz="0" w:space="0"/>
        </w:tcBorders>
      </w:tcPr>
    </w:tblStylePr>
    <w:tblStylePr w:type="lastCol">
      <w:rPr>
        <w:b/>
        <w:color w:val="404040"/>
      </w:rPr>
    </w:tblStylePr>
    <w:tblStylePr w:type="lastRow">
      <w:rPr>
        <w:b/>
        <w:color w:val="404040"/>
      </w:rPr>
      <w:tcPr>
        <w:shd w:val="clear" w:color="auto" w:fill="auto"/>
        <w:tcBorders>
          <w:top w:val="single" w:color="F79646" w:sz="4" w:space="0"/>
          <w:left w:val="none" w:color="auto" w:sz="0" w:space="0"/>
          <w:bottom w:val="none" w:color="auto" w:sz="0" w:space="0"/>
          <w:right w:val="none" w:color="auto" w:sz="0" w:space="0"/>
        </w:tcBorders>
      </w:tcPr>
    </w:tblStylePr>
  </w:style>
  <w:style w:type="table" w:styleId="2507" w:customStyle="1">
    <w:name w:val="Grid Table 3"/>
    <w:uiPriority w:val="99"/>
    <w:rPr>
      <w:rFonts w:ascii="Calibri" w:hAnsi="Calibri"/>
    </w:rPr>
    <w:tblPr>
      <w:tblStyleRowBandSize w:val="1"/>
      <w:tblStyleColBandSize w:val="1"/>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cbcbcb"/>
      </w:tcPr>
    </w:tblStylePr>
    <w:tblStylePr w:type="band1Vert">
      <w:rPr>
        <w:rFonts w:hint="default" w:ascii="Arial" w:hAnsi="Arial" w:cs="Arial"/>
        <w:color w:val="404040"/>
        <w:sz w:val="22"/>
        <w:szCs w:val="22"/>
      </w:rPr>
      <w:tcPr>
        <w:shd w:val="clear" w:color="auto" w:fill="cbcbcb"/>
      </w:tcPr>
    </w:tblStylePr>
    <w:tblStylePr w:type="firstCol">
      <w:rPr>
        <w:i/>
        <w:color w:val="404040"/>
      </w:rPr>
      <w:pPr>
        <w:jc w:val="right"/>
      </w:pPr>
      <w:tcPr>
        <w:shd w:val="clear" w:color="auto" w:fill="auto"/>
        <w:tcBorders>
          <w:top w:val="none" w:color="auto" w:sz="0" w:space="0"/>
          <w:left w:val="none" w:color="auto" w:sz="0" w:space="0"/>
          <w:bottom w:val="none" w:color="auto" w:sz="0" w:space="0"/>
          <w:right w:val="none" w:color="auto" w:sz="0" w:space="0"/>
        </w:tcBorders>
      </w:tcPr>
    </w:tblStylePr>
    <w:tblStylePr w:type="firstRow">
      <w:rPr>
        <w:b/>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Col">
      <w:rPr>
        <w:i/>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Row">
      <w:rPr>
        <w:b/>
        <w:color w:val="404040"/>
      </w:rPr>
      <w:tcPr>
        <w:shd w:val="clear" w:color="auto" w:fill="auto"/>
        <w:tcBorders>
          <w:top w:val="none" w:color="auto" w:sz="0" w:space="0"/>
          <w:left w:val="none" w:color="auto" w:sz="0" w:space="0"/>
          <w:bottom w:val="none" w:color="auto" w:sz="0" w:space="0"/>
          <w:right w:val="none" w:color="auto" w:sz="0" w:space="0"/>
        </w:tcBorders>
      </w:tcPr>
    </w:tblStylePr>
  </w:style>
  <w:style w:type="table" w:styleId="2508" w:customStyle="1">
    <w:name w:val="Grid Table 3 - Accent 11"/>
    <w:uiPriority w:val="99"/>
    <w:rPr>
      <w:rFonts w:ascii="Calibri" w:hAnsi="Calibri"/>
    </w:rPr>
    <w:tblPr>
      <w:tblStyleRowBandSize w:val="1"/>
      <w:tblStyleColBandSize w:val="1"/>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ae5f1"/>
      </w:tcPr>
    </w:tblStylePr>
    <w:tblStylePr w:type="band1Vert">
      <w:rPr>
        <w:rFonts w:hint="default" w:ascii="Arial" w:hAnsi="Arial" w:cs="Arial"/>
        <w:color w:val="404040"/>
        <w:sz w:val="22"/>
        <w:szCs w:val="22"/>
      </w:rPr>
      <w:tcPr>
        <w:shd w:val="clear" w:color="auto" w:fill="dae5f1"/>
      </w:tcPr>
    </w:tblStylePr>
    <w:tblStylePr w:type="firstCol">
      <w:rPr>
        <w:i/>
        <w:color w:val="404040"/>
      </w:rPr>
      <w:pPr>
        <w:jc w:val="right"/>
      </w:pPr>
      <w:tcPr>
        <w:shd w:val="clear" w:color="auto" w:fill="auto"/>
        <w:tcBorders>
          <w:top w:val="none" w:color="auto" w:sz="0" w:space="0"/>
          <w:left w:val="none" w:color="auto" w:sz="0" w:space="0"/>
          <w:bottom w:val="none" w:color="auto" w:sz="0" w:space="0"/>
          <w:right w:val="none" w:color="auto" w:sz="0" w:space="0"/>
        </w:tcBorders>
      </w:tcPr>
    </w:tblStylePr>
    <w:tblStylePr w:type="firstRow">
      <w:rPr>
        <w:b/>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Col">
      <w:rPr>
        <w:i/>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Row">
      <w:rPr>
        <w:b/>
        <w:color w:val="404040"/>
      </w:rPr>
      <w:tcPr>
        <w:shd w:val="clear" w:color="auto" w:fill="auto"/>
        <w:tcBorders>
          <w:top w:val="none" w:color="auto" w:sz="0" w:space="0"/>
          <w:left w:val="none" w:color="auto" w:sz="0" w:space="0"/>
          <w:bottom w:val="none" w:color="auto" w:sz="0" w:space="0"/>
          <w:right w:val="none" w:color="auto" w:sz="0" w:space="0"/>
        </w:tcBorders>
      </w:tcPr>
    </w:tblStylePr>
  </w:style>
  <w:style w:type="table" w:styleId="2509" w:customStyle="1">
    <w:name w:val="Grid Table 3 - Accent 21"/>
    <w:uiPriority w:val="99"/>
    <w:rPr>
      <w:rFonts w:ascii="Calibri" w:hAnsi="Calibri"/>
    </w:rPr>
    <w:tblPr>
      <w:tblStyleRowBandSize w:val="1"/>
      <w:tblStyleColBandSize w:val="1"/>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2dcdc"/>
      </w:tcPr>
    </w:tblStylePr>
    <w:tblStylePr w:type="band1Vert">
      <w:rPr>
        <w:rFonts w:hint="default" w:ascii="Arial" w:hAnsi="Arial" w:cs="Arial"/>
        <w:color w:val="404040"/>
        <w:sz w:val="22"/>
        <w:szCs w:val="22"/>
      </w:rPr>
      <w:tcPr>
        <w:shd w:val="clear" w:color="auto" w:fill="f2dcdc"/>
      </w:tcPr>
    </w:tblStylePr>
    <w:tblStylePr w:type="firstCol">
      <w:rPr>
        <w:i/>
        <w:color w:val="404040"/>
      </w:rPr>
      <w:pPr>
        <w:jc w:val="right"/>
      </w:pPr>
      <w:tcPr>
        <w:shd w:val="clear" w:color="auto" w:fill="auto"/>
        <w:tcBorders>
          <w:top w:val="none" w:color="auto" w:sz="0" w:space="0"/>
          <w:left w:val="none" w:color="auto" w:sz="0" w:space="0"/>
          <w:bottom w:val="none" w:color="auto" w:sz="0" w:space="0"/>
          <w:right w:val="none" w:color="auto" w:sz="0" w:space="0"/>
        </w:tcBorders>
      </w:tcPr>
    </w:tblStylePr>
    <w:tblStylePr w:type="firstRow">
      <w:rPr>
        <w:b/>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Col">
      <w:rPr>
        <w:i/>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Row">
      <w:rPr>
        <w:b/>
        <w:color w:val="404040"/>
      </w:rPr>
      <w:tcPr>
        <w:shd w:val="clear" w:color="auto" w:fill="auto"/>
        <w:tcBorders>
          <w:top w:val="none" w:color="auto" w:sz="0" w:space="0"/>
          <w:left w:val="none" w:color="auto" w:sz="0" w:space="0"/>
          <w:bottom w:val="none" w:color="auto" w:sz="0" w:space="0"/>
          <w:right w:val="none" w:color="auto" w:sz="0" w:space="0"/>
        </w:tcBorders>
      </w:tcPr>
    </w:tblStylePr>
  </w:style>
  <w:style w:type="table" w:styleId="2510" w:customStyle="1">
    <w:name w:val="Grid Table 3 - Accent 31"/>
    <w:uiPriority w:val="99"/>
    <w:rPr>
      <w:rFonts w:ascii="Calibri" w:hAnsi="Calibri"/>
    </w:rPr>
    <w:tblPr>
      <w:tblStyleRowBandSize w:val="1"/>
      <w:tblStyleColBandSize w:val="1"/>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af1dc"/>
      </w:tcPr>
    </w:tblStylePr>
    <w:tblStylePr w:type="band1Vert">
      <w:rPr>
        <w:rFonts w:hint="default" w:ascii="Arial" w:hAnsi="Arial" w:cs="Arial"/>
        <w:color w:val="404040"/>
        <w:sz w:val="22"/>
        <w:szCs w:val="22"/>
      </w:rPr>
      <w:tcPr>
        <w:shd w:val="clear" w:color="auto" w:fill="eaf1dc"/>
      </w:tcPr>
    </w:tblStylePr>
    <w:tblStylePr w:type="firstCol">
      <w:rPr>
        <w:i/>
        <w:color w:val="404040"/>
      </w:rPr>
      <w:pPr>
        <w:jc w:val="right"/>
      </w:pPr>
      <w:tcPr>
        <w:shd w:val="clear" w:color="auto" w:fill="auto"/>
        <w:tcBorders>
          <w:top w:val="none" w:color="auto" w:sz="0" w:space="0"/>
          <w:left w:val="none" w:color="auto" w:sz="0" w:space="0"/>
          <w:bottom w:val="none" w:color="auto" w:sz="0" w:space="0"/>
          <w:right w:val="none" w:color="auto" w:sz="0" w:space="0"/>
        </w:tcBorders>
      </w:tcPr>
    </w:tblStylePr>
    <w:tblStylePr w:type="firstRow">
      <w:rPr>
        <w:b/>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Col">
      <w:rPr>
        <w:i/>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Row">
      <w:rPr>
        <w:b/>
        <w:color w:val="404040"/>
      </w:rPr>
      <w:tcPr>
        <w:shd w:val="clear" w:color="auto" w:fill="auto"/>
        <w:tcBorders>
          <w:top w:val="none" w:color="auto" w:sz="0" w:space="0"/>
          <w:left w:val="none" w:color="auto" w:sz="0" w:space="0"/>
          <w:bottom w:val="none" w:color="auto" w:sz="0" w:space="0"/>
          <w:right w:val="none" w:color="auto" w:sz="0" w:space="0"/>
        </w:tcBorders>
      </w:tcPr>
    </w:tblStylePr>
  </w:style>
  <w:style w:type="table" w:styleId="2511" w:customStyle="1">
    <w:name w:val="Grid Table 3 - Accent 41"/>
    <w:uiPriority w:val="99"/>
    <w:rPr>
      <w:rFonts w:ascii="Calibri" w:hAnsi="Calibri"/>
    </w:rPr>
    <w:tblPr>
      <w:tblStyleRowBandSize w:val="1"/>
      <w:tblStyleColBandSize w:val="1"/>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5dfec"/>
      </w:tcPr>
    </w:tblStylePr>
    <w:tblStylePr w:type="band1Vert">
      <w:rPr>
        <w:rFonts w:hint="default" w:ascii="Arial" w:hAnsi="Arial" w:cs="Arial"/>
        <w:color w:val="404040"/>
        <w:sz w:val="22"/>
        <w:szCs w:val="22"/>
      </w:rPr>
      <w:tcPr>
        <w:shd w:val="clear" w:color="auto" w:fill="e5dfec"/>
      </w:tcPr>
    </w:tblStylePr>
    <w:tblStylePr w:type="firstCol">
      <w:rPr>
        <w:i/>
        <w:color w:val="404040"/>
      </w:rPr>
      <w:pPr>
        <w:jc w:val="right"/>
      </w:pPr>
      <w:tcPr>
        <w:shd w:val="clear" w:color="auto" w:fill="auto"/>
        <w:tcBorders>
          <w:top w:val="none" w:color="auto" w:sz="0" w:space="0"/>
          <w:left w:val="none" w:color="auto" w:sz="0" w:space="0"/>
          <w:bottom w:val="none" w:color="auto" w:sz="0" w:space="0"/>
          <w:right w:val="none" w:color="auto" w:sz="0" w:space="0"/>
        </w:tcBorders>
      </w:tcPr>
    </w:tblStylePr>
    <w:tblStylePr w:type="firstRow">
      <w:rPr>
        <w:b/>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Col">
      <w:rPr>
        <w:i/>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Row">
      <w:rPr>
        <w:b/>
        <w:color w:val="404040"/>
      </w:rPr>
      <w:tcPr>
        <w:shd w:val="clear" w:color="auto" w:fill="auto"/>
        <w:tcBorders>
          <w:top w:val="none" w:color="auto" w:sz="0" w:space="0"/>
          <w:left w:val="none" w:color="auto" w:sz="0" w:space="0"/>
          <w:bottom w:val="none" w:color="auto" w:sz="0" w:space="0"/>
          <w:right w:val="none" w:color="auto" w:sz="0" w:space="0"/>
        </w:tcBorders>
      </w:tcPr>
    </w:tblStylePr>
  </w:style>
  <w:style w:type="table" w:styleId="2512" w:customStyle="1">
    <w:name w:val="Grid Table 3 - Accent 51"/>
    <w:uiPriority w:val="99"/>
    <w:rPr>
      <w:rFonts w:ascii="Calibri" w:hAnsi="Calibri"/>
    </w:rPr>
    <w:tblPr>
      <w:tblStyleRowBandSize w:val="1"/>
      <w:tblStyleColBandSize w:val="1"/>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aeef3"/>
      </w:tcPr>
    </w:tblStylePr>
    <w:tblStylePr w:type="band1Vert">
      <w:rPr>
        <w:rFonts w:hint="default" w:ascii="Arial" w:hAnsi="Arial" w:cs="Arial"/>
        <w:color w:val="404040"/>
        <w:sz w:val="22"/>
        <w:szCs w:val="22"/>
      </w:rPr>
      <w:tcPr>
        <w:shd w:val="clear" w:color="auto" w:fill="daeef3"/>
      </w:tcPr>
    </w:tblStylePr>
    <w:tblStylePr w:type="firstCol">
      <w:rPr>
        <w:i/>
        <w:color w:val="404040"/>
      </w:rPr>
      <w:pPr>
        <w:jc w:val="right"/>
      </w:pPr>
      <w:tcPr>
        <w:shd w:val="clear" w:color="auto" w:fill="auto"/>
        <w:tcBorders>
          <w:top w:val="none" w:color="auto" w:sz="0" w:space="0"/>
          <w:left w:val="none" w:color="auto" w:sz="0" w:space="0"/>
          <w:bottom w:val="none" w:color="auto" w:sz="0" w:space="0"/>
          <w:right w:val="none" w:color="auto" w:sz="0" w:space="0"/>
        </w:tcBorders>
      </w:tcPr>
    </w:tblStylePr>
    <w:tblStylePr w:type="firstRow">
      <w:rPr>
        <w:b/>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Col">
      <w:rPr>
        <w:i/>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Row">
      <w:rPr>
        <w:b/>
        <w:color w:val="404040"/>
      </w:rPr>
      <w:tcPr>
        <w:shd w:val="clear" w:color="auto" w:fill="auto"/>
        <w:tcBorders>
          <w:top w:val="none" w:color="auto" w:sz="0" w:space="0"/>
          <w:left w:val="none" w:color="auto" w:sz="0" w:space="0"/>
          <w:bottom w:val="none" w:color="auto" w:sz="0" w:space="0"/>
          <w:right w:val="none" w:color="auto" w:sz="0" w:space="0"/>
        </w:tcBorders>
      </w:tcPr>
    </w:tblStylePr>
  </w:style>
  <w:style w:type="table" w:styleId="2513" w:customStyle="1">
    <w:name w:val="Grid Table 3 - Accent 61"/>
    <w:uiPriority w:val="99"/>
    <w:rPr>
      <w:rFonts w:ascii="Calibri" w:hAnsi="Calibri"/>
    </w:rPr>
    <w:tblPr>
      <w:tblStyleRowBandSize w:val="1"/>
      <w:tblStyleColBandSize w:val="1"/>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de9d8"/>
      </w:tcPr>
    </w:tblStylePr>
    <w:tblStylePr w:type="band1Vert">
      <w:rPr>
        <w:rFonts w:hint="default" w:ascii="Arial" w:hAnsi="Arial" w:cs="Arial"/>
        <w:color w:val="404040"/>
        <w:sz w:val="22"/>
        <w:szCs w:val="22"/>
      </w:rPr>
      <w:tcPr>
        <w:shd w:val="clear" w:color="auto" w:fill="fde9d8"/>
      </w:tcPr>
    </w:tblStylePr>
    <w:tblStylePr w:type="firstCol">
      <w:rPr>
        <w:i/>
        <w:color w:val="404040"/>
      </w:rPr>
      <w:pPr>
        <w:jc w:val="right"/>
      </w:pPr>
      <w:tcPr>
        <w:shd w:val="clear" w:color="auto" w:fill="auto"/>
        <w:tcBorders>
          <w:top w:val="none" w:color="auto" w:sz="0" w:space="0"/>
          <w:left w:val="none" w:color="auto" w:sz="0" w:space="0"/>
          <w:bottom w:val="none" w:color="auto" w:sz="0" w:space="0"/>
          <w:right w:val="none" w:color="auto" w:sz="0" w:space="0"/>
        </w:tcBorders>
      </w:tcPr>
    </w:tblStylePr>
    <w:tblStylePr w:type="firstRow">
      <w:rPr>
        <w:b/>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Col">
      <w:rPr>
        <w:i/>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Row">
      <w:rPr>
        <w:b/>
        <w:color w:val="404040"/>
      </w:rPr>
      <w:tcPr>
        <w:shd w:val="clear" w:color="auto" w:fill="auto"/>
        <w:tcBorders>
          <w:top w:val="none" w:color="auto" w:sz="0" w:space="0"/>
          <w:left w:val="none" w:color="auto" w:sz="0" w:space="0"/>
          <w:bottom w:val="none" w:color="auto" w:sz="0" w:space="0"/>
          <w:right w:val="none" w:color="auto" w:sz="0" w:space="0"/>
        </w:tcBorders>
      </w:tcPr>
    </w:tblStylePr>
  </w:style>
  <w:style w:type="table" w:styleId="2514" w:customStyle="1">
    <w:name w:val="Grid Table 4"/>
    <w:uiPriority w:val="59"/>
    <w:rPr>
      <w:rFonts w:ascii="Calibri" w:hAnsi="Calibri"/>
    </w:rPr>
    <w:tblPr>
      <w:tblStyleRowBandSize w:val="1"/>
      <w:tblStyleColBandSize w:val="1"/>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cbcbcb"/>
      </w:tcPr>
    </w:tblStylePr>
    <w:tblStylePr w:type="band1Vert">
      <w:rPr>
        <w:rFonts w:hint="default" w:ascii="Arial" w:hAnsi="Arial" w:cs="Arial"/>
        <w:color w:val="404040"/>
        <w:sz w:val="22"/>
        <w:szCs w:val="22"/>
      </w:rPr>
      <w:tcPr>
        <w:shd w:val="clear" w:color="auto" w:fill="cbcbcb"/>
      </w:tcPr>
    </w:tblStylePr>
    <w:tblStylePr w:type="firstCol">
      <w:rPr>
        <w:b/>
        <w:color w:val="404040"/>
      </w:rPr>
    </w:tblStylePr>
    <w:tblStylePr w:type="firstRow">
      <w:rPr>
        <w:rFonts w:hint="default" w:ascii="Arial" w:hAnsi="Arial" w:cs="Arial"/>
        <w:b/>
        <w:color w:val="ffffff"/>
        <w:sz w:val="22"/>
        <w:szCs w:val="22"/>
      </w:rPr>
      <w:tcPr>
        <w:shd w:val="clear" w:color="auto"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2515" w:customStyle="1">
    <w:name w:val="Grid Table 4 - Accent 11"/>
    <w:uiPriority w:val="59"/>
    <w:rPr>
      <w:rFonts w:ascii="Calibri" w:hAnsi="Calibri"/>
    </w:rPr>
    <w:tblPr>
      <w:tblStyleRowBandSize w:val="1"/>
      <w:tblStyleColBandSize w:val="1"/>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ce6f2"/>
      </w:tcPr>
    </w:tblStylePr>
    <w:tblStylePr w:type="band1Vert">
      <w:rPr>
        <w:rFonts w:hint="default" w:ascii="Arial" w:hAnsi="Arial" w:cs="Arial"/>
        <w:color w:val="404040"/>
        <w:sz w:val="22"/>
        <w:szCs w:val="22"/>
      </w:rPr>
      <w:tcPr>
        <w:shd w:val="clear" w:color="auto" w:fill="dce6f2"/>
      </w:tcPr>
    </w:tblStylePr>
    <w:tblStylePr w:type="firstCol">
      <w:rPr>
        <w:b/>
        <w:color w:val="404040"/>
      </w:rPr>
    </w:tblStylePr>
    <w:tblStylePr w:type="firstRow">
      <w:rPr>
        <w:rFonts w:hint="default" w:ascii="Arial" w:hAnsi="Arial" w:cs="Arial"/>
        <w:b/>
        <w:color w:val="ffffff"/>
        <w:sz w:val="22"/>
        <w:szCs w:val="22"/>
      </w:rPr>
      <w:tcPr>
        <w:shd w:val="clear" w:color="auto"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2516" w:customStyle="1">
    <w:name w:val="Grid Table 4 - Accent 21"/>
    <w:uiPriority w:val="59"/>
    <w:rPr>
      <w:rFonts w:ascii="Calibri" w:hAnsi="Calibri"/>
    </w:rPr>
    <w:tblPr>
      <w:tblStyleRowBandSize w:val="1"/>
      <w:tblStyleColBandSize w:val="1"/>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2dcdc"/>
      </w:tcPr>
    </w:tblStylePr>
    <w:tblStylePr w:type="band1Vert">
      <w:rPr>
        <w:rFonts w:hint="default" w:ascii="Arial" w:hAnsi="Arial" w:cs="Arial"/>
        <w:color w:val="404040"/>
        <w:sz w:val="22"/>
        <w:szCs w:val="22"/>
      </w:rPr>
      <w:tcPr>
        <w:shd w:val="clear" w:color="auto" w:fill="f2dcdc"/>
      </w:tcPr>
    </w:tblStylePr>
    <w:tblStylePr w:type="firstCol">
      <w:rPr>
        <w:b/>
        <w:color w:val="404040"/>
      </w:rPr>
    </w:tblStylePr>
    <w:tblStylePr w:type="firstRow">
      <w:rPr>
        <w:rFonts w:hint="default" w:ascii="Arial" w:hAnsi="Arial" w:cs="Arial"/>
        <w:b/>
        <w:color w:val="ffffff"/>
        <w:sz w:val="22"/>
        <w:szCs w:val="22"/>
      </w:rPr>
      <w:tcPr>
        <w:shd w:val="clear" w:color="auto"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2517" w:customStyle="1">
    <w:name w:val="Grid Table 4 - Accent 31"/>
    <w:uiPriority w:val="59"/>
    <w:rPr>
      <w:rFonts w:ascii="Calibri" w:hAnsi="Calibri"/>
    </w:rPr>
    <w:tblPr>
      <w:tblStyleRowBandSize w:val="1"/>
      <w:tblStyleColBandSize w:val="1"/>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af1dc"/>
      </w:tcPr>
    </w:tblStylePr>
    <w:tblStylePr w:type="band1Vert">
      <w:rPr>
        <w:rFonts w:hint="default" w:ascii="Arial" w:hAnsi="Arial" w:cs="Arial"/>
        <w:color w:val="404040"/>
        <w:sz w:val="22"/>
        <w:szCs w:val="22"/>
      </w:rPr>
      <w:tcPr>
        <w:shd w:val="clear" w:color="auto" w:fill="eaf1dc"/>
      </w:tcPr>
    </w:tblStylePr>
    <w:tblStylePr w:type="firstCol">
      <w:rPr>
        <w:b/>
        <w:color w:val="404040"/>
      </w:rPr>
    </w:tblStylePr>
    <w:tblStylePr w:type="firstRow">
      <w:rPr>
        <w:rFonts w:hint="default" w:ascii="Arial" w:hAnsi="Arial" w:cs="Arial"/>
        <w:b/>
        <w:color w:val="ffffff"/>
        <w:sz w:val="22"/>
        <w:szCs w:val="22"/>
      </w:rPr>
      <w:tcPr>
        <w:shd w:val="clear" w:color="auto"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2518" w:customStyle="1">
    <w:name w:val="Grid Table 4 - Accent 41"/>
    <w:uiPriority w:val="59"/>
    <w:rPr>
      <w:rFonts w:ascii="Calibri" w:hAnsi="Calibri"/>
    </w:rPr>
    <w:tblPr>
      <w:tblStyleRowBandSize w:val="1"/>
      <w:tblStyleColBandSize w:val="1"/>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5dfec"/>
      </w:tcPr>
    </w:tblStylePr>
    <w:tblStylePr w:type="band1Vert">
      <w:rPr>
        <w:rFonts w:hint="default" w:ascii="Arial" w:hAnsi="Arial" w:cs="Arial"/>
        <w:color w:val="404040"/>
        <w:sz w:val="22"/>
        <w:szCs w:val="22"/>
      </w:rPr>
      <w:tcPr>
        <w:shd w:val="clear" w:color="auto" w:fill="e5dfec"/>
      </w:tcPr>
    </w:tblStylePr>
    <w:tblStylePr w:type="firstCol">
      <w:rPr>
        <w:b/>
        <w:color w:val="404040"/>
      </w:rPr>
    </w:tblStylePr>
    <w:tblStylePr w:type="firstRow">
      <w:rPr>
        <w:rFonts w:hint="default" w:ascii="Arial" w:hAnsi="Arial" w:cs="Arial"/>
        <w:b/>
        <w:color w:val="ffffff"/>
        <w:sz w:val="22"/>
        <w:szCs w:val="22"/>
      </w:rPr>
      <w:tcPr>
        <w:shd w:val="clear" w:color="auto"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2519" w:customStyle="1">
    <w:name w:val="Grid Table 4 - Accent 51"/>
    <w:uiPriority w:val="59"/>
    <w:rPr>
      <w:rFonts w:ascii="Calibri" w:hAnsi="Calibri"/>
    </w:rPr>
    <w:tblPr>
      <w:tblStyleRowBandSize w:val="1"/>
      <w:tblStyleColBandSize w:val="1"/>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aeef3"/>
      </w:tcPr>
    </w:tblStylePr>
    <w:tblStylePr w:type="band1Vert">
      <w:rPr>
        <w:rFonts w:hint="default" w:ascii="Arial" w:hAnsi="Arial" w:cs="Arial"/>
        <w:color w:val="404040"/>
        <w:sz w:val="22"/>
        <w:szCs w:val="22"/>
      </w:rPr>
      <w:tcPr>
        <w:shd w:val="clear" w:color="auto" w:fill="daeef3"/>
      </w:tcPr>
    </w:tblStylePr>
    <w:tblStylePr w:type="firstCol">
      <w:rPr>
        <w:b/>
        <w:color w:val="404040"/>
      </w:rPr>
    </w:tblStylePr>
    <w:tblStylePr w:type="firstRow">
      <w:rPr>
        <w:rFonts w:hint="default" w:ascii="Arial" w:hAnsi="Arial" w:cs="Arial"/>
        <w:b/>
        <w:color w:val="ffffff"/>
        <w:sz w:val="22"/>
        <w:szCs w:val="22"/>
      </w:rPr>
      <w:tcPr>
        <w:shd w:val="clear" w:color="auto"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2520" w:customStyle="1">
    <w:name w:val="Grid Table 4 - Accent 61"/>
    <w:uiPriority w:val="59"/>
    <w:rPr>
      <w:rFonts w:ascii="Calibri" w:hAnsi="Calibri"/>
    </w:rPr>
    <w:tblPr>
      <w:tblStyleRowBandSize w:val="1"/>
      <w:tblStyleColBandSize w:val="1"/>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de9d8"/>
      </w:tcPr>
    </w:tblStylePr>
    <w:tblStylePr w:type="band1Vert">
      <w:rPr>
        <w:rFonts w:hint="default" w:ascii="Arial" w:hAnsi="Arial" w:cs="Arial"/>
        <w:color w:val="404040"/>
        <w:sz w:val="22"/>
        <w:szCs w:val="22"/>
      </w:rPr>
      <w:tcPr>
        <w:shd w:val="clear" w:color="auto" w:fill="fde9d8"/>
      </w:tcPr>
    </w:tblStylePr>
    <w:tblStylePr w:type="firstCol">
      <w:rPr>
        <w:b/>
        <w:color w:val="404040"/>
      </w:rPr>
    </w:tblStylePr>
    <w:tblStylePr w:type="firstRow">
      <w:rPr>
        <w:rFonts w:hint="default" w:ascii="Arial" w:hAnsi="Arial" w:cs="Arial"/>
        <w:b/>
        <w:color w:val="ffffff"/>
        <w:sz w:val="22"/>
        <w:szCs w:val="22"/>
      </w:rPr>
      <w:tcPr>
        <w:shd w:val="clear" w:color="auto"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2521" w:customStyle="1">
    <w:name w:val="Grid Table 5 Dark"/>
    <w:uiPriority w:val="99"/>
    <w:rPr>
      <w:rFonts w:ascii="Calibri" w:hAnsi="Calibri"/>
    </w:r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auto" w:fill="bfbfbf"/>
      <w:tblCellMar>
        <w:left w:w="0" w:type="dxa"/>
        <w:top w:w="0" w:type="dxa"/>
        <w:right w:w="0" w:type="dxa"/>
        <w:bottom w:w="0" w:type="dxa"/>
      </w:tblCellMar>
    </w:tblPr>
    <w:tblStylePr w:type="band1Horz">
      <w:tcPr>
        <w:shd w:val="clear" w:color="auto" w:fill="8a8a8a"/>
      </w:tcPr>
    </w:tblStylePr>
    <w:tblStylePr w:type="band1Vert">
      <w:tcPr>
        <w:shd w:val="clear" w:color="auto" w:fill="8a8a8a"/>
      </w:tcPr>
    </w:tblStylePr>
    <w:tblStylePr w:type="firstCol">
      <w:rPr>
        <w:rFonts w:hint="default" w:ascii="Arial" w:hAnsi="Arial" w:cs="Arial"/>
        <w:b/>
        <w:color w:val="ffffff"/>
        <w:sz w:val="22"/>
        <w:szCs w:val="22"/>
      </w:rPr>
      <w:tcPr>
        <w:shd w:val="clear" w:color="auto" w:fill="000000"/>
      </w:tcPr>
    </w:tblStylePr>
    <w:tblStylePr w:type="firstRow">
      <w:rPr>
        <w:rFonts w:hint="default" w:ascii="Arial" w:hAnsi="Arial" w:cs="Arial"/>
        <w:b/>
        <w:color w:val="ffffff"/>
        <w:sz w:val="22"/>
        <w:szCs w:val="22"/>
      </w:rPr>
      <w:tcPr>
        <w:shd w:val="clear" w:color="auto" w:fill="000000"/>
      </w:tcPr>
    </w:tblStylePr>
    <w:tblStylePr w:type="lastCol">
      <w:rPr>
        <w:rFonts w:hint="default" w:ascii="Arial" w:hAnsi="Arial" w:cs="Arial"/>
        <w:b/>
        <w:color w:val="ffffff"/>
        <w:sz w:val="22"/>
        <w:szCs w:val="22"/>
      </w:rPr>
      <w:tcPr>
        <w:shd w:val="clear" w:color="auto" w:fill="000000"/>
      </w:tcPr>
    </w:tblStylePr>
    <w:tblStylePr w:type="lastRow">
      <w:rPr>
        <w:rFonts w:hint="default" w:ascii="Arial" w:hAnsi="Arial" w:cs="Arial"/>
        <w:b/>
        <w:color w:val="ffffff"/>
        <w:sz w:val="22"/>
        <w:szCs w:val="22"/>
      </w:rPr>
      <w:tcPr>
        <w:shd w:val="clear" w:color="auto" w:fill="000000"/>
        <w:tcBorders>
          <w:top w:val="single" w:color="FFFFFF" w:sz="4" w:space="0"/>
        </w:tcBorders>
      </w:tcPr>
    </w:tblStylePr>
  </w:style>
  <w:style w:type="table" w:styleId="2522" w:customStyle="1">
    <w:name w:val="Grid Table 5 Dark- Accent 11"/>
    <w:uiPriority w:val="99"/>
    <w:rPr>
      <w:rFonts w:ascii="Calibri" w:hAnsi="Calibri"/>
    </w:r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auto" w:fill="dae5f1"/>
      <w:tblCellMar>
        <w:left w:w="0" w:type="dxa"/>
        <w:top w:w="0" w:type="dxa"/>
        <w:right w:w="0" w:type="dxa"/>
        <w:bottom w:w="0" w:type="dxa"/>
      </w:tblCellMar>
    </w:tblPr>
    <w:tblStylePr w:type="band1Horz">
      <w:tcPr>
        <w:shd w:val="clear" w:color="auto" w:fill="aec4e0"/>
      </w:tcPr>
    </w:tblStylePr>
    <w:tblStylePr w:type="band1Vert">
      <w:tcPr>
        <w:shd w:val="clear" w:color="auto" w:fill="aec4e0"/>
      </w:tcPr>
    </w:tblStylePr>
    <w:tblStylePr w:type="firstCol">
      <w:rPr>
        <w:rFonts w:hint="default" w:ascii="Arial" w:hAnsi="Arial" w:cs="Arial"/>
        <w:b/>
        <w:color w:val="ffffff"/>
        <w:sz w:val="22"/>
        <w:szCs w:val="22"/>
      </w:rPr>
      <w:tcPr>
        <w:shd w:val="clear" w:color="auto" w:fill="4f81bd"/>
      </w:tcPr>
    </w:tblStylePr>
    <w:tblStylePr w:type="firstRow">
      <w:rPr>
        <w:rFonts w:hint="default" w:ascii="Arial" w:hAnsi="Arial" w:cs="Arial"/>
        <w:b/>
        <w:color w:val="ffffff"/>
        <w:sz w:val="22"/>
        <w:szCs w:val="22"/>
      </w:rPr>
      <w:tcPr>
        <w:shd w:val="clear" w:color="auto" w:fill="4f81bd"/>
      </w:tcPr>
    </w:tblStylePr>
    <w:tblStylePr w:type="lastCol">
      <w:rPr>
        <w:rFonts w:hint="default" w:ascii="Arial" w:hAnsi="Arial" w:cs="Arial"/>
        <w:b/>
        <w:color w:val="ffffff"/>
        <w:sz w:val="22"/>
        <w:szCs w:val="22"/>
      </w:rPr>
      <w:tcPr>
        <w:shd w:val="clear" w:color="auto" w:fill="4f81bd"/>
      </w:tcPr>
    </w:tblStylePr>
    <w:tblStylePr w:type="lastRow">
      <w:rPr>
        <w:rFonts w:hint="default" w:ascii="Arial" w:hAnsi="Arial" w:cs="Arial"/>
        <w:b/>
        <w:color w:val="ffffff"/>
        <w:sz w:val="22"/>
        <w:szCs w:val="22"/>
      </w:rPr>
      <w:tcPr>
        <w:shd w:val="clear" w:color="auto" w:fill="4f81bd"/>
        <w:tcBorders>
          <w:top w:val="single" w:color="FFFFFF" w:sz="4" w:space="0"/>
        </w:tcBorders>
      </w:tcPr>
    </w:tblStylePr>
  </w:style>
  <w:style w:type="table" w:styleId="2523" w:customStyle="1">
    <w:name w:val="Grid Table 5 Dark - Accent 21"/>
    <w:uiPriority w:val="99"/>
    <w:rPr>
      <w:rFonts w:ascii="Calibri" w:hAnsi="Calibri"/>
    </w:r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auto" w:fill="f2dcdc"/>
      <w:tblCellMar>
        <w:left w:w="0" w:type="dxa"/>
        <w:top w:w="0" w:type="dxa"/>
        <w:right w:w="0" w:type="dxa"/>
        <w:bottom w:w="0" w:type="dxa"/>
      </w:tblCellMar>
    </w:tblPr>
    <w:tblStylePr w:type="band1Horz">
      <w:tcPr>
        <w:shd w:val="clear" w:color="auto" w:fill="e2aead"/>
      </w:tcPr>
    </w:tblStylePr>
    <w:tblStylePr w:type="band1Vert">
      <w:tcPr>
        <w:shd w:val="clear" w:color="auto" w:fill="e2aead"/>
      </w:tcPr>
    </w:tblStylePr>
    <w:tblStylePr w:type="firstCol">
      <w:rPr>
        <w:rFonts w:hint="default" w:ascii="Arial" w:hAnsi="Arial" w:cs="Arial"/>
        <w:b/>
        <w:color w:val="ffffff"/>
        <w:sz w:val="22"/>
        <w:szCs w:val="22"/>
      </w:rPr>
      <w:tcPr>
        <w:shd w:val="clear" w:color="auto" w:fill="c0504d"/>
      </w:tcPr>
    </w:tblStylePr>
    <w:tblStylePr w:type="firstRow">
      <w:rPr>
        <w:rFonts w:hint="default" w:ascii="Arial" w:hAnsi="Arial" w:cs="Arial"/>
        <w:b/>
        <w:color w:val="ffffff"/>
        <w:sz w:val="22"/>
        <w:szCs w:val="22"/>
      </w:rPr>
      <w:tcPr>
        <w:shd w:val="clear" w:color="auto" w:fill="c0504d"/>
      </w:tcPr>
    </w:tblStylePr>
    <w:tblStylePr w:type="lastCol">
      <w:rPr>
        <w:rFonts w:hint="default" w:ascii="Arial" w:hAnsi="Arial" w:cs="Arial"/>
        <w:b/>
        <w:color w:val="ffffff"/>
        <w:sz w:val="22"/>
        <w:szCs w:val="22"/>
      </w:rPr>
      <w:tcPr>
        <w:shd w:val="clear" w:color="auto" w:fill="c0504d"/>
      </w:tcPr>
    </w:tblStylePr>
    <w:tblStylePr w:type="lastRow">
      <w:rPr>
        <w:rFonts w:hint="default" w:ascii="Arial" w:hAnsi="Arial" w:cs="Arial"/>
        <w:b/>
        <w:color w:val="ffffff"/>
        <w:sz w:val="22"/>
        <w:szCs w:val="22"/>
      </w:rPr>
      <w:tcPr>
        <w:shd w:val="clear" w:color="auto" w:fill="c0504d"/>
        <w:tcBorders>
          <w:top w:val="single" w:color="FFFFFF" w:sz="4" w:space="0"/>
        </w:tcBorders>
      </w:tcPr>
    </w:tblStylePr>
  </w:style>
  <w:style w:type="table" w:styleId="2524" w:customStyle="1">
    <w:name w:val="Grid Table 5 Dark - Accent 31"/>
    <w:uiPriority w:val="99"/>
    <w:rPr>
      <w:rFonts w:ascii="Calibri" w:hAnsi="Calibri"/>
    </w:r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auto" w:fill="eaf1dc"/>
      <w:tblCellMar>
        <w:left w:w="0" w:type="dxa"/>
        <w:top w:w="0" w:type="dxa"/>
        <w:right w:w="0" w:type="dxa"/>
        <w:bottom w:w="0" w:type="dxa"/>
      </w:tblCellMar>
    </w:tblPr>
    <w:tblStylePr w:type="band1Horz">
      <w:tcPr>
        <w:shd w:val="clear" w:color="auto" w:fill="d0dfb2"/>
      </w:tcPr>
    </w:tblStylePr>
    <w:tblStylePr w:type="band1Vert">
      <w:tcPr>
        <w:shd w:val="clear" w:color="auto" w:fill="d0dfb2"/>
      </w:tcPr>
    </w:tblStylePr>
    <w:tblStylePr w:type="firstCol">
      <w:rPr>
        <w:rFonts w:hint="default" w:ascii="Arial" w:hAnsi="Arial" w:cs="Arial"/>
        <w:b/>
        <w:color w:val="ffffff"/>
        <w:sz w:val="22"/>
        <w:szCs w:val="22"/>
      </w:rPr>
      <w:tcPr>
        <w:shd w:val="clear" w:color="auto" w:fill="9bbb59"/>
      </w:tcPr>
    </w:tblStylePr>
    <w:tblStylePr w:type="firstRow">
      <w:rPr>
        <w:rFonts w:hint="default" w:ascii="Arial" w:hAnsi="Arial" w:cs="Arial"/>
        <w:b/>
        <w:color w:val="ffffff"/>
        <w:sz w:val="22"/>
        <w:szCs w:val="22"/>
      </w:rPr>
      <w:tcPr>
        <w:shd w:val="clear" w:color="auto" w:fill="9bbb59"/>
      </w:tcPr>
    </w:tblStylePr>
    <w:tblStylePr w:type="lastCol">
      <w:rPr>
        <w:rFonts w:hint="default" w:ascii="Arial" w:hAnsi="Arial" w:cs="Arial"/>
        <w:b/>
        <w:color w:val="ffffff"/>
        <w:sz w:val="22"/>
        <w:szCs w:val="22"/>
      </w:rPr>
      <w:tcPr>
        <w:shd w:val="clear" w:color="auto" w:fill="9bbb59"/>
      </w:tcPr>
    </w:tblStylePr>
    <w:tblStylePr w:type="lastRow">
      <w:rPr>
        <w:rFonts w:hint="default" w:ascii="Arial" w:hAnsi="Arial" w:cs="Arial"/>
        <w:b/>
        <w:color w:val="ffffff"/>
        <w:sz w:val="22"/>
        <w:szCs w:val="22"/>
      </w:rPr>
      <w:tcPr>
        <w:shd w:val="clear" w:color="auto" w:fill="9bbb59"/>
        <w:tcBorders>
          <w:top w:val="single" w:color="FFFFFF" w:sz="4" w:space="0"/>
        </w:tcBorders>
      </w:tcPr>
    </w:tblStylePr>
  </w:style>
  <w:style w:type="table" w:styleId="2525" w:customStyle="1">
    <w:name w:val="Grid Table 5 Dark- Accent 41"/>
    <w:uiPriority w:val="99"/>
    <w:rPr>
      <w:rFonts w:ascii="Calibri" w:hAnsi="Calibri"/>
    </w:r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auto" w:fill="e5dfec"/>
      <w:tblCellMar>
        <w:left w:w="0" w:type="dxa"/>
        <w:top w:w="0" w:type="dxa"/>
        <w:right w:w="0" w:type="dxa"/>
        <w:bottom w:w="0" w:type="dxa"/>
      </w:tblCellMar>
    </w:tblPr>
    <w:tblStylePr w:type="band1Horz">
      <w:tcPr>
        <w:shd w:val="clear" w:color="auto" w:fill="c4b7d4"/>
      </w:tcPr>
    </w:tblStylePr>
    <w:tblStylePr w:type="band1Vert">
      <w:tcPr>
        <w:shd w:val="clear" w:color="auto" w:fill="c4b7d4"/>
      </w:tcPr>
    </w:tblStylePr>
    <w:tblStylePr w:type="firstCol">
      <w:rPr>
        <w:rFonts w:hint="default" w:ascii="Arial" w:hAnsi="Arial" w:cs="Arial"/>
        <w:b/>
        <w:color w:val="ffffff"/>
        <w:sz w:val="22"/>
        <w:szCs w:val="22"/>
      </w:rPr>
      <w:tcPr>
        <w:shd w:val="clear" w:color="auto" w:fill="8064a2"/>
      </w:tcPr>
    </w:tblStylePr>
    <w:tblStylePr w:type="firstRow">
      <w:rPr>
        <w:rFonts w:hint="default" w:ascii="Arial" w:hAnsi="Arial" w:cs="Arial"/>
        <w:b/>
        <w:color w:val="ffffff"/>
        <w:sz w:val="22"/>
        <w:szCs w:val="22"/>
      </w:rPr>
      <w:tcPr>
        <w:shd w:val="clear" w:color="auto" w:fill="8064a2"/>
      </w:tcPr>
    </w:tblStylePr>
    <w:tblStylePr w:type="lastCol">
      <w:rPr>
        <w:rFonts w:hint="default" w:ascii="Arial" w:hAnsi="Arial" w:cs="Arial"/>
        <w:b/>
        <w:color w:val="ffffff"/>
        <w:sz w:val="22"/>
        <w:szCs w:val="22"/>
      </w:rPr>
      <w:tcPr>
        <w:shd w:val="clear" w:color="auto" w:fill="8064a2"/>
      </w:tcPr>
    </w:tblStylePr>
    <w:tblStylePr w:type="lastRow">
      <w:rPr>
        <w:rFonts w:hint="default" w:ascii="Arial" w:hAnsi="Arial" w:cs="Arial"/>
        <w:b/>
        <w:color w:val="ffffff"/>
        <w:sz w:val="22"/>
        <w:szCs w:val="22"/>
      </w:rPr>
      <w:tcPr>
        <w:shd w:val="clear" w:color="auto" w:fill="8064a2"/>
        <w:tcBorders>
          <w:top w:val="single" w:color="FFFFFF" w:sz="4" w:space="0"/>
        </w:tcBorders>
      </w:tcPr>
    </w:tblStylePr>
  </w:style>
  <w:style w:type="table" w:styleId="2526" w:customStyle="1">
    <w:name w:val="Grid Table 5 Dark - Accent 51"/>
    <w:uiPriority w:val="99"/>
    <w:rPr>
      <w:rFonts w:ascii="Calibri" w:hAnsi="Calibri"/>
    </w:r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auto" w:fill="daeef3"/>
      <w:tblCellMar>
        <w:left w:w="0" w:type="dxa"/>
        <w:top w:w="0" w:type="dxa"/>
        <w:right w:w="0" w:type="dxa"/>
        <w:bottom w:w="0" w:type="dxa"/>
      </w:tblCellMar>
    </w:tblPr>
    <w:tblStylePr w:type="band1Horz">
      <w:tcPr>
        <w:shd w:val="clear" w:color="auto" w:fill="acd8e4"/>
      </w:tcPr>
    </w:tblStylePr>
    <w:tblStylePr w:type="band1Vert">
      <w:tcPr>
        <w:shd w:val="clear" w:color="auto" w:fill="acd8e4"/>
      </w:tcPr>
    </w:tblStylePr>
    <w:tblStylePr w:type="firstCol">
      <w:rPr>
        <w:rFonts w:hint="default" w:ascii="Arial" w:hAnsi="Arial" w:cs="Arial"/>
        <w:b/>
        <w:color w:val="ffffff"/>
        <w:sz w:val="22"/>
        <w:szCs w:val="22"/>
      </w:rPr>
      <w:tcPr>
        <w:shd w:val="clear" w:color="auto" w:fill="4bacc6"/>
      </w:tcPr>
    </w:tblStylePr>
    <w:tblStylePr w:type="firstRow">
      <w:rPr>
        <w:rFonts w:hint="default" w:ascii="Arial" w:hAnsi="Arial" w:cs="Arial"/>
        <w:b/>
        <w:color w:val="ffffff"/>
        <w:sz w:val="22"/>
        <w:szCs w:val="22"/>
      </w:rPr>
      <w:tcPr>
        <w:shd w:val="clear" w:color="auto" w:fill="4bacc6"/>
      </w:tcPr>
    </w:tblStylePr>
    <w:tblStylePr w:type="lastCol">
      <w:rPr>
        <w:rFonts w:hint="default" w:ascii="Arial" w:hAnsi="Arial" w:cs="Arial"/>
        <w:b/>
        <w:color w:val="ffffff"/>
        <w:sz w:val="22"/>
        <w:szCs w:val="22"/>
      </w:rPr>
      <w:tcPr>
        <w:shd w:val="clear" w:color="auto" w:fill="4bacc6"/>
      </w:tcPr>
    </w:tblStylePr>
    <w:tblStylePr w:type="lastRow">
      <w:rPr>
        <w:rFonts w:hint="default" w:ascii="Arial" w:hAnsi="Arial" w:cs="Arial"/>
        <w:b/>
        <w:color w:val="ffffff"/>
        <w:sz w:val="22"/>
        <w:szCs w:val="22"/>
      </w:rPr>
      <w:tcPr>
        <w:shd w:val="clear" w:color="auto" w:fill="4bacc6"/>
        <w:tcBorders>
          <w:top w:val="single" w:color="FFFFFF" w:sz="4" w:space="0"/>
        </w:tcBorders>
      </w:tcPr>
    </w:tblStylePr>
  </w:style>
  <w:style w:type="table" w:styleId="2527" w:customStyle="1">
    <w:name w:val="Grid Table 5 Dark - Accent 61"/>
    <w:uiPriority w:val="99"/>
    <w:rPr>
      <w:rFonts w:ascii="Calibri" w:hAnsi="Calibri"/>
    </w:r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auto" w:fill="fde9d8"/>
      <w:tblCellMar>
        <w:left w:w="0" w:type="dxa"/>
        <w:top w:w="0" w:type="dxa"/>
        <w:right w:w="0" w:type="dxa"/>
        <w:bottom w:w="0" w:type="dxa"/>
      </w:tblCellMar>
    </w:tblPr>
    <w:tblStylePr w:type="band1Horz">
      <w:tcPr>
        <w:shd w:val="clear" w:color="auto" w:fill="fbceaa"/>
      </w:tcPr>
    </w:tblStylePr>
    <w:tblStylePr w:type="band1Vert">
      <w:tcPr>
        <w:shd w:val="clear" w:color="auto" w:fill="fbceaa"/>
      </w:tcPr>
    </w:tblStylePr>
    <w:tblStylePr w:type="firstCol">
      <w:rPr>
        <w:rFonts w:hint="default" w:ascii="Arial" w:hAnsi="Arial" w:cs="Arial"/>
        <w:b/>
        <w:color w:val="ffffff"/>
        <w:sz w:val="22"/>
        <w:szCs w:val="22"/>
      </w:rPr>
      <w:tcPr>
        <w:shd w:val="clear" w:color="auto" w:fill="f79646"/>
      </w:tcPr>
    </w:tblStylePr>
    <w:tblStylePr w:type="firstRow">
      <w:rPr>
        <w:rFonts w:hint="default" w:ascii="Arial" w:hAnsi="Arial" w:cs="Arial"/>
        <w:b/>
        <w:color w:val="ffffff"/>
        <w:sz w:val="22"/>
        <w:szCs w:val="22"/>
      </w:rPr>
      <w:tcPr>
        <w:shd w:val="clear" w:color="auto" w:fill="f79646"/>
      </w:tcPr>
    </w:tblStylePr>
    <w:tblStylePr w:type="lastCol">
      <w:rPr>
        <w:rFonts w:hint="default" w:ascii="Arial" w:hAnsi="Arial" w:cs="Arial"/>
        <w:b/>
        <w:color w:val="ffffff"/>
        <w:sz w:val="22"/>
        <w:szCs w:val="22"/>
      </w:rPr>
      <w:tcPr>
        <w:shd w:val="clear" w:color="auto" w:fill="f79646"/>
      </w:tcPr>
    </w:tblStylePr>
    <w:tblStylePr w:type="lastRow">
      <w:rPr>
        <w:rFonts w:hint="default" w:ascii="Arial" w:hAnsi="Arial" w:cs="Arial"/>
        <w:b/>
        <w:color w:val="ffffff"/>
        <w:sz w:val="22"/>
        <w:szCs w:val="22"/>
      </w:rPr>
      <w:tcPr>
        <w:shd w:val="clear" w:color="auto" w:fill="f79646"/>
        <w:tcBorders>
          <w:top w:val="single" w:color="FFFFFF" w:sz="4" w:space="0"/>
        </w:tcBorders>
      </w:tcPr>
    </w:tblStylePr>
  </w:style>
  <w:style w:type="table" w:styleId="2528" w:customStyle="1">
    <w:name w:val="Grid Table 6 Colorful"/>
    <w:uiPriority w:val="99"/>
    <w:rPr>
      <w:rFonts w:ascii="Calibri" w:hAnsi="Calibri"/>
    </w:rPr>
    <w:tblPr>
      <w:tblStyleRowBandSize w:val="1"/>
      <w:tblStyleColBandSize w:val="1"/>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hint="default" w:ascii="Arial" w:hAnsi="Arial" w:cs="Arial"/>
        <w:color w:val="7f7f7f"/>
        <w:sz w:val="22"/>
        <w:szCs w:val="22"/>
      </w:rPr>
      <w:tcPr>
        <w:shd w:val="clear" w:color="auto" w:fill="cbcbcb"/>
      </w:tcPr>
    </w:tblStylePr>
    <w:tblStylePr w:type="band1Vert">
      <w:tcPr>
        <w:shd w:val="clear" w:color="auto" w:fill="cbcbcb"/>
      </w:tcPr>
    </w:tblStylePr>
    <w:tblStylePr w:type="band2Horz">
      <w:rPr>
        <w:rFonts w:hint="default" w:ascii="Arial" w:hAnsi="Arial" w:cs="Arial"/>
        <w:color w:val="7f7f7f"/>
        <w:sz w:val="22"/>
        <w:szCs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2529" w:customStyle="1">
    <w:name w:val="Grid Table 6 Colorful - Accent 11"/>
    <w:uiPriority w:val="99"/>
    <w:rPr>
      <w:rFonts w:ascii="Calibri" w:hAnsi="Calibri"/>
    </w:rPr>
    <w:tblPr>
      <w:tblStyleRowBandSize w:val="1"/>
      <w:tblStyleColBandSize w:val="1"/>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hint="default" w:ascii="Arial" w:hAnsi="Arial" w:cs="Arial"/>
        <w:color w:val="a6bfdd"/>
        <w:sz w:val="22"/>
        <w:szCs w:val="22"/>
      </w:rPr>
      <w:tcPr>
        <w:shd w:val="clear" w:color="auto" w:fill="dae5f1"/>
      </w:tcPr>
    </w:tblStylePr>
    <w:tblStylePr w:type="band1Vert">
      <w:tcPr>
        <w:shd w:val="clear" w:color="auto" w:fill="dae5f1"/>
      </w:tcPr>
    </w:tblStylePr>
    <w:tblStylePr w:type="band2Horz">
      <w:rPr>
        <w:rFonts w:hint="default" w:ascii="Arial" w:hAnsi="Arial" w:cs="Arial"/>
        <w:color w:val="a6bfdd"/>
        <w:sz w:val="22"/>
        <w:szCs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2530" w:customStyle="1">
    <w:name w:val="Grid Table 6 Colorful - Accent 21"/>
    <w:uiPriority w:val="99"/>
    <w:rPr>
      <w:rFonts w:ascii="Calibri" w:hAnsi="Calibri"/>
    </w:rPr>
    <w:tblPr>
      <w:tblStyleRowBandSize w:val="1"/>
      <w:tblStyleColBandSize w:val="1"/>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hint="default" w:ascii="Arial" w:hAnsi="Arial" w:cs="Arial"/>
        <w:color w:val="d99695"/>
        <w:sz w:val="22"/>
        <w:szCs w:val="22"/>
      </w:rPr>
      <w:tcPr>
        <w:shd w:val="clear" w:color="auto" w:fill="f2dcdc"/>
      </w:tcPr>
    </w:tblStylePr>
    <w:tblStylePr w:type="band1Vert">
      <w:tcPr>
        <w:shd w:val="clear" w:color="auto" w:fill="f2dcdc"/>
      </w:tcPr>
    </w:tblStylePr>
    <w:tblStylePr w:type="band2Horz">
      <w:rPr>
        <w:rFonts w:hint="default" w:ascii="Arial" w:hAnsi="Arial" w:cs="Arial"/>
        <w:color w:val="d99695"/>
        <w:sz w:val="22"/>
        <w:szCs w:val="22"/>
      </w:rPr>
    </w:tblStylePr>
    <w:tblStylePr w:type="firstCol">
      <w:rPr>
        <w:b/>
        <w:color w:val="d99695"/>
      </w:rPr>
    </w:tblStylePr>
    <w:tblStylePr w:type="firstRow">
      <w:rPr>
        <w:b/>
        <w:color w:val="d99695"/>
      </w:rPr>
      <w:tcPr>
        <w:tcBorders>
          <w:bottom w:val="single" w:color="D99695" w:sz="12" w:space="0"/>
        </w:tcBorders>
      </w:tcPr>
    </w:tblStylePr>
    <w:tblStylePr w:type="lastCol">
      <w:rPr>
        <w:b/>
        <w:color w:val="d99695"/>
      </w:rPr>
    </w:tblStylePr>
    <w:tblStylePr w:type="lastRow">
      <w:rPr>
        <w:b/>
        <w:color w:val="d99695"/>
      </w:rPr>
    </w:tblStylePr>
  </w:style>
  <w:style w:type="table" w:styleId="2531" w:customStyle="1">
    <w:name w:val="Grid Table 6 Colorful - Accent 31"/>
    <w:uiPriority w:val="99"/>
    <w:rPr>
      <w:rFonts w:ascii="Calibri" w:hAnsi="Calibri"/>
    </w:rPr>
    <w:tblPr>
      <w:tblStyleRowBandSize w:val="1"/>
      <w:tblStyleColBandSize w:val="1"/>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hint="default" w:ascii="Arial" w:hAnsi="Arial" w:cs="Arial"/>
        <w:color w:val="9abb59"/>
        <w:sz w:val="22"/>
        <w:szCs w:val="22"/>
      </w:rPr>
      <w:tcPr>
        <w:shd w:val="clear" w:color="auto" w:fill="eaf1dc"/>
      </w:tcPr>
    </w:tblStylePr>
    <w:tblStylePr w:type="band1Vert">
      <w:tcPr>
        <w:shd w:val="clear" w:color="auto" w:fill="eaf1dc"/>
      </w:tcPr>
    </w:tblStylePr>
    <w:tblStylePr w:type="band2Horz">
      <w:rPr>
        <w:rFonts w:hint="default" w:ascii="Arial" w:hAnsi="Arial" w:cs="Arial"/>
        <w:color w:val="9abb59"/>
        <w:sz w:val="22"/>
        <w:szCs w:val="22"/>
      </w:rPr>
    </w:tblStylePr>
    <w:tblStylePr w:type="firstCol">
      <w:rPr>
        <w:b/>
        <w:color w:val="9abb59"/>
      </w:rPr>
    </w:tblStylePr>
    <w:tblStylePr w:type="firstRow">
      <w:rPr>
        <w:b/>
        <w:color w:val="9abb59"/>
      </w:rPr>
      <w:tcPr>
        <w:tcBorders>
          <w:bottom w:val="single" w:color="9ABB59" w:sz="12" w:space="0"/>
        </w:tcBorders>
      </w:tcPr>
    </w:tblStylePr>
    <w:tblStylePr w:type="lastCol">
      <w:rPr>
        <w:b/>
        <w:color w:val="9abb59"/>
      </w:rPr>
    </w:tblStylePr>
    <w:tblStylePr w:type="lastRow">
      <w:rPr>
        <w:b/>
        <w:color w:val="9abb59"/>
      </w:rPr>
    </w:tblStylePr>
  </w:style>
  <w:style w:type="table" w:styleId="2532" w:customStyle="1">
    <w:name w:val="Grid Table 6 Colorful - Accent 41"/>
    <w:uiPriority w:val="99"/>
    <w:rPr>
      <w:rFonts w:ascii="Calibri" w:hAnsi="Calibri"/>
    </w:rPr>
    <w:tblPr>
      <w:tblStyleRowBandSize w:val="1"/>
      <w:tblStyleColBandSize w:val="1"/>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hint="default" w:ascii="Arial" w:hAnsi="Arial" w:cs="Arial"/>
        <w:color w:val="b2a1c6"/>
        <w:sz w:val="22"/>
        <w:szCs w:val="22"/>
      </w:rPr>
      <w:tcPr>
        <w:shd w:val="clear" w:color="auto" w:fill="e5dfec"/>
      </w:tcPr>
    </w:tblStylePr>
    <w:tblStylePr w:type="band1Vert">
      <w:tcPr>
        <w:shd w:val="clear" w:color="auto" w:fill="e5dfec"/>
      </w:tcPr>
    </w:tblStylePr>
    <w:tblStylePr w:type="band2Horz">
      <w:rPr>
        <w:rFonts w:hint="default" w:ascii="Arial" w:hAnsi="Arial" w:cs="Arial"/>
        <w:color w:val="b2a1c6"/>
        <w:sz w:val="22"/>
        <w:szCs w:val="22"/>
      </w:rPr>
    </w:tblStylePr>
    <w:tblStylePr w:type="firstCol">
      <w:rPr>
        <w:b/>
        <w:color w:val="b2a1c6"/>
      </w:rPr>
    </w:tblStylePr>
    <w:tblStylePr w:type="firstRow">
      <w:rPr>
        <w:b/>
        <w:color w:val="b2a1c6"/>
      </w:rPr>
      <w:tcPr>
        <w:tcBorders>
          <w:bottom w:val="single" w:color="B2A1C6" w:sz="12" w:space="0"/>
        </w:tcBorders>
      </w:tcPr>
    </w:tblStylePr>
    <w:tblStylePr w:type="lastCol">
      <w:rPr>
        <w:b/>
        <w:color w:val="b2a1c6"/>
      </w:rPr>
    </w:tblStylePr>
    <w:tblStylePr w:type="lastRow">
      <w:rPr>
        <w:b/>
        <w:color w:val="b2a1c6"/>
      </w:rPr>
    </w:tblStylePr>
  </w:style>
  <w:style w:type="table" w:styleId="2533" w:customStyle="1">
    <w:name w:val="Grid Table 6 Colorful - Accent 51"/>
    <w:uiPriority w:val="99"/>
    <w:rPr>
      <w:rFonts w:ascii="Calibri" w:hAnsi="Calibri"/>
    </w:rPr>
    <w:tblPr>
      <w:tblStyleRowBandSize w:val="1"/>
      <w:tblStyleColBandSize w:val="1"/>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hint="default" w:ascii="Arial" w:hAnsi="Arial" w:cs="Arial"/>
        <w:color w:val="266779"/>
        <w:sz w:val="22"/>
        <w:szCs w:val="22"/>
      </w:rPr>
      <w:tcPr>
        <w:shd w:val="clear" w:color="auto" w:fill="daeef3"/>
      </w:tcPr>
    </w:tblStylePr>
    <w:tblStylePr w:type="band1Vert">
      <w:tcPr>
        <w:shd w:val="clear" w:color="auto" w:fill="daeef3"/>
      </w:tcPr>
    </w:tblStylePr>
    <w:tblStylePr w:type="band2Horz">
      <w:rPr>
        <w:rFonts w:hint="default" w:ascii="Arial" w:hAnsi="Arial" w:cs="Arial"/>
        <w:color w:val="266779"/>
        <w:sz w:val="22"/>
        <w:szCs w:val="22"/>
      </w:rPr>
    </w:tblStylePr>
    <w:tblStylePr w:type="firstCol">
      <w:rPr>
        <w:b/>
        <w:color w:val="266779"/>
      </w:rPr>
    </w:tblStylePr>
    <w:tblStylePr w:type="firstRow">
      <w:rPr>
        <w:b/>
        <w:color w:val="266779"/>
      </w:rPr>
      <w:tcPr>
        <w:tcBorders>
          <w:bottom w:val="single" w:color="4BACC6" w:sz="12" w:space="0"/>
        </w:tcBorders>
      </w:tcPr>
    </w:tblStylePr>
    <w:tblStylePr w:type="lastCol">
      <w:rPr>
        <w:b/>
        <w:color w:val="266779"/>
      </w:rPr>
    </w:tblStylePr>
    <w:tblStylePr w:type="lastRow">
      <w:rPr>
        <w:b/>
        <w:color w:val="266779"/>
      </w:rPr>
    </w:tblStylePr>
  </w:style>
  <w:style w:type="table" w:styleId="2534" w:customStyle="1">
    <w:name w:val="Grid Table 6 Colorful - Accent 61"/>
    <w:uiPriority w:val="99"/>
    <w:rPr>
      <w:rFonts w:ascii="Calibri" w:hAnsi="Calibri"/>
    </w:rPr>
    <w:tblPr>
      <w:tblStyleRowBandSize w:val="1"/>
      <w:tblStyleColBandSize w:val="1"/>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hint="default" w:ascii="Arial" w:hAnsi="Arial" w:cs="Arial"/>
        <w:color w:val="266779"/>
        <w:sz w:val="22"/>
        <w:szCs w:val="22"/>
      </w:rPr>
      <w:tcPr>
        <w:shd w:val="clear" w:color="auto" w:fill="fde9d8"/>
      </w:tcPr>
    </w:tblStylePr>
    <w:tblStylePr w:type="band1Vert">
      <w:tcPr>
        <w:shd w:val="clear" w:color="auto" w:fill="fde9d8"/>
      </w:tcPr>
    </w:tblStylePr>
    <w:tblStylePr w:type="band2Horz">
      <w:rPr>
        <w:rFonts w:hint="default" w:ascii="Arial" w:hAnsi="Arial" w:cs="Arial"/>
        <w:color w:val="266779"/>
        <w:sz w:val="22"/>
        <w:szCs w:val="22"/>
      </w:rPr>
    </w:tblStylePr>
    <w:tblStylePr w:type="firstCol">
      <w:rPr>
        <w:b/>
        <w:color w:val="266779"/>
      </w:rPr>
    </w:tblStylePr>
    <w:tblStylePr w:type="firstRow">
      <w:rPr>
        <w:b/>
        <w:color w:val="266779"/>
      </w:rPr>
      <w:tcPr>
        <w:tcBorders>
          <w:bottom w:val="single" w:color="F79646" w:sz="12" w:space="0"/>
        </w:tcBorders>
      </w:tcPr>
    </w:tblStylePr>
    <w:tblStylePr w:type="lastCol">
      <w:rPr>
        <w:b/>
        <w:color w:val="266779"/>
      </w:rPr>
    </w:tblStylePr>
    <w:tblStylePr w:type="lastRow">
      <w:rPr>
        <w:b/>
        <w:color w:val="266779"/>
      </w:rPr>
    </w:tblStylePr>
  </w:style>
  <w:style w:type="table" w:styleId="2535" w:customStyle="1">
    <w:name w:val="Grid Table 7 Colorful"/>
    <w:uiPriority w:val="99"/>
    <w:rPr>
      <w:rFonts w:ascii="Calibri" w:hAnsi="Calibri"/>
    </w:rPr>
    <w:tblPr>
      <w:tblStyleRowBandSize w:val="1"/>
      <w:tblStyleColBandSize w:val="1"/>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hint="default" w:ascii="Arial" w:hAnsi="Arial" w:cs="Arial"/>
        <w:color w:val="7f7f7f"/>
        <w:sz w:val="22"/>
        <w:szCs w:val="22"/>
      </w:rPr>
      <w:tcPr>
        <w:shd w:val="clear" w:color="auto" w:fill="f2f2f2"/>
      </w:tcPr>
    </w:tblStylePr>
    <w:tblStylePr w:type="band1Vert">
      <w:tcPr>
        <w:shd w:val="clear" w:color="auto" w:fill="f2f2f2"/>
      </w:tcPr>
    </w:tblStylePr>
    <w:tblStylePr w:type="band2Horz">
      <w:rPr>
        <w:rFonts w:hint="default" w:ascii="Arial" w:hAnsi="Arial" w:cs="Arial"/>
        <w:color w:val="7f7f7f"/>
        <w:sz w:val="22"/>
        <w:szCs w:val="22"/>
      </w:rPr>
    </w:tblStylePr>
    <w:tblStylePr w:type="firstCol">
      <w:rPr>
        <w:rFonts w:hint="default" w:ascii="Arial" w:hAnsi="Arial" w:cs="Arial"/>
        <w:i/>
        <w:color w:val="7f7f7f"/>
        <w:sz w:val="22"/>
        <w:szCs w:val="22"/>
      </w:rPr>
      <w:pPr>
        <w:jc w:val="right"/>
      </w:pPr>
      <w:tcPr>
        <w:shd w:val="clear" w:color="auto" w:fill="auto"/>
        <w:tcBorders>
          <w:top w:val="none" w:color="auto" w:sz="0" w:space="0"/>
          <w:left w:val="none" w:color="auto" w:sz="0" w:space="0"/>
          <w:bottom w:val="none" w:color="auto" w:sz="0" w:space="0"/>
          <w:right w:val="single" w:color="7F7F7F" w:sz="4" w:space="0"/>
        </w:tcBorders>
      </w:tcPr>
    </w:tblStylePr>
    <w:tblStylePr w:type="firstRow">
      <w:rPr>
        <w:rFonts w:hint="default" w:ascii="Arial" w:hAnsi="Arial" w:cs="Arial"/>
        <w:b/>
        <w:color w:val="7f7f7f"/>
        <w:sz w:val="22"/>
        <w:szCs w:val="22"/>
      </w:rPr>
      <w:tcPr>
        <w:shd w:val="clear" w:color="auto" w:fill="ffffff"/>
        <w:tcBorders>
          <w:top w:val="none" w:color="auto" w:sz="0" w:space="0"/>
          <w:left w:val="none" w:color="auto" w:sz="0" w:space="0"/>
          <w:bottom w:val="single" w:color="7F7F7F" w:sz="4" w:space="0"/>
          <w:right w:val="none" w:color="auto" w:sz="0" w:space="0"/>
        </w:tcBorders>
      </w:tcPr>
    </w:tblStylePr>
    <w:tblStylePr w:type="lastCol">
      <w:rPr>
        <w:rFonts w:hint="default" w:ascii="Arial" w:hAnsi="Arial" w:cs="Arial"/>
        <w:i/>
        <w:color w:val="7f7f7f"/>
        <w:sz w:val="22"/>
        <w:szCs w:val="22"/>
      </w:rPr>
      <w:tcPr>
        <w:shd w:val="clear" w:color="auto" w:fill="auto"/>
        <w:tcBorders>
          <w:top w:val="none" w:color="auto" w:sz="0" w:space="0"/>
          <w:left w:val="single" w:color="7F7F7F" w:sz="4" w:space="0"/>
          <w:bottom w:val="none" w:color="auto" w:sz="0" w:space="0"/>
          <w:right w:val="none" w:color="auto" w:sz="0" w:space="0"/>
        </w:tcBorders>
      </w:tcPr>
    </w:tblStylePr>
    <w:tblStylePr w:type="lastRow">
      <w:rPr>
        <w:rFonts w:hint="default" w:ascii="Arial" w:hAnsi="Arial" w:cs="Arial"/>
        <w:b/>
        <w:color w:val="7f7f7f"/>
        <w:sz w:val="22"/>
        <w:szCs w:val="22"/>
      </w:rPr>
      <w:tcPr>
        <w:shd w:val="clear" w:color="auto" w:fill="ffffff"/>
        <w:tcBorders>
          <w:top w:val="single" w:color="7F7F7F" w:sz="4" w:space="0"/>
          <w:left w:val="none" w:color="auto" w:sz="0" w:space="0"/>
          <w:bottom w:val="none" w:color="auto" w:sz="0" w:space="0"/>
          <w:right w:val="none" w:color="auto" w:sz="0" w:space="0"/>
        </w:tcBorders>
      </w:tcPr>
    </w:tblStylePr>
  </w:style>
  <w:style w:type="table" w:styleId="2536" w:customStyle="1">
    <w:name w:val="Grid Table 7 Colorful - Accent 11"/>
    <w:uiPriority w:val="99"/>
    <w:rPr>
      <w:rFonts w:ascii="Calibri" w:hAnsi="Calibri"/>
    </w:rPr>
    <w:tblPr>
      <w:tblStyleRowBandSize w:val="1"/>
      <w:tblStyleColBandSize w:val="1"/>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hint="default" w:ascii="Arial" w:hAnsi="Arial" w:cs="Arial"/>
        <w:color w:val="a6bfdd"/>
        <w:sz w:val="22"/>
        <w:szCs w:val="22"/>
      </w:rPr>
      <w:tcPr>
        <w:shd w:val="clear" w:color="auto" w:fill="dae5f1"/>
      </w:tcPr>
    </w:tblStylePr>
    <w:tblStylePr w:type="band1Vert">
      <w:tcPr>
        <w:shd w:val="clear" w:color="auto" w:fill="dae5f1"/>
      </w:tcPr>
    </w:tblStylePr>
    <w:tblStylePr w:type="band2Horz">
      <w:rPr>
        <w:rFonts w:hint="default" w:ascii="Arial" w:hAnsi="Arial" w:cs="Arial"/>
        <w:color w:val="a6bfdd"/>
        <w:sz w:val="22"/>
        <w:szCs w:val="22"/>
      </w:rPr>
    </w:tblStylePr>
    <w:tblStylePr w:type="firstCol">
      <w:rPr>
        <w:rFonts w:hint="default" w:ascii="Arial" w:hAnsi="Arial" w:cs="Arial"/>
        <w:i/>
        <w:color w:val="a6bfdd"/>
        <w:sz w:val="22"/>
        <w:szCs w:val="22"/>
      </w:rPr>
      <w:pPr>
        <w:jc w:val="right"/>
      </w:pPr>
      <w:tcPr>
        <w:shd w:val="clear" w:color="auto" w:fill="auto"/>
        <w:tcBorders>
          <w:top w:val="none" w:color="auto" w:sz="0" w:space="0"/>
          <w:left w:val="none" w:color="auto" w:sz="0" w:space="0"/>
          <w:bottom w:val="none" w:color="auto" w:sz="0" w:space="0"/>
          <w:right w:val="single" w:color="A6BFDD" w:sz="4" w:space="0"/>
        </w:tcBorders>
      </w:tcPr>
    </w:tblStylePr>
    <w:tblStylePr w:type="firstRow">
      <w:rPr>
        <w:rFonts w:hint="default" w:ascii="Arial" w:hAnsi="Arial" w:cs="Arial"/>
        <w:b/>
        <w:color w:val="a6bfdd"/>
        <w:sz w:val="22"/>
        <w:szCs w:val="22"/>
      </w:rPr>
      <w:tcPr>
        <w:shd w:val="clear" w:color="auto" w:fill="ffffff"/>
        <w:tcBorders>
          <w:top w:val="none" w:color="auto" w:sz="0" w:space="0"/>
          <w:left w:val="none" w:color="auto" w:sz="0" w:space="0"/>
          <w:bottom w:val="single" w:color="A6BFDD" w:sz="4" w:space="0"/>
          <w:right w:val="none" w:color="auto" w:sz="0" w:space="0"/>
        </w:tcBorders>
      </w:tcPr>
    </w:tblStylePr>
    <w:tblStylePr w:type="lastCol">
      <w:rPr>
        <w:rFonts w:hint="default" w:ascii="Arial" w:hAnsi="Arial" w:cs="Arial"/>
        <w:i/>
        <w:color w:val="a6bfdd"/>
        <w:sz w:val="22"/>
        <w:szCs w:val="22"/>
      </w:rPr>
      <w:tcPr>
        <w:shd w:val="clear" w:color="auto" w:fill="auto"/>
        <w:tcBorders>
          <w:top w:val="none" w:color="auto" w:sz="0" w:space="0"/>
          <w:left w:val="single" w:color="A6BFDD" w:sz="4" w:space="0"/>
          <w:bottom w:val="none" w:color="auto" w:sz="0" w:space="0"/>
          <w:right w:val="none" w:color="auto" w:sz="0" w:space="0"/>
        </w:tcBorders>
      </w:tcPr>
    </w:tblStylePr>
    <w:tblStylePr w:type="lastRow">
      <w:rPr>
        <w:rFonts w:hint="default" w:ascii="Arial" w:hAnsi="Arial" w:cs="Arial"/>
        <w:b/>
        <w:color w:val="a6bfdd"/>
        <w:sz w:val="22"/>
        <w:szCs w:val="22"/>
      </w:rPr>
      <w:tcPr>
        <w:shd w:val="clear" w:color="auto" w:fill="ffffff"/>
        <w:tcBorders>
          <w:top w:val="single" w:color="A6BFDD" w:sz="4" w:space="0"/>
          <w:left w:val="none" w:color="auto" w:sz="0" w:space="0"/>
          <w:bottom w:val="none" w:color="auto" w:sz="0" w:space="0"/>
          <w:right w:val="none" w:color="auto" w:sz="0" w:space="0"/>
        </w:tcBorders>
      </w:tcPr>
    </w:tblStylePr>
  </w:style>
  <w:style w:type="table" w:styleId="2537" w:customStyle="1">
    <w:name w:val="Grid Table 7 Colorful - Accent 21"/>
    <w:uiPriority w:val="99"/>
    <w:rPr>
      <w:rFonts w:ascii="Calibri" w:hAnsi="Calibri"/>
    </w:rPr>
    <w:tblPr>
      <w:tblStyleRowBandSize w:val="1"/>
      <w:tblStyleColBandSize w:val="1"/>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hint="default" w:ascii="Arial" w:hAnsi="Arial" w:cs="Arial"/>
        <w:color w:val="d99695"/>
        <w:sz w:val="22"/>
        <w:szCs w:val="22"/>
      </w:rPr>
      <w:tcPr>
        <w:shd w:val="clear" w:color="auto" w:fill="f2dcdc"/>
      </w:tcPr>
    </w:tblStylePr>
    <w:tblStylePr w:type="band1Vert">
      <w:tcPr>
        <w:shd w:val="clear" w:color="auto" w:fill="f2dcdc"/>
      </w:tcPr>
    </w:tblStylePr>
    <w:tblStylePr w:type="band2Horz">
      <w:rPr>
        <w:rFonts w:hint="default" w:ascii="Arial" w:hAnsi="Arial" w:cs="Arial"/>
        <w:color w:val="d99695"/>
        <w:sz w:val="22"/>
        <w:szCs w:val="22"/>
      </w:rPr>
    </w:tblStylePr>
    <w:tblStylePr w:type="firstCol">
      <w:rPr>
        <w:rFonts w:hint="default" w:ascii="Arial" w:hAnsi="Arial" w:cs="Arial"/>
        <w:i/>
        <w:color w:val="d99695"/>
        <w:sz w:val="22"/>
        <w:szCs w:val="22"/>
      </w:rPr>
      <w:pPr>
        <w:jc w:val="right"/>
      </w:pPr>
      <w:tcPr>
        <w:shd w:val="clear" w:color="auto" w:fill="auto"/>
        <w:tcBorders>
          <w:top w:val="none" w:color="auto" w:sz="0" w:space="0"/>
          <w:left w:val="none" w:color="auto" w:sz="0" w:space="0"/>
          <w:bottom w:val="none" w:color="auto" w:sz="0" w:space="0"/>
          <w:right w:val="single" w:color="D99695" w:sz="4" w:space="0"/>
        </w:tcBorders>
      </w:tcPr>
    </w:tblStylePr>
    <w:tblStylePr w:type="firstRow">
      <w:rPr>
        <w:rFonts w:hint="default" w:ascii="Arial" w:hAnsi="Arial" w:cs="Arial"/>
        <w:b/>
        <w:color w:val="d99695"/>
        <w:sz w:val="22"/>
        <w:szCs w:val="22"/>
      </w:rPr>
      <w:tcPr>
        <w:shd w:val="clear" w:color="auto" w:fill="ffffff"/>
        <w:tcBorders>
          <w:top w:val="none" w:color="auto" w:sz="0" w:space="0"/>
          <w:left w:val="none" w:color="auto" w:sz="0" w:space="0"/>
          <w:bottom w:val="single" w:color="D99695" w:sz="4" w:space="0"/>
          <w:right w:val="none" w:color="auto" w:sz="0" w:space="0"/>
        </w:tcBorders>
      </w:tcPr>
    </w:tblStylePr>
    <w:tblStylePr w:type="lastCol">
      <w:rPr>
        <w:rFonts w:hint="default" w:ascii="Arial" w:hAnsi="Arial" w:cs="Arial"/>
        <w:i/>
        <w:color w:val="d99695"/>
        <w:sz w:val="22"/>
        <w:szCs w:val="22"/>
      </w:rPr>
      <w:tcPr>
        <w:shd w:val="clear" w:color="auto" w:fill="auto"/>
        <w:tcBorders>
          <w:top w:val="none" w:color="auto" w:sz="0" w:space="0"/>
          <w:left w:val="single" w:color="D99695" w:sz="4" w:space="0"/>
          <w:bottom w:val="none" w:color="auto" w:sz="0" w:space="0"/>
          <w:right w:val="none" w:color="auto" w:sz="0" w:space="0"/>
        </w:tcBorders>
      </w:tcPr>
    </w:tblStylePr>
    <w:tblStylePr w:type="lastRow">
      <w:rPr>
        <w:rFonts w:hint="default" w:ascii="Arial" w:hAnsi="Arial" w:cs="Arial"/>
        <w:b/>
        <w:color w:val="d99695"/>
        <w:sz w:val="22"/>
        <w:szCs w:val="22"/>
      </w:rPr>
      <w:tcPr>
        <w:shd w:val="clear" w:color="auto" w:fill="ffffff"/>
        <w:tcBorders>
          <w:top w:val="single" w:color="D99695" w:sz="4" w:space="0"/>
          <w:left w:val="none" w:color="auto" w:sz="0" w:space="0"/>
          <w:bottom w:val="none" w:color="auto" w:sz="0" w:space="0"/>
          <w:right w:val="none" w:color="auto" w:sz="0" w:space="0"/>
        </w:tcBorders>
      </w:tcPr>
    </w:tblStylePr>
  </w:style>
  <w:style w:type="table" w:styleId="2538" w:customStyle="1">
    <w:name w:val="Grid Table 7 Colorful - Accent 31"/>
    <w:uiPriority w:val="99"/>
    <w:rPr>
      <w:rFonts w:ascii="Calibri" w:hAnsi="Calibri"/>
    </w:rPr>
    <w:tblPr>
      <w:tblStyleRowBandSize w:val="1"/>
      <w:tblStyleColBandSize w:val="1"/>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hint="default" w:ascii="Arial" w:hAnsi="Arial" w:cs="Arial"/>
        <w:color w:val="9abb59"/>
        <w:sz w:val="22"/>
        <w:szCs w:val="22"/>
      </w:rPr>
      <w:tcPr>
        <w:shd w:val="clear" w:color="auto" w:fill="eaf1dc"/>
      </w:tcPr>
    </w:tblStylePr>
    <w:tblStylePr w:type="band1Vert">
      <w:tcPr>
        <w:shd w:val="clear" w:color="auto" w:fill="eaf1dc"/>
      </w:tcPr>
    </w:tblStylePr>
    <w:tblStylePr w:type="band2Horz">
      <w:rPr>
        <w:rFonts w:hint="default" w:ascii="Arial" w:hAnsi="Arial" w:cs="Arial"/>
        <w:color w:val="9abb59"/>
        <w:sz w:val="22"/>
        <w:szCs w:val="22"/>
      </w:rPr>
    </w:tblStylePr>
    <w:tblStylePr w:type="firstCol">
      <w:rPr>
        <w:rFonts w:hint="default" w:ascii="Arial" w:hAnsi="Arial" w:cs="Arial"/>
        <w:i/>
        <w:color w:val="9abb59"/>
        <w:sz w:val="22"/>
        <w:szCs w:val="22"/>
      </w:rPr>
      <w:pPr>
        <w:jc w:val="right"/>
      </w:pPr>
      <w:tcPr>
        <w:shd w:val="clear" w:color="auto" w:fill="auto"/>
        <w:tcBorders>
          <w:top w:val="none" w:color="auto" w:sz="0" w:space="0"/>
          <w:left w:val="none" w:color="auto" w:sz="0" w:space="0"/>
          <w:bottom w:val="none" w:color="auto" w:sz="0" w:space="0"/>
          <w:right w:val="single" w:color="9ABB59" w:sz="4" w:space="0"/>
        </w:tcBorders>
      </w:tcPr>
    </w:tblStylePr>
    <w:tblStylePr w:type="firstRow">
      <w:rPr>
        <w:rFonts w:hint="default" w:ascii="Arial" w:hAnsi="Arial" w:cs="Arial"/>
        <w:b/>
        <w:color w:val="9abb59"/>
        <w:sz w:val="22"/>
        <w:szCs w:val="22"/>
      </w:rPr>
      <w:tcPr>
        <w:shd w:val="clear" w:color="auto" w:fill="ffffff"/>
        <w:tcBorders>
          <w:top w:val="none" w:color="auto" w:sz="0" w:space="0"/>
          <w:left w:val="none" w:color="auto" w:sz="0" w:space="0"/>
          <w:bottom w:val="single" w:color="9ABB59" w:sz="4" w:space="0"/>
          <w:right w:val="none" w:color="auto" w:sz="0" w:space="0"/>
        </w:tcBorders>
      </w:tcPr>
    </w:tblStylePr>
    <w:tblStylePr w:type="lastCol">
      <w:rPr>
        <w:rFonts w:hint="default" w:ascii="Arial" w:hAnsi="Arial" w:cs="Arial"/>
        <w:i/>
        <w:color w:val="9abb59"/>
        <w:sz w:val="22"/>
        <w:szCs w:val="22"/>
      </w:rPr>
      <w:tcPr>
        <w:shd w:val="clear" w:color="auto" w:fill="auto"/>
        <w:tcBorders>
          <w:top w:val="none" w:color="auto" w:sz="0" w:space="0"/>
          <w:left w:val="single" w:color="9ABB59" w:sz="4" w:space="0"/>
          <w:bottom w:val="none" w:color="auto" w:sz="0" w:space="0"/>
          <w:right w:val="none" w:color="auto" w:sz="0" w:space="0"/>
        </w:tcBorders>
      </w:tcPr>
    </w:tblStylePr>
    <w:tblStylePr w:type="lastRow">
      <w:rPr>
        <w:rFonts w:hint="default" w:ascii="Arial" w:hAnsi="Arial" w:cs="Arial"/>
        <w:b/>
        <w:color w:val="9abb59"/>
        <w:sz w:val="22"/>
        <w:szCs w:val="22"/>
      </w:rPr>
      <w:tcPr>
        <w:shd w:val="clear" w:color="auto" w:fill="ffffff"/>
        <w:tcBorders>
          <w:top w:val="single" w:color="9ABB59" w:sz="4" w:space="0"/>
          <w:left w:val="none" w:color="auto" w:sz="0" w:space="0"/>
          <w:bottom w:val="none" w:color="auto" w:sz="0" w:space="0"/>
          <w:right w:val="none" w:color="auto" w:sz="0" w:space="0"/>
        </w:tcBorders>
      </w:tcPr>
    </w:tblStylePr>
  </w:style>
  <w:style w:type="table" w:styleId="2539" w:customStyle="1">
    <w:name w:val="Grid Table 7 Colorful - Accent 41"/>
    <w:uiPriority w:val="99"/>
    <w:rPr>
      <w:rFonts w:ascii="Calibri" w:hAnsi="Calibri"/>
    </w:rPr>
    <w:tblPr>
      <w:tblStyleRowBandSize w:val="1"/>
      <w:tblStyleColBandSize w:val="1"/>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hint="default" w:ascii="Arial" w:hAnsi="Arial" w:cs="Arial"/>
        <w:color w:val="b2a1c6"/>
        <w:sz w:val="22"/>
        <w:szCs w:val="22"/>
      </w:rPr>
      <w:tcPr>
        <w:shd w:val="clear" w:color="auto" w:fill="e5dfec"/>
      </w:tcPr>
    </w:tblStylePr>
    <w:tblStylePr w:type="band1Vert">
      <w:tcPr>
        <w:shd w:val="clear" w:color="auto" w:fill="e5dfec"/>
      </w:tcPr>
    </w:tblStylePr>
    <w:tblStylePr w:type="band2Horz">
      <w:rPr>
        <w:rFonts w:hint="default" w:ascii="Arial" w:hAnsi="Arial" w:cs="Arial"/>
        <w:color w:val="b2a1c6"/>
        <w:sz w:val="22"/>
        <w:szCs w:val="22"/>
      </w:rPr>
    </w:tblStylePr>
    <w:tblStylePr w:type="firstCol">
      <w:rPr>
        <w:rFonts w:hint="default" w:ascii="Arial" w:hAnsi="Arial" w:cs="Arial"/>
        <w:i/>
        <w:color w:val="b2a1c6"/>
        <w:sz w:val="22"/>
        <w:szCs w:val="22"/>
      </w:rPr>
      <w:pPr>
        <w:jc w:val="right"/>
      </w:pPr>
      <w:tcPr>
        <w:shd w:val="clear" w:color="auto" w:fill="auto"/>
        <w:tcBorders>
          <w:top w:val="none" w:color="auto" w:sz="0" w:space="0"/>
          <w:left w:val="none" w:color="auto" w:sz="0" w:space="0"/>
          <w:bottom w:val="none" w:color="auto" w:sz="0" w:space="0"/>
          <w:right w:val="single" w:color="B2A1C6" w:sz="4" w:space="0"/>
        </w:tcBorders>
      </w:tcPr>
    </w:tblStylePr>
    <w:tblStylePr w:type="firstRow">
      <w:rPr>
        <w:rFonts w:hint="default" w:ascii="Arial" w:hAnsi="Arial" w:cs="Arial"/>
        <w:b/>
        <w:color w:val="b2a1c6"/>
        <w:sz w:val="22"/>
        <w:szCs w:val="22"/>
      </w:rPr>
      <w:tcPr>
        <w:shd w:val="clear" w:color="auto" w:fill="ffffff"/>
        <w:tcBorders>
          <w:top w:val="none" w:color="auto" w:sz="0" w:space="0"/>
          <w:left w:val="none" w:color="auto" w:sz="0" w:space="0"/>
          <w:bottom w:val="single" w:color="B2A1C6" w:sz="4" w:space="0"/>
          <w:right w:val="none" w:color="auto" w:sz="0" w:space="0"/>
        </w:tcBorders>
      </w:tcPr>
    </w:tblStylePr>
    <w:tblStylePr w:type="lastCol">
      <w:rPr>
        <w:rFonts w:hint="default" w:ascii="Arial" w:hAnsi="Arial" w:cs="Arial"/>
        <w:i/>
        <w:color w:val="b2a1c6"/>
        <w:sz w:val="22"/>
        <w:szCs w:val="22"/>
      </w:rPr>
      <w:tcPr>
        <w:shd w:val="clear" w:color="auto" w:fill="auto"/>
        <w:tcBorders>
          <w:top w:val="none" w:color="auto" w:sz="0" w:space="0"/>
          <w:left w:val="single" w:color="B2A1C6" w:sz="4" w:space="0"/>
          <w:bottom w:val="none" w:color="auto" w:sz="0" w:space="0"/>
          <w:right w:val="none" w:color="auto" w:sz="0" w:space="0"/>
        </w:tcBorders>
      </w:tcPr>
    </w:tblStylePr>
    <w:tblStylePr w:type="lastRow">
      <w:rPr>
        <w:rFonts w:hint="default" w:ascii="Arial" w:hAnsi="Arial" w:cs="Arial"/>
        <w:b/>
        <w:color w:val="b2a1c6"/>
        <w:sz w:val="22"/>
        <w:szCs w:val="22"/>
      </w:rPr>
      <w:tcPr>
        <w:shd w:val="clear" w:color="auto" w:fill="ffffff"/>
        <w:tcBorders>
          <w:top w:val="single" w:color="B2A1C6" w:sz="4" w:space="0"/>
          <w:left w:val="none" w:color="auto" w:sz="0" w:space="0"/>
          <w:bottom w:val="none" w:color="auto" w:sz="0" w:space="0"/>
          <w:right w:val="none" w:color="auto" w:sz="0" w:space="0"/>
        </w:tcBorders>
      </w:tcPr>
    </w:tblStylePr>
  </w:style>
  <w:style w:type="table" w:styleId="2540" w:customStyle="1">
    <w:name w:val="Grid Table 7 Colorful - Accent 51"/>
    <w:uiPriority w:val="99"/>
    <w:rPr>
      <w:rFonts w:ascii="Calibri" w:hAnsi="Calibri"/>
    </w:rPr>
    <w:tblPr>
      <w:tblStyleRowBandSize w:val="1"/>
      <w:tblStyleColBandSize w:val="1"/>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hint="default" w:ascii="Arial" w:hAnsi="Arial" w:cs="Arial"/>
        <w:color w:val="266779"/>
        <w:sz w:val="22"/>
        <w:szCs w:val="22"/>
      </w:rPr>
      <w:tcPr>
        <w:shd w:val="clear" w:color="auto" w:fill="daeef3"/>
      </w:tcPr>
    </w:tblStylePr>
    <w:tblStylePr w:type="band1Vert">
      <w:tcPr>
        <w:shd w:val="clear" w:color="auto" w:fill="daeef3"/>
      </w:tcPr>
    </w:tblStylePr>
    <w:tblStylePr w:type="band2Horz">
      <w:rPr>
        <w:rFonts w:hint="default" w:ascii="Arial" w:hAnsi="Arial" w:cs="Arial"/>
        <w:color w:val="266779"/>
        <w:sz w:val="22"/>
        <w:szCs w:val="22"/>
      </w:rPr>
    </w:tblStylePr>
    <w:tblStylePr w:type="firstCol">
      <w:rPr>
        <w:rFonts w:hint="default" w:ascii="Arial" w:hAnsi="Arial" w:cs="Arial"/>
        <w:i/>
        <w:color w:val="266779"/>
        <w:sz w:val="22"/>
        <w:szCs w:val="22"/>
      </w:rPr>
      <w:pPr>
        <w:jc w:val="right"/>
      </w:pPr>
      <w:tcPr>
        <w:shd w:val="clear" w:color="auto" w:fill="auto"/>
        <w:tcBorders>
          <w:top w:val="none" w:color="auto" w:sz="0" w:space="0"/>
          <w:left w:val="none" w:color="auto" w:sz="0" w:space="0"/>
          <w:bottom w:val="none" w:color="auto" w:sz="0" w:space="0"/>
          <w:right w:val="single" w:color="99D0DE" w:sz="4" w:space="0"/>
        </w:tcBorders>
      </w:tcPr>
    </w:tblStylePr>
    <w:tblStylePr w:type="firstRow">
      <w:rPr>
        <w:rFonts w:hint="default" w:ascii="Arial" w:hAnsi="Arial" w:cs="Arial"/>
        <w:b/>
        <w:color w:val="266779"/>
        <w:sz w:val="22"/>
        <w:szCs w:val="22"/>
      </w:rPr>
      <w:tcPr>
        <w:shd w:val="clear" w:color="auto" w:fill="ffffff"/>
        <w:tcBorders>
          <w:top w:val="none" w:color="auto" w:sz="0" w:space="0"/>
          <w:left w:val="none" w:color="auto" w:sz="0" w:space="0"/>
          <w:bottom w:val="single" w:color="99D0DE" w:sz="4" w:space="0"/>
          <w:right w:val="none" w:color="auto" w:sz="0" w:space="0"/>
        </w:tcBorders>
      </w:tcPr>
    </w:tblStylePr>
    <w:tblStylePr w:type="lastCol">
      <w:rPr>
        <w:rFonts w:hint="default" w:ascii="Arial" w:hAnsi="Arial" w:cs="Arial"/>
        <w:i/>
        <w:color w:val="266779"/>
        <w:sz w:val="22"/>
        <w:szCs w:val="22"/>
      </w:rPr>
      <w:tcPr>
        <w:shd w:val="clear" w:color="auto" w:fill="auto"/>
        <w:tcBorders>
          <w:top w:val="none" w:color="auto" w:sz="0" w:space="0"/>
          <w:left w:val="single" w:color="99D0DE" w:sz="4" w:space="0"/>
          <w:bottom w:val="none" w:color="auto" w:sz="0" w:space="0"/>
          <w:right w:val="none" w:color="auto" w:sz="0" w:space="0"/>
        </w:tcBorders>
      </w:tcPr>
    </w:tblStylePr>
    <w:tblStylePr w:type="lastRow">
      <w:rPr>
        <w:rFonts w:hint="default" w:ascii="Arial" w:hAnsi="Arial" w:cs="Arial"/>
        <w:b/>
        <w:color w:val="266779"/>
        <w:sz w:val="22"/>
        <w:szCs w:val="22"/>
      </w:rPr>
      <w:tcPr>
        <w:shd w:val="clear" w:color="auto" w:fill="ffffff"/>
        <w:tcBorders>
          <w:top w:val="single" w:color="99D0DE" w:sz="4" w:space="0"/>
          <w:left w:val="none" w:color="auto" w:sz="0" w:space="0"/>
          <w:bottom w:val="none" w:color="auto" w:sz="0" w:space="0"/>
          <w:right w:val="none" w:color="auto" w:sz="0" w:space="0"/>
        </w:tcBorders>
      </w:tcPr>
    </w:tblStylePr>
  </w:style>
  <w:style w:type="table" w:styleId="2541" w:customStyle="1">
    <w:name w:val="Grid Table 7 Colorful - Accent 61"/>
    <w:uiPriority w:val="99"/>
    <w:rPr>
      <w:rFonts w:ascii="Calibri" w:hAnsi="Calibri"/>
    </w:rPr>
    <w:tblPr>
      <w:tblStyleRowBandSize w:val="1"/>
      <w:tblStyleColBandSize w:val="1"/>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hint="default" w:ascii="Arial" w:hAnsi="Arial" w:cs="Arial"/>
        <w:color w:val="b15407"/>
        <w:sz w:val="22"/>
        <w:szCs w:val="22"/>
      </w:rPr>
      <w:tcPr>
        <w:shd w:val="clear" w:color="auto" w:fill="fde9d8"/>
      </w:tcPr>
    </w:tblStylePr>
    <w:tblStylePr w:type="band1Vert">
      <w:tcPr>
        <w:shd w:val="clear" w:color="auto" w:fill="fde9d8"/>
      </w:tcPr>
    </w:tblStylePr>
    <w:tblStylePr w:type="band2Horz">
      <w:rPr>
        <w:rFonts w:hint="default" w:ascii="Arial" w:hAnsi="Arial" w:cs="Arial"/>
        <w:color w:val="b15407"/>
        <w:sz w:val="22"/>
        <w:szCs w:val="22"/>
      </w:rPr>
    </w:tblStylePr>
    <w:tblStylePr w:type="firstCol">
      <w:rPr>
        <w:rFonts w:hint="default" w:ascii="Arial" w:hAnsi="Arial" w:cs="Arial"/>
        <w:i/>
        <w:color w:val="b15407"/>
        <w:sz w:val="22"/>
        <w:szCs w:val="22"/>
      </w:rPr>
      <w:pPr>
        <w:jc w:val="right"/>
      </w:pPr>
      <w:tcPr>
        <w:shd w:val="clear" w:color="auto" w:fill="auto"/>
        <w:tcBorders>
          <w:top w:val="none" w:color="auto" w:sz="0" w:space="0"/>
          <w:left w:val="none" w:color="auto" w:sz="0" w:space="0"/>
          <w:bottom w:val="none" w:color="auto" w:sz="0" w:space="0"/>
          <w:right w:val="single" w:color="FAC396" w:sz="4" w:space="0"/>
        </w:tcBorders>
      </w:tcPr>
    </w:tblStylePr>
    <w:tblStylePr w:type="firstRow">
      <w:rPr>
        <w:rFonts w:hint="default" w:ascii="Arial" w:hAnsi="Arial" w:cs="Arial"/>
        <w:b/>
        <w:color w:val="b15407"/>
        <w:sz w:val="22"/>
        <w:szCs w:val="22"/>
      </w:rPr>
      <w:tcPr>
        <w:shd w:val="clear" w:color="auto" w:fill="ffffff"/>
        <w:tcBorders>
          <w:top w:val="none" w:color="auto" w:sz="0" w:space="0"/>
          <w:left w:val="none" w:color="auto" w:sz="0" w:space="0"/>
          <w:bottom w:val="single" w:color="FAC396" w:sz="4" w:space="0"/>
          <w:right w:val="none" w:color="auto" w:sz="0" w:space="0"/>
        </w:tcBorders>
      </w:tcPr>
    </w:tblStylePr>
    <w:tblStylePr w:type="lastCol">
      <w:rPr>
        <w:rFonts w:hint="default" w:ascii="Arial" w:hAnsi="Arial" w:cs="Arial"/>
        <w:i/>
        <w:color w:val="b15407"/>
        <w:sz w:val="22"/>
        <w:szCs w:val="22"/>
      </w:rPr>
      <w:tcPr>
        <w:shd w:val="clear" w:color="auto" w:fill="auto"/>
        <w:tcBorders>
          <w:top w:val="none" w:color="auto" w:sz="0" w:space="0"/>
          <w:left w:val="single" w:color="FAC396" w:sz="4" w:space="0"/>
          <w:bottom w:val="none" w:color="auto" w:sz="0" w:space="0"/>
          <w:right w:val="none" w:color="auto" w:sz="0" w:space="0"/>
        </w:tcBorders>
      </w:tcPr>
    </w:tblStylePr>
    <w:tblStylePr w:type="lastRow">
      <w:rPr>
        <w:rFonts w:hint="default" w:ascii="Arial" w:hAnsi="Arial" w:cs="Arial"/>
        <w:b/>
        <w:color w:val="b15407"/>
        <w:sz w:val="22"/>
        <w:szCs w:val="22"/>
      </w:rPr>
      <w:tcPr>
        <w:shd w:val="clear" w:color="auto" w:fill="ffffff"/>
        <w:tcBorders>
          <w:top w:val="single" w:color="FAC396" w:sz="4" w:space="0"/>
          <w:left w:val="none" w:color="auto" w:sz="0" w:space="0"/>
          <w:bottom w:val="none" w:color="auto" w:sz="0" w:space="0"/>
          <w:right w:val="none" w:color="auto" w:sz="0" w:space="0"/>
        </w:tcBorders>
      </w:tcPr>
    </w:tblStylePr>
  </w:style>
  <w:style w:type="table" w:styleId="2542" w:customStyle="1">
    <w:name w:val="List Table 1 Light"/>
    <w:uiPriority w:val="99"/>
    <w:rPr>
      <w:rFonts w:ascii="Calibri" w:hAnsi="Calibri"/>
    </w:rPr>
    <w:tblPr>
      <w:tblStyleRowBandSize w:val="1"/>
      <w:tblStyleColBandSize w:val="1"/>
      <w:tblCellMar>
        <w:left w:w="0" w:type="dxa"/>
        <w:top w:w="0" w:type="dxa"/>
        <w:right w:w="0" w:type="dxa"/>
        <w:bottom w:w="0" w:type="dxa"/>
      </w:tblCellMar>
    </w:tblPr>
    <w:tblStylePr w:type="band1Horz">
      <w:tcPr>
        <w:shd w:val="clear" w:color="auto" w:fill="bfbfbf"/>
      </w:tcPr>
    </w:tblStylePr>
    <w:tblStylePr w:type="band1Vert">
      <w:tcPr>
        <w:shd w:val="clear" w:color="auto" w:fill="bfbfbf"/>
      </w:tcPr>
    </w:tblStylePr>
    <w:tblStylePr w:type="firstCol">
      <w:rPr>
        <w:b/>
        <w:color w:val="404040"/>
      </w:rPr>
    </w:tblStylePr>
    <w:tblStylePr w:type="firstRow">
      <w:rPr>
        <w:b/>
        <w:color w:val="404040"/>
      </w:rPr>
      <w:tcPr>
        <w:tcBorders>
          <w:top w:val="none" w:color="auto" w:sz="0" w:space="0"/>
          <w:left w:val="none" w:color="auto" w:sz="0" w:space="0"/>
          <w:bottom w:val="single" w:color="000000" w:sz="4" w:space="0"/>
          <w:right w:val="none" w:color="auto" w:sz="0" w:space="0"/>
        </w:tcBorders>
      </w:tcPr>
    </w:tblStylePr>
    <w:tblStylePr w:type="lastCol">
      <w:rPr>
        <w:b/>
        <w:color w:val="404040"/>
      </w:rPr>
    </w:tblStylePr>
    <w:tblStylePr w:type="lastRow">
      <w:rPr>
        <w:b/>
        <w:color w:val="404040"/>
      </w:rPr>
      <w:tcPr>
        <w:tcBorders>
          <w:top w:val="single" w:color="000000" w:sz="4" w:space="0"/>
          <w:left w:val="none" w:color="auto" w:sz="0" w:space="0"/>
          <w:bottom w:val="none" w:color="auto" w:sz="0" w:space="0"/>
          <w:right w:val="none" w:color="auto" w:sz="0" w:space="0"/>
        </w:tcBorders>
      </w:tcPr>
    </w:tblStylePr>
  </w:style>
  <w:style w:type="table" w:styleId="2543" w:customStyle="1">
    <w:name w:val="List Table 1 Light - Accent 11"/>
    <w:uiPriority w:val="99"/>
    <w:rPr>
      <w:rFonts w:ascii="Calibri" w:hAnsi="Calibri"/>
    </w:rPr>
    <w:tblPr>
      <w:tblStyleRowBandSize w:val="1"/>
      <w:tblStyleColBandSize w:val="1"/>
      <w:tblCellMar>
        <w:left w:w="0" w:type="dxa"/>
        <w:top w:w="0" w:type="dxa"/>
        <w:right w:w="0" w:type="dxa"/>
        <w:bottom w:w="0" w:type="dxa"/>
      </w:tblCellMar>
    </w:tblPr>
    <w:tblStylePr w:type="band1Horz">
      <w:tcPr>
        <w:shd w:val="clear" w:color="auto" w:fill="d2dfee"/>
      </w:tcPr>
    </w:tblStylePr>
    <w:tblStylePr w:type="band1Vert">
      <w:tcPr>
        <w:shd w:val="clear" w:color="auto" w:fill="d2dfee"/>
      </w:tcPr>
    </w:tblStylePr>
    <w:tblStylePr w:type="firstCol">
      <w:rPr>
        <w:b/>
        <w:color w:val="404040"/>
      </w:rPr>
    </w:tblStylePr>
    <w:tblStylePr w:type="firstRow">
      <w:rPr>
        <w:b/>
        <w:color w:val="404040"/>
      </w:rPr>
      <w:tcPr>
        <w:tcBorders>
          <w:top w:val="none" w:color="auto" w:sz="0" w:space="0"/>
          <w:left w:val="none" w:color="auto" w:sz="0" w:space="0"/>
          <w:bottom w:val="single" w:color="4F81BD" w:sz="4" w:space="0"/>
          <w:right w:val="none" w:color="auto" w:sz="0" w:space="0"/>
        </w:tcBorders>
      </w:tcPr>
    </w:tblStylePr>
    <w:tblStylePr w:type="lastCol">
      <w:rPr>
        <w:b/>
        <w:color w:val="404040"/>
      </w:rPr>
    </w:tblStylePr>
    <w:tblStylePr w:type="lastRow">
      <w:rPr>
        <w:b/>
        <w:color w:val="404040"/>
      </w:rPr>
      <w:tcPr>
        <w:tcBorders>
          <w:top w:val="single" w:color="4F81BD" w:sz="4" w:space="0"/>
          <w:left w:val="none" w:color="auto" w:sz="0" w:space="0"/>
          <w:bottom w:val="none" w:color="auto" w:sz="0" w:space="0"/>
          <w:right w:val="none" w:color="auto" w:sz="0" w:space="0"/>
        </w:tcBorders>
      </w:tcPr>
    </w:tblStylePr>
  </w:style>
  <w:style w:type="table" w:styleId="2544" w:customStyle="1">
    <w:name w:val="List Table 1 Light - Accent 21"/>
    <w:uiPriority w:val="99"/>
    <w:rPr>
      <w:rFonts w:ascii="Calibri" w:hAnsi="Calibri"/>
    </w:rPr>
    <w:tblPr>
      <w:tblStyleRowBandSize w:val="1"/>
      <w:tblStyleColBandSize w:val="1"/>
      <w:tblCellMar>
        <w:left w:w="0" w:type="dxa"/>
        <w:top w:w="0" w:type="dxa"/>
        <w:right w:w="0" w:type="dxa"/>
        <w:bottom w:w="0" w:type="dxa"/>
      </w:tblCellMar>
    </w:tblPr>
    <w:tblStylePr w:type="band1Horz">
      <w:tcPr>
        <w:shd w:val="clear" w:color="auto" w:fill="efd2d2"/>
      </w:tcPr>
    </w:tblStylePr>
    <w:tblStylePr w:type="band1Vert">
      <w:tcPr>
        <w:shd w:val="clear" w:color="auto" w:fill="efd2d2"/>
      </w:tcPr>
    </w:tblStylePr>
    <w:tblStylePr w:type="firstCol">
      <w:rPr>
        <w:b/>
        <w:color w:val="404040"/>
      </w:rPr>
    </w:tblStylePr>
    <w:tblStylePr w:type="firstRow">
      <w:rPr>
        <w:b/>
        <w:color w:val="404040"/>
      </w:rPr>
      <w:tcPr>
        <w:tcBorders>
          <w:top w:val="none" w:color="auto" w:sz="0" w:space="0"/>
          <w:left w:val="none" w:color="auto" w:sz="0" w:space="0"/>
          <w:bottom w:val="single" w:color="C0504D" w:sz="4" w:space="0"/>
          <w:right w:val="none" w:color="auto" w:sz="0" w:space="0"/>
        </w:tcBorders>
      </w:tcPr>
    </w:tblStylePr>
    <w:tblStylePr w:type="lastCol">
      <w:rPr>
        <w:b/>
        <w:color w:val="404040"/>
      </w:rPr>
    </w:tblStylePr>
    <w:tblStylePr w:type="lastRow">
      <w:rPr>
        <w:b/>
        <w:color w:val="404040"/>
      </w:rPr>
      <w:tcPr>
        <w:tcBorders>
          <w:top w:val="single" w:color="C0504D" w:sz="4" w:space="0"/>
          <w:left w:val="none" w:color="auto" w:sz="0" w:space="0"/>
          <w:bottom w:val="none" w:color="auto" w:sz="0" w:space="0"/>
          <w:right w:val="none" w:color="auto" w:sz="0" w:space="0"/>
        </w:tcBorders>
      </w:tcPr>
    </w:tblStylePr>
  </w:style>
  <w:style w:type="table" w:styleId="2545" w:customStyle="1">
    <w:name w:val="List Table 1 Light - Accent 31"/>
    <w:uiPriority w:val="99"/>
    <w:rPr>
      <w:rFonts w:ascii="Calibri" w:hAnsi="Calibri"/>
    </w:rPr>
    <w:tblPr>
      <w:tblStyleRowBandSize w:val="1"/>
      <w:tblStyleColBandSize w:val="1"/>
      <w:tblCellMar>
        <w:left w:w="0" w:type="dxa"/>
        <w:top w:w="0" w:type="dxa"/>
        <w:right w:w="0" w:type="dxa"/>
        <w:bottom w:w="0" w:type="dxa"/>
      </w:tblCellMar>
    </w:tblPr>
    <w:tblStylePr w:type="band1Horz">
      <w:tcPr>
        <w:shd w:val="clear" w:color="auto" w:fill="e5eed5"/>
      </w:tcPr>
    </w:tblStylePr>
    <w:tblStylePr w:type="band1Vert">
      <w:tcPr>
        <w:shd w:val="clear" w:color="auto" w:fill="e5eed5"/>
      </w:tcPr>
    </w:tblStylePr>
    <w:tblStylePr w:type="firstCol">
      <w:rPr>
        <w:b/>
        <w:color w:val="404040"/>
      </w:rPr>
    </w:tblStylePr>
    <w:tblStylePr w:type="firstRow">
      <w:rPr>
        <w:b/>
        <w:color w:val="404040"/>
      </w:rPr>
      <w:tcPr>
        <w:tcBorders>
          <w:top w:val="none" w:color="auto" w:sz="0" w:space="0"/>
          <w:left w:val="none" w:color="auto" w:sz="0" w:space="0"/>
          <w:bottom w:val="single" w:color="9BBB59" w:sz="4" w:space="0"/>
          <w:right w:val="none" w:color="auto" w:sz="0" w:space="0"/>
        </w:tcBorders>
      </w:tcPr>
    </w:tblStylePr>
    <w:tblStylePr w:type="lastCol">
      <w:rPr>
        <w:b/>
        <w:color w:val="404040"/>
      </w:rPr>
    </w:tblStylePr>
    <w:tblStylePr w:type="lastRow">
      <w:rPr>
        <w:b/>
        <w:color w:val="404040"/>
      </w:rPr>
      <w:tcPr>
        <w:tcBorders>
          <w:top w:val="single" w:color="9BBB59" w:sz="4" w:space="0"/>
          <w:left w:val="none" w:color="auto" w:sz="0" w:space="0"/>
          <w:bottom w:val="none" w:color="auto" w:sz="0" w:space="0"/>
          <w:right w:val="none" w:color="auto" w:sz="0" w:space="0"/>
        </w:tcBorders>
      </w:tcPr>
    </w:tblStylePr>
  </w:style>
  <w:style w:type="table" w:styleId="2546" w:customStyle="1">
    <w:name w:val="List Table 1 Light - Accent 41"/>
    <w:uiPriority w:val="99"/>
    <w:rPr>
      <w:rFonts w:ascii="Calibri" w:hAnsi="Calibri"/>
    </w:rPr>
    <w:tblPr>
      <w:tblStyleRowBandSize w:val="1"/>
      <w:tblStyleColBandSize w:val="1"/>
      <w:tblCellMar>
        <w:left w:w="0" w:type="dxa"/>
        <w:top w:w="0" w:type="dxa"/>
        <w:right w:w="0" w:type="dxa"/>
        <w:bottom w:w="0" w:type="dxa"/>
      </w:tblCellMar>
    </w:tblPr>
    <w:tblStylePr w:type="band1Horz">
      <w:tcPr>
        <w:shd w:val="clear" w:color="auto" w:fill="dfd8e7"/>
      </w:tcPr>
    </w:tblStylePr>
    <w:tblStylePr w:type="band1Vert">
      <w:tcPr>
        <w:shd w:val="clear" w:color="auto" w:fill="dfd8e7"/>
      </w:tcPr>
    </w:tblStylePr>
    <w:tblStylePr w:type="firstCol">
      <w:rPr>
        <w:b/>
        <w:color w:val="404040"/>
      </w:rPr>
    </w:tblStylePr>
    <w:tblStylePr w:type="firstRow">
      <w:rPr>
        <w:b/>
        <w:color w:val="404040"/>
      </w:rPr>
      <w:tcPr>
        <w:tcBorders>
          <w:top w:val="none" w:color="auto" w:sz="0" w:space="0"/>
          <w:left w:val="none" w:color="auto" w:sz="0" w:space="0"/>
          <w:bottom w:val="single" w:color="8064A2" w:sz="4" w:space="0"/>
          <w:right w:val="none" w:color="auto" w:sz="0" w:space="0"/>
        </w:tcBorders>
      </w:tcPr>
    </w:tblStylePr>
    <w:tblStylePr w:type="lastCol">
      <w:rPr>
        <w:b/>
        <w:color w:val="404040"/>
      </w:rPr>
    </w:tblStylePr>
    <w:tblStylePr w:type="lastRow">
      <w:rPr>
        <w:b/>
        <w:color w:val="404040"/>
      </w:rPr>
      <w:tcPr>
        <w:tcBorders>
          <w:top w:val="single" w:color="8064A2" w:sz="4" w:space="0"/>
          <w:left w:val="none" w:color="auto" w:sz="0" w:space="0"/>
          <w:bottom w:val="none" w:color="auto" w:sz="0" w:space="0"/>
          <w:right w:val="none" w:color="auto" w:sz="0" w:space="0"/>
        </w:tcBorders>
      </w:tcPr>
    </w:tblStylePr>
  </w:style>
  <w:style w:type="table" w:styleId="2547" w:customStyle="1">
    <w:name w:val="List Table 1 Light - Accent 51"/>
    <w:uiPriority w:val="99"/>
    <w:rPr>
      <w:rFonts w:ascii="Calibri" w:hAnsi="Calibri"/>
    </w:rPr>
    <w:tblPr>
      <w:tblStyleRowBandSize w:val="1"/>
      <w:tblStyleColBandSize w:val="1"/>
      <w:tblCellMar>
        <w:left w:w="0" w:type="dxa"/>
        <w:top w:w="0" w:type="dxa"/>
        <w:right w:w="0" w:type="dxa"/>
        <w:bottom w:w="0" w:type="dxa"/>
      </w:tblCellMar>
    </w:tblPr>
    <w:tblStylePr w:type="band1Horz">
      <w:tcPr>
        <w:shd w:val="clear" w:color="auto" w:fill="d1eaf0"/>
      </w:tcPr>
    </w:tblStylePr>
    <w:tblStylePr w:type="band1Vert">
      <w:tcPr>
        <w:shd w:val="clear" w:color="auto" w:fill="d1eaf0"/>
      </w:tcPr>
    </w:tblStylePr>
    <w:tblStylePr w:type="firstCol">
      <w:rPr>
        <w:b/>
        <w:color w:val="404040"/>
      </w:rPr>
    </w:tblStylePr>
    <w:tblStylePr w:type="firstRow">
      <w:rPr>
        <w:b/>
        <w:color w:val="404040"/>
      </w:rPr>
      <w:tcPr>
        <w:tcBorders>
          <w:top w:val="none" w:color="auto" w:sz="0" w:space="0"/>
          <w:left w:val="none" w:color="auto" w:sz="0" w:space="0"/>
          <w:bottom w:val="single" w:color="4BACC6" w:sz="4" w:space="0"/>
          <w:right w:val="none" w:color="auto" w:sz="0" w:space="0"/>
        </w:tcBorders>
      </w:tcPr>
    </w:tblStylePr>
    <w:tblStylePr w:type="lastCol">
      <w:rPr>
        <w:b/>
        <w:color w:val="404040"/>
      </w:rPr>
    </w:tblStylePr>
    <w:tblStylePr w:type="lastRow">
      <w:rPr>
        <w:b/>
        <w:color w:val="404040"/>
      </w:rPr>
      <w:tcPr>
        <w:tcBorders>
          <w:top w:val="single" w:color="4BACC6" w:sz="4" w:space="0"/>
          <w:left w:val="none" w:color="auto" w:sz="0" w:space="0"/>
          <w:bottom w:val="none" w:color="auto" w:sz="0" w:space="0"/>
          <w:right w:val="none" w:color="auto" w:sz="0" w:space="0"/>
        </w:tcBorders>
      </w:tcPr>
    </w:tblStylePr>
  </w:style>
  <w:style w:type="table" w:styleId="2548" w:customStyle="1">
    <w:name w:val="List Table 1 Light - Accent 61"/>
    <w:uiPriority w:val="99"/>
    <w:rPr>
      <w:rFonts w:ascii="Calibri" w:hAnsi="Calibri"/>
    </w:rPr>
    <w:tblPr>
      <w:tblStyleRowBandSize w:val="1"/>
      <w:tblStyleColBandSize w:val="1"/>
      <w:tblCellMar>
        <w:left w:w="0" w:type="dxa"/>
        <w:top w:w="0" w:type="dxa"/>
        <w:right w:w="0" w:type="dxa"/>
        <w:bottom w:w="0" w:type="dxa"/>
      </w:tblCellMar>
    </w:tblPr>
    <w:tblStylePr w:type="band1Horz">
      <w:tcPr>
        <w:shd w:val="clear" w:color="auto" w:fill="fde4d0"/>
      </w:tcPr>
    </w:tblStylePr>
    <w:tblStylePr w:type="band1Vert">
      <w:tcPr>
        <w:shd w:val="clear" w:color="auto" w:fill="fde4d0"/>
      </w:tcPr>
    </w:tblStylePr>
    <w:tblStylePr w:type="firstCol">
      <w:rPr>
        <w:b/>
        <w:color w:val="404040"/>
      </w:rPr>
    </w:tblStylePr>
    <w:tblStylePr w:type="firstRow">
      <w:rPr>
        <w:b/>
        <w:color w:val="404040"/>
      </w:rPr>
      <w:tcPr>
        <w:tcBorders>
          <w:top w:val="none" w:color="auto" w:sz="0" w:space="0"/>
          <w:left w:val="none" w:color="auto" w:sz="0" w:space="0"/>
          <w:bottom w:val="single" w:color="F79646" w:sz="4" w:space="0"/>
          <w:right w:val="none" w:color="auto" w:sz="0" w:space="0"/>
        </w:tcBorders>
      </w:tcPr>
    </w:tblStylePr>
    <w:tblStylePr w:type="lastCol">
      <w:rPr>
        <w:b/>
        <w:color w:val="404040"/>
      </w:rPr>
    </w:tblStylePr>
    <w:tblStylePr w:type="lastRow">
      <w:rPr>
        <w:b/>
        <w:color w:val="404040"/>
      </w:rPr>
      <w:tcPr>
        <w:tcBorders>
          <w:top w:val="single" w:color="F79646" w:sz="4" w:space="0"/>
          <w:left w:val="none" w:color="auto" w:sz="0" w:space="0"/>
          <w:bottom w:val="none" w:color="auto" w:sz="0" w:space="0"/>
          <w:right w:val="none" w:color="auto" w:sz="0" w:space="0"/>
        </w:tcBorders>
      </w:tcPr>
    </w:tblStylePr>
  </w:style>
  <w:style w:type="table" w:styleId="2549" w:customStyle="1">
    <w:name w:val="List Table 2"/>
    <w:uiPriority w:val="99"/>
    <w:rPr>
      <w:rFonts w:ascii="Calibri" w:hAnsi="Calibri"/>
    </w:rPr>
    <w:tblPr>
      <w:tblStyleRowBandSize w:val="1"/>
      <w:tblStyleColBandSize w:val="1"/>
      <w:tblBorders>
        <w:top w:val="single" w:color="6F6F6F" w:sz="4" w:space="0"/>
        <w:bottom w:val="single" w:color="6F6F6F" w:sz="4" w:space="0"/>
        <w:insideH w:val="single" w:color="6F6F6F"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bfbfbf"/>
      </w:tcPr>
    </w:tblStylePr>
    <w:tblStylePr w:type="band1Vert">
      <w:rPr>
        <w:rFonts w:hint="default" w:ascii="Arial" w:hAnsi="Arial" w:cs="Arial"/>
        <w:color w:val="404040"/>
        <w:sz w:val="22"/>
        <w:szCs w:val="22"/>
      </w:rPr>
      <w:tcPr>
        <w:shd w:val="clear" w:color="auto" w:fill="bfbfbf"/>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6F6F6F" w:sz="4" w:space="0"/>
          <w:left w:val="none" w:color="auto" w:sz="0" w:space="0"/>
          <w:bottom w:val="single" w:color="6F6F6F" w:sz="4" w:space="0"/>
          <w:right w:val="none" w:color="auto" w:sz="0"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6F6F6F" w:sz="4" w:space="0"/>
          <w:left w:val="none" w:color="auto" w:sz="0" w:space="0"/>
          <w:bottom w:val="single" w:color="6F6F6F" w:sz="4" w:space="0"/>
          <w:right w:val="none" w:color="auto" w:sz="0" w:space="0"/>
        </w:tcBorders>
      </w:tcPr>
    </w:tblStylePr>
  </w:style>
  <w:style w:type="table" w:styleId="2550" w:customStyle="1">
    <w:name w:val="List Table 2 - Accent 11"/>
    <w:uiPriority w:val="99"/>
    <w:rPr>
      <w:rFonts w:ascii="Calibri" w:hAnsi="Calibri"/>
    </w:rPr>
    <w:tblPr>
      <w:tblStyleRowBandSize w:val="1"/>
      <w:tblStyleColBandSize w:val="1"/>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2dfee"/>
      </w:tcPr>
    </w:tblStylePr>
    <w:tblStylePr w:type="band1Vert">
      <w:rPr>
        <w:rFonts w:hint="default" w:ascii="Arial" w:hAnsi="Arial" w:cs="Arial"/>
        <w:color w:val="404040"/>
        <w:sz w:val="22"/>
        <w:szCs w:val="22"/>
      </w:rPr>
      <w:tcPr>
        <w:shd w:val="clear" w:color="auto" w:fill="d2dfee"/>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9BB7D9" w:sz="4" w:space="0"/>
          <w:left w:val="none" w:color="auto" w:sz="0" w:space="0"/>
          <w:bottom w:val="single" w:color="9BB7D9" w:sz="4" w:space="0"/>
          <w:right w:val="none" w:color="auto" w:sz="0"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9BB7D9" w:sz="4" w:space="0"/>
          <w:left w:val="none" w:color="auto" w:sz="0" w:space="0"/>
          <w:bottom w:val="single" w:color="9BB7D9" w:sz="4" w:space="0"/>
          <w:right w:val="none" w:color="auto" w:sz="0" w:space="0"/>
        </w:tcBorders>
      </w:tcPr>
    </w:tblStylePr>
  </w:style>
  <w:style w:type="table" w:styleId="2551" w:customStyle="1">
    <w:name w:val="List Table 2 - Accent 21"/>
    <w:uiPriority w:val="99"/>
    <w:rPr>
      <w:rFonts w:ascii="Calibri" w:hAnsi="Calibri"/>
    </w:rPr>
    <w:tblPr>
      <w:tblStyleRowBandSize w:val="1"/>
      <w:tblStyleColBandSize w:val="1"/>
      <w:tblBorders>
        <w:top w:val="single" w:color="DB9B9A" w:sz="4" w:space="0"/>
        <w:bottom w:val="single" w:color="DB9B9A" w:sz="4" w:space="0"/>
        <w:insideH w:val="single" w:color="DB9B9A"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fd2d2"/>
      </w:tcPr>
    </w:tblStylePr>
    <w:tblStylePr w:type="band1Vert">
      <w:rPr>
        <w:rFonts w:hint="default" w:ascii="Arial" w:hAnsi="Arial" w:cs="Arial"/>
        <w:color w:val="404040"/>
        <w:sz w:val="22"/>
        <w:szCs w:val="22"/>
      </w:rPr>
      <w:tcPr>
        <w:shd w:val="clear" w:color="auto" w:fill="efd2d2"/>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DB9B9A" w:sz="4" w:space="0"/>
          <w:left w:val="none" w:color="auto" w:sz="0" w:space="0"/>
          <w:bottom w:val="single" w:color="DB9B9A" w:sz="4" w:space="0"/>
          <w:right w:val="none" w:color="auto" w:sz="0"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DB9B9A" w:sz="4" w:space="0"/>
          <w:left w:val="none" w:color="auto" w:sz="0" w:space="0"/>
          <w:bottom w:val="single" w:color="DB9B9A" w:sz="4" w:space="0"/>
          <w:right w:val="none" w:color="auto" w:sz="0" w:space="0"/>
        </w:tcBorders>
      </w:tcPr>
    </w:tblStylePr>
  </w:style>
  <w:style w:type="table" w:styleId="2552" w:customStyle="1">
    <w:name w:val="List Table 2 - Accent 31"/>
    <w:uiPriority w:val="99"/>
    <w:rPr>
      <w:rFonts w:ascii="Calibri" w:hAnsi="Calibri"/>
    </w:rPr>
    <w:tblPr>
      <w:tblStyleRowBandSize w:val="1"/>
      <w:tblStyleColBandSize w:val="1"/>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5eed5"/>
      </w:tcPr>
    </w:tblStylePr>
    <w:tblStylePr w:type="band1Vert">
      <w:rPr>
        <w:rFonts w:hint="default" w:ascii="Arial" w:hAnsi="Arial" w:cs="Arial"/>
        <w:color w:val="404040"/>
        <w:sz w:val="22"/>
        <w:szCs w:val="22"/>
      </w:rPr>
      <w:tcPr>
        <w:shd w:val="clear" w:color="auto" w:fill="e5eed5"/>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C6D8A1" w:sz="4" w:space="0"/>
          <w:left w:val="none" w:color="auto" w:sz="0" w:space="0"/>
          <w:bottom w:val="single" w:color="C6D8A1" w:sz="4" w:space="0"/>
          <w:right w:val="none" w:color="auto" w:sz="0"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C6D8A1" w:sz="4" w:space="0"/>
          <w:left w:val="none" w:color="auto" w:sz="0" w:space="0"/>
          <w:bottom w:val="single" w:color="C6D8A1" w:sz="4" w:space="0"/>
          <w:right w:val="none" w:color="auto" w:sz="0" w:space="0"/>
        </w:tcBorders>
      </w:tcPr>
    </w:tblStylePr>
  </w:style>
  <w:style w:type="table" w:styleId="2553" w:customStyle="1">
    <w:name w:val="List Table 2 - Accent 41"/>
    <w:uiPriority w:val="99"/>
    <w:rPr>
      <w:rFonts w:ascii="Calibri" w:hAnsi="Calibri"/>
    </w:rPr>
    <w:tblPr>
      <w:tblStyleRowBandSize w:val="1"/>
      <w:tblStyleColBandSize w:val="1"/>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fd8e7"/>
      </w:tcPr>
    </w:tblStylePr>
    <w:tblStylePr w:type="band1Vert">
      <w:rPr>
        <w:rFonts w:hint="default" w:ascii="Arial" w:hAnsi="Arial" w:cs="Arial"/>
        <w:color w:val="404040"/>
        <w:sz w:val="22"/>
        <w:szCs w:val="22"/>
      </w:rPr>
      <w:tcPr>
        <w:shd w:val="clear" w:color="auto" w:fill="dfd8e7"/>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B7A7CA" w:sz="4" w:space="0"/>
          <w:left w:val="none" w:color="auto" w:sz="0" w:space="0"/>
          <w:bottom w:val="single" w:color="B7A7CA" w:sz="4" w:space="0"/>
          <w:right w:val="none" w:color="auto" w:sz="0"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B7A7CA" w:sz="4" w:space="0"/>
          <w:left w:val="none" w:color="auto" w:sz="0" w:space="0"/>
          <w:bottom w:val="single" w:color="B7A7CA" w:sz="4" w:space="0"/>
          <w:right w:val="none" w:color="auto" w:sz="0" w:space="0"/>
        </w:tcBorders>
      </w:tcPr>
    </w:tblStylePr>
  </w:style>
  <w:style w:type="table" w:styleId="2554" w:customStyle="1">
    <w:name w:val="List Table 2 - Accent 51"/>
    <w:uiPriority w:val="99"/>
    <w:rPr>
      <w:rFonts w:ascii="Calibri" w:hAnsi="Calibri"/>
    </w:rPr>
    <w:tblPr>
      <w:tblStyleRowBandSize w:val="1"/>
      <w:tblStyleColBandSize w:val="1"/>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1eaf0"/>
      </w:tcPr>
    </w:tblStylePr>
    <w:tblStylePr w:type="band1Vert">
      <w:rPr>
        <w:rFonts w:hint="default" w:ascii="Arial" w:hAnsi="Arial" w:cs="Arial"/>
        <w:color w:val="404040"/>
        <w:sz w:val="22"/>
        <w:szCs w:val="22"/>
      </w:rPr>
      <w:tcPr>
        <w:shd w:val="clear" w:color="auto" w:fill="d1eaf0"/>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99D0DE" w:sz="4" w:space="0"/>
          <w:left w:val="none" w:color="auto" w:sz="0" w:space="0"/>
          <w:bottom w:val="single" w:color="99D0DE" w:sz="4" w:space="0"/>
          <w:right w:val="none" w:color="auto" w:sz="0"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99D0DE" w:sz="4" w:space="0"/>
          <w:left w:val="none" w:color="auto" w:sz="0" w:space="0"/>
          <w:bottom w:val="single" w:color="99D0DE" w:sz="4" w:space="0"/>
          <w:right w:val="none" w:color="auto" w:sz="0" w:space="0"/>
        </w:tcBorders>
      </w:tcPr>
    </w:tblStylePr>
  </w:style>
  <w:style w:type="table" w:styleId="2555" w:customStyle="1">
    <w:name w:val="List Table 2 - Accent 61"/>
    <w:uiPriority w:val="99"/>
    <w:rPr>
      <w:rFonts w:ascii="Calibri" w:hAnsi="Calibri"/>
    </w:rPr>
    <w:tblPr>
      <w:tblStyleRowBandSize w:val="1"/>
      <w:tblStyleColBandSize w:val="1"/>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de4d0"/>
      </w:tcPr>
    </w:tblStylePr>
    <w:tblStylePr w:type="band1Vert">
      <w:rPr>
        <w:rFonts w:hint="default" w:ascii="Arial" w:hAnsi="Arial" w:cs="Arial"/>
        <w:color w:val="404040"/>
        <w:sz w:val="22"/>
        <w:szCs w:val="22"/>
      </w:rPr>
      <w:tcPr>
        <w:shd w:val="clear" w:color="auto" w:fill="fde4d0"/>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FAC396" w:sz="4" w:space="0"/>
          <w:left w:val="none" w:color="auto" w:sz="0" w:space="0"/>
          <w:bottom w:val="single" w:color="FAC396" w:sz="4" w:space="0"/>
          <w:right w:val="none" w:color="auto" w:sz="0"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FAC396" w:sz="4" w:space="0"/>
          <w:left w:val="none" w:color="auto" w:sz="0" w:space="0"/>
          <w:bottom w:val="single" w:color="FAC396" w:sz="4" w:space="0"/>
          <w:right w:val="none" w:color="auto" w:sz="0" w:space="0"/>
        </w:tcBorders>
      </w:tcPr>
    </w:tblStylePr>
  </w:style>
  <w:style w:type="table" w:styleId="2556" w:customStyle="1">
    <w:name w:val="List Table 3"/>
    <w:uiPriority w:val="99"/>
    <w:rPr>
      <w:rFonts w:ascii="Calibri" w:hAnsi="Calibri"/>
    </w:rPr>
    <w:tblPr>
      <w:tblStyleRowBandSize w:val="1"/>
      <w:tblStyleColBandSize w:val="1"/>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000000" w:sz="4" w:space="0"/>
          <w:bottom w:val="single" w:color="000000" w:sz="4" w:space="0"/>
        </w:tcBorders>
      </w:tcPr>
    </w:tblStylePr>
    <w:tblStylePr w:type="band1Vert">
      <w:rPr>
        <w:rFonts w:hint="default" w:ascii="Arial" w:hAnsi="Arial" w:cs="Arial"/>
        <w:color w:val="404040"/>
        <w:sz w:val="22"/>
        <w:szCs w:val="22"/>
      </w:rPr>
      <w:tcPr>
        <w:tcBorders>
          <w:left w:val="single" w:color="000000" w:sz="4" w:space="0"/>
          <w:right w:val="single" w:color="000000"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000000"/>
      </w:tcPr>
    </w:tblStylePr>
    <w:tblStylePr w:type="lastCol">
      <w:rPr>
        <w:b/>
        <w:color w:val="404040"/>
      </w:rPr>
    </w:tblStylePr>
    <w:tblStylePr w:type="lastRow">
      <w:rPr>
        <w:b/>
        <w:color w:val="404040"/>
      </w:rPr>
    </w:tblStylePr>
  </w:style>
  <w:style w:type="table" w:styleId="2557" w:customStyle="1">
    <w:name w:val="List Table 3 - Accent 11"/>
    <w:uiPriority w:val="99"/>
    <w:rPr>
      <w:rFonts w:ascii="Calibri" w:hAnsi="Calibri"/>
    </w:rPr>
    <w:tblPr>
      <w:tblStyleRowBandSize w:val="1"/>
      <w:tblStyleColBandSize w:val="1"/>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4F81BD" w:sz="4" w:space="0"/>
          <w:bottom w:val="single" w:color="4F81BD" w:sz="4" w:space="0"/>
        </w:tcBorders>
      </w:tcPr>
    </w:tblStylePr>
    <w:tblStylePr w:type="band1Vert">
      <w:rPr>
        <w:rFonts w:hint="default" w:ascii="Arial" w:hAnsi="Arial" w:cs="Arial"/>
        <w:color w:val="404040"/>
        <w:sz w:val="22"/>
        <w:szCs w:val="22"/>
      </w:rPr>
      <w:tcPr>
        <w:tcBorders>
          <w:left w:val="single" w:color="4F81BD" w:sz="4" w:space="0"/>
          <w:right w:val="single" w:color="4F81BD"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4f81bd"/>
      </w:tcPr>
    </w:tblStylePr>
    <w:tblStylePr w:type="lastCol">
      <w:rPr>
        <w:b/>
        <w:color w:val="404040"/>
      </w:rPr>
    </w:tblStylePr>
    <w:tblStylePr w:type="lastRow">
      <w:rPr>
        <w:b/>
        <w:color w:val="404040"/>
      </w:rPr>
    </w:tblStylePr>
  </w:style>
  <w:style w:type="table" w:styleId="2558" w:customStyle="1">
    <w:name w:val="List Table 3 - Accent 21"/>
    <w:uiPriority w:val="99"/>
    <w:rPr>
      <w:rFonts w:ascii="Calibri" w:hAnsi="Calibri"/>
    </w:rPr>
    <w:tblPr>
      <w:tblStyleRowBandSize w:val="1"/>
      <w:tblStyleColBandSize w:val="1"/>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D99695" w:sz="4" w:space="0"/>
          <w:bottom w:val="single" w:color="D99695" w:sz="4" w:space="0"/>
        </w:tcBorders>
      </w:tcPr>
    </w:tblStylePr>
    <w:tblStylePr w:type="band1Vert">
      <w:rPr>
        <w:rFonts w:hint="default" w:ascii="Arial" w:hAnsi="Arial" w:cs="Arial"/>
        <w:color w:val="404040"/>
        <w:sz w:val="22"/>
        <w:szCs w:val="22"/>
      </w:rPr>
      <w:tcPr>
        <w:tcBorders>
          <w:left w:val="single" w:color="D99695" w:sz="4" w:space="0"/>
          <w:right w:val="single" w:color="D99695"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d99695"/>
      </w:tcPr>
    </w:tblStylePr>
    <w:tblStylePr w:type="lastCol">
      <w:rPr>
        <w:b/>
        <w:color w:val="404040"/>
      </w:rPr>
    </w:tblStylePr>
    <w:tblStylePr w:type="lastRow">
      <w:rPr>
        <w:b/>
        <w:color w:val="404040"/>
      </w:rPr>
    </w:tblStylePr>
  </w:style>
  <w:style w:type="table" w:styleId="2559" w:customStyle="1">
    <w:name w:val="List Table 3 - Accent 31"/>
    <w:uiPriority w:val="99"/>
    <w:rPr>
      <w:rFonts w:ascii="Calibri" w:hAnsi="Calibri"/>
    </w:rPr>
    <w:tblPr>
      <w:tblStyleRowBandSize w:val="1"/>
      <w:tblStyleColBandSize w:val="1"/>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C3D69B" w:sz="4" w:space="0"/>
          <w:bottom w:val="single" w:color="C3D69B" w:sz="4" w:space="0"/>
        </w:tcBorders>
      </w:tcPr>
    </w:tblStylePr>
    <w:tblStylePr w:type="band1Vert">
      <w:rPr>
        <w:rFonts w:hint="default" w:ascii="Arial" w:hAnsi="Arial" w:cs="Arial"/>
        <w:color w:val="404040"/>
        <w:sz w:val="22"/>
        <w:szCs w:val="22"/>
      </w:rPr>
      <w:tcPr>
        <w:tcBorders>
          <w:left w:val="single" w:color="C3D69B" w:sz="4" w:space="0"/>
          <w:right w:val="single" w:color="C3D69B"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c3d69b"/>
      </w:tcPr>
    </w:tblStylePr>
    <w:tblStylePr w:type="lastCol">
      <w:rPr>
        <w:b/>
        <w:color w:val="404040"/>
      </w:rPr>
    </w:tblStylePr>
    <w:tblStylePr w:type="lastRow">
      <w:rPr>
        <w:b/>
        <w:color w:val="404040"/>
      </w:rPr>
    </w:tblStylePr>
  </w:style>
  <w:style w:type="table" w:styleId="2560" w:customStyle="1">
    <w:name w:val="List Table 3 - Accent 41"/>
    <w:uiPriority w:val="99"/>
    <w:rPr>
      <w:rFonts w:ascii="Calibri" w:hAnsi="Calibri"/>
    </w:rPr>
    <w:tblPr>
      <w:tblStyleRowBandSize w:val="1"/>
      <w:tblStyleColBandSize w:val="1"/>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B2A1C6" w:sz="4" w:space="0"/>
          <w:bottom w:val="single" w:color="B2A1C6" w:sz="4" w:space="0"/>
        </w:tcBorders>
      </w:tcPr>
    </w:tblStylePr>
    <w:tblStylePr w:type="band1Vert">
      <w:rPr>
        <w:rFonts w:hint="default" w:ascii="Arial" w:hAnsi="Arial" w:cs="Arial"/>
        <w:color w:val="404040"/>
        <w:sz w:val="22"/>
        <w:szCs w:val="22"/>
      </w:rPr>
      <w:tcPr>
        <w:tcBorders>
          <w:left w:val="single" w:color="B2A1C6" w:sz="4" w:space="0"/>
          <w:right w:val="single" w:color="B2A1C6"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b2a1c6"/>
      </w:tcPr>
    </w:tblStylePr>
    <w:tblStylePr w:type="lastCol">
      <w:rPr>
        <w:b/>
        <w:color w:val="404040"/>
      </w:rPr>
    </w:tblStylePr>
    <w:tblStylePr w:type="lastRow">
      <w:rPr>
        <w:b/>
        <w:color w:val="404040"/>
      </w:rPr>
    </w:tblStylePr>
  </w:style>
  <w:style w:type="table" w:styleId="2561" w:customStyle="1">
    <w:name w:val="List Table 3 - Accent 51"/>
    <w:uiPriority w:val="99"/>
    <w:rPr>
      <w:rFonts w:ascii="Calibri" w:hAnsi="Calibri"/>
    </w:rPr>
    <w:tblPr>
      <w:tblStyleRowBandSize w:val="1"/>
      <w:tblStyleColBandSize w:val="1"/>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92CCDC" w:sz="4" w:space="0"/>
          <w:bottom w:val="single" w:color="92CCDC" w:sz="4" w:space="0"/>
        </w:tcBorders>
      </w:tcPr>
    </w:tblStylePr>
    <w:tblStylePr w:type="band1Vert">
      <w:rPr>
        <w:rFonts w:hint="default" w:ascii="Arial" w:hAnsi="Arial" w:cs="Arial"/>
        <w:color w:val="404040"/>
        <w:sz w:val="22"/>
        <w:szCs w:val="22"/>
      </w:rPr>
      <w:tcPr>
        <w:tcBorders>
          <w:left w:val="single" w:color="92CCDC" w:sz="4" w:space="0"/>
          <w:right w:val="single" w:color="92CCDC"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92ccdc"/>
      </w:tcPr>
    </w:tblStylePr>
    <w:tblStylePr w:type="lastCol">
      <w:rPr>
        <w:b/>
        <w:color w:val="404040"/>
      </w:rPr>
    </w:tblStylePr>
    <w:tblStylePr w:type="lastRow">
      <w:rPr>
        <w:b/>
        <w:color w:val="404040"/>
      </w:rPr>
    </w:tblStylePr>
  </w:style>
  <w:style w:type="table" w:styleId="2562" w:customStyle="1">
    <w:name w:val="List Table 3 - Accent 61"/>
    <w:uiPriority w:val="99"/>
    <w:rPr>
      <w:rFonts w:ascii="Calibri" w:hAnsi="Calibri"/>
    </w:rPr>
    <w:tblPr>
      <w:tblStyleRowBandSize w:val="1"/>
      <w:tblStyleColBandSize w:val="1"/>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FAC090" w:sz="4" w:space="0"/>
          <w:bottom w:val="single" w:color="FAC090" w:sz="4" w:space="0"/>
        </w:tcBorders>
      </w:tcPr>
    </w:tblStylePr>
    <w:tblStylePr w:type="band1Vert">
      <w:rPr>
        <w:rFonts w:hint="default" w:ascii="Arial" w:hAnsi="Arial" w:cs="Arial"/>
        <w:color w:val="404040"/>
        <w:sz w:val="22"/>
        <w:szCs w:val="22"/>
      </w:rPr>
      <w:tcPr>
        <w:tcBorders>
          <w:left w:val="single" w:color="FAC090" w:sz="4" w:space="0"/>
          <w:right w:val="single" w:color="FAC090"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fac090"/>
      </w:tcPr>
    </w:tblStylePr>
    <w:tblStylePr w:type="lastCol">
      <w:rPr>
        <w:b/>
        <w:color w:val="404040"/>
      </w:rPr>
    </w:tblStylePr>
    <w:tblStylePr w:type="lastRow">
      <w:rPr>
        <w:b/>
        <w:color w:val="404040"/>
      </w:rPr>
    </w:tblStylePr>
  </w:style>
  <w:style w:type="table" w:styleId="2563" w:customStyle="1">
    <w:name w:val="List Table 4"/>
    <w:uiPriority w:val="99"/>
    <w:rPr>
      <w:rFonts w:ascii="Calibri" w:hAnsi="Calibri"/>
    </w:rPr>
    <w:tblPr>
      <w:tblStyleRowBandSize w:val="1"/>
      <w:tblStyleColBandSize w:val="1"/>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bfbfbf"/>
      </w:tcPr>
    </w:tblStylePr>
    <w:tblStylePr w:type="band1Vert">
      <w:rPr>
        <w:rFonts w:hint="default" w:ascii="Arial" w:hAnsi="Arial" w:cs="Arial"/>
        <w:color w:val="404040"/>
        <w:sz w:val="22"/>
        <w:szCs w:val="22"/>
      </w:rPr>
      <w:tcPr>
        <w:shd w:val="clear" w:color="auto" w:fill="bfbfbf"/>
      </w:tcPr>
    </w:tblStylePr>
    <w:tblStylePr w:type="firstCol">
      <w:rPr>
        <w:b/>
        <w:color w:val="404040"/>
      </w:rPr>
    </w:tblStylePr>
    <w:tblStylePr w:type="firstRow">
      <w:rPr>
        <w:rFonts w:hint="default" w:ascii="Arial" w:hAnsi="Arial" w:cs="Arial"/>
        <w:b/>
        <w:color w:val="ffffff"/>
        <w:sz w:val="22"/>
        <w:szCs w:val="22"/>
      </w:rPr>
      <w:tcPr>
        <w:shd w:val="clear" w:color="auto" w:fill="000000"/>
      </w:tcPr>
    </w:tblStylePr>
    <w:tblStylePr w:type="lastCol">
      <w:rPr>
        <w:b/>
        <w:color w:val="404040"/>
      </w:rPr>
    </w:tblStylePr>
    <w:tblStylePr w:type="lastRow">
      <w:rPr>
        <w:b/>
        <w:color w:val="404040"/>
      </w:rPr>
    </w:tblStylePr>
  </w:style>
  <w:style w:type="table" w:styleId="2564" w:customStyle="1">
    <w:name w:val="List Table 4 - Accent 11"/>
    <w:uiPriority w:val="99"/>
    <w:rPr>
      <w:rFonts w:ascii="Calibri" w:hAnsi="Calibri"/>
    </w:rPr>
    <w:tblPr>
      <w:tblStyleRowBandSize w:val="1"/>
      <w:tblStyleColBandSize w:val="1"/>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2dfee"/>
      </w:tcPr>
    </w:tblStylePr>
    <w:tblStylePr w:type="band1Vert">
      <w:rPr>
        <w:rFonts w:hint="default" w:ascii="Arial" w:hAnsi="Arial" w:cs="Arial"/>
        <w:color w:val="404040"/>
        <w:sz w:val="22"/>
        <w:szCs w:val="22"/>
      </w:rPr>
      <w:tcPr>
        <w:shd w:val="clear" w:color="auto" w:fill="d2dfee"/>
      </w:tcPr>
    </w:tblStylePr>
    <w:tblStylePr w:type="firstCol">
      <w:rPr>
        <w:b/>
        <w:color w:val="404040"/>
      </w:rPr>
    </w:tblStylePr>
    <w:tblStylePr w:type="firstRow">
      <w:rPr>
        <w:rFonts w:hint="default" w:ascii="Arial" w:hAnsi="Arial" w:cs="Arial"/>
        <w:b/>
        <w:color w:val="ffffff"/>
        <w:sz w:val="22"/>
        <w:szCs w:val="22"/>
      </w:rPr>
      <w:tcPr>
        <w:shd w:val="clear" w:color="auto" w:fill="4f81bd"/>
      </w:tcPr>
    </w:tblStylePr>
    <w:tblStylePr w:type="lastCol">
      <w:rPr>
        <w:b/>
        <w:color w:val="404040"/>
      </w:rPr>
    </w:tblStylePr>
    <w:tblStylePr w:type="lastRow">
      <w:rPr>
        <w:b/>
        <w:color w:val="404040"/>
      </w:rPr>
    </w:tblStylePr>
  </w:style>
  <w:style w:type="table" w:styleId="2565" w:customStyle="1">
    <w:name w:val="List Table 4 - Accent 21"/>
    <w:uiPriority w:val="99"/>
    <w:rPr>
      <w:rFonts w:ascii="Calibri" w:hAnsi="Calibri"/>
    </w:rPr>
    <w:tblPr>
      <w:tblStyleRowBandSize w:val="1"/>
      <w:tblStyleColBandSize w:val="1"/>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fd2d2"/>
      </w:tcPr>
    </w:tblStylePr>
    <w:tblStylePr w:type="band1Vert">
      <w:rPr>
        <w:rFonts w:hint="default" w:ascii="Arial" w:hAnsi="Arial" w:cs="Arial"/>
        <w:color w:val="404040"/>
        <w:sz w:val="22"/>
        <w:szCs w:val="22"/>
      </w:rPr>
      <w:tcPr>
        <w:shd w:val="clear" w:color="auto" w:fill="efd2d2"/>
      </w:tcPr>
    </w:tblStylePr>
    <w:tblStylePr w:type="firstCol">
      <w:rPr>
        <w:b/>
        <w:color w:val="404040"/>
      </w:rPr>
    </w:tblStylePr>
    <w:tblStylePr w:type="firstRow">
      <w:rPr>
        <w:rFonts w:hint="default" w:ascii="Arial" w:hAnsi="Arial" w:cs="Arial"/>
        <w:b/>
        <w:color w:val="ffffff"/>
        <w:sz w:val="22"/>
        <w:szCs w:val="22"/>
      </w:rPr>
      <w:tcPr>
        <w:shd w:val="clear" w:color="auto" w:fill="c0504d"/>
      </w:tcPr>
    </w:tblStylePr>
    <w:tblStylePr w:type="lastCol">
      <w:rPr>
        <w:b/>
        <w:color w:val="404040"/>
      </w:rPr>
    </w:tblStylePr>
    <w:tblStylePr w:type="lastRow">
      <w:rPr>
        <w:b/>
        <w:color w:val="404040"/>
      </w:rPr>
    </w:tblStylePr>
  </w:style>
  <w:style w:type="table" w:styleId="2566" w:customStyle="1">
    <w:name w:val="List Table 4 - Accent 31"/>
    <w:uiPriority w:val="99"/>
    <w:rPr>
      <w:rFonts w:ascii="Calibri" w:hAnsi="Calibri"/>
    </w:rPr>
    <w:tblPr>
      <w:tblStyleRowBandSize w:val="1"/>
      <w:tblStyleColBandSize w:val="1"/>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5eed5"/>
      </w:tcPr>
    </w:tblStylePr>
    <w:tblStylePr w:type="band1Vert">
      <w:rPr>
        <w:rFonts w:hint="default" w:ascii="Arial" w:hAnsi="Arial" w:cs="Arial"/>
        <w:color w:val="404040"/>
        <w:sz w:val="22"/>
        <w:szCs w:val="22"/>
      </w:rPr>
      <w:tcPr>
        <w:shd w:val="clear" w:color="auto" w:fill="e5eed5"/>
      </w:tcPr>
    </w:tblStylePr>
    <w:tblStylePr w:type="firstCol">
      <w:rPr>
        <w:b/>
        <w:color w:val="404040"/>
      </w:rPr>
    </w:tblStylePr>
    <w:tblStylePr w:type="firstRow">
      <w:rPr>
        <w:rFonts w:hint="default" w:ascii="Arial" w:hAnsi="Arial" w:cs="Arial"/>
        <w:b/>
        <w:color w:val="ffffff"/>
        <w:sz w:val="22"/>
        <w:szCs w:val="22"/>
      </w:rPr>
      <w:tcPr>
        <w:shd w:val="clear" w:color="auto" w:fill="9bbb59"/>
      </w:tcPr>
    </w:tblStylePr>
    <w:tblStylePr w:type="lastCol">
      <w:rPr>
        <w:b/>
        <w:color w:val="404040"/>
      </w:rPr>
    </w:tblStylePr>
    <w:tblStylePr w:type="lastRow">
      <w:rPr>
        <w:b/>
        <w:color w:val="404040"/>
      </w:rPr>
    </w:tblStylePr>
  </w:style>
  <w:style w:type="table" w:styleId="2567" w:customStyle="1">
    <w:name w:val="List Table 4 - Accent 41"/>
    <w:uiPriority w:val="99"/>
    <w:rPr>
      <w:rFonts w:ascii="Calibri" w:hAnsi="Calibri"/>
    </w:rPr>
    <w:tblPr>
      <w:tblStyleRowBandSize w:val="1"/>
      <w:tblStyleColBandSize w:val="1"/>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fd8e7"/>
      </w:tcPr>
    </w:tblStylePr>
    <w:tblStylePr w:type="band1Vert">
      <w:rPr>
        <w:rFonts w:hint="default" w:ascii="Arial" w:hAnsi="Arial" w:cs="Arial"/>
        <w:color w:val="404040"/>
        <w:sz w:val="22"/>
        <w:szCs w:val="22"/>
      </w:rPr>
      <w:tcPr>
        <w:shd w:val="clear" w:color="auto" w:fill="dfd8e7"/>
      </w:tcPr>
    </w:tblStylePr>
    <w:tblStylePr w:type="firstCol">
      <w:rPr>
        <w:b/>
        <w:color w:val="404040"/>
      </w:rPr>
    </w:tblStylePr>
    <w:tblStylePr w:type="firstRow">
      <w:rPr>
        <w:rFonts w:hint="default" w:ascii="Arial" w:hAnsi="Arial" w:cs="Arial"/>
        <w:b/>
        <w:color w:val="ffffff"/>
        <w:sz w:val="22"/>
        <w:szCs w:val="22"/>
      </w:rPr>
      <w:tcPr>
        <w:shd w:val="clear" w:color="auto" w:fill="8064a2"/>
      </w:tcPr>
    </w:tblStylePr>
    <w:tblStylePr w:type="lastCol">
      <w:rPr>
        <w:b/>
        <w:color w:val="404040"/>
      </w:rPr>
    </w:tblStylePr>
    <w:tblStylePr w:type="lastRow">
      <w:rPr>
        <w:b/>
        <w:color w:val="404040"/>
      </w:rPr>
    </w:tblStylePr>
  </w:style>
  <w:style w:type="table" w:styleId="2568" w:customStyle="1">
    <w:name w:val="List Table 4 - Accent 51"/>
    <w:uiPriority w:val="99"/>
    <w:rPr>
      <w:rFonts w:ascii="Calibri" w:hAnsi="Calibri"/>
    </w:rPr>
    <w:tblPr>
      <w:tblStyleRowBandSize w:val="1"/>
      <w:tblStyleColBandSize w:val="1"/>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1eaf0"/>
      </w:tcPr>
    </w:tblStylePr>
    <w:tblStylePr w:type="band1Vert">
      <w:rPr>
        <w:rFonts w:hint="default" w:ascii="Arial" w:hAnsi="Arial" w:cs="Arial"/>
        <w:color w:val="404040"/>
        <w:sz w:val="22"/>
        <w:szCs w:val="22"/>
      </w:rPr>
      <w:tcPr>
        <w:shd w:val="clear" w:color="auto" w:fill="d1eaf0"/>
      </w:tcPr>
    </w:tblStylePr>
    <w:tblStylePr w:type="firstCol">
      <w:rPr>
        <w:b/>
        <w:color w:val="404040"/>
      </w:rPr>
    </w:tblStylePr>
    <w:tblStylePr w:type="firstRow">
      <w:rPr>
        <w:rFonts w:hint="default" w:ascii="Arial" w:hAnsi="Arial" w:cs="Arial"/>
        <w:b/>
        <w:color w:val="ffffff"/>
        <w:sz w:val="22"/>
        <w:szCs w:val="22"/>
      </w:rPr>
      <w:tcPr>
        <w:shd w:val="clear" w:color="auto" w:fill="4bacc6"/>
      </w:tcPr>
    </w:tblStylePr>
    <w:tblStylePr w:type="lastCol">
      <w:rPr>
        <w:b/>
        <w:color w:val="404040"/>
      </w:rPr>
    </w:tblStylePr>
    <w:tblStylePr w:type="lastRow">
      <w:rPr>
        <w:b/>
        <w:color w:val="404040"/>
      </w:rPr>
    </w:tblStylePr>
  </w:style>
  <w:style w:type="table" w:styleId="2569" w:customStyle="1">
    <w:name w:val="List Table 4 - Accent 61"/>
    <w:uiPriority w:val="99"/>
    <w:rPr>
      <w:rFonts w:ascii="Calibri" w:hAnsi="Calibri"/>
    </w:rPr>
    <w:tblPr>
      <w:tblStyleRowBandSize w:val="1"/>
      <w:tblStyleColBandSize w:val="1"/>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de4d0"/>
      </w:tcPr>
    </w:tblStylePr>
    <w:tblStylePr w:type="band1Vert">
      <w:rPr>
        <w:rFonts w:hint="default" w:ascii="Arial" w:hAnsi="Arial" w:cs="Arial"/>
        <w:color w:val="404040"/>
        <w:sz w:val="22"/>
        <w:szCs w:val="22"/>
      </w:rPr>
      <w:tcPr>
        <w:shd w:val="clear" w:color="auto" w:fill="fde4d0"/>
      </w:tcPr>
    </w:tblStylePr>
    <w:tblStylePr w:type="firstCol">
      <w:rPr>
        <w:b/>
        <w:color w:val="404040"/>
      </w:rPr>
    </w:tblStylePr>
    <w:tblStylePr w:type="firstRow">
      <w:rPr>
        <w:rFonts w:hint="default" w:ascii="Arial" w:hAnsi="Arial" w:cs="Arial"/>
        <w:b/>
        <w:color w:val="ffffff"/>
        <w:sz w:val="22"/>
        <w:szCs w:val="22"/>
      </w:rPr>
      <w:tcPr>
        <w:shd w:val="clear" w:color="auto" w:fill="f79646"/>
      </w:tcPr>
    </w:tblStylePr>
    <w:tblStylePr w:type="lastCol">
      <w:rPr>
        <w:b/>
        <w:color w:val="404040"/>
      </w:rPr>
    </w:tblStylePr>
    <w:tblStylePr w:type="lastRow">
      <w:rPr>
        <w:b/>
        <w:color w:val="404040"/>
      </w:rPr>
    </w:tblStylePr>
  </w:style>
  <w:style w:type="table" w:styleId="2570" w:customStyle="1">
    <w:name w:val="List Table 5 Dark"/>
    <w:uiPriority w:val="99"/>
    <w:rPr>
      <w:rFonts w:ascii="Calibri" w:hAnsi="Calibri"/>
    </w:rPr>
    <w:tblPr>
      <w:tblStyleRowBandSize w:val="1"/>
      <w:tblStyleColBandSize w:val="1"/>
      <w:tblBorders>
        <w:top w:val="single" w:color="7F7F7F" w:sz="36" w:space="0"/>
        <w:left w:val="single" w:color="7F7F7F" w:sz="36" w:space="0"/>
        <w:bottom w:val="single" w:color="7F7F7F" w:sz="36" w:space="0"/>
        <w:right w:val="single" w:color="7F7F7F" w:sz="36" w:space="0"/>
      </w:tblBorders>
      <w:shd w:val="clear" w:color="auto" w:fill="7f7f7f"/>
      <w:tblCellMar>
        <w:left w:w="0" w:type="dxa"/>
        <w:top w:w="0" w:type="dxa"/>
        <w:right w:w="0" w:type="dxa"/>
        <w:bottom w:w="0" w:type="dxa"/>
      </w:tblCellMar>
    </w:tblPr>
    <w:tblStylePr w:type="band1Horz">
      <w:tcPr>
        <w:shd w:val="clear" w:color="auto" w:fill="7f7f7f"/>
        <w:tcBorders>
          <w:top w:val="single" w:color="FFFFFF" w:sz="4" w:space="0"/>
          <w:bottom w:val="single" w:color="FFFFFF" w:sz="4" w:space="0"/>
        </w:tcBorders>
      </w:tcPr>
    </w:tblStylePr>
    <w:tblStylePr w:type="band1Vert">
      <w:tcPr>
        <w:shd w:val="clear" w:color="auto" w:fill="7f7f7f"/>
        <w:tcBorders>
          <w:left w:val="single" w:color="FFFFFF" w:sz="4" w:space="0"/>
          <w:right w:val="single" w:color="FFFFFF" w:sz="4" w:space="0"/>
        </w:tcBorders>
      </w:tcPr>
    </w:tblStylePr>
    <w:tblStylePr w:type="band2Horz">
      <w:tcPr>
        <w:shd w:val="clear" w:color="auto"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hint="default" w:ascii="Arial" w:hAnsi="Arial" w:cs="Arial"/>
        <w:b/>
        <w:color w:val="ffffff"/>
        <w:sz w:val="22"/>
        <w:szCs w:val="22"/>
      </w:rPr>
      <w:tcPr>
        <w:tcBorders>
          <w:left w:val="single" w:color="7F7F7F" w:sz="36" w:space="0"/>
          <w:right w:val="single" w:color="FFFFFF" w:sz="4" w:space="0"/>
        </w:tcBorders>
      </w:tcPr>
    </w:tblStylePr>
    <w:tblStylePr w:type="firstRow">
      <w:rPr>
        <w:rFonts w:hint="default" w:ascii="Arial" w:hAnsi="Arial" w:cs="Arial"/>
        <w:b/>
        <w:color w:val="ffffff"/>
        <w:sz w:val="22"/>
        <w:szCs w:val="22"/>
      </w:rPr>
      <w:tcPr>
        <w:shd w:val="clear" w:color="auto" w:fill="7f7f7f"/>
        <w:tcBorders>
          <w:top w:val="single" w:color="7F7F7F" w:sz="36" w:space="0"/>
          <w:bottom w:val="single" w:color="FFFFFF" w:sz="12" w:space="0"/>
        </w:tcBorders>
      </w:tcPr>
    </w:tblStylePr>
    <w:tblStylePr w:type="lastCol">
      <w:tcPr>
        <w:tcBorders>
          <w:left w:val="single" w:color="FFFFFF" w:sz="4" w:space="0"/>
          <w:right w:val="single" w:color="7F7F7F" w:sz="36" w:space="0"/>
        </w:tcBorders>
      </w:tcPr>
    </w:tblStylePr>
    <w:tblStylePr w:type="lastRow">
      <w:rPr>
        <w:rFonts w:hint="default" w:ascii="Arial" w:hAnsi="Arial" w:cs="Arial"/>
        <w:b/>
        <w:color w:val="ffffff"/>
        <w:sz w:val="22"/>
        <w:szCs w:val="22"/>
      </w:rPr>
    </w:tblStylePr>
  </w:style>
  <w:style w:type="table" w:styleId="2571" w:customStyle="1">
    <w:name w:val="List Table 5 Dark - Accent 11"/>
    <w:uiPriority w:val="99"/>
    <w:rPr>
      <w:rFonts w:ascii="Calibri" w:hAnsi="Calibri"/>
    </w:rPr>
    <w:tblPr>
      <w:tblStyleRowBandSize w:val="1"/>
      <w:tblStyleColBandSize w:val="1"/>
      <w:tblBorders>
        <w:top w:val="single" w:color="4F81BD" w:sz="36" w:space="0"/>
        <w:left w:val="single" w:color="4F81BD" w:sz="36" w:space="0"/>
        <w:bottom w:val="single" w:color="4F81BD" w:sz="36" w:space="0"/>
        <w:right w:val="single" w:color="4F81BD" w:sz="36" w:space="0"/>
      </w:tblBorders>
      <w:shd w:val="clear" w:color="auto" w:fill="4f81bd"/>
      <w:tblCellMar>
        <w:left w:w="0" w:type="dxa"/>
        <w:top w:w="0" w:type="dxa"/>
        <w:right w:w="0" w:type="dxa"/>
        <w:bottom w:w="0" w:type="dxa"/>
      </w:tblCellMar>
    </w:tblPr>
    <w:tblStylePr w:type="band1Horz">
      <w:tcPr>
        <w:shd w:val="clear" w:color="auto" w:fill="4f81bd"/>
        <w:tcBorders>
          <w:top w:val="single" w:color="FFFFFF" w:sz="4" w:space="0"/>
          <w:bottom w:val="single" w:color="FFFFFF" w:sz="4" w:space="0"/>
        </w:tcBorders>
      </w:tcPr>
    </w:tblStylePr>
    <w:tblStylePr w:type="band1Vert">
      <w:tcPr>
        <w:shd w:val="clear" w:color="auto" w:fill="4f81bd"/>
        <w:tcBorders>
          <w:left w:val="single" w:color="FFFFFF" w:sz="4" w:space="0"/>
          <w:right w:val="single" w:color="FFFFFF" w:sz="4" w:space="0"/>
        </w:tcBorders>
      </w:tcPr>
    </w:tblStylePr>
    <w:tblStylePr w:type="band2Horz">
      <w:tcPr>
        <w:shd w:val="clear" w:color="auto"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hint="default" w:ascii="Arial" w:hAnsi="Arial" w:cs="Arial"/>
        <w:b/>
        <w:color w:val="ffffff"/>
        <w:sz w:val="22"/>
        <w:szCs w:val="22"/>
      </w:rPr>
      <w:tcPr>
        <w:tcBorders>
          <w:left w:val="single" w:color="4F81BD" w:sz="36" w:space="0"/>
          <w:right w:val="single" w:color="FFFFFF" w:sz="4" w:space="0"/>
        </w:tcBorders>
      </w:tcPr>
    </w:tblStylePr>
    <w:tblStylePr w:type="firstRow">
      <w:rPr>
        <w:rFonts w:hint="default" w:ascii="Arial" w:hAnsi="Arial" w:cs="Arial"/>
        <w:b/>
        <w:color w:val="ffffff"/>
        <w:sz w:val="22"/>
        <w:szCs w:val="22"/>
      </w:rPr>
      <w:tcPr>
        <w:shd w:val="clear" w:color="auto" w:fill="4f81bd"/>
        <w:tcBorders>
          <w:top w:val="single" w:color="4F81BD" w:sz="36" w:space="0"/>
          <w:bottom w:val="single" w:color="FFFFFF" w:sz="12" w:space="0"/>
        </w:tcBorders>
      </w:tcPr>
    </w:tblStylePr>
    <w:tblStylePr w:type="lastCol">
      <w:tcPr>
        <w:tcBorders>
          <w:left w:val="single" w:color="FFFFFF" w:sz="4" w:space="0"/>
          <w:right w:val="single" w:color="4F81BD" w:sz="36" w:space="0"/>
        </w:tcBorders>
      </w:tcPr>
    </w:tblStylePr>
    <w:tblStylePr w:type="lastRow">
      <w:rPr>
        <w:rFonts w:hint="default" w:ascii="Arial" w:hAnsi="Arial" w:cs="Arial"/>
        <w:b/>
        <w:color w:val="ffffff"/>
        <w:sz w:val="22"/>
        <w:szCs w:val="22"/>
      </w:rPr>
    </w:tblStylePr>
  </w:style>
  <w:style w:type="table" w:styleId="2572" w:customStyle="1">
    <w:name w:val="List Table 5 Dark - Accent 21"/>
    <w:uiPriority w:val="99"/>
    <w:rPr>
      <w:rFonts w:ascii="Calibri" w:hAnsi="Calibri"/>
    </w:rPr>
    <w:tblPr>
      <w:tblStyleRowBandSize w:val="1"/>
      <w:tblStyleColBandSize w:val="1"/>
      <w:tblBorders>
        <w:top w:val="single" w:color="D99695" w:sz="36" w:space="0"/>
        <w:left w:val="single" w:color="D99695" w:sz="36" w:space="0"/>
        <w:bottom w:val="single" w:color="D99695" w:sz="36" w:space="0"/>
        <w:right w:val="single" w:color="D99695" w:sz="36" w:space="0"/>
      </w:tblBorders>
      <w:shd w:val="clear" w:color="auto" w:fill="d99695"/>
      <w:tblCellMar>
        <w:left w:w="0" w:type="dxa"/>
        <w:top w:w="0" w:type="dxa"/>
        <w:right w:w="0" w:type="dxa"/>
        <w:bottom w:w="0" w:type="dxa"/>
      </w:tblCellMar>
    </w:tblPr>
    <w:tblStylePr w:type="band1Horz">
      <w:tcPr>
        <w:shd w:val="clear" w:color="auto" w:fill="d99695"/>
        <w:tcBorders>
          <w:top w:val="single" w:color="FFFFFF" w:sz="4" w:space="0"/>
          <w:bottom w:val="single" w:color="FFFFFF" w:sz="4" w:space="0"/>
        </w:tcBorders>
      </w:tcPr>
    </w:tblStylePr>
    <w:tblStylePr w:type="band1Vert">
      <w:tcPr>
        <w:shd w:val="clear" w:color="auto" w:fill="d99695"/>
        <w:tcBorders>
          <w:left w:val="single" w:color="FFFFFF" w:sz="4" w:space="0"/>
          <w:right w:val="single" w:color="FFFFFF" w:sz="4" w:space="0"/>
        </w:tcBorders>
      </w:tcPr>
    </w:tblStylePr>
    <w:tblStylePr w:type="band2Horz">
      <w:tcPr>
        <w:shd w:val="clear" w:color="auto"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hint="default" w:ascii="Arial" w:hAnsi="Arial" w:cs="Arial"/>
        <w:b/>
        <w:color w:val="ffffff"/>
        <w:sz w:val="22"/>
        <w:szCs w:val="22"/>
      </w:rPr>
      <w:tcPr>
        <w:tcBorders>
          <w:left w:val="single" w:color="D99695" w:sz="36" w:space="0"/>
          <w:right w:val="single" w:color="FFFFFF" w:sz="4" w:space="0"/>
        </w:tcBorders>
      </w:tcPr>
    </w:tblStylePr>
    <w:tblStylePr w:type="firstRow">
      <w:rPr>
        <w:rFonts w:hint="default" w:ascii="Arial" w:hAnsi="Arial" w:cs="Arial"/>
        <w:b/>
        <w:color w:val="ffffff"/>
        <w:sz w:val="22"/>
        <w:szCs w:val="22"/>
      </w:rPr>
      <w:tcPr>
        <w:shd w:val="clear" w:color="auto" w:fill="d99695"/>
        <w:tcBorders>
          <w:top w:val="single" w:color="D99695" w:sz="36" w:space="0"/>
          <w:bottom w:val="single" w:color="FFFFFF" w:sz="12" w:space="0"/>
        </w:tcBorders>
      </w:tcPr>
    </w:tblStylePr>
    <w:tblStylePr w:type="lastCol">
      <w:tcPr>
        <w:tcBorders>
          <w:left w:val="single" w:color="FFFFFF" w:sz="4" w:space="0"/>
          <w:right w:val="single" w:color="D99695" w:sz="36" w:space="0"/>
        </w:tcBorders>
      </w:tcPr>
    </w:tblStylePr>
    <w:tblStylePr w:type="lastRow">
      <w:rPr>
        <w:rFonts w:hint="default" w:ascii="Arial" w:hAnsi="Arial" w:cs="Arial"/>
        <w:b/>
        <w:color w:val="ffffff"/>
        <w:sz w:val="22"/>
        <w:szCs w:val="22"/>
      </w:rPr>
    </w:tblStylePr>
  </w:style>
  <w:style w:type="table" w:styleId="2573" w:customStyle="1">
    <w:name w:val="List Table 5 Dark - Accent 31"/>
    <w:uiPriority w:val="99"/>
    <w:rPr>
      <w:rFonts w:ascii="Calibri" w:hAnsi="Calibri"/>
    </w:rPr>
    <w:tblPr>
      <w:tblStyleRowBandSize w:val="1"/>
      <w:tblStyleColBandSize w:val="1"/>
      <w:tblBorders>
        <w:top w:val="single" w:color="C3D69B" w:sz="36" w:space="0"/>
        <w:left w:val="single" w:color="C3D69B" w:sz="36" w:space="0"/>
        <w:bottom w:val="single" w:color="C3D69B" w:sz="36" w:space="0"/>
        <w:right w:val="single" w:color="C3D69B" w:sz="36" w:space="0"/>
      </w:tblBorders>
      <w:shd w:val="clear" w:color="auto" w:fill="c3d69b"/>
      <w:tblCellMar>
        <w:left w:w="0" w:type="dxa"/>
        <w:top w:w="0" w:type="dxa"/>
        <w:right w:w="0" w:type="dxa"/>
        <w:bottom w:w="0" w:type="dxa"/>
      </w:tblCellMar>
    </w:tblPr>
    <w:tblStylePr w:type="band1Horz">
      <w:tcPr>
        <w:shd w:val="clear" w:color="auto" w:fill="c3d69b"/>
        <w:tcBorders>
          <w:top w:val="single" w:color="FFFFFF" w:sz="4" w:space="0"/>
          <w:bottom w:val="single" w:color="FFFFFF" w:sz="4" w:space="0"/>
        </w:tcBorders>
      </w:tcPr>
    </w:tblStylePr>
    <w:tblStylePr w:type="band1Vert">
      <w:tcPr>
        <w:shd w:val="clear" w:color="auto" w:fill="c3d69b"/>
        <w:tcBorders>
          <w:left w:val="single" w:color="FFFFFF" w:sz="4" w:space="0"/>
          <w:right w:val="single" w:color="FFFFFF" w:sz="4" w:space="0"/>
        </w:tcBorders>
      </w:tcPr>
    </w:tblStylePr>
    <w:tblStylePr w:type="band2Horz">
      <w:tcPr>
        <w:shd w:val="clear" w:color="auto"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hint="default" w:ascii="Arial" w:hAnsi="Arial" w:cs="Arial"/>
        <w:b/>
        <w:color w:val="ffffff"/>
        <w:sz w:val="22"/>
        <w:szCs w:val="22"/>
      </w:rPr>
      <w:tcPr>
        <w:tcBorders>
          <w:left w:val="single" w:color="C3D69B" w:sz="36" w:space="0"/>
          <w:right w:val="single" w:color="FFFFFF" w:sz="4" w:space="0"/>
        </w:tcBorders>
      </w:tcPr>
    </w:tblStylePr>
    <w:tblStylePr w:type="firstRow">
      <w:rPr>
        <w:rFonts w:hint="default" w:ascii="Arial" w:hAnsi="Arial" w:cs="Arial"/>
        <w:b/>
        <w:color w:val="ffffff"/>
        <w:sz w:val="22"/>
        <w:szCs w:val="22"/>
      </w:rPr>
      <w:tcPr>
        <w:shd w:val="clear" w:color="auto" w:fill="c3d69b"/>
        <w:tcBorders>
          <w:top w:val="single" w:color="C3D69B" w:sz="36" w:space="0"/>
          <w:bottom w:val="single" w:color="FFFFFF" w:sz="12" w:space="0"/>
        </w:tcBorders>
      </w:tcPr>
    </w:tblStylePr>
    <w:tblStylePr w:type="lastCol">
      <w:tcPr>
        <w:tcBorders>
          <w:left w:val="single" w:color="FFFFFF" w:sz="4" w:space="0"/>
          <w:right w:val="single" w:color="C3D69B" w:sz="36" w:space="0"/>
        </w:tcBorders>
      </w:tcPr>
    </w:tblStylePr>
    <w:tblStylePr w:type="lastRow">
      <w:rPr>
        <w:rFonts w:hint="default" w:ascii="Arial" w:hAnsi="Arial" w:cs="Arial"/>
        <w:b/>
        <w:color w:val="ffffff"/>
        <w:sz w:val="22"/>
        <w:szCs w:val="22"/>
      </w:rPr>
    </w:tblStylePr>
  </w:style>
  <w:style w:type="table" w:styleId="2574" w:customStyle="1">
    <w:name w:val="List Table 5 Dark - Accent 41"/>
    <w:uiPriority w:val="99"/>
    <w:rPr>
      <w:rFonts w:ascii="Calibri" w:hAnsi="Calibri"/>
    </w:rPr>
    <w:tblPr>
      <w:tblStyleRowBandSize w:val="1"/>
      <w:tblStyleColBandSize w:val="1"/>
      <w:tblBorders>
        <w:top w:val="single" w:color="B2A1C6" w:sz="36" w:space="0"/>
        <w:left w:val="single" w:color="B2A1C6" w:sz="36" w:space="0"/>
        <w:bottom w:val="single" w:color="B2A1C6" w:sz="36" w:space="0"/>
        <w:right w:val="single" w:color="B2A1C6" w:sz="36" w:space="0"/>
      </w:tblBorders>
      <w:shd w:val="clear" w:color="auto" w:fill="b2a1c6"/>
      <w:tblCellMar>
        <w:left w:w="0" w:type="dxa"/>
        <w:top w:w="0" w:type="dxa"/>
        <w:right w:w="0" w:type="dxa"/>
        <w:bottom w:w="0" w:type="dxa"/>
      </w:tblCellMar>
    </w:tblPr>
    <w:tblStylePr w:type="band1Horz">
      <w:tcPr>
        <w:shd w:val="clear" w:color="auto" w:fill="b2a1c6"/>
        <w:tcBorders>
          <w:top w:val="single" w:color="FFFFFF" w:sz="4" w:space="0"/>
          <w:bottom w:val="single" w:color="FFFFFF" w:sz="4" w:space="0"/>
        </w:tcBorders>
      </w:tcPr>
    </w:tblStylePr>
    <w:tblStylePr w:type="band1Vert">
      <w:tcPr>
        <w:shd w:val="clear" w:color="auto" w:fill="b2a1c6"/>
        <w:tcBorders>
          <w:left w:val="single" w:color="FFFFFF" w:sz="4" w:space="0"/>
          <w:right w:val="single" w:color="FFFFFF" w:sz="4" w:space="0"/>
        </w:tcBorders>
      </w:tcPr>
    </w:tblStylePr>
    <w:tblStylePr w:type="band2Horz">
      <w:tcPr>
        <w:shd w:val="clear" w:color="auto"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hint="default" w:ascii="Arial" w:hAnsi="Arial" w:cs="Arial"/>
        <w:b/>
        <w:color w:val="ffffff"/>
        <w:sz w:val="22"/>
        <w:szCs w:val="22"/>
      </w:rPr>
      <w:tcPr>
        <w:tcBorders>
          <w:left w:val="single" w:color="B2A1C6" w:sz="36" w:space="0"/>
          <w:right w:val="single" w:color="FFFFFF" w:sz="4" w:space="0"/>
        </w:tcBorders>
      </w:tcPr>
    </w:tblStylePr>
    <w:tblStylePr w:type="firstRow">
      <w:rPr>
        <w:rFonts w:hint="default" w:ascii="Arial" w:hAnsi="Arial" w:cs="Arial"/>
        <w:b/>
        <w:color w:val="ffffff"/>
        <w:sz w:val="22"/>
        <w:szCs w:val="22"/>
      </w:rPr>
      <w:tcPr>
        <w:shd w:val="clear" w:color="auto" w:fill="b2a1c6"/>
        <w:tcBorders>
          <w:top w:val="single" w:color="B2A1C6" w:sz="36" w:space="0"/>
          <w:bottom w:val="single" w:color="FFFFFF" w:sz="12" w:space="0"/>
        </w:tcBorders>
      </w:tcPr>
    </w:tblStylePr>
    <w:tblStylePr w:type="lastCol">
      <w:tcPr>
        <w:tcBorders>
          <w:left w:val="single" w:color="FFFFFF" w:sz="4" w:space="0"/>
          <w:right w:val="single" w:color="B2A1C6" w:sz="36" w:space="0"/>
        </w:tcBorders>
      </w:tcPr>
    </w:tblStylePr>
    <w:tblStylePr w:type="lastRow">
      <w:rPr>
        <w:rFonts w:hint="default" w:ascii="Arial" w:hAnsi="Arial" w:cs="Arial"/>
        <w:b/>
        <w:color w:val="ffffff"/>
        <w:sz w:val="22"/>
        <w:szCs w:val="22"/>
      </w:rPr>
    </w:tblStylePr>
  </w:style>
  <w:style w:type="table" w:styleId="2575" w:customStyle="1">
    <w:name w:val="List Table 5 Dark - Accent 51"/>
    <w:uiPriority w:val="99"/>
    <w:rPr>
      <w:rFonts w:ascii="Calibri" w:hAnsi="Calibri"/>
    </w:rPr>
    <w:tblPr>
      <w:tblStyleRowBandSize w:val="1"/>
      <w:tblStyleColBandSize w:val="1"/>
      <w:tblBorders>
        <w:top w:val="single" w:color="92CCDC" w:sz="36" w:space="0"/>
        <w:left w:val="single" w:color="92CCDC" w:sz="36" w:space="0"/>
        <w:bottom w:val="single" w:color="92CCDC" w:sz="36" w:space="0"/>
        <w:right w:val="single" w:color="92CCDC" w:sz="36" w:space="0"/>
      </w:tblBorders>
      <w:shd w:val="clear" w:color="auto" w:fill="92ccdc"/>
      <w:tblCellMar>
        <w:left w:w="0" w:type="dxa"/>
        <w:top w:w="0" w:type="dxa"/>
        <w:right w:w="0" w:type="dxa"/>
        <w:bottom w:w="0" w:type="dxa"/>
      </w:tblCellMar>
    </w:tblPr>
    <w:tblStylePr w:type="band1Horz">
      <w:tcPr>
        <w:shd w:val="clear" w:color="auto" w:fill="92ccdc"/>
        <w:tcBorders>
          <w:top w:val="single" w:color="FFFFFF" w:sz="4" w:space="0"/>
          <w:bottom w:val="single" w:color="FFFFFF" w:sz="4" w:space="0"/>
        </w:tcBorders>
      </w:tcPr>
    </w:tblStylePr>
    <w:tblStylePr w:type="band1Vert">
      <w:tcPr>
        <w:shd w:val="clear" w:color="auto" w:fill="92ccdc"/>
        <w:tcBorders>
          <w:left w:val="single" w:color="FFFFFF" w:sz="4" w:space="0"/>
          <w:right w:val="single" w:color="FFFFFF" w:sz="4" w:space="0"/>
        </w:tcBorders>
      </w:tcPr>
    </w:tblStylePr>
    <w:tblStylePr w:type="band2Horz">
      <w:tcPr>
        <w:shd w:val="clear" w:color="auto"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hint="default" w:ascii="Arial" w:hAnsi="Arial" w:cs="Arial"/>
        <w:b/>
        <w:color w:val="ffffff"/>
        <w:sz w:val="22"/>
        <w:szCs w:val="22"/>
      </w:rPr>
      <w:tcPr>
        <w:tcBorders>
          <w:left w:val="single" w:color="92CCDC" w:sz="36" w:space="0"/>
          <w:right w:val="single" w:color="FFFFFF" w:sz="4" w:space="0"/>
        </w:tcBorders>
      </w:tcPr>
    </w:tblStylePr>
    <w:tblStylePr w:type="firstRow">
      <w:rPr>
        <w:rFonts w:hint="default" w:ascii="Arial" w:hAnsi="Arial" w:cs="Arial"/>
        <w:b/>
        <w:color w:val="ffffff"/>
        <w:sz w:val="22"/>
        <w:szCs w:val="22"/>
      </w:rPr>
      <w:tcPr>
        <w:shd w:val="clear" w:color="auto" w:fill="92ccdc"/>
        <w:tcBorders>
          <w:top w:val="single" w:color="92CCDC" w:sz="36" w:space="0"/>
          <w:bottom w:val="single" w:color="FFFFFF" w:sz="12" w:space="0"/>
        </w:tcBorders>
      </w:tcPr>
    </w:tblStylePr>
    <w:tblStylePr w:type="lastCol">
      <w:tcPr>
        <w:tcBorders>
          <w:left w:val="single" w:color="FFFFFF" w:sz="4" w:space="0"/>
          <w:right w:val="single" w:color="92CCDC" w:sz="36" w:space="0"/>
        </w:tcBorders>
      </w:tcPr>
    </w:tblStylePr>
    <w:tblStylePr w:type="lastRow">
      <w:rPr>
        <w:rFonts w:hint="default" w:ascii="Arial" w:hAnsi="Arial" w:cs="Arial"/>
        <w:b/>
        <w:color w:val="ffffff"/>
        <w:sz w:val="22"/>
        <w:szCs w:val="22"/>
      </w:rPr>
    </w:tblStylePr>
  </w:style>
  <w:style w:type="table" w:styleId="2576" w:customStyle="1">
    <w:name w:val="List Table 5 Dark - Accent 61"/>
    <w:uiPriority w:val="99"/>
    <w:rPr>
      <w:rFonts w:ascii="Calibri" w:hAnsi="Calibri"/>
    </w:rPr>
    <w:tblPr>
      <w:tblStyleRowBandSize w:val="1"/>
      <w:tblStyleColBandSize w:val="1"/>
      <w:tblBorders>
        <w:top w:val="single" w:color="FAC090" w:sz="36" w:space="0"/>
        <w:left w:val="single" w:color="FAC090" w:sz="36" w:space="0"/>
        <w:bottom w:val="single" w:color="FAC090" w:sz="36" w:space="0"/>
        <w:right w:val="single" w:color="FAC090" w:sz="36" w:space="0"/>
      </w:tblBorders>
      <w:shd w:val="clear" w:color="auto" w:fill="fac090"/>
      <w:tblCellMar>
        <w:left w:w="0" w:type="dxa"/>
        <w:top w:w="0" w:type="dxa"/>
        <w:right w:w="0" w:type="dxa"/>
        <w:bottom w:w="0" w:type="dxa"/>
      </w:tblCellMar>
    </w:tblPr>
    <w:tblStylePr w:type="band1Horz">
      <w:tcPr>
        <w:shd w:val="clear" w:color="auto" w:fill="fac090"/>
        <w:tcBorders>
          <w:top w:val="single" w:color="FFFFFF" w:sz="4" w:space="0"/>
          <w:bottom w:val="single" w:color="FFFFFF" w:sz="4" w:space="0"/>
        </w:tcBorders>
      </w:tcPr>
    </w:tblStylePr>
    <w:tblStylePr w:type="band1Vert">
      <w:tcPr>
        <w:shd w:val="clear" w:color="auto" w:fill="fac090"/>
        <w:tcBorders>
          <w:left w:val="single" w:color="FFFFFF" w:sz="4" w:space="0"/>
          <w:right w:val="single" w:color="FFFFFF" w:sz="4" w:space="0"/>
        </w:tcBorders>
      </w:tcPr>
    </w:tblStylePr>
    <w:tblStylePr w:type="band2Horz">
      <w:tcPr>
        <w:shd w:val="clear" w:color="auto"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hint="default" w:ascii="Arial" w:hAnsi="Arial" w:cs="Arial"/>
        <w:b/>
        <w:color w:val="ffffff"/>
        <w:sz w:val="22"/>
        <w:szCs w:val="22"/>
      </w:rPr>
      <w:tcPr>
        <w:tcBorders>
          <w:left w:val="single" w:color="FAC090" w:sz="36" w:space="0"/>
          <w:right w:val="single" w:color="FFFFFF" w:sz="4" w:space="0"/>
        </w:tcBorders>
      </w:tcPr>
    </w:tblStylePr>
    <w:tblStylePr w:type="firstRow">
      <w:rPr>
        <w:rFonts w:hint="default" w:ascii="Arial" w:hAnsi="Arial" w:cs="Arial"/>
        <w:b/>
        <w:color w:val="ffffff"/>
        <w:sz w:val="22"/>
        <w:szCs w:val="22"/>
      </w:rPr>
      <w:tcPr>
        <w:shd w:val="clear" w:color="auto" w:fill="fac090"/>
        <w:tcBorders>
          <w:top w:val="single" w:color="FAC090" w:sz="36" w:space="0"/>
          <w:bottom w:val="single" w:color="FFFFFF" w:sz="12" w:space="0"/>
        </w:tcBorders>
      </w:tcPr>
    </w:tblStylePr>
    <w:tblStylePr w:type="lastCol">
      <w:tcPr>
        <w:tcBorders>
          <w:left w:val="single" w:color="FFFFFF" w:sz="4" w:space="0"/>
          <w:right w:val="single" w:color="FAC090" w:sz="36" w:space="0"/>
        </w:tcBorders>
      </w:tcPr>
    </w:tblStylePr>
    <w:tblStylePr w:type="lastRow">
      <w:rPr>
        <w:rFonts w:hint="default" w:ascii="Arial" w:hAnsi="Arial" w:cs="Arial"/>
        <w:b/>
        <w:color w:val="ffffff"/>
        <w:sz w:val="22"/>
        <w:szCs w:val="22"/>
      </w:rPr>
    </w:tblStylePr>
  </w:style>
  <w:style w:type="table" w:styleId="2577" w:customStyle="1">
    <w:name w:val="List Table 6 Colorful"/>
    <w:uiPriority w:val="99"/>
    <w:rPr>
      <w:rFonts w:ascii="Calibri" w:hAnsi="Calibri"/>
    </w:rPr>
    <w:tblPr>
      <w:tblStyleRowBandSize w:val="1"/>
      <w:tblStyleColBandSize w:val="1"/>
      <w:tblBorders>
        <w:top w:val="single" w:color="7F7F7F" w:sz="4" w:space="0"/>
        <w:bottom w:val="single" w:color="7F7F7F" w:sz="4" w:space="0"/>
      </w:tblBorders>
      <w:tblCellMar>
        <w:left w:w="0" w:type="dxa"/>
        <w:top w:w="0" w:type="dxa"/>
        <w:right w:w="0" w:type="dxa"/>
        <w:bottom w:w="0" w:type="dxa"/>
      </w:tblCellMar>
    </w:tblPr>
    <w:tblStylePr w:type="band1Horz">
      <w:rPr>
        <w:rFonts w:hint="default" w:ascii="Arial" w:hAnsi="Arial" w:cs="Arial"/>
        <w:color w:val="000000"/>
        <w:sz w:val="22"/>
        <w:szCs w:val="22"/>
      </w:rPr>
      <w:tcPr>
        <w:shd w:val="clear" w:color="auto" w:fill="bfbfbf"/>
      </w:tcPr>
    </w:tblStylePr>
    <w:tblStylePr w:type="band1Vert">
      <w:tcPr>
        <w:shd w:val="clear" w:color="auto" w:fill="bfbfbf"/>
      </w:tcPr>
    </w:tblStylePr>
    <w:tblStylePr w:type="band2Horz">
      <w:rPr>
        <w:rFonts w:hint="default" w:ascii="Arial" w:hAnsi="Arial" w:cs="Arial"/>
        <w:color w:val="000000"/>
        <w:sz w:val="22"/>
        <w:szCs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2578" w:customStyle="1">
    <w:name w:val="List Table 6 Colorful - Accent 11"/>
    <w:uiPriority w:val="99"/>
    <w:rPr>
      <w:rFonts w:ascii="Calibri" w:hAnsi="Calibri"/>
    </w:rPr>
    <w:tblPr>
      <w:tblStyleRowBandSize w:val="1"/>
      <w:tblStyleColBandSize w:val="1"/>
      <w:tblBorders>
        <w:top w:val="single" w:color="4F81BD" w:sz="4" w:space="0"/>
        <w:bottom w:val="single" w:color="4F81BD" w:sz="4" w:space="0"/>
      </w:tblBorders>
      <w:tblCellMar>
        <w:left w:w="0" w:type="dxa"/>
        <w:top w:w="0" w:type="dxa"/>
        <w:right w:w="0" w:type="dxa"/>
        <w:bottom w:w="0" w:type="dxa"/>
      </w:tblCellMar>
    </w:tblPr>
    <w:tblStylePr w:type="band1Horz">
      <w:rPr>
        <w:rFonts w:hint="default" w:ascii="Arial" w:hAnsi="Arial" w:cs="Arial"/>
        <w:color w:val="2a4a71"/>
        <w:sz w:val="22"/>
        <w:szCs w:val="22"/>
      </w:rPr>
      <w:tcPr>
        <w:shd w:val="clear" w:color="auto" w:fill="d2dfee"/>
      </w:tcPr>
    </w:tblStylePr>
    <w:tblStylePr w:type="band1Vert">
      <w:tcPr>
        <w:shd w:val="clear" w:color="auto" w:fill="d2dfee"/>
      </w:tcPr>
    </w:tblStylePr>
    <w:tblStylePr w:type="band2Horz">
      <w:rPr>
        <w:rFonts w:hint="default" w:ascii="Arial" w:hAnsi="Arial" w:cs="Arial"/>
        <w:color w:val="2a4a71"/>
        <w:sz w:val="22"/>
        <w:szCs w:val="22"/>
      </w:rPr>
    </w:tblStylePr>
    <w:tblStylePr w:type="firstCol">
      <w:rPr>
        <w:b/>
        <w:color w:val="2a4a71"/>
      </w:rPr>
    </w:tblStylePr>
    <w:tblStylePr w:type="firstRow">
      <w:rPr>
        <w:b/>
        <w:color w:val="2a4a71"/>
      </w:rPr>
      <w:tcPr>
        <w:tcBorders>
          <w:bottom w:val="single" w:color="4F81BD" w:sz="4" w:space="0"/>
        </w:tcBorders>
      </w:tcPr>
    </w:tblStylePr>
    <w:tblStylePr w:type="lastCol">
      <w:rPr>
        <w:b/>
        <w:color w:val="2a4a71"/>
      </w:rPr>
    </w:tblStylePr>
    <w:tblStylePr w:type="lastRow">
      <w:rPr>
        <w:b/>
        <w:color w:val="2a4a71"/>
      </w:rPr>
      <w:tcPr>
        <w:tcBorders>
          <w:top w:val="single" w:color="4F81BD" w:sz="4" w:space="0"/>
        </w:tcBorders>
      </w:tcPr>
    </w:tblStylePr>
  </w:style>
  <w:style w:type="table" w:styleId="2579" w:customStyle="1">
    <w:name w:val="List Table 6 Colorful - Accent 21"/>
    <w:uiPriority w:val="99"/>
    <w:rPr>
      <w:rFonts w:ascii="Calibri" w:hAnsi="Calibri"/>
    </w:rPr>
    <w:tblPr>
      <w:tblStyleRowBandSize w:val="1"/>
      <w:tblStyleColBandSize w:val="1"/>
      <w:tblBorders>
        <w:top w:val="single" w:color="D99695" w:sz="4" w:space="0"/>
        <w:bottom w:val="single" w:color="D99695" w:sz="4" w:space="0"/>
      </w:tblBorders>
      <w:tblCellMar>
        <w:left w:w="0" w:type="dxa"/>
        <w:top w:w="0" w:type="dxa"/>
        <w:right w:w="0" w:type="dxa"/>
        <w:bottom w:w="0" w:type="dxa"/>
      </w:tblCellMar>
    </w:tblPr>
    <w:tblStylePr w:type="band1Horz">
      <w:rPr>
        <w:rFonts w:hint="default" w:ascii="Arial" w:hAnsi="Arial" w:cs="Arial"/>
        <w:color w:val="d99695"/>
        <w:sz w:val="22"/>
        <w:szCs w:val="22"/>
      </w:rPr>
      <w:tcPr>
        <w:shd w:val="clear" w:color="auto" w:fill="efd2d2"/>
      </w:tcPr>
    </w:tblStylePr>
    <w:tblStylePr w:type="band1Vert">
      <w:tcPr>
        <w:shd w:val="clear" w:color="auto" w:fill="efd2d2"/>
      </w:tcPr>
    </w:tblStylePr>
    <w:tblStylePr w:type="band2Horz">
      <w:rPr>
        <w:rFonts w:hint="default" w:ascii="Arial" w:hAnsi="Arial" w:cs="Arial"/>
        <w:color w:val="d99695"/>
        <w:sz w:val="22"/>
        <w:szCs w:val="22"/>
      </w:rPr>
    </w:tblStylePr>
    <w:tblStylePr w:type="firstCol">
      <w:rPr>
        <w:b/>
        <w:color w:val="d99695"/>
      </w:rPr>
    </w:tblStylePr>
    <w:tblStylePr w:type="firstRow">
      <w:rPr>
        <w:b/>
        <w:color w:val="d99695"/>
      </w:rPr>
      <w:tcPr>
        <w:tcBorders>
          <w:bottom w:val="single" w:color="D99695" w:sz="4" w:space="0"/>
        </w:tcBorders>
      </w:tcPr>
    </w:tblStylePr>
    <w:tblStylePr w:type="lastCol">
      <w:rPr>
        <w:b/>
        <w:color w:val="d99695"/>
      </w:rPr>
    </w:tblStylePr>
    <w:tblStylePr w:type="lastRow">
      <w:rPr>
        <w:b/>
        <w:color w:val="d99695"/>
      </w:rPr>
      <w:tcPr>
        <w:tcBorders>
          <w:top w:val="single" w:color="D99695" w:sz="4" w:space="0"/>
        </w:tcBorders>
      </w:tcPr>
    </w:tblStylePr>
  </w:style>
  <w:style w:type="table" w:styleId="2580" w:customStyle="1">
    <w:name w:val="List Table 6 Colorful - Accent 31"/>
    <w:uiPriority w:val="99"/>
    <w:rPr>
      <w:rFonts w:ascii="Calibri" w:hAnsi="Calibri"/>
    </w:rPr>
    <w:tblPr>
      <w:tblStyleRowBandSize w:val="1"/>
      <w:tblStyleColBandSize w:val="1"/>
      <w:tblBorders>
        <w:top w:val="single" w:color="C3D69B" w:sz="4" w:space="0"/>
        <w:bottom w:val="single" w:color="C3D69B" w:sz="4" w:space="0"/>
      </w:tblBorders>
      <w:tblCellMar>
        <w:left w:w="0" w:type="dxa"/>
        <w:top w:w="0" w:type="dxa"/>
        <w:right w:w="0" w:type="dxa"/>
        <w:bottom w:w="0" w:type="dxa"/>
      </w:tblCellMar>
    </w:tblPr>
    <w:tblStylePr w:type="band1Horz">
      <w:rPr>
        <w:rFonts w:hint="default" w:ascii="Arial" w:hAnsi="Arial" w:cs="Arial"/>
        <w:color w:val="c3d69b"/>
        <w:sz w:val="22"/>
        <w:szCs w:val="22"/>
      </w:rPr>
      <w:tcPr>
        <w:shd w:val="clear" w:color="auto" w:fill="e5eed5"/>
      </w:tcPr>
    </w:tblStylePr>
    <w:tblStylePr w:type="band1Vert">
      <w:tcPr>
        <w:shd w:val="clear" w:color="auto" w:fill="e5eed5"/>
      </w:tcPr>
    </w:tblStylePr>
    <w:tblStylePr w:type="band2Horz">
      <w:rPr>
        <w:rFonts w:hint="default" w:ascii="Arial" w:hAnsi="Arial" w:cs="Arial"/>
        <w:color w:val="c3d69b"/>
        <w:sz w:val="22"/>
        <w:szCs w:val="22"/>
      </w:rPr>
    </w:tblStylePr>
    <w:tblStylePr w:type="firstCol">
      <w:rPr>
        <w:b/>
        <w:color w:val="c3d69b"/>
      </w:rPr>
    </w:tblStylePr>
    <w:tblStylePr w:type="firstRow">
      <w:rPr>
        <w:b/>
        <w:color w:val="c3d69b"/>
      </w:rPr>
      <w:tcPr>
        <w:tcBorders>
          <w:bottom w:val="single" w:color="C3D69B" w:sz="4" w:space="0"/>
        </w:tcBorders>
      </w:tcPr>
    </w:tblStylePr>
    <w:tblStylePr w:type="lastCol">
      <w:rPr>
        <w:b/>
        <w:color w:val="c3d69b"/>
      </w:rPr>
    </w:tblStylePr>
    <w:tblStylePr w:type="lastRow">
      <w:rPr>
        <w:b/>
        <w:color w:val="c3d69b"/>
      </w:rPr>
      <w:tcPr>
        <w:tcBorders>
          <w:top w:val="single" w:color="C3D69B" w:sz="4" w:space="0"/>
        </w:tcBorders>
      </w:tcPr>
    </w:tblStylePr>
  </w:style>
  <w:style w:type="table" w:styleId="2581" w:customStyle="1">
    <w:name w:val="List Table 6 Colorful - Accent 41"/>
    <w:uiPriority w:val="99"/>
    <w:rPr>
      <w:rFonts w:ascii="Calibri" w:hAnsi="Calibri"/>
    </w:rPr>
    <w:tblPr>
      <w:tblStyleRowBandSize w:val="1"/>
      <w:tblStyleColBandSize w:val="1"/>
      <w:tblBorders>
        <w:top w:val="single" w:color="B2A1C6" w:sz="4" w:space="0"/>
        <w:bottom w:val="single" w:color="B2A1C6" w:sz="4" w:space="0"/>
      </w:tblBorders>
      <w:tblCellMar>
        <w:left w:w="0" w:type="dxa"/>
        <w:top w:w="0" w:type="dxa"/>
        <w:right w:w="0" w:type="dxa"/>
        <w:bottom w:w="0" w:type="dxa"/>
      </w:tblCellMar>
    </w:tblPr>
    <w:tblStylePr w:type="band1Horz">
      <w:rPr>
        <w:rFonts w:hint="default" w:ascii="Arial" w:hAnsi="Arial" w:cs="Arial"/>
        <w:color w:val="b2a1c6"/>
        <w:sz w:val="22"/>
        <w:szCs w:val="22"/>
      </w:rPr>
      <w:tcPr>
        <w:shd w:val="clear" w:color="auto" w:fill="dfd8e7"/>
      </w:tcPr>
    </w:tblStylePr>
    <w:tblStylePr w:type="band1Vert">
      <w:tcPr>
        <w:shd w:val="clear" w:color="auto" w:fill="dfd8e7"/>
      </w:tcPr>
    </w:tblStylePr>
    <w:tblStylePr w:type="band2Horz">
      <w:rPr>
        <w:rFonts w:hint="default" w:ascii="Arial" w:hAnsi="Arial" w:cs="Arial"/>
        <w:color w:val="b2a1c6"/>
        <w:sz w:val="22"/>
        <w:szCs w:val="22"/>
      </w:rPr>
    </w:tblStylePr>
    <w:tblStylePr w:type="firstCol">
      <w:rPr>
        <w:b/>
        <w:color w:val="b2a1c6"/>
      </w:rPr>
    </w:tblStylePr>
    <w:tblStylePr w:type="firstRow">
      <w:rPr>
        <w:b/>
        <w:color w:val="b2a1c6"/>
      </w:rPr>
      <w:tcPr>
        <w:tcBorders>
          <w:bottom w:val="single" w:color="B2A1C6" w:sz="4" w:space="0"/>
        </w:tcBorders>
      </w:tcPr>
    </w:tblStylePr>
    <w:tblStylePr w:type="lastCol">
      <w:rPr>
        <w:b/>
        <w:color w:val="b2a1c6"/>
      </w:rPr>
    </w:tblStylePr>
    <w:tblStylePr w:type="lastRow">
      <w:rPr>
        <w:b/>
        <w:color w:val="b2a1c6"/>
      </w:rPr>
      <w:tcPr>
        <w:tcBorders>
          <w:top w:val="single" w:color="B2A1C6" w:sz="4" w:space="0"/>
        </w:tcBorders>
      </w:tcPr>
    </w:tblStylePr>
  </w:style>
  <w:style w:type="table" w:styleId="2582" w:customStyle="1">
    <w:name w:val="List Table 6 Colorful - Accent 51"/>
    <w:uiPriority w:val="99"/>
    <w:rPr>
      <w:rFonts w:ascii="Calibri" w:hAnsi="Calibri"/>
    </w:rPr>
    <w:tblPr>
      <w:tblStyleRowBandSize w:val="1"/>
      <w:tblStyleColBandSize w:val="1"/>
      <w:tblBorders>
        <w:top w:val="single" w:color="92CCDC" w:sz="4" w:space="0"/>
        <w:bottom w:val="single" w:color="92CCDC" w:sz="4" w:space="0"/>
      </w:tblBorders>
      <w:tblCellMar>
        <w:left w:w="0" w:type="dxa"/>
        <w:top w:w="0" w:type="dxa"/>
        <w:right w:w="0" w:type="dxa"/>
        <w:bottom w:w="0" w:type="dxa"/>
      </w:tblCellMar>
    </w:tblPr>
    <w:tblStylePr w:type="band1Horz">
      <w:rPr>
        <w:rFonts w:hint="default" w:ascii="Arial" w:hAnsi="Arial" w:cs="Arial"/>
        <w:color w:val="92ccdc"/>
        <w:sz w:val="22"/>
        <w:szCs w:val="22"/>
      </w:rPr>
      <w:tcPr>
        <w:shd w:val="clear" w:color="auto" w:fill="d1eaf0"/>
      </w:tcPr>
    </w:tblStylePr>
    <w:tblStylePr w:type="band1Vert">
      <w:tcPr>
        <w:shd w:val="clear" w:color="auto" w:fill="d1eaf0"/>
      </w:tcPr>
    </w:tblStylePr>
    <w:tblStylePr w:type="band2Horz">
      <w:rPr>
        <w:rFonts w:hint="default" w:ascii="Arial" w:hAnsi="Arial" w:cs="Arial"/>
        <w:color w:val="92ccdc"/>
        <w:sz w:val="22"/>
        <w:szCs w:val="22"/>
      </w:rPr>
    </w:tblStylePr>
    <w:tblStylePr w:type="firstCol">
      <w:rPr>
        <w:b/>
        <w:color w:val="92ccdc"/>
      </w:rPr>
    </w:tblStylePr>
    <w:tblStylePr w:type="firstRow">
      <w:rPr>
        <w:b/>
        <w:color w:val="92ccdc"/>
      </w:rPr>
      <w:tcPr>
        <w:tcBorders>
          <w:bottom w:val="single" w:color="92CCDC" w:sz="4" w:space="0"/>
        </w:tcBorders>
      </w:tcPr>
    </w:tblStylePr>
    <w:tblStylePr w:type="lastCol">
      <w:rPr>
        <w:b/>
        <w:color w:val="92ccdc"/>
      </w:rPr>
    </w:tblStylePr>
    <w:tblStylePr w:type="lastRow">
      <w:rPr>
        <w:b/>
        <w:color w:val="92ccdc"/>
      </w:rPr>
      <w:tcPr>
        <w:tcBorders>
          <w:top w:val="single" w:color="92CCDC" w:sz="4" w:space="0"/>
        </w:tcBorders>
      </w:tcPr>
    </w:tblStylePr>
  </w:style>
  <w:style w:type="table" w:styleId="2583" w:customStyle="1">
    <w:name w:val="List Table 6 Colorful - Accent 61"/>
    <w:uiPriority w:val="99"/>
    <w:rPr>
      <w:rFonts w:ascii="Calibri" w:hAnsi="Calibri"/>
    </w:rPr>
    <w:tblPr>
      <w:tblStyleRowBandSize w:val="1"/>
      <w:tblStyleColBandSize w:val="1"/>
      <w:tblBorders>
        <w:top w:val="single" w:color="FAC090" w:sz="4" w:space="0"/>
        <w:bottom w:val="single" w:color="FAC090" w:sz="4" w:space="0"/>
      </w:tblBorders>
      <w:tblCellMar>
        <w:left w:w="0" w:type="dxa"/>
        <w:top w:w="0" w:type="dxa"/>
        <w:right w:w="0" w:type="dxa"/>
        <w:bottom w:w="0" w:type="dxa"/>
      </w:tblCellMar>
    </w:tblPr>
    <w:tblStylePr w:type="band1Horz">
      <w:rPr>
        <w:rFonts w:hint="default" w:ascii="Arial" w:hAnsi="Arial" w:cs="Arial"/>
        <w:color w:val="fac090"/>
        <w:sz w:val="22"/>
        <w:szCs w:val="22"/>
      </w:rPr>
      <w:tcPr>
        <w:shd w:val="clear" w:color="auto" w:fill="fde4d0"/>
      </w:tcPr>
    </w:tblStylePr>
    <w:tblStylePr w:type="band1Vert">
      <w:tcPr>
        <w:shd w:val="clear" w:color="auto" w:fill="fde4d0"/>
      </w:tcPr>
    </w:tblStylePr>
    <w:tblStylePr w:type="band2Horz">
      <w:rPr>
        <w:rFonts w:hint="default" w:ascii="Arial" w:hAnsi="Arial" w:cs="Arial"/>
        <w:color w:val="fac090"/>
        <w:sz w:val="22"/>
        <w:szCs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2584" w:customStyle="1">
    <w:name w:val="List Table 7 Colorful"/>
    <w:uiPriority w:val="99"/>
    <w:rPr>
      <w:rFonts w:ascii="Calibri" w:hAnsi="Calibri"/>
    </w:rPr>
    <w:tblPr>
      <w:tblStyleRowBandSize w:val="1"/>
      <w:tblStyleColBandSize w:val="1"/>
      <w:tblBorders>
        <w:right w:val="single" w:color="7F7F7F" w:sz="4" w:space="0"/>
      </w:tblBorders>
      <w:tblCellMar>
        <w:left w:w="0" w:type="dxa"/>
        <w:top w:w="0" w:type="dxa"/>
        <w:right w:w="0" w:type="dxa"/>
        <w:bottom w:w="0" w:type="dxa"/>
      </w:tblCellMar>
    </w:tblPr>
    <w:tblStylePr w:type="band1Horz">
      <w:rPr>
        <w:rFonts w:hint="default" w:ascii="Arial" w:hAnsi="Arial" w:cs="Arial"/>
        <w:color w:val="7f7f7f"/>
        <w:sz w:val="22"/>
        <w:szCs w:val="22"/>
      </w:rPr>
      <w:tcPr>
        <w:shd w:val="clear" w:color="auto" w:fill="bfbfbf"/>
      </w:tcPr>
    </w:tblStylePr>
    <w:tblStylePr w:type="band1Vert">
      <w:tcPr>
        <w:shd w:val="clear" w:color="auto" w:fill="bfbfbf"/>
      </w:tcPr>
    </w:tblStylePr>
    <w:tblStylePr w:type="band2Horz">
      <w:rPr>
        <w:rFonts w:hint="default" w:ascii="Arial" w:hAnsi="Arial" w:cs="Arial"/>
        <w:color w:val="7f7f7f"/>
        <w:sz w:val="22"/>
        <w:szCs w:val="22"/>
      </w:rPr>
    </w:tblStylePr>
    <w:tblStylePr w:type="firstCol">
      <w:rPr>
        <w:rFonts w:hint="default" w:ascii="Arial" w:hAnsi="Arial" w:cs="Arial"/>
        <w:i/>
        <w:color w:val="7f7f7f"/>
        <w:sz w:val="22"/>
        <w:szCs w:val="22"/>
      </w:rPr>
      <w:pPr>
        <w:jc w:val="right"/>
      </w:pPr>
      <w:tcPr>
        <w:shd w:val="clear" w:color="auto" w:fill="auto"/>
        <w:tcBorders>
          <w:top w:val="none" w:color="auto" w:sz="0" w:space="0"/>
          <w:left w:val="none" w:color="auto" w:sz="0" w:space="0"/>
          <w:bottom w:val="none" w:color="auto" w:sz="0" w:space="0"/>
          <w:right w:val="single" w:color="7F7F7F" w:sz="4" w:space="0"/>
        </w:tcBorders>
      </w:tcPr>
    </w:tblStylePr>
    <w:tblStylePr w:type="firstRow">
      <w:rPr>
        <w:rFonts w:hint="default" w:ascii="Arial" w:hAnsi="Arial" w:cs="Arial"/>
        <w:i/>
        <w:color w:val="7f7f7f"/>
        <w:sz w:val="22"/>
        <w:szCs w:val="22"/>
      </w:rPr>
      <w:tcPr>
        <w:shd w:val="clear" w:color="auto" w:fill="ffffff"/>
        <w:tcBorders>
          <w:top w:val="none" w:color="auto" w:sz="0" w:space="0"/>
          <w:left w:val="none" w:color="auto" w:sz="0" w:space="0"/>
          <w:bottom w:val="single" w:color="7F7F7F" w:sz="4" w:space="0"/>
          <w:right w:val="none" w:color="auto" w:sz="0" w:space="0"/>
        </w:tcBorders>
      </w:tcPr>
    </w:tblStylePr>
    <w:tblStylePr w:type="lastCol">
      <w:rPr>
        <w:rFonts w:hint="default" w:ascii="Arial" w:hAnsi="Arial" w:cs="Arial"/>
        <w:i/>
        <w:color w:val="7f7f7f"/>
        <w:sz w:val="22"/>
        <w:szCs w:val="22"/>
      </w:rPr>
      <w:tcPr>
        <w:shd w:val="clear" w:color="auto" w:fill="auto"/>
        <w:tcBorders>
          <w:top w:val="none" w:color="auto" w:sz="0" w:space="0"/>
          <w:left w:val="single" w:color="7F7F7F" w:sz="4" w:space="0"/>
          <w:bottom w:val="none" w:color="auto" w:sz="0" w:space="0"/>
          <w:right w:val="none" w:color="auto" w:sz="0" w:space="0"/>
        </w:tcBorders>
      </w:tcPr>
    </w:tblStylePr>
    <w:tblStylePr w:type="lastRow">
      <w:rPr>
        <w:rFonts w:hint="default" w:ascii="Arial" w:hAnsi="Arial" w:cs="Arial"/>
        <w:i/>
        <w:color w:val="7f7f7f"/>
        <w:sz w:val="22"/>
        <w:szCs w:val="22"/>
      </w:rPr>
      <w:tcPr>
        <w:shd w:val="clear" w:color="auto" w:fill="ffffff"/>
        <w:tcBorders>
          <w:top w:val="single" w:color="7F7F7F" w:sz="4" w:space="0"/>
          <w:left w:val="none" w:color="auto" w:sz="0" w:space="0"/>
          <w:bottom w:val="none" w:color="auto" w:sz="0" w:space="0"/>
          <w:right w:val="none" w:color="auto" w:sz="0" w:space="0"/>
        </w:tcBorders>
      </w:tcPr>
    </w:tblStylePr>
  </w:style>
  <w:style w:type="table" w:styleId="2585" w:customStyle="1">
    <w:name w:val="List Table 7 Colorful - Accent 11"/>
    <w:uiPriority w:val="99"/>
    <w:rPr>
      <w:rFonts w:ascii="Calibri" w:hAnsi="Calibri"/>
    </w:rPr>
    <w:tblPr>
      <w:tblStyleRowBandSize w:val="1"/>
      <w:tblStyleColBandSize w:val="1"/>
      <w:tblBorders>
        <w:right w:val="single" w:color="4F81BD" w:sz="4" w:space="0"/>
      </w:tblBorders>
      <w:tblCellMar>
        <w:left w:w="0" w:type="dxa"/>
        <w:top w:w="0" w:type="dxa"/>
        <w:right w:w="0" w:type="dxa"/>
        <w:bottom w:w="0" w:type="dxa"/>
      </w:tblCellMar>
    </w:tblPr>
    <w:tblStylePr w:type="band1Horz">
      <w:rPr>
        <w:rFonts w:hint="default" w:ascii="Arial" w:hAnsi="Arial" w:cs="Arial"/>
        <w:color w:val="2a4a71"/>
        <w:sz w:val="22"/>
        <w:szCs w:val="22"/>
      </w:rPr>
      <w:tcPr>
        <w:shd w:val="clear" w:color="auto" w:fill="d2dfee"/>
      </w:tcPr>
    </w:tblStylePr>
    <w:tblStylePr w:type="band1Vert">
      <w:tcPr>
        <w:shd w:val="clear" w:color="auto" w:fill="d2dfee"/>
      </w:tcPr>
    </w:tblStylePr>
    <w:tblStylePr w:type="band2Horz">
      <w:rPr>
        <w:rFonts w:hint="default" w:ascii="Arial" w:hAnsi="Arial" w:cs="Arial"/>
        <w:color w:val="2a4a71"/>
        <w:sz w:val="22"/>
        <w:szCs w:val="22"/>
      </w:rPr>
    </w:tblStylePr>
    <w:tblStylePr w:type="firstCol">
      <w:rPr>
        <w:rFonts w:hint="default" w:ascii="Arial" w:hAnsi="Arial" w:cs="Arial"/>
        <w:i/>
        <w:color w:val="2a4a71"/>
        <w:sz w:val="22"/>
        <w:szCs w:val="22"/>
      </w:rPr>
      <w:pPr>
        <w:jc w:val="right"/>
      </w:pPr>
      <w:tcPr>
        <w:shd w:val="clear" w:color="auto" w:fill="auto"/>
        <w:tcBorders>
          <w:top w:val="none" w:color="auto" w:sz="0" w:space="0"/>
          <w:left w:val="none" w:color="auto" w:sz="0" w:space="0"/>
          <w:bottom w:val="none" w:color="auto" w:sz="0" w:space="0"/>
          <w:right w:val="single" w:color="4F81BD" w:sz="4" w:space="0"/>
        </w:tcBorders>
      </w:tcPr>
    </w:tblStylePr>
    <w:tblStylePr w:type="firstRow">
      <w:rPr>
        <w:rFonts w:hint="default" w:ascii="Arial" w:hAnsi="Arial" w:cs="Arial"/>
        <w:i/>
        <w:color w:val="2a4a71"/>
        <w:sz w:val="22"/>
        <w:szCs w:val="22"/>
      </w:rPr>
      <w:tcPr>
        <w:shd w:val="clear" w:color="auto" w:fill="ffffff"/>
        <w:tcBorders>
          <w:top w:val="none" w:color="auto" w:sz="0" w:space="0"/>
          <w:left w:val="none" w:color="auto" w:sz="0" w:space="0"/>
          <w:bottom w:val="single" w:color="4F81BD" w:sz="4" w:space="0"/>
          <w:right w:val="none" w:color="auto" w:sz="0" w:space="0"/>
        </w:tcBorders>
      </w:tcPr>
    </w:tblStylePr>
    <w:tblStylePr w:type="lastCol">
      <w:rPr>
        <w:rFonts w:hint="default" w:ascii="Arial" w:hAnsi="Arial" w:cs="Arial"/>
        <w:i/>
        <w:color w:val="2a4a71"/>
        <w:sz w:val="22"/>
        <w:szCs w:val="22"/>
      </w:rPr>
      <w:tcPr>
        <w:shd w:val="clear" w:color="auto" w:fill="auto"/>
        <w:tcBorders>
          <w:top w:val="none" w:color="auto" w:sz="0" w:space="0"/>
          <w:left w:val="single" w:color="4F81BD" w:sz="4" w:space="0"/>
          <w:bottom w:val="none" w:color="auto" w:sz="0" w:space="0"/>
          <w:right w:val="none" w:color="auto" w:sz="0" w:space="0"/>
        </w:tcBorders>
      </w:tcPr>
    </w:tblStylePr>
    <w:tblStylePr w:type="lastRow">
      <w:rPr>
        <w:rFonts w:hint="default" w:ascii="Arial" w:hAnsi="Arial" w:cs="Arial"/>
        <w:i/>
        <w:color w:val="2a4a71"/>
        <w:sz w:val="22"/>
        <w:szCs w:val="22"/>
      </w:rPr>
      <w:tcPr>
        <w:shd w:val="clear" w:color="auto" w:fill="ffffff"/>
        <w:tcBorders>
          <w:top w:val="single" w:color="4F81BD" w:sz="4" w:space="0"/>
          <w:left w:val="none" w:color="auto" w:sz="0" w:space="0"/>
          <w:bottom w:val="none" w:color="auto" w:sz="0" w:space="0"/>
          <w:right w:val="none" w:color="auto" w:sz="0" w:space="0"/>
        </w:tcBorders>
      </w:tcPr>
    </w:tblStylePr>
  </w:style>
  <w:style w:type="table" w:styleId="2586" w:customStyle="1">
    <w:name w:val="List Table 7 Colorful - Accent 21"/>
    <w:uiPriority w:val="99"/>
    <w:rPr>
      <w:rFonts w:ascii="Calibri" w:hAnsi="Calibri"/>
    </w:rPr>
    <w:tblPr>
      <w:tblStyleRowBandSize w:val="1"/>
      <w:tblStyleColBandSize w:val="1"/>
      <w:tblBorders>
        <w:right w:val="single" w:color="D99695" w:sz="4" w:space="0"/>
      </w:tblBorders>
      <w:tblCellMar>
        <w:left w:w="0" w:type="dxa"/>
        <w:top w:w="0" w:type="dxa"/>
        <w:right w:w="0" w:type="dxa"/>
        <w:bottom w:w="0" w:type="dxa"/>
      </w:tblCellMar>
    </w:tblPr>
    <w:tblStylePr w:type="band1Horz">
      <w:rPr>
        <w:rFonts w:hint="default" w:ascii="Arial" w:hAnsi="Arial" w:cs="Arial"/>
        <w:color w:val="d99695"/>
        <w:sz w:val="22"/>
        <w:szCs w:val="22"/>
      </w:rPr>
      <w:tcPr>
        <w:shd w:val="clear" w:color="auto" w:fill="efd2d2"/>
      </w:tcPr>
    </w:tblStylePr>
    <w:tblStylePr w:type="band1Vert">
      <w:tcPr>
        <w:shd w:val="clear" w:color="auto" w:fill="efd2d2"/>
      </w:tcPr>
    </w:tblStylePr>
    <w:tblStylePr w:type="band2Horz">
      <w:rPr>
        <w:rFonts w:hint="default" w:ascii="Arial" w:hAnsi="Arial" w:cs="Arial"/>
        <w:color w:val="d99695"/>
        <w:sz w:val="22"/>
        <w:szCs w:val="22"/>
      </w:rPr>
    </w:tblStylePr>
    <w:tblStylePr w:type="firstCol">
      <w:rPr>
        <w:rFonts w:hint="default" w:ascii="Arial" w:hAnsi="Arial" w:cs="Arial"/>
        <w:i/>
        <w:color w:val="d99695"/>
        <w:sz w:val="22"/>
        <w:szCs w:val="22"/>
      </w:rPr>
      <w:pPr>
        <w:jc w:val="right"/>
      </w:pPr>
      <w:tcPr>
        <w:shd w:val="clear" w:color="auto" w:fill="auto"/>
        <w:tcBorders>
          <w:top w:val="none" w:color="auto" w:sz="0" w:space="0"/>
          <w:left w:val="none" w:color="auto" w:sz="0" w:space="0"/>
          <w:bottom w:val="none" w:color="auto" w:sz="0" w:space="0"/>
          <w:right w:val="single" w:color="D99695" w:sz="4" w:space="0"/>
        </w:tcBorders>
      </w:tcPr>
    </w:tblStylePr>
    <w:tblStylePr w:type="firstRow">
      <w:rPr>
        <w:rFonts w:hint="default" w:ascii="Arial" w:hAnsi="Arial" w:cs="Arial"/>
        <w:i/>
        <w:color w:val="d99695"/>
        <w:sz w:val="22"/>
        <w:szCs w:val="22"/>
      </w:rPr>
      <w:tcPr>
        <w:shd w:val="clear" w:color="auto" w:fill="ffffff"/>
        <w:tcBorders>
          <w:top w:val="none" w:color="auto" w:sz="0" w:space="0"/>
          <w:left w:val="none" w:color="auto" w:sz="0" w:space="0"/>
          <w:bottom w:val="single" w:color="D99695" w:sz="4" w:space="0"/>
          <w:right w:val="none" w:color="auto" w:sz="0" w:space="0"/>
        </w:tcBorders>
      </w:tcPr>
    </w:tblStylePr>
    <w:tblStylePr w:type="lastCol">
      <w:rPr>
        <w:rFonts w:hint="default" w:ascii="Arial" w:hAnsi="Arial" w:cs="Arial"/>
        <w:i/>
        <w:color w:val="d99695"/>
        <w:sz w:val="22"/>
        <w:szCs w:val="22"/>
      </w:rPr>
      <w:tcPr>
        <w:shd w:val="clear" w:color="auto" w:fill="auto"/>
        <w:tcBorders>
          <w:top w:val="none" w:color="auto" w:sz="0" w:space="0"/>
          <w:left w:val="single" w:color="D99695" w:sz="4" w:space="0"/>
          <w:bottom w:val="none" w:color="auto" w:sz="0" w:space="0"/>
          <w:right w:val="none" w:color="auto" w:sz="0" w:space="0"/>
        </w:tcBorders>
      </w:tcPr>
    </w:tblStylePr>
    <w:tblStylePr w:type="lastRow">
      <w:rPr>
        <w:rFonts w:hint="default" w:ascii="Arial" w:hAnsi="Arial" w:cs="Arial"/>
        <w:i/>
        <w:color w:val="d99695"/>
        <w:sz w:val="22"/>
        <w:szCs w:val="22"/>
      </w:rPr>
      <w:tcPr>
        <w:shd w:val="clear" w:color="auto" w:fill="ffffff"/>
        <w:tcBorders>
          <w:top w:val="single" w:color="D99695" w:sz="4" w:space="0"/>
          <w:left w:val="none" w:color="auto" w:sz="0" w:space="0"/>
          <w:bottom w:val="none" w:color="auto" w:sz="0" w:space="0"/>
          <w:right w:val="none" w:color="auto" w:sz="0" w:space="0"/>
        </w:tcBorders>
      </w:tcPr>
    </w:tblStylePr>
  </w:style>
  <w:style w:type="table" w:styleId="2587" w:customStyle="1">
    <w:name w:val="List Table 7 Colorful - Accent 31"/>
    <w:uiPriority w:val="99"/>
    <w:rPr>
      <w:rFonts w:ascii="Calibri" w:hAnsi="Calibri"/>
    </w:rPr>
    <w:tblPr>
      <w:tblStyleRowBandSize w:val="1"/>
      <w:tblStyleColBandSize w:val="1"/>
      <w:tblBorders>
        <w:right w:val="single" w:color="C3D69B" w:sz="4" w:space="0"/>
      </w:tblBorders>
      <w:tblCellMar>
        <w:left w:w="0" w:type="dxa"/>
        <w:top w:w="0" w:type="dxa"/>
        <w:right w:w="0" w:type="dxa"/>
        <w:bottom w:w="0" w:type="dxa"/>
      </w:tblCellMar>
    </w:tblPr>
    <w:tblStylePr w:type="band1Horz">
      <w:rPr>
        <w:rFonts w:hint="default" w:ascii="Arial" w:hAnsi="Arial" w:cs="Arial"/>
        <w:color w:val="c3d69b"/>
        <w:sz w:val="22"/>
        <w:szCs w:val="22"/>
      </w:rPr>
      <w:tcPr>
        <w:shd w:val="clear" w:color="auto" w:fill="e5eed5"/>
      </w:tcPr>
    </w:tblStylePr>
    <w:tblStylePr w:type="band1Vert">
      <w:tcPr>
        <w:shd w:val="clear" w:color="auto" w:fill="e5eed5"/>
      </w:tcPr>
    </w:tblStylePr>
    <w:tblStylePr w:type="band2Horz">
      <w:rPr>
        <w:rFonts w:hint="default" w:ascii="Arial" w:hAnsi="Arial" w:cs="Arial"/>
        <w:color w:val="c3d69b"/>
        <w:sz w:val="22"/>
        <w:szCs w:val="22"/>
      </w:rPr>
    </w:tblStylePr>
    <w:tblStylePr w:type="firstCol">
      <w:rPr>
        <w:rFonts w:hint="default" w:ascii="Arial" w:hAnsi="Arial" w:cs="Arial"/>
        <w:i/>
        <w:color w:val="c3d69b"/>
        <w:sz w:val="22"/>
        <w:szCs w:val="22"/>
      </w:rPr>
      <w:pPr>
        <w:jc w:val="right"/>
      </w:pPr>
      <w:tcPr>
        <w:shd w:val="clear" w:color="auto" w:fill="auto"/>
        <w:tcBorders>
          <w:top w:val="none" w:color="auto" w:sz="0" w:space="0"/>
          <w:left w:val="none" w:color="auto" w:sz="0" w:space="0"/>
          <w:bottom w:val="none" w:color="auto" w:sz="0" w:space="0"/>
          <w:right w:val="single" w:color="C3D69B" w:sz="4" w:space="0"/>
        </w:tcBorders>
      </w:tcPr>
    </w:tblStylePr>
    <w:tblStylePr w:type="firstRow">
      <w:rPr>
        <w:rFonts w:hint="default" w:ascii="Arial" w:hAnsi="Arial" w:cs="Arial"/>
        <w:i/>
        <w:color w:val="c3d69b"/>
        <w:sz w:val="22"/>
        <w:szCs w:val="22"/>
      </w:rPr>
      <w:tcPr>
        <w:shd w:val="clear" w:color="auto" w:fill="ffffff"/>
        <w:tcBorders>
          <w:top w:val="none" w:color="auto" w:sz="0" w:space="0"/>
          <w:left w:val="none" w:color="auto" w:sz="0" w:space="0"/>
          <w:bottom w:val="single" w:color="C3D69B" w:sz="4" w:space="0"/>
          <w:right w:val="none" w:color="auto" w:sz="0" w:space="0"/>
        </w:tcBorders>
      </w:tcPr>
    </w:tblStylePr>
    <w:tblStylePr w:type="lastCol">
      <w:rPr>
        <w:rFonts w:hint="default" w:ascii="Arial" w:hAnsi="Arial" w:cs="Arial"/>
        <w:i/>
        <w:color w:val="c3d69b"/>
        <w:sz w:val="22"/>
        <w:szCs w:val="22"/>
      </w:rPr>
      <w:tcPr>
        <w:shd w:val="clear" w:color="auto" w:fill="auto"/>
        <w:tcBorders>
          <w:top w:val="none" w:color="auto" w:sz="0" w:space="0"/>
          <w:left w:val="single" w:color="C3D69B" w:sz="4" w:space="0"/>
          <w:bottom w:val="none" w:color="auto" w:sz="0" w:space="0"/>
          <w:right w:val="none" w:color="auto" w:sz="0" w:space="0"/>
        </w:tcBorders>
      </w:tcPr>
    </w:tblStylePr>
    <w:tblStylePr w:type="lastRow">
      <w:rPr>
        <w:rFonts w:hint="default" w:ascii="Arial" w:hAnsi="Arial" w:cs="Arial"/>
        <w:i/>
        <w:color w:val="c3d69b"/>
        <w:sz w:val="22"/>
        <w:szCs w:val="22"/>
      </w:rPr>
      <w:tcPr>
        <w:shd w:val="clear" w:color="auto" w:fill="ffffff"/>
        <w:tcBorders>
          <w:top w:val="single" w:color="C3D69B" w:sz="4" w:space="0"/>
          <w:left w:val="none" w:color="auto" w:sz="0" w:space="0"/>
          <w:bottom w:val="none" w:color="auto" w:sz="0" w:space="0"/>
          <w:right w:val="none" w:color="auto" w:sz="0" w:space="0"/>
        </w:tcBorders>
      </w:tcPr>
    </w:tblStylePr>
  </w:style>
  <w:style w:type="table" w:styleId="2588" w:customStyle="1">
    <w:name w:val="List Table 7 Colorful - Accent 41"/>
    <w:uiPriority w:val="99"/>
    <w:rPr>
      <w:rFonts w:ascii="Calibri" w:hAnsi="Calibri"/>
    </w:rPr>
    <w:tblPr>
      <w:tblStyleRowBandSize w:val="1"/>
      <w:tblStyleColBandSize w:val="1"/>
      <w:tblBorders>
        <w:right w:val="single" w:color="B2A1C6" w:sz="4" w:space="0"/>
      </w:tblBorders>
      <w:tblCellMar>
        <w:left w:w="0" w:type="dxa"/>
        <w:top w:w="0" w:type="dxa"/>
        <w:right w:w="0" w:type="dxa"/>
        <w:bottom w:w="0" w:type="dxa"/>
      </w:tblCellMar>
    </w:tblPr>
    <w:tblStylePr w:type="band1Horz">
      <w:rPr>
        <w:rFonts w:hint="default" w:ascii="Arial" w:hAnsi="Arial" w:cs="Arial"/>
        <w:color w:val="b2a1c6"/>
        <w:sz w:val="22"/>
        <w:szCs w:val="22"/>
      </w:rPr>
      <w:tcPr>
        <w:shd w:val="clear" w:color="auto" w:fill="dfd8e7"/>
      </w:tcPr>
    </w:tblStylePr>
    <w:tblStylePr w:type="band1Vert">
      <w:tcPr>
        <w:shd w:val="clear" w:color="auto" w:fill="dfd8e7"/>
      </w:tcPr>
    </w:tblStylePr>
    <w:tblStylePr w:type="band2Horz">
      <w:rPr>
        <w:rFonts w:hint="default" w:ascii="Arial" w:hAnsi="Arial" w:cs="Arial"/>
        <w:color w:val="b2a1c6"/>
        <w:sz w:val="22"/>
        <w:szCs w:val="22"/>
      </w:rPr>
    </w:tblStylePr>
    <w:tblStylePr w:type="firstCol">
      <w:rPr>
        <w:rFonts w:hint="default" w:ascii="Arial" w:hAnsi="Arial" w:cs="Arial"/>
        <w:i/>
        <w:color w:val="b2a1c6"/>
        <w:sz w:val="22"/>
        <w:szCs w:val="22"/>
      </w:rPr>
      <w:pPr>
        <w:jc w:val="right"/>
      </w:pPr>
      <w:tcPr>
        <w:shd w:val="clear" w:color="auto" w:fill="auto"/>
        <w:tcBorders>
          <w:top w:val="none" w:color="auto" w:sz="0" w:space="0"/>
          <w:left w:val="none" w:color="auto" w:sz="0" w:space="0"/>
          <w:bottom w:val="none" w:color="auto" w:sz="0" w:space="0"/>
          <w:right w:val="single" w:color="B2A1C6" w:sz="4" w:space="0"/>
        </w:tcBorders>
      </w:tcPr>
    </w:tblStylePr>
    <w:tblStylePr w:type="firstRow">
      <w:rPr>
        <w:rFonts w:hint="default" w:ascii="Arial" w:hAnsi="Arial" w:cs="Arial"/>
        <w:i/>
        <w:color w:val="b2a1c6"/>
        <w:sz w:val="22"/>
        <w:szCs w:val="22"/>
      </w:rPr>
      <w:tcPr>
        <w:shd w:val="clear" w:color="auto" w:fill="ffffff"/>
        <w:tcBorders>
          <w:top w:val="none" w:color="auto" w:sz="0" w:space="0"/>
          <w:left w:val="none" w:color="auto" w:sz="0" w:space="0"/>
          <w:bottom w:val="single" w:color="B2A1C6" w:sz="4" w:space="0"/>
          <w:right w:val="none" w:color="auto" w:sz="0" w:space="0"/>
        </w:tcBorders>
      </w:tcPr>
    </w:tblStylePr>
    <w:tblStylePr w:type="lastCol">
      <w:rPr>
        <w:rFonts w:hint="default" w:ascii="Arial" w:hAnsi="Arial" w:cs="Arial"/>
        <w:i/>
        <w:color w:val="b2a1c6"/>
        <w:sz w:val="22"/>
        <w:szCs w:val="22"/>
      </w:rPr>
      <w:tcPr>
        <w:shd w:val="clear" w:color="auto" w:fill="auto"/>
        <w:tcBorders>
          <w:top w:val="none" w:color="auto" w:sz="0" w:space="0"/>
          <w:left w:val="single" w:color="B2A1C6" w:sz="4" w:space="0"/>
          <w:bottom w:val="none" w:color="auto" w:sz="0" w:space="0"/>
          <w:right w:val="none" w:color="auto" w:sz="0" w:space="0"/>
        </w:tcBorders>
      </w:tcPr>
    </w:tblStylePr>
    <w:tblStylePr w:type="lastRow">
      <w:rPr>
        <w:rFonts w:hint="default" w:ascii="Arial" w:hAnsi="Arial" w:cs="Arial"/>
        <w:i/>
        <w:color w:val="b2a1c6"/>
        <w:sz w:val="22"/>
        <w:szCs w:val="22"/>
      </w:rPr>
      <w:tcPr>
        <w:shd w:val="clear" w:color="auto" w:fill="ffffff"/>
        <w:tcBorders>
          <w:top w:val="single" w:color="B2A1C6" w:sz="4" w:space="0"/>
          <w:left w:val="none" w:color="auto" w:sz="0" w:space="0"/>
          <w:bottom w:val="none" w:color="auto" w:sz="0" w:space="0"/>
          <w:right w:val="none" w:color="auto" w:sz="0" w:space="0"/>
        </w:tcBorders>
      </w:tcPr>
    </w:tblStylePr>
  </w:style>
  <w:style w:type="table" w:styleId="2589" w:customStyle="1">
    <w:name w:val="List Table 7 Colorful - Accent 51"/>
    <w:uiPriority w:val="99"/>
    <w:rPr>
      <w:rFonts w:ascii="Calibri" w:hAnsi="Calibri"/>
    </w:rPr>
    <w:tblPr>
      <w:tblStyleRowBandSize w:val="1"/>
      <w:tblStyleColBandSize w:val="1"/>
      <w:tblBorders>
        <w:right w:val="single" w:color="92CCDC" w:sz="4" w:space="0"/>
      </w:tblBorders>
      <w:tblCellMar>
        <w:left w:w="0" w:type="dxa"/>
        <w:top w:w="0" w:type="dxa"/>
        <w:right w:w="0" w:type="dxa"/>
        <w:bottom w:w="0" w:type="dxa"/>
      </w:tblCellMar>
    </w:tblPr>
    <w:tblStylePr w:type="band1Horz">
      <w:rPr>
        <w:rFonts w:hint="default" w:ascii="Arial" w:hAnsi="Arial" w:cs="Arial"/>
        <w:color w:val="92ccdc"/>
        <w:sz w:val="22"/>
        <w:szCs w:val="22"/>
      </w:rPr>
      <w:tcPr>
        <w:shd w:val="clear" w:color="auto" w:fill="d1eaf0"/>
      </w:tcPr>
    </w:tblStylePr>
    <w:tblStylePr w:type="band1Vert">
      <w:tcPr>
        <w:shd w:val="clear" w:color="auto" w:fill="d1eaf0"/>
      </w:tcPr>
    </w:tblStylePr>
    <w:tblStylePr w:type="band2Horz">
      <w:rPr>
        <w:rFonts w:hint="default" w:ascii="Arial" w:hAnsi="Arial" w:cs="Arial"/>
        <w:color w:val="92ccdc"/>
        <w:sz w:val="22"/>
        <w:szCs w:val="22"/>
      </w:rPr>
    </w:tblStylePr>
    <w:tblStylePr w:type="firstCol">
      <w:rPr>
        <w:rFonts w:hint="default" w:ascii="Arial" w:hAnsi="Arial" w:cs="Arial"/>
        <w:i/>
        <w:color w:val="92ccdc"/>
        <w:sz w:val="22"/>
        <w:szCs w:val="22"/>
      </w:rPr>
      <w:pPr>
        <w:jc w:val="right"/>
      </w:pPr>
      <w:tcPr>
        <w:shd w:val="clear" w:color="auto" w:fill="auto"/>
        <w:tcBorders>
          <w:top w:val="none" w:color="auto" w:sz="0" w:space="0"/>
          <w:left w:val="none" w:color="auto" w:sz="0" w:space="0"/>
          <w:bottom w:val="none" w:color="auto" w:sz="0" w:space="0"/>
          <w:right w:val="single" w:color="92CCDC" w:sz="4" w:space="0"/>
        </w:tcBorders>
      </w:tcPr>
    </w:tblStylePr>
    <w:tblStylePr w:type="firstRow">
      <w:rPr>
        <w:rFonts w:hint="default" w:ascii="Arial" w:hAnsi="Arial" w:cs="Arial"/>
        <w:i/>
        <w:color w:val="92ccdc"/>
        <w:sz w:val="22"/>
        <w:szCs w:val="22"/>
      </w:rPr>
      <w:tcPr>
        <w:shd w:val="clear" w:color="auto" w:fill="ffffff"/>
        <w:tcBorders>
          <w:top w:val="none" w:color="auto" w:sz="0" w:space="0"/>
          <w:left w:val="none" w:color="auto" w:sz="0" w:space="0"/>
          <w:bottom w:val="single" w:color="92CCDC" w:sz="4" w:space="0"/>
          <w:right w:val="none" w:color="auto" w:sz="0" w:space="0"/>
        </w:tcBorders>
      </w:tcPr>
    </w:tblStylePr>
    <w:tblStylePr w:type="lastCol">
      <w:rPr>
        <w:rFonts w:hint="default" w:ascii="Arial" w:hAnsi="Arial" w:cs="Arial"/>
        <w:i/>
        <w:color w:val="92ccdc"/>
        <w:sz w:val="22"/>
        <w:szCs w:val="22"/>
      </w:rPr>
      <w:tcPr>
        <w:shd w:val="clear" w:color="auto" w:fill="auto"/>
        <w:tcBorders>
          <w:top w:val="none" w:color="auto" w:sz="0" w:space="0"/>
          <w:left w:val="single" w:color="92CCDC" w:sz="4" w:space="0"/>
          <w:bottom w:val="none" w:color="auto" w:sz="0" w:space="0"/>
          <w:right w:val="none" w:color="auto" w:sz="0" w:space="0"/>
        </w:tcBorders>
      </w:tcPr>
    </w:tblStylePr>
    <w:tblStylePr w:type="lastRow">
      <w:rPr>
        <w:rFonts w:hint="default" w:ascii="Arial" w:hAnsi="Arial" w:cs="Arial"/>
        <w:i/>
        <w:color w:val="92ccdc"/>
        <w:sz w:val="22"/>
        <w:szCs w:val="22"/>
      </w:rPr>
      <w:tcPr>
        <w:shd w:val="clear" w:color="auto" w:fill="ffffff"/>
        <w:tcBorders>
          <w:top w:val="single" w:color="92CCDC" w:sz="4" w:space="0"/>
          <w:left w:val="none" w:color="auto" w:sz="0" w:space="0"/>
          <w:bottom w:val="none" w:color="auto" w:sz="0" w:space="0"/>
          <w:right w:val="none" w:color="auto" w:sz="0" w:space="0"/>
        </w:tcBorders>
      </w:tcPr>
    </w:tblStylePr>
  </w:style>
  <w:style w:type="table" w:styleId="2590" w:customStyle="1">
    <w:name w:val="List Table 7 Colorful - Accent 61"/>
    <w:uiPriority w:val="99"/>
    <w:rPr>
      <w:rFonts w:ascii="Calibri" w:hAnsi="Calibri"/>
    </w:rPr>
    <w:tblPr>
      <w:tblStyleRowBandSize w:val="1"/>
      <w:tblStyleColBandSize w:val="1"/>
      <w:tblBorders>
        <w:right w:val="single" w:color="FAC090" w:sz="4" w:space="0"/>
      </w:tblBorders>
      <w:tblCellMar>
        <w:left w:w="0" w:type="dxa"/>
        <w:top w:w="0" w:type="dxa"/>
        <w:right w:w="0" w:type="dxa"/>
        <w:bottom w:w="0" w:type="dxa"/>
      </w:tblCellMar>
    </w:tblPr>
    <w:tblStylePr w:type="band1Horz">
      <w:rPr>
        <w:rFonts w:hint="default" w:ascii="Arial" w:hAnsi="Arial" w:cs="Arial"/>
        <w:color w:val="fac090"/>
        <w:sz w:val="22"/>
        <w:szCs w:val="22"/>
      </w:rPr>
      <w:tcPr>
        <w:shd w:val="clear" w:color="auto" w:fill="fde4d0"/>
      </w:tcPr>
    </w:tblStylePr>
    <w:tblStylePr w:type="band1Vert">
      <w:tcPr>
        <w:shd w:val="clear" w:color="auto" w:fill="fde4d0"/>
      </w:tcPr>
    </w:tblStylePr>
    <w:tblStylePr w:type="band2Horz">
      <w:rPr>
        <w:rFonts w:hint="default" w:ascii="Arial" w:hAnsi="Arial" w:cs="Arial"/>
        <w:color w:val="fac090"/>
        <w:sz w:val="22"/>
        <w:szCs w:val="22"/>
      </w:rPr>
    </w:tblStylePr>
    <w:tblStylePr w:type="firstCol">
      <w:rPr>
        <w:rFonts w:hint="default" w:ascii="Arial" w:hAnsi="Arial" w:cs="Arial"/>
        <w:i/>
        <w:color w:val="fac090"/>
        <w:sz w:val="22"/>
        <w:szCs w:val="22"/>
      </w:rPr>
      <w:pPr>
        <w:jc w:val="right"/>
      </w:pPr>
      <w:tcPr>
        <w:shd w:val="clear" w:color="auto" w:fill="auto"/>
        <w:tcBorders>
          <w:top w:val="none" w:color="auto" w:sz="0" w:space="0"/>
          <w:left w:val="none" w:color="auto" w:sz="0" w:space="0"/>
          <w:bottom w:val="none" w:color="auto" w:sz="0" w:space="0"/>
          <w:right w:val="single" w:color="FAC090" w:sz="4" w:space="0"/>
        </w:tcBorders>
      </w:tcPr>
    </w:tblStylePr>
    <w:tblStylePr w:type="firstRow">
      <w:rPr>
        <w:rFonts w:hint="default" w:ascii="Arial" w:hAnsi="Arial" w:cs="Arial"/>
        <w:i/>
        <w:color w:val="fac090"/>
        <w:sz w:val="22"/>
        <w:szCs w:val="22"/>
      </w:rPr>
      <w:tcPr>
        <w:shd w:val="clear" w:color="auto" w:fill="ffffff"/>
        <w:tcBorders>
          <w:top w:val="none" w:color="auto" w:sz="0" w:space="0"/>
          <w:left w:val="none" w:color="auto" w:sz="0" w:space="0"/>
          <w:bottom w:val="single" w:color="FAC090" w:sz="4" w:space="0"/>
          <w:right w:val="none" w:color="auto" w:sz="0" w:space="0"/>
        </w:tcBorders>
      </w:tcPr>
    </w:tblStylePr>
    <w:tblStylePr w:type="lastCol">
      <w:rPr>
        <w:rFonts w:hint="default" w:ascii="Arial" w:hAnsi="Arial" w:cs="Arial"/>
        <w:i/>
        <w:color w:val="fac090"/>
        <w:sz w:val="22"/>
        <w:szCs w:val="22"/>
      </w:rPr>
      <w:tcPr>
        <w:shd w:val="clear" w:color="auto" w:fill="auto"/>
        <w:tcBorders>
          <w:top w:val="none" w:color="auto" w:sz="0" w:space="0"/>
          <w:left w:val="single" w:color="FAC090" w:sz="4" w:space="0"/>
          <w:bottom w:val="none" w:color="auto" w:sz="0" w:space="0"/>
          <w:right w:val="none" w:color="auto" w:sz="0" w:space="0"/>
        </w:tcBorders>
      </w:tcPr>
    </w:tblStylePr>
    <w:tblStylePr w:type="lastRow">
      <w:rPr>
        <w:rFonts w:hint="default" w:ascii="Arial" w:hAnsi="Arial" w:cs="Arial"/>
        <w:i/>
        <w:color w:val="fac090"/>
        <w:sz w:val="22"/>
        <w:szCs w:val="22"/>
      </w:rPr>
      <w:tcPr>
        <w:shd w:val="clear" w:color="auto" w:fill="ffffff"/>
        <w:tcBorders>
          <w:top w:val="single" w:color="FAC090" w:sz="4" w:space="0"/>
          <w:left w:val="none" w:color="auto" w:sz="0" w:space="0"/>
          <w:bottom w:val="none" w:color="auto" w:sz="0" w:space="0"/>
          <w:right w:val="none" w:color="auto" w:sz="0" w:space="0"/>
        </w:tcBorders>
      </w:tcPr>
    </w:tblStylePr>
  </w:style>
  <w:style w:type="table" w:styleId="2591" w:customStyle="1">
    <w:name w:val="Lined - Accent 1"/>
    <w:uiPriority w:val="99"/>
    <w:rPr>
      <w:rFonts w:ascii="Calibri" w:hAnsi="Calibri"/>
      <w:color w:val="404040"/>
    </w:rPr>
    <w:tblPr>
      <w:tblStyleRowBandSize w:val="1"/>
      <w:tblStyleColBandSize w:val="1"/>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f2f2f2"/>
      </w:tcPr>
    </w:tblStylePr>
    <w:tblStylePr w:type="band2Vert">
      <w:rPr>
        <w:rFonts w:hint="default" w:ascii="Arial" w:hAnsi="Arial" w:cs="Arial"/>
        <w:color w:val="404040"/>
        <w:sz w:val="22"/>
        <w:szCs w:val="22"/>
      </w:rPr>
      <w:tcPr>
        <w:shd w:val="clear" w:color="auto" w:fill="f2f2f2"/>
      </w:tcPr>
    </w:tblStylePr>
    <w:tblStylePr w:type="firstCol">
      <w:rPr>
        <w:rFonts w:hint="default" w:ascii="Arial" w:hAnsi="Arial" w:cs="Arial"/>
        <w:color w:val="f2f2f2"/>
        <w:sz w:val="22"/>
        <w:szCs w:val="22"/>
      </w:rPr>
      <w:tcPr>
        <w:shd w:val="clear" w:color="auto" w:fill="7f7f7f"/>
      </w:tcPr>
    </w:tblStylePr>
    <w:tblStylePr w:type="firstRow">
      <w:rPr>
        <w:rFonts w:hint="default" w:ascii="Arial" w:hAnsi="Arial" w:cs="Arial"/>
        <w:color w:val="f2f2f2"/>
        <w:sz w:val="22"/>
        <w:szCs w:val="22"/>
      </w:rPr>
      <w:tcPr>
        <w:shd w:val="clear" w:color="auto" w:fill="7f7f7f"/>
      </w:tcPr>
    </w:tblStylePr>
    <w:tblStylePr w:type="lastCol">
      <w:rPr>
        <w:rFonts w:hint="default" w:ascii="Arial" w:hAnsi="Arial" w:cs="Arial"/>
        <w:color w:val="f2f2f2"/>
        <w:sz w:val="22"/>
        <w:szCs w:val="22"/>
      </w:rPr>
      <w:tcPr>
        <w:shd w:val="clear" w:color="auto" w:fill="7f7f7f"/>
      </w:tcPr>
    </w:tblStylePr>
    <w:tblStylePr w:type="lastRow">
      <w:rPr>
        <w:rFonts w:hint="default" w:ascii="Arial" w:hAnsi="Arial" w:cs="Arial"/>
        <w:color w:val="f2f2f2"/>
        <w:sz w:val="22"/>
        <w:szCs w:val="22"/>
      </w:rPr>
      <w:tcPr>
        <w:shd w:val="clear" w:color="auto" w:fill="7f7f7f"/>
      </w:tcPr>
    </w:tblStylePr>
  </w:style>
  <w:style w:type="table" w:styleId="2592" w:customStyle="1">
    <w:name w:val="Lined - Accent 11"/>
    <w:uiPriority w:val="99"/>
    <w:rPr>
      <w:rFonts w:ascii="Calibri" w:hAnsi="Calibri"/>
      <w:color w:val="404040"/>
    </w:rPr>
    <w:tblPr>
      <w:tblStyleRowBandSize w:val="1"/>
      <w:tblStyleColBandSize w:val="1"/>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c7d7ea"/>
      </w:tcPr>
    </w:tblStylePr>
    <w:tblStylePr w:type="band2Vert">
      <w:rPr>
        <w:rFonts w:hint="default" w:ascii="Arial" w:hAnsi="Arial" w:cs="Arial"/>
        <w:color w:val="404040"/>
        <w:sz w:val="22"/>
        <w:szCs w:val="22"/>
      </w:rPr>
      <w:tcPr>
        <w:shd w:val="clear" w:color="auto" w:fill="c7d7ea"/>
      </w:tcPr>
    </w:tblStylePr>
    <w:tblStylePr w:type="firstCol">
      <w:rPr>
        <w:rFonts w:hint="default" w:ascii="Arial" w:hAnsi="Arial" w:cs="Arial"/>
        <w:color w:val="f2f2f2"/>
        <w:sz w:val="22"/>
        <w:szCs w:val="22"/>
      </w:rPr>
      <w:tcPr>
        <w:shd w:val="clear" w:color="auto" w:fill="5d8ac2"/>
      </w:tcPr>
    </w:tblStylePr>
    <w:tblStylePr w:type="firstRow">
      <w:rPr>
        <w:rFonts w:hint="default" w:ascii="Arial" w:hAnsi="Arial" w:cs="Arial"/>
        <w:color w:val="f2f2f2"/>
        <w:sz w:val="22"/>
        <w:szCs w:val="22"/>
      </w:rPr>
      <w:tcPr>
        <w:shd w:val="clear" w:color="auto" w:fill="5d8ac2"/>
      </w:tcPr>
    </w:tblStylePr>
    <w:tblStylePr w:type="lastCol">
      <w:rPr>
        <w:rFonts w:hint="default" w:ascii="Arial" w:hAnsi="Arial" w:cs="Arial"/>
        <w:color w:val="f2f2f2"/>
        <w:sz w:val="22"/>
        <w:szCs w:val="22"/>
      </w:rPr>
      <w:tcPr>
        <w:shd w:val="clear" w:color="auto" w:fill="5d8ac2"/>
      </w:tcPr>
    </w:tblStylePr>
    <w:tblStylePr w:type="lastRow">
      <w:rPr>
        <w:rFonts w:hint="default" w:ascii="Arial" w:hAnsi="Arial" w:cs="Arial"/>
        <w:color w:val="f2f2f2"/>
        <w:sz w:val="22"/>
        <w:szCs w:val="22"/>
      </w:rPr>
      <w:tcPr>
        <w:shd w:val="clear" w:color="auto" w:fill="5d8ac2"/>
      </w:tcPr>
    </w:tblStylePr>
  </w:style>
  <w:style w:type="table" w:styleId="2593" w:customStyle="1">
    <w:name w:val="Lined - Accent 21"/>
    <w:uiPriority w:val="99"/>
    <w:rPr>
      <w:rFonts w:ascii="Calibri" w:hAnsi="Calibri"/>
      <w:color w:val="404040"/>
    </w:rPr>
    <w:tblPr>
      <w:tblStyleRowBandSize w:val="1"/>
      <w:tblStyleColBandSize w:val="1"/>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f2dcdc"/>
      </w:tcPr>
    </w:tblStylePr>
    <w:tblStylePr w:type="band2Vert">
      <w:rPr>
        <w:rFonts w:hint="default" w:ascii="Arial" w:hAnsi="Arial" w:cs="Arial"/>
        <w:color w:val="404040"/>
        <w:sz w:val="22"/>
        <w:szCs w:val="22"/>
      </w:rPr>
      <w:tcPr>
        <w:shd w:val="clear" w:color="auto" w:fill="f2dcdc"/>
      </w:tcPr>
    </w:tblStylePr>
    <w:tblStylePr w:type="firstCol">
      <w:rPr>
        <w:rFonts w:hint="default" w:ascii="Arial" w:hAnsi="Arial" w:cs="Arial"/>
        <w:color w:val="f2f2f2"/>
        <w:sz w:val="22"/>
        <w:szCs w:val="22"/>
      </w:rPr>
      <w:tcPr>
        <w:shd w:val="clear" w:color="auto" w:fill="d99695"/>
      </w:tcPr>
    </w:tblStylePr>
    <w:tblStylePr w:type="firstRow">
      <w:rPr>
        <w:rFonts w:hint="default" w:ascii="Arial" w:hAnsi="Arial" w:cs="Arial"/>
        <w:color w:val="f2f2f2"/>
        <w:sz w:val="22"/>
        <w:szCs w:val="22"/>
      </w:rPr>
      <w:tcPr>
        <w:shd w:val="clear" w:color="auto" w:fill="d99695"/>
      </w:tcPr>
    </w:tblStylePr>
    <w:tblStylePr w:type="lastCol">
      <w:rPr>
        <w:rFonts w:hint="default" w:ascii="Arial" w:hAnsi="Arial" w:cs="Arial"/>
        <w:color w:val="f2f2f2"/>
        <w:sz w:val="22"/>
        <w:szCs w:val="22"/>
      </w:rPr>
      <w:tcPr>
        <w:shd w:val="clear" w:color="auto" w:fill="d99695"/>
      </w:tcPr>
    </w:tblStylePr>
    <w:tblStylePr w:type="lastRow">
      <w:rPr>
        <w:rFonts w:hint="default" w:ascii="Arial" w:hAnsi="Arial" w:cs="Arial"/>
        <w:color w:val="f2f2f2"/>
        <w:sz w:val="22"/>
        <w:szCs w:val="22"/>
      </w:rPr>
      <w:tcPr>
        <w:shd w:val="clear" w:color="auto" w:fill="d99695"/>
      </w:tcPr>
    </w:tblStylePr>
  </w:style>
  <w:style w:type="table" w:styleId="2594" w:customStyle="1">
    <w:name w:val="Lined - Accent 31"/>
    <w:uiPriority w:val="99"/>
    <w:rPr>
      <w:rFonts w:ascii="Calibri" w:hAnsi="Calibri"/>
      <w:color w:val="404040"/>
    </w:rPr>
    <w:tblPr>
      <w:tblStyleRowBandSize w:val="1"/>
      <w:tblStyleColBandSize w:val="1"/>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eaf1dc"/>
      </w:tcPr>
    </w:tblStylePr>
    <w:tblStylePr w:type="band2Vert">
      <w:rPr>
        <w:rFonts w:hint="default" w:ascii="Arial" w:hAnsi="Arial" w:cs="Arial"/>
        <w:color w:val="404040"/>
        <w:sz w:val="22"/>
        <w:szCs w:val="22"/>
      </w:rPr>
      <w:tcPr>
        <w:shd w:val="clear" w:color="auto" w:fill="eaf1dc"/>
      </w:tcPr>
    </w:tblStylePr>
    <w:tblStylePr w:type="firstCol">
      <w:rPr>
        <w:rFonts w:hint="default" w:ascii="Arial" w:hAnsi="Arial" w:cs="Arial"/>
        <w:color w:val="f2f2f2"/>
        <w:sz w:val="22"/>
        <w:szCs w:val="22"/>
      </w:rPr>
      <w:tcPr>
        <w:shd w:val="clear" w:color="auto" w:fill="9abb59"/>
      </w:tcPr>
    </w:tblStylePr>
    <w:tblStylePr w:type="firstRow">
      <w:rPr>
        <w:rFonts w:hint="default" w:ascii="Arial" w:hAnsi="Arial" w:cs="Arial"/>
        <w:color w:val="f2f2f2"/>
        <w:sz w:val="22"/>
        <w:szCs w:val="22"/>
      </w:rPr>
      <w:tcPr>
        <w:shd w:val="clear" w:color="auto" w:fill="9abb59"/>
      </w:tcPr>
    </w:tblStylePr>
    <w:tblStylePr w:type="lastCol">
      <w:rPr>
        <w:rFonts w:hint="default" w:ascii="Arial" w:hAnsi="Arial" w:cs="Arial"/>
        <w:color w:val="f2f2f2"/>
        <w:sz w:val="22"/>
        <w:szCs w:val="22"/>
      </w:rPr>
      <w:tcPr>
        <w:shd w:val="clear" w:color="auto" w:fill="9abb59"/>
      </w:tcPr>
    </w:tblStylePr>
    <w:tblStylePr w:type="lastRow">
      <w:rPr>
        <w:rFonts w:hint="default" w:ascii="Arial" w:hAnsi="Arial" w:cs="Arial"/>
        <w:color w:val="f2f2f2"/>
        <w:sz w:val="22"/>
        <w:szCs w:val="22"/>
      </w:rPr>
      <w:tcPr>
        <w:shd w:val="clear" w:color="auto" w:fill="9abb59"/>
      </w:tcPr>
    </w:tblStylePr>
  </w:style>
  <w:style w:type="table" w:styleId="2595" w:customStyle="1">
    <w:name w:val="Lined - Accent 41"/>
    <w:uiPriority w:val="99"/>
    <w:rPr>
      <w:rFonts w:ascii="Calibri" w:hAnsi="Calibri"/>
      <w:color w:val="404040"/>
    </w:rPr>
    <w:tblPr>
      <w:tblStyleRowBandSize w:val="1"/>
      <w:tblStyleColBandSize w:val="1"/>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e5dfec"/>
      </w:tcPr>
    </w:tblStylePr>
    <w:tblStylePr w:type="band2Vert">
      <w:rPr>
        <w:rFonts w:hint="default" w:ascii="Arial" w:hAnsi="Arial" w:cs="Arial"/>
        <w:color w:val="404040"/>
        <w:sz w:val="22"/>
        <w:szCs w:val="22"/>
      </w:rPr>
      <w:tcPr>
        <w:shd w:val="clear" w:color="auto" w:fill="e5dfec"/>
      </w:tcPr>
    </w:tblStylePr>
    <w:tblStylePr w:type="firstCol">
      <w:rPr>
        <w:rFonts w:hint="default" w:ascii="Arial" w:hAnsi="Arial" w:cs="Arial"/>
        <w:color w:val="f2f2f2"/>
        <w:sz w:val="22"/>
        <w:szCs w:val="22"/>
      </w:rPr>
      <w:tcPr>
        <w:shd w:val="clear" w:color="auto" w:fill="b2a1c6"/>
      </w:tcPr>
    </w:tblStylePr>
    <w:tblStylePr w:type="firstRow">
      <w:rPr>
        <w:rFonts w:hint="default" w:ascii="Arial" w:hAnsi="Arial" w:cs="Arial"/>
        <w:color w:val="f2f2f2"/>
        <w:sz w:val="22"/>
        <w:szCs w:val="22"/>
      </w:rPr>
      <w:tcPr>
        <w:shd w:val="clear" w:color="auto" w:fill="b2a1c6"/>
      </w:tcPr>
    </w:tblStylePr>
    <w:tblStylePr w:type="lastCol">
      <w:rPr>
        <w:rFonts w:hint="default" w:ascii="Arial" w:hAnsi="Arial" w:cs="Arial"/>
        <w:color w:val="f2f2f2"/>
        <w:sz w:val="22"/>
        <w:szCs w:val="22"/>
      </w:rPr>
      <w:tcPr>
        <w:shd w:val="clear" w:color="auto" w:fill="b2a1c6"/>
      </w:tcPr>
    </w:tblStylePr>
    <w:tblStylePr w:type="lastRow">
      <w:rPr>
        <w:rFonts w:hint="default" w:ascii="Arial" w:hAnsi="Arial" w:cs="Arial"/>
        <w:color w:val="f2f2f2"/>
        <w:sz w:val="22"/>
        <w:szCs w:val="22"/>
      </w:rPr>
      <w:tcPr>
        <w:shd w:val="clear" w:color="auto" w:fill="b2a1c6"/>
      </w:tcPr>
    </w:tblStylePr>
  </w:style>
  <w:style w:type="table" w:styleId="2596" w:customStyle="1">
    <w:name w:val="Lined - Accent 51"/>
    <w:uiPriority w:val="99"/>
    <w:rPr>
      <w:rFonts w:ascii="Calibri" w:hAnsi="Calibri"/>
      <w:color w:val="404040"/>
    </w:rPr>
    <w:tblPr>
      <w:tblStyleRowBandSize w:val="1"/>
      <w:tblStyleColBandSize w:val="1"/>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daeef3"/>
      </w:tcPr>
    </w:tblStylePr>
    <w:tblStylePr w:type="band2Vert">
      <w:rPr>
        <w:rFonts w:hint="default" w:ascii="Arial" w:hAnsi="Arial" w:cs="Arial"/>
        <w:color w:val="404040"/>
        <w:sz w:val="22"/>
        <w:szCs w:val="22"/>
      </w:rPr>
      <w:tcPr>
        <w:shd w:val="clear" w:color="auto" w:fill="daeef3"/>
      </w:tcPr>
    </w:tblStylePr>
    <w:tblStylePr w:type="firstCol">
      <w:rPr>
        <w:rFonts w:hint="default" w:ascii="Arial" w:hAnsi="Arial" w:cs="Arial"/>
        <w:color w:val="f2f2f2"/>
        <w:sz w:val="22"/>
        <w:szCs w:val="22"/>
      </w:rPr>
      <w:tcPr>
        <w:shd w:val="clear" w:color="auto" w:fill="4bacc6"/>
      </w:tcPr>
    </w:tblStylePr>
    <w:tblStylePr w:type="firstRow">
      <w:rPr>
        <w:rFonts w:hint="default" w:ascii="Arial" w:hAnsi="Arial" w:cs="Arial"/>
        <w:color w:val="f2f2f2"/>
        <w:sz w:val="22"/>
        <w:szCs w:val="22"/>
      </w:rPr>
      <w:tcPr>
        <w:shd w:val="clear" w:color="auto" w:fill="4bacc6"/>
      </w:tcPr>
    </w:tblStylePr>
    <w:tblStylePr w:type="lastCol">
      <w:rPr>
        <w:rFonts w:hint="default" w:ascii="Arial" w:hAnsi="Arial" w:cs="Arial"/>
        <w:color w:val="f2f2f2"/>
        <w:sz w:val="22"/>
        <w:szCs w:val="22"/>
      </w:rPr>
      <w:tcPr>
        <w:shd w:val="clear" w:color="auto" w:fill="4bacc6"/>
      </w:tcPr>
    </w:tblStylePr>
    <w:tblStylePr w:type="lastRow">
      <w:rPr>
        <w:rFonts w:hint="default" w:ascii="Arial" w:hAnsi="Arial" w:cs="Arial"/>
        <w:color w:val="f2f2f2"/>
        <w:sz w:val="22"/>
        <w:szCs w:val="22"/>
      </w:rPr>
      <w:tcPr>
        <w:shd w:val="clear" w:color="auto" w:fill="4bacc6"/>
      </w:tcPr>
    </w:tblStylePr>
  </w:style>
  <w:style w:type="table" w:styleId="2597" w:customStyle="1">
    <w:name w:val="Lined - Accent 61"/>
    <w:uiPriority w:val="99"/>
    <w:rPr>
      <w:rFonts w:ascii="Calibri" w:hAnsi="Calibri"/>
      <w:color w:val="404040"/>
    </w:rPr>
    <w:tblPr>
      <w:tblStyleRowBandSize w:val="1"/>
      <w:tblStyleColBandSize w:val="1"/>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fde9d8"/>
      </w:tcPr>
    </w:tblStylePr>
    <w:tblStylePr w:type="band2Vert">
      <w:rPr>
        <w:rFonts w:hint="default" w:ascii="Arial" w:hAnsi="Arial" w:cs="Arial"/>
        <w:color w:val="404040"/>
        <w:sz w:val="22"/>
        <w:szCs w:val="22"/>
      </w:rPr>
      <w:tcPr>
        <w:shd w:val="clear" w:color="auto" w:fill="fde9d8"/>
      </w:tcPr>
    </w:tblStylePr>
    <w:tblStylePr w:type="firstCol">
      <w:rPr>
        <w:rFonts w:hint="default" w:ascii="Arial" w:hAnsi="Arial" w:cs="Arial"/>
        <w:color w:val="f2f2f2"/>
        <w:sz w:val="22"/>
        <w:szCs w:val="22"/>
      </w:rPr>
      <w:tcPr>
        <w:shd w:val="clear" w:color="auto" w:fill="f79646"/>
      </w:tcPr>
    </w:tblStylePr>
    <w:tblStylePr w:type="firstRow">
      <w:rPr>
        <w:rFonts w:hint="default" w:ascii="Arial" w:hAnsi="Arial" w:cs="Arial"/>
        <w:color w:val="f2f2f2"/>
        <w:sz w:val="22"/>
        <w:szCs w:val="22"/>
      </w:rPr>
      <w:tcPr>
        <w:shd w:val="clear" w:color="auto" w:fill="f79646"/>
      </w:tcPr>
    </w:tblStylePr>
    <w:tblStylePr w:type="lastCol">
      <w:rPr>
        <w:rFonts w:hint="default" w:ascii="Arial" w:hAnsi="Arial" w:cs="Arial"/>
        <w:color w:val="f2f2f2"/>
        <w:sz w:val="22"/>
        <w:szCs w:val="22"/>
      </w:rPr>
      <w:tcPr>
        <w:shd w:val="clear" w:color="auto" w:fill="f79646"/>
      </w:tcPr>
    </w:tblStylePr>
    <w:tblStylePr w:type="lastRow">
      <w:rPr>
        <w:rFonts w:hint="default" w:ascii="Arial" w:hAnsi="Arial" w:cs="Arial"/>
        <w:color w:val="f2f2f2"/>
        <w:sz w:val="22"/>
        <w:szCs w:val="22"/>
      </w:rPr>
      <w:tcPr>
        <w:shd w:val="clear" w:color="auto" w:fill="f79646"/>
      </w:tcPr>
    </w:tblStylePr>
  </w:style>
  <w:style w:type="table" w:styleId="2598" w:customStyle="1">
    <w:name w:val="Bordered &amp; Lined - Accent 1"/>
    <w:uiPriority w:val="99"/>
    <w:rPr>
      <w:rFonts w:ascii="Calibri" w:hAnsi="Calibri"/>
      <w:color w:val="404040"/>
    </w:rPr>
    <w:tblPr>
      <w:tblStyleRowBandSize w:val="1"/>
      <w:tblStyleColBandSize w:val="1"/>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f2f2f2"/>
      </w:tcPr>
    </w:tblStylePr>
    <w:tblStylePr w:type="band2Vert">
      <w:rPr>
        <w:rFonts w:hint="default" w:ascii="Arial" w:hAnsi="Arial" w:cs="Arial"/>
        <w:color w:val="404040"/>
        <w:sz w:val="22"/>
        <w:szCs w:val="22"/>
      </w:rPr>
      <w:tcPr>
        <w:shd w:val="clear" w:color="auto" w:fill="f2f2f2"/>
      </w:tcPr>
    </w:tblStylePr>
    <w:tblStylePr w:type="firstCol">
      <w:rPr>
        <w:rFonts w:hint="default" w:ascii="Arial" w:hAnsi="Arial" w:cs="Arial"/>
        <w:color w:val="f2f2f2"/>
        <w:sz w:val="22"/>
        <w:szCs w:val="22"/>
      </w:rPr>
      <w:tcPr>
        <w:shd w:val="clear" w:color="auto" w:fill="7f7f7f"/>
      </w:tcPr>
    </w:tblStylePr>
    <w:tblStylePr w:type="firstRow">
      <w:rPr>
        <w:rFonts w:hint="default" w:ascii="Arial" w:hAnsi="Arial" w:cs="Arial"/>
        <w:color w:val="f2f2f2"/>
        <w:sz w:val="22"/>
        <w:szCs w:val="22"/>
      </w:rPr>
      <w:tcPr>
        <w:shd w:val="clear" w:color="auto" w:fill="7f7f7f"/>
      </w:tcPr>
    </w:tblStylePr>
    <w:tblStylePr w:type="lastCol">
      <w:rPr>
        <w:rFonts w:hint="default" w:ascii="Arial" w:hAnsi="Arial" w:cs="Arial"/>
        <w:color w:val="f2f2f2"/>
        <w:sz w:val="22"/>
        <w:szCs w:val="22"/>
      </w:rPr>
      <w:tcPr>
        <w:shd w:val="clear" w:color="auto" w:fill="7f7f7f"/>
      </w:tcPr>
    </w:tblStylePr>
    <w:tblStylePr w:type="lastRow">
      <w:rPr>
        <w:rFonts w:hint="default" w:ascii="Arial" w:hAnsi="Arial" w:cs="Arial"/>
        <w:color w:val="f2f2f2"/>
        <w:sz w:val="22"/>
        <w:szCs w:val="22"/>
      </w:rPr>
      <w:tcPr>
        <w:shd w:val="clear" w:color="auto" w:fill="7f7f7f"/>
      </w:tcPr>
    </w:tblStylePr>
  </w:style>
  <w:style w:type="table" w:styleId="2599" w:customStyle="1">
    <w:name w:val="Bordered &amp; Lined - Accent 11"/>
    <w:uiPriority w:val="99"/>
    <w:rPr>
      <w:rFonts w:ascii="Calibri" w:hAnsi="Calibri"/>
      <w:color w:val="404040"/>
    </w:rPr>
    <w:tblPr>
      <w:tblStyleRowBandSize w:val="1"/>
      <w:tblStyleColBandSize w:val="1"/>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c7d7ea"/>
      </w:tcPr>
    </w:tblStylePr>
    <w:tblStylePr w:type="band2Vert">
      <w:rPr>
        <w:rFonts w:hint="default" w:ascii="Arial" w:hAnsi="Arial" w:cs="Arial"/>
        <w:color w:val="404040"/>
        <w:sz w:val="22"/>
        <w:szCs w:val="22"/>
      </w:rPr>
      <w:tcPr>
        <w:shd w:val="clear" w:color="auto" w:fill="c7d7ea"/>
      </w:tcPr>
    </w:tblStylePr>
    <w:tblStylePr w:type="firstCol">
      <w:rPr>
        <w:rFonts w:hint="default" w:ascii="Arial" w:hAnsi="Arial" w:cs="Arial"/>
        <w:color w:val="f2f2f2"/>
        <w:sz w:val="22"/>
        <w:szCs w:val="22"/>
      </w:rPr>
      <w:tcPr>
        <w:shd w:val="clear" w:color="auto" w:fill="5d8ac2"/>
      </w:tcPr>
    </w:tblStylePr>
    <w:tblStylePr w:type="firstRow">
      <w:rPr>
        <w:rFonts w:hint="default" w:ascii="Arial" w:hAnsi="Arial" w:cs="Arial"/>
        <w:color w:val="f2f2f2"/>
        <w:sz w:val="22"/>
        <w:szCs w:val="22"/>
      </w:rPr>
      <w:tcPr>
        <w:shd w:val="clear" w:color="auto" w:fill="5d8ac2"/>
      </w:tcPr>
    </w:tblStylePr>
    <w:tblStylePr w:type="lastCol">
      <w:rPr>
        <w:rFonts w:hint="default" w:ascii="Arial" w:hAnsi="Arial" w:cs="Arial"/>
        <w:color w:val="f2f2f2"/>
        <w:sz w:val="22"/>
        <w:szCs w:val="22"/>
      </w:rPr>
      <w:tcPr>
        <w:shd w:val="clear" w:color="auto" w:fill="5d8ac2"/>
      </w:tcPr>
    </w:tblStylePr>
    <w:tblStylePr w:type="lastRow">
      <w:rPr>
        <w:rFonts w:hint="default" w:ascii="Arial" w:hAnsi="Arial" w:cs="Arial"/>
        <w:color w:val="f2f2f2"/>
        <w:sz w:val="22"/>
        <w:szCs w:val="22"/>
      </w:rPr>
      <w:tcPr>
        <w:shd w:val="clear" w:color="auto" w:fill="5d8ac2"/>
      </w:tcPr>
    </w:tblStylePr>
  </w:style>
  <w:style w:type="table" w:styleId="2600" w:customStyle="1">
    <w:name w:val="Bordered &amp; Lined - Accent 21"/>
    <w:uiPriority w:val="99"/>
    <w:rPr>
      <w:rFonts w:ascii="Calibri" w:hAnsi="Calibri"/>
      <w:color w:val="404040"/>
    </w:rPr>
    <w:tblPr>
      <w:tblStyleRowBandSize w:val="1"/>
      <w:tblStyleColBandSize w:val="1"/>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f2dcdc"/>
      </w:tcPr>
    </w:tblStylePr>
    <w:tblStylePr w:type="band2Vert">
      <w:rPr>
        <w:rFonts w:hint="default" w:ascii="Arial" w:hAnsi="Arial" w:cs="Arial"/>
        <w:color w:val="404040"/>
        <w:sz w:val="22"/>
        <w:szCs w:val="22"/>
      </w:rPr>
      <w:tcPr>
        <w:shd w:val="clear" w:color="auto" w:fill="f2dcdc"/>
      </w:tcPr>
    </w:tblStylePr>
    <w:tblStylePr w:type="firstCol">
      <w:rPr>
        <w:rFonts w:hint="default" w:ascii="Arial" w:hAnsi="Arial" w:cs="Arial"/>
        <w:color w:val="f2f2f2"/>
        <w:sz w:val="22"/>
        <w:szCs w:val="22"/>
      </w:rPr>
      <w:tcPr>
        <w:shd w:val="clear" w:color="auto" w:fill="d99695"/>
      </w:tcPr>
    </w:tblStylePr>
    <w:tblStylePr w:type="firstRow">
      <w:rPr>
        <w:rFonts w:hint="default" w:ascii="Arial" w:hAnsi="Arial" w:cs="Arial"/>
        <w:color w:val="f2f2f2"/>
        <w:sz w:val="22"/>
        <w:szCs w:val="22"/>
      </w:rPr>
      <w:tcPr>
        <w:shd w:val="clear" w:color="auto" w:fill="d99695"/>
      </w:tcPr>
    </w:tblStylePr>
    <w:tblStylePr w:type="lastCol">
      <w:rPr>
        <w:rFonts w:hint="default" w:ascii="Arial" w:hAnsi="Arial" w:cs="Arial"/>
        <w:color w:val="f2f2f2"/>
        <w:sz w:val="22"/>
        <w:szCs w:val="22"/>
      </w:rPr>
      <w:tcPr>
        <w:shd w:val="clear" w:color="auto" w:fill="d99695"/>
      </w:tcPr>
    </w:tblStylePr>
    <w:tblStylePr w:type="lastRow">
      <w:rPr>
        <w:rFonts w:hint="default" w:ascii="Arial" w:hAnsi="Arial" w:cs="Arial"/>
        <w:color w:val="f2f2f2"/>
        <w:sz w:val="22"/>
        <w:szCs w:val="22"/>
      </w:rPr>
      <w:tcPr>
        <w:shd w:val="clear" w:color="auto" w:fill="d99695"/>
      </w:tcPr>
    </w:tblStylePr>
  </w:style>
  <w:style w:type="table" w:styleId="2601" w:customStyle="1">
    <w:name w:val="Bordered &amp; Lined - Accent 31"/>
    <w:uiPriority w:val="99"/>
    <w:rPr>
      <w:rFonts w:ascii="Calibri" w:hAnsi="Calibri"/>
      <w:color w:val="404040"/>
    </w:rPr>
    <w:tblPr>
      <w:tblStyleRowBandSize w:val="1"/>
      <w:tblStyleColBandSize w:val="1"/>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eaf1dc"/>
      </w:tcPr>
    </w:tblStylePr>
    <w:tblStylePr w:type="band2Vert">
      <w:rPr>
        <w:rFonts w:hint="default" w:ascii="Arial" w:hAnsi="Arial" w:cs="Arial"/>
        <w:color w:val="404040"/>
        <w:sz w:val="22"/>
        <w:szCs w:val="22"/>
      </w:rPr>
      <w:tcPr>
        <w:shd w:val="clear" w:color="auto" w:fill="eaf1dc"/>
      </w:tcPr>
    </w:tblStylePr>
    <w:tblStylePr w:type="firstCol">
      <w:rPr>
        <w:rFonts w:hint="default" w:ascii="Arial" w:hAnsi="Arial" w:cs="Arial"/>
        <w:color w:val="f2f2f2"/>
        <w:sz w:val="22"/>
        <w:szCs w:val="22"/>
      </w:rPr>
      <w:tcPr>
        <w:shd w:val="clear" w:color="auto" w:fill="9abb59"/>
      </w:tcPr>
    </w:tblStylePr>
    <w:tblStylePr w:type="firstRow">
      <w:rPr>
        <w:rFonts w:hint="default" w:ascii="Arial" w:hAnsi="Arial" w:cs="Arial"/>
        <w:color w:val="f2f2f2"/>
        <w:sz w:val="22"/>
        <w:szCs w:val="22"/>
      </w:rPr>
      <w:tcPr>
        <w:shd w:val="clear" w:color="auto" w:fill="9abb59"/>
      </w:tcPr>
    </w:tblStylePr>
    <w:tblStylePr w:type="lastCol">
      <w:rPr>
        <w:rFonts w:hint="default" w:ascii="Arial" w:hAnsi="Arial" w:cs="Arial"/>
        <w:color w:val="f2f2f2"/>
        <w:sz w:val="22"/>
        <w:szCs w:val="22"/>
      </w:rPr>
      <w:tcPr>
        <w:shd w:val="clear" w:color="auto" w:fill="9abb59"/>
      </w:tcPr>
    </w:tblStylePr>
    <w:tblStylePr w:type="lastRow">
      <w:rPr>
        <w:rFonts w:hint="default" w:ascii="Arial" w:hAnsi="Arial" w:cs="Arial"/>
        <w:color w:val="f2f2f2"/>
        <w:sz w:val="22"/>
        <w:szCs w:val="22"/>
      </w:rPr>
      <w:tcPr>
        <w:shd w:val="clear" w:color="auto" w:fill="9abb59"/>
      </w:tcPr>
    </w:tblStylePr>
  </w:style>
  <w:style w:type="table" w:styleId="2602" w:customStyle="1">
    <w:name w:val="Bordered &amp; Lined - Accent 41"/>
    <w:uiPriority w:val="99"/>
    <w:rPr>
      <w:rFonts w:ascii="Calibri" w:hAnsi="Calibri"/>
      <w:color w:val="404040"/>
    </w:rPr>
    <w:tblPr>
      <w:tblStyleRowBandSize w:val="1"/>
      <w:tblStyleColBandSize w:val="1"/>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e5dfec"/>
      </w:tcPr>
    </w:tblStylePr>
    <w:tblStylePr w:type="band2Vert">
      <w:rPr>
        <w:rFonts w:hint="default" w:ascii="Arial" w:hAnsi="Arial" w:cs="Arial"/>
        <w:color w:val="404040"/>
        <w:sz w:val="22"/>
        <w:szCs w:val="22"/>
      </w:rPr>
      <w:tcPr>
        <w:shd w:val="clear" w:color="auto" w:fill="e5dfec"/>
      </w:tcPr>
    </w:tblStylePr>
    <w:tblStylePr w:type="firstCol">
      <w:rPr>
        <w:rFonts w:hint="default" w:ascii="Arial" w:hAnsi="Arial" w:cs="Arial"/>
        <w:color w:val="f2f2f2"/>
        <w:sz w:val="22"/>
        <w:szCs w:val="22"/>
      </w:rPr>
      <w:tcPr>
        <w:shd w:val="clear" w:color="auto" w:fill="b2a1c6"/>
      </w:tcPr>
    </w:tblStylePr>
    <w:tblStylePr w:type="firstRow">
      <w:rPr>
        <w:rFonts w:hint="default" w:ascii="Arial" w:hAnsi="Arial" w:cs="Arial"/>
        <w:color w:val="f2f2f2"/>
        <w:sz w:val="22"/>
        <w:szCs w:val="22"/>
      </w:rPr>
      <w:tcPr>
        <w:shd w:val="clear" w:color="auto" w:fill="b2a1c6"/>
      </w:tcPr>
    </w:tblStylePr>
    <w:tblStylePr w:type="lastCol">
      <w:rPr>
        <w:rFonts w:hint="default" w:ascii="Arial" w:hAnsi="Arial" w:cs="Arial"/>
        <w:color w:val="f2f2f2"/>
        <w:sz w:val="22"/>
        <w:szCs w:val="22"/>
      </w:rPr>
      <w:tcPr>
        <w:shd w:val="clear" w:color="auto" w:fill="b2a1c6"/>
      </w:tcPr>
    </w:tblStylePr>
    <w:tblStylePr w:type="lastRow">
      <w:rPr>
        <w:rFonts w:hint="default" w:ascii="Arial" w:hAnsi="Arial" w:cs="Arial"/>
        <w:color w:val="f2f2f2"/>
        <w:sz w:val="22"/>
        <w:szCs w:val="22"/>
      </w:rPr>
      <w:tcPr>
        <w:shd w:val="clear" w:color="auto" w:fill="b2a1c6"/>
      </w:tcPr>
    </w:tblStylePr>
  </w:style>
  <w:style w:type="table" w:styleId="2603" w:customStyle="1">
    <w:name w:val="Bordered &amp; Lined - Accent 51"/>
    <w:uiPriority w:val="99"/>
    <w:rPr>
      <w:rFonts w:ascii="Calibri" w:hAnsi="Calibri"/>
      <w:color w:val="404040"/>
    </w:rPr>
    <w:tblPr>
      <w:tblStyleRowBandSize w:val="1"/>
      <w:tblStyleColBandSize w:val="1"/>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daeef3"/>
      </w:tcPr>
    </w:tblStylePr>
    <w:tblStylePr w:type="band2Vert">
      <w:rPr>
        <w:rFonts w:hint="default" w:ascii="Arial" w:hAnsi="Arial" w:cs="Arial"/>
        <w:color w:val="404040"/>
        <w:sz w:val="22"/>
        <w:szCs w:val="22"/>
      </w:rPr>
      <w:tcPr>
        <w:shd w:val="clear" w:color="auto" w:fill="daeef3"/>
      </w:tcPr>
    </w:tblStylePr>
    <w:tblStylePr w:type="firstCol">
      <w:rPr>
        <w:rFonts w:hint="default" w:ascii="Arial" w:hAnsi="Arial" w:cs="Arial"/>
        <w:color w:val="f2f2f2"/>
        <w:sz w:val="22"/>
        <w:szCs w:val="22"/>
      </w:rPr>
      <w:tcPr>
        <w:shd w:val="clear" w:color="auto" w:fill="4bacc6"/>
      </w:tcPr>
    </w:tblStylePr>
    <w:tblStylePr w:type="firstRow">
      <w:rPr>
        <w:rFonts w:hint="default" w:ascii="Arial" w:hAnsi="Arial" w:cs="Arial"/>
        <w:color w:val="f2f2f2"/>
        <w:sz w:val="22"/>
        <w:szCs w:val="22"/>
      </w:rPr>
      <w:tcPr>
        <w:shd w:val="clear" w:color="auto" w:fill="4bacc6"/>
      </w:tcPr>
    </w:tblStylePr>
    <w:tblStylePr w:type="lastCol">
      <w:rPr>
        <w:rFonts w:hint="default" w:ascii="Arial" w:hAnsi="Arial" w:cs="Arial"/>
        <w:color w:val="f2f2f2"/>
        <w:sz w:val="22"/>
        <w:szCs w:val="22"/>
      </w:rPr>
      <w:tcPr>
        <w:shd w:val="clear" w:color="auto" w:fill="4bacc6"/>
      </w:tcPr>
    </w:tblStylePr>
    <w:tblStylePr w:type="lastRow">
      <w:rPr>
        <w:rFonts w:hint="default" w:ascii="Arial" w:hAnsi="Arial" w:cs="Arial"/>
        <w:color w:val="f2f2f2"/>
        <w:sz w:val="22"/>
        <w:szCs w:val="22"/>
      </w:rPr>
      <w:tcPr>
        <w:shd w:val="clear" w:color="auto" w:fill="4bacc6"/>
      </w:tcPr>
    </w:tblStylePr>
  </w:style>
  <w:style w:type="table" w:styleId="2604" w:customStyle="1">
    <w:name w:val="Bordered &amp; Lined - Accent 61"/>
    <w:uiPriority w:val="99"/>
    <w:rPr>
      <w:rFonts w:ascii="Calibri" w:hAnsi="Calibri"/>
      <w:color w:val="404040"/>
    </w:rPr>
    <w:tblPr>
      <w:tblStyleRowBandSize w:val="1"/>
      <w:tblStyleColBandSize w:val="1"/>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fde9d8"/>
      </w:tcPr>
    </w:tblStylePr>
    <w:tblStylePr w:type="band2Vert">
      <w:rPr>
        <w:rFonts w:hint="default" w:ascii="Arial" w:hAnsi="Arial" w:cs="Arial"/>
        <w:color w:val="404040"/>
        <w:sz w:val="22"/>
        <w:szCs w:val="22"/>
      </w:rPr>
      <w:tcPr>
        <w:shd w:val="clear" w:color="auto" w:fill="fde9d8"/>
      </w:tcPr>
    </w:tblStylePr>
    <w:tblStylePr w:type="firstCol">
      <w:rPr>
        <w:rFonts w:hint="default" w:ascii="Arial" w:hAnsi="Arial" w:cs="Arial"/>
        <w:color w:val="f2f2f2"/>
        <w:sz w:val="22"/>
        <w:szCs w:val="22"/>
      </w:rPr>
      <w:tcPr>
        <w:shd w:val="clear" w:color="auto" w:fill="f79646"/>
      </w:tcPr>
    </w:tblStylePr>
    <w:tblStylePr w:type="firstRow">
      <w:rPr>
        <w:rFonts w:hint="default" w:ascii="Arial" w:hAnsi="Arial" w:cs="Arial"/>
        <w:color w:val="f2f2f2"/>
        <w:sz w:val="22"/>
        <w:szCs w:val="22"/>
      </w:rPr>
      <w:tcPr>
        <w:shd w:val="clear" w:color="auto" w:fill="f79646"/>
      </w:tcPr>
    </w:tblStylePr>
    <w:tblStylePr w:type="lastCol">
      <w:rPr>
        <w:rFonts w:hint="default" w:ascii="Arial" w:hAnsi="Arial" w:cs="Arial"/>
        <w:color w:val="f2f2f2"/>
        <w:sz w:val="22"/>
        <w:szCs w:val="22"/>
      </w:rPr>
      <w:tcPr>
        <w:shd w:val="clear" w:color="auto" w:fill="f79646"/>
      </w:tcPr>
    </w:tblStylePr>
    <w:tblStylePr w:type="lastRow">
      <w:rPr>
        <w:rFonts w:hint="default" w:ascii="Arial" w:hAnsi="Arial" w:cs="Arial"/>
        <w:color w:val="f2f2f2"/>
        <w:sz w:val="22"/>
        <w:szCs w:val="22"/>
      </w:rPr>
      <w:tcPr>
        <w:shd w:val="clear" w:color="auto" w:fill="f79646"/>
      </w:tcPr>
    </w:tblStylePr>
  </w:style>
  <w:style w:type="table" w:styleId="2605" w:customStyle="1">
    <w:name w:val="Bordered1"/>
    <w:uiPriority w:val="99"/>
    <w:rPr>
      <w:rFonts w:ascii="Calibri" w:hAnsi="Calibri"/>
    </w:rPr>
    <w:tblPr>
      <w:tblStyleRowBandSize w:val="1"/>
      <w:tblStyleColBandSize w:val="1"/>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D9D9D9" w:sz="4" w:space="0"/>
          <w:left w:val="single" w:color="D9D9D9" w:sz="4" w:space="0"/>
          <w:bottom w:val="single" w:color="D9D9D9" w:sz="4" w:space="0"/>
          <w:right w:val="single" w:color="D9D9D9"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7F7F7F" w:sz="12" w:space="0"/>
        </w:tcBorders>
      </w:tcPr>
    </w:tblStylePr>
    <w:tblStylePr w:type="lastCol">
      <w:rPr>
        <w:rFonts w:hint="default" w:ascii="Arial" w:hAnsi="Arial" w:cs="Arial"/>
        <w:color w:val="404040"/>
        <w:sz w:val="22"/>
        <w:szCs w:val="22"/>
      </w:rPr>
      <w:tcPr>
        <w:tcBorders>
          <w:left w:val="single" w:color="7F7F7F" w:sz="12" w:space="0"/>
        </w:tcBorders>
      </w:tcPr>
    </w:tblStylePr>
    <w:tblStylePr w:type="lastRow">
      <w:rPr>
        <w:rFonts w:hint="default" w:ascii="Arial" w:hAnsi="Arial" w:cs="Arial"/>
        <w:color w:val="404040"/>
        <w:sz w:val="22"/>
        <w:szCs w:val="22"/>
      </w:rPr>
      <w:tcPr>
        <w:tcBorders>
          <w:top w:val="single" w:color="7F7F7F" w:sz="12" w:space="0"/>
        </w:tcBorders>
      </w:tcPr>
    </w:tblStylePr>
  </w:style>
  <w:style w:type="table" w:styleId="2606" w:customStyle="1">
    <w:name w:val="Bordered - Accent 11"/>
    <w:uiPriority w:val="99"/>
    <w:rPr>
      <w:rFonts w:ascii="Calibri" w:hAnsi="Calibri"/>
    </w:rPr>
    <w:tblPr>
      <w:tblStyleRowBandSize w:val="1"/>
      <w:tblStyleColBandSize w:val="1"/>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B7CBE4" w:sz="4" w:space="0"/>
          <w:left w:val="single" w:color="B7CBE4" w:sz="4" w:space="0"/>
          <w:bottom w:val="single" w:color="B7CBE4" w:sz="4" w:space="0"/>
          <w:right w:val="single" w:color="B7CBE4"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4F81BD" w:sz="12" w:space="0"/>
        </w:tcBorders>
      </w:tcPr>
    </w:tblStylePr>
    <w:tblStylePr w:type="lastCol">
      <w:rPr>
        <w:rFonts w:hint="default" w:ascii="Arial" w:hAnsi="Arial" w:cs="Arial"/>
        <w:color w:val="404040"/>
        <w:sz w:val="22"/>
        <w:szCs w:val="22"/>
      </w:rPr>
      <w:tcPr>
        <w:tcBorders>
          <w:left w:val="single" w:color="4F81BD" w:sz="12" w:space="0"/>
        </w:tcBorders>
      </w:tcPr>
    </w:tblStylePr>
    <w:tblStylePr w:type="lastRow">
      <w:rPr>
        <w:rFonts w:hint="default" w:ascii="Arial" w:hAnsi="Arial" w:cs="Arial"/>
        <w:color w:val="404040"/>
        <w:sz w:val="22"/>
        <w:szCs w:val="22"/>
      </w:rPr>
      <w:tcPr>
        <w:tcBorders>
          <w:top w:val="single" w:color="4F81BD" w:sz="12" w:space="0"/>
        </w:tcBorders>
      </w:tcPr>
    </w:tblStylePr>
  </w:style>
  <w:style w:type="table" w:styleId="2607" w:customStyle="1">
    <w:name w:val="Bordered - Accent 21"/>
    <w:uiPriority w:val="99"/>
    <w:rPr>
      <w:rFonts w:ascii="Calibri" w:hAnsi="Calibri"/>
    </w:rPr>
    <w:tblPr>
      <w:tblStyleRowBandSize w:val="1"/>
      <w:tblStyleColBandSize w:val="1"/>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E5B7B6" w:sz="4" w:space="0"/>
          <w:left w:val="single" w:color="E5B7B6" w:sz="4" w:space="0"/>
          <w:bottom w:val="single" w:color="E5B7B6" w:sz="4" w:space="0"/>
          <w:right w:val="single" w:color="E5B7B6"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D99695" w:sz="12" w:space="0"/>
        </w:tcBorders>
      </w:tcPr>
    </w:tblStylePr>
    <w:tblStylePr w:type="lastCol">
      <w:rPr>
        <w:rFonts w:hint="default" w:ascii="Arial" w:hAnsi="Arial" w:cs="Arial"/>
        <w:color w:val="404040"/>
        <w:sz w:val="22"/>
        <w:szCs w:val="22"/>
      </w:rPr>
      <w:tcPr>
        <w:tcBorders>
          <w:left w:val="single" w:color="D99695" w:sz="12" w:space="0"/>
        </w:tcBorders>
      </w:tcPr>
    </w:tblStylePr>
    <w:tblStylePr w:type="lastRow">
      <w:rPr>
        <w:rFonts w:hint="default" w:ascii="Arial" w:hAnsi="Arial" w:cs="Arial"/>
        <w:color w:val="404040"/>
        <w:sz w:val="22"/>
        <w:szCs w:val="22"/>
      </w:rPr>
      <w:tcPr>
        <w:tcBorders>
          <w:top w:val="single" w:color="D99695" w:sz="12" w:space="0"/>
        </w:tcBorders>
      </w:tcPr>
    </w:tblStylePr>
  </w:style>
  <w:style w:type="table" w:styleId="2608" w:customStyle="1">
    <w:name w:val="Bordered - Accent 31"/>
    <w:uiPriority w:val="99"/>
    <w:rPr>
      <w:rFonts w:ascii="Calibri" w:hAnsi="Calibri"/>
    </w:rPr>
    <w:tblPr>
      <w:tblStyleRowBandSize w:val="1"/>
      <w:tblStyleColBandSize w:val="1"/>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D6E3BB" w:sz="4" w:space="0"/>
          <w:left w:val="single" w:color="D6E3BB" w:sz="4" w:space="0"/>
          <w:bottom w:val="single" w:color="D6E3BB" w:sz="4" w:space="0"/>
          <w:right w:val="single" w:color="D6E3BB"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C3D69B" w:sz="12" w:space="0"/>
        </w:tcBorders>
      </w:tcPr>
    </w:tblStylePr>
    <w:tblStylePr w:type="lastCol">
      <w:rPr>
        <w:rFonts w:hint="default" w:ascii="Arial" w:hAnsi="Arial" w:cs="Arial"/>
        <w:color w:val="404040"/>
        <w:sz w:val="22"/>
        <w:szCs w:val="22"/>
      </w:rPr>
      <w:tcPr>
        <w:tcBorders>
          <w:left w:val="single" w:color="C3D69B" w:sz="12" w:space="0"/>
        </w:tcBorders>
      </w:tcPr>
    </w:tblStylePr>
    <w:tblStylePr w:type="lastRow">
      <w:rPr>
        <w:rFonts w:hint="default" w:ascii="Arial" w:hAnsi="Arial" w:cs="Arial"/>
        <w:color w:val="404040"/>
        <w:sz w:val="22"/>
        <w:szCs w:val="22"/>
      </w:rPr>
      <w:tcPr>
        <w:tcBorders>
          <w:top w:val="single" w:color="C3D69B" w:sz="12" w:space="0"/>
        </w:tcBorders>
      </w:tcPr>
    </w:tblStylePr>
  </w:style>
  <w:style w:type="table" w:styleId="2609" w:customStyle="1">
    <w:name w:val="Bordered - Accent 41"/>
    <w:uiPriority w:val="99"/>
    <w:rPr>
      <w:rFonts w:ascii="Calibri" w:hAnsi="Calibri"/>
    </w:rPr>
    <w:tblPr>
      <w:tblStyleRowBandSize w:val="1"/>
      <w:tblStyleColBandSize w:val="1"/>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CBC0D9" w:sz="4" w:space="0"/>
          <w:left w:val="single" w:color="CBC0D9" w:sz="4" w:space="0"/>
          <w:bottom w:val="single" w:color="CBC0D9" w:sz="4" w:space="0"/>
          <w:right w:val="single" w:color="CBC0D9"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B2A1C6" w:sz="12" w:space="0"/>
        </w:tcBorders>
      </w:tcPr>
    </w:tblStylePr>
    <w:tblStylePr w:type="lastCol">
      <w:rPr>
        <w:rFonts w:hint="default" w:ascii="Arial" w:hAnsi="Arial" w:cs="Arial"/>
        <w:color w:val="404040"/>
        <w:sz w:val="22"/>
        <w:szCs w:val="22"/>
      </w:rPr>
      <w:tcPr>
        <w:tcBorders>
          <w:left w:val="single" w:color="B2A1C6" w:sz="12" w:space="0"/>
        </w:tcBorders>
      </w:tcPr>
    </w:tblStylePr>
    <w:tblStylePr w:type="lastRow">
      <w:rPr>
        <w:rFonts w:hint="default" w:ascii="Arial" w:hAnsi="Arial" w:cs="Arial"/>
        <w:color w:val="404040"/>
        <w:sz w:val="22"/>
        <w:szCs w:val="22"/>
      </w:rPr>
      <w:tcPr>
        <w:tcBorders>
          <w:top w:val="single" w:color="B2A1C6" w:sz="12" w:space="0"/>
        </w:tcBorders>
      </w:tcPr>
    </w:tblStylePr>
  </w:style>
  <w:style w:type="table" w:styleId="2610" w:customStyle="1">
    <w:name w:val="Bordered - Accent 51"/>
    <w:uiPriority w:val="99"/>
    <w:rPr>
      <w:rFonts w:ascii="Calibri" w:hAnsi="Calibri"/>
    </w:rPr>
    <w:tblPr>
      <w:tblStyleRowBandSize w:val="1"/>
      <w:tblStyleColBandSize w:val="1"/>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B6DDE8" w:sz="4" w:space="0"/>
          <w:left w:val="single" w:color="B6DDE8" w:sz="4" w:space="0"/>
          <w:bottom w:val="single" w:color="B6DDE8" w:sz="4" w:space="0"/>
          <w:right w:val="single" w:color="B6DDE8"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92CCDC" w:sz="12" w:space="0"/>
        </w:tcBorders>
      </w:tcPr>
    </w:tblStylePr>
    <w:tblStylePr w:type="lastCol">
      <w:rPr>
        <w:rFonts w:hint="default" w:ascii="Arial" w:hAnsi="Arial" w:cs="Arial"/>
        <w:color w:val="404040"/>
        <w:sz w:val="22"/>
        <w:szCs w:val="22"/>
      </w:rPr>
      <w:tcPr>
        <w:tcBorders>
          <w:left w:val="single" w:color="92CCDC" w:sz="12" w:space="0"/>
        </w:tcBorders>
      </w:tcPr>
    </w:tblStylePr>
    <w:tblStylePr w:type="lastRow">
      <w:rPr>
        <w:rFonts w:hint="default" w:ascii="Arial" w:hAnsi="Arial" w:cs="Arial"/>
        <w:color w:val="404040"/>
        <w:sz w:val="22"/>
        <w:szCs w:val="22"/>
      </w:rPr>
      <w:tcPr>
        <w:tcBorders>
          <w:top w:val="single" w:color="92CCDC" w:sz="12" w:space="0"/>
        </w:tcBorders>
      </w:tcPr>
    </w:tblStylePr>
  </w:style>
  <w:style w:type="table" w:styleId="2611" w:customStyle="1">
    <w:name w:val="Bordered - Accent 61"/>
    <w:uiPriority w:val="99"/>
    <w:rPr>
      <w:rFonts w:ascii="Calibri" w:hAnsi="Calibri"/>
    </w:rPr>
    <w:tblPr>
      <w:tblStyleRowBandSize w:val="1"/>
      <w:tblStyleColBandSize w:val="1"/>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FBD4B4" w:sz="4" w:space="0"/>
          <w:left w:val="single" w:color="FBD4B4" w:sz="4" w:space="0"/>
          <w:bottom w:val="single" w:color="FBD4B4" w:sz="4" w:space="0"/>
          <w:right w:val="single" w:color="FBD4B4"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FAC090" w:sz="12" w:space="0"/>
        </w:tcBorders>
      </w:tcPr>
    </w:tblStylePr>
    <w:tblStylePr w:type="lastCol">
      <w:rPr>
        <w:rFonts w:hint="default" w:ascii="Arial" w:hAnsi="Arial" w:cs="Arial"/>
        <w:color w:val="404040"/>
        <w:sz w:val="22"/>
        <w:szCs w:val="22"/>
      </w:rPr>
      <w:tcPr>
        <w:tcBorders>
          <w:left w:val="single" w:color="FAC090" w:sz="12" w:space="0"/>
        </w:tcBorders>
      </w:tcPr>
    </w:tblStylePr>
    <w:tblStylePr w:type="lastRow">
      <w:rPr>
        <w:rFonts w:hint="default" w:ascii="Arial" w:hAnsi="Arial" w:cs="Arial"/>
        <w:color w:val="404040"/>
        <w:sz w:val="22"/>
        <w:szCs w:val="22"/>
      </w:rPr>
      <w:tcPr>
        <w:tcBorders>
          <w:top w:val="single" w:color="FAC090" w:sz="12" w:space="0"/>
        </w:tcBorders>
      </w:tcPr>
    </w:tblStylePr>
  </w:style>
  <w:style w:type="table" w:styleId="2612" w:customStyle="1">
    <w:name w:val="Table Normal1"/>
    <w:semiHidden/>
    <w:qFormat/>
    <w:rPr>
      <w:rFonts w:ascii="Arial" w:hAnsi="Arial" w:cs="Arial"/>
    </w:rPr>
    <w:tblPr>
      <w:tblCellMar>
        <w:left w:w="0" w:type="dxa"/>
        <w:top w:w="0" w:type="dxa"/>
        <w:right w:w="0" w:type="dxa"/>
        <w:bottom w:w="0" w:type="dxa"/>
      </w:tblCellMar>
    </w:tblPr>
  </w:style>
  <w:style w:type="table" w:styleId="2613" w:customStyle="1">
    <w:name w:val="网格型16"/>
    <w:basedOn w:val="871"/>
    <w:uiPriority w:val="59"/>
    <w:rPr>
      <w:rFonts w:ascii="Calibri" w:hAnsi="Calibri" w:eastAsia="Times New Roman"/>
      <w:sz w:val="21"/>
      <w:szCs w:val="22"/>
    </w:rPr>
    <w:tblPr>
      <w:tblInd w:w="0" w:type="dxa"/>
      <w:tblCellMar>
        <w:left w:w="108" w:type="dxa"/>
        <w:top w:w="0" w:type="dxa"/>
        <w:right w:w="108" w:type="dxa"/>
        <w:bottom w:w="0" w:type="dxa"/>
      </w:tblCellMar>
    </w:tblPr>
  </w:style>
  <w:style w:type="character" w:styleId="2614">
    <w:name w:val="FollowedHyperlink"/>
    <w:basedOn w:val="870"/>
    <w:uiPriority w:val="99"/>
    <w:semiHidden/>
    <w:unhideWhenUsed/>
    <w:rPr>
      <w:color w:val="800080" w:themeColor="followedHyperlink"/>
      <w:u w:val="single"/>
    </w:rPr>
  </w:style>
  <w:style w:type="paragraph" w:styleId="2615" w:customStyle="1">
    <w:name w:val="标题 2_0"/>
    <w:basedOn w:val="2453"/>
    <w:next w:val="2616"/>
    <w:link w:val="2618"/>
    <w:qFormat/>
    <w:pPr>
      <w:jc w:val="center"/>
      <w:keepLines/>
      <w:keepNext/>
      <w:spacing w:before="260" w:after="260" w:line="416" w:lineRule="auto"/>
      <w:outlineLvl w:val="1"/>
    </w:pPr>
    <w:rPr>
      <w:rFonts w:ascii="幼圆" w:hAnsi="Arial" w:eastAsia="楷体_GB2312"/>
      <w:b/>
      <w:sz w:val="44"/>
      <w:szCs w:val="20"/>
    </w:rPr>
  </w:style>
  <w:style w:type="paragraph" w:styleId="2616" w:customStyle="1">
    <w:name w:val="正文缩进_1"/>
    <w:basedOn w:val="2453"/>
    <w:link w:val="2617"/>
    <w:qFormat/>
    <w:pPr>
      <w:ind w:firstLine="420"/>
    </w:pPr>
    <w:rPr>
      <w:rFonts w:ascii="Times New Roman" w:hAnsi="Times New Roman"/>
      <w:szCs w:val="20"/>
    </w:rPr>
  </w:style>
  <w:style w:type="character" w:styleId="2617" w:customStyle="1">
    <w:name w:val="正文缩进 Char_0"/>
    <w:link w:val="2616"/>
    <w:qFormat/>
    <w:rPr>
      <w:sz w:val="21"/>
    </w:rPr>
  </w:style>
  <w:style w:type="character" w:styleId="2618" w:customStyle="1">
    <w:name w:val="标题 2 Char_0"/>
    <w:basedOn w:val="870"/>
    <w:link w:val="2615"/>
    <w:qFormat/>
    <w:rPr>
      <w:rFonts w:ascii="幼圆" w:hAnsi="Arial" w:eastAsia="楷体_GB2312"/>
      <w:b/>
      <w:sz w:val="44"/>
    </w:rPr>
  </w:style>
  <w:style w:type="paragraph" w:styleId="2619" w:customStyle="1">
    <w:name w:val="正文文本缩进_0"/>
    <w:basedOn w:val="2453"/>
    <w:link w:val="2620"/>
    <w:uiPriority w:val="99"/>
    <w:semiHidden/>
    <w:unhideWhenUsed/>
    <w:pPr>
      <w:ind w:left="420"/>
      <w:spacing w:after="120"/>
    </w:pPr>
  </w:style>
  <w:style w:type="character" w:styleId="2620" w:customStyle="1">
    <w:name w:val="正文文本缩进 Char_0"/>
    <w:basedOn w:val="870"/>
    <w:link w:val="2619"/>
    <w:uiPriority w:val="99"/>
    <w:semiHidden/>
    <w:rPr>
      <w:rFonts w:ascii="Calibri" w:hAnsi="Calibri"/>
      <w:sz w:val="21"/>
      <w:szCs w:val="22"/>
    </w:rPr>
  </w:style>
  <w:style w:type="paragraph" w:styleId="2621" w:customStyle="1">
    <w:name w:val="Header"/>
    <w:basedOn w:val="867"/>
    <w:link w:val="2622"/>
    <w:uiPriority w:val="99"/>
    <w:unhideWhenUsed/>
    <w:qFormat/>
    <w:pPr>
      <w:spacing w:line="240" w:lineRule="auto"/>
      <w:tabs>
        <w:tab w:val="center" w:pos="4153" w:leader="none"/>
        <w:tab w:val="right" w:pos="8306" w:leader="none"/>
      </w:tabs>
      <w:pBdr>
        <w:bottom w:val="single" w:color="auto" w:sz="6" w:space="1"/>
      </w:pBdr>
    </w:pPr>
    <w:rPr>
      <w:sz w:val="18"/>
      <w:szCs w:val="18"/>
    </w:rPr>
  </w:style>
  <w:style w:type="character" w:styleId="2622" w:customStyle="1">
    <w:name w:val="页眉 Char4"/>
    <w:basedOn w:val="870"/>
    <w:link w:val="2621"/>
    <w:uiPriority w:val="99"/>
    <w:semiHidden/>
    <w:rPr>
      <w:rFonts w:ascii="仿宋" w:hAnsi="仿宋" w:eastAsia="仿宋" w:cs="楷体"/>
      <w:sz w:val="18"/>
      <w:szCs w:val="18"/>
    </w:rPr>
  </w:style>
  <w:style w:type="paragraph" w:styleId="2623" w:customStyle="1">
    <w:name w:val="Footer"/>
    <w:basedOn w:val="867"/>
    <w:link w:val="2624"/>
    <w:uiPriority w:val="99"/>
    <w:unhideWhenUsed/>
    <w:qFormat/>
    <w:pPr>
      <w:jc w:val="left"/>
      <w:spacing w:line="240" w:lineRule="auto"/>
      <w:tabs>
        <w:tab w:val="center" w:pos="4153" w:leader="none"/>
        <w:tab w:val="right" w:pos="8306" w:leader="none"/>
      </w:tabs>
    </w:pPr>
    <w:rPr>
      <w:sz w:val="18"/>
      <w:szCs w:val="18"/>
    </w:rPr>
  </w:style>
  <w:style w:type="character" w:styleId="2624" w:customStyle="1">
    <w:name w:val="页脚 Char3"/>
    <w:basedOn w:val="870"/>
    <w:link w:val="2623"/>
    <w:uiPriority w:val="99"/>
    <w:semiHidden/>
    <w:rPr>
      <w:rFonts w:ascii="仿宋" w:hAnsi="仿宋" w:eastAsia="仿宋" w:cs="楷体"/>
      <w:sz w:val="18"/>
      <w:szCs w:val="18"/>
    </w:rPr>
  </w:style>
  <w:style w:type="paragraph" w:styleId="2625">
    <w:name w:val="Normal (Web)"/>
    <w:basedOn w:val="867"/>
    <w:uiPriority w:val="99"/>
    <w:unhideWhenUsed/>
    <w:qFormat/>
    <w:pPr>
      <w:ind w:firstLine="2409"/>
      <w:jc w:val="left"/>
      <w:spacing w:before="100" w:beforeAutospacing="1" w:after="100" w:afterAutospacing="1" w:line="240" w:lineRule="auto"/>
      <w:widowControl/>
    </w:pPr>
    <w:rPr>
      <w:rFonts w:ascii="宋体" w:hAnsi="宋体" w:eastAsia="宋体" w:cs="宋体"/>
    </w:rPr>
  </w:style>
  <w:style w:type="character" w:styleId="2626">
    <w:name w:val="Strong"/>
    <w:basedOn w:val="870"/>
    <w:uiPriority w:val="22"/>
    <w:qFormat/>
    <w:rPr>
      <w:b/>
      <w:bCs/>
    </w:rPr>
  </w:style>
  <w:style w:type="character" w:styleId="2627">
    <w:name w:val="Emphasis"/>
    <w:basedOn w:val="870"/>
    <w:uiPriority w:val="20"/>
    <w:qFormat/>
    <w:rPr>
      <w:i/>
    </w:rPr>
  </w:style>
  <w:style w:type="character" w:styleId="2628" w:customStyle="1">
    <w:name w:val="标题 2 Char3"/>
    <w:basedOn w:val="870"/>
    <w:link w:val="873"/>
    <w:uiPriority w:val="9"/>
    <w:semiHidden/>
    <w:rPr>
      <w:rFonts w:asciiTheme="majorHAnsi" w:hAnsiTheme="majorHAnsi" w:eastAsiaTheme="majorEastAsia" w:cstheme="majorBidi"/>
      <w:b/>
      <w:bCs/>
      <w:sz w:val="32"/>
      <w:szCs w:val="32"/>
    </w:rPr>
  </w:style>
  <w:style w:type="numbering" w:styleId="2629" w:customStyle="1">
    <w:name w:val="无列表2"/>
    <w:next w:val="872"/>
    <w:uiPriority w:val="99"/>
    <w:semiHidden/>
    <w:unhideWhenUsed/>
  </w:style>
  <w:style w:type="paragraph" w:styleId="2630">
    <w:name w:val="annotation text"/>
    <w:basedOn w:val="867"/>
    <w:link w:val="2631"/>
    <w:uiPriority w:val="99"/>
    <w:qFormat/>
    <w:pPr>
      <w:ind w:firstLine="0"/>
      <w:jc w:val="left"/>
      <w:spacing w:line="240" w:lineRule="auto"/>
      <w:widowControl/>
    </w:pPr>
    <w:rPr>
      <w:rFonts w:ascii="Arial" w:hAnsi="Arial" w:eastAsia="Arial" w:cs="Arial"/>
      <w:color w:val="000000"/>
      <w:sz w:val="21"/>
      <w:szCs w:val="21"/>
      <w:lang w:eastAsia="en-US"/>
    </w:rPr>
  </w:style>
  <w:style w:type="character" w:styleId="2631" w:customStyle="1">
    <w:name w:val="批注文字 Char5"/>
    <w:basedOn w:val="870"/>
    <w:link w:val="2630"/>
    <w:uiPriority w:val="99"/>
    <w:semiHidden/>
    <w:rPr>
      <w:rFonts w:ascii="仿宋" w:hAnsi="仿宋" w:eastAsia="仿宋" w:cs="楷体"/>
      <w:sz w:val="24"/>
      <w:szCs w:val="24"/>
    </w:rPr>
  </w:style>
  <w:style w:type="character" w:styleId="2632">
    <w:name w:val="page number"/>
    <w:qFormat/>
  </w:style>
  <w:style w:type="paragraph" w:styleId="2633">
    <w:name w:val="Header"/>
    <w:basedOn w:val="867"/>
    <w:link w:val="2634"/>
    <w:uiPriority w:val="99"/>
    <w:unhideWhenUsed/>
    <w:qFormat/>
    <w:pPr>
      <w:spacing w:line="240" w:lineRule="auto"/>
      <w:tabs>
        <w:tab w:val="center" w:pos="4153" w:leader="none"/>
        <w:tab w:val="right" w:pos="8306" w:leader="none"/>
      </w:tabs>
      <w:pBdr>
        <w:bottom w:val="single" w:color="auto" w:sz="6" w:space="1"/>
      </w:pBdr>
    </w:pPr>
    <w:rPr>
      <w:sz w:val="18"/>
      <w:szCs w:val="18"/>
    </w:rPr>
  </w:style>
  <w:style w:type="character" w:styleId="2634" w:customStyle="1">
    <w:name w:val="页眉 Char5"/>
    <w:basedOn w:val="870"/>
    <w:link w:val="2633"/>
    <w:uiPriority w:val="99"/>
    <w:semiHidden/>
    <w:rPr>
      <w:rFonts w:ascii="仿宋" w:hAnsi="仿宋" w:eastAsia="仿宋" w:cs="楷体"/>
      <w:sz w:val="18"/>
      <w:szCs w:val="18"/>
    </w:rPr>
  </w:style>
  <w:style w:type="paragraph" w:styleId="2635">
    <w:name w:val="Footer"/>
    <w:basedOn w:val="867"/>
    <w:link w:val="2636"/>
    <w:uiPriority w:val="99"/>
    <w:unhideWhenUsed/>
    <w:qFormat/>
    <w:pPr>
      <w:jc w:val="left"/>
      <w:spacing w:line="240" w:lineRule="auto"/>
      <w:tabs>
        <w:tab w:val="center" w:pos="4153" w:leader="none"/>
        <w:tab w:val="right" w:pos="8306" w:leader="none"/>
      </w:tabs>
    </w:pPr>
    <w:rPr>
      <w:sz w:val="18"/>
      <w:szCs w:val="18"/>
    </w:rPr>
  </w:style>
  <w:style w:type="character" w:styleId="2636" w:customStyle="1">
    <w:name w:val="页脚 Char4"/>
    <w:basedOn w:val="870"/>
    <w:link w:val="2635"/>
    <w:uiPriority w:val="99"/>
    <w:semiHidden/>
    <w:rPr>
      <w:rFonts w:ascii="仿宋" w:hAnsi="仿宋" w:eastAsia="仿宋" w:cs="楷体"/>
      <w:sz w:val="18"/>
      <w:szCs w:val="18"/>
    </w:rPr>
  </w:style>
  <w:style w:type="table" w:styleId="2637" w:customStyle="1">
    <w:name w:val="Table Normal2"/>
    <w:semiHidden/>
    <w:unhideWhenUsed/>
    <w:qFormat/>
    <w:rPr>
      <w:rFonts w:ascii="Arial" w:hAnsi="Arial" w:cs="Arial"/>
    </w:rPr>
    <w:tblPr>
      <w:tblCellMar>
        <w:left w:w="0" w:type="dxa"/>
        <w:top w:w="0" w:type="dxa"/>
        <w:right w:w="0" w:type="dxa"/>
        <w:bottom w:w="0" w:type="dxa"/>
      </w:tblCellMar>
    </w:tblPr>
  </w:style>
  <w:style w:type="table" w:styleId="2638" w:customStyle="1">
    <w:name w:val="Table Normal3"/>
    <w:semiHidden/>
    <w:unhideWhenUsed/>
    <w:qFormat/>
    <w:rPr>
      <w:rFonts w:ascii="Arial" w:hAnsi="Arial" w:cs="Arial"/>
    </w:rPr>
    <w:tblPr>
      <w:tblCellMar>
        <w:left w:w="0" w:type="dxa"/>
        <w:top w:w="0" w:type="dxa"/>
        <w:right w:w="0" w:type="dxa"/>
        <w:bottom w:w="0" w:type="dxa"/>
      </w:tblCellMar>
    </w:tblPr>
  </w:style>
  <w:style w:type="table" w:styleId="2639" w:customStyle="1">
    <w:name w:val="Table Normal4"/>
    <w:semiHidden/>
    <w:unhideWhenUsed/>
    <w:qFormat/>
    <w:rPr>
      <w:rFonts w:ascii="Arial" w:hAnsi="Arial" w:cs="Arial"/>
    </w:rPr>
    <w:tblPr>
      <w:tblCellMar>
        <w:left w:w="0" w:type="dxa"/>
        <w:top w:w="0" w:type="dxa"/>
        <w:right w:w="0" w:type="dxa"/>
        <w:bottom w:w="0" w:type="dxa"/>
      </w:tblCellMar>
    </w:tblPr>
  </w:style>
  <w:style w:type="table" w:styleId="2640" w:customStyle="1">
    <w:name w:val="Table Normal5"/>
    <w:semiHidden/>
    <w:unhideWhenUsed/>
    <w:qFormat/>
    <w:rPr>
      <w:rFonts w:ascii="Arial" w:hAnsi="Arial" w:cs="Arial"/>
    </w:rPr>
    <w:tblPr>
      <w:tblCellMar>
        <w:left w:w="0" w:type="dxa"/>
        <w:top w:w="0" w:type="dxa"/>
        <w:right w:w="0" w:type="dxa"/>
        <w:bottom w:w="0" w:type="dxa"/>
      </w:tblCellMar>
    </w:tblPr>
  </w:style>
  <w:style w:type="table" w:styleId="2641" w:customStyle="1">
    <w:name w:val="Table Normal6"/>
    <w:semiHidden/>
    <w:unhideWhenUsed/>
    <w:qFormat/>
    <w:rPr>
      <w:rFonts w:ascii="Arial" w:hAnsi="Arial" w:cs="Arial"/>
    </w:rPr>
    <w:tblPr>
      <w:tblCellMar>
        <w:left w:w="0" w:type="dxa"/>
        <w:top w:w="0" w:type="dxa"/>
        <w:right w:w="0" w:type="dxa"/>
        <w:bottom w:w="0" w:type="dxa"/>
      </w:tblCellMar>
    </w:tblPr>
  </w:style>
  <w:style w:type="table" w:styleId="2642" w:customStyle="1">
    <w:name w:val="Table Normal7"/>
    <w:semiHidden/>
    <w:unhideWhenUsed/>
    <w:qFormat/>
    <w:rPr>
      <w:rFonts w:ascii="Arial" w:hAnsi="Arial" w:cs="Arial"/>
    </w:rPr>
    <w:tblPr>
      <w:tblCellMar>
        <w:left w:w="0" w:type="dxa"/>
        <w:top w:w="0" w:type="dxa"/>
        <w:right w:w="0" w:type="dxa"/>
        <w:bottom w:w="0" w:type="dxa"/>
      </w:tblCellMar>
    </w:tblPr>
  </w:style>
  <w:style w:type="table" w:styleId="2643" w:customStyle="1">
    <w:name w:val="Table Normal8"/>
    <w:semiHidden/>
    <w:unhideWhenUsed/>
    <w:qFormat/>
    <w:rPr>
      <w:rFonts w:ascii="Arial" w:hAnsi="Arial" w:cs="Arial"/>
    </w:rPr>
    <w:tblPr>
      <w:tblCellMar>
        <w:left w:w="0" w:type="dxa"/>
        <w:top w:w="0" w:type="dxa"/>
        <w:right w:w="0" w:type="dxa"/>
        <w:bottom w:w="0" w:type="dxa"/>
      </w:tblCellMar>
    </w:tblPr>
  </w:style>
  <w:style w:type="table" w:styleId="2644" w:customStyle="1">
    <w:name w:val="Table Normal9"/>
    <w:semiHidden/>
    <w:unhideWhenUsed/>
    <w:qFormat/>
    <w:rPr>
      <w:rFonts w:ascii="Arial" w:hAnsi="Arial" w:cs="Arial"/>
    </w:rPr>
    <w:tblPr>
      <w:tblCellMar>
        <w:left w:w="0" w:type="dxa"/>
        <w:top w:w="0" w:type="dxa"/>
        <w:right w:w="0" w:type="dxa"/>
        <w:bottom w:w="0" w:type="dxa"/>
      </w:tblCellMar>
    </w:tblPr>
  </w:style>
  <w:style w:type="table" w:styleId="2645" w:customStyle="1">
    <w:name w:val="Table Normal10"/>
    <w:semiHidden/>
    <w:unhideWhenUsed/>
    <w:qFormat/>
    <w:rPr>
      <w:rFonts w:ascii="Arial" w:hAnsi="Arial" w:cs="Arial"/>
    </w:rPr>
    <w:tblPr>
      <w:tblCellMar>
        <w:left w:w="0" w:type="dxa"/>
        <w:top w:w="0" w:type="dxa"/>
        <w:right w:w="0" w:type="dxa"/>
        <w:bottom w:w="0" w:type="dxa"/>
      </w:tblCellMar>
    </w:tblPr>
  </w:style>
  <w:style w:type="table" w:styleId="2646" w:customStyle="1">
    <w:name w:val="Table Normal11"/>
    <w:semiHidden/>
    <w:unhideWhenUsed/>
    <w:qFormat/>
    <w:rPr>
      <w:rFonts w:ascii="Arial" w:hAnsi="Arial" w:cs="Arial"/>
    </w:rPr>
    <w:tblPr>
      <w:tblCellMar>
        <w:left w:w="0" w:type="dxa"/>
        <w:top w:w="0" w:type="dxa"/>
        <w:right w:w="0" w:type="dxa"/>
        <w:bottom w:w="0" w:type="dxa"/>
      </w:tblCellMar>
    </w:tblPr>
  </w:style>
  <w:style w:type="table" w:styleId="2647" w:customStyle="1">
    <w:name w:val="Table Normal12"/>
    <w:semiHidden/>
    <w:unhideWhenUsed/>
    <w:qFormat/>
    <w:rPr>
      <w:rFonts w:ascii="Arial" w:hAnsi="Arial" w:cs="Arial"/>
    </w:rPr>
    <w:tblPr>
      <w:tblCellMar>
        <w:left w:w="0" w:type="dxa"/>
        <w:top w:w="0" w:type="dxa"/>
        <w:right w:w="0" w:type="dxa"/>
        <w:bottom w:w="0" w:type="dxa"/>
      </w:tblCellMar>
    </w:tblPr>
  </w:style>
  <w:style w:type="table" w:styleId="2648" w:customStyle="1">
    <w:name w:val="Table Normal13"/>
    <w:semiHidden/>
    <w:unhideWhenUsed/>
    <w:qFormat/>
    <w:rPr>
      <w:rFonts w:ascii="Arial" w:hAnsi="Arial" w:cs="Arial"/>
    </w:rPr>
    <w:tblPr>
      <w:tblCellMar>
        <w:left w:w="0" w:type="dxa"/>
        <w:top w:w="0" w:type="dxa"/>
        <w:right w:w="0" w:type="dxa"/>
        <w:bottom w:w="0" w:type="dxa"/>
      </w:tblCellMar>
    </w:tblPr>
  </w:style>
  <w:style w:type="table" w:styleId="2649" w:customStyle="1">
    <w:name w:val="Table Normal14"/>
    <w:semiHidden/>
    <w:unhideWhenUsed/>
    <w:qFormat/>
    <w:rPr>
      <w:rFonts w:ascii="Arial" w:hAnsi="Arial" w:cs="Arial"/>
    </w:rPr>
    <w:tblPr>
      <w:tblCellMar>
        <w:left w:w="0" w:type="dxa"/>
        <w:top w:w="0" w:type="dxa"/>
        <w:right w:w="0" w:type="dxa"/>
        <w:bottom w:w="0" w:type="dxa"/>
      </w:tblCellMar>
    </w:tblPr>
  </w:style>
  <w:style w:type="table" w:styleId="2650" w:customStyle="1">
    <w:name w:val="Table Normal15"/>
    <w:semiHidden/>
    <w:unhideWhenUsed/>
    <w:qFormat/>
    <w:rPr>
      <w:rFonts w:ascii="Arial" w:hAnsi="Arial" w:cs="Arial"/>
    </w:rPr>
    <w:tblPr>
      <w:tblCellMar>
        <w:left w:w="0" w:type="dxa"/>
        <w:top w:w="0" w:type="dxa"/>
        <w:right w:w="0" w:type="dxa"/>
        <w:bottom w:w="0" w:type="dxa"/>
      </w:tblCellMar>
    </w:tblPr>
  </w:style>
  <w:style w:type="table" w:styleId="2651" w:customStyle="1">
    <w:name w:val="Table Normal16"/>
    <w:semiHidden/>
    <w:unhideWhenUsed/>
    <w:qFormat/>
    <w:rPr>
      <w:rFonts w:ascii="Arial" w:hAnsi="Arial" w:cs="Arial"/>
    </w:rPr>
    <w:tblPr>
      <w:tblCellMar>
        <w:left w:w="0" w:type="dxa"/>
        <w:top w:w="0" w:type="dxa"/>
        <w:right w:w="0" w:type="dxa"/>
        <w:bottom w:w="0" w:type="dxa"/>
      </w:tblCellMar>
    </w:tblPr>
  </w:style>
  <w:style w:type="table" w:styleId="2652" w:customStyle="1">
    <w:name w:val="Table Normal17"/>
    <w:semiHidden/>
    <w:unhideWhenUsed/>
    <w:qFormat/>
    <w:rPr>
      <w:rFonts w:ascii="Arial" w:hAnsi="Arial" w:cs="Arial"/>
    </w:rPr>
    <w:tblPr>
      <w:tblCellMar>
        <w:left w:w="0" w:type="dxa"/>
        <w:top w:w="0" w:type="dxa"/>
        <w:right w:w="0" w:type="dxa"/>
        <w:bottom w:w="0" w:type="dxa"/>
      </w:tblCellMar>
    </w:tblPr>
  </w:style>
  <w:style w:type="table" w:styleId="2653" w:customStyle="1">
    <w:name w:val="Table Normal18"/>
    <w:semiHidden/>
    <w:unhideWhenUsed/>
    <w:qFormat/>
    <w:rPr>
      <w:rFonts w:ascii="Arial" w:hAnsi="Arial" w:cs="Arial"/>
    </w:rPr>
    <w:tblPr>
      <w:tblCellMar>
        <w:left w:w="0" w:type="dxa"/>
        <w:top w:w="0" w:type="dxa"/>
        <w:right w:w="0" w:type="dxa"/>
        <w:bottom w:w="0" w:type="dxa"/>
      </w:tblCellMar>
    </w:tblPr>
  </w:style>
  <w:style w:type="character" w:styleId="2654" w:customStyle="1">
    <w:name w:val="标题 3 Char4"/>
    <w:basedOn w:val="870"/>
    <w:link w:val="868"/>
    <w:uiPriority w:val="9"/>
    <w:semiHidden/>
    <w:rPr>
      <w:rFonts w:ascii="仿宋" w:hAnsi="仿宋" w:eastAsia="仿宋" w:cs="楷体"/>
      <w:b/>
      <w:bCs/>
      <w:sz w:val="32"/>
      <w:szCs w:val="32"/>
    </w:rPr>
  </w:style>
  <w:style w:type="character" w:styleId="2655" w:customStyle="1">
    <w:name w:val="标题 4 Char4"/>
    <w:basedOn w:val="870"/>
    <w:link w:val="869"/>
    <w:uiPriority w:val="9"/>
    <w:semiHidden/>
    <w:rPr>
      <w:rFonts w:asciiTheme="majorHAnsi" w:hAnsiTheme="majorHAnsi" w:eastAsiaTheme="majorEastAsia" w:cstheme="majorBidi"/>
      <w:b/>
      <w:bCs/>
      <w:sz w:val="28"/>
      <w:szCs w:val="28"/>
    </w:rPr>
  </w:style>
  <w:style w:type="numbering" w:styleId="2656" w:customStyle="1">
    <w:name w:val="无列表3"/>
    <w:next w:val="872"/>
    <w:uiPriority w:val="99"/>
    <w:semiHidden/>
    <w:unhideWhenUsed/>
  </w:style>
  <w:style w:type="table" w:styleId="2657" w:customStyle="1">
    <w:name w:val="Table Normal19"/>
    <w:unhideWhenUsed/>
    <w:qFormat/>
    <w:rPr>
      <w:rFonts w:ascii="Arial" w:hAnsi="Arial" w:cs="Arial"/>
      <w:color w:val="000000"/>
      <w:sz w:val="21"/>
      <w:szCs w:val="21"/>
      <w:lang w:eastAsia="en-US"/>
    </w:rPr>
    <w:tblPr>
      <w:tblCellMar>
        <w:left w:w="0" w:type="dxa"/>
        <w:top w:w="0" w:type="dxa"/>
        <w:right w:w="0" w:type="dxa"/>
        <w:bottom w:w="0" w:type="dxa"/>
      </w:tblCellMar>
    </w:tblPr>
  </w:style>
  <w:style w:type="paragraph" w:styleId="2658" w:customStyle="1">
    <w:name w:val="[基本段落]"/>
    <w:basedOn w:val="867"/>
    <w:uiPriority w:val="99"/>
    <w:qFormat/>
    <w:pPr>
      <w:ind w:firstLine="0"/>
      <w:jc w:val="both"/>
      <w:spacing w:line="288" w:lineRule="auto"/>
    </w:pPr>
    <w:rPr>
      <w:rFonts w:ascii="宋体" w:hAnsi="Times New Roman" w:eastAsia="宋体" w:cs="宋体"/>
      <w:color w:val="000000"/>
      <w:lang w:val="zh-CN"/>
    </w:rPr>
  </w:style>
  <w:style w:type="numbering" w:styleId="2659" w:customStyle="1">
    <w:name w:val="无列表4"/>
    <w:next w:val="872"/>
    <w:uiPriority w:val="99"/>
    <w:semiHidden/>
    <w:unhideWhenUsed/>
  </w:style>
  <w:style w:type="table" w:styleId="2660" w:customStyle="1">
    <w:name w:val="Table Normal20"/>
    <w:unhideWhenUsed/>
    <w:qFormat/>
    <w:rPr>
      <w:rFonts w:ascii="Arial" w:hAnsi="Arial" w:cs="Arial"/>
      <w:color w:val="000000"/>
      <w:sz w:val="21"/>
      <w:szCs w:val="21"/>
      <w:lang w:eastAsia="en-US"/>
    </w:rPr>
    <w:tblPr>
      <w:tblCellMar>
        <w:left w:w="0" w:type="dxa"/>
        <w:top w:w="0" w:type="dxa"/>
        <w:right w:w="0"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 Id="rId16" Type="http://schemas.openxmlformats.org/officeDocument/2006/relationships/image" Target="media/image2.png"/><Relationship Id="rId17" Type="http://schemas.openxmlformats.org/officeDocument/2006/relationships/image" Target="media/image3.png"/><Relationship Id="rId18" Type="http://schemas.openxmlformats.org/officeDocument/2006/relationships/image" Target="media/image4.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3FC2E98-9D16-49B9-BB78-9EE839CC9C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汤新华</cp:lastModifiedBy>
  <cp:revision>374</cp:revision>
  <dcterms:created xsi:type="dcterms:W3CDTF">2025-12-31T09:17:00Z</dcterms:created>
  <dcterms:modified xsi:type="dcterms:W3CDTF">2026-07-17T06:21:11Z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eyJoZGlkIjoiZDk0YzQ2MmRlZjdiYWRlNDFhMWQ1ZTJhMzhkOWFmY2MifQ==</vt:lpwstr>
  </property>
  <property fmtid="{D5CDD505-2E9C-101B-9397-08002B2CF9AE}" pid="3" name="KSOProductBuildVer">
    <vt:lpwstr>2052-12.1.0.22529</vt:lpwstr>
  </property>
  <property fmtid="{D5CDD505-2E9C-101B-9397-08002B2CF9AE}" pid="4" name="ICV">
    <vt:lpwstr>02752816B563464390A55F79BAB51F67_13</vt:lpwstr>
  </property>
</Properties>
</file>