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eastAsia="宋体" w:asciiTheme="minorEastAsia" w:hAnsiTheme="minorEastAsia"/>
          <w:b/>
          <w:color w:val="auto"/>
          <w:sz w:val="36"/>
          <w:szCs w:val="36"/>
          <w:highlight w:val="none"/>
          <w:lang w:val="zh-CN" w:eastAsia="zh-CN"/>
        </w:rPr>
      </w:pPr>
      <w:r>
        <w:rPr>
          <w:rFonts w:hint="eastAsia" w:cs="黑体" w:asciiTheme="minorEastAsia" w:hAnsiTheme="minorEastAsia"/>
          <w:b/>
          <w:bCs/>
          <w:color w:val="auto"/>
          <w:sz w:val="36"/>
          <w:szCs w:val="36"/>
          <w:highlight w:val="none"/>
          <w:lang w:eastAsia="zh-CN"/>
        </w:rPr>
        <w:t xml:space="preserve">栖霞区2026-2029年仙林大学城片区河道生态补水项目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560" w:lineRule="exact"/>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单一来源采购文件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w:t>
      </w:r>
      <w:r>
        <w:rPr>
          <w:rFonts w:hint="eastAsia" w:asciiTheme="minorEastAsia" w:hAnsiTheme="minorEastAsia" w:eastAsiaTheme="minorEastAsia"/>
          <w:b/>
          <w:color w:val="auto"/>
          <w:sz w:val="36"/>
          <w:szCs w:val="36"/>
          <w:highlight w:val="none"/>
          <w:lang w:eastAsia="zh-CN"/>
        </w:rPr>
        <w:t xml:space="preserve">JSZC-320113-JCEC-D2026-0205</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b/>
          <w:bCs/>
          <w:color w:val="auto"/>
          <w:sz w:val="36"/>
          <w:szCs w:val="36"/>
          <w:highlight w:val="none"/>
        </w:rPr>
      </w:pPr>
      <w:r/>
      <w:bookmarkStart w:id="0" w:name="_Hlk44579555"/>
      <w:r>
        <w:rPr>
          <w:rFonts w:hint="eastAsia" w:cs="宋体" w:asciiTheme="minorEastAsia" w:hAnsiTheme="minorEastAsia" w:eastAsiaTheme="minorEastAsia"/>
          <w:b/>
          <w:bCs/>
          <w:color w:val="auto"/>
          <w:sz w:val="36"/>
          <w:szCs w:val="36"/>
          <w:highlight w:val="none"/>
        </w:rPr>
        <w:t xml:space="preserve">采购人：</w:t>
      </w:r>
      <w:r>
        <w:rPr>
          <w:rFonts w:hint="eastAsia" w:cs="宋体" w:asciiTheme="minorEastAsia" w:hAnsiTheme="minorEastAsia"/>
          <w:b/>
          <w:bCs/>
          <w:color w:val="auto"/>
          <w:sz w:val="36"/>
          <w:szCs w:val="36"/>
          <w:highlight w:val="none"/>
        </w:rPr>
        <w:t xml:space="preserve">南京市栖霞区水务局</w:t>
      </w:r>
      <w:r/>
    </w:p>
    <w:p>
      <w:pPr>
        <w:jc w:val="center"/>
        <w:spacing w:line="360" w:lineRule="auto"/>
        <w:widowControl/>
        <w:rPr>
          <w:rFonts w:hint="eastAsia" w:cs="宋体" w:asciiTheme="minorEastAsia" w:hAnsi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w:t>
      </w:r>
      <w:bookmarkEnd w:id="0"/>
      <w:r>
        <w:rPr>
          <w:rFonts w:hint="eastAsia" w:cs="宋体" w:asciiTheme="minorEastAsia" w:hAnsiTheme="minorEastAsia"/>
          <w:b/>
          <w:bCs/>
          <w:color w:val="auto"/>
          <w:sz w:val="36"/>
          <w:szCs w:val="36"/>
          <w:highlight w:val="none"/>
        </w:rPr>
        <w:t xml:space="preserve">江苏省设备成套股份有限公司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footerReference w:type="default" r:id="rId10"/>
          <w:footnotePr/>
          <w:endnotePr/>
          <w:type w:val="nextPage"/>
          <w:pgSz w:w="11906" w:h="16838" w:orient="portrait"/>
          <w:pgMar w:top="1440" w:right="1440" w:bottom="1440" w:left="1440" w:header="850" w:footer="72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rPr>
        <w:t xml:space="preserve">202</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39"/>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r/>
        </w:p>
        <w:p>
          <w:pPr>
            <w:pStyle w:val="729"/>
            <w:tabs>
              <w:tab w:val="right" w:pos="8948" w:leader="dot"/>
            </w:tabs>
            <w:rPr>
              <w:rFonts w:hint="eastAsia" w:asciiTheme="minorEastAsia" w:hAnsiTheme="minorEastAsia" w:eastAsiaTheme="minorEastAsia" w:cstheme="minorBidi"/>
              <w:b/>
              <w:bCs/>
              <w:color w:val="auto"/>
              <w:sz w:val="28"/>
              <w:szCs w:val="28"/>
              <w:highlight w:val="none"/>
            </w:rPr>
          </w:pP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TOC \o "1-1" \h \z \u </w:instrText>
          </w:r>
          <w:r>
            <w:rPr>
              <w:rFonts w:asciiTheme="minorEastAsia" w:hAnsiTheme="minorEastAsia" w:eastAsia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"_Toc67569251" </w:instrText>
          </w:r>
          <w:r>
            <w:rPr>
              <w:color w:val="auto"/>
              <w:highlight w:val="none"/>
            </w:rPr>
            <w:fldChar w:fldCharType="separate"/>
          </w:r>
          <w:r>
            <w:rPr>
              <w:rStyle w:val="750"/>
              <w:rFonts w:asciiTheme="minorEastAsia" w:hAnsiTheme="minorEastAsia" w:eastAsiaTheme="minorEastAsia"/>
              <w:b/>
              <w:bCs/>
              <w:color w:val="auto"/>
              <w:sz w:val="28"/>
              <w:szCs w:val="28"/>
              <w:highlight w:val="none"/>
            </w:rPr>
            <w:t xml:space="preserve">第一章 单一来源采购邀请</w:t>
          </w:r>
          <w:r>
            <w:rPr>
              <w:rFonts w:asciiTheme="minorEastAsia" w:hAnsiTheme="minorEastAsia" w:eastAsiaTheme="minorEastAsia"/>
              <w:b/>
              <w:bCs/>
              <w:color w:val="auto"/>
              <w:sz w:val="28"/>
              <w:szCs w:val="28"/>
              <w:highlight w:val="none"/>
            </w:rPr>
            <w:tab/>
          </w: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_Toc67569251 \h </w:instrText>
          </w:r>
          <w:r>
            <w:rPr>
              <w:rFonts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w:t>
          </w:r>
          <w:r>
            <w:rPr>
              <w:rFonts w:asciiTheme="minorEastAsia" w:hAnsiTheme="minorEastAsia" w:eastAsiaTheme="minorEastAsia"/>
              <w:b/>
              <w:bCs/>
              <w:color w:val="auto"/>
              <w:sz w:val="28"/>
              <w:szCs w:val="28"/>
              <w:highlight w:val="none"/>
            </w:rPr>
            <w:fldChar w:fldCharType="end"/>
          </w:r>
          <w:r>
            <w:rPr>
              <w:rFonts w:asciiTheme="minorEastAsia" w:hAnsiTheme="minorEastAsia" w:eastAsiaTheme="minorEastAsia"/>
              <w:b/>
              <w:bCs/>
              <w:color w:val="auto"/>
              <w:sz w:val="28"/>
              <w:szCs w:val="28"/>
              <w:highlight w:val="none"/>
            </w:rPr>
            <w:fldChar w:fldCharType="end"/>
          </w:r>
          <w:r/>
        </w:p>
        <w:p>
          <w:pPr>
            <w:pStyle w:val="729"/>
            <w:tabs>
              <w:tab w:val="right" w:pos="8948" w:leader="dot"/>
            </w:tabs>
            <w:rPr>
              <w:rFonts w:hint="eastAsia" w:asciiTheme="minorEastAsia" w:hAnsiTheme="minorEastAsia" w:eastAsiaTheme="minorEastAsia" w:cstheme="minorBidi"/>
              <w:b/>
              <w:bCs/>
              <w:color w:val="auto"/>
              <w:sz w:val="28"/>
              <w:szCs w:val="28"/>
              <w:highlight w:val="none"/>
            </w:rPr>
          </w:pPr>
          <w:r>
            <w:rPr>
              <w:color w:val="auto"/>
              <w:highlight w:val="none"/>
            </w:rPr>
            <w:fldChar w:fldCharType="begin"/>
          </w:r>
          <w:r>
            <w:rPr>
              <w:color w:val="auto"/>
              <w:highlight w:val="none"/>
            </w:rPr>
            <w:instrText xml:space="preserve"> HYPERLINK \l "_Toc67569252" </w:instrText>
          </w:r>
          <w:r>
            <w:rPr>
              <w:color w:val="auto"/>
              <w:highlight w:val="none"/>
            </w:rPr>
            <w:fldChar w:fldCharType="separate"/>
          </w:r>
          <w:r>
            <w:rPr>
              <w:rStyle w:val="750"/>
              <w:rFonts w:asciiTheme="minorEastAsia" w:hAnsiTheme="minorEastAsia" w:eastAsiaTheme="minorEastAsia"/>
              <w:b/>
              <w:bCs/>
              <w:color w:val="auto"/>
              <w:sz w:val="28"/>
              <w:szCs w:val="28"/>
              <w:highlight w:val="none"/>
            </w:rPr>
            <w:t xml:space="preserve">第二章 供应商须知</w:t>
          </w:r>
          <w:r>
            <w:rPr>
              <w:rFonts w:asciiTheme="minorEastAsia" w:hAnsiTheme="minorEastAsia" w:eastAsiaTheme="minorEastAsia"/>
              <w:b/>
              <w:bCs/>
              <w:color w:val="auto"/>
              <w:sz w:val="28"/>
              <w:szCs w:val="28"/>
              <w:highlight w:val="none"/>
            </w:rPr>
            <w:tab/>
          </w: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_Toc67569252 \h </w:instrText>
          </w:r>
          <w:r>
            <w:rPr>
              <w:rFonts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5</w:t>
          </w:r>
          <w:r>
            <w:rPr>
              <w:rFonts w:asciiTheme="minorEastAsia" w:hAnsiTheme="minorEastAsia" w:eastAsiaTheme="minorEastAsia"/>
              <w:b/>
              <w:bCs/>
              <w:color w:val="auto"/>
              <w:sz w:val="28"/>
              <w:szCs w:val="28"/>
              <w:highlight w:val="none"/>
            </w:rPr>
            <w:fldChar w:fldCharType="end"/>
          </w:r>
          <w:r>
            <w:rPr>
              <w:rFonts w:asciiTheme="minorEastAsia" w:hAnsiTheme="minorEastAsia" w:eastAsiaTheme="minorEastAsia"/>
              <w:b/>
              <w:bCs/>
              <w:color w:val="auto"/>
              <w:sz w:val="28"/>
              <w:szCs w:val="28"/>
              <w:highlight w:val="none"/>
            </w:rPr>
            <w:fldChar w:fldCharType="end"/>
          </w:r>
          <w:r/>
        </w:p>
        <w:p>
          <w:pPr>
            <w:pStyle w:val="729"/>
            <w:tabs>
              <w:tab w:val="right" w:pos="8948" w:leader="dot"/>
            </w:tabs>
            <w:rPr>
              <w:rFonts w:hint="eastAsia" w:asciiTheme="minorEastAsia" w:hAnsiTheme="minorEastAsia" w:eastAsiaTheme="minorEastAsia" w:cstheme="minorBidi"/>
              <w:b/>
              <w:bCs/>
              <w:color w:val="auto"/>
              <w:sz w:val="28"/>
              <w:szCs w:val="28"/>
              <w:highlight w:val="none"/>
            </w:rPr>
          </w:pPr>
          <w:r>
            <w:rPr>
              <w:color w:val="auto"/>
              <w:highlight w:val="none"/>
            </w:rPr>
            <w:fldChar w:fldCharType="begin"/>
          </w:r>
          <w:r>
            <w:rPr>
              <w:color w:val="auto"/>
              <w:highlight w:val="none"/>
            </w:rPr>
            <w:instrText xml:space="preserve"> HYPERLINK \l "_Toc67569253" </w:instrText>
          </w:r>
          <w:r>
            <w:rPr>
              <w:color w:val="auto"/>
              <w:highlight w:val="none"/>
            </w:rPr>
            <w:fldChar w:fldCharType="separate"/>
          </w:r>
          <w:r>
            <w:rPr>
              <w:rStyle w:val="750"/>
              <w:rFonts w:asciiTheme="minorEastAsia" w:hAnsiTheme="minorEastAsia" w:eastAsiaTheme="minorEastAsia"/>
              <w:b/>
              <w:bCs/>
              <w:color w:val="auto"/>
              <w:sz w:val="28"/>
              <w:szCs w:val="28"/>
              <w:highlight w:val="none"/>
            </w:rPr>
            <w:t xml:space="preserve">第三章 采购项目的内容和相关技术要求等</w:t>
          </w:r>
          <w:r>
            <w:rPr>
              <w:rFonts w:asciiTheme="minorEastAsia" w:hAnsiTheme="minorEastAsia" w:eastAsiaTheme="minorEastAsia"/>
              <w:b/>
              <w:bCs/>
              <w:color w:val="auto"/>
              <w:sz w:val="28"/>
              <w:szCs w:val="28"/>
              <w:highlight w:val="none"/>
            </w:rPr>
            <w:tab/>
          </w: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_Toc67569253 \h </w:instrText>
          </w:r>
          <w:r>
            <w:rPr>
              <w:rFonts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12</w:t>
          </w:r>
          <w:r>
            <w:rPr>
              <w:rFonts w:asciiTheme="minorEastAsia" w:hAnsiTheme="minorEastAsia" w:eastAsiaTheme="minorEastAsia"/>
              <w:b/>
              <w:bCs/>
              <w:color w:val="auto"/>
              <w:sz w:val="28"/>
              <w:szCs w:val="28"/>
              <w:highlight w:val="none"/>
            </w:rPr>
            <w:fldChar w:fldCharType="end"/>
          </w:r>
          <w:r>
            <w:rPr>
              <w:rFonts w:asciiTheme="minorEastAsia" w:hAnsiTheme="minorEastAsia" w:eastAsiaTheme="minorEastAsia"/>
              <w:b/>
              <w:bCs/>
              <w:color w:val="auto"/>
              <w:sz w:val="28"/>
              <w:szCs w:val="28"/>
              <w:highlight w:val="none"/>
            </w:rPr>
            <w:fldChar w:fldCharType="end"/>
          </w:r>
          <w:r/>
        </w:p>
        <w:p>
          <w:pPr>
            <w:pStyle w:val="729"/>
            <w:tabs>
              <w:tab w:val="right" w:pos="8948" w:leader="dot"/>
            </w:tabs>
            <w:rPr>
              <w:rFonts w:hint="eastAsia" w:asciiTheme="minorEastAsia" w:hAnsiTheme="minorEastAsia" w:eastAsiaTheme="minorEastAsia" w:cstheme="minorBidi"/>
              <w:b/>
              <w:bCs/>
              <w:color w:val="auto"/>
              <w:sz w:val="28"/>
              <w:szCs w:val="28"/>
              <w:highlight w:val="none"/>
            </w:rPr>
          </w:pPr>
          <w:r>
            <w:rPr>
              <w:color w:val="auto"/>
              <w:highlight w:val="none"/>
            </w:rPr>
            <w:fldChar w:fldCharType="begin"/>
          </w:r>
          <w:r>
            <w:rPr>
              <w:color w:val="auto"/>
              <w:highlight w:val="none"/>
            </w:rPr>
            <w:instrText xml:space="preserve"> HYPERLINK \l "_Toc67569254" </w:instrText>
          </w:r>
          <w:r>
            <w:rPr>
              <w:color w:val="auto"/>
              <w:highlight w:val="none"/>
            </w:rPr>
            <w:fldChar w:fldCharType="separate"/>
          </w:r>
          <w:r>
            <w:rPr>
              <w:rStyle w:val="750"/>
              <w:rFonts w:asciiTheme="minorEastAsia" w:hAnsiTheme="minorEastAsia" w:eastAsiaTheme="minorEastAsia"/>
              <w:b/>
              <w:bCs/>
              <w:color w:val="auto"/>
              <w:sz w:val="28"/>
              <w:szCs w:val="28"/>
              <w:highlight w:val="none"/>
            </w:rPr>
            <w:t xml:space="preserve">第四章 合同主要条款及格式</w:t>
          </w:r>
          <w:r>
            <w:rPr>
              <w:rFonts w:asciiTheme="minorEastAsia" w:hAnsiTheme="minorEastAsia" w:eastAsiaTheme="minorEastAsia"/>
              <w:b/>
              <w:bCs/>
              <w:color w:val="auto"/>
              <w:sz w:val="28"/>
              <w:szCs w:val="28"/>
              <w:highlight w:val="none"/>
            </w:rPr>
            <w:tab/>
          </w: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_Toc67569254 \h </w:instrText>
          </w:r>
          <w:r>
            <w:rPr>
              <w:rFonts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13</w:t>
          </w:r>
          <w:r>
            <w:rPr>
              <w:rFonts w:asciiTheme="minorEastAsia" w:hAnsiTheme="minorEastAsia" w:eastAsiaTheme="minorEastAsia"/>
              <w:b/>
              <w:bCs/>
              <w:color w:val="auto"/>
              <w:sz w:val="28"/>
              <w:szCs w:val="28"/>
              <w:highlight w:val="none"/>
            </w:rPr>
            <w:fldChar w:fldCharType="end"/>
          </w:r>
          <w:r>
            <w:rPr>
              <w:rFonts w:asciiTheme="minorEastAsia" w:hAnsiTheme="minorEastAsia" w:eastAsiaTheme="minorEastAsia"/>
              <w:b/>
              <w:bCs/>
              <w:color w:val="auto"/>
              <w:sz w:val="28"/>
              <w:szCs w:val="28"/>
              <w:highlight w:val="none"/>
            </w:rPr>
            <w:fldChar w:fldCharType="end"/>
          </w:r>
          <w:r/>
        </w:p>
        <w:p>
          <w:pPr>
            <w:pStyle w:val="729"/>
            <w:tabs>
              <w:tab w:val="right" w:pos="8948" w:leader="dot"/>
            </w:tabs>
            <w:rPr>
              <w:rFonts w:hint="eastAsia" w:asciiTheme="minorEastAsia" w:hAnsiTheme="minorEastAsia" w:eastAsiaTheme="minorEastAsia" w:cstheme="minorBidi"/>
              <w:b/>
              <w:bCs/>
              <w:color w:val="auto"/>
              <w:sz w:val="28"/>
              <w:szCs w:val="28"/>
              <w:highlight w:val="none"/>
            </w:rPr>
          </w:pPr>
          <w:r>
            <w:rPr>
              <w:color w:val="auto"/>
              <w:highlight w:val="none"/>
            </w:rPr>
            <w:fldChar w:fldCharType="begin"/>
          </w:r>
          <w:r>
            <w:rPr>
              <w:color w:val="auto"/>
              <w:highlight w:val="none"/>
            </w:rPr>
            <w:instrText xml:space="preserve"> HYPERLINK \l "_Toc67569255" </w:instrText>
          </w:r>
          <w:r>
            <w:rPr>
              <w:color w:val="auto"/>
              <w:highlight w:val="none"/>
            </w:rPr>
            <w:fldChar w:fldCharType="separate"/>
          </w:r>
          <w:r>
            <w:rPr>
              <w:rStyle w:val="750"/>
              <w:rFonts w:asciiTheme="minorEastAsia" w:hAnsiTheme="minorEastAsia" w:eastAsiaTheme="minorEastAsia"/>
              <w:b/>
              <w:bCs/>
              <w:color w:val="auto"/>
              <w:sz w:val="28"/>
              <w:szCs w:val="28"/>
              <w:highlight w:val="none"/>
            </w:rPr>
            <w:t xml:space="preserve">第五章 附件</w:t>
          </w:r>
          <w:r>
            <w:rPr>
              <w:rFonts w:asciiTheme="minorEastAsia" w:hAnsiTheme="minorEastAsia" w:eastAsiaTheme="minorEastAsia"/>
              <w:b/>
              <w:bCs/>
              <w:color w:val="auto"/>
              <w:sz w:val="28"/>
              <w:szCs w:val="28"/>
              <w:highlight w:val="none"/>
            </w:rPr>
            <w:tab/>
          </w:r>
          <w:r>
            <w:rPr>
              <w:rFonts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_Toc67569255 \h </w:instrText>
          </w:r>
          <w:r>
            <w:rPr>
              <w:rFonts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16</w:t>
          </w:r>
          <w:r>
            <w:rPr>
              <w:rFonts w:asciiTheme="minorEastAsia" w:hAnsiTheme="minorEastAsia" w:eastAsiaTheme="minorEastAsia"/>
              <w:b/>
              <w:bCs/>
              <w:color w:val="auto"/>
              <w:sz w:val="28"/>
              <w:szCs w:val="28"/>
              <w:highlight w:val="none"/>
            </w:rPr>
            <w:fldChar w:fldCharType="end"/>
          </w:r>
          <w:r>
            <w:rPr>
              <w:rFonts w:asciiTheme="minorEastAsia" w:hAnsiTheme="minorEastAsia" w:eastAsiaTheme="minorEastAsia"/>
              <w:b/>
              <w:bCs/>
              <w:color w:val="auto"/>
              <w:sz w:val="28"/>
              <w:szCs w:val="28"/>
              <w:highlight w:val="none"/>
            </w:rPr>
            <w:fldChar w:fldCharType="end"/>
          </w:r>
          <w:r/>
        </w:p>
        <w:p>
          <w:pPr>
            <w:rPr>
              <w:rFonts w:hint="eastAsia"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28"/>
              <w:szCs w:val="28"/>
              <w:highlight w:val="none"/>
            </w:rPr>
            <w:fldChar w:fldCharType="end"/>
          </w:r>
          <w:r/>
        </w:p>
      </w:sdtContent>
    </w:sdt>
    <w:p>
      <w:pPr>
        <w:pStyle w:val="729"/>
        <w:tabs>
          <w:tab w:val="right" w:pos="8296" w:leader="dot"/>
        </w:tabs>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p>
      <w:pPr>
        <w:pStyle w:val="729"/>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697"/>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color w:val="auto"/>
          <w:highlight w:val="none"/>
        </w:rPr>
        <w:t xml:space="preserve"> </w:t>
      </w:r>
      <w:bookmarkEnd w:id="1"/>
      <w:r/>
      <w:bookmarkEnd w:id="2"/>
      <w:r/>
      <w:bookmarkStart w:id="4" w:name="_Toc67569251"/>
      <w:r>
        <w:rPr>
          <w:rFonts w:hint="eastAsia" w:asciiTheme="minorEastAsia" w:hAnsiTheme="minorEastAsia" w:eastAsiaTheme="minorEastAsia"/>
          <w:color w:val="auto"/>
          <w:highlight w:val="none"/>
        </w:rPr>
        <w:t xml:space="preserve">单一来源采购邀请</w:t>
      </w:r>
      <w:bookmarkEnd w:id="4"/>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栖霞区2026-2029年仙林大学城片区河道生态补水项目</w:t>
      </w:r>
      <w:r>
        <w:rPr>
          <w:rFonts w:hint="eastAsia" w:cs="宋体" w:asciiTheme="minorEastAsia" w:hAnsiTheme="minorEastAsia" w:eastAsiaTheme="minorEastAsia"/>
          <w:color w:val="auto"/>
          <w:spacing w:val="8"/>
          <w:highlight w:val="none"/>
        </w:rPr>
        <w:t xml:space="preserve"> </w:t>
      </w:r>
      <w:r>
        <w:rPr>
          <w:rFonts w:hint="eastAsia" w:cs="宋体" w:asciiTheme="minorEastAsia" w:hAnsiTheme="minorEastAsia"/>
          <w:color w:val="auto"/>
          <w:spacing w:val="8"/>
          <w:highlight w:val="none"/>
        </w:rPr>
        <w:t xml:space="preserve">（</w:t>
      </w:r>
      <w:r>
        <w:rPr>
          <w:rFonts w:hint="eastAsia" w:cs="宋体" w:asciiTheme="minorEastAsia" w:hAnsiTheme="minorEastAsia"/>
          <w:color w:val="auto"/>
          <w:spacing w:val="8"/>
          <w:highlight w:val="none"/>
          <w:lang w:eastAsia="zh-CN"/>
        </w:rPr>
        <w:t xml:space="preserve">JSZC-320113-JCEC-D2026-0205</w:t>
      </w:r>
      <w:r>
        <w:rPr>
          <w:rFonts w:hint="eastAsia" w:cs="宋体" w:asciiTheme="minorEastAsia" w:hAnsiTheme="minorEastAsia"/>
          <w:color w:val="auto"/>
          <w:spacing w:val="8"/>
          <w:highlight w:val="none"/>
        </w:rPr>
        <w:t xml:space="preserve">）</w:t>
      </w:r>
      <w:r>
        <w:rPr>
          <w:rFonts w:hint="eastAsia" w:cs="宋体" w:asciiTheme="minorEastAsia" w:hAnsiTheme="minorEastAsia" w:eastAsiaTheme="minorEastAsia"/>
          <w:color w:val="auto"/>
          <w:spacing w:val="8"/>
          <w:highlight w:val="none"/>
        </w:rPr>
        <w:t xml:space="preserve">招标项目的潜在供应商应在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获取采购文件，并于202</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30</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rPr>
        <w:t xml:space="preserve">14:</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0（北京时间）前提交响应文件。</w:t>
      </w:r>
      <w:r/>
    </w:p>
    <w:p>
      <w:pPr>
        <w:pStyle w:val="716"/>
        <w:rPr>
          <w:rFonts w:hint="eastAsia"/>
          <w:color w:val="auto"/>
          <w:highlight w:val="none"/>
        </w:rPr>
      </w:pPr>
      <w:r>
        <w:rPr>
          <w:rFonts w:hint="eastAsia"/>
          <w:color w:val="auto"/>
          <w:highlight w:val="none"/>
        </w:rPr>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lang w:eastAsia="zh-CN"/>
        </w:rPr>
        <w:t xml:space="preserve">JSZC-320113-JCEC-D2026-0205</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eastAsia="zh-CN"/>
        </w:rPr>
        <w:t xml:space="preserve">栖霞区2026-2029年仙林大学城片区河道生态补水项目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996</w:t>
      </w:r>
      <w:r>
        <w:rPr>
          <w:rFonts w:hint="eastAsia"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5" w:name="_Hlk175666274"/>
      <w:r>
        <w:rPr>
          <w:rFonts w:hint="eastAsia" w:asciiTheme="minorEastAsia" w:hAnsiTheme="minorEastAsia" w:eastAsiaTheme="minorEastAsia"/>
          <w:bCs/>
          <w:color w:val="auto"/>
          <w:szCs w:val="21"/>
          <w:highlight w:val="none"/>
        </w:rPr>
        <w:t xml:space="preserve">最高限价</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0.5元/吨</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u w:val="single"/>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利用仙林污水处理厂再生水对仙林片区河湖进行生态补水，年度补水规模900万吨，补水周期三年。</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rPr>
        <w:t xml:space="preserve">本项目服务期为</w:t>
      </w:r>
      <w:r>
        <w:rPr>
          <w:rFonts w:hint="eastAsia" w:cs="Arial" w:asciiTheme="minorEastAsia" w:hAnsiTheme="minorEastAsia" w:eastAsiaTheme="minorEastAsia"/>
          <w:bCs/>
          <w:color w:val="auto"/>
          <w:szCs w:val="21"/>
          <w:highlight w:val="none"/>
          <w:lang w:val="en-US" w:eastAsia="zh-CN"/>
        </w:rPr>
        <w:t xml:space="preserve">3</w:t>
      </w:r>
      <w:r>
        <w:rPr>
          <w:rFonts w:hint="eastAsia" w:cs="Arial" w:asciiTheme="minorEastAsia" w:hAnsiTheme="minorEastAsia" w:eastAsiaTheme="minorEastAsia"/>
          <w:bCs/>
          <w:color w:val="auto"/>
          <w:szCs w:val="21"/>
          <w:highlight w:val="none"/>
        </w:rPr>
        <w:t xml:space="preserve">年（从签订合同之日起算）。</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6" w:name="_Hlk128055931"/>
      <w:r>
        <w:rPr>
          <w:rFonts w:cs="Arial" w:asciiTheme="minorEastAsia" w:hAnsiTheme="minorEastAsia" w:eastAsiaTheme="minorEastAsia"/>
          <w:bCs/>
          <w:color w:val="auto"/>
          <w:szCs w:val="21"/>
          <w:highlight w:val="none"/>
        </w:rPr>
        <w:t xml:space="preserve">本项目</w:t>
      </w:r>
      <w:bookmarkStart w:id="7"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7"/>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3"/>
      <w:r/>
      <w:bookmarkEnd w:id="6"/>
      <w:r/>
      <w:bookmarkStart w:id="8" w:name="_Hlk54871965"/>
      <w:r/>
      <w:bookmarkEnd w:id="8"/>
      <w:r/>
      <w:bookmarkStart w:id="9" w:name="_Hlk77845455"/>
      <w:r/>
      <w:bookmarkEnd w:id="9"/>
      <w:r/>
      <w:bookmarkStart w:id="10" w:name="_Toc7511"/>
      <w:r/>
      <w:r/>
    </w:p>
    <w:p>
      <w:pPr>
        <w:ind w:firstLine="454"/>
        <w:jc w:val="left"/>
        <w:spacing w:line="360" w:lineRule="auto"/>
        <w:shd w:val="clear" w:color="auto" w:fill="ffffff"/>
        <w:widowControl/>
        <w:rPr>
          <w:rFonts w:hint="eastAsia" w:cs="Arial" w:asciiTheme="minorEastAsia" w:hAnsiTheme="minorEastAsia" w:eastAsiaTheme="minorEastAsia"/>
          <w:b/>
          <w:color w:val="auto"/>
          <w:spacing w:val="8"/>
          <w:szCs w:val="21"/>
          <w:highlight w:val="none"/>
        </w:rPr>
      </w:pPr>
      <w:r>
        <w:rPr>
          <w:rFonts w:cs="Arial" w:asciiTheme="minorEastAsia" w:hAnsiTheme="minorEastAsia" w:eastAsiaTheme="minorEastAsia"/>
          <w:b/>
          <w:color w:val="auto"/>
          <w:spacing w:val="8"/>
          <w:szCs w:val="21"/>
          <w:highlight w:val="none"/>
        </w:rPr>
        <w:t xml:space="preserve">二、</w:t>
      </w:r>
      <w:r>
        <w:rPr>
          <w:rFonts w:hint="eastAsia" w:cs="Arial" w:asciiTheme="minorEastAsia" w:hAnsiTheme="minorEastAsia" w:eastAsiaTheme="minorEastAsia"/>
          <w:b/>
          <w:color w:val="auto"/>
          <w:spacing w:val="8"/>
          <w:szCs w:val="21"/>
          <w:highlight w:val="none"/>
        </w:rPr>
        <w:t xml:space="preserve">申请人的资格要求</w:t>
      </w:r>
      <w:r/>
    </w:p>
    <w:p>
      <w:pPr>
        <w:ind w:firstLine="454"/>
        <w:jc w:val="left"/>
        <w:spacing w:line="360" w:lineRule="auto"/>
        <w:rPr>
          <w:rFonts w:hint="eastAsia" w:ascii="宋体" w:hAnsi="宋体" w:cs="宋体"/>
          <w:b/>
          <w:color w:val="auto"/>
          <w:spacing w:val="8"/>
          <w:szCs w:val="21"/>
          <w:highlight w:val="none"/>
        </w:rPr>
      </w:pPr>
      <w:r/>
      <w:bookmarkStart w:id="11" w:name="_Hlk77845490"/>
      <w:r/>
      <w:bookmarkStart w:id="12" w:name="_Hlk77846375"/>
      <w:r>
        <w:rPr>
          <w:rFonts w:hint="eastAsia" w:ascii="宋体" w:hAnsi="宋体" w:cs="宋体"/>
          <w:b/>
          <w:color w:val="auto"/>
          <w:spacing w:val="8"/>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（3）具有履行合同所必需的设备和专业技术能力（供应商根据履行采购项目合同需要，提供履行合同所必需的设备和专业技术能力的证明材料或承诺书）；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缴纳社会保险的凭据），依法享受免缴、缓缴的，提供证明材料；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54"/>
        <w:jc w:val="left"/>
        <w:spacing w:line="360" w:lineRule="auto"/>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2.3采购人根据采购项目的特殊要求规定的特定条件，并提供符合特殊要求的证明</w:t>
      </w:r>
      <w:r>
        <w:rPr>
          <w:rFonts w:hint="eastAsia" w:ascii="宋体" w:hAnsi="宋体" w:cs="宋体"/>
          <w:b/>
          <w:color w:val="auto"/>
          <w:szCs w:val="21"/>
          <w:highlight w:val="none"/>
        </w:rPr>
        <w:t xml:space="preserve">材料或者情况</w:t>
      </w:r>
      <w:r>
        <w:rPr>
          <w:rFonts w:hint="eastAsia" w:ascii="宋体" w:hAnsi="宋体" w:cs="宋体"/>
          <w:b/>
          <w:color w:val="auto"/>
          <w:spacing w:val="8"/>
          <w:szCs w:val="21"/>
          <w:highlight w:val="none"/>
        </w:rPr>
        <w:t xml:space="preserve">说明：</w:t>
      </w:r>
      <w:r>
        <w:rPr>
          <w:rFonts w:hint="eastAsia" w:ascii="宋体" w:hAnsi="宋体" w:cs="宋体"/>
          <w:b/>
          <w:color w:val="auto"/>
          <w:szCs w:val="21"/>
          <w:highlight w:val="none"/>
        </w:rPr>
        <w:t xml:space="preserve">无。</w:t>
      </w:r>
      <w:r/>
    </w:p>
    <w:p>
      <w:pPr>
        <w:ind w:firstLine="422"/>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2.4提供《南京市政府采购供应商信用记录表暨信用承诺书》网站在线打印，法定代表人签字并盖单位公章。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rPr>
      </w:pPr>
      <w:r/>
      <w:bookmarkStart w:id="13" w:name="_Hlk167288387"/>
      <w:r>
        <w:rPr>
          <w:rFonts w:hint="eastAsia" w:cs="Arial" w:asciiTheme="minorEastAsia" w:hAnsiTheme="minorEastAsia" w:eastAsiaTheme="minorEastAsia"/>
          <w:color w:val="auto"/>
          <w:spacing w:val="8"/>
          <w:szCs w:val="21"/>
          <w:highlight w:val="none"/>
        </w:rPr>
        <w:t xml:space="preserve">时间：</w:t>
      </w:r>
      <w:bookmarkEnd w:id="11"/>
      <w:r>
        <w:rPr>
          <w:rFonts w:hint="eastAsia" w:cs="Arial" w:asciiTheme="minorEastAsia" w:hAnsiTheme="minorEastAsia" w:eastAsiaTheme="minorEastAsia"/>
          <w:color w:val="auto"/>
          <w:spacing w:val="8"/>
          <w:szCs w:val="21"/>
          <w:highlight w:val="none"/>
          <w:lang w:val="en-US" w:eastAsia="zh-CN"/>
        </w:rPr>
        <w:t xml:space="preserve">自文件发出至</w:t>
      </w:r>
      <w:r>
        <w:rPr>
          <w:rFonts w:hint="eastAsia" w:cs="Arial" w:asciiTheme="minorEastAsia" w:hAnsiTheme="minorEastAsia" w:eastAsiaTheme="minorEastAsia"/>
          <w:color w:val="auto"/>
          <w:spacing w:val="8"/>
          <w:szCs w:val="21"/>
          <w:highlight w:val="none"/>
        </w:rPr>
        <w:t xml:space="preserve">202</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29</w:t>
      </w:r>
      <w:r>
        <w:rPr>
          <w:rFonts w:hint="eastAsia" w:cs="Arial" w:asciiTheme="minorEastAsia" w:hAnsiTheme="minorEastAsia" w:eastAsiaTheme="minorEastAsia"/>
          <w:color w:val="auto"/>
          <w:spacing w:val="8"/>
          <w:szCs w:val="21"/>
          <w:highlight w:val="none"/>
        </w:rPr>
        <w:t xml:space="preserve">日</w:t>
      </w:r>
      <w:r>
        <w:rPr>
          <w:rFonts w:hint="eastAsia" w:cs="Arial" w:asciiTheme="minorEastAsia" w:hAnsiTheme="minorEastAsia" w:eastAsiaTheme="minorEastAsia"/>
          <w:color w:val="auto"/>
          <w:spacing w:val="8"/>
          <w:szCs w:val="21"/>
          <w:highlight w:val="none"/>
          <w:lang w:val="en-US" w:eastAsia="zh-CN"/>
        </w:rPr>
        <w:t xml:space="preserve">17</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r>
        <w:rPr>
          <w:rFonts w:hint="eastAsia" w:cs="Arial" w:asciiTheme="minorEastAsia" w:hAnsiTheme="minorEastAsia" w:eastAsiaTheme="minorEastAsia"/>
          <w:color w:val="auto"/>
          <w:szCs w:val="21"/>
          <w:highlight w:val="none"/>
        </w:rPr>
        <w:t xml:space="preserve">（北京时间）</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地点：</w:t>
      </w:r>
      <w:r>
        <w:rPr>
          <w:rFonts w:hint="eastAsia"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4" w:name="_Hlk75168366"/>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3"/>
      <w:r/>
      <w:bookmarkEnd w:id="14"/>
      <w:r/>
      <w:r/>
    </w:p>
    <w:p>
      <w:pPr>
        <w:ind w:firstLine="452"/>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pacing w:val="8"/>
          <w:szCs w:val="21"/>
          <w:highlight w:val="none"/>
        </w:rPr>
        <w:t xml:space="preserve">售价：0元</w:t>
      </w:r>
      <w:bookmarkEnd w:id="12"/>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r>
        <w:rPr>
          <w:rFonts w:hint="eastAsia" w:cs="Arial" w:asciiTheme="minorEastAsia" w:hAnsiTheme="minorEastAsia" w:eastAsiaTheme="minorEastAsia"/>
          <w:b/>
          <w:color w:val="auto"/>
          <w:szCs w:val="21"/>
          <w:highlight w:val="none"/>
        </w:rPr>
        <w:t xml:space="preserve">响应文件提交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15" w:name="_Hlk44575721"/>
      <w:r>
        <w:rPr>
          <w:rFonts w:hint="eastAsia" w:cs="Arial" w:asciiTheme="minorEastAsia" w:hAnsiTheme="minorEastAsia" w:eastAsiaTheme="minorEastAsia"/>
          <w:color w:val="auto"/>
          <w:spacing w:val="8"/>
          <w:szCs w:val="21"/>
          <w:highlight w:val="none"/>
        </w:rPr>
        <w:t xml:space="preserve">截止时间：</w:t>
      </w:r>
      <w:r>
        <w:rPr>
          <w:rFonts w:hint="eastAsia" w:cs="宋体" w:asciiTheme="minorEastAsia" w:hAnsiTheme="minorEastAsia" w:eastAsiaTheme="minorEastAsia"/>
          <w:color w:val="auto"/>
          <w:spacing w:val="8"/>
          <w:highlight w:val="none"/>
        </w:rPr>
        <w:t xml:space="preserve">202</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30</w:t>
      </w:r>
      <w:r>
        <w:rPr>
          <w:rFonts w:hint="eastAsia" w:cs="宋体" w:asciiTheme="minorEastAsia" w:hAnsiTheme="minorEastAsia" w:eastAsiaTheme="minorEastAsia"/>
          <w:color w:val="auto"/>
          <w:spacing w:val="8"/>
          <w:highlight w:val="none"/>
        </w:rPr>
        <w:t xml:space="preserve">日</w:t>
      </w:r>
      <w:r>
        <w:rPr>
          <w:rFonts w:hint="eastAsia" w:cs="Arial" w:asciiTheme="minorEastAsia" w:hAnsiTheme="minorEastAsia" w:eastAsiaTheme="minorEastAsia"/>
          <w:color w:val="auto"/>
          <w:spacing w:val="8"/>
          <w:szCs w:val="21"/>
          <w:highlight w:val="none"/>
        </w:rPr>
        <w:t xml:space="preserve">14:</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bookmarkEnd w:id="15"/>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w:t>
      </w:r>
      <w:bookmarkStart w:id="16"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16"/>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五</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pacing w:val="8"/>
          <w:szCs w:val="21"/>
          <w:highlight w:val="none"/>
        </w:rPr>
        <w:t xml:space="preserve">时间：</w:t>
      </w:r>
      <w:r>
        <w:rPr>
          <w:rFonts w:hint="eastAsia" w:cs="宋体" w:asciiTheme="minorEastAsia" w:hAnsiTheme="minorEastAsia" w:eastAsiaTheme="minorEastAsia"/>
          <w:color w:val="auto"/>
          <w:spacing w:val="8"/>
          <w:highlight w:val="none"/>
        </w:rPr>
        <w:t xml:space="preserve">202</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30</w:t>
      </w:r>
      <w:r>
        <w:rPr>
          <w:rFonts w:hint="eastAsia" w:cs="宋体" w:asciiTheme="minorEastAsia" w:hAnsiTheme="minorEastAsia" w:eastAsiaTheme="minorEastAsia"/>
          <w:color w:val="auto"/>
          <w:spacing w:val="8"/>
          <w:highlight w:val="none"/>
        </w:rPr>
        <w:t xml:space="preserve">日</w:t>
      </w:r>
      <w:r>
        <w:rPr>
          <w:rFonts w:hint="eastAsia" w:cs="Arial" w:asciiTheme="minorEastAsia" w:hAnsiTheme="minorEastAsia" w:eastAsiaTheme="minorEastAsia"/>
          <w:color w:val="auto"/>
          <w:spacing w:val="8"/>
          <w:szCs w:val="21"/>
          <w:highlight w:val="none"/>
        </w:rPr>
        <w:t xml:space="preserve">14:</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r>
        <w:rPr>
          <w:rFonts w:hint="eastAsia" w:cs="Arial" w:asciiTheme="minorEastAsia" w:hAnsiTheme="minorEastAsia" w:eastAsiaTheme="minorEastAsia"/>
          <w:color w:val="auto"/>
          <w:szCs w:val="21"/>
          <w:highlight w:val="none"/>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属于：其他未列明行业。</w:t>
      </w:r>
      <w:r/>
    </w:p>
    <w:p>
      <w:pPr>
        <w:ind w:firstLine="420"/>
        <w:jc w:val="left"/>
        <w:spacing w:line="360" w:lineRule="auto"/>
        <w:rPr>
          <w:rFonts w:hint="eastAsia" w:cs="Arial" w:asciiTheme="minorEastAsia" w:hAnsiTheme="minorEastAsia" w:eastAsiaTheme="minorEastAsia"/>
          <w:bCs/>
          <w:color w:val="auto"/>
          <w:szCs w:val="21"/>
          <w:highlight w:val="none"/>
          <w:u w:val="single"/>
        </w:rPr>
      </w:pPr>
      <w:r>
        <w:rPr>
          <w:rFonts w:hint="eastAsia" w:cs="Arial" w:asciiTheme="minorEastAsia" w:hAnsiTheme="minorEastAsia" w:eastAsiaTheme="minorEastAsia"/>
          <w:bCs/>
          <w:color w:val="auto"/>
          <w:szCs w:val="21"/>
          <w:highlight w:val="none"/>
        </w:rPr>
        <w:t xml:space="preserve">2.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rPr>
        <w:t xml:space="preserve">3</w:t>
      </w:r>
      <w:r>
        <w:rPr>
          <w:rFonts w:hint="eastAsia" w:cs="Arial" w:asciiTheme="minorEastAsia" w:hAnsiTheme="minorEastAsia" w:eastAsiaTheme="minorEastAsia"/>
          <w:b/>
          <w:bCs/>
          <w:color w:val="auto"/>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（1）供应商</w:t>
      </w:r>
      <w:r>
        <w:rPr>
          <w:rFonts w:cs="Arial" w:asciiTheme="minorEastAsia" w:hAnsiTheme="minorEastAsia" w:eastAsiaTheme="minorEastAsia"/>
          <w:bCs/>
          <w:color w:val="auto"/>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（3）供应商被“信用中国”网站（www.creditchina.gov.cn）、“中国政府采购网”(www.ccgp.gov.cn)列入失信被执行人、</w:t>
      </w:r>
      <w:r>
        <w:rPr>
          <w:rFonts w:hint="eastAsia" w:cs="Arial" w:asciiTheme="minorEastAsia" w:hAnsiTheme="minorEastAsia" w:eastAsiaTheme="minorEastAsia"/>
          <w:bCs/>
          <w:color w:val="auto"/>
          <w:szCs w:val="21"/>
          <w:highlight w:val="none"/>
          <w:lang w:eastAsia="zh-CN"/>
        </w:rPr>
        <w:t xml:space="preserve">重大税收违法失信主体名单</w:t>
      </w:r>
      <w:r>
        <w:rPr>
          <w:rFonts w:hint="eastAsia" w:cs="Arial" w:asciiTheme="minorEastAsia" w:hAnsiTheme="minorEastAsia" w:eastAsiaTheme="minorEastAsia"/>
          <w:bCs/>
          <w:color w:val="auto"/>
          <w:szCs w:val="21"/>
          <w:highlight w:val="none"/>
        </w:rPr>
        <w:t xml:space="preserve">、政府采购严重违法失信行为记录名单。</w:t>
      </w:r>
      <w:r>
        <w:rPr>
          <w:rFonts w:cs="Arial" w:asciiTheme="minorEastAsia" w:hAnsiTheme="minorEastAsia" w:eastAsiaTheme="minorEastAsia"/>
          <w:bCs/>
          <w:color w:val="auto"/>
          <w:szCs w:val="21"/>
          <w:highlight w:val="none"/>
        </w:rPr>
        <w:t xml:space="preserve"> </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4.</w:t>
      </w:r>
      <w:r>
        <w:rPr>
          <w:rFonts w:hint="eastAsia" w:cs="宋体" w:asciiTheme="minorEastAsia" w:hAnsiTheme="minorEastAsia" w:eastAsiaTheme="minorEastAsia"/>
          <w:b/>
          <w:color w:val="auto"/>
          <w:sz w:val="28"/>
          <w:szCs w:val="28"/>
          <w:highlight w:val="none"/>
        </w:rPr>
        <w:t xml:space="preserve"> </w:t>
      </w:r>
      <w:r>
        <w:rPr>
          <w:rFonts w:hint="eastAsia" w:cs="Arial" w:asciiTheme="minorEastAsia" w:hAnsiTheme="minorEastAsia" w:eastAsiaTheme="minorEastAsia"/>
          <w:b/>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50"/>
          <w:rFonts w:hint="eastAsia" w:cs="Arial" w:asciiTheme="minorEastAsia" w:hAnsiTheme="minorEastAsia" w:eastAsiaTheme="minorEastAsia"/>
          <w:b/>
          <w:color w:val="auto"/>
          <w:szCs w:val="21"/>
          <w:highlight w:val="none"/>
        </w:rPr>
        <w:t xml:space="preserve">下载地址</w:t>
      </w:r>
      <w:r>
        <w:rPr>
          <w:rStyle w:val="750"/>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5.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6. 政府采购信用承诺</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供应商在成交</w:t>
      </w:r>
      <w:r>
        <w:rPr>
          <w:rFonts w:asciiTheme="minorEastAsia" w:hAnsiTheme="minorEastAsia" w:eastAsiaTheme="minorEastAsia"/>
          <w:color w:val="auto"/>
          <w:szCs w:val="21"/>
          <w:highlight w:val="none"/>
        </w:rPr>
        <w:t xml:space="preserve">后，应按</w:t>
      </w:r>
      <w:r>
        <w:rPr>
          <w:rFonts w:hint="eastAsia" w:asciiTheme="minorEastAsia" w:hAnsiTheme="minorEastAsia" w:eastAsiaTheme="minorEastAsia"/>
          <w:color w:val="auto"/>
          <w:szCs w:val="21"/>
          <w:highlight w:val="none"/>
        </w:rPr>
        <w:t xml:space="preserve">单一来源文件</w:t>
      </w:r>
      <w:r>
        <w:rPr>
          <w:rFonts w:asciiTheme="minorEastAsia" w:hAnsiTheme="minorEastAsia" w:eastAsiaTheme="minorEastAsia"/>
          <w:color w:val="auto"/>
          <w:szCs w:val="21"/>
          <w:highlight w:val="none"/>
        </w:rPr>
        <w:t xml:space="preserve">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color w:val="auto"/>
          <w:szCs w:val="21"/>
          <w:highlight w:val="none"/>
        </w:rPr>
        <w:t xml:space="preserve">。</w:t>
      </w:r>
      <w:r/>
    </w:p>
    <w:p>
      <w:pPr>
        <w:ind w:firstLine="454"/>
        <w:jc w:val="left"/>
        <w:spacing w:line="360" w:lineRule="auto"/>
        <w:shd w:val="clear" w:color="auto" w:fill="ffffff"/>
        <w:widowControl/>
        <w:rPr>
          <w:rFonts w:hint="eastAsia" w:cs="Arial" w:asciiTheme="minorEastAsia" w:hAnsiTheme="minorEastAsia" w:eastAsiaTheme="minorEastAsia"/>
          <w:b/>
          <w:bCs/>
          <w:color w:val="auto"/>
          <w:spacing w:val="8"/>
          <w:szCs w:val="21"/>
          <w:highlight w:val="none"/>
        </w:rPr>
      </w:pPr>
      <w:r>
        <w:rPr>
          <w:rFonts w:hint="eastAsia" w:cs="Arial" w:asciiTheme="minorEastAsia" w:hAnsiTheme="minorEastAsia" w:eastAsiaTheme="minorEastAsia"/>
          <w:b/>
          <w:bCs/>
          <w:color w:val="auto"/>
          <w:spacing w:val="8"/>
          <w:szCs w:val="21"/>
          <w:highlight w:val="none"/>
        </w:rPr>
        <w:t xml:space="preserve">七</w:t>
      </w:r>
      <w:r>
        <w:rPr>
          <w:rFonts w:cs="Arial" w:asciiTheme="minorEastAsia" w:hAnsiTheme="minorEastAsia" w:eastAsiaTheme="minorEastAsia"/>
          <w:b/>
          <w:bCs/>
          <w:color w:val="auto"/>
          <w:spacing w:val="8"/>
          <w:szCs w:val="21"/>
          <w:highlight w:val="none"/>
        </w:rPr>
        <w:t xml:space="preserve">、对本次</w:t>
      </w:r>
      <w:r>
        <w:rPr>
          <w:rFonts w:hint="eastAsia" w:cs="Arial" w:asciiTheme="minorEastAsia" w:hAnsiTheme="minorEastAsia" w:eastAsiaTheme="minorEastAsia"/>
          <w:b/>
          <w:bCs/>
          <w:color w:val="auto"/>
          <w:spacing w:val="8"/>
          <w:szCs w:val="21"/>
          <w:highlight w:val="none"/>
        </w:rPr>
        <w:t xml:space="preserve">采购</w:t>
      </w:r>
      <w:r>
        <w:rPr>
          <w:rFonts w:cs="Arial" w:asciiTheme="minorEastAsia" w:hAnsiTheme="minorEastAsia" w:eastAsiaTheme="minorEastAsia"/>
          <w:b/>
          <w:bCs/>
          <w:color w:val="auto"/>
          <w:spacing w:val="8"/>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名 称：南京市栖霞区水务局</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地 址：江苏省南京市栖霞区文苑路118号仙林政务服务中心6楼</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联系人：朱治荣</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cs="Arial" w:asciiTheme="minorEastAsia" w:hAnsiTheme="minorEastAsia" w:eastAsiaTheme="minorEastAsia"/>
          <w:bCs/>
          <w:color w:val="auto"/>
          <w:szCs w:val="21"/>
          <w:highlight w:val="none"/>
        </w:rPr>
        <w:t xml:space="preserve">电话：18914739620</w:t>
      </w:r>
      <w:r/>
    </w:p>
    <w:p>
      <w:pPr>
        <w:ind w:firstLine="454"/>
        <w:jc w:val="left"/>
        <w:spacing w:line="360" w:lineRule="auto"/>
        <w:shd w:val="clear" w:color="auto" w:fill="ffffff"/>
        <w:widowControl/>
        <w:rPr>
          <w:rFonts w:hint="eastAsia" w:cs="Arial" w:asciiTheme="minorEastAsia" w:hAnsiTheme="minorEastAsia" w:eastAsiaTheme="minorEastAsia"/>
          <w:b/>
          <w:color w:val="auto"/>
          <w:spacing w:val="8"/>
          <w:szCs w:val="21"/>
          <w:highlight w:val="none"/>
        </w:rPr>
      </w:pPr>
      <w:r>
        <w:rPr>
          <w:rFonts w:hint="eastAsia" w:cs="Arial" w:asciiTheme="minorEastAsia" w:hAnsiTheme="minorEastAsia" w:eastAsiaTheme="minorEastAsia"/>
          <w:b/>
          <w:color w:val="auto"/>
          <w:spacing w:val="8"/>
          <w:szCs w:val="21"/>
          <w:highlight w:val="none"/>
        </w:rPr>
        <w:t xml:space="preserve">2.</w:t>
      </w:r>
      <w:r>
        <w:rPr>
          <w:rFonts w:cs="Arial" w:asciiTheme="minorEastAsia" w:hAnsiTheme="minorEastAsia" w:eastAsiaTheme="minorEastAsia"/>
          <w:b/>
          <w:color w:val="auto"/>
          <w:spacing w:val="8"/>
          <w:szCs w:val="21"/>
          <w:highlight w:val="none"/>
        </w:rPr>
        <w:t xml:space="preserve">采购代理机构信息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名称：江苏省设备成套股份有限公司</w:t>
      </w:r>
      <w:r/>
    </w:p>
    <w:p>
      <w:pPr>
        <w:ind w:firstLine="420"/>
        <w:jc w:val="left"/>
        <w:spacing w:line="360" w:lineRule="auto"/>
        <w:rPr>
          <w:rFonts w:hint="eastAsia" w:cs="Arial"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联系人：左卢成  </w:t>
      </w:r>
      <w:r>
        <w:rPr>
          <w:rFonts w:hint="eastAsia" w:cs="Arial" w:asciiTheme="minorEastAsia" w:hAnsiTheme="minorEastAsia" w:eastAsiaTheme="minorEastAsia"/>
          <w:bCs/>
          <w:color w:val="auto"/>
          <w:szCs w:val="21"/>
          <w:highlight w:val="none"/>
          <w:lang w:val="en-US" w:eastAsia="zh-CN"/>
        </w:rPr>
        <w:t xml:space="preserve">唐大维</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电子邮箱：zuolc@jcec.cn</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cs="Arial" w:asciiTheme="minorEastAsia" w:hAnsiTheme="minorEastAsia" w:eastAsiaTheme="minorEastAsia"/>
          <w:bCs/>
          <w:color w:val="auto"/>
          <w:szCs w:val="21"/>
          <w:highlight w:val="none"/>
        </w:rPr>
        <w:t xml:space="preserve">联系方式：025-83314167</w:t>
      </w:r>
      <w:r/>
    </w:p>
    <w:p>
      <w:pPr>
        <w:ind w:firstLine="422"/>
        <w:jc w:val="left"/>
        <w:spacing w:line="360" w:lineRule="auto"/>
        <w:shd w:val="clear" w:color="auto" w:fill="ffffff"/>
        <w:widowControl/>
        <w:rPr>
          <w:rFonts w:hint="eastAsia" w:cs="Arial" w:asciiTheme="minorEastAsia" w:hAnsiTheme="minorEastAsia" w:eastAsiaTheme="minorEastAsia"/>
          <w:b w:val="0"/>
          <w:bCs/>
          <w:color w:val="auto"/>
          <w:szCs w:val="21"/>
          <w:highlight w:val="none"/>
          <w:lang w:val="en-US" w:eastAsia="zh-CN"/>
        </w:rPr>
      </w:pPr>
      <w:r>
        <w:rPr>
          <w:rFonts w:hint="eastAsia" w:cs="Arial" w:asciiTheme="minorEastAsia" w:hAnsiTheme="minorEastAsia" w:eastAsiaTheme="minorEastAsia"/>
          <w:b w:val="0"/>
          <w:bCs/>
          <w:color w:val="auto"/>
          <w:szCs w:val="21"/>
          <w:highlight w:val="none"/>
          <w:lang w:val="en-US" w:eastAsia="zh-CN"/>
        </w:rPr>
        <w:t xml:space="preserve">地址：江苏省南京市鼓楼区清江南路18号鼓楼创新广场D栋10楼1001</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联系人：左卢成</w:t>
      </w:r>
      <w:r>
        <w:rPr>
          <w:rFonts w:hint="eastAsia"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lang w:val="en-US" w:eastAsia="zh-CN"/>
        </w:rPr>
        <w:t xml:space="preserve">唐大维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电子邮箱：zuolc@jcec.cn</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联系方式：025-83314167</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697"/>
        <w:numPr>
          <w:ilvl w:val="0"/>
          <w:numId w:val="0"/>
        </w:numPr>
        <w:rPr>
          <w:rFonts w:hint="eastAsia" w:asciiTheme="minorEastAsia" w:hAnsiTheme="minorEastAsia" w:eastAsiaTheme="minorEastAsia"/>
          <w:color w:val="auto"/>
          <w:highlight w:val="none"/>
        </w:rPr>
      </w:pPr>
      <w:r/>
      <w:bookmarkStart w:id="17" w:name="_Toc67569252"/>
      <w:r>
        <w:rPr>
          <w:rFonts w:hint="eastAsia" w:asciiTheme="minorEastAsia" w:hAnsiTheme="minorEastAsia" w:eastAsiaTheme="minorEastAsia"/>
          <w:color w:val="auto"/>
          <w:highlight w:val="none"/>
        </w:rPr>
        <w:t xml:space="preserve">第二章</w:t>
      </w:r>
      <w:bookmarkStart w:id="18" w:name="_Toc452625218"/>
      <w:r>
        <w:rPr>
          <w:rFonts w:hint="eastAsia" w:asciiTheme="minorEastAsia" w:hAnsiTheme="minorEastAsia" w:eastAsiaTheme="minorEastAsia"/>
          <w:color w:val="auto"/>
          <w:highlight w:val="none"/>
        </w:rPr>
        <w:t xml:space="preserve"> </w:t>
      </w:r>
      <w:bookmarkEnd w:id="10"/>
      <w:r/>
      <w:bookmarkEnd w:id="18"/>
      <w:r>
        <w:rPr>
          <w:rFonts w:hint="eastAsia" w:asciiTheme="minorEastAsia" w:hAnsiTheme="minorEastAsia" w:eastAsiaTheme="minorEastAsia"/>
          <w:color w:val="auto"/>
          <w:highlight w:val="none"/>
        </w:rPr>
        <w:t xml:space="preserve">供应商须知</w:t>
      </w:r>
      <w:bookmarkEnd w:id="17"/>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一、总</w:t>
      </w:r>
      <w:r>
        <w:rPr>
          <w:rFonts w:hint="eastAsia" w:cs="宋体" w:asciiTheme="minorEastAsia" w:hAnsiTheme="minorEastAsia" w:eastAsiaTheme="minorEastAsia"/>
          <w:b/>
          <w:bCs/>
          <w:color w:val="auto"/>
          <w:szCs w:val="21"/>
          <w:highlight w:val="none"/>
        </w:rPr>
        <w:t xml:space="preserve">  </w:t>
      </w:r>
      <w:r>
        <w:rPr>
          <w:rFonts w:hint="eastAsia" w:cs="宋体" w:asciiTheme="minorEastAsia" w:hAnsiTheme="minorEastAsia" w:eastAsiaTheme="minorEastAsia"/>
          <w:b/>
          <w:bCs/>
          <w:color w:val="auto"/>
          <w:szCs w:val="21"/>
          <w:highlight w:val="none"/>
          <w:lang w:val="zh-CN"/>
        </w:rPr>
        <w:t xml:space="preserve">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1.适用法律</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1.1本次采购适用</w:t>
      </w:r>
      <w:r>
        <w:rPr>
          <w:rFonts w:hint="eastAsia" w:cs="宋体" w:asciiTheme="minorEastAsia" w:hAnsiTheme="minorEastAsia" w:eastAsiaTheme="minorEastAsia"/>
          <w:color w:val="auto"/>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color w:val="auto"/>
          <w:szCs w:val="21"/>
          <w:highlight w:val="none"/>
        </w:rPr>
        <w:t xml:space="preserve">政府采购非招标</w:t>
      </w:r>
      <w:r>
        <w:rPr>
          <w:rFonts w:hint="eastAsia" w:cs="宋体" w:asciiTheme="minorEastAsia" w:hAnsiTheme="minorEastAsia" w:eastAsiaTheme="minorEastAsia"/>
          <w:color w:val="auto"/>
          <w:szCs w:val="21"/>
          <w:highlight w:val="none"/>
          <w:lang w:eastAsia="zh-CN"/>
        </w:rPr>
        <w:t xml:space="preserve">采购人</w:t>
      </w:r>
      <w:r>
        <w:rPr>
          <w:rFonts w:hint="eastAsia" w:cs="宋体" w:asciiTheme="minorEastAsia" w:hAnsiTheme="minorEastAsia" w:eastAsiaTheme="minorEastAsia"/>
          <w:color w:val="auto"/>
          <w:szCs w:val="21"/>
          <w:highlight w:val="none"/>
        </w:rPr>
        <w:t xml:space="preserve">式管理办法</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等</w:t>
      </w:r>
      <w:r>
        <w:rPr>
          <w:rFonts w:hint="eastAsia" w:cs="宋体" w:asciiTheme="minorEastAsia" w:hAnsiTheme="minorEastAsia" w:eastAsiaTheme="minorEastAsia"/>
          <w:color w:val="auto"/>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9" w:name="_Hlk44579770"/>
      <w:r>
        <w:rPr>
          <w:rFonts w:hint="eastAsia" w:asciiTheme="minorEastAsia" w:hAnsiTheme="minorEastAsia" w:eastAsiaTheme="minorEastAsia"/>
          <w:color w:val="auto"/>
          <w:szCs w:val="21"/>
          <w:highlight w:val="none"/>
        </w:rPr>
        <w:t xml:space="preserve">2.1“采购人”是指</w:t>
      </w:r>
      <w:r>
        <w:rPr>
          <w:rFonts w:hint="eastAsia" w:asciiTheme="minorEastAsia" w:hAnsiTheme="minorEastAsia"/>
          <w:color w:val="auto"/>
          <w:szCs w:val="21"/>
          <w:highlight w:val="none"/>
        </w:rPr>
        <w:t xml:space="preserve">南京市栖霞区水务局</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指参加单一来源，并符合单一来源采购文件规定资格条件的法人、其他组织或者自然人。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color w:val="auto"/>
          <w:szCs w:val="21"/>
          <w:highlight w:val="none"/>
        </w:rPr>
        <w:t xml:space="preserve">江苏省设备成套股份有限公司</w:t>
      </w:r>
      <w:r>
        <w:rPr>
          <w:rFonts w:asciiTheme="minorEastAsia" w:hAnsiTheme="minorEastAsia" w:eastAsiaTheme="minorEastAsia"/>
          <w:color w:val="auto"/>
          <w:szCs w:val="21"/>
          <w:highlight w:val="non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2.4“货物和服务”指本单一来源采购文件中所述</w:t>
      </w:r>
      <w:r>
        <w:rPr>
          <w:rFonts w:hint="eastAsia" w:asciiTheme="minorEastAsia" w:hAnsiTheme="minorEastAsia" w:eastAsiaTheme="minorEastAsia"/>
          <w:bCs/>
          <w:color w:val="auto"/>
          <w:szCs w:val="21"/>
          <w:highlight w:val="none"/>
        </w:rPr>
        <w:t xml:space="preserve">产品</w:t>
      </w:r>
      <w:r>
        <w:rPr>
          <w:rFonts w:hint="eastAsia" w:asciiTheme="minorEastAsia" w:hAnsiTheme="minorEastAsia" w:eastAsiaTheme="minorEastAsia"/>
          <w:color w:val="auto"/>
          <w:szCs w:val="21"/>
          <w:highlight w:val="none"/>
        </w:rPr>
        <w:t xml:space="preserve">及相关服务。</w:t>
      </w:r>
      <w:bookmarkEnd w:id="19"/>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二、单一来源文件构成</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3</w:t>
      </w:r>
      <w:r>
        <w:rPr>
          <w:rFonts w:hint="eastAsia" w:cs="宋体" w:asciiTheme="minorEastAsia" w:hAnsiTheme="minorEastAsia" w:eastAsiaTheme="minorEastAsia"/>
          <w:b/>
          <w:color w:val="auto"/>
          <w:szCs w:val="21"/>
          <w:highlight w:val="none"/>
          <w:lang w:val="zh-CN"/>
        </w:rPr>
        <w:t xml:space="preserve">.</w:t>
      </w:r>
      <w:r>
        <w:rPr>
          <w:rFonts w:hint="eastAsia" w:cs="Arial" w:asciiTheme="minorEastAsia" w:hAnsiTheme="minorEastAsia" w:eastAsiaTheme="minorEastAsia"/>
          <w:b/>
          <w:bCs/>
          <w:color w:val="auto"/>
          <w:szCs w:val="21"/>
          <w:highlight w:val="none"/>
        </w:rPr>
        <w:t xml:space="preserve">单一来源</w:t>
      </w:r>
      <w:r>
        <w:rPr>
          <w:rFonts w:hint="eastAsia" w:cs="宋体" w:asciiTheme="minorEastAsia" w:hAnsiTheme="minorEastAsia" w:eastAsiaTheme="minorEastAsia"/>
          <w:b/>
          <w:color w:val="auto"/>
          <w:szCs w:val="21"/>
          <w:highlight w:val="none"/>
          <w:lang w:val="zh-CN"/>
        </w:rPr>
        <w:t xml:space="preserve">文件组成</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3.1单一来源文件由以下部分组成：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（1）单一来源采购邀请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（2）供应商须知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（5）响应文件格式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供应商应仔细检查单一来源文件是否齐全，如有缺漏请立即与采购代理机构联系。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3.2 供应商应认真阅读</w:t>
      </w:r>
      <w:r>
        <w:rPr>
          <w:rFonts w:hint="eastAsia" w:asciiTheme="minorEastAsia" w:hAnsiTheme="minorEastAsia" w:eastAsiaTheme="minorEastAsia"/>
          <w:color w:val="auto"/>
          <w:szCs w:val="21"/>
          <w:highlight w:val="none"/>
        </w:rPr>
        <w:t xml:space="preserve">单一来源文件</w:t>
      </w:r>
      <w:r>
        <w:rPr>
          <w:rFonts w:hint="eastAsia" w:cs="Arial" w:asciiTheme="minorEastAsia" w:hAnsiTheme="minorEastAsia" w:eastAsiaTheme="minorEastAsia"/>
          <w:color w:val="auto"/>
          <w:szCs w:val="21"/>
          <w:highlight w:val="none"/>
        </w:rPr>
        <w:t xml:space="preserve">中所有的事项、格式、条款和规范等要求。按</w:t>
      </w:r>
      <w:r>
        <w:rPr>
          <w:rFonts w:hint="eastAsia" w:asciiTheme="minorEastAsia" w:hAnsiTheme="minorEastAsia" w:eastAsiaTheme="minorEastAsia"/>
          <w:color w:val="auto"/>
          <w:szCs w:val="21"/>
          <w:highlight w:val="none"/>
        </w:rPr>
        <w:t xml:space="preserve">单一来源文件</w:t>
      </w:r>
      <w:r>
        <w:rPr>
          <w:rFonts w:hint="eastAsia" w:cs="Arial" w:asciiTheme="minorEastAsia" w:hAnsiTheme="minorEastAsia" w:eastAsiaTheme="minorEastAsia"/>
          <w:color w:val="auto"/>
          <w:szCs w:val="21"/>
          <w:highlight w:val="none"/>
        </w:rPr>
        <w:t xml:space="preserve">要求和规定编制响应文件，并保证所提供的全部资料的真实性，以使其响应文件对</w:t>
      </w:r>
      <w:r>
        <w:rPr>
          <w:rFonts w:hint="eastAsia" w:asciiTheme="minorEastAsia" w:hAnsiTheme="minorEastAsia" w:eastAsiaTheme="minorEastAsia"/>
          <w:color w:val="auto"/>
          <w:szCs w:val="21"/>
          <w:highlight w:val="none"/>
        </w:rPr>
        <w:t xml:space="preserve">单一来源文件</w:t>
      </w:r>
      <w:r>
        <w:rPr>
          <w:rFonts w:hint="eastAsia" w:cs="Arial" w:asciiTheme="minorEastAsia" w:hAnsiTheme="minorEastAsia" w:eastAsiaTheme="minorEastAsia"/>
          <w:color w:val="auto"/>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三</w:t>
      </w:r>
      <w:r>
        <w:rPr>
          <w:rFonts w:hint="eastAsia" w:cs="宋体" w:asciiTheme="minorEastAsia" w:hAnsiTheme="minorEastAsia" w:eastAsiaTheme="minorEastAsia"/>
          <w:b/>
          <w:color w:val="auto"/>
          <w:szCs w:val="21"/>
          <w:highlight w:val="none"/>
          <w:lang w:val="zh-CN"/>
        </w:rPr>
        <w:t xml:space="preserve">、响应文件编制</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4</w:t>
      </w:r>
      <w:r>
        <w:rPr>
          <w:rFonts w:hint="eastAsia" w:cs="宋体" w:asciiTheme="minorEastAsia" w:hAnsiTheme="minorEastAsia" w:eastAsiaTheme="minorEastAsia"/>
          <w:b/>
          <w:bCs/>
          <w:color w:val="auto"/>
          <w:szCs w:val="21"/>
          <w:highlight w:val="none"/>
          <w:lang w:val="zh-CN"/>
        </w:rPr>
        <w:t xml:space="preserve">.响应文件的语言、计量单位、货币和编制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.2 除技术性能另有规定外，</w:t>
      </w:r>
      <w:r>
        <w:rPr>
          <w:rFonts w:hint="eastAsia" w:cs="宋体" w:asciiTheme="minorEastAsia" w:hAnsiTheme="minorEastAsia" w:eastAsiaTheme="minorEastAsia"/>
          <w:color w:val="auto"/>
          <w:szCs w:val="21"/>
          <w:highlight w:val="none"/>
        </w:rPr>
        <w:t xml:space="preserve">响应</w:t>
      </w:r>
      <w:r>
        <w:rPr>
          <w:rFonts w:hint="eastAsia" w:cs="宋体" w:asciiTheme="minorEastAsia" w:hAnsiTheme="minorEastAsia" w:eastAsiaTheme="minorEastAsia"/>
          <w:color w:val="auto"/>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.3 </w:t>
      </w:r>
      <w:r>
        <w:rPr>
          <w:rFonts w:hint="eastAsia" w:asciiTheme="minorEastAsia" w:hAnsiTheme="minorEastAsia" w:eastAsiaTheme="minorEastAsia"/>
          <w:color w:val="auto"/>
          <w:szCs w:val="21"/>
          <w:highlight w:val="none"/>
        </w:rPr>
        <w:t xml:space="preserve">响应文件中的单价和总价无特殊规定的采用人民币报价，以元为单位标注。单一来源文件中另有规定的按规定执行。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.4 </w:t>
      </w:r>
      <w:r>
        <w:rPr>
          <w:rFonts w:hint="eastAsia" w:cs="宋体" w:asciiTheme="minorEastAsia" w:hAnsiTheme="minorEastAsia" w:eastAsiaTheme="minorEastAsia"/>
          <w:color w:val="auto"/>
          <w:szCs w:val="21"/>
          <w:highlight w:val="none"/>
        </w:rPr>
        <w:t xml:space="preserve">供应商</w:t>
      </w:r>
      <w:r>
        <w:rPr>
          <w:rFonts w:hint="eastAsia" w:cs="宋体" w:asciiTheme="minorEastAsia" w:hAnsiTheme="minorEastAsia" w:eastAsiaTheme="minorEastAsia"/>
          <w:color w:val="auto"/>
          <w:szCs w:val="21"/>
          <w:highlight w:val="none"/>
          <w:lang w:val="zh-CN"/>
        </w:rPr>
        <w:t xml:space="preserve">应按照法律、法规、规章和规范性文件以及</w:t>
      </w:r>
      <w:r>
        <w:rPr>
          <w:rFonts w:hint="eastAsia" w:cs="宋体"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lang w:val="zh-CN"/>
        </w:rPr>
        <w:t xml:space="preserve">要求提交证明文件，证明其投标标的符合</w:t>
      </w:r>
      <w:r>
        <w:rPr>
          <w:rFonts w:hint="eastAsia" w:cs="宋体"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lang w:val="zh-CN"/>
        </w:rPr>
        <w:t xml:space="preserve">规定。</w:t>
      </w:r>
      <w:r/>
    </w:p>
    <w:p>
      <w:pPr>
        <w:ind w:firstLine="420"/>
        <w:spacing w:line="360" w:lineRule="auto"/>
        <w:rPr>
          <w:rFonts w:hint="eastAsia" w:cs="宋体" w:asciiTheme="minorEastAsia" w:hAnsiTheme="minorEastAsia" w:eastAsiaTheme="minorEastAsia"/>
          <w:b/>
          <w:bCs/>
          <w:color w:val="auto"/>
          <w:szCs w:val="21"/>
          <w:highlight w:val="none"/>
          <w:lang w:val="zh-CN"/>
        </w:rPr>
      </w:pPr>
      <w:r/>
      <w:bookmarkStart w:id="20" w:name="OLE_LINK17"/>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.5</w:t>
      </w:r>
      <w:bookmarkEnd w:id="20"/>
      <w:r>
        <w:rPr>
          <w:rFonts w:hint="eastAsia" w:cs="宋体" w:asciiTheme="minorEastAsia" w:hAnsiTheme="minorEastAsia" w:eastAsiaTheme="minorEastAsia"/>
          <w:color w:val="auto"/>
          <w:szCs w:val="21"/>
          <w:highlight w:val="none"/>
        </w:rPr>
        <w:t xml:space="preserve"> 单一来源文件</w:t>
      </w:r>
      <w:r>
        <w:rPr>
          <w:rFonts w:hint="eastAsia" w:cs="宋体" w:asciiTheme="minorEastAsia" w:hAnsiTheme="minorEastAsia" w:eastAsiaTheme="minorEastAsia"/>
          <w:color w:val="auto"/>
          <w:szCs w:val="21"/>
          <w:highlight w:val="none"/>
          <w:lang w:val="zh-CN"/>
        </w:rPr>
        <w:t xml:space="preserve">对证明文件无明确形式要求的，证明文件可以以文字资料、图纸和数据等形式提交。</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5</w:t>
      </w:r>
      <w:r>
        <w:rPr>
          <w:rFonts w:hint="eastAsia" w:cs="宋体" w:asciiTheme="minorEastAsia" w:hAnsiTheme="minorEastAsia" w:eastAsiaTheme="minorEastAsia"/>
          <w:b/>
          <w:bCs/>
          <w:color w:val="auto"/>
          <w:szCs w:val="21"/>
          <w:highlight w:val="none"/>
          <w:lang w:val="zh-CN"/>
        </w:rPr>
        <w:t xml:space="preserve">.响应文件的组成</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5</w:t>
      </w:r>
      <w:r>
        <w:rPr>
          <w:rFonts w:hint="eastAsia" w:cs="宋体" w:asciiTheme="minorEastAsia" w:hAnsiTheme="minorEastAsia" w:eastAsiaTheme="minorEastAsia"/>
          <w:color w:val="auto"/>
          <w:szCs w:val="21"/>
          <w:highlight w:val="none"/>
          <w:lang w:val="zh-CN"/>
        </w:rPr>
        <w:t xml:space="preserve">.1 </w:t>
      </w:r>
      <w:r>
        <w:rPr>
          <w:rFonts w:hint="eastAsia" w:asciiTheme="minorEastAsia" w:hAnsiTheme="minorEastAsia" w:eastAsiaTheme="minorEastAsia"/>
          <w:color w:val="auto"/>
          <w:szCs w:val="21"/>
          <w:highlight w:val="none"/>
        </w:rPr>
        <w:t xml:space="preserve">供应商编写的响应文件应包括资格条件证明文件、符合条件证明文件、报价表、响应及偏离表、其他证明文件、分项报价表等部分。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cs="宋体" w:asciiTheme="minorEastAsia" w:hAnsiTheme="minorEastAsia" w:eastAsiaTheme="minorEastAsia"/>
          <w:color w:val="auto"/>
          <w:szCs w:val="21"/>
          <w:highlight w:val="none"/>
        </w:rPr>
      </w:pPr>
      <w:r/>
      <w:bookmarkStart w:id="21" w:name="_Hlt26670482"/>
      <w:r/>
      <w:bookmarkEnd w:id="21"/>
      <w:r/>
      <w:bookmarkStart w:id="22" w:name="_Hlt26954848"/>
      <w:r/>
      <w:bookmarkEnd w:id="22"/>
      <w:r/>
      <w:bookmarkStart w:id="23" w:name="_Hlt26670425"/>
      <w:r/>
      <w:bookmarkEnd w:id="23"/>
      <w:r/>
      <w:bookmarkStart w:id="24" w:name="_Hlt26954846"/>
      <w:r/>
      <w:bookmarkEnd w:id="24"/>
      <w:r/>
      <w:bookmarkStart w:id="25" w:name="_Hlt26954842"/>
      <w:r/>
      <w:bookmarkEnd w:id="25"/>
      <w:r/>
      <w:bookmarkStart w:id="26" w:name="_Hlt26670486"/>
      <w:r/>
      <w:bookmarkEnd w:id="26"/>
      <w:r/>
      <w:bookmarkStart w:id="27" w:name="_Hlt26954731"/>
      <w:r/>
      <w:bookmarkEnd w:id="27"/>
      <w:r/>
      <w:bookmarkStart w:id="28" w:name="_Hlt26668983"/>
      <w:r/>
      <w:bookmarkEnd w:id="28"/>
      <w:r/>
      <w:bookmarkStart w:id="29" w:name="_Hlt26954844"/>
      <w:r/>
      <w:bookmarkEnd w:id="29"/>
      <w:r/>
      <w:bookmarkStart w:id="30" w:name="_Hlt26670403"/>
      <w:r/>
      <w:bookmarkEnd w:id="30"/>
      <w:r>
        <w:rPr>
          <w:rFonts w:hint="eastAsia" w:cs="宋体" w:asciiTheme="minorEastAsia" w:hAnsiTheme="minorEastAsia" w:eastAsiaTheme="minorEastAsia"/>
          <w:color w:val="auto"/>
          <w:szCs w:val="21"/>
          <w:highlight w:val="none"/>
        </w:rPr>
        <w:t xml:space="preserve">5.3</w:t>
      </w:r>
      <w:r>
        <w:rPr>
          <w:rFonts w:cs="宋体" w:asciiTheme="minorEastAsia" w:hAnsiTheme="minorEastAsia" w:eastAsiaTheme="minorEastAsia"/>
          <w:color w:val="auto"/>
          <w:szCs w:val="21"/>
          <w:highlight w:val="none"/>
        </w:rPr>
        <w:t xml:space="preserve">响应及偏离表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（1）供应商需对单一来源中的技术要求与商务要求逐项作出响应或偏离说明。</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（2）供应商可以在响应文件中提供认为需要的其他技术文件或说明。</w:t>
      </w:r>
      <w:r/>
    </w:p>
    <w:p>
      <w:pPr>
        <w:ind w:firstLine="422"/>
        <w:spacing w:line="360" w:lineRule="auto"/>
        <w:rPr>
          <w:rFonts w:hint="eastAsia"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6</w:t>
      </w:r>
      <w:r>
        <w:rPr>
          <w:rFonts w:hint="eastAsia" w:cs="宋体"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rPr>
        <w:t xml:space="preserve">投标保证金</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6.1本项目不收取投标保证金。</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7</w:t>
      </w:r>
      <w:r>
        <w:rPr>
          <w:rFonts w:hint="eastAsia" w:cs="宋体" w:asciiTheme="minorEastAsia" w:hAnsiTheme="minorEastAsia" w:eastAsiaTheme="minorEastAsia"/>
          <w:b/>
          <w:color w:val="auto"/>
          <w:szCs w:val="21"/>
          <w:highlight w:val="none"/>
          <w:lang w:val="zh-CN"/>
        </w:rPr>
        <w:t xml:space="preserve">.单一来源采购有效期</w:t>
      </w:r>
      <w:r/>
    </w:p>
    <w:p>
      <w:pPr>
        <w:ind w:firstLine="420"/>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rPr>
        <w:t xml:space="preserve">7</w:t>
      </w:r>
      <w:r>
        <w:rPr>
          <w:rFonts w:hint="eastAsia" w:cs="宋体" w:asciiTheme="minorEastAsia" w:hAnsiTheme="minorEastAsia" w:eastAsiaTheme="minorEastAsia"/>
          <w:bCs/>
          <w:color w:val="auto"/>
          <w:szCs w:val="21"/>
          <w:highlight w:val="none"/>
          <w:lang w:val="zh-CN"/>
        </w:rPr>
        <w:t xml:space="preserve">.1 单一来源采购有效期为60天，从提交响应文件的截止之日起算。响应文件中承诺的有效期应当不少于</w:t>
      </w:r>
      <w:r>
        <w:rPr>
          <w:rFonts w:hint="eastAsia" w:cs="宋体" w:asciiTheme="minorEastAsia" w:hAnsiTheme="minorEastAsia" w:eastAsiaTheme="minorEastAsia"/>
          <w:bCs/>
          <w:color w:val="auto"/>
          <w:szCs w:val="21"/>
          <w:highlight w:val="none"/>
        </w:rPr>
        <w:t xml:space="preserve">单一来源</w:t>
      </w:r>
      <w:r>
        <w:rPr>
          <w:rFonts w:hint="eastAsia" w:cs="宋体" w:asciiTheme="minorEastAsia" w:hAnsiTheme="minorEastAsia" w:eastAsiaTheme="minorEastAsia"/>
          <w:bCs/>
          <w:color w:val="auto"/>
          <w:szCs w:val="21"/>
          <w:highlight w:val="none"/>
          <w:lang w:val="zh-CN"/>
        </w:rPr>
        <w:t xml:space="preserve">文件中载明的单一来源采购有效期。</w:t>
      </w:r>
      <w:r/>
    </w:p>
    <w:p>
      <w:pPr>
        <w:ind w:firstLine="420"/>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rPr>
        <w:t xml:space="preserve">7</w:t>
      </w:r>
      <w:r>
        <w:rPr>
          <w:rFonts w:hint="eastAsia" w:cs="宋体" w:asciiTheme="minorEastAsia" w:hAnsiTheme="minorEastAsia" w:eastAsiaTheme="minorEastAsia"/>
          <w:bCs/>
          <w:color w:val="auto"/>
          <w:szCs w:val="21"/>
          <w:highlight w:val="none"/>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四</w:t>
      </w:r>
      <w:r>
        <w:rPr>
          <w:rFonts w:hint="eastAsia" w:cs="宋体" w:asciiTheme="minorEastAsia" w:hAnsiTheme="minorEastAsia" w:eastAsiaTheme="minorEastAsia"/>
          <w:b/>
          <w:color w:val="auto"/>
          <w:szCs w:val="21"/>
          <w:highlight w:val="none"/>
          <w:lang w:val="zh-CN"/>
        </w:rPr>
        <w:t xml:space="preserve">、响应文件的递交</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8</w:t>
      </w:r>
      <w:r>
        <w:rPr>
          <w:rFonts w:hint="eastAsia" w:cs="宋体" w:asciiTheme="minorEastAsia" w:hAnsiTheme="minorEastAsia" w:eastAsiaTheme="minorEastAsia"/>
          <w:b/>
          <w:bCs/>
          <w:color w:val="auto"/>
          <w:szCs w:val="21"/>
          <w:highlight w:val="none"/>
          <w:lang w:val="zh-CN"/>
        </w:rPr>
        <w:t xml:space="preserve">.响应文件的提交</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8</w:t>
      </w:r>
      <w:r>
        <w:rPr>
          <w:rFonts w:hint="eastAsia" w:cs="宋体" w:asciiTheme="minorEastAsia" w:hAnsiTheme="minorEastAsia" w:eastAsiaTheme="minorEastAsia"/>
          <w:color w:val="auto"/>
          <w:szCs w:val="21"/>
          <w:highlight w:val="none"/>
          <w:lang w:val="zh-CN"/>
        </w:rPr>
        <w:t xml:space="preserve">.1 供应商应当按照《操作手册》规定，在</w:t>
      </w:r>
      <w:r>
        <w:rPr>
          <w:rFonts w:hint="eastAsia" w:cs="宋体"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lang w:val="zh-CN"/>
        </w:rPr>
        <w:t xml:space="preserve">规定的提交响应文件截止时间前制作并上传电子响应文件。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8</w:t>
      </w:r>
      <w:r>
        <w:rPr>
          <w:rFonts w:hint="eastAsia" w:cs="宋体" w:asciiTheme="minorEastAsia" w:hAnsiTheme="minorEastAsia" w:eastAsiaTheme="minorEastAsia"/>
          <w:color w:val="auto"/>
          <w:szCs w:val="21"/>
          <w:highlight w:val="none"/>
          <w:lang w:val="zh-CN"/>
        </w:rPr>
        <w:t xml:space="preserve">.2 供应商应充分考虑网络环境、网络带宽等因素可能对</w:t>
      </w:r>
      <w:r>
        <w:rPr>
          <w:rFonts w:hint="eastAsia" w:cs="宋体" w:asciiTheme="minorEastAsia" w:hAnsiTheme="minorEastAsia" w:eastAsiaTheme="minorEastAsia"/>
          <w:color w:val="auto"/>
          <w:szCs w:val="21"/>
          <w:highlight w:val="none"/>
        </w:rPr>
        <w:t xml:space="preserve">协商</w:t>
      </w:r>
      <w:r>
        <w:rPr>
          <w:rFonts w:hint="eastAsia" w:cs="宋体" w:asciiTheme="minorEastAsia" w:hAnsiTheme="minorEastAsia" w:eastAsiaTheme="minorEastAsia"/>
          <w:color w:val="auto"/>
          <w:szCs w:val="21"/>
          <w:highlight w:val="none"/>
          <w:lang w:val="zh-CN"/>
        </w:rPr>
        <w:t xml:space="preserve">产生的影响，如因供应商自身原因造成的电子响应文件上传不成功的，按照本</w:t>
      </w:r>
      <w:r>
        <w:rPr>
          <w:rFonts w:hint="eastAsia" w:cs="宋体" w:asciiTheme="minorEastAsia" w:hAnsiTheme="minorEastAsia" w:eastAsiaTheme="minorEastAsia"/>
          <w:color w:val="auto"/>
          <w:szCs w:val="21"/>
          <w:highlight w:val="none"/>
        </w:rPr>
        <w:t xml:space="preserve">单一来源</w:t>
      </w:r>
      <w:r>
        <w:rPr>
          <w:rFonts w:hint="eastAsia" w:cs="宋体" w:asciiTheme="minorEastAsia" w:hAnsiTheme="minorEastAsia" w:eastAsiaTheme="minorEastAsia"/>
          <w:color w:val="auto"/>
          <w:szCs w:val="21"/>
          <w:highlight w:val="none"/>
          <w:lang w:val="zh-CN"/>
        </w:rPr>
        <w:t xml:space="preserve">文件第二章第15.3.4条规定做无效响应处理。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8</w:t>
      </w:r>
      <w:r>
        <w:rPr>
          <w:rFonts w:hint="eastAsia" w:cs="宋体" w:asciiTheme="minorEastAsia" w:hAnsiTheme="minorEastAsia" w:eastAsiaTheme="minorEastAsia"/>
          <w:color w:val="auto"/>
          <w:szCs w:val="21"/>
          <w:highlight w:val="none"/>
          <w:lang w:val="zh-CN"/>
        </w:rPr>
        <w:t xml:space="preserve">.3 采购代理机构可以按照规定，通过修改</w:t>
      </w:r>
      <w:r>
        <w:rPr>
          <w:rFonts w:hint="eastAsia" w:cs="宋体" w:asciiTheme="minorEastAsia" w:hAnsiTheme="minorEastAsia" w:eastAsiaTheme="minorEastAsia"/>
          <w:color w:val="auto"/>
          <w:szCs w:val="21"/>
          <w:highlight w:val="none"/>
        </w:rPr>
        <w:t xml:space="preserve">单一来源</w:t>
      </w:r>
      <w:r>
        <w:rPr>
          <w:rFonts w:hint="eastAsia" w:cs="宋体" w:asciiTheme="minorEastAsia" w:hAnsiTheme="minorEastAsia" w:eastAsiaTheme="minorEastAsia"/>
          <w:color w:val="auto"/>
          <w:szCs w:val="21"/>
          <w:highlight w:val="none"/>
          <w:lang w:val="zh-CN"/>
        </w:rPr>
        <w:t xml:space="preserve">文件酌情延长提交响应文件截止日期，在此情况下，供应商的所有权利和义务均以延长后新的截止日期为准。</w:t>
      </w:r>
      <w:r/>
    </w:p>
    <w:p>
      <w:pPr>
        <w:ind w:firstLine="422"/>
        <w:spacing w:line="360" w:lineRule="auto"/>
        <w:tabs>
          <w:tab w:val="left" w:pos="5355" w:leader="none"/>
        </w:tabs>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9</w:t>
      </w:r>
      <w:r>
        <w:rPr>
          <w:rFonts w:hint="eastAsia" w:cs="宋体" w:asciiTheme="minorEastAsia" w:hAnsiTheme="minorEastAsia" w:eastAsiaTheme="minorEastAsia"/>
          <w:b/>
          <w:bCs/>
          <w:color w:val="auto"/>
          <w:szCs w:val="21"/>
          <w:highlight w:val="none"/>
          <w:lang w:val="zh-CN"/>
        </w:rPr>
        <w:t xml:space="preserve">.响应文件的拒收</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10</w:t>
      </w:r>
      <w:r>
        <w:rPr>
          <w:rFonts w:hint="eastAsia" w:cs="宋体" w:asciiTheme="minorEastAsia" w:hAnsiTheme="minorEastAsia" w:eastAsiaTheme="minorEastAsia"/>
          <w:b/>
          <w:bCs/>
          <w:color w:val="auto"/>
          <w:szCs w:val="21"/>
          <w:highlight w:val="none"/>
          <w:lang w:val="zh-CN"/>
        </w:rPr>
        <w:t xml:space="preserve">.响应文件的撤回和修改</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bookmarkStart w:id="31" w:name="OLE_LINK4"/>
      <w:r>
        <w:rPr>
          <w:rFonts w:hint="eastAsia" w:cs="宋体" w:asciiTheme="minorEastAsia" w:hAnsiTheme="minorEastAsia" w:eastAsiaTheme="minorEastAsia"/>
          <w:color w:val="auto"/>
          <w:szCs w:val="21"/>
          <w:highlight w:val="none"/>
        </w:rPr>
        <w:t xml:space="preserve">10</w:t>
      </w:r>
      <w:r>
        <w:rPr>
          <w:rFonts w:hint="eastAsia" w:cs="宋体" w:asciiTheme="minorEastAsia" w:hAnsiTheme="minorEastAsia" w:eastAsiaTheme="minorEastAsia"/>
          <w:color w:val="auto"/>
          <w:szCs w:val="21"/>
          <w:highlight w:val="none"/>
          <w:lang w:val="zh-CN"/>
        </w:rPr>
        <w:t xml:space="preserve">.1 </w:t>
      </w:r>
      <w:bookmarkEnd w:id="31"/>
      <w:r>
        <w:rPr>
          <w:rFonts w:hint="eastAsia" w:cs="宋体" w:asciiTheme="minorEastAsia" w:hAnsiTheme="minorEastAsia" w:eastAsiaTheme="minorEastAsia"/>
          <w:color w:val="auto"/>
          <w:szCs w:val="21"/>
          <w:highlight w:val="none"/>
          <w:lang w:val="zh-CN"/>
        </w:rPr>
        <w:t xml:space="preserve">响应文件的撤回</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（2）供应商撤回电子响应文件，则认为其不再参与本项目。</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10</w:t>
      </w:r>
      <w:r>
        <w:rPr>
          <w:rFonts w:hint="eastAsia" w:cs="宋体" w:asciiTheme="minorEastAsia" w:hAnsiTheme="minorEastAsia" w:eastAsiaTheme="minorEastAsia"/>
          <w:color w:val="auto"/>
          <w:szCs w:val="21"/>
          <w:highlight w:val="none"/>
          <w:lang w:val="zh-CN"/>
        </w:rPr>
        <w:t xml:space="preserve">.2 响应文件的修改</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（2）提交响应文件截止时间之后，供应商不得对其电子响应文件作任何修改。</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w:t>
      </w:r>
      <w:r>
        <w:rPr>
          <w:rFonts w:hint="eastAsia" w:cs="宋体" w:asciiTheme="minorEastAsia" w:hAnsiTheme="minorEastAsia" w:eastAsiaTheme="minorEastAsia"/>
          <w:color w:val="auto"/>
          <w:szCs w:val="21"/>
          <w:highlight w:val="none"/>
        </w:rPr>
        <w:t xml:space="preserve">0</w:t>
      </w:r>
      <w:r>
        <w:rPr>
          <w:rFonts w:hint="eastAsia" w:cs="宋体" w:asciiTheme="minorEastAsia" w:hAnsiTheme="minorEastAsia" w:eastAsiaTheme="minorEastAsia"/>
          <w:color w:val="auto"/>
          <w:szCs w:val="21"/>
          <w:highlight w:val="none"/>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11</w:t>
      </w:r>
      <w:r>
        <w:rPr>
          <w:rFonts w:hint="eastAsia" w:cs="宋体" w:asciiTheme="minorEastAsia" w:hAnsiTheme="minorEastAsia" w:eastAsiaTheme="minorEastAsia"/>
          <w:b/>
          <w:bCs/>
          <w:color w:val="auto"/>
          <w:szCs w:val="21"/>
          <w:highlight w:val="none"/>
          <w:lang w:val="zh-CN"/>
        </w:rPr>
        <w:t xml:space="preserve">.诚实信用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lang w:val="zh-CN"/>
        </w:rPr>
        <w:t xml:space="preserve"> 供应商不得损害采购人合法权益。</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五、</w:t>
      </w:r>
      <w:r>
        <w:rPr>
          <w:rFonts w:hint="eastAsia" w:cs="宋体" w:asciiTheme="minorEastAsia" w:hAnsiTheme="minorEastAsia" w:eastAsiaTheme="minorEastAsia"/>
          <w:b/>
          <w:bCs/>
          <w:color w:val="auto"/>
          <w:szCs w:val="21"/>
          <w:highlight w:val="none"/>
          <w:lang w:val="zh-CN"/>
        </w:rPr>
        <w:t xml:space="preserve">响应文件的解密与评审</w:t>
      </w:r>
      <w:r/>
    </w:p>
    <w:p>
      <w:pPr>
        <w:ind w:firstLine="422"/>
        <w:spacing w:line="360" w:lineRule="auto"/>
        <w:rPr>
          <w:rFonts w:hint="eastAsia" w:cs="宋体" w:asciiTheme="minorEastAsia" w:hAnsiTheme="minorEastAsia" w:eastAsiaTheme="minorEastAsia"/>
          <w:b/>
          <w:bCs/>
          <w:color w:val="auto"/>
          <w:szCs w:val="21"/>
          <w:highlight w:val="none"/>
          <w:lang w:val="zh-CN"/>
        </w:rPr>
      </w:pPr>
      <w:r/>
      <w:bookmarkStart w:id="32" w:name="_Toc20823302"/>
      <w:r/>
      <w:bookmarkStart w:id="33" w:name="_Toc513029230"/>
      <w:r/>
      <w:bookmarkStart w:id="34" w:name="_Toc16938546"/>
      <w:r>
        <w:rPr>
          <w:rFonts w:hint="eastAsia" w:cs="宋体" w:asciiTheme="minorEastAsia" w:hAnsiTheme="minorEastAsia" w:eastAsiaTheme="minorEastAsia"/>
          <w:b/>
          <w:bCs/>
          <w:color w:val="auto"/>
          <w:szCs w:val="21"/>
          <w:highlight w:val="none"/>
        </w:rPr>
        <w:t xml:space="preserve">1</w:t>
      </w:r>
      <w:bookmarkEnd w:id="32"/>
      <w:r/>
      <w:bookmarkEnd w:id="33"/>
      <w:r/>
      <w:bookmarkEnd w:id="34"/>
      <w:r>
        <w:rPr>
          <w:rFonts w:hint="eastAsia"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lang w:val="zh-CN"/>
        </w:rPr>
        <w:t xml:space="preserve">响应文件解密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12</w:t>
      </w:r>
      <w:r>
        <w:rPr>
          <w:rFonts w:hint="eastAsia" w:cs="宋体" w:asciiTheme="minorEastAsia" w:hAnsiTheme="minorEastAsia" w:eastAsiaTheme="minorEastAsia"/>
          <w:color w:val="auto"/>
          <w:szCs w:val="21"/>
          <w:highlight w:val="none"/>
          <w:lang w:val="zh-CN"/>
        </w:rPr>
        <w:t xml:space="preserve">.1供应商应当按照《操作手册》规定，在苏采云系统规定的时间内对响应文件进行解密。</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13.</w:t>
      </w:r>
      <w:r>
        <w:rPr>
          <w:rFonts w:hint="eastAsia" w:cs="宋体" w:asciiTheme="minorEastAsia" w:hAnsiTheme="minorEastAsia" w:eastAsiaTheme="minorEastAsia"/>
          <w:b/>
          <w:bCs/>
          <w:color w:val="auto"/>
          <w:szCs w:val="21"/>
          <w:highlight w:val="none"/>
          <w:lang w:val="zh-CN"/>
        </w:rPr>
        <w:t xml:space="preserve">单一来源协商小组</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13</w:t>
      </w:r>
      <w:r>
        <w:rPr>
          <w:rFonts w:hint="eastAsia" w:cs="宋体" w:asciiTheme="minorEastAsia" w:hAnsiTheme="minorEastAsia" w:eastAsiaTheme="minorEastAsia"/>
          <w:color w:val="auto"/>
          <w:szCs w:val="21"/>
          <w:highlight w:val="none"/>
          <w:lang w:val="zh-CN"/>
        </w:rPr>
        <w:t xml:space="preserve">.1单一来源协商小组（以下简称“协商小组”）由政府采购评审专家、采购人代表组成，且人员构成符合政府采购有关规定。</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13</w:t>
      </w:r>
      <w:r>
        <w:rPr>
          <w:rFonts w:hint="eastAsia" w:cs="宋体" w:asciiTheme="minorEastAsia" w:hAnsiTheme="minorEastAsia" w:eastAsiaTheme="minorEastAsia"/>
          <w:color w:val="auto"/>
          <w:szCs w:val="21"/>
          <w:highlight w:val="none"/>
          <w:lang w:val="zh-CN"/>
        </w:rPr>
        <w:t xml:space="preserve">.2协商小组应当按照客观、公正、审慎的原则评审供应商的响应文件，并与供应商协商采购标的的价格。</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14.</w:t>
      </w:r>
      <w:r>
        <w:rPr>
          <w:rFonts w:hint="eastAsia" w:cs="宋体" w:asciiTheme="minorEastAsia" w:hAnsiTheme="minorEastAsia" w:eastAsiaTheme="minorEastAsia"/>
          <w:b/>
          <w:bCs/>
          <w:color w:val="auto"/>
          <w:szCs w:val="21"/>
          <w:highlight w:val="none"/>
          <w:lang w:val="zh-CN"/>
        </w:rPr>
        <w:t xml:space="preserve">单一来源采购过程的保密与公正</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14</w:t>
      </w:r>
      <w:r>
        <w:rPr>
          <w:rFonts w:hint="eastAsia" w:cs="宋体" w:asciiTheme="minorEastAsia" w:hAnsiTheme="minorEastAsia" w:eastAsiaTheme="minorEastAsia"/>
          <w:color w:val="auto"/>
          <w:szCs w:val="21"/>
          <w:highlight w:val="none"/>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14</w:t>
      </w:r>
      <w:r>
        <w:rPr>
          <w:rFonts w:hint="eastAsia" w:cs="宋体" w:asciiTheme="minorEastAsia" w:hAnsiTheme="minorEastAsia" w:eastAsiaTheme="minorEastAsia"/>
          <w:color w:val="auto"/>
          <w:szCs w:val="21"/>
          <w:highlight w:val="none"/>
          <w:lang w:val="zh-CN"/>
        </w:rPr>
        <w:t xml:space="preserve">.2在采购过程中，供应商不得以任何行为影响评审及采购过程，否则将会导致其响应文件被拒绝。</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15.</w:t>
      </w:r>
      <w:r>
        <w:rPr>
          <w:rFonts w:hint="eastAsia" w:cs="宋体" w:asciiTheme="minorEastAsia" w:hAnsiTheme="minorEastAsia" w:eastAsiaTheme="minorEastAsia"/>
          <w:b/>
          <w:bCs/>
          <w:color w:val="auto"/>
          <w:szCs w:val="21"/>
          <w:highlight w:val="none"/>
          <w:lang w:val="zh-CN"/>
        </w:rPr>
        <w:t xml:space="preserve">评审及采购过程中的澄清</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15</w:t>
      </w:r>
      <w:r>
        <w:rPr>
          <w:rFonts w:hint="eastAsia" w:cs="宋体" w:asciiTheme="minorEastAsia" w:hAnsiTheme="minorEastAsia" w:eastAsiaTheme="minorEastAsia"/>
          <w:color w:val="auto"/>
          <w:szCs w:val="21"/>
          <w:highlight w:val="none"/>
          <w:lang w:val="zh-CN"/>
        </w:rPr>
        <w:t xml:space="preserve">.1项目评审及采购过程中，协商小组有权要求供应商对响应文件中含义不明确、同类问题表述不一致或者有明显文字和计算错误的内容等作出必要的澄清、说明或者更正。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供应商的澄清、说明或者补正不得超出响应文件的范围或者改变响应文件的实质性内容。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15</w:t>
      </w:r>
      <w:r>
        <w:rPr>
          <w:rFonts w:hint="eastAsia" w:cs="宋体" w:asciiTheme="minorEastAsia" w:hAnsiTheme="minorEastAsia" w:eastAsiaTheme="minorEastAsia"/>
          <w:color w:val="auto"/>
          <w:szCs w:val="21"/>
          <w:highlight w:val="none"/>
          <w:lang w:val="zh-CN"/>
        </w:rPr>
        <w:t xml:space="preserve">.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15.</w:t>
      </w:r>
      <w:r>
        <w:rPr>
          <w:rFonts w:hint="eastAsia" w:cs="宋体" w:asciiTheme="minorEastAsia" w:hAnsiTheme="minorEastAsia" w:eastAsiaTheme="minorEastAsia"/>
          <w:color w:val="auto"/>
          <w:szCs w:val="21"/>
          <w:highlight w:val="none"/>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rPr>
          <w:rFonts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rPr>
        <w:t xml:space="preserve">响应文件报价出现前后不一致的，除单一来源采购文件另有规定外，按照下列规定修正：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 响应文件中报价表内容与响应文件中相应内容不一致的，以报价表为准；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firstLine="422"/>
        <w:jc w:val="left"/>
        <w:spacing w:line="360" w:lineRule="auto"/>
        <w:widowControl/>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16.</w:t>
      </w:r>
      <w:r>
        <w:rPr>
          <w:rFonts w:hint="eastAsia" w:cs="宋体" w:asciiTheme="minorEastAsia" w:hAnsiTheme="minorEastAsia" w:eastAsiaTheme="minorEastAsia"/>
          <w:b/>
          <w:bCs/>
          <w:color w:val="auto"/>
          <w:szCs w:val="21"/>
          <w:highlight w:val="none"/>
          <w:lang w:val="zh-CN"/>
        </w:rPr>
        <w:t xml:space="preserve">响应文件的资格审查</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w:t>
      </w:r>
      <w:r>
        <w:rPr>
          <w:rFonts w:cs="宋体" w:asciiTheme="minorEastAsia" w:hAnsiTheme="minorEastAsia" w:eastAsiaTheme="minorEastAsia"/>
          <w:bCs/>
          <w:color w:val="auto"/>
          <w:szCs w:val="21"/>
          <w:highlight w:val="none"/>
        </w:rPr>
        <w:t xml:space="preserve">.1</w:t>
      </w:r>
      <w:r>
        <w:rPr>
          <w:rFonts w:hint="eastAsia" w:cs="宋体" w:asciiTheme="minorEastAsia" w:hAnsiTheme="minorEastAsia" w:eastAsiaTheme="minorEastAsia"/>
          <w:bCs/>
          <w:color w:val="auto"/>
          <w:szCs w:val="21"/>
          <w:highlight w:val="none"/>
        </w:rPr>
        <w:t xml:space="preserve">响应文件审查分为资格审查和符合性审查。</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w:t>
      </w:r>
      <w:r>
        <w:rPr>
          <w:rFonts w:cs="宋体" w:asciiTheme="minorEastAsia" w:hAnsiTheme="minorEastAsia" w:eastAsiaTheme="minorEastAsia"/>
          <w:bCs/>
          <w:color w:val="auto"/>
          <w:szCs w:val="21"/>
          <w:highlight w:val="none"/>
        </w:rPr>
        <w:t xml:space="preserve">.</w:t>
      </w:r>
      <w:r>
        <w:rPr>
          <w:rFonts w:hint="eastAsia" w:cs="宋体" w:asciiTheme="minorEastAsia" w:hAnsiTheme="minorEastAsia" w:eastAsiaTheme="minorEastAsia"/>
          <w:bCs/>
          <w:color w:val="auto"/>
          <w:szCs w:val="21"/>
          <w:highlight w:val="none"/>
        </w:rPr>
        <w:t xml:space="preserve">2资格审查：依据法律法规和单一来源文件的规定，协商小组对响应文件中的资格证明文件进行审查，以确定供应商是否具备参加单一来源的资格。</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16.2.1响应文件有下列情况之一的，</w:t>
      </w:r>
      <w:bookmarkStart w:id="35" w:name="OLE_LINK28"/>
      <w:r>
        <w:rPr>
          <w:rFonts w:hint="eastAsia" w:cs="宋体" w:asciiTheme="minorEastAsia" w:hAnsiTheme="minorEastAsia" w:eastAsiaTheme="minorEastAsia"/>
          <w:bCs/>
          <w:color w:val="auto"/>
          <w:szCs w:val="21"/>
          <w:highlight w:val="none"/>
        </w:rPr>
        <w:t xml:space="preserve">在资格审查时</w:t>
      </w:r>
      <w:bookmarkEnd w:id="35"/>
      <w:r>
        <w:rPr>
          <w:rFonts w:hint="eastAsia" w:cs="宋体" w:asciiTheme="minorEastAsia" w:hAnsiTheme="minorEastAsia" w:eastAsiaTheme="minorEastAsia"/>
          <w:bCs/>
          <w:color w:val="auto"/>
          <w:szCs w:val="21"/>
          <w:highlight w:val="none"/>
        </w:rPr>
        <w:t xml:space="preserve">按照无效投标处理： </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bookmarkStart w:id="36" w:name="_Hlk81314966"/>
      <w:r>
        <w:rPr>
          <w:rFonts w:hint="eastAsia" w:cs="宋体" w:asciiTheme="minorEastAsia" w:hAnsiTheme="minorEastAsia" w:eastAsiaTheme="minorEastAsia"/>
          <w:bCs/>
          <w:color w:val="auto"/>
          <w:szCs w:val="21"/>
          <w:highlight w:val="none"/>
        </w:rPr>
        <w:t xml:space="preserve">（1）不具备单一来源文件中规定资格条件的；</w:t>
      </w:r>
      <w:bookmarkEnd w:id="36"/>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（2）未提供《南京市政府采购供应商信用记录表暨信用承诺书》。</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16.3 响应文件的符合性检查</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16.3.1协商小组将依据法律法规和单一来源文件的规定，对响应文件的有效性、完整性和对单一来源文件的响应程度进行审查，以确定是否对单一来源文件的实质性要求作出响应。</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16.3.2实质性要求是指本单一来源文件中斜体且有下划线部分，或者打“★”等其他文字说明的商务和技术要求。</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16.3.3如果响应文件实质上没有响应单一来源文件的要求，协商小组将予以拒绝，供应商不得通过修改或撤销不合要求的偏离或保留而使其投标成为实质性响应的投标。</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16.3.4响应文件属下列情形之一的，在符合性审查时按照无效响应处理：</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（1）供应商在苏采云系统规定的时间内未成功解密电子响应文件；</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bookmarkStart w:id="37" w:name="OLE_LINK9"/>
      <w:r>
        <w:rPr>
          <w:rFonts w:hint="eastAsia" w:cs="宋体" w:asciiTheme="minorEastAsia" w:hAnsiTheme="minorEastAsia" w:eastAsiaTheme="minorEastAsia"/>
          <w:bCs/>
          <w:color w:val="auto"/>
          <w:szCs w:val="21"/>
          <w:highlight w:val="none"/>
        </w:rPr>
        <w:t xml:space="preserve">（2）</w:t>
      </w:r>
      <w:bookmarkEnd w:id="37"/>
      <w:r>
        <w:rPr>
          <w:rFonts w:hint="eastAsia" w:cs="宋体" w:asciiTheme="minorEastAsia" w:hAnsiTheme="minorEastAsia" w:eastAsiaTheme="minorEastAsia"/>
          <w:bCs/>
          <w:color w:val="auto"/>
          <w:szCs w:val="21"/>
          <w:highlight w:val="none"/>
        </w:rPr>
        <w:t xml:space="preserve">供应商未按照单一来源文件要求上传电子响应文件；</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（3）响应文件未按照单一来源文件要求加盖电子公章；</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（4）同一供应商提交两个（含两个）以上不同的响应文件或者最后报价。</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（5）不具备单一来源文件中规定实质性要求的；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（6）投标报价超出采购项目预算或者最高限价的；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（7）响应文件含有采购人不能接受的附加条件的；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（8）不符合法律、法规和单一来源文件规定的其他实质性要求的</w:t>
      </w:r>
      <w:r>
        <w:rPr>
          <w:rFonts w:hint="eastAsia" w:cs="宋体" w:asciiTheme="minorEastAsia" w:hAnsiTheme="minorEastAsia" w:eastAsiaTheme="minorEastAsia"/>
          <w:bCs/>
          <w:color w:val="auto"/>
          <w:szCs w:val="21"/>
          <w:highlight w:val="none"/>
          <w:lang w:val="zh-CN"/>
        </w:rPr>
        <w:t xml:space="preserve">。</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16.4出现下列情形之一的采购终止：</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（1）因情况变化，不再符合规定的单一来源</w:t>
      </w:r>
      <w:r>
        <w:rPr>
          <w:rFonts w:hint="eastAsia" w:cs="宋体" w:asciiTheme="minorEastAsia" w:hAnsiTheme="minorEastAsia" w:eastAsiaTheme="minorEastAsia"/>
          <w:bCs/>
          <w:color w:val="auto"/>
          <w:szCs w:val="21"/>
          <w:highlight w:val="none"/>
          <w:lang w:eastAsia="zh-CN"/>
        </w:rPr>
        <w:t xml:space="preserve">采购人</w:t>
      </w:r>
      <w:r>
        <w:rPr>
          <w:rFonts w:hint="eastAsia" w:cs="宋体" w:asciiTheme="minorEastAsia" w:hAnsiTheme="minorEastAsia" w:eastAsiaTheme="minorEastAsia"/>
          <w:bCs/>
          <w:color w:val="auto"/>
          <w:szCs w:val="21"/>
          <w:highlight w:val="none"/>
        </w:rPr>
        <w:t xml:space="preserve">式适用情形的；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（2）出现影响采购公正的违法、违规行为的；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（3）供应商最后报价超过采购预算的；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（4）供应商的技术方案、服务承诺、商务条款等不能满足采购人或协商小组的要求；</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（5）因苏采云系统故障造成开标不成功。</w:t>
      </w:r>
      <w:r/>
    </w:p>
    <w:p>
      <w:pPr>
        <w:ind w:firstLine="420"/>
        <w:jc w:val="left"/>
        <w:spacing w:line="360" w:lineRule="auto"/>
        <w:widowControl/>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w:t>
      </w:r>
      <w:r>
        <w:rPr>
          <w:rFonts w:hint="eastAsia" w:cs="宋体" w:asciiTheme="minorEastAsia" w:hAnsiTheme="minorEastAsia" w:eastAsiaTheme="minorEastAsia"/>
          <w:bCs/>
          <w:color w:val="auto"/>
          <w:szCs w:val="21"/>
          <w:highlight w:val="none"/>
        </w:rPr>
        <w:t xml:space="preserve">6</w:t>
      </w:r>
      <w:r>
        <w:rPr>
          <w:rFonts w:hint="eastAsia" w:cs="宋体" w:asciiTheme="minorEastAsia" w:hAnsiTheme="minorEastAsia" w:eastAsiaTheme="minorEastAsia"/>
          <w:bCs/>
          <w:color w:val="auto"/>
          <w:szCs w:val="21"/>
          <w:highlight w:val="none"/>
          <w:lang w:val="zh-CN"/>
        </w:rPr>
        <w:t xml:space="preserve">）法律法规规定的其他应当终止情形。</w:t>
      </w:r>
      <w:r/>
    </w:p>
    <w:p>
      <w:pPr>
        <w:ind w:firstLine="420"/>
        <w:jc w:val="left"/>
        <w:spacing w:line="360" w:lineRule="auto"/>
        <w:widowControl/>
        <w:rPr>
          <w:rFonts w:hint="eastAsia" w:cs="宋体" w:asciiTheme="minorEastAsia" w:hAnsiTheme="minorEastAsia" w:eastAsiaTheme="minorEastAsia"/>
          <w:bCs/>
          <w:color w:val="auto"/>
          <w:szCs w:val="21"/>
          <w:highlight w:val="none"/>
          <w:lang w:val="zh-CN"/>
        </w:rPr>
      </w:pPr>
      <w:r/>
      <w:bookmarkStart w:id="38" w:name="OLE_LINK39"/>
      <w:r>
        <w:rPr>
          <w:rFonts w:hint="eastAsia" w:cs="宋体" w:asciiTheme="minorEastAsia" w:hAnsiTheme="minorEastAsia" w:eastAsiaTheme="minorEastAsia"/>
          <w:bCs/>
          <w:color w:val="auto"/>
          <w:szCs w:val="21"/>
          <w:highlight w:val="none"/>
        </w:rPr>
        <w:t xml:space="preserve">1</w:t>
      </w:r>
      <w:bookmarkEnd w:id="38"/>
      <w:r>
        <w:rPr>
          <w:rFonts w:hint="eastAsia" w:cs="宋体" w:asciiTheme="minorEastAsia" w:hAnsiTheme="minorEastAsia" w:eastAsiaTheme="minorEastAsia"/>
          <w:bCs/>
          <w:color w:val="auto"/>
          <w:szCs w:val="21"/>
          <w:highlight w:val="none"/>
        </w:rPr>
        <w:t xml:space="preserve">6</w:t>
      </w:r>
      <w:r>
        <w:rPr>
          <w:rFonts w:hint="eastAsia" w:cs="宋体" w:asciiTheme="minorEastAsia" w:hAnsiTheme="minorEastAsia" w:eastAsiaTheme="minorEastAsia"/>
          <w:bCs/>
          <w:color w:val="auto"/>
          <w:szCs w:val="21"/>
          <w:highlight w:val="none"/>
          <w:lang w:val="zh-CN"/>
        </w:rPr>
        <w:t xml:space="preserve">.5 未通过资格审查或符合性审查的供应商，</w:t>
      </w:r>
      <w:r>
        <w:rPr>
          <w:rFonts w:hint="eastAsia" w:cs="宋体" w:asciiTheme="minorEastAsia" w:hAnsiTheme="minorEastAsia" w:eastAsiaTheme="minorEastAsia"/>
          <w:bCs/>
          <w:color w:val="auto"/>
          <w:szCs w:val="21"/>
          <w:highlight w:val="none"/>
        </w:rPr>
        <w:t xml:space="preserve">协商小组</w:t>
      </w:r>
      <w:r>
        <w:rPr>
          <w:rFonts w:hint="eastAsia" w:cs="宋体" w:asciiTheme="minorEastAsia" w:hAnsiTheme="minorEastAsia" w:eastAsiaTheme="minorEastAsia"/>
          <w:bCs/>
          <w:color w:val="auto"/>
          <w:szCs w:val="21"/>
          <w:highlight w:val="none"/>
          <w:lang w:val="zh-CN"/>
        </w:rPr>
        <w:t xml:space="preserve">将通过苏采云系统告知具体原因，评审结束后将不再接受有关询问。</w:t>
      </w:r>
      <w:r/>
    </w:p>
    <w:p>
      <w:pPr>
        <w:ind w:firstLine="420"/>
        <w:jc w:val="left"/>
        <w:spacing w:line="360" w:lineRule="auto"/>
        <w:widowControl/>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rPr>
        <w:t xml:space="preserve">16</w:t>
      </w:r>
      <w:r>
        <w:rPr>
          <w:rFonts w:hint="eastAsia" w:cs="宋体" w:asciiTheme="minorEastAsia" w:hAnsiTheme="minorEastAsia" w:eastAsiaTheme="minorEastAsia"/>
          <w:bCs/>
          <w:color w:val="auto"/>
          <w:szCs w:val="21"/>
          <w:highlight w:val="none"/>
          <w:lang w:val="zh-CN"/>
        </w:rPr>
        <w:t xml:space="preserve">.6供应商在项目评审全过程中应保持通讯畅通，及时登录苏采云系统查阅、答复相关信息，并安排专人与采购代理机构及协商小组联系。</w:t>
      </w:r>
      <w:r/>
    </w:p>
    <w:p>
      <w:pPr>
        <w:ind w:firstLine="422"/>
        <w:jc w:val="left"/>
        <w:spacing w:line="360" w:lineRule="auto"/>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17.单一来源谈判及成交原则</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17.1单一来源谈判</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17.1.1 对于通过资格审查和符合性审查的供应商，协商小组将通过苏采云系统与其就采购标的的价格、服务等内容进行单一来源谈判。</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17.1.2供应商应当在苏采云系统中以书面形式对采购过程中做出的承诺与澄清进行确认，并在协商小组规定的时间内完成最后报价。</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17.2成交原则</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18.确定成交供应商</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18.1协商小组根据单一来源谈判情况编写单一来源评审报告，推荐成交候选供应商。</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18.2 采购人根据协商小组推荐的成交候选供应商确定成交供应商。</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 若有充分证据证明，成交供应商出现下列情况之一的，一经查实，将被取消成交资格：</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18.3.1提供虚假材料谋取成交的。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18.3.2与评审专家、采购人、其他供应商或者采购代理工作人员恶意串通的。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18.3.3向评审专家、采购人或采购代理工作人员行贿或者提供其他不正当利益的。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18.3.4恶意竞争，最后报价明显低于其自身合理成本且又无法提供证明的。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18.3.5不满足本采购文件规定的实质性要求，但在评审过程中又未被协商小组发现的。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18.3.7将政府采购合同转包的。</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成交供应商被取消成交资格后，采购人有权重新组织采购。</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18.4</w:t>
      </w:r>
      <w:r>
        <w:rPr>
          <w:rFonts w:hint="eastAsia" w:cs="宋体" w:asciiTheme="minorEastAsia" w:hAnsiTheme="minorEastAsia" w:eastAsiaTheme="minorEastAsia"/>
          <w:color w:val="auto"/>
          <w:szCs w:val="21"/>
          <w:highlight w:val="none"/>
        </w:rPr>
        <w:t xml:space="preserve">采购代理机构将在“江苏政府采购网”发布成交结果公告，公告期限为1个工作日</w:t>
      </w:r>
      <w:r>
        <w:rPr>
          <w:rFonts w:hint="eastAsia" w:asciiTheme="minorEastAsia" w:hAnsiTheme="minorEastAsia" w:eastAsiaTheme="minorEastAsia"/>
          <w:color w:val="auto"/>
          <w:szCs w:val="21"/>
          <w:highlight w:val="none"/>
        </w:rPr>
        <w:t xml:space="preserve">。</w:t>
      </w:r>
      <w:r/>
    </w:p>
    <w:p>
      <w:pPr>
        <w:ind w:firstLine="422"/>
        <w:jc w:val="left"/>
        <w:spacing w:line="360" w:lineRule="auto"/>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19.成交通知书</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19.1 成交结果确定后，采购代理机构将向成交供应商发出成交通知书。成交供应商可在成交结果公告届满之日起三十日内，登录苏采云系统下载。    </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color w:val="auto"/>
          <w:szCs w:val="21"/>
          <w:highlight w:val="none"/>
        </w:rPr>
        <w:t xml:space="preserve">六</w:t>
      </w:r>
      <w:r>
        <w:rPr>
          <w:rFonts w:hint="eastAsia" w:cs="宋体" w:asciiTheme="minorEastAsia" w:hAnsiTheme="minorEastAsia" w:eastAsiaTheme="minorEastAsia"/>
          <w:b/>
          <w:color w:val="auto"/>
          <w:szCs w:val="21"/>
          <w:highlight w:val="none"/>
          <w:lang w:val="zh-CN"/>
        </w:rPr>
        <w:t xml:space="preserve">、</w:t>
      </w:r>
      <w:r>
        <w:rPr>
          <w:rFonts w:hint="eastAsia" w:cs="宋体" w:asciiTheme="minorEastAsia" w:hAnsiTheme="minorEastAsia" w:eastAsiaTheme="minorEastAsia"/>
          <w:b/>
          <w:bCs/>
          <w:color w:val="auto"/>
          <w:szCs w:val="21"/>
          <w:highlight w:val="none"/>
          <w:lang w:val="zh-CN"/>
        </w:rPr>
        <w:t xml:space="preserve">签订合同</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lang w:val="zh-CN"/>
        </w:rPr>
        <w:t xml:space="preserve">签订合同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.1 成交供应商应当自成交通知书发出之日起30日内，与采购人签订合同，所签订的合同不得对</w:t>
      </w:r>
      <w:r>
        <w:rPr>
          <w:rFonts w:hint="eastAsia" w:cs="宋体" w:asciiTheme="minorEastAsia" w:hAnsiTheme="minorEastAsia" w:eastAsiaTheme="minorEastAsia"/>
          <w:color w:val="auto"/>
          <w:szCs w:val="21"/>
          <w:highlight w:val="none"/>
        </w:rPr>
        <w:t xml:space="preserve">单一来源</w:t>
      </w:r>
      <w:r>
        <w:rPr>
          <w:rFonts w:hint="eastAsia" w:cs="宋体" w:asciiTheme="minorEastAsia" w:hAnsiTheme="minorEastAsia" w:eastAsiaTheme="minorEastAsia"/>
          <w:color w:val="auto"/>
          <w:szCs w:val="21"/>
          <w:highlight w:val="none"/>
          <w:lang w:val="zh-CN"/>
        </w:rPr>
        <w:t xml:space="preserve">文件和响应文件作实质性修改。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.2 单一来源文件、成交供应商的响应文件及</w:t>
      </w:r>
      <w:r>
        <w:rPr>
          <w:rFonts w:hint="eastAsia" w:cs="宋体" w:asciiTheme="minorEastAsia" w:hAnsiTheme="minorEastAsia" w:eastAsiaTheme="minorEastAsia"/>
          <w:color w:val="auto"/>
          <w:szCs w:val="21"/>
          <w:highlight w:val="none"/>
        </w:rPr>
        <w:t xml:space="preserve">协商</w:t>
      </w:r>
      <w:r>
        <w:rPr>
          <w:rFonts w:hint="eastAsia" w:cs="宋体" w:asciiTheme="minorEastAsia" w:hAnsiTheme="minorEastAsia" w:eastAsiaTheme="minorEastAsia"/>
          <w:color w:val="auto"/>
          <w:szCs w:val="21"/>
          <w:highlight w:val="none"/>
          <w:lang w:val="zh-CN"/>
        </w:rPr>
        <w:t xml:space="preserve">过程中有关澄清、承诺文件均作为合同附件。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.5 成交供应商因不可抗力或者自身原因不能履行合同的，采购人可以重新开展政府采购活动。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七</w:t>
      </w:r>
      <w:r>
        <w:rPr>
          <w:rFonts w:hint="eastAsia" w:cs="宋体" w:asciiTheme="minorEastAsia" w:hAnsiTheme="minorEastAsia" w:eastAsiaTheme="minorEastAsia"/>
          <w:b/>
          <w:color w:val="auto"/>
          <w:szCs w:val="21"/>
          <w:highlight w:val="none"/>
          <w:lang w:val="zh-CN"/>
        </w:rPr>
        <w:t xml:space="preserve">、单一来源费用</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21.</w:t>
      </w:r>
      <w:r>
        <w:rPr>
          <w:rFonts w:hint="eastAsia" w:cs="宋体" w:asciiTheme="minorEastAsia" w:hAnsiTheme="minorEastAsia" w:eastAsiaTheme="minorEastAsia"/>
          <w:b/>
          <w:color w:val="auto"/>
          <w:szCs w:val="21"/>
          <w:highlight w:val="none"/>
          <w:lang w:val="zh-CN"/>
        </w:rPr>
        <w:t xml:space="preserve">单一来源费用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lang w:val="zh-CN"/>
        </w:rPr>
        <w:t xml:space="preserve">.1 供应商应承担所有与准备和参加单一来源有关的费用，无论采购结果如何，采购代理机构和采购人在任何情况下均无义务和责任承担这些费用。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color w:val="auto"/>
          <w:szCs w:val="21"/>
          <w:highlight w:val="none"/>
          <w:lang w:eastAsia="zh-CN"/>
        </w:rPr>
      </w:pPr>
      <w:r/>
      <w:bookmarkStart w:id="39" w:name="_Hlk44580131"/>
      <w:r>
        <w:rPr>
          <w:rFonts w:hint="eastAsia"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lang w:val="zh-CN"/>
        </w:rPr>
        <w:t xml:space="preserve">.2 </w:t>
      </w:r>
      <w:bookmarkEnd w:id="39"/>
      <w:r>
        <w:rPr>
          <w:rFonts w:hint="eastAsia" w:asciiTheme="minorEastAsia" w:hAnsiTheme="minorEastAsia" w:eastAsiaTheme="minorEastAsia"/>
          <w:color w:val="auto"/>
          <w:szCs w:val="21"/>
          <w:highlight w:val="none"/>
          <w:lang w:val="zh-CN"/>
        </w:rPr>
        <w:t xml:space="preserve">本次采购，</w:t>
      </w:r>
      <w:r>
        <w:rPr>
          <w:rFonts w:hint="eastAsia" w:asciiTheme="minorEastAsia" w:hAnsiTheme="minorEastAsia" w:eastAsiaTheme="minorEastAsia"/>
          <w:color w:val="auto"/>
          <w:szCs w:val="21"/>
          <w:highlight w:val="none"/>
        </w:rPr>
        <w:t xml:space="preserve">成交供应商</w:t>
      </w:r>
      <w:r>
        <w:rPr>
          <w:rFonts w:hint="eastAsia" w:asciiTheme="minorEastAsia" w:hAnsiTheme="minorEastAsia"/>
          <w:color w:val="auto"/>
          <w:szCs w:val="21"/>
          <w:highlight w:val="none"/>
        </w:rPr>
        <w:t xml:space="preserve">根据</w:t>
      </w:r>
      <w:r>
        <w:rPr>
          <w:rFonts w:hint="eastAsia" w:asciiTheme="minorEastAsia" w:hAnsiTheme="minorEastAsia"/>
          <w:color w:val="auto"/>
          <w:szCs w:val="21"/>
          <w:highlight w:val="none"/>
          <w:lang w:val="en-US" w:eastAsia="zh-CN"/>
        </w:rPr>
        <w:t xml:space="preserve">中标</w:t>
      </w:r>
      <w:r>
        <w:rPr>
          <w:rFonts w:hint="eastAsia" w:asciiTheme="minorEastAsia" w:hAnsiTheme="minorEastAsia"/>
          <w:color w:val="auto"/>
          <w:szCs w:val="21"/>
          <w:highlight w:val="none"/>
        </w:rPr>
        <w:t xml:space="preserve">金额</w:t>
      </w:r>
      <w:r>
        <w:rPr>
          <w:rFonts w:hint="eastAsia" w:asciiTheme="minorEastAsia" w:hAnsiTheme="minorEastAsia" w:eastAsiaTheme="minorEastAsia"/>
          <w:color w:val="auto"/>
          <w:szCs w:val="21"/>
          <w:highlight w:val="none"/>
        </w:rPr>
        <w:t xml:space="preserve">按照《江苏省招标代理服务收费指导意见》（苏招协【2022】002号）代理招标收费基准费率的</w:t>
      </w:r>
      <w:r>
        <w:rPr>
          <w:rFonts w:hint="eastAsia" w:asciiTheme="minorEastAsia" w:hAnsiTheme="minorEastAsia" w:eastAsiaTheme="minorEastAsia"/>
          <w:color w:val="auto"/>
          <w:szCs w:val="21"/>
          <w:highlight w:val="none"/>
          <w:lang w:val="en-US" w:eastAsia="zh-CN"/>
        </w:rPr>
        <w:t xml:space="preserve">65</w:t>
      </w:r>
      <w:r>
        <w:rPr>
          <w:rFonts w:hint="eastAsia" w:asciiTheme="minorEastAsia" w:hAnsiTheme="minorEastAsia" w:eastAsiaTheme="minorEastAsia"/>
          <w:color w:val="auto"/>
          <w:szCs w:val="21"/>
          <w:highlight w:val="none"/>
        </w:rPr>
        <w:t xml:space="preserve">%计算</w:t>
      </w:r>
      <w:r>
        <w:rPr>
          <w:rFonts w:hint="eastAsia" w:asciiTheme="minorEastAsia" w:hAnsiTheme="minorEastAsia"/>
          <w:color w:val="auto"/>
          <w:szCs w:val="21"/>
          <w:highlight w:val="none"/>
        </w:rPr>
        <w:t xml:space="preserve">向招标代理支付服务费</w:t>
      </w:r>
      <w:r>
        <w:rPr>
          <w:rFonts w:hint="eastAsia" w:asciiTheme="minorEastAsia" w:hAnsiTheme="minorEastAsia"/>
          <w:color w:val="auto"/>
          <w:szCs w:val="21"/>
          <w:highlight w:val="none"/>
          <w:lang w:eastAsia="zh-CN"/>
        </w:rPr>
        <w:t xml:space="preserve">。</w:t>
      </w:r>
      <w:r/>
    </w:p>
    <w:p>
      <w:pPr>
        <w:ind w:firstLine="420"/>
        <w:jc w:val="left"/>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color w:val="auto"/>
          <w:szCs w:val="21"/>
          <w:highlight w:val="none"/>
        </w:rPr>
        <w:t xml:space="preserve">根据采购文件及采购代理合同的约定，本项目采购代理费由成交供应商支付，相关费用已纳入项目采购预算，供应商应在报价中一并考虑。</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697"/>
        <w:numPr>
          <w:ilvl w:val="0"/>
          <w:numId w:val="0"/>
        </w:num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br w:type="page" w:clear="all"/>
      </w:r>
      <w:bookmarkStart w:id="40" w:name="_Toc481057145"/>
      <w:r/>
      <w:bookmarkStart w:id="41" w:name="_Toc2754"/>
      <w:r/>
      <w:bookmarkStart w:id="42" w:name="_Toc67569253"/>
      <w:r>
        <w:rPr>
          <w:rFonts w:hint="eastAsia" w:asciiTheme="minorEastAsia" w:hAnsiTheme="minorEastAsia" w:eastAsiaTheme="minorEastAsia"/>
          <w:color w:val="auto"/>
          <w:highlight w:val="none"/>
        </w:rPr>
        <w:t xml:space="preserve">第三章</w:t>
      </w:r>
      <w:bookmarkEnd w:id="40"/>
      <w:r/>
      <w:bookmarkEnd w:id="41"/>
      <w:r/>
      <w:bookmarkStart w:id="43" w:name="_Toc481057147"/>
      <w:r/>
      <w:bookmarkStart w:id="44" w:name="_Toc8808"/>
      <w:r>
        <w:rPr>
          <w:rFonts w:hint="eastAsia" w:asciiTheme="minorEastAsia" w:hAnsiTheme="minorEastAsia" w:eastAsiaTheme="minorEastAsia"/>
          <w:color w:val="auto"/>
          <w:highlight w:val="none"/>
        </w:rPr>
        <w:t xml:space="preserve"> 采购项目的内容和相关技术要求等</w:t>
      </w:r>
      <w:bookmarkEnd w:id="42"/>
      <w:r/>
      <w:r/>
    </w:p>
    <w:p>
      <w:pPr>
        <w:ind w:firstLine="422"/>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一、项目名称</w:t>
      </w:r>
      <w:r/>
    </w:p>
    <w:p>
      <w:pPr>
        <w:ind w:firstLine="420"/>
        <w:spacing w:line="360" w:lineRule="auto"/>
        <w:rPr>
          <w:rFonts w:hint="eastAsia" w:eastAsia="宋体" w:cs="黑体" w:asciiTheme="minorEastAsia" w:hAnsiTheme="minorEastAsia"/>
          <w:color w:val="auto"/>
          <w:szCs w:val="21"/>
          <w:highlight w:val="none"/>
          <w:lang w:eastAsia="zh-CN"/>
        </w:rPr>
      </w:pPr>
      <w:r>
        <w:rPr>
          <w:rFonts w:hint="eastAsia" w:cs="黑体" w:asciiTheme="minorEastAsia" w:hAnsiTheme="minorEastAsia"/>
          <w:color w:val="auto"/>
          <w:szCs w:val="21"/>
          <w:highlight w:val="none"/>
          <w:lang w:eastAsia="zh-CN"/>
        </w:rPr>
        <w:t xml:space="preserve">栖霞区2026-2029年仙林大学城片区河道生态补水项目</w:t>
      </w:r>
      <w:r/>
    </w:p>
    <w:p>
      <w:pPr>
        <w:ind w:firstLine="422"/>
        <w:spacing w:line="360" w:lineRule="auto"/>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二、</w:t>
      </w:r>
      <w:r>
        <w:rPr>
          <w:rFonts w:hint="eastAsia" w:cs="黑体" w:asciiTheme="minorEastAsia" w:hAnsiTheme="minorEastAsia" w:eastAsiaTheme="minorEastAsia"/>
          <w:b/>
          <w:bCs/>
          <w:color w:val="auto"/>
          <w:szCs w:val="21"/>
          <w:highlight w:val="none"/>
          <w:lang w:val="en-US" w:eastAsia="zh-CN"/>
        </w:rPr>
        <w:t xml:space="preserve">采购需求</w:t>
      </w:r>
      <w:r/>
    </w:p>
    <w:p>
      <w:pPr>
        <w:ind w:firstLine="420"/>
        <w:jc w:val="left"/>
        <w:spacing w:line="360" w:lineRule="auto"/>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利用仙林污水处理厂再生水对仙林片区河湖进行生态补水，年度补水规模900万吨，补水周期三年。</w:t>
      </w:r>
      <w:r>
        <w:rPr>
          <w:rFonts w:hint="eastAsia" w:cs="黑体" w:asciiTheme="minorEastAsia" w:hAnsiTheme="minorEastAsia" w:eastAsiaTheme="minorEastAsia"/>
          <w:color w:val="auto"/>
          <w:szCs w:val="21"/>
          <w:highlight w:val="none"/>
          <w:lang w:val="en-US" w:eastAsia="zh-CN"/>
        </w:rPr>
        <w:t xml:space="preserve">供应商</w:t>
      </w:r>
      <w:r>
        <w:rPr>
          <w:rFonts w:hint="eastAsia" w:cs="黑体" w:asciiTheme="minorEastAsia" w:hAnsiTheme="minorEastAsia" w:eastAsiaTheme="minorEastAsia"/>
          <w:color w:val="auto"/>
          <w:szCs w:val="21"/>
          <w:highlight w:val="none"/>
        </w:rPr>
        <w:t xml:space="preserve">提供的再生水水质须满足《城镇污水处理厂污染物排放标准》（DB32 4440 - 2022）中的C级标准要求，其中氨氮、总磷、COD等主要指标需达到地表Ⅲ类水质标准，特殊时期水质须满足</w:t>
      </w:r>
      <w:r>
        <w:rPr>
          <w:rFonts w:hint="eastAsia" w:cs="黑体" w:asciiTheme="minorEastAsia" w:hAnsiTheme="minorEastAsia" w:eastAsiaTheme="minorEastAsia"/>
          <w:color w:val="auto"/>
          <w:szCs w:val="21"/>
          <w:highlight w:val="none"/>
          <w:lang w:val="en-US" w:eastAsia="zh-CN"/>
        </w:rPr>
        <w:t xml:space="preserve">采购人</w:t>
      </w:r>
      <w:r>
        <w:rPr>
          <w:rFonts w:hint="eastAsia" w:cs="黑体" w:asciiTheme="minorEastAsia" w:hAnsiTheme="minorEastAsia" w:eastAsiaTheme="minorEastAsia"/>
          <w:color w:val="auto"/>
          <w:szCs w:val="21"/>
          <w:highlight w:val="none"/>
        </w:rPr>
        <w:t xml:space="preserve">要求。</w:t>
      </w:r>
      <w:r/>
    </w:p>
    <w:p>
      <w:pPr>
        <w:ind w:firstLine="422"/>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三、服务期</w:t>
      </w:r>
      <w:r/>
    </w:p>
    <w:p>
      <w:pPr>
        <w:ind w:firstLine="420"/>
        <w:jc w:val="left"/>
        <w:spacing w:line="360" w:lineRule="auto"/>
        <w:rPr>
          <w:rFonts w:hint="eastAsia" w:cs="黑体" w:asciiTheme="minorEastAsia" w:hAnsiTheme="minorEastAsia" w:eastAsiaTheme="minorEastAsia"/>
          <w:color w:val="auto"/>
          <w:szCs w:val="21"/>
          <w:highlight w:val="none"/>
          <w:lang w:eastAsia="zh-CN"/>
        </w:rPr>
      </w:pPr>
      <w:r>
        <w:rPr>
          <w:rFonts w:hint="eastAsia" w:cs="黑体" w:asciiTheme="minorEastAsia" w:hAnsiTheme="minorEastAsia" w:eastAsiaTheme="minorEastAsia"/>
          <w:color w:val="auto"/>
          <w:szCs w:val="21"/>
          <w:highlight w:val="none"/>
        </w:rPr>
        <w:t xml:space="preserve">本项目服务期为3年（从签订合同之日起算）</w:t>
      </w:r>
      <w:r>
        <w:rPr>
          <w:rFonts w:hint="eastAsia" w:cs="黑体" w:asciiTheme="minorEastAsia" w:hAnsiTheme="minorEastAsia" w:eastAsiaTheme="minorEastAsia"/>
          <w:color w:val="auto"/>
          <w:szCs w:val="21"/>
          <w:highlight w:val="none"/>
          <w:lang w:eastAsia="zh-CN"/>
        </w:rPr>
        <w:t xml:space="preserve">。</w:t>
      </w:r>
      <w:r/>
    </w:p>
    <w:p>
      <w:pPr>
        <w:ind w:firstLine="422"/>
        <w:jc w:val="left"/>
        <w:spacing w:line="360" w:lineRule="auto"/>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b/>
          <w:bCs/>
          <w:color w:val="auto"/>
          <w:szCs w:val="21"/>
          <w:highlight w:val="none"/>
        </w:rPr>
        <w:t xml:space="preserve">四、付款方式</w:t>
      </w:r>
      <w:r/>
    </w:p>
    <w:p>
      <w:pPr>
        <w:ind w:firstLine="420"/>
        <w:jc w:val="left"/>
        <w:spacing w:line="360" w:lineRule="auto"/>
        <w:rPr>
          <w:rFonts w:hint="eastAsia"/>
          <w:color w:val="auto"/>
          <w:highlight w:val="none"/>
        </w:rPr>
      </w:pPr>
      <w:r>
        <w:rPr>
          <w:rFonts w:hint="eastAsia" w:cs="黑体" w:asciiTheme="minorEastAsia" w:hAnsiTheme="minorEastAsia" w:eastAsiaTheme="minorEastAsia"/>
          <w:color w:val="auto"/>
          <w:szCs w:val="21"/>
          <w:highlight w:val="none"/>
        </w:rPr>
        <w:t xml:space="preserve">按月核定并通知</w:t>
      </w:r>
      <w:r>
        <w:rPr>
          <w:rFonts w:hint="eastAsia" w:cs="黑体" w:asciiTheme="minorEastAsia" w:hAnsiTheme="minorEastAsia" w:eastAsiaTheme="minorEastAsia"/>
          <w:color w:val="auto"/>
          <w:szCs w:val="21"/>
          <w:highlight w:val="none"/>
          <w:lang w:eastAsia="zh-CN"/>
        </w:rPr>
        <w:t xml:space="preserve">采购人</w:t>
      </w:r>
      <w:r>
        <w:rPr>
          <w:rFonts w:hint="eastAsia" w:cs="黑体" w:asciiTheme="minorEastAsia" w:hAnsiTheme="minorEastAsia" w:eastAsiaTheme="minorEastAsia"/>
          <w:color w:val="auto"/>
          <w:szCs w:val="21"/>
          <w:highlight w:val="none"/>
        </w:rPr>
        <w:t xml:space="preserve">当月用水情况，每半年向</w:t>
      </w:r>
      <w:r>
        <w:rPr>
          <w:rFonts w:hint="eastAsia" w:cs="黑体" w:asciiTheme="minorEastAsia" w:hAnsiTheme="minorEastAsia" w:eastAsiaTheme="minorEastAsia"/>
          <w:color w:val="auto"/>
          <w:szCs w:val="21"/>
          <w:highlight w:val="none"/>
          <w:lang w:eastAsia="zh-CN"/>
        </w:rPr>
        <w:t xml:space="preserve">采购人</w:t>
      </w:r>
      <w:r>
        <w:rPr>
          <w:rFonts w:hint="eastAsia" w:cs="黑体" w:asciiTheme="minorEastAsia" w:hAnsiTheme="minorEastAsia" w:eastAsiaTheme="minorEastAsia"/>
          <w:color w:val="auto"/>
          <w:szCs w:val="21"/>
          <w:highlight w:val="none"/>
        </w:rPr>
        <w:t xml:space="preserve">送交水费缴费通知（</w:t>
      </w:r>
      <w:r>
        <w:rPr>
          <w:rFonts w:hint="eastAsia" w:cs="黑体" w:asciiTheme="minorEastAsia" w:hAnsiTheme="minorEastAsia" w:eastAsiaTheme="minorEastAsia"/>
          <w:color w:val="auto"/>
          <w:szCs w:val="21"/>
          <w:highlight w:val="none"/>
          <w:lang w:val="en-US" w:eastAsia="zh-CN"/>
        </w:rPr>
        <w:t xml:space="preserve">供应商</w:t>
      </w:r>
      <w:r>
        <w:rPr>
          <w:rFonts w:hint="eastAsia" w:cs="黑体" w:asciiTheme="minorEastAsia" w:hAnsiTheme="minorEastAsia" w:eastAsiaTheme="minorEastAsia"/>
          <w:color w:val="auto"/>
          <w:szCs w:val="21"/>
          <w:highlight w:val="none"/>
        </w:rPr>
        <w:t xml:space="preserve">需开具增值税专用发票）。</w:t>
      </w:r>
      <w:r>
        <w:rPr>
          <w:rFonts w:hint="eastAsia" w:cs="黑体" w:asciiTheme="minorEastAsia" w:hAnsiTheme="minorEastAsia" w:eastAsiaTheme="minorEastAsia"/>
          <w:color w:val="auto"/>
          <w:szCs w:val="21"/>
          <w:highlight w:val="none"/>
          <w:lang w:eastAsia="zh-CN"/>
        </w:rPr>
        <w:t xml:space="preserve">采购人</w:t>
      </w:r>
      <w:r>
        <w:rPr>
          <w:rFonts w:hint="eastAsia" w:cs="黑体" w:asciiTheme="minorEastAsia" w:hAnsiTheme="minorEastAsia" w:eastAsiaTheme="minorEastAsia"/>
          <w:color w:val="auto"/>
          <w:szCs w:val="21"/>
          <w:highlight w:val="none"/>
        </w:rPr>
        <w:t xml:space="preserve">在计价完成收到</w:t>
      </w:r>
      <w:r>
        <w:rPr>
          <w:rFonts w:hint="eastAsia" w:cs="黑体" w:asciiTheme="minorEastAsia" w:hAnsiTheme="minorEastAsia" w:eastAsiaTheme="minorEastAsia"/>
          <w:color w:val="auto"/>
          <w:szCs w:val="21"/>
          <w:highlight w:val="none"/>
          <w:lang w:val="en-US" w:eastAsia="zh-CN"/>
        </w:rPr>
        <w:t xml:space="preserve">供应商</w:t>
      </w:r>
      <w:r>
        <w:rPr>
          <w:rFonts w:hint="eastAsia" w:cs="黑体" w:asciiTheme="minorEastAsia" w:hAnsiTheme="minorEastAsia" w:eastAsiaTheme="minorEastAsia"/>
          <w:color w:val="auto"/>
          <w:szCs w:val="21"/>
          <w:highlight w:val="none"/>
        </w:rPr>
        <w:t xml:space="preserve">增值税专用发票后，于20个工作日内结算再生水水费。</w:t>
      </w:r>
      <w:bookmarkStart w:id="92" w:name="_GoBack"/>
      <w:r/>
      <w:bookmarkEnd w:id="92"/>
      <w:r/>
      <w:r/>
    </w:p>
    <w:p>
      <w:pPr>
        <w:rPr>
          <w:rFonts w:hint="eastAsia" w:asciiTheme="minorEastAsia" w:hAnsiTheme="minorEastAsia" w:eastAsiaTheme="minorEastAsia"/>
          <w:color w:val="auto"/>
          <w:highlight w:val="none"/>
        </w:rPr>
      </w:pPr>
      <w:r/>
      <w:bookmarkStart w:id="45" w:name="_Toc67569254"/>
      <w:r>
        <w:rPr>
          <w:rFonts w:hint="eastAsia" w:asciiTheme="minorEastAsia" w:hAnsiTheme="minorEastAsia" w:eastAsiaTheme="minorEastAsia"/>
          <w:color w:val="auto"/>
          <w:highlight w:val="none"/>
        </w:rPr>
        <w:br w:type="page" w:clear="all"/>
      </w:r>
      <w:r/>
    </w:p>
    <w:p>
      <w:pPr>
        <w:pStyle w:val="697"/>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合同主要条款及格式</w:t>
      </w:r>
      <w:bookmarkEnd w:id="43"/>
      <w:r/>
      <w:bookmarkEnd w:id="44"/>
      <w:r/>
      <w:bookmarkEnd w:id="45"/>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bookmarkStart w:id="46" w:name="_Toc12929"/>
      <w:r>
        <w:rPr>
          <w:rFonts w:hint="eastAsia" w:ascii="宋体" w:hAnsi="宋体" w:eastAsia="宋体" w:cs="宋体"/>
          <w:color w:val="auto"/>
          <w:sz w:val="21"/>
          <w:szCs w:val="21"/>
          <w:highlight w:val="none"/>
          <w:lang w:val="en-US" w:eastAsia="zh-CN" w:bidi="ar"/>
        </w:rPr>
        <w:t xml:space="preserve">甲方：</w:t>
      </w:r>
      <w:r>
        <w:rPr>
          <w:rFonts w:hint="eastAsia" w:ascii="宋体" w:hAnsi="宋体" w:eastAsia="宋体" w:cs="宋体"/>
          <w:b/>
          <w:bCs/>
          <w:color w:val="auto"/>
          <w:sz w:val="21"/>
          <w:szCs w:val="21"/>
          <w:highlight w:val="none"/>
          <w:lang w:val="en-US" w:eastAsia="zh-CN" w:bidi="ar"/>
        </w:rPr>
        <w:t xml:space="preserve">南京市栖霞区水务局</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乙方：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为明确甲、乙双方在再生水供应和使用中的权利和义务，根据《中华人民共和国民法典》等有关法律、法规和规章，经甲、乙双方协商，订立本合同。</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第一条  用水范围、用水性质和用水计量标准</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（一）用水范围：仙林大学城片区河道</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（二）用水性质：河道生态补水</w:t>
      </w:r>
      <w:r/>
    </w:p>
    <w:p>
      <w:pPr>
        <w:ind w:left="0" w:right="0" w:firstLine="646"/>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乙方提供的再生水水质须满足《城镇污水处理厂污染物排放标准》（DB32 4440 - 2022）中的C级标准要求，其中氨氮、总磷、COD等主要指标需达到地表Ⅲ类水质标准，特殊时期水质须满足甲方要求。</w:t>
      </w:r>
      <w:r/>
    </w:p>
    <w:p>
      <w:pPr>
        <w:ind w:left="0" w:right="0" w:firstLine="646"/>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（三）用水的计量器具为：</w:t>
      </w:r>
      <w:r>
        <w:rPr>
          <w:rFonts w:hint="eastAsia" w:ascii="宋体" w:hAnsi="宋体" w:eastAsia="宋体" w:cs="宋体"/>
          <w:color w:val="auto"/>
          <w:sz w:val="21"/>
          <w:szCs w:val="21"/>
          <w:highlight w:val="none"/>
          <w:lang w:val="en-US" w:eastAsia="zh-CN" w:bidi="ar"/>
        </w:rPr>
        <w:t xml:space="preserve">电磁流量计（KEFN DN500）</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安装计费水表型号为电磁流量表</w:t>
      </w:r>
      <w:r>
        <w:rPr>
          <w:rFonts w:hint="eastAsia" w:ascii="宋体" w:hAnsi="宋体" w:eastAsia="宋体" w:cs="宋体"/>
          <w:color w:val="auto"/>
          <w:sz w:val="21"/>
          <w:szCs w:val="21"/>
          <w:highlight w:val="none"/>
          <w:lang w:val="en-US" w:eastAsia="zh-CN" w:bidi="ar"/>
        </w:rPr>
        <w:t xml:space="preserve">。水表由技术监督部门核准，安装拆卸须由甲、乙双方计量管理人员在场。擅自改动和故意损坏计量器具方，赔偿损失，且当期产生月度水费以正常计量情况下，前三个月用水平均值为计费依据。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（四）水量计量：由甲、乙双方负责，甲、乙双方可以随时监督仪表及计量结果。正常供水时，甲乙双方每月抄表一次，取每月月</w:t>
      </w:r>
      <w:r>
        <w:rPr>
          <w:rFonts w:hint="eastAsia" w:ascii="宋体" w:hAnsi="宋体" w:eastAsia="宋体" w:cs="宋体"/>
          <w:color w:val="auto"/>
          <w:sz w:val="21"/>
          <w:szCs w:val="21"/>
          <w:highlight w:val="none"/>
          <w:lang w:val="en-US" w:eastAsia="zh-CN" w:bidi="ar"/>
        </w:rPr>
        <w:t xml:space="preserve">最后一天24:00时流量表累积值扣除上个月最后一天24:00</w:t>
      </w:r>
      <w:r>
        <w:rPr>
          <w:rFonts w:hint="eastAsia" w:ascii="宋体" w:hAnsi="宋体" w:eastAsia="宋体" w:cs="宋体"/>
          <w:color w:val="auto"/>
          <w:sz w:val="21"/>
          <w:szCs w:val="21"/>
          <w:highlight w:val="none"/>
          <w:lang w:val="en-US" w:eastAsia="zh-CN" w:bidi="ar"/>
        </w:rPr>
        <w:t xml:space="preserve">时流量表累积值作为当月供水量。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若发现计量表数值异常，甲方有权会同乙方共同请权威机构进行校表。双方查找原因，谁有过错谁承担责任、并承担校表费用；如果双方都无过错，取前三个月平均数为当月用水量，校表费用谁提出谁承担。</w:t>
      </w:r>
      <w:r/>
    </w:p>
    <w:p>
      <w:pPr>
        <w:ind w:left="-4"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五）管理责任：乙方承担仙林污水处理厂再生水泵房内设施及仪表的养护，以及3km再生水输送管道的养护工作。管道具体线路为：仙林污水处理厂再生水出口至红枫路、红枫路至312国道、312国道至九乡河西路文澜路交叉口。乙方如发现有跑、冒、滴、漏等情况应及时通知甲方相关负责人，并在无特殊情况的条件下，24小时内在双方计量人员均在现场的情况下处理完毕。</w:t>
      </w:r>
      <w:r>
        <w:rPr>
          <w:rFonts w:hint="eastAsia" w:ascii="宋体" w:hAnsi="宋体" w:eastAsia="宋体" w:cs="宋体"/>
          <w:color w:val="auto"/>
          <w:sz w:val="21"/>
          <w:szCs w:val="21"/>
          <w:highlight w:val="none"/>
          <w:lang w:val="en-US" w:eastAsia="zh-CN" w:bidi="ar"/>
        </w:rPr>
        <w:t xml:space="preserve">甲方承担</w:t>
      </w:r>
      <w:r>
        <w:rPr>
          <w:rFonts w:hint="eastAsia" w:ascii="宋体" w:hAnsi="宋体" w:eastAsia="宋体" w:cs="宋体"/>
          <w:color w:val="auto"/>
          <w:sz w:val="21"/>
          <w:szCs w:val="21"/>
          <w:highlight w:val="none"/>
          <w:lang w:val="en-US" w:eastAsia="zh-CN" w:bidi="ar"/>
        </w:rPr>
        <w:t xml:space="preserve">其它供水相关设施及管道日常运行养护，</w:t>
      </w:r>
      <w:r>
        <w:rPr>
          <w:rFonts w:hint="eastAsia" w:ascii="宋体" w:hAnsi="宋体" w:eastAsia="宋体" w:cs="宋体"/>
          <w:color w:val="auto"/>
          <w:sz w:val="21"/>
          <w:szCs w:val="21"/>
          <w:highlight w:val="none"/>
          <w:lang w:val="en-US" w:eastAsia="zh-CN" w:bidi="ar"/>
        </w:rPr>
        <w:t xml:space="preserve">乙方应全力配合。</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第二条 双方的权利和义务</w:t>
      </w:r>
      <w:r/>
    </w:p>
    <w:p>
      <w:pPr>
        <w:ind w:left="0" w:right="0" w:firstLine="63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一）在合同有效期内，甲方用水必须首先考虑使用乙方再生水，正常情况下（甲方机组处于正常运行状态，乙方设备和管线处于正常状态，进出水水质合格稳定），甲、乙双方应保持供水和用水的连续性，任何一方不得随意终止（因机器设备突发故障除外）。</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二）再生水常规水质指标检测工作由乙方每日自行进行检测；甲方有权定期、不定期邀请双方认可的第三方权威检测机构对水质进行抽查，抽查检测费用由甲方承担，乙方保有提取同步样本的权利。若经检测发现乙方水质不能达标，乙方有权提出复测，如复测仍不达标，暂停供水，并要求乙方在规定时间内查明原因，恢复达标水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（三）除不可抗力等特殊情况外，甲方因故需停止或大幅度减少用水，应提前通知乙方；恢复用水也应提前通知乙方，以便乙方及时调整。</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（四）甲方应当按照合同约定按期向乙方准时交水费。</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（五）对有计划的检修、维修造成停水的，乙方应当提前通知甲方，以便甲方调用其他水源，确保河道水质。</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（六）乙方设备发生故障或异常情况无法正常供水时，乙方应立即通知甲方，甲方应及时启动相应预案，调用其他水源，确保河道水质，乙方应调配力量进行抢修。</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（七）甲乙双方要建立通畅、及时、有效的联系，凡有可能影响到对方的操作、检修、事故应急处理都要及时通知对方，以便采取相应措施。</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（八）因污水处理厂进水水质、水量异常、停电、爆管或其他不可抗因素影响污水处理厂正常运行时，乙方第一时间告知甲方。</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第三条 水费结算方式</w:t>
      </w:r>
      <w:r/>
    </w:p>
    <w:p>
      <w:pPr>
        <w:pStyle w:val="714"/>
        <w:ind w:left="0"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计费方式：以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日至</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日期间双方抄表数据为准。甲方每半年支付一次再生水水费,从开票之日起20个工作日内完成付款。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再生水水价：   元/吨（不含税金额：   元/吨；税率：13%；税额：   元/吨）。</w:t>
      </w:r>
      <w:r/>
    </w:p>
    <w:p>
      <w:pPr>
        <w:pStyle w:val="714"/>
        <w:ind w:left="0"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乙方按月核定并通知甲方当月用水情况，每半年向甲方送交水费缴费通知（乙方需开具增值税专用发票）。甲方在计价完成收到乙方增值税专用发票后，于20个工作日内结算再生水水费。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若在合同执行期间，双方根据情况就单价调整达成一致的，则双方按调整后的用水价格结算。</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第四条  供、用水设施产权分界</w:t>
      </w:r>
      <w:r/>
    </w:p>
    <w:p>
      <w:pPr>
        <w:pStyle w:val="714"/>
        <w:ind w:left="0"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供、用水设施产权：根据甲方工程项目需求，乙方同意甲方在乙方厂区内投资建设再生水管道、阀门、流量计等附件，由乙方提供设备用电。</w:t>
      </w:r>
      <w:r/>
    </w:p>
    <w:p>
      <w:pPr>
        <w:pStyle w:val="714"/>
        <w:ind w:left="0"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在工程建设完成后，所有甲方投资建设的供水设备产权归甲方所有。</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第五条  违约责任</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（一）乙方的违约责任</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1、乙方除有检修计划和抢修突发情况暂停供水外，乙方违反合同约定并造成甲方损失的，每天按日正常用水量水费万分之五的标准向甲方支付违约金，超出30日历天仍不能恢复供水，甲方有权终止合同。</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2、因进水水质、水量异常等不可抗因素及政府行为造成的停水、水量减少、水质量事故的，乙方应及时告知甲方，甲方做应急调水处理。</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（二）甲方的违约责任</w:t>
      </w:r>
      <w:r/>
    </w:p>
    <w:p>
      <w:pPr>
        <w:ind w:left="0" w:right="0" w:firstLine="63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甲方未按合同约定交水费的，甲方承担违约责任。甲方逾期不缴纳水费，乙方应当书面催告，甲方收到催告后，在催告期限内除应补足应缴纳的水费外，还应当支付从催告期限逾期之日起每日按应缴纳水费数额的万分之五违约金。经乙方催告后甲方一个月之内仍不缴纳水费的，乙方有权停止厂内供水设施，取消甲方的受水资格。</w:t>
      </w:r>
      <w:r/>
    </w:p>
    <w:p>
      <w:pPr>
        <w:ind w:left="0" w:right="0" w:firstLine="63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2、未经乙方许可，不得擅自向第三人转供水，不得擅自向合同约定的用水范围外供水。</w:t>
      </w:r>
      <w:r/>
    </w:p>
    <w:p>
      <w:pPr>
        <w:ind w:left="0" w:right="0" w:firstLine="632"/>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第六条 合同生效及有效期限</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本合同有效期为   年   月   日至   年   月   日。</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第七条 水质标准</w:t>
      </w:r>
      <w:r/>
    </w:p>
    <w:p>
      <w:pPr>
        <w:ind w:left="640" w:right="0"/>
        <w:jc w:val="both"/>
        <w:keepLines w:val="0"/>
        <w:keepNext w:val="0"/>
        <w:spacing w:before="0" w:beforeAutospacing="0" w:after="0" w:afterAutospacing="0" w:line="360" w:lineRule="auto"/>
        <w:widowControl w:val="off"/>
        <w:tabs>
          <w:tab w:val="left" w:pos="191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（国标的取样规范、检测规范作为附件）</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《地表水和污水监测技术规范》（HJ/T91-2002）</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《水和废水监测分析方法》（第四版）</w:t>
      </w:r>
      <w:r/>
    </w:p>
    <w:p>
      <w:pPr>
        <w:ind w:left="0" w:right="0" w:firstLine="645"/>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《城镇污水处理厂污染物排放标准》（GB18918-2002）中的一级A标准</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第八条 其他事项</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1、合同的变更。</w:t>
      </w:r>
      <w:r>
        <w:rPr>
          <w:rFonts w:hint="eastAsia" w:ascii="宋体" w:hAnsi="宋体" w:eastAsia="宋体" w:cs="宋体"/>
          <w:color w:val="auto"/>
          <w:sz w:val="21"/>
          <w:szCs w:val="21"/>
          <w:highlight w:val="none"/>
          <w:lang w:val="en-US" w:eastAsia="zh-CN" w:bidi="ar"/>
        </w:rPr>
        <w:t xml:space="preserve">当事人如需要修改合同条款或者合同未尽事宜，须经双方协商一致，签订补充协定，补充协定与本合同具有同等效力。</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2、争议的解决方式。</w:t>
      </w:r>
      <w:r>
        <w:rPr>
          <w:rFonts w:hint="eastAsia" w:ascii="宋体" w:hAnsi="宋体" w:eastAsia="宋体" w:cs="宋体"/>
          <w:color w:val="auto"/>
          <w:sz w:val="21"/>
          <w:szCs w:val="21"/>
          <w:highlight w:val="none"/>
          <w:lang w:val="en-US" w:eastAsia="zh-CN" w:bidi="ar"/>
        </w:rPr>
        <w:t xml:space="preserve">本合同在履行过程中发生争议时，由当事人双方协商解决。也可通过第三方调解解决。协商或者调解不成，向乙方当地人民法院诉讼。</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3、知识产权保护。</w:t>
      </w:r>
      <w:r>
        <w:rPr>
          <w:rFonts w:hint="eastAsia" w:ascii="宋体" w:hAnsi="宋体" w:eastAsia="宋体" w:cs="宋体"/>
          <w:color w:val="auto"/>
          <w:sz w:val="21"/>
          <w:szCs w:val="21"/>
          <w:highlight w:val="none"/>
          <w:lang w:val="en-US" w:eastAsia="zh-CN" w:bidi="ar"/>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4、本合同</w:t>
      </w:r>
      <w:r>
        <w:rPr>
          <w:rFonts w:hint="eastAsia" w:ascii="宋体" w:hAnsi="宋体" w:eastAsia="宋体" w:cs="宋体"/>
          <w:color w:val="auto"/>
          <w:sz w:val="21"/>
          <w:szCs w:val="21"/>
          <w:highlight w:val="none"/>
          <w:lang w:val="en-US" w:eastAsia="zh-CN" w:bidi="ar"/>
        </w:rPr>
        <w:t xml:space="preserve">一式陆份，双方各执叁份。经双方负责人签章并盖章后生效。</w:t>
      </w:r>
      <w:r/>
    </w:p>
    <w:p>
      <w:pPr>
        <w:ind w:left="0" w:right="0" w:firstLine="64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5、其他</w:t>
      </w:r>
      <w:r>
        <w:rPr>
          <w:rFonts w:hint="eastAsia" w:ascii="宋体" w:hAnsi="宋体" w:eastAsia="宋体" w:cs="宋体"/>
          <w:color w:val="auto"/>
          <w:sz w:val="21"/>
          <w:szCs w:val="21"/>
          <w:highlight w:val="none"/>
          <w:lang w:val="en-US" w:eastAsia="zh-CN" w:bidi="ar"/>
        </w:rPr>
        <w:t xml:space="preserve">未尽事宜，由双方友好协商解决。</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甲方（盖章）：                  乙方（盖章）：</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地址：                         地址：</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法定代表人或                   法定代表人或</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负责人（签字）：                负责人（签字）：</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开户银行：                     开户银行：</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账号：                         账号：</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电话：                         电话：</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传真：                         传真：</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经办人（签字）：                经办人（签字）：</w:t>
      </w:r>
      <w:r/>
    </w:p>
    <w:p>
      <w:pPr>
        <w:ind w:left="0" w:right="0" w:firstLine="641"/>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联系电话：                     联系电话：</w:t>
      </w:r>
      <w:r/>
    </w:p>
    <w:p>
      <w:pPr>
        <w:ind w:firstLine="630"/>
        <w:jc w:val="left"/>
        <w:spacing w:line="360" w:lineRule="auto"/>
        <w:widowControl/>
        <w:rPr>
          <w:rFonts w:hint="default" w:eastAsia="宋体" w:asciiTheme="minorEastAsia" w:hAnsiTheme="minorEastAsia"/>
          <w:b/>
          <w:bCs/>
          <w:color w:val="auto"/>
          <w:szCs w:val="21"/>
          <w:highlight w:val="none"/>
          <w:lang w:val="en-US" w:eastAsia="zh-CN"/>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rPr>
          <w:rFonts w:hint="eastAsia" w:asciiTheme="minorEastAsia" w:hAnsiTheme="minorEastAsia" w:eastAsiaTheme="minorEastAsia"/>
          <w:color w:val="auto"/>
          <w:highlight w:val="none"/>
        </w:rPr>
      </w:pPr>
      <w:r/>
      <w:bookmarkStart w:id="47" w:name="_Toc67569255"/>
      <w:r/>
      <w:bookmarkStart w:id="48" w:name="_Hlk44666747"/>
      <w:r>
        <w:rPr>
          <w:rFonts w:hint="eastAsia" w:asciiTheme="minorEastAsia" w:hAnsiTheme="minorEastAsia" w:eastAsiaTheme="minorEastAsia"/>
          <w:color w:val="auto"/>
          <w:highlight w:val="none"/>
        </w:rPr>
        <w:br w:type="page" w:clear="all"/>
      </w:r>
      <w:r/>
    </w:p>
    <w:p>
      <w:pPr>
        <w:pStyle w:val="697"/>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附件</w:t>
      </w:r>
      <w:bookmarkEnd w:id="46"/>
      <w:r/>
      <w:bookmarkEnd w:id="4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jc w:val="center"/>
        <w:rPr>
          <w:rFonts w:hint="eastAsia"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（项目名称）</w:t>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响应文件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left"/>
        <w:widowControl/>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br w:type="page" w:clear="all"/>
      </w:r>
      <w:r/>
    </w:p>
    <w:p>
      <w:pPr>
        <w:pStyle w:val="698"/>
        <w:rPr>
          <w:rFonts w:hint="eastAsia" w:asciiTheme="minorEastAsia" w:hAnsiTheme="minorEastAsia" w:eastAsiaTheme="minorEastAsia"/>
          <w:color w:val="auto"/>
          <w:highlight w:val="none"/>
        </w:rPr>
      </w:pPr>
      <w:r/>
      <w:bookmarkStart w:id="49" w:name="_Toc43917771"/>
      <w:r/>
      <w:bookmarkStart w:id="50" w:name="_Toc45038858"/>
      <w:r/>
      <w:bookmarkStart w:id="51" w:name="_Toc43994934"/>
      <w:r>
        <w:rPr>
          <w:rFonts w:hint="eastAsia" w:asciiTheme="minorEastAsia" w:hAnsiTheme="minorEastAsia" w:eastAsiaTheme="minorEastAsia"/>
          <w:color w:val="auto"/>
          <w:highlight w:val="none"/>
        </w:rPr>
        <w:t xml:space="preserve">附件一、</w:t>
      </w:r>
      <w:bookmarkEnd w:id="49"/>
      <w:r>
        <w:rPr>
          <w:rFonts w:hint="eastAsia" w:asciiTheme="minorEastAsia" w:hAnsiTheme="minorEastAsia" w:eastAsiaTheme="minorEastAsia"/>
          <w:color w:val="auto"/>
          <w:highlight w:val="none"/>
        </w:rPr>
        <w:t xml:space="preserve">单一来源申请及声明</w:t>
      </w:r>
      <w:bookmarkEnd w:id="50"/>
      <w:r/>
      <w:bookmarkEnd w:id="5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单一来源申请及声明</w:t>
      </w:r>
      <w:r/>
    </w:p>
    <w:p>
      <w:pPr>
        <w:spacing w:line="360" w:lineRule="auto"/>
        <w:shd w:val="clear" w:color="auto" w:fill="ffffff"/>
        <w:widowControl/>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 致：</w:t>
      </w:r>
      <w:r>
        <w:rPr>
          <w:rFonts w:hint="eastAsia" w:asciiTheme="minorEastAsia" w:hAnsiTheme="minorEastAsia"/>
          <w:color w:val="auto"/>
          <w:szCs w:val="21"/>
          <w:highlight w:val="none"/>
        </w:rPr>
        <w:t xml:space="preserve">南京市栖霞区水务局</w:t>
      </w:r>
      <w:r/>
    </w:p>
    <w:p>
      <w:pPr>
        <w:ind w:firstLine="630"/>
        <w:spacing w:line="360" w:lineRule="auto"/>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江苏省设备成套股份有限公司</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根据贵方</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（项目名称） </w:t>
      </w:r>
      <w:r>
        <w:rPr>
          <w:rFonts w:hint="eastAsia" w:cs="宋体" w:asciiTheme="minorEastAsia" w:hAnsiTheme="minorEastAsia" w:eastAsiaTheme="minorEastAsia"/>
          <w:b/>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（项目编号）单一来源公告，正式授权</w:t>
      </w:r>
      <w:r>
        <w:rPr>
          <w:rFonts w:hint="eastAsia" w:cs="宋体" w:asciiTheme="minorEastAsia" w:hAnsiTheme="minorEastAsia" w:eastAsiaTheme="minorEastAsia"/>
          <w:color w:val="auto"/>
          <w:szCs w:val="21"/>
          <w:highlight w:val="none"/>
          <w:u w:val="single"/>
          <w:lang w:val="zh-CN"/>
        </w:rPr>
        <w:t xml:space="preserve">     (姓名和职务)</w:t>
      </w:r>
      <w:r>
        <w:rPr>
          <w:rFonts w:hint="eastAsia"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（供应商名称），提交响应性文件并参加单一来源协商。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据此函，我公司兹宣布同意如下：</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我们的资格条件完全符合政府采购法和本次采购要求，</w:t>
      </w:r>
      <w:r>
        <w:rPr>
          <w:rFonts w:hint="eastAsia" w:cs="宋体" w:asciiTheme="minorEastAsia" w:hAnsiTheme="minorEastAsia" w:eastAsiaTheme="minorEastAsia"/>
          <w:color w:val="auto"/>
          <w:szCs w:val="21"/>
          <w:highlight w:val="none"/>
        </w:rPr>
        <w:t xml:space="preserve">我们</w:t>
      </w:r>
      <w:r>
        <w:rPr>
          <w:rFonts w:hint="eastAsia" w:cs="宋体" w:asciiTheme="minorEastAsia" w:hAnsiTheme="minorEastAsia" w:eastAsiaTheme="minorEastAsia"/>
          <w:color w:val="auto"/>
          <w:szCs w:val="21"/>
          <w:highlight w:val="none"/>
          <w:lang w:val="zh-CN"/>
        </w:rPr>
        <w:t xml:space="preserve">同意并向贵方提供了与本次采购活动有关的所有证据和资料</w:t>
      </w:r>
      <w:r>
        <w:rPr>
          <w:rFonts w:hint="eastAsia" w:cs="宋体" w:asciiTheme="minorEastAsia" w:hAnsiTheme="minorEastAsia" w:eastAsiaTheme="minorEastAsia"/>
          <w:color w:val="auto"/>
          <w:szCs w:val="21"/>
          <w:highlight w:val="none"/>
        </w:rPr>
        <w:t xml:space="preserve">。</w:t>
      </w:r>
      <w:r/>
    </w:p>
    <w:p>
      <w:pPr>
        <w:ind w:firstLine="420"/>
        <w:spacing w:line="360" w:lineRule="auto"/>
        <w:rPr>
          <w:rFonts w:hint="eastAsia" w:cs="宋体" w:asciiTheme="minorEastAsia" w:hAnsiTheme="minorEastAsia" w:eastAsiaTheme="minorEastAsia"/>
          <w:color w:val="auto"/>
          <w:szCs w:val="21"/>
          <w:highlight w:val="none"/>
        </w:rPr>
      </w:pPr>
      <w:r/>
      <w:bookmarkStart w:id="52" w:name="_Hlk44580673"/>
      <w:r>
        <w:rPr>
          <w:rFonts w:hint="eastAsia" w:cs="宋体"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本项目交付时间为：</w:t>
      </w:r>
      <w:r>
        <w:rPr>
          <w:rFonts w:hint="eastAsia" w:asciiTheme="minorEastAsia" w:hAnsiTheme="minorEastAsia" w:eastAsiaTheme="minorEastAsia"/>
          <w:color w:val="auto"/>
          <w:szCs w:val="21"/>
          <w:highlight w:val="none"/>
          <w:u w:val="single"/>
        </w:rPr>
        <w:t xml:space="preserve">满足单一来源文件要求</w:t>
      </w:r>
      <w:r>
        <w:rPr>
          <w:rFonts w:hint="eastAsia" w:asciiTheme="minorEastAsia" w:hAnsiTheme="minorEastAsia" w:eastAsiaTheme="minorEastAsia"/>
          <w:color w:val="auto"/>
          <w:szCs w:val="21"/>
          <w:highlight w:val="none"/>
        </w:rPr>
        <w:t xml:space="preserve">。</w:t>
      </w:r>
      <w:bookmarkEnd w:id="52"/>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我们已详细阅读全部</w:t>
      </w:r>
      <w:r>
        <w:rPr>
          <w:rFonts w:hint="eastAsia"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lang w:val="zh-CN"/>
        </w:rPr>
        <w:t xml:space="preserve">及其有效补充文件，我们放弃对</w:t>
      </w:r>
      <w:r>
        <w:rPr>
          <w:rFonts w:hint="eastAsia"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lang w:val="zh-CN"/>
        </w:rPr>
        <w:t xml:space="preserve">任何误解的权利，提交响应文件后，</w:t>
      </w:r>
      <w:r>
        <w:rPr>
          <w:rFonts w:hint="eastAsia" w:cs="宋体" w:asciiTheme="minorEastAsia" w:hAnsiTheme="minorEastAsia" w:eastAsiaTheme="minorEastAsia"/>
          <w:bCs/>
          <w:color w:val="auto"/>
          <w:szCs w:val="21"/>
          <w:highlight w:val="none"/>
          <w:lang w:val="zh-CN"/>
        </w:rPr>
        <w:t xml:space="preserve">不对</w:t>
      </w:r>
      <w:r>
        <w:rPr>
          <w:rFonts w:hint="eastAsia"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bCs/>
          <w:color w:val="auto"/>
          <w:szCs w:val="21"/>
          <w:highlight w:val="none"/>
          <w:lang w:val="zh-CN"/>
        </w:rPr>
        <w:t xml:space="preserve">本身提出质疑。</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4.一旦我方成交，我方将根据</w:t>
      </w:r>
      <w:r>
        <w:rPr>
          <w:rFonts w:hint="eastAsia" w:asciiTheme="minorEastAsia" w:hAnsiTheme="minorEastAsia" w:eastAsiaTheme="minorEastAsia"/>
          <w:color w:val="auto"/>
          <w:szCs w:val="21"/>
          <w:highlight w:val="none"/>
        </w:rPr>
        <w:t xml:space="preserve">单一来源文件</w:t>
      </w:r>
      <w:r>
        <w:rPr>
          <w:rFonts w:hint="eastAsia" w:cs="宋体" w:asciiTheme="minorEastAsia" w:hAnsiTheme="minorEastAsia" w:eastAsiaTheme="minorEastAsia"/>
          <w:color w:val="auto"/>
          <w:szCs w:val="21"/>
          <w:highlight w:val="none"/>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6.我方正式通讯方式为：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传   真：</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7.我方正式开户银行和账号为：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开户银行：</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账    号：</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br w:type="page" w:clear="all"/>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供应商名称（加盖电子公章）：</w:t>
      </w:r>
      <w:r>
        <w:rPr>
          <w:rFonts w:hint="eastAsia" w:cs="宋体" w:asciiTheme="minorEastAsia" w:hAnsiTheme="minorEastAsia" w:eastAsiaTheme="minorEastAsia"/>
          <w:color w:val="auto"/>
          <w:szCs w:val="21"/>
          <w:highlight w:val="none"/>
          <w:u w:val="single"/>
        </w:rPr>
        <w:t xml:space="preserve">          </w:t>
      </w:r>
      <w:r>
        <w:rPr>
          <w:rFonts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年</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月</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日</w:t>
      </w:r>
      <w:r>
        <w:rPr>
          <w:rFonts w:hint="eastAsia" w:asciiTheme="minorEastAsia" w:hAnsiTheme="minorEastAsia" w:eastAsiaTheme="minorEastAsia"/>
          <w:color w:val="auto"/>
          <w:szCs w:val="21"/>
          <w:highlight w:val="none"/>
        </w:rPr>
        <w:br w:type="page" w:clear="all"/>
      </w:r>
      <w:r/>
    </w:p>
    <w:p>
      <w:pPr>
        <w:pStyle w:val="698"/>
        <w:rPr>
          <w:rFonts w:hint="eastAsia" w:asciiTheme="minorEastAsia" w:hAnsiTheme="minorEastAsia" w:eastAsiaTheme="minorEastAsia"/>
          <w:color w:val="auto"/>
          <w:highlight w:val="none"/>
        </w:rPr>
      </w:pPr>
      <w:r/>
      <w:bookmarkStart w:id="53" w:name="_Toc45038859"/>
      <w:r/>
      <w:bookmarkStart w:id="54" w:name="_Toc43917772"/>
      <w:r/>
      <w:bookmarkStart w:id="55" w:name="_Toc43994935"/>
      <w:r>
        <w:rPr>
          <w:rFonts w:hint="eastAsia" w:asciiTheme="minorEastAsia" w:hAnsiTheme="minorEastAsia" w:eastAsiaTheme="minorEastAsia"/>
          <w:color w:val="auto"/>
          <w:highlight w:val="none"/>
        </w:rPr>
        <w:t xml:space="preserve">附件二、法定代表人授权委托书格式</w:t>
      </w:r>
      <w:bookmarkEnd w:id="53"/>
      <w:r/>
      <w:bookmarkEnd w:id="54"/>
      <w:r/>
      <w:bookmarkEnd w:id="55"/>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shd w:val="clear" w:color="auto" w:fill="ffffff"/>
        <w:widowControl/>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rPr>
        <w:t xml:space="preserve">南京市栖霞区水务局</w:t>
      </w:r>
      <w:r/>
    </w:p>
    <w:p>
      <w:pPr>
        <w:ind w:firstLine="420"/>
        <w:jc w:val="left"/>
        <w:spacing w:line="360" w:lineRule="auto"/>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江苏省设备成套股份有限公司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cs="宋体" w:asciiTheme="minorEastAsia" w:hAnsiTheme="minorEastAsia" w:eastAsiaTheme="minorEastAsia"/>
          <w:color w:val="auto"/>
          <w:szCs w:val="21"/>
          <w:highlight w:val="none"/>
          <w:lang w:val="zh-CN"/>
        </w:rPr>
        <w:t xml:space="preserve">单一来源</w:t>
      </w:r>
      <w:r>
        <w:rPr>
          <w:rFonts w:hint="eastAsia" w:asciiTheme="minorEastAsia" w:hAnsiTheme="minorEastAsia" w:eastAsiaTheme="minorEastAsia"/>
          <w:color w:val="auto"/>
          <w:szCs w:val="21"/>
          <w:highlight w:val="none"/>
        </w:rPr>
        <w:t xml:space="preserve">，以本公司名义处理一切与之有关的事务。</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本授权书于    年  月  日加盖电子公章生效，特此声明。</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698"/>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附件三、资格证明文件</w:t>
      </w:r>
      <w:r/>
    </w:p>
    <w:p>
      <w:pPr>
        <w:ind w:firstLine="420"/>
        <w:spacing w:line="360" w:lineRule="auto"/>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1.</w:t>
      </w:r>
      <w:r>
        <w:rPr>
          <w:rFonts w:hint="eastAsia" w:asciiTheme="minorEastAsia" w:hAnsiTheme="minorEastAsia" w:eastAsiaTheme="minorEastAsia"/>
          <w:color w:val="auto"/>
          <w:szCs w:val="21"/>
          <w:highlight w:val="none"/>
        </w:rPr>
        <w:t xml:space="preserve"> 第一章单一来源采购邀请中二、申请人的资格要求（二）落实政府采购政策需满足的资格要求相关材料（如有）；</w:t>
      </w:r>
      <w:r/>
    </w:p>
    <w:p>
      <w:pPr>
        <w:ind w:firstLine="420"/>
        <w:spacing w:line="360" w:lineRule="auto"/>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 第一章单一来源采购邀请中二、申请人的资格要求（三）本项目特定资格要求证明文件（如有）</w:t>
      </w:r>
      <w:r>
        <w:rPr>
          <w:rFonts w:hint="eastAsia" w:asciiTheme="minorEastAsia" w:hAnsiTheme="minorEastAsia" w:eastAsiaTheme="minorEastAsia"/>
          <w:bCs/>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w:t>
      </w:r>
      <w:r>
        <w:rPr>
          <w:rFonts w:asciiTheme="minorEastAsia" w:hAnsiTheme="minorEastAsia" w:eastAsiaTheme="minorEastAsia"/>
          <w:b/>
          <w:bCs/>
          <w:color w:val="auto"/>
          <w:szCs w:val="21"/>
          <w:highlight w:val="none"/>
        </w:rPr>
        <w:t xml:space="preserve">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4.第一章</w:t>
      </w:r>
      <w:r>
        <w:rPr>
          <w:rFonts w:hint="eastAsia" w:asciiTheme="minorEastAsia" w:hAnsiTheme="minorEastAsia" w:eastAsiaTheme="minorEastAsia"/>
          <w:color w:val="auto"/>
          <w:szCs w:val="21"/>
          <w:highlight w:val="none"/>
        </w:rPr>
        <w:t xml:space="preserve">单一来源采购邀请</w:t>
      </w:r>
      <w:r>
        <w:rPr>
          <w:rFonts w:hint="eastAsia" w:asciiTheme="minorEastAsia" w:hAnsiTheme="minorEastAsia" w:eastAsiaTheme="minorEastAsia"/>
          <w:bCs/>
          <w:color w:val="auto"/>
          <w:szCs w:val="21"/>
          <w:highlight w:val="none"/>
        </w:rPr>
        <w:t xml:space="preserve">中二、申请人的资格要求（一）《中华人民共和国政府采购法》2</w:t>
      </w:r>
      <w:r>
        <w:rPr>
          <w:rFonts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rPr>
        <w:t xml:space="preserve">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供应商未被“信用中国”网站（www.creditchina.gov.cn）、“中国政府采购网”(www.ccgp.gov.cn)列入失信被执行人、</w:t>
      </w:r>
      <w:r>
        <w:rPr>
          <w:rFonts w:hint="eastAsia" w:cs="Arial" w:asciiTheme="minorEastAsia" w:hAnsiTheme="minorEastAsia" w:eastAsiaTheme="minorEastAsia"/>
          <w:bCs/>
          <w:color w:val="auto"/>
          <w:szCs w:val="21"/>
          <w:highlight w:val="none"/>
          <w:lang w:eastAsia="zh-CN"/>
        </w:rPr>
        <w:t xml:space="preserve">重大税收违法失信主体名单</w:t>
      </w:r>
      <w:r>
        <w:rPr>
          <w:rFonts w:hint="eastAsia" w:cs="Arial" w:asciiTheme="minorEastAsia" w:hAnsiTheme="minorEastAsia" w:eastAsiaTheme="minorEastAsia"/>
          <w:bCs/>
          <w:color w:val="auto"/>
          <w:szCs w:val="21"/>
          <w:highlight w:val="none"/>
        </w:rPr>
        <w:t xml:space="preserve">、政府采购严重违法失信行为记录名单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
          <w:color w:val="auto"/>
          <w:szCs w:val="21"/>
          <w:highlight w:val="none"/>
        </w:rPr>
        <w:t xml:space="preserve">供应商对信用承诺内容的真实性、合法性、有效性负责。如作出虚假信用承诺，视同为“提供虚假材料谋取成交”的违法行为。</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698"/>
        <w:rPr>
          <w:rFonts w:hint="eastAsia" w:asciiTheme="minorEastAsia" w:hAnsiTheme="minorEastAsia" w:eastAsiaTheme="minorEastAsia"/>
          <w:color w:val="auto"/>
          <w:highlight w:val="none"/>
          <w:lang w:val="zh-CN"/>
        </w:rPr>
      </w:pPr>
      <w:r/>
      <w:bookmarkStart w:id="56" w:name="_Toc26810"/>
      <w:r/>
      <w:bookmarkStart w:id="57" w:name="_Toc45038860"/>
      <w:r/>
      <w:bookmarkStart w:id="58" w:name="_Toc43917773"/>
      <w:r/>
      <w:bookmarkStart w:id="59" w:name="_Toc43994936"/>
      <w:r>
        <w:rPr>
          <w:rFonts w:hint="eastAsia" w:asciiTheme="minorEastAsia" w:hAnsiTheme="minorEastAsia" w:eastAsiaTheme="minorEastAsia"/>
          <w:color w:val="auto"/>
          <w:highlight w:val="none"/>
          <w:lang w:val="zh-CN"/>
        </w:rPr>
        <w:t xml:space="preserve">附件四、报价表</w:t>
      </w:r>
      <w:bookmarkEnd w:id="56"/>
      <w:r/>
      <w:bookmarkEnd w:id="57"/>
      <w:r/>
      <w:bookmarkEnd w:id="58"/>
      <w:r/>
      <w:bookmarkEnd w:id="59"/>
      <w:r/>
      <w:r/>
    </w:p>
    <w:p>
      <w:pPr>
        <w:pStyle w:val="711"/>
        <w:ind w:firstLine="321"/>
        <w:jc w:val="center"/>
        <w:spacing w:line="360" w:lineRule="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单一来源报价表</w:t>
      </w:r>
      <w:r/>
    </w:p>
    <w:p>
      <w:pPr>
        <w:pStyle w:val="711"/>
        <w:ind w:firstLine="210"/>
        <w:spacing w:line="360" w:lineRule="auto"/>
        <w:rPr>
          <w:rFonts w:hint="eastAsia" w:asciiTheme="minorEastAsia" w:hAnsiTheme="minorEastAsia" w:eastAsiaTheme="minorEastAsia"/>
          <w:b w:val="0"/>
          <w:bCs/>
          <w:color w:val="auto"/>
          <w:sz w:val="21"/>
          <w:szCs w:val="21"/>
          <w:highlight w:val="none"/>
        </w:rPr>
      </w:pPr>
      <w:r/>
      <w:bookmarkStart w:id="60" w:name="OLE_LINK36"/>
      <w:r>
        <w:rPr>
          <w:rFonts w:hint="eastAsia" w:cs="宋体" w:asciiTheme="minorEastAsia" w:hAnsiTheme="minorEastAsia" w:eastAsiaTheme="minorEastAsia"/>
          <w:b w:val="0"/>
          <w:bCs/>
          <w:color w:val="auto"/>
          <w:sz w:val="21"/>
          <w:szCs w:val="21"/>
          <w:highlight w:val="none"/>
        </w:rPr>
        <w:t xml:space="preserve">项目编号：                                        货币单位：人民币元/吨</w:t>
      </w:r>
      <w:r/>
    </w:p>
    <w:tbl>
      <w:tblPr>
        <w:tblStyle w:val="707"/>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单价</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W w:w="4282" w:type="dxa"/>
            <w:vAlign w:val="center"/>
            <w:textDirection w:val="lrTb"/>
            <w:noWrap w:val="false"/>
          </w:tcPr>
          <w:p>
            <w:pPr>
              <w:rPr>
                <w:rFonts w:hint="default" w:cs="宋体" w:asciiTheme="minorEastAsia" w:hAnsiTheme="minorEastAsia" w:eastAsiaTheme="minorEastAsia"/>
                <w:bCs/>
                <w:color w:val="auto"/>
                <w:szCs w:val="21"/>
                <w:highlight w:val="none"/>
                <w:lang w:val="en-US" w:eastAsia="zh-CN"/>
              </w:rPr>
            </w:pPr>
            <w:r>
              <w:rPr>
                <w:rFonts w:hint="eastAsia" w:cs="宋体" w:asciiTheme="minorEastAsia" w:hAnsiTheme="minorEastAsia" w:eastAsiaTheme="minorEastAsia"/>
                <w:bCs/>
                <w:color w:val="auto"/>
                <w:szCs w:val="21"/>
                <w:highlight w:val="none"/>
                <w:lang w:val="en-US" w:eastAsia="zh-CN"/>
              </w:rPr>
              <w:t xml:space="preserve">           </w:t>
            </w:r>
            <w:r>
              <w:rPr>
                <w:rFonts w:hint="eastAsia" w:cs="宋体" w:asciiTheme="minorEastAsia" w:hAnsiTheme="minorEastAsia" w:eastAsiaTheme="minorEastAsia"/>
                <w:b w:val="0"/>
                <w:bCs/>
                <w:color w:val="auto"/>
                <w:sz w:val="21"/>
                <w:szCs w:val="21"/>
                <w:highlight w:val="none"/>
              </w:rPr>
              <w:t xml:space="preserve">元/吨</w:t>
            </w:r>
            <w:bookmarkEnd w:id="60"/>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61" w:name="_Hlk176531797"/>
      <w:r>
        <w:rPr>
          <w:rFonts w:asciiTheme="minorEastAsia" w:hAnsiTheme="minorEastAsia" w:eastAsiaTheme="minorEastAsia"/>
          <w:color w:val="auto"/>
          <w:szCs w:val="21"/>
          <w:highlight w:val="none"/>
        </w:rPr>
        <w:br/>
      </w:r>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bookmarkEnd w:id="61"/>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62" w:name="_Hlk176528660"/>
      <w:r>
        <w:rPr>
          <w:rFonts w:hint="eastAsia" w:cs="宋体" w:asciiTheme="minorEastAsia" w:hAnsiTheme="minorEastAsia" w:eastAsiaTheme="minorEastAsia"/>
          <w:color w:val="auto"/>
          <w:szCs w:val="21"/>
          <w:highlight w:val="none"/>
        </w:rPr>
        <w:t xml:space="preserve">日    期：   年    月    日</w:t>
      </w:r>
      <w:bookmarkEnd w:id="62"/>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bookmarkStart w:id="63" w:name="_Toc12264"/>
      <w:r>
        <w:rPr>
          <w:rFonts w:hint="eastAsia" w:asciiTheme="minorEastAsia" w:hAnsiTheme="minorEastAsia" w:eastAsiaTheme="minorEastAsia"/>
          <w:b/>
          <w:bCs/>
          <w:color w:val="auto"/>
          <w:sz w:val="24"/>
          <w:highlight w:val="none"/>
          <w:lang w:val="zh-CN"/>
        </w:rPr>
        <w:br w:type="page" w:clear="all"/>
      </w:r>
      <w:r/>
    </w:p>
    <w:p>
      <w:pPr>
        <w:pStyle w:val="698"/>
        <w:jc w:val="left"/>
        <w:spacing w:line="360" w:lineRule="auto"/>
        <w:shd w:val="clear" w:color="auto" w:fill="ffffff"/>
        <w:widowControl/>
        <w:rPr>
          <w:rFonts w:hint="eastAsia" w:asciiTheme="minorEastAsia" w:hAnsiTheme="minorEastAsia" w:eastAsiaTheme="minorEastAsia"/>
          <w:color w:val="auto"/>
          <w:highlight w:val="none"/>
          <w:lang w:val="zh-CN"/>
        </w:rPr>
      </w:pPr>
      <w:r/>
      <w:bookmarkStart w:id="64" w:name="_Toc43994937"/>
      <w:r/>
      <w:bookmarkStart w:id="65" w:name="_Toc45038861"/>
      <w:r/>
      <w:bookmarkStart w:id="66" w:name="_Toc43917774"/>
      <w:r>
        <w:rPr>
          <w:rFonts w:hint="eastAsia" w:asciiTheme="minorEastAsia" w:hAnsiTheme="minorEastAsia" w:eastAsiaTheme="minorEastAsia"/>
          <w:color w:val="auto"/>
          <w:highlight w:val="none"/>
          <w:lang w:val="zh-CN"/>
        </w:rPr>
        <w:t xml:space="preserve">附件五、分项报价表格式</w:t>
      </w:r>
      <w:bookmarkEnd w:id="63"/>
      <w:r/>
      <w:bookmarkEnd w:id="64"/>
      <w:r/>
      <w:bookmarkEnd w:id="65"/>
      <w:r/>
      <w:bookmarkEnd w:id="66"/>
      <w:r/>
      <w:bookmarkStart w:id="67" w:name="_Hlk44580887"/>
      <w:r>
        <w:rPr>
          <w:rFonts w:hint="eastAsia" w:asciiTheme="minorEastAsia" w:hAnsiTheme="minorEastAsia" w:eastAsiaTheme="minorEastAsia"/>
          <w:color w:val="auto"/>
          <w:highlight w:val="none"/>
          <w:lang w:val="zh-CN"/>
        </w:rPr>
        <w:t xml:space="preserve">（</w:t>
      </w:r>
      <w:r>
        <w:rPr>
          <w:rFonts w:hint="eastAsia" w:asciiTheme="minorEastAsia" w:hAnsiTheme="minorEastAsia" w:eastAsiaTheme="minorEastAsia"/>
          <w:color w:val="auto"/>
          <w:highlight w:val="none"/>
          <w:lang w:val="en-US" w:eastAsia="zh-CN"/>
        </w:rPr>
        <w:t xml:space="preserve">本项目无需填写</w:t>
      </w:r>
      <w:r>
        <w:rPr>
          <w:rFonts w:hint="eastAsia" w:asciiTheme="minorEastAsia" w:hAnsiTheme="minorEastAsia" w:eastAsiaTheme="minorEastAsia"/>
          <w:color w:val="auto"/>
          <w:highlight w:val="none"/>
          <w:lang w:val="zh-CN"/>
        </w:rPr>
        <w:t xml:space="preserve">）</w:t>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21"/>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0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bookmarkStart w:id="68" w:name="_Hlk176531826"/>
      <w:r>
        <w:rPr>
          <w:rFonts w:hint="eastAsia" w:asciiTheme="minorEastAsia" w:hAnsiTheme="minorEastAsia" w:eastAsiaTheme="minorEastAsia"/>
          <w:color w:val="auto"/>
          <w:highlight w:val="none"/>
        </w:rPr>
        <w:t xml:space="preserve">1.“投标总价”应包括为完成整个项目所产生的所有费用，单一来源文件另有规定的除外。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w:t>
      </w:r>
      <w:bookmarkStart w:id="69" w:name="OLE_LINK32"/>
      <w:r>
        <w:rPr>
          <w:rFonts w:hint="eastAsia" w:asciiTheme="minorEastAsia" w:hAnsiTheme="minorEastAsia" w:eastAsiaTheme="minorEastAsia"/>
          <w:color w:val="auto"/>
          <w:szCs w:val="21"/>
          <w:highlight w:val="none"/>
        </w:rPr>
        <w:t xml:space="preserve">投标总价</w:t>
      </w:r>
      <w:bookmarkEnd w:id="69"/>
      <w:r>
        <w:rPr>
          <w:rFonts w:hint="eastAsia" w:asciiTheme="minorEastAsia" w:hAnsiTheme="minorEastAsia" w:eastAsiaTheme="minorEastAsia"/>
          <w:color w:val="auto"/>
          <w:szCs w:val="21"/>
          <w:highlight w:val="none"/>
        </w:rPr>
        <w:t xml:space="preserve">”应当与《单一来源报价表》中“投标总价”一致。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zh-CN"/>
        </w:rPr>
        <w:t xml:space="preserve">3.分项报价格式自拟，</w:t>
      </w:r>
      <w:r>
        <w:rPr>
          <w:rFonts w:asciiTheme="minorEastAsia" w:hAnsiTheme="minorEastAsia" w:eastAsiaTheme="minorEastAsia"/>
          <w:color w:val="auto"/>
          <w:szCs w:val="21"/>
          <w:highlight w:val="none"/>
        </w:rPr>
        <w:t xml:space="preserve">如果行数不够，请自行增加。</w:t>
      </w:r>
      <w:bookmarkEnd w:id="68"/>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67"/>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70" w:name="_Toc43994938"/>
      <w:r/>
      <w:bookmarkStart w:id="71" w:name="_Toc45038862"/>
      <w:r/>
      <w:bookmarkStart w:id="72" w:name="_Toc43917775"/>
      <w:r>
        <w:rPr>
          <w:rFonts w:hint="eastAsia" w:asciiTheme="minorEastAsia" w:hAnsiTheme="minorEastAsia" w:eastAsiaTheme="minorEastAsia"/>
          <w:color w:val="auto"/>
          <w:highlight w:val="none"/>
        </w:rPr>
        <w:br w:type="page" w:clear="all"/>
      </w:r>
      <w:r/>
    </w:p>
    <w:p>
      <w:pPr>
        <w:pStyle w:val="698"/>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附件六、</w:t>
      </w:r>
      <w:bookmarkEnd w:id="70"/>
      <w:r/>
      <w:bookmarkEnd w:id="71"/>
      <w:r/>
      <w:bookmarkEnd w:id="72"/>
      <w:r>
        <w:rPr>
          <w:rFonts w:hint="eastAsia" w:asciiTheme="minorEastAsia" w:hAnsiTheme="minorEastAsia" w:eastAsiaTheme="minorEastAsia"/>
          <w:color w:val="auto"/>
          <w:highlight w:val="none"/>
        </w:rPr>
        <w:t xml:space="preserve">技术要求响应及偏离表</w:t>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ind w:left="4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技术要求响应及偏离表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07"/>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单一来源采购文件要求的技术要求</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说明：响应文件技术部分内容响应存在正偏离或负偏离</w:t>
      </w:r>
      <w:r>
        <w:rPr>
          <w:rFonts w:hint="eastAsia" w:ascii="宋体" w:hAnsi="宋体" w:cs="宋体"/>
          <w:color w:val="auto"/>
          <w:szCs w:val="21"/>
          <w:highlight w:val="none"/>
          <w:lang w:val="en-US" w:eastAsia="zh-CN"/>
        </w:rPr>
        <w:t xml:space="preserve">或无偏离</w:t>
      </w:r>
      <w:r>
        <w:rPr>
          <w:rFonts w:hint="eastAsia" w:ascii="宋体" w:hAnsi="宋体" w:cs="宋体"/>
          <w:color w:val="auto"/>
          <w:szCs w:val="21"/>
          <w:highlight w:val="none"/>
        </w:rPr>
        <w:t xml:space="preserve">的，请在本表中逐条列出。未列出的，视为响应</w:t>
      </w:r>
      <w:r>
        <w:rPr>
          <w:rFonts w:hint="eastAsia" w:ascii="宋体" w:hAnsi="宋体" w:cs="宋体"/>
          <w:color w:val="auto"/>
          <w:szCs w:val="21"/>
          <w:highlight w:val="none"/>
          <w:lang w:val="en-US" w:eastAsia="zh-CN"/>
        </w:rPr>
        <w:t xml:space="preserve">单一来源</w:t>
      </w:r>
      <w:r>
        <w:rPr>
          <w:rFonts w:hint="eastAsia" w:ascii="宋体" w:hAnsi="宋体" w:cs="宋体"/>
          <w:color w:val="auto"/>
          <w:szCs w:val="21"/>
          <w:highlight w:val="none"/>
        </w:rPr>
        <w:t xml:space="preserve">文件要求。如果行数不够，请自行增加。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698"/>
        <w:numPr>
          <w:ilvl w:val="1"/>
          <w:numId w:val="0"/>
        </w:numPr>
        <w:rPr>
          <w:rFonts w:hint="eastAsia" w:asciiTheme="minorEastAsia" w:hAnsiTheme="minorEastAsia" w:eastAsiaTheme="minorEastAsia"/>
          <w:color w:val="auto"/>
          <w:highlight w:val="none"/>
        </w:rPr>
      </w:pPr>
      <w:r/>
      <w:bookmarkStart w:id="73" w:name="_Toc43917776"/>
      <w:r/>
      <w:bookmarkStart w:id="74" w:name="_Toc45038863"/>
      <w:r/>
      <w:bookmarkStart w:id="75" w:name="_Toc43994939"/>
      <w:r>
        <w:rPr>
          <w:rFonts w:hint="eastAsia" w:asciiTheme="minorEastAsia" w:hAnsiTheme="minorEastAsia" w:eastAsiaTheme="minorEastAsia"/>
          <w:color w:val="auto"/>
          <w:highlight w:val="none"/>
        </w:rPr>
        <w:t xml:space="preserve">附件七、</w:t>
      </w:r>
      <w:bookmarkEnd w:id="73"/>
      <w:r/>
      <w:bookmarkEnd w:id="74"/>
      <w:r/>
      <w:bookmarkEnd w:id="75"/>
      <w:r>
        <w:rPr>
          <w:rFonts w:hint="eastAsia" w:asciiTheme="minorEastAsia" w:hAnsiTheme="minorEastAsia" w:eastAsiaTheme="minorEastAsia"/>
          <w:color w:val="auto"/>
          <w:highlight w:val="none"/>
        </w:rPr>
        <w:t xml:space="preserve">商务要求响应及偏离表</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ind w:left="4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商务要求响应及偏离表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ind w:firstLine="9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07"/>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单一来源采购文件要求的商务要求</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说明：响应文件</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部分内容响应存在正偏离或负偏离</w:t>
      </w:r>
      <w:r>
        <w:rPr>
          <w:rFonts w:hint="eastAsia" w:ascii="宋体" w:hAnsi="宋体" w:cs="宋体"/>
          <w:color w:val="auto"/>
          <w:szCs w:val="21"/>
          <w:highlight w:val="none"/>
          <w:lang w:val="en-US" w:eastAsia="zh-CN"/>
        </w:rPr>
        <w:t xml:space="preserve">或无偏离</w:t>
      </w:r>
      <w:r>
        <w:rPr>
          <w:rFonts w:hint="eastAsia" w:ascii="宋体" w:hAnsi="宋体" w:cs="宋体"/>
          <w:color w:val="auto"/>
          <w:szCs w:val="21"/>
          <w:highlight w:val="none"/>
        </w:rPr>
        <w:t xml:space="preserve">的，请在本表中逐条列出。未列出的，视为响应</w:t>
      </w:r>
      <w:r>
        <w:rPr>
          <w:rFonts w:hint="eastAsia" w:ascii="宋体" w:hAnsi="宋体" w:cs="宋体"/>
          <w:color w:val="auto"/>
          <w:szCs w:val="21"/>
          <w:highlight w:val="none"/>
          <w:lang w:val="en-US" w:eastAsia="zh-CN"/>
        </w:rPr>
        <w:t xml:space="preserve">单一来源</w:t>
      </w:r>
      <w:r>
        <w:rPr>
          <w:rFonts w:hint="eastAsia" w:ascii="宋体" w:hAnsi="宋体" w:cs="宋体"/>
          <w:color w:val="auto"/>
          <w:szCs w:val="21"/>
          <w:highlight w:val="none"/>
        </w:rPr>
        <w:t xml:space="preserve">文件要求。如果行数不够，请自行增加。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 w:val="24"/>
          <w:highlight w:val="none"/>
        </w:rPr>
        <w:br w:type="page" w:clear="all"/>
      </w:r>
      <w:r/>
    </w:p>
    <w:p>
      <w:pPr>
        <w:pStyle w:val="698"/>
        <w:rPr>
          <w:rFonts w:hint="eastAsia" w:asciiTheme="minorEastAsia" w:hAnsiTheme="minorEastAsia" w:eastAsiaTheme="minorEastAsia"/>
          <w:color w:val="auto"/>
          <w:highlight w:val="none"/>
        </w:rPr>
      </w:pPr>
      <w:r/>
      <w:bookmarkStart w:id="76" w:name="_Toc43917778"/>
      <w:r/>
      <w:bookmarkStart w:id="77" w:name="_Toc43994941"/>
      <w:r/>
      <w:bookmarkStart w:id="78" w:name="_Toc45038865"/>
      <w:r>
        <w:rPr>
          <w:rFonts w:hint="eastAsia" w:asciiTheme="minorEastAsia" w:hAnsiTheme="minorEastAsia" w:eastAsiaTheme="minorEastAsia"/>
          <w:color w:val="auto"/>
          <w:highlight w:val="none"/>
        </w:rPr>
        <w:t xml:space="preserve">附件八、拟参与本项目服务人员一览表</w:t>
      </w:r>
      <w:bookmarkEnd w:id="76"/>
      <w:r/>
      <w:bookmarkEnd w:id="77"/>
      <w:r/>
      <w:bookmarkEnd w:id="78"/>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79" w:name="_Hlk67995747"/>
      <w:r>
        <w:rPr>
          <w:rFonts w:hint="eastAsia" w:asciiTheme="minorEastAsia" w:hAnsiTheme="minorEastAsia" w:eastAsiaTheme="minorEastAsia"/>
          <w:b/>
          <w:color w:val="auto"/>
          <w:sz w:val="32"/>
          <w:szCs w:val="32"/>
          <w:highlight w:val="none"/>
        </w:rPr>
        <w:t xml:space="preserve">拟参与本项目服务人员一览表</w:t>
      </w:r>
      <w:bookmarkEnd w:id="79"/>
      <w:r/>
      <w:bookmarkStart w:id="80" w:name="_Hlk66378104"/>
      <w:r/>
      <w:bookmarkEnd w:id="80"/>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81" w:name="_Hlk66784308"/>
      <w:r>
        <w:rPr>
          <w:rFonts w:hint="eastAsia" w:asciiTheme="minorEastAsia" w:hAnsiTheme="minorEastAsia" w:eastAsiaTheme="minorEastAsia"/>
          <w:color w:val="auto"/>
          <w:szCs w:val="21"/>
          <w:highlight w:val="none"/>
        </w:rPr>
        <w:t xml:space="preserve">项目名称：                                 项目编号：</w:t>
      </w:r>
      <w:bookmarkEnd w:id="81"/>
      <w:r/>
      <w:r/>
    </w:p>
    <w:tbl>
      <w:tblPr>
        <w:tblStyle w:val="70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698"/>
        <w:rPr>
          <w:rFonts w:hint="eastAsia" w:asciiTheme="minorEastAsia" w:hAnsiTheme="minorEastAsia" w:eastAsiaTheme="minorEastAsia"/>
          <w:color w:val="auto"/>
          <w:highlight w:val="none"/>
        </w:rPr>
      </w:pPr>
      <w:r/>
      <w:bookmarkStart w:id="82" w:name="_Toc43994942"/>
      <w:r/>
      <w:bookmarkStart w:id="83" w:name="_Toc45038866"/>
      <w:r/>
      <w:bookmarkStart w:id="84" w:name="_Toc43917779"/>
      <w:r>
        <w:rPr>
          <w:rFonts w:hint="eastAsia" w:asciiTheme="minorEastAsia" w:hAnsiTheme="minorEastAsia" w:eastAsiaTheme="minorEastAsia"/>
          <w:color w:val="auto"/>
          <w:highlight w:val="none"/>
        </w:rPr>
        <w:t xml:space="preserve">附件九、供应商类似业绩情况表</w:t>
      </w:r>
      <w:bookmarkEnd w:id="82"/>
      <w:r/>
      <w:bookmarkEnd w:id="83"/>
      <w:r/>
      <w:bookmarkEnd w:id="84"/>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供应商类似业绩情况表</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707"/>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 w:val="20"/>
                <w:szCs w:val="20"/>
                <w:highlight w:val="none"/>
              </w:rPr>
            </w:pPr>
            <w:r>
              <w:rPr>
                <w:rFonts w:hint="eastAsia" w:asciiTheme="minorEastAsia" w:hAnsiTheme="minorEastAsia" w:eastAsiaTheme="minorEastAsia"/>
                <w:b/>
                <w:bCs/>
                <w:color w:val="auto"/>
                <w:sz w:val="20"/>
                <w:szCs w:val="20"/>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合同签定</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ind w:firstLine="100"/>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说明：供应商如实填写业绩情况表，并根据单一来源采购文件要求附业绩证明材料。</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698"/>
        <w:rPr>
          <w:rFonts w:hint="eastAsia" w:asciiTheme="minorEastAsia" w:hAnsiTheme="minorEastAsia" w:eastAsiaTheme="minorEastAsia"/>
          <w:bCs w:val="0"/>
          <w:color w:val="auto"/>
          <w:szCs w:val="21"/>
          <w:highlight w:val="none"/>
        </w:rPr>
      </w:pPr>
      <w:r/>
      <w:bookmarkStart w:id="85" w:name="_Toc43917780"/>
      <w:r/>
      <w:bookmarkStart w:id="86" w:name="_Toc43994943"/>
      <w:r/>
      <w:bookmarkStart w:id="87" w:name="_Toc45038867"/>
      <w:r>
        <w:rPr>
          <w:rFonts w:hint="eastAsia" w:asciiTheme="minorEastAsia" w:hAnsiTheme="minorEastAsia" w:eastAsiaTheme="minorEastAsia"/>
          <w:color w:val="auto"/>
          <w:highlight w:val="none"/>
        </w:rPr>
        <w:t xml:space="preserve">附件十、</w:t>
      </w:r>
      <w:bookmarkEnd w:id="85"/>
      <w:r/>
      <w:bookmarkEnd w:id="86"/>
      <w:r/>
      <w:bookmarkStart w:id="88" w:name="_Toc43994944"/>
      <w:r/>
      <w:bookmarkStart w:id="89" w:name="_Toc43917781"/>
      <w:r>
        <w:rPr>
          <w:rFonts w:hint="eastAsia" w:asciiTheme="minorEastAsia" w:hAnsiTheme="minorEastAsia" w:eastAsiaTheme="minorEastAsia"/>
          <w:color w:val="auto"/>
          <w:highlight w:val="none"/>
        </w:rPr>
        <w:t xml:space="preserve">无重大违法记录声明格式</w:t>
      </w:r>
      <w:bookmarkEnd w:id="87"/>
      <w:r/>
      <w:bookmarkEnd w:id="88"/>
      <w:r/>
      <w:bookmarkEnd w:id="89"/>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rPr>
        <w:t xml:space="preserve">南京市栖霞区水务局</w:t>
      </w:r>
      <w:r/>
    </w:p>
    <w:p>
      <w:pPr>
        <w:ind w:firstLine="420"/>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江苏省设备成套股份有限公司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参加政府采购活动前3年内在经营活动中</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val="en-US" w:eastAsia="zh-CN"/>
        </w:rPr>
        <w:t xml:space="preserve">没有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重大违法记录。</w:t>
      </w:r>
      <w:r/>
    </w:p>
    <w:p>
      <w:pPr>
        <w:ind w:firstLine="31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103"/>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 （</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color w:val="auto"/>
          <w:highlight w:val="none"/>
        </w:rPr>
      </w:pPr>
      <w:r/>
      <w:bookmarkStart w:id="90" w:name="_Hlk163404435"/>
      <w:r/>
      <w:bookmarkStart w:id="91" w:name="_Toc1487"/>
      <w:r>
        <w:rPr>
          <w:rFonts w:hint="eastAsia" w:asciiTheme="minorEastAsia" w:hAnsiTheme="minorEastAsia" w:eastAsiaTheme="minorEastAsia"/>
          <w:color w:val="auto"/>
          <w:highlight w:val="none"/>
        </w:rPr>
        <w:br w:type="page" w:clear="all"/>
      </w:r>
      <w:r/>
    </w:p>
    <w:p>
      <w:pPr>
        <w:pStyle w:val="698"/>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附件十一、具有履行合同所必需的设备和专业技术能力的声明格式</w:t>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color w:val="auto"/>
          <w:highlight w:val="none"/>
        </w:rPr>
        <w:t xml:space="preserve">南京市栖霞区水务局</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江苏省设备成套股份有限公司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我公司具备履行本项采购合同所必需的设备和专业技术能力，为履行本项采购合同我单位具备如下主要设备和主要专业技术能力：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。（材料附后）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。（材料附后）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103"/>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 （</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bookmarkEnd w:id="90"/>
      <w:r/>
      <w:bookmarkEnd w:id="91"/>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bookmarkEnd w:id="48"/>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Courier New">
    <w:panose1 w:val="02070309020205020404"/>
  </w:font>
  <w:font w:name="Tahoma">
    <w:panose1 w:val="020B0604030504040204"/>
  </w:font>
  <w:font w:name="华文细黑">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1766857"/>
      <w:rPr/>
    </w:sdtPr>
    <w:sdtContent>
      <w:p>
        <w:pPr>
          <w:pStyle w:val="727"/>
          <w:jc w:val="center"/>
        </w:pPr>
        <w:r>
          <w:fldChar w:fldCharType="begin"/>
        </w:r>
        <w:r>
          <w:instrText xml:space="preserve">PAGE   \* MERGEFORMAT</w:instrText>
        </w:r>
        <w:r>
          <w:fldChar w:fldCharType="separate"/>
        </w:r>
        <w:r>
          <w:rPr>
            <w:lang w:val="zh-CN"/>
          </w:rPr>
          <w:t xml:space="preserve">13</w:t>
        </w:r>
        <w:r>
          <w:fldChar w:fldCharType="end"/>
        </w:r>
        <w:r/>
      </w:p>
    </w:sdtContent>
  </w:sdt>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left"/>
      <w:tabs>
        <w:tab w:val="left" w:pos="444" w:leader="none"/>
        <w:tab w:val="center" w:pos="4253"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39"/>
      <w:isLgl/>
      <w:suff w:val="tab"/>
      <w:lvlText w:val="%1.%2"/>
      <w:lvlJc w:val="left"/>
      <w:pPr>
        <w:ind w:left="425" w:hanging="425"/>
      </w:pPr>
      <w:rPr>
        <w:rFonts w:hint="eastAsia" w:ascii="Arial Unicode MS" w:hAnsi="Arial Unicode MS" w:eastAsia="微软雅黑"/>
        <w:b/>
        <w:i w:val="0"/>
      </w:rPr>
    </w:lvl>
    <w:lvl w:ilvl="2">
      <w:start w:val="1"/>
      <w:numFmt w:val="decimal"/>
      <w:pStyle w:val="9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697"/>
      <w:isLgl w:val="false"/>
      <w:suff w:val="nothing"/>
      <w:lvlText w:val="第%1章"/>
      <w:lvlJc w:val="left"/>
      <w:pPr>
        <w:ind w:left="567" w:firstLine="0"/>
      </w:pPr>
    </w:lvl>
    <w:lvl w:ilvl="1">
      <w:start w:val="1"/>
      <w:numFmt w:val="none"/>
      <w:pStyle w:val="698"/>
      <w:isLgl w:val="false"/>
      <w:suff w:val="nothing"/>
      <w:lvlText w:val=""/>
      <w:lvlJc w:val="left"/>
      <w:pPr>
        <w:ind w:left="0" w:firstLine="0"/>
      </w:pPr>
    </w:lvl>
    <w:lvl w:ilvl="2">
      <w:start w:val="1"/>
      <w:numFmt w:val="none"/>
      <w:pStyle w:val="699"/>
      <w:isLgl w:val="false"/>
      <w:suff w:val="nothing"/>
      <w:lvlText w:val=""/>
      <w:lvlJc w:val="left"/>
      <w:pPr>
        <w:ind w:left="0" w:firstLine="0"/>
      </w:pPr>
    </w:lvl>
    <w:lvl w:ilvl="3">
      <w:start w:val="1"/>
      <w:numFmt w:val="none"/>
      <w:pStyle w:val="700"/>
      <w:isLgl w:val="false"/>
      <w:suff w:val="nothing"/>
      <w:lvlText w:val=""/>
      <w:lvlJc w:val="left"/>
      <w:pPr>
        <w:ind w:left="0" w:firstLine="0"/>
      </w:pPr>
    </w:lvl>
    <w:lvl w:ilvl="4">
      <w:start w:val="1"/>
      <w:numFmt w:val="none"/>
      <w:pStyle w:val="701"/>
      <w:isLgl w:val="false"/>
      <w:suff w:val="nothing"/>
      <w:lvlText w:val=""/>
      <w:lvlJc w:val="left"/>
      <w:pPr>
        <w:ind w:left="0" w:firstLine="0"/>
      </w:pPr>
    </w:lvl>
    <w:lvl w:ilvl="5">
      <w:start w:val="1"/>
      <w:numFmt w:val="none"/>
      <w:pStyle w:val="702"/>
      <w:isLgl w:val="false"/>
      <w:suff w:val="nothing"/>
      <w:lvlText w:val=""/>
      <w:lvlJc w:val="left"/>
      <w:pPr>
        <w:ind w:left="0" w:firstLine="0"/>
      </w:pPr>
    </w:lvl>
    <w:lvl w:ilvl="6">
      <w:start w:val="1"/>
      <w:numFmt w:val="none"/>
      <w:pStyle w:val="703"/>
      <w:isLgl w:val="false"/>
      <w:suff w:val="nothing"/>
      <w:lvlText w:val=""/>
      <w:lvlJc w:val="left"/>
      <w:pPr>
        <w:ind w:left="0" w:firstLine="0"/>
      </w:pPr>
    </w:lvl>
    <w:lvl w:ilvl="7">
      <w:start w:val="1"/>
      <w:numFmt w:val="none"/>
      <w:pStyle w:val="704"/>
      <w:isLgl w:val="false"/>
      <w:suff w:val="nothing"/>
      <w:lvlText w:val=""/>
      <w:lvlJc w:val="left"/>
      <w:pPr>
        <w:ind w:left="0" w:firstLine="0"/>
      </w:pPr>
    </w:lvl>
    <w:lvl w:ilvl="8">
      <w:start w:val="1"/>
      <w:numFmt w:val="none"/>
      <w:pStyle w:val="705"/>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Quote Char"/>
    <w:link w:val="767"/>
    <w:uiPriority w:val="29"/>
    <w:rPr>
      <w:i/>
    </w:rPr>
  </w:style>
  <w:style w:type="character" w:styleId="673">
    <w:name w:val="Intense Quote Char"/>
    <w:link w:val="769"/>
    <w:uiPriority w:val="30"/>
    <w:rPr>
      <w:i/>
    </w:rPr>
  </w:style>
  <w:style w:type="table" w:styleId="674">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3">
    <w:name w:val="Footnote Text Char"/>
    <w:link w:val="732"/>
    <w:uiPriority w:val="99"/>
    <w:rPr>
      <w:sz w:val="18"/>
    </w:rPr>
  </w:style>
  <w:style w:type="character" w:styleId="694">
    <w:name w:val="Endnote Text Char"/>
    <w:link w:val="725"/>
    <w:uiPriority w:val="99"/>
    <w:rPr>
      <w:sz w:val="20"/>
    </w:rPr>
  </w:style>
  <w:style w:type="paragraph" w:styleId="695">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1028"/>
    <w:uiPriority w:val="0"/>
    <w:qFormat/>
    <w:pPr>
      <w:numPr>
        <w:ilvl w:val="0"/>
        <w:numId w:val="1"/>
      </w:numPr>
      <w:jc w:val="center"/>
      <w:keepLines/>
      <w:keepNext/>
      <w:spacing w:before="340" w:after="330" w:line="578" w:lineRule="auto"/>
      <w:outlineLvl w:val="0"/>
    </w:pPr>
    <w:rPr>
      <w:b/>
      <w:bCs/>
      <w:sz w:val="32"/>
      <w:szCs w:val="44"/>
    </w:rPr>
  </w:style>
  <w:style w:type="paragraph" w:styleId="698">
    <w:name w:val="Heading 2"/>
    <w:basedOn w:val="696"/>
    <w:next w:val="696"/>
    <w:link w:val="9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9">
    <w:name w:val="Heading 3"/>
    <w:basedOn w:val="696"/>
    <w:next w:val="696"/>
    <w:link w:val="999"/>
    <w:uiPriority w:val="0"/>
    <w:qFormat/>
    <w:pPr>
      <w:numPr>
        <w:ilvl w:val="2"/>
        <w:numId w:val="1"/>
      </w:numPr>
      <w:keepLines/>
      <w:keepNext/>
      <w:spacing w:before="260" w:after="260" w:line="416" w:lineRule="auto"/>
      <w:outlineLvl w:val="2"/>
    </w:pPr>
    <w:rPr>
      <w:b/>
      <w:bCs/>
      <w:sz w:val="32"/>
      <w:szCs w:val="32"/>
    </w:rPr>
  </w:style>
  <w:style w:type="paragraph" w:styleId="700">
    <w:name w:val="Heading 4"/>
    <w:basedOn w:val="696"/>
    <w:next w:val="696"/>
    <w:link w:val="103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01">
    <w:name w:val="Heading 5"/>
    <w:basedOn w:val="696"/>
    <w:next w:val="696"/>
    <w:link w:val="989"/>
    <w:uiPriority w:val="0"/>
    <w:qFormat/>
    <w:pPr>
      <w:numPr>
        <w:ilvl w:val="4"/>
        <w:numId w:val="1"/>
      </w:numPr>
      <w:keepLines/>
      <w:keepNext/>
      <w:spacing w:before="280" w:after="290" w:line="376" w:lineRule="auto"/>
      <w:outlineLvl w:val="4"/>
    </w:pPr>
    <w:rPr>
      <w:b/>
      <w:bCs/>
      <w:sz w:val="28"/>
      <w:szCs w:val="28"/>
    </w:rPr>
  </w:style>
  <w:style w:type="paragraph" w:styleId="702">
    <w:name w:val="Heading 6"/>
    <w:basedOn w:val="696"/>
    <w:next w:val="696"/>
    <w:link w:val="977"/>
    <w:uiPriority w:val="0"/>
    <w:qFormat/>
    <w:pPr>
      <w:numPr>
        <w:ilvl w:val="5"/>
        <w:numId w:val="1"/>
      </w:numPr>
      <w:keepLines/>
      <w:keepNext/>
      <w:spacing w:before="240" w:after="64" w:line="320" w:lineRule="auto"/>
      <w:outlineLvl w:val="5"/>
    </w:pPr>
    <w:rPr>
      <w:rFonts w:ascii="Cambria" w:hAnsi="Cambria"/>
      <w:b/>
      <w:bCs/>
      <w:sz w:val="24"/>
    </w:rPr>
  </w:style>
  <w:style w:type="paragraph" w:styleId="703">
    <w:name w:val="Heading 7"/>
    <w:basedOn w:val="696"/>
    <w:next w:val="696"/>
    <w:link w:val="1027"/>
    <w:uiPriority w:val="0"/>
    <w:qFormat/>
    <w:pPr>
      <w:numPr>
        <w:ilvl w:val="6"/>
        <w:numId w:val="1"/>
      </w:numPr>
      <w:keepLines/>
      <w:keepNext/>
      <w:spacing w:before="240" w:after="64" w:line="320" w:lineRule="auto"/>
      <w:outlineLvl w:val="6"/>
    </w:pPr>
    <w:rPr>
      <w:b/>
      <w:bCs/>
      <w:sz w:val="24"/>
    </w:rPr>
  </w:style>
  <w:style w:type="paragraph" w:styleId="704">
    <w:name w:val="Heading 8"/>
    <w:basedOn w:val="696"/>
    <w:next w:val="696"/>
    <w:link w:val="1013"/>
    <w:uiPriority w:val="0"/>
    <w:qFormat/>
    <w:pPr>
      <w:numPr>
        <w:ilvl w:val="7"/>
        <w:numId w:val="1"/>
      </w:numPr>
      <w:keepLines/>
      <w:keepNext/>
      <w:spacing w:before="240" w:after="64" w:line="320" w:lineRule="auto"/>
      <w:outlineLvl w:val="7"/>
    </w:pPr>
    <w:rPr>
      <w:rFonts w:ascii="Cambria" w:hAnsi="Cambria"/>
      <w:sz w:val="24"/>
    </w:rPr>
  </w:style>
  <w:style w:type="paragraph" w:styleId="705">
    <w:name w:val="Heading 9"/>
    <w:basedOn w:val="696"/>
    <w:next w:val="696"/>
    <w:link w:val="993"/>
    <w:uiPriority w:val="0"/>
    <w:qFormat/>
    <w:pPr>
      <w:numPr>
        <w:ilvl w:val="8"/>
        <w:numId w:val="1"/>
      </w:numPr>
      <w:keepLines/>
      <w:keepNext/>
      <w:spacing w:before="240" w:after="64" w:line="320" w:lineRule="auto"/>
      <w:outlineLvl w:val="8"/>
    </w:pPr>
    <w:rPr>
      <w:rFonts w:ascii="Cambria" w:hAnsi="Cambria"/>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列出段落1"/>
    <w:basedOn w:val="696"/>
    <w:uiPriority w:val="0"/>
    <w:qFormat/>
    <w:pPr>
      <w:ind w:firstLine="420"/>
    </w:pPr>
  </w:style>
  <w:style w:type="paragraph" w:styleId="709">
    <w:name w:val="List 3"/>
    <w:basedOn w:val="696"/>
    <w:uiPriority w:val="99"/>
    <w:unhideWhenUsed/>
    <w:qFormat/>
    <w:pPr>
      <w:ind w:left="1260" w:hanging="420"/>
      <w:spacing w:before="100" w:beforeAutospacing="1" w:after="100" w:afterAutospacing="1"/>
    </w:pPr>
    <w:rPr>
      <w:szCs w:val="21"/>
    </w:rPr>
  </w:style>
  <w:style w:type="paragraph" w:styleId="710">
    <w:name w:val="toc 7"/>
    <w:basedOn w:val="696"/>
    <w:next w:val="696"/>
    <w:uiPriority w:val="39"/>
    <w:unhideWhenUsed/>
    <w:qFormat/>
    <w:pPr>
      <w:ind w:left="2520"/>
    </w:pPr>
    <w:rPr>
      <w:rFonts w:ascii="Calibri" w:hAnsi="Calibri"/>
      <w:szCs w:val="22"/>
    </w:rPr>
  </w:style>
  <w:style w:type="paragraph" w:styleId="711">
    <w:name w:val="Normal Indent"/>
    <w:basedOn w:val="696"/>
    <w:link w:val="1041"/>
    <w:uiPriority w:val="0"/>
    <w:qFormat/>
    <w:pPr>
      <w:ind w:firstLine="420"/>
    </w:pPr>
    <w:rPr>
      <w:b/>
      <w:sz w:val="24"/>
      <w:szCs w:val="20"/>
    </w:rPr>
  </w:style>
  <w:style w:type="paragraph" w:styleId="712">
    <w:name w:val="Caption"/>
    <w:basedOn w:val="696"/>
    <w:next w:val="696"/>
    <w:uiPriority w:val="0"/>
    <w:qFormat/>
    <w:rPr>
      <w:rFonts w:ascii="Cambria" w:hAnsi="Cambria" w:eastAsia="黑体"/>
      <w:sz w:val="20"/>
      <w:szCs w:val="22"/>
    </w:rPr>
  </w:style>
  <w:style w:type="paragraph" w:styleId="713">
    <w:name w:val="Document Map"/>
    <w:basedOn w:val="696"/>
    <w:link w:val="984"/>
    <w:uiPriority w:val="0"/>
    <w:qFormat/>
    <w:rPr>
      <w:rFonts w:ascii="宋体"/>
      <w:sz w:val="18"/>
      <w:szCs w:val="18"/>
    </w:rPr>
  </w:style>
  <w:style w:type="paragraph" w:styleId="714">
    <w:name w:val="annotation text"/>
    <w:basedOn w:val="696"/>
    <w:link w:val="1005"/>
    <w:uiPriority w:val="99"/>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15">
    <w:name w:val="Body Text 3"/>
    <w:basedOn w:val="696"/>
    <w:link w:val="1023"/>
    <w:uiPriority w:val="0"/>
    <w:qFormat/>
    <w:rPr>
      <w:rFonts w:ascii="宋体"/>
      <w:sz w:val="24"/>
      <w:szCs w:val="20"/>
    </w:rPr>
  </w:style>
  <w:style w:type="paragraph" w:styleId="716">
    <w:name w:val="Body Text"/>
    <w:basedOn w:val="696"/>
    <w:next w:val="696"/>
    <w:link w:val="1012"/>
    <w:uiPriority w:val="0"/>
    <w:qFormat/>
    <w:pPr>
      <w:jc w:val="center"/>
    </w:pPr>
    <w:rPr>
      <w:rFonts w:eastAsia="幼圆"/>
      <w:b/>
      <w:bCs/>
      <w:sz w:val="44"/>
    </w:rPr>
  </w:style>
  <w:style w:type="paragraph" w:styleId="717">
    <w:name w:val="Body Text Indent"/>
    <w:basedOn w:val="696"/>
    <w:link w:val="973"/>
    <w:uiPriority w:val="0"/>
    <w:qFormat/>
    <w:pPr>
      <w:ind w:left="420"/>
      <w:spacing w:after="120"/>
    </w:pPr>
  </w:style>
  <w:style w:type="paragraph" w:styleId="718">
    <w:name w:val="index 4"/>
    <w:basedOn w:val="696"/>
    <w:next w:val="696"/>
    <w:uiPriority w:val="0"/>
    <w:qFormat/>
    <w:pPr>
      <w:ind w:left="600"/>
    </w:pPr>
    <w:rPr>
      <w:rFonts w:ascii="Calibri" w:hAnsi="Calibri"/>
    </w:rPr>
  </w:style>
  <w:style w:type="paragraph" w:styleId="719">
    <w:name w:val="toc 5"/>
    <w:basedOn w:val="696"/>
    <w:next w:val="696"/>
    <w:uiPriority w:val="39"/>
    <w:unhideWhenUsed/>
    <w:qFormat/>
    <w:pPr>
      <w:ind w:left="1680"/>
    </w:pPr>
    <w:rPr>
      <w:rFonts w:ascii="Calibri" w:hAnsi="Calibri"/>
      <w:szCs w:val="22"/>
    </w:rPr>
  </w:style>
  <w:style w:type="paragraph" w:styleId="720">
    <w:name w:val="toc 3"/>
    <w:basedOn w:val="696"/>
    <w:next w:val="696"/>
    <w:uiPriority w:val="39"/>
    <w:qFormat/>
    <w:pPr>
      <w:ind w:left="840"/>
    </w:pPr>
    <w:rPr>
      <w:rFonts w:ascii="Calibri" w:hAnsi="Calibri"/>
      <w:szCs w:val="22"/>
    </w:rPr>
  </w:style>
  <w:style w:type="paragraph" w:styleId="721">
    <w:name w:val="Plain Text"/>
    <w:basedOn w:val="696"/>
    <w:link w:val="978"/>
    <w:uiPriority w:val="0"/>
    <w:qFormat/>
    <w:rPr>
      <w:rFonts w:ascii="Ari"/>
      <w:sz w:val="20"/>
      <w:szCs w:val="20"/>
    </w:rPr>
  </w:style>
  <w:style w:type="paragraph" w:styleId="722">
    <w:name w:val="toc 8"/>
    <w:basedOn w:val="696"/>
    <w:next w:val="696"/>
    <w:uiPriority w:val="39"/>
    <w:unhideWhenUsed/>
    <w:qFormat/>
    <w:pPr>
      <w:ind w:left="2940"/>
    </w:pPr>
    <w:rPr>
      <w:rFonts w:ascii="Calibri" w:hAnsi="Calibri"/>
      <w:szCs w:val="22"/>
    </w:rPr>
  </w:style>
  <w:style w:type="paragraph" w:styleId="723">
    <w:name w:val="Date"/>
    <w:basedOn w:val="696"/>
    <w:next w:val="696"/>
    <w:link w:val="985"/>
    <w:uiPriority w:val="0"/>
    <w:unhideWhenUsed/>
    <w:qFormat/>
  </w:style>
  <w:style w:type="paragraph" w:styleId="724">
    <w:name w:val="Body Text Indent 2"/>
    <w:basedOn w:val="696"/>
    <w:link w:val="1004"/>
    <w:uiPriority w:val="99"/>
    <w:unhideWhenUsed/>
    <w:qFormat/>
    <w:pPr>
      <w:ind w:firstLine="525"/>
      <w:spacing w:line="420" w:lineRule="exact"/>
    </w:pPr>
    <w:rPr>
      <w:rFonts w:ascii="宋体"/>
      <w:sz w:val="20"/>
      <w:szCs w:val="20"/>
    </w:rPr>
  </w:style>
  <w:style w:type="paragraph" w:styleId="725">
    <w:name w:val="endnote text"/>
    <w:basedOn w:val="696"/>
    <w:link w:val="900"/>
    <w:uiPriority w:val="99"/>
    <w:semiHidden/>
    <w:unhideWhenUsed/>
    <w:qFormat/>
    <w:rPr>
      <w:sz w:val="20"/>
    </w:rPr>
  </w:style>
  <w:style w:type="paragraph" w:styleId="726">
    <w:name w:val="Balloon Text"/>
    <w:basedOn w:val="696"/>
    <w:link w:val="1026"/>
    <w:uiPriority w:val="0"/>
    <w:qFormat/>
    <w:rPr>
      <w:sz w:val="18"/>
      <w:szCs w:val="18"/>
    </w:rPr>
  </w:style>
  <w:style w:type="paragraph" w:styleId="727">
    <w:name w:val="Footer"/>
    <w:basedOn w:val="696"/>
    <w:link w:val="1017"/>
    <w:uiPriority w:val="99"/>
    <w:qFormat/>
    <w:pPr>
      <w:jc w:val="left"/>
      <w:tabs>
        <w:tab w:val="center" w:pos="4153" w:leader="none"/>
        <w:tab w:val="right" w:pos="8306" w:leader="none"/>
      </w:tabs>
    </w:pPr>
    <w:rPr>
      <w:sz w:val="18"/>
      <w:szCs w:val="18"/>
    </w:rPr>
  </w:style>
  <w:style w:type="paragraph" w:styleId="728">
    <w:name w:val="Header"/>
    <w:basedOn w:val="696"/>
    <w:link w:val="976"/>
    <w:uiPriority w:val="99"/>
    <w:qFormat/>
    <w:pPr>
      <w:jc w:val="center"/>
      <w:tabs>
        <w:tab w:val="center" w:pos="4153" w:leader="none"/>
        <w:tab w:val="right" w:pos="8306" w:leader="none"/>
      </w:tabs>
      <w:pBdr>
        <w:bottom w:val="single" w:color="auto" w:sz="6" w:space="1"/>
      </w:pBdr>
    </w:pPr>
    <w:rPr>
      <w:sz w:val="18"/>
      <w:szCs w:val="18"/>
    </w:rPr>
  </w:style>
  <w:style w:type="paragraph" w:styleId="729">
    <w:name w:val="toc 1"/>
    <w:basedOn w:val="696"/>
    <w:next w:val="696"/>
    <w:uiPriority w:val="39"/>
    <w:qFormat/>
  </w:style>
  <w:style w:type="paragraph" w:styleId="730">
    <w:name w:val="toc 4"/>
    <w:basedOn w:val="696"/>
    <w:next w:val="696"/>
    <w:uiPriority w:val="39"/>
    <w:unhideWhenUsed/>
    <w:qFormat/>
    <w:pPr>
      <w:ind w:left="1260"/>
    </w:pPr>
    <w:rPr>
      <w:rFonts w:ascii="Calibri" w:hAnsi="Calibri"/>
      <w:szCs w:val="22"/>
    </w:rPr>
  </w:style>
  <w:style w:type="paragraph" w:styleId="731">
    <w:name w:val="Subtitle"/>
    <w:basedOn w:val="696"/>
    <w:next w:val="696"/>
    <w:link w:val="1001"/>
    <w:uiPriority w:val="0"/>
    <w:qFormat/>
    <w:pPr>
      <w:jc w:val="center"/>
      <w:spacing w:before="240" w:after="60" w:line="312" w:lineRule="auto"/>
      <w:outlineLvl w:val="1"/>
    </w:pPr>
    <w:rPr>
      <w:rFonts w:ascii="Cambria" w:hAnsi="Cambria"/>
      <w:b/>
      <w:bCs/>
      <w:sz w:val="32"/>
      <w:szCs w:val="32"/>
    </w:rPr>
  </w:style>
  <w:style w:type="paragraph" w:styleId="732">
    <w:name w:val="footnote text"/>
    <w:basedOn w:val="696"/>
    <w:link w:val="899"/>
    <w:uiPriority w:val="99"/>
    <w:semiHidden/>
    <w:unhideWhenUsed/>
    <w:qFormat/>
    <w:pPr>
      <w:spacing w:after="40"/>
    </w:pPr>
    <w:rPr>
      <w:sz w:val="18"/>
    </w:rPr>
  </w:style>
  <w:style w:type="paragraph" w:styleId="733">
    <w:name w:val="toc 6"/>
    <w:basedOn w:val="696"/>
    <w:next w:val="696"/>
    <w:uiPriority w:val="39"/>
    <w:unhideWhenUsed/>
    <w:qFormat/>
    <w:pPr>
      <w:ind w:left="2100"/>
    </w:pPr>
    <w:rPr>
      <w:rFonts w:ascii="Calibri" w:hAnsi="Calibri"/>
      <w:szCs w:val="22"/>
    </w:rPr>
  </w:style>
  <w:style w:type="paragraph" w:styleId="734">
    <w:name w:val="Body Text Indent 3"/>
    <w:basedOn w:val="696"/>
    <w:link w:val="1024"/>
    <w:uiPriority w:val="0"/>
    <w:qFormat/>
    <w:pPr>
      <w:ind w:left="420"/>
      <w:spacing w:after="120"/>
    </w:pPr>
    <w:rPr>
      <w:sz w:val="16"/>
      <w:szCs w:val="20"/>
    </w:rPr>
  </w:style>
  <w:style w:type="paragraph" w:styleId="735">
    <w:name w:val="table of figures"/>
    <w:basedOn w:val="696"/>
    <w:next w:val="696"/>
    <w:uiPriority w:val="99"/>
    <w:unhideWhenUsed/>
    <w:qFormat/>
  </w:style>
  <w:style w:type="paragraph" w:styleId="736">
    <w:name w:val="toc 2"/>
    <w:basedOn w:val="696"/>
    <w:next w:val="696"/>
    <w:uiPriority w:val="39"/>
    <w:qFormat/>
    <w:pPr>
      <w:ind w:left="420"/>
    </w:pPr>
    <w:rPr>
      <w:rFonts w:ascii="Calibri" w:hAnsi="Calibri"/>
      <w:szCs w:val="22"/>
    </w:rPr>
  </w:style>
  <w:style w:type="paragraph" w:styleId="737">
    <w:name w:val="toc 9"/>
    <w:basedOn w:val="696"/>
    <w:next w:val="696"/>
    <w:uiPriority w:val="39"/>
    <w:unhideWhenUsed/>
    <w:qFormat/>
    <w:pPr>
      <w:ind w:left="3360"/>
    </w:pPr>
    <w:rPr>
      <w:rFonts w:ascii="Calibri" w:hAnsi="Calibri"/>
      <w:szCs w:val="22"/>
    </w:rPr>
  </w:style>
  <w:style w:type="paragraph" w:styleId="738">
    <w:name w:val="HTML Preformatted"/>
    <w:basedOn w:val="6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9">
    <w:name w:val="Normal (Web)"/>
    <w:basedOn w:val="696"/>
    <w:uiPriority w:val="99"/>
    <w:qFormat/>
    <w:pPr>
      <w:jc w:val="left"/>
      <w:spacing w:before="100" w:beforeAutospacing="1" w:after="100" w:afterAutospacing="1"/>
      <w:widowControl/>
    </w:pPr>
    <w:rPr>
      <w:rFonts w:ascii="宋体" w:hAnsi="宋体" w:cs="宋体"/>
      <w:sz w:val="24"/>
    </w:rPr>
  </w:style>
  <w:style w:type="paragraph" w:styleId="740">
    <w:name w:val="index 1"/>
    <w:basedOn w:val="696"/>
    <w:next w:val="696"/>
    <w:uiPriority w:val="0"/>
    <w:qFormat/>
    <w:pPr>
      <w:jc w:val="center"/>
      <w:spacing w:line="220" w:lineRule="exact"/>
    </w:pPr>
    <w:rPr>
      <w:rFonts w:ascii="仿宋_GB2312" w:hAnsi="Calibri" w:eastAsia="仿宋_GB2312"/>
      <w:szCs w:val="22"/>
    </w:rPr>
  </w:style>
  <w:style w:type="paragraph" w:styleId="741">
    <w:name w:val="Title"/>
    <w:basedOn w:val="696"/>
    <w:link w:val="981"/>
    <w:uiPriority w:val="0"/>
    <w:qFormat/>
    <w:pPr>
      <w:jc w:val="center"/>
      <w:spacing w:before="240" w:after="60" w:line="420" w:lineRule="atLeast"/>
      <w:outlineLvl w:val="0"/>
    </w:pPr>
    <w:rPr>
      <w:rFonts w:ascii="Arial" w:hAnsi="Arial"/>
      <w:b/>
      <w:sz w:val="32"/>
      <w:szCs w:val="20"/>
    </w:rPr>
  </w:style>
  <w:style w:type="paragraph" w:styleId="742">
    <w:name w:val="annotation subject"/>
    <w:basedOn w:val="714"/>
    <w:next w:val="714"/>
    <w:link w:val="1015"/>
    <w:uiPriority w:val="0"/>
    <w:qFormat/>
    <w:rPr>
      <w:b/>
      <w:bCs/>
    </w:rPr>
  </w:style>
  <w:style w:type="paragraph" w:styleId="743">
    <w:name w:val="Body Text First Indent"/>
    <w:basedOn w:val="716"/>
    <w:link w:val="1037"/>
    <w:uiPriority w:val="0"/>
    <w:semiHidden/>
    <w:unhideWhenUsed/>
    <w:qFormat/>
    <w:pPr>
      <w:ind w:firstLine="420"/>
      <w:jc w:val="both"/>
      <w:spacing w:after="120"/>
    </w:pPr>
    <w:rPr>
      <w:rFonts w:eastAsia="宋体"/>
      <w:b w:val="0"/>
      <w:bCs w:val="0"/>
      <w:sz w:val="21"/>
    </w:rPr>
  </w:style>
  <w:style w:type="table" w:styleId="744">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uiPriority w:val="0"/>
    <w:qFormat/>
    <w:rPr>
      <w:rFonts w:cs="Times New Roman"/>
      <w:b/>
    </w:rPr>
  </w:style>
  <w:style w:type="character" w:styleId="746">
    <w:name w:val="endnote reference"/>
    <w:basedOn w:val="706"/>
    <w:uiPriority w:val="99"/>
    <w:semiHidden/>
    <w:unhideWhenUsed/>
    <w:qFormat/>
    <w:rPr>
      <w:vertAlign w:val="superscript"/>
    </w:rPr>
  </w:style>
  <w:style w:type="character" w:styleId="747">
    <w:name w:val="page number"/>
    <w:uiPriority w:val="0"/>
    <w:qFormat/>
    <w:rPr>
      <w:rFonts w:eastAsia="宋体"/>
      <w:b/>
      <w:spacing w:val="0"/>
      <w:sz w:val="24"/>
      <w:szCs w:val="24"/>
      <w:lang w:val="en-US" w:eastAsia="zh-CN" w:bidi="ar-SA"/>
    </w:rPr>
  </w:style>
  <w:style w:type="character" w:styleId="748">
    <w:name w:val="FollowedHyperlink"/>
    <w:uiPriority w:val="0"/>
    <w:qFormat/>
    <w:rPr>
      <w:color w:val="800080"/>
      <w:u w:val="single"/>
    </w:rPr>
  </w:style>
  <w:style w:type="character" w:styleId="749">
    <w:name w:val="Emphasis"/>
    <w:uiPriority w:val="0"/>
    <w:qFormat/>
    <w:rPr>
      <w:color w:val="cc0000"/>
    </w:rPr>
  </w:style>
  <w:style w:type="character" w:styleId="750">
    <w:name w:val="Hyperlink"/>
    <w:uiPriority w:val="99"/>
    <w:qFormat/>
    <w:rPr>
      <w:color w:val="0000ff"/>
      <w:u w:val="single"/>
    </w:rPr>
  </w:style>
  <w:style w:type="character" w:styleId="751">
    <w:name w:val="annotation reference"/>
    <w:uiPriority w:val="99"/>
    <w:qFormat/>
    <w:rPr>
      <w:sz w:val="21"/>
      <w:szCs w:val="21"/>
    </w:rPr>
  </w:style>
  <w:style w:type="character" w:styleId="752">
    <w:name w:val="HTML Cite"/>
    <w:uiPriority w:val="0"/>
    <w:qFormat/>
    <w:rPr>
      <w:color w:val="008000"/>
    </w:rPr>
  </w:style>
  <w:style w:type="character" w:styleId="753">
    <w:name w:val="footnote reference"/>
    <w:basedOn w:val="706"/>
    <w:uiPriority w:val="99"/>
    <w:unhideWhenUsed/>
    <w:rPr>
      <w:vertAlign w:val="superscript"/>
    </w:rPr>
  </w:style>
  <w:style w:type="paragraph" w:styleId="754" w:customStyle="1">
    <w:name w:val="列表段落1"/>
    <w:basedOn w:val="696"/>
    <w:uiPriority w:val="99"/>
    <w:qFormat/>
    <w:pPr>
      <w:ind w:firstLine="420"/>
    </w:pPr>
  </w:style>
  <w:style w:type="character" w:styleId="755" w:customStyle="1">
    <w:name w:val="Heading 1 Char"/>
    <w:basedOn w:val="706"/>
    <w:uiPriority w:val="9"/>
    <w:qFormat/>
    <w:rPr>
      <w:rFonts w:ascii="Arial" w:hAnsi="Arial" w:eastAsia="Arial" w:cs="Arial"/>
      <w:sz w:val="40"/>
      <w:szCs w:val="40"/>
    </w:rPr>
  </w:style>
  <w:style w:type="character" w:styleId="756" w:customStyle="1">
    <w:name w:val="Heading 2 Char"/>
    <w:basedOn w:val="706"/>
    <w:uiPriority w:val="9"/>
    <w:qFormat/>
    <w:rPr>
      <w:rFonts w:ascii="Arial" w:hAnsi="Arial" w:eastAsia="Arial" w:cs="Arial"/>
      <w:sz w:val="34"/>
    </w:rPr>
  </w:style>
  <w:style w:type="character" w:styleId="757" w:customStyle="1">
    <w:name w:val="Heading 3 Char"/>
    <w:basedOn w:val="706"/>
    <w:uiPriority w:val="9"/>
    <w:qFormat/>
    <w:rPr>
      <w:rFonts w:ascii="Arial" w:hAnsi="Arial" w:eastAsia="Arial" w:cs="Arial"/>
      <w:sz w:val="30"/>
      <w:szCs w:val="30"/>
    </w:rPr>
  </w:style>
  <w:style w:type="character" w:styleId="758" w:customStyle="1">
    <w:name w:val="Heading 4 Char"/>
    <w:basedOn w:val="706"/>
    <w:uiPriority w:val="9"/>
    <w:qFormat/>
    <w:rPr>
      <w:rFonts w:ascii="Arial" w:hAnsi="Arial" w:eastAsia="Arial" w:cs="Arial"/>
      <w:b/>
      <w:bCs/>
      <w:sz w:val="26"/>
      <w:szCs w:val="26"/>
    </w:rPr>
  </w:style>
  <w:style w:type="character" w:styleId="759" w:customStyle="1">
    <w:name w:val="Heading 5 Char"/>
    <w:basedOn w:val="706"/>
    <w:uiPriority w:val="9"/>
    <w:qFormat/>
    <w:rPr>
      <w:rFonts w:ascii="Arial" w:hAnsi="Arial" w:eastAsia="Arial" w:cs="Arial"/>
      <w:b/>
      <w:bCs/>
      <w:sz w:val="24"/>
      <w:szCs w:val="24"/>
    </w:rPr>
  </w:style>
  <w:style w:type="character" w:styleId="760" w:customStyle="1">
    <w:name w:val="Heading 6 Char"/>
    <w:basedOn w:val="706"/>
    <w:uiPriority w:val="9"/>
    <w:qFormat/>
    <w:rPr>
      <w:rFonts w:ascii="Arial" w:hAnsi="Arial" w:eastAsia="Arial" w:cs="Arial"/>
      <w:b/>
      <w:bCs/>
      <w:sz w:val="22"/>
      <w:szCs w:val="22"/>
    </w:rPr>
  </w:style>
  <w:style w:type="character" w:styleId="761" w:customStyle="1">
    <w:name w:val="Heading 7 Char"/>
    <w:basedOn w:val="706"/>
    <w:uiPriority w:val="9"/>
    <w:qFormat/>
    <w:rPr>
      <w:rFonts w:ascii="Arial" w:hAnsi="Arial" w:eastAsia="Arial" w:cs="Arial"/>
      <w:b/>
      <w:bCs/>
      <w:i/>
      <w:iCs/>
      <w:sz w:val="22"/>
      <w:szCs w:val="22"/>
    </w:rPr>
  </w:style>
  <w:style w:type="character" w:styleId="762" w:customStyle="1">
    <w:name w:val="Heading 8 Char"/>
    <w:basedOn w:val="706"/>
    <w:uiPriority w:val="9"/>
    <w:qFormat/>
    <w:rPr>
      <w:rFonts w:ascii="Arial" w:hAnsi="Arial" w:eastAsia="Arial" w:cs="Arial"/>
      <w:i/>
      <w:iCs/>
      <w:sz w:val="22"/>
      <w:szCs w:val="22"/>
    </w:rPr>
  </w:style>
  <w:style w:type="character" w:styleId="763" w:customStyle="1">
    <w:name w:val="Heading 9 Char"/>
    <w:basedOn w:val="706"/>
    <w:uiPriority w:val="9"/>
    <w:rPr>
      <w:rFonts w:ascii="Arial" w:hAnsi="Arial" w:eastAsia="Arial" w:cs="Arial"/>
      <w:i/>
      <w:iCs/>
      <w:sz w:val="21"/>
      <w:szCs w:val="21"/>
    </w:r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Title Char"/>
    <w:basedOn w:val="706"/>
    <w:uiPriority w:val="10"/>
    <w:qFormat/>
    <w:rPr>
      <w:sz w:val="48"/>
      <w:szCs w:val="48"/>
    </w:rPr>
  </w:style>
  <w:style w:type="character" w:styleId="766" w:customStyle="1">
    <w:name w:val="Subtitle Char"/>
    <w:basedOn w:val="706"/>
    <w:uiPriority w:val="11"/>
    <w:qFormat/>
    <w:rPr>
      <w:sz w:val="24"/>
      <w:szCs w:val="24"/>
    </w:rPr>
  </w:style>
  <w:style w:type="paragraph" w:styleId="767">
    <w:name w:val="Quote"/>
    <w:basedOn w:val="696"/>
    <w:next w:val="696"/>
    <w:link w:val="768"/>
    <w:uiPriority w:val="29"/>
    <w:qFormat/>
    <w:pPr>
      <w:ind w:left="720" w:right="720"/>
    </w:pPr>
    <w:rPr>
      <w:i/>
    </w:rPr>
  </w:style>
  <w:style w:type="character" w:styleId="768" w:customStyle="1">
    <w:name w:val="引用 字符"/>
    <w:link w:val="767"/>
    <w:uiPriority w:val="29"/>
    <w:rPr>
      <w:i/>
    </w:rPr>
  </w:style>
  <w:style w:type="paragraph" w:styleId="769">
    <w:name w:val="Intense Quote"/>
    <w:basedOn w:val="696"/>
    <w:next w:val="696"/>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qFormat/>
    <w:rPr>
      <w:i/>
    </w:rPr>
  </w:style>
  <w:style w:type="character" w:styleId="771" w:customStyle="1">
    <w:name w:val="Header Char"/>
    <w:basedOn w:val="706"/>
    <w:uiPriority w:val="99"/>
    <w:qFormat/>
  </w:style>
  <w:style w:type="character" w:styleId="772" w:customStyle="1">
    <w:name w:val="Footer Char"/>
    <w:basedOn w:val="706"/>
    <w:uiPriority w:val="99"/>
  </w:style>
  <w:style w:type="character" w:styleId="773" w:customStyle="1">
    <w:name w:val="Caption Char"/>
    <w:uiPriority w:val="99"/>
  </w:style>
  <w:style w:type="table" w:styleId="77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5" w:customStyle="1">
    <w:name w:val="无格式表格 11"/>
    <w:basedOn w:val="707"/>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07"/>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0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07"/>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0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07"/>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basedOn w:val="707"/>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basedOn w:val="707"/>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basedOn w:val="707"/>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basedOn w:val="7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basedOn w:val="7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basedOn w:val="7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basedOn w:val="7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basedOn w:val="707"/>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07"/>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basedOn w:val="70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07"/>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basedOn w:val="707"/>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basedOn w:val="707"/>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basedOn w:val="707"/>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basedOn w:val="70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basedOn w:val="70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07"/>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basedOn w:val="707"/>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basedOn w:val="70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清单表 7 彩色1"/>
    <w:basedOn w:val="707"/>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07"/>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basedOn w:val="707"/>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basedOn w:val="707"/>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basedOn w:val="707"/>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basedOn w:val="70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07"/>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basedOn w:val="707"/>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字符"/>
    <w:link w:val="732"/>
    <w:uiPriority w:val="99"/>
    <w:qFormat/>
    <w:rPr>
      <w:sz w:val="18"/>
    </w:rPr>
  </w:style>
  <w:style w:type="character" w:styleId="900" w:customStyle="1">
    <w:name w:val="尾注文本 字符"/>
    <w:link w:val="725"/>
    <w:uiPriority w:val="99"/>
    <w:qFormat/>
    <w:rPr>
      <w:sz w:val="20"/>
    </w:rPr>
  </w:style>
  <w:style w:type="paragraph" w:styleId="901" w:customStyle="1">
    <w:name w:val="TOC 标题1"/>
    <w:uiPriority w:val="39"/>
    <w:unhideWhenUsed/>
    <w:qFormat/>
    <w:rPr>
      <w:rFonts w:ascii="Times New Roman" w:hAnsi="Times New Roman" w:eastAsia="宋体" w:cs="Times New Roman"/>
      <w:lang w:val="en-US" w:eastAsia="zh-CN" w:bidi="ar-SA"/>
    </w:rPr>
  </w:style>
  <w:style w:type="paragraph" w:styleId="902" w:customStyle="1">
    <w:name w:val="标题 3_0"/>
    <w:basedOn w:val="903"/>
    <w:next w:val="903"/>
    <w:link w:val="964"/>
    <w:uiPriority w:val="0"/>
    <w:qFormat/>
    <w:pPr>
      <w:keepLines/>
      <w:keepNext/>
      <w:spacing w:before="260" w:after="260" w:line="416" w:lineRule="auto"/>
      <w:outlineLvl w:val="2"/>
    </w:pPr>
    <w:rPr>
      <w:b/>
      <w:bCs/>
      <w:sz w:val="32"/>
      <w:szCs w:val="32"/>
    </w:rPr>
  </w:style>
  <w:style w:type="paragraph" w:styleId="90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引用1"/>
    <w:basedOn w:val="696"/>
    <w:next w:val="696"/>
    <w:link w:val="969"/>
    <w:uiPriority w:val="0"/>
    <w:qFormat/>
    <w:rPr>
      <w:i/>
      <w:iCs/>
      <w:color w:val="000000"/>
      <w:sz w:val="20"/>
      <w:szCs w:val="20"/>
    </w:rPr>
  </w:style>
  <w:style w:type="paragraph" w:styleId="905" w:customStyle="1">
    <w:name w:val="标题 1_0"/>
    <w:basedOn w:val="903"/>
    <w:next w:val="903"/>
    <w:link w:val="970"/>
    <w:uiPriority w:val="0"/>
    <w:qFormat/>
    <w:pPr>
      <w:keepLines/>
      <w:keepNext/>
      <w:spacing w:before="340" w:after="330" w:line="578" w:lineRule="auto"/>
      <w:outlineLvl w:val="0"/>
    </w:pPr>
    <w:rPr>
      <w:b/>
      <w:bCs/>
      <w:sz w:val="44"/>
      <w:szCs w:val="44"/>
    </w:rPr>
  </w:style>
  <w:style w:type="paragraph" w:styleId="906" w:customStyle="1">
    <w:name w:val="标题 4_0"/>
    <w:basedOn w:val="903"/>
    <w:next w:val="903"/>
    <w:link w:val="975"/>
    <w:uiPriority w:val="0"/>
    <w:qFormat/>
    <w:pPr>
      <w:keepLines/>
      <w:keepNext/>
      <w:spacing w:before="280" w:after="290" w:line="376" w:lineRule="auto"/>
      <w:outlineLvl w:val="3"/>
    </w:pPr>
    <w:rPr>
      <w:rFonts w:ascii="Arial" w:hAnsi="Arial" w:eastAsia="黑体"/>
      <w:b/>
      <w:bCs/>
      <w:sz w:val="28"/>
      <w:szCs w:val="28"/>
    </w:rPr>
  </w:style>
  <w:style w:type="paragraph" w:styleId="907" w:customStyle="1">
    <w:name w:val="标题5"/>
    <w:basedOn w:val="699"/>
    <w:link w:val="982"/>
    <w:uiPriority w:val="0"/>
    <w:qFormat/>
    <w:pPr>
      <w:numPr>
        <w:numId w:val="0"/>
      </w:numPr>
      <w:spacing w:line="413" w:lineRule="auto"/>
    </w:pPr>
    <w:rPr>
      <w:rFonts w:ascii="Arial" w:hAnsi="Arial"/>
      <w:sz w:val="24"/>
    </w:rPr>
  </w:style>
  <w:style w:type="paragraph" w:styleId="908" w:customStyle="1">
    <w:name w:val="明显引用1"/>
    <w:basedOn w:val="696"/>
    <w:next w:val="696"/>
    <w:link w:val="988"/>
    <w:uiPriority w:val="0"/>
    <w:qFormat/>
    <w:pPr>
      <w:ind w:left="936" w:right="936"/>
      <w:spacing w:before="200" w:after="280"/>
      <w:pBdr>
        <w:bottom w:val="single" w:color="4F81BD" w:sz="4" w:space="4"/>
      </w:pBdr>
    </w:pPr>
    <w:rPr>
      <w:b/>
      <w:bCs/>
      <w:i/>
      <w:iCs/>
      <w:color w:val="4f81bd"/>
      <w:sz w:val="20"/>
      <w:szCs w:val="20"/>
    </w:rPr>
  </w:style>
  <w:style w:type="paragraph" w:styleId="909" w:customStyle="1">
    <w:name w:val="正文文本_0"/>
    <w:basedOn w:val="903"/>
    <w:link w:val="1000"/>
    <w:uiPriority w:val="0"/>
    <w:qFormat/>
    <w:pPr>
      <w:spacing w:after="120"/>
    </w:pPr>
    <w:rPr>
      <w:sz w:val="20"/>
    </w:rPr>
  </w:style>
  <w:style w:type="paragraph" w:styleId="910" w:customStyle="1">
    <w:name w:val="标题 5_0"/>
    <w:basedOn w:val="903"/>
    <w:next w:val="903"/>
    <w:link w:val="1003"/>
    <w:uiPriority w:val="0"/>
    <w:qFormat/>
    <w:pPr>
      <w:keepLines/>
      <w:keepNext/>
      <w:spacing w:before="280" w:after="290" w:line="372" w:lineRule="auto"/>
      <w:outlineLvl w:val="4"/>
    </w:pPr>
    <w:rPr>
      <w:rFonts w:ascii="Calibri" w:hAnsi="Calibri"/>
      <w:b/>
      <w:bCs/>
      <w:sz w:val="28"/>
      <w:szCs w:val="28"/>
    </w:rPr>
  </w:style>
  <w:style w:type="paragraph" w:styleId="911" w:customStyle="1">
    <w:name w:val="标题4"/>
    <w:basedOn w:val="698"/>
    <w:next w:val="718"/>
    <w:link w:val="1018"/>
    <w:uiPriority w:val="0"/>
    <w:qFormat/>
    <w:pPr>
      <w:numPr>
        <w:numId w:val="0"/>
      </w:numPr>
      <w:spacing w:line="413" w:lineRule="auto"/>
    </w:pPr>
    <w:rPr>
      <w:rFonts w:ascii="Arial" w:hAnsi="Arial"/>
      <w:sz w:val="24"/>
    </w:rPr>
  </w:style>
  <w:style w:type="paragraph" w:styleId="912" w:customStyle="1">
    <w:name w:val="标题 2_0"/>
    <w:basedOn w:val="903"/>
    <w:next w:val="903"/>
    <w:link w:val="1030"/>
    <w:uiPriority w:val="0"/>
    <w:unhideWhenUsed/>
    <w:qFormat/>
    <w:pPr>
      <w:keepLines/>
      <w:keepNext/>
      <w:spacing w:before="260" w:after="260" w:line="416" w:lineRule="auto"/>
      <w:outlineLvl w:val="1"/>
    </w:pPr>
    <w:rPr>
      <w:rFonts w:ascii="Cambria" w:hAnsi="Cambria"/>
      <w:b/>
      <w:bCs/>
      <w:sz w:val="32"/>
      <w:szCs w:val="32"/>
    </w:rPr>
  </w:style>
  <w:style w:type="paragraph" w:styleId="913" w:customStyle="1">
    <w:name w:val="List Paragraph1"/>
    <w:basedOn w:val="696"/>
    <w:link w:val="1034"/>
    <w:uiPriority w:val="99"/>
    <w:qFormat/>
    <w:pPr>
      <w:ind w:firstLine="420"/>
    </w:pPr>
  </w:style>
  <w:style w:type="paragraph" w:styleId="914" w:customStyle="1">
    <w:name w:val="样式 标题 3 + (中文) 黑体 小四 非加粗 段前: 7.8 磅 段后: 0 磅 行距: 固定值 20 磅"/>
    <w:basedOn w:val="699"/>
    <w:next w:val="696"/>
    <w:uiPriority w:val="0"/>
    <w:qFormat/>
    <w:pPr>
      <w:spacing w:before="0" w:after="0" w:line="400" w:lineRule="exact"/>
    </w:pPr>
    <w:rPr>
      <w:rFonts w:eastAsia="黑体" w:cs="宋体"/>
      <w:b w:val="0"/>
      <w:bCs w:val="0"/>
      <w:sz w:val="24"/>
      <w:szCs w:val="20"/>
    </w:rPr>
  </w:style>
  <w:style w:type="paragraph" w:styleId="915" w:customStyle="1">
    <w:name w:val="_Style 34"/>
    <w:next w:val="696"/>
    <w:uiPriority w:val="0"/>
    <w:qFormat/>
    <w:pPr>
      <w:jc w:val="both"/>
      <w:widowControl w:val="off"/>
    </w:pPr>
    <w:rPr>
      <w:rFonts w:ascii="Times New Roman" w:hAnsi="Times New Roman" w:eastAsia="宋体" w:cs="Times New Roman"/>
      <w:sz w:val="21"/>
      <w:lang w:val="en-US" w:eastAsia="zh-CN" w:bidi="ar-SA"/>
    </w:rPr>
  </w:style>
  <w:style w:type="paragraph" w:styleId="91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17" w:customStyle="1">
    <w:name w:val="_Style 36"/>
    <w:next w:val="696"/>
    <w:uiPriority w:val="0"/>
    <w:qFormat/>
    <w:pPr>
      <w:jc w:val="both"/>
      <w:widowControl w:val="off"/>
    </w:pPr>
    <w:rPr>
      <w:rFonts w:ascii="Times New Roman" w:hAnsi="Times New Roman" w:eastAsia="宋体" w:cs="Times New Roman"/>
      <w:sz w:val="21"/>
      <w:lang w:val="en-US" w:eastAsia="zh-CN" w:bidi="ar-SA"/>
    </w:rPr>
  </w:style>
  <w:style w:type="paragraph" w:styleId="918" w:customStyle="1">
    <w:name w:val="空半行"/>
    <w:basedOn w:val="696"/>
    <w:uiPriority w:val="0"/>
    <w:qFormat/>
    <w:pPr>
      <w:spacing w:line="120" w:lineRule="exact"/>
    </w:pPr>
    <w:rPr>
      <w:rFonts w:ascii="Calibri" w:hAnsi="Calibri" w:eastAsia="仿宋_GB2312"/>
      <w:color w:val="ffffff"/>
      <w:sz w:val="30"/>
      <w:szCs w:val="22"/>
    </w:rPr>
  </w:style>
  <w:style w:type="paragraph" w:styleId="919" w:customStyle="1">
    <w:name w:val="1方案格式1"/>
    <w:basedOn w:val="697"/>
    <w:uiPriority w:val="0"/>
    <w:qFormat/>
    <w:pPr>
      <w:numPr>
        <w:numId w:val="2"/>
      </w:numPr>
      <w:ind w:left="0" w:firstLine="0"/>
      <w:spacing w:line="360" w:lineRule="auto"/>
      <w:tabs>
        <w:tab w:val="left" w:pos="360" w:leader="none"/>
      </w:tabs>
    </w:pPr>
    <w:rPr>
      <w:rFonts w:eastAsia="微软雅黑"/>
      <w:bCs w:val="0"/>
      <w:sz w:val="48"/>
    </w:rPr>
  </w:style>
  <w:style w:type="paragraph" w:styleId="920" w:customStyle="1">
    <w:name w:val="格式３"/>
    <w:basedOn w:val="696"/>
    <w:uiPriority w:val="0"/>
    <w:qFormat/>
    <w:pPr>
      <w:ind w:left="600" w:hanging="600"/>
      <w:spacing w:line="420" w:lineRule="exact"/>
    </w:pPr>
    <w:rPr>
      <w:rFonts w:ascii="宋体" w:hAnsi="宋体"/>
      <w:color w:val="000000"/>
      <w:sz w:val="24"/>
      <w:szCs w:val="20"/>
    </w:rPr>
  </w:style>
  <w:style w:type="paragraph" w:styleId="921" w:customStyle="1">
    <w:name w:val="正文1"/>
    <w:uiPriority w:val="0"/>
    <w:qFormat/>
    <w:pPr>
      <w:jc w:val="both"/>
      <w:widowControl w:val="off"/>
    </w:pPr>
    <w:rPr>
      <w:rFonts w:ascii="Calibri" w:hAnsi="Calibri" w:eastAsia="宋体" w:cs="Times New Roman"/>
      <w:lang w:val="en-US" w:eastAsia="zh-CN" w:bidi="ar-SA"/>
    </w:rPr>
  </w:style>
  <w:style w:type="paragraph" w:styleId="922" w:customStyle="1">
    <w:name w:val="列出段落111"/>
    <w:basedOn w:val="696"/>
    <w:uiPriority w:val="99"/>
    <w:qFormat/>
    <w:pPr>
      <w:contextualSpacing/>
      <w:ind w:left="720"/>
      <w:jc w:val="left"/>
      <w:widowControl/>
    </w:pPr>
    <w:rPr>
      <w:rFonts w:ascii="Arial" w:hAnsi="Arial" w:eastAsia="黑体"/>
      <w:sz w:val="24"/>
      <w:lang w:eastAsia="en-US"/>
    </w:rPr>
  </w:style>
  <w:style w:type="paragraph" w:styleId="923" w:customStyle="1">
    <w:name w:val="正文空2字"/>
    <w:basedOn w:val="696"/>
    <w:uiPriority w:val="0"/>
    <w:qFormat/>
    <w:pPr>
      <w:ind w:firstLine="200"/>
      <w:spacing w:line="360" w:lineRule="auto"/>
    </w:pPr>
    <w:rPr>
      <w:sz w:val="24"/>
      <w:lang w:bidi="en-US"/>
    </w:rPr>
  </w:style>
  <w:style w:type="paragraph" w:styleId="92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25" w:customStyle="1">
    <w:name w:val="目录 5_0"/>
    <w:basedOn w:val="903"/>
    <w:next w:val="903"/>
    <w:uiPriority w:val="39"/>
    <w:qFormat/>
    <w:pPr>
      <w:ind w:left="1680"/>
    </w:pPr>
    <w:rPr>
      <w:rFonts w:ascii="Calibri" w:hAnsi="Calibri"/>
    </w:rPr>
  </w:style>
  <w:style w:type="paragraph" w:styleId="926" w:customStyle="1">
    <w:name w:val="修订1"/>
    <w:uiPriority w:val="0"/>
    <w:qFormat/>
    <w:rPr>
      <w:rFonts w:ascii="Times New Roman" w:hAnsi="Times New Roman" w:eastAsia="宋体" w:cs="Times New Roman"/>
      <w:sz w:val="21"/>
      <w:szCs w:val="24"/>
      <w:lang w:val="en-US" w:eastAsia="zh-CN" w:bidi="ar-SA"/>
    </w:rPr>
  </w:style>
  <w:style w:type="paragraph" w:styleId="927" w:customStyle="1">
    <w:name w:val="标题 11"/>
    <w:basedOn w:val="921"/>
    <w:next w:val="92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28" w:customStyle="1">
    <w:name w:val="正文 + 行距: 固定值 20 磅"/>
    <w:basedOn w:val="696"/>
    <w:uiPriority w:val="0"/>
    <w:qFormat/>
    <w:pPr>
      <w:ind w:firstLine="716"/>
      <w:spacing w:line="400" w:lineRule="exact"/>
    </w:pPr>
    <w:rPr>
      <w:rFonts w:ascii="Calibri" w:hAnsi="Calibri"/>
      <w:szCs w:val="22"/>
    </w:rPr>
  </w:style>
  <w:style w:type="paragraph" w:styleId="929" w:customStyle="1">
    <w:name w:val="TOC 标题11"/>
    <w:basedOn w:val="697"/>
    <w:next w:val="69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30" w:customStyle="1">
    <w:name w:val="表格文字"/>
    <w:basedOn w:val="696"/>
    <w:link w:val="1035"/>
    <w:uiPriority w:val="0"/>
    <w:qFormat/>
    <w:pPr>
      <w:jc w:val="left"/>
      <w:spacing w:line="420" w:lineRule="atLeast"/>
    </w:pPr>
    <w:rPr>
      <w:rFonts w:ascii="Calibri" w:hAnsi="Calibri"/>
      <w:szCs w:val="22"/>
    </w:rPr>
  </w:style>
  <w:style w:type="paragraph" w:styleId="931" w:customStyle="1">
    <w:name w:val="flNote"/>
    <w:basedOn w:val="696"/>
    <w:uiPriority w:val="0"/>
    <w:qFormat/>
    <w:pPr>
      <w:jc w:val="center"/>
      <w:spacing w:before="320" w:after="160" w:line="360" w:lineRule="atLeast"/>
    </w:pPr>
    <w:rPr>
      <w:rFonts w:ascii="Arial" w:hAnsi="Calibri" w:eastAsia="黑体"/>
      <w:sz w:val="30"/>
      <w:szCs w:val="22"/>
    </w:rPr>
  </w:style>
  <w:style w:type="paragraph" w:styleId="932" w:customStyle="1">
    <w:name w:val="文章正文"/>
    <w:basedOn w:val="696"/>
    <w:uiPriority w:val="99"/>
    <w:qFormat/>
    <w:pPr>
      <w:ind w:firstLine="480"/>
      <w:spacing w:line="360" w:lineRule="auto"/>
    </w:pPr>
    <w:rPr>
      <w:rFonts w:ascii="仿宋_GB2312" w:hAnsi="宋体" w:eastAsia="仿宋_GB2312"/>
      <w:color w:val="ff0000"/>
      <w:sz w:val="24"/>
    </w:rPr>
  </w:style>
  <w:style w:type="paragraph" w:styleId="933" w:customStyle="1">
    <w:name w:val="表格"/>
    <w:basedOn w:val="696"/>
    <w:uiPriority w:val="0"/>
    <w:qFormat/>
    <w:pPr>
      <w:jc w:val="center"/>
    </w:pPr>
    <w:rPr>
      <w:rFonts w:ascii="华文细黑" w:hAnsi="华文细黑"/>
      <w:szCs w:val="22"/>
    </w:rPr>
  </w:style>
  <w:style w:type="paragraph" w:styleId="934" w:customStyle="1">
    <w:name w:val="Char"/>
    <w:basedOn w:val="696"/>
    <w:uiPriority w:val="0"/>
    <w:qFormat/>
    <w:pPr>
      <w:jc w:val="left"/>
      <w:spacing w:after="160" w:line="240" w:lineRule="exact"/>
      <w:widowControl/>
    </w:pPr>
    <w:rPr>
      <w:rFonts w:ascii="Verdana" w:hAnsi="Verdana"/>
      <w:sz w:val="20"/>
      <w:szCs w:val="20"/>
      <w:lang w:eastAsia="en-US"/>
    </w:rPr>
  </w:style>
  <w:style w:type="paragraph" w:styleId="9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6" w:customStyle="1">
    <w:name w:val="列出段落2"/>
    <w:basedOn w:val="696"/>
    <w:uiPriority w:val="99"/>
    <w:qFormat/>
    <w:pPr>
      <w:ind w:firstLine="420"/>
    </w:pPr>
  </w:style>
  <w:style w:type="paragraph" w:styleId="937" w:customStyle="1">
    <w:name w:val="6'"/>
    <w:basedOn w:val="696"/>
    <w:uiPriority w:val="0"/>
    <w:qFormat/>
    <w:pPr>
      <w:jc w:val="center"/>
      <w:spacing w:line="320" w:lineRule="exact"/>
    </w:pPr>
    <w:rPr>
      <w:rFonts w:ascii="Calibri" w:hAnsi="Calibri"/>
      <w:spacing w:val="20"/>
      <w:szCs w:val="22"/>
    </w:rPr>
  </w:style>
  <w:style w:type="paragraph" w:styleId="938" w:customStyle="1">
    <w:name w:val="Char Char Char Char Char Char Char"/>
    <w:basedOn w:val="696"/>
    <w:uiPriority w:val="0"/>
    <w:qFormat/>
    <w:pPr>
      <w:spacing w:line="360" w:lineRule="auto"/>
    </w:pPr>
    <w:rPr>
      <w:sz w:val="24"/>
      <w:szCs w:val="20"/>
    </w:rPr>
  </w:style>
  <w:style w:type="paragraph" w:styleId="939" w:customStyle="1">
    <w:name w:val="2方案格式2"/>
    <w:basedOn w:val="919"/>
    <w:uiPriority w:val="0"/>
    <w:qFormat/>
    <w:pPr>
      <w:numPr>
        <w:ilvl w:val="1"/>
      </w:numPr>
      <w:spacing w:line="240" w:lineRule="auto"/>
      <w:outlineLvl w:val="1"/>
    </w:pPr>
    <w:rPr>
      <w:sz w:val="44"/>
    </w:rPr>
  </w:style>
  <w:style w:type="paragraph" w:styleId="94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1" w:customStyle="1">
    <w:name w:val="文档正文"/>
    <w:basedOn w:val="696"/>
    <w:uiPriority w:val="0"/>
    <w:qFormat/>
    <w:pPr>
      <w:ind w:firstLine="567"/>
      <w:spacing w:line="480" w:lineRule="atLeast"/>
    </w:pPr>
    <w:rPr>
      <w:rFonts w:ascii="Ari" w:eastAsia="Ari"/>
      <w:sz w:val="28"/>
      <w:szCs w:val="20"/>
    </w:rPr>
  </w:style>
  <w:style w:type="paragraph" w:styleId="942" w:customStyle="1">
    <w:name w:val="txt"/>
    <w:basedOn w:val="696"/>
    <w:uiPriority w:val="0"/>
    <w:qFormat/>
    <w:pPr>
      <w:jc w:val="left"/>
      <w:spacing w:before="100" w:beforeAutospacing="1" w:after="100" w:afterAutospacing="1"/>
      <w:widowControl/>
    </w:pPr>
    <w:rPr>
      <w:rFonts w:ascii="宋体" w:hAnsi="宋体" w:cs="宋体"/>
      <w:sz w:val="24"/>
    </w:rPr>
  </w:style>
  <w:style w:type="paragraph" w:styleId="943" w:customStyle="1">
    <w:name w:val="目录 4_0"/>
    <w:basedOn w:val="903"/>
    <w:next w:val="903"/>
    <w:uiPriority w:val="39"/>
    <w:qFormat/>
    <w:pPr>
      <w:ind w:left="1260"/>
    </w:pPr>
    <w:rPr>
      <w:rFonts w:ascii="Calibri" w:hAnsi="Calibri"/>
    </w:rPr>
  </w:style>
  <w:style w:type="paragraph" w:styleId="944" w:customStyle="1">
    <w:name w:val="目录 3_0"/>
    <w:basedOn w:val="903"/>
    <w:next w:val="903"/>
    <w:uiPriority w:val="39"/>
    <w:qFormat/>
    <w:pPr>
      <w:ind w:left="840"/>
    </w:pPr>
    <w:rPr>
      <w:rFonts w:ascii="Calibri" w:hAnsi="Calibri"/>
    </w:rPr>
  </w:style>
  <w:style w:type="paragraph" w:styleId="945" w:customStyle="1">
    <w:name w:val="样式 标题 1 + 黑体 三号 非加粗 居中 段前: 6 磅 段后: 6 磅 行距: 固定值 20 磅"/>
    <w:basedOn w:val="697"/>
    <w:uiPriority w:val="0"/>
    <w:qFormat/>
    <w:pPr>
      <w:numPr>
        <w:numId w:val="0"/>
      </w:numPr>
      <w:spacing w:before="120" w:after="120" w:line="400" w:lineRule="exact"/>
    </w:pPr>
    <w:rPr>
      <w:rFonts w:ascii="黑体" w:hAnsi="黑体" w:eastAsia="黑体"/>
      <w:b w:val="0"/>
      <w:bCs w:val="0"/>
      <w:szCs w:val="20"/>
    </w:rPr>
  </w:style>
  <w:style w:type="paragraph" w:styleId="946" w:customStyle="1">
    <w:name w:val="1"/>
    <w:basedOn w:val="696"/>
    <w:next w:val="696"/>
    <w:uiPriority w:val="0"/>
    <w:qFormat/>
    <w:rPr>
      <w:rFonts w:ascii="Calibri" w:hAnsi="Calibri"/>
      <w:szCs w:val="22"/>
    </w:rPr>
  </w:style>
  <w:style w:type="paragraph" w:styleId="947" w:customStyle="1">
    <w:name w:val="Blockquote_0"/>
    <w:basedOn w:val="903"/>
    <w:uiPriority w:val="0"/>
    <w:qFormat/>
    <w:pPr>
      <w:ind w:left="360" w:right="360"/>
      <w:jc w:val="left"/>
      <w:spacing w:before="100" w:after="100"/>
    </w:pPr>
    <w:rPr>
      <w:rFonts w:ascii="Calibri" w:hAnsi="Calibri" w:eastAsia="Times New Roman"/>
      <w:sz w:val="24"/>
      <w:szCs w:val="20"/>
    </w:rPr>
  </w:style>
  <w:style w:type="paragraph" w:styleId="948" w:customStyle="1">
    <w:name w:val="列出段落11"/>
    <w:basedOn w:val="696"/>
    <w:uiPriority w:val="0"/>
    <w:qFormat/>
    <w:pPr>
      <w:contextualSpacing/>
      <w:ind w:left="720"/>
      <w:jc w:val="left"/>
      <w:widowControl/>
    </w:pPr>
    <w:rPr>
      <w:rFonts w:ascii="Arial" w:hAnsi="Arial" w:eastAsia="黑体"/>
      <w:sz w:val="24"/>
      <w:lang w:eastAsia="en-US"/>
    </w:rPr>
  </w:style>
  <w:style w:type="paragraph" w:styleId="949" w:customStyle="1">
    <w:name w:val="样式 标题 2 + Times New Roman 四号 非加粗 段前: 5 磅 段后: 0 磅 行距: 固定值 20..._0"/>
    <w:basedOn w:val="696"/>
    <w:uiPriority w:val="0"/>
    <w:qFormat/>
    <w:pPr>
      <w:keepLines/>
      <w:keepNext/>
      <w:spacing w:before="100" w:line="360" w:lineRule="auto"/>
      <w:outlineLvl w:val="1"/>
    </w:pPr>
    <w:rPr>
      <w:rFonts w:eastAsia="Times New Roman" w:cs="宋体"/>
      <w:sz w:val="28"/>
      <w:szCs w:val="20"/>
    </w:rPr>
  </w:style>
  <w:style w:type="paragraph" w:styleId="950" w:customStyle="1">
    <w:name w:val="op_mapdots_left"/>
    <w:basedOn w:val="696"/>
    <w:uiPriority w:val="0"/>
    <w:qFormat/>
    <w:pPr>
      <w:jc w:val="left"/>
      <w:spacing w:before="100" w:beforeAutospacing="1" w:after="100" w:afterAutospacing="1"/>
      <w:widowControl/>
    </w:pPr>
    <w:rPr>
      <w:rFonts w:ascii="宋体" w:hAnsi="宋体" w:cs="宋体"/>
      <w:sz w:val="24"/>
    </w:rPr>
  </w:style>
  <w:style w:type="paragraph" w:styleId="951" w:customStyle="1">
    <w:name w:val="p0"/>
    <w:basedOn w:val="696"/>
    <w:uiPriority w:val="0"/>
    <w:qFormat/>
    <w:pPr>
      <w:widowControl/>
    </w:pPr>
    <w:rPr>
      <w:b/>
      <w:bCs/>
      <w:sz w:val="24"/>
    </w:rPr>
  </w:style>
  <w:style w:type="paragraph" w:styleId="952" w:customStyle="1">
    <w:name w:val="Blockquote"/>
    <w:basedOn w:val="696"/>
    <w:uiPriority w:val="0"/>
    <w:qFormat/>
    <w:pPr>
      <w:ind w:left="360" w:right="360"/>
      <w:jc w:val="left"/>
      <w:spacing w:before="100" w:after="100"/>
    </w:pPr>
    <w:rPr>
      <w:rFonts w:ascii="Calibri" w:hAnsi="Calibri"/>
      <w:sz w:val="24"/>
      <w:szCs w:val="22"/>
    </w:rPr>
  </w:style>
  <w:style w:type="paragraph" w:styleId="953" w:customStyle="1">
    <w:name w:val="3方案格式3"/>
    <w:basedOn w:val="939"/>
    <w:uiPriority w:val="0"/>
    <w:qFormat/>
    <w:pPr>
      <w:numPr>
        <w:ilvl w:val="2"/>
      </w:numPr>
      <w:outlineLvl w:val="2"/>
    </w:pPr>
    <w:rPr>
      <w:sz w:val="32"/>
    </w:rPr>
  </w:style>
  <w:style w:type="paragraph" w:styleId="954" w:customStyle="1">
    <w:name w:val="样式 标题 2 + Times New Roman 四号 非加粗 段前: 5 磅 段后: 0 磅 行距: 固定值 20..."/>
    <w:basedOn w:val="698"/>
    <w:uiPriority w:val="0"/>
    <w:qFormat/>
    <w:pPr>
      <w:numPr>
        <w:numId w:val="0"/>
      </w:numPr>
      <w:spacing w:before="100" w:after="0" w:line="400" w:lineRule="exact"/>
    </w:pPr>
    <w:rPr>
      <w:rFonts w:ascii="Times New Roman" w:hAnsi="Times New Roman" w:eastAsia="黑体"/>
      <w:b w:val="0"/>
      <w:bCs w:val="0"/>
      <w:sz w:val="28"/>
      <w:szCs w:val="20"/>
    </w:rPr>
  </w:style>
  <w:style w:type="paragraph" w:styleId="955" w:customStyle="1">
    <w:name w:val="标题2"/>
    <w:basedOn w:val="698"/>
    <w:next w:val="716"/>
    <w:uiPriority w:val="0"/>
    <w:qFormat/>
    <w:pPr>
      <w:spacing w:before="156" w:after="156" w:line="360" w:lineRule="auto"/>
    </w:pPr>
    <w:rPr>
      <w:bCs w:val="0"/>
      <w:sz w:val="24"/>
    </w:rPr>
  </w:style>
  <w:style w:type="paragraph" w:styleId="956" w:customStyle="1">
    <w:name w:val="普通正文"/>
    <w:basedOn w:val="696"/>
    <w:uiPriority w:val="0"/>
    <w:qFormat/>
    <w:pPr>
      <w:ind w:firstLine="480"/>
      <w:jc w:val="left"/>
      <w:spacing w:before="120" w:after="120" w:line="360" w:lineRule="auto"/>
    </w:pPr>
    <w:rPr>
      <w:rFonts w:ascii="Arial" w:hAnsi="Arial"/>
      <w:sz w:val="24"/>
    </w:rPr>
  </w:style>
  <w:style w:type="paragraph" w:styleId="957" w:customStyle="1">
    <w:name w:val="正文11"/>
    <w:uiPriority w:val="0"/>
    <w:qFormat/>
    <w:rPr>
      <w:rFonts w:ascii="Calibri" w:hAnsi="Calibri" w:eastAsia="宋体" w:cs="Calibri"/>
      <w:sz w:val="24"/>
      <w:szCs w:val="24"/>
      <w:lang w:val="en-US" w:eastAsia="zh-CN" w:bidi="ar-SA"/>
    </w:rPr>
  </w:style>
  <w:style w:type="paragraph" w:styleId="958" w:customStyle="1">
    <w:name w:val="正文2"/>
    <w:basedOn w:val="696"/>
    <w:uiPriority w:val="0"/>
    <w:qFormat/>
    <w:rPr>
      <w:rFonts w:eastAsia="微软雅黑"/>
      <w:sz w:val="24"/>
    </w:rPr>
  </w:style>
  <w:style w:type="paragraph" w:styleId="959" w:customStyle="1">
    <w:name w:val="列出段落3"/>
    <w:basedOn w:val="696"/>
    <w:uiPriority w:val="0"/>
    <w:qFormat/>
    <w:pPr>
      <w:ind w:firstLine="420"/>
      <w:jc w:val="left"/>
      <w:spacing w:after="200"/>
      <w:widowControl/>
    </w:pPr>
    <w:rPr>
      <w:rFonts w:ascii="Tahoma" w:hAnsi="Tahoma" w:eastAsia="微软雅黑"/>
      <w:sz w:val="22"/>
      <w:szCs w:val="22"/>
    </w:rPr>
  </w:style>
  <w:style w:type="paragraph" w:styleId="960" w:customStyle="1">
    <w:name w:val="纯文本2"/>
    <w:basedOn w:val="696"/>
    <w:uiPriority w:val="0"/>
    <w:qFormat/>
    <w:pPr>
      <w:jc w:val="left"/>
    </w:pPr>
    <w:rPr>
      <w:rFonts w:hint="eastAsia" w:ascii="宋体" w:hAnsi="宋体" w:cs="Courier New"/>
      <w:sz w:val="24"/>
      <w:szCs w:val="20"/>
    </w:rPr>
  </w:style>
  <w:style w:type="paragraph" w:styleId="961" w:customStyle="1">
    <w:name w:val="trs_editor"/>
    <w:basedOn w:val="696"/>
    <w:uiPriority w:val="0"/>
    <w:qFormat/>
    <w:pPr>
      <w:jc w:val="left"/>
      <w:spacing w:before="100" w:beforeAutospacing="1" w:after="100" w:afterAutospacing="1"/>
      <w:widowControl/>
    </w:pPr>
    <w:rPr>
      <w:rFonts w:ascii="宋体" w:hAnsi="宋体" w:cs="宋体"/>
      <w:sz w:val="24"/>
    </w:rPr>
  </w:style>
  <w:style w:type="character" w:styleId="962" w:customStyle="1">
    <w:name w:val="明显强调1"/>
    <w:uiPriority w:val="0"/>
    <w:qFormat/>
    <w:rPr>
      <w:b/>
      <w:bCs/>
      <w:i/>
      <w:iCs/>
      <w:color w:val="4f81bd"/>
    </w:rPr>
  </w:style>
  <w:style w:type="character" w:styleId="963" w:customStyle="1">
    <w:name w:val="批注文字 Char2"/>
    <w:uiPriority w:val="0"/>
    <w:qFormat/>
    <w:rPr>
      <w:sz w:val="21"/>
    </w:rPr>
  </w:style>
  <w:style w:type="character" w:styleId="964" w:customStyle="1">
    <w:name w:val="标题 3 Char_0"/>
    <w:link w:val="902"/>
    <w:uiPriority w:val="0"/>
    <w:qFormat/>
    <w:rPr>
      <w:b/>
      <w:bCs/>
      <w:sz w:val="32"/>
      <w:szCs w:val="32"/>
    </w:rPr>
  </w:style>
  <w:style w:type="character" w:styleId="965" w:customStyle="1">
    <w:name w:val="标题 2 字符"/>
    <w:link w:val="698"/>
    <w:uiPriority w:val="0"/>
    <w:qFormat/>
    <w:rPr>
      <w:rFonts w:ascii="Cambria" w:hAnsi="Cambria"/>
      <w:b/>
      <w:bCs/>
      <w:sz w:val="32"/>
      <w:szCs w:val="32"/>
    </w:rPr>
  </w:style>
  <w:style w:type="character" w:styleId="966" w:customStyle="1">
    <w:name w:val="正文文本 Char2"/>
    <w:uiPriority w:val="99"/>
    <w:semiHidden/>
    <w:qFormat/>
    <w:rPr>
      <w:rFonts w:ascii="Calibri" w:hAnsi="Calibri" w:eastAsia="宋体" w:cs="Times New Roman"/>
    </w:rPr>
  </w:style>
  <w:style w:type="character" w:styleId="967" w:customStyle="1">
    <w:name w:val="页脚 Char1"/>
    <w:uiPriority w:val="99"/>
    <w:semiHidden/>
    <w:qFormat/>
    <w:rPr>
      <w:rFonts w:ascii="Calibri" w:hAnsi="Calibri" w:eastAsia="宋体" w:cs="Times New Roman"/>
      <w:sz w:val="18"/>
      <w:szCs w:val="18"/>
    </w:rPr>
  </w:style>
  <w:style w:type="character" w:styleId="968" w:customStyle="1">
    <w:name w:val="明显引用 Char2"/>
    <w:uiPriority w:val="99"/>
    <w:qFormat/>
    <w:rPr>
      <w:b/>
      <w:bCs/>
      <w:i/>
      <w:iCs/>
      <w:color w:val="4f81bd"/>
      <w:sz w:val="21"/>
      <w:szCs w:val="24"/>
    </w:rPr>
  </w:style>
  <w:style w:type="character" w:styleId="969" w:customStyle="1">
    <w:name w:val="引用 Char"/>
    <w:link w:val="904"/>
    <w:uiPriority w:val="0"/>
    <w:qFormat/>
    <w:rPr>
      <w:i/>
      <w:iCs/>
      <w:color w:val="000000"/>
    </w:rPr>
  </w:style>
  <w:style w:type="character" w:styleId="970" w:customStyle="1">
    <w:name w:val="标题 1 Char_0"/>
    <w:link w:val="905"/>
    <w:uiPriority w:val="0"/>
    <w:qFormat/>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717"/>
    <w:uiPriority w:val="0"/>
    <w:qFormat/>
    <w:rPr>
      <w:sz w:val="21"/>
      <w:szCs w:val="24"/>
    </w:rPr>
  </w:style>
  <w:style w:type="character" w:styleId="974" w:customStyle="1">
    <w:name w:val="font161"/>
    <w:uiPriority w:val="0"/>
    <w:qFormat/>
    <w:rPr>
      <w:b/>
      <w:sz w:val="32"/>
    </w:rPr>
  </w:style>
  <w:style w:type="character" w:styleId="975" w:customStyle="1">
    <w:name w:val="标题 4 Char_0"/>
    <w:link w:val="906"/>
    <w:uiPriority w:val="0"/>
    <w:qFormat/>
    <w:rPr>
      <w:rFonts w:ascii="Arial" w:hAnsi="Arial" w:eastAsia="黑体"/>
      <w:b/>
      <w:bCs/>
      <w:sz w:val="28"/>
      <w:szCs w:val="28"/>
    </w:rPr>
  </w:style>
  <w:style w:type="character" w:styleId="976" w:customStyle="1">
    <w:name w:val="页眉 字符"/>
    <w:link w:val="728"/>
    <w:uiPriority w:val="99"/>
    <w:qFormat/>
    <w:rPr>
      <w:sz w:val="18"/>
      <w:szCs w:val="18"/>
    </w:rPr>
  </w:style>
  <w:style w:type="character" w:styleId="977" w:customStyle="1">
    <w:name w:val="标题 6 字符"/>
    <w:link w:val="702"/>
    <w:uiPriority w:val="0"/>
    <w:qFormat/>
    <w:rPr>
      <w:rFonts w:ascii="Cambria" w:hAnsi="Cambria" w:eastAsia="宋体" w:cs="Times New Roman"/>
      <w:b/>
      <w:bCs/>
      <w:sz w:val="24"/>
      <w:szCs w:val="24"/>
    </w:rPr>
  </w:style>
  <w:style w:type="character" w:styleId="978" w:customStyle="1">
    <w:name w:val="纯文本 字符"/>
    <w:link w:val="721"/>
    <w:uiPriority w:val="0"/>
    <w:qFormat/>
    <w:rPr>
      <w:rFonts w:ascii="Ari"/>
      <w:lang w:val="en-US" w:eastAsia="zh-CN" w:bidi="ar-SA"/>
    </w:rPr>
  </w:style>
  <w:style w:type="character" w:styleId="979" w:customStyle="1">
    <w:name w:val="引用 Char2"/>
    <w:uiPriority w:val="99"/>
    <w:qFormat/>
    <w:rPr>
      <w:i/>
      <w:iCs/>
      <w:color w:val="000000"/>
      <w:sz w:val="21"/>
      <w:szCs w:val="24"/>
    </w:rPr>
  </w:style>
  <w:style w:type="character" w:styleId="980" w:customStyle="1">
    <w:name w:val="rvts11"/>
    <w:uiPriority w:val="0"/>
    <w:qFormat/>
    <w:rPr>
      <w:rFonts w:hint="default" w:ascii="KNLe" w:hAnsi="KNLe"/>
      <w:sz w:val="24"/>
      <w:szCs w:val="24"/>
      <w:u w:val="single"/>
    </w:rPr>
  </w:style>
  <w:style w:type="character" w:styleId="981" w:customStyle="1">
    <w:name w:val="标题 字符"/>
    <w:link w:val="741"/>
    <w:uiPriority w:val="0"/>
    <w:qFormat/>
    <w:rPr>
      <w:rFonts w:ascii="Arial" w:hAnsi="Arial"/>
      <w:b/>
      <w:sz w:val="32"/>
    </w:rPr>
  </w:style>
  <w:style w:type="character" w:styleId="982" w:customStyle="1">
    <w:name w:val="标题5 Char Char"/>
    <w:link w:val="907"/>
    <w:uiPriority w:val="0"/>
    <w:qFormat/>
    <w:rPr>
      <w:rFonts w:ascii="Arial" w:hAnsi="Arial"/>
      <w:b/>
      <w:bCs/>
      <w:sz w:val="24"/>
      <w:szCs w:val="32"/>
    </w:rPr>
  </w:style>
  <w:style w:type="character" w:styleId="983" w:customStyle="1">
    <w:name w:val="副标题 Char2"/>
    <w:uiPriority w:val="11"/>
    <w:qFormat/>
    <w:rPr>
      <w:rFonts w:ascii="Cambria" w:hAnsi="Cambria" w:cs="Times New Roman"/>
      <w:b/>
      <w:bCs/>
      <w:sz w:val="32"/>
      <w:szCs w:val="32"/>
    </w:rPr>
  </w:style>
  <w:style w:type="character" w:styleId="984" w:customStyle="1">
    <w:name w:val="文档结构图 字符"/>
    <w:link w:val="713"/>
    <w:uiPriority w:val="0"/>
    <w:qFormat/>
    <w:rPr>
      <w:rFonts w:ascii="宋体"/>
      <w:sz w:val="18"/>
      <w:szCs w:val="18"/>
    </w:rPr>
  </w:style>
  <w:style w:type="character" w:styleId="985" w:customStyle="1">
    <w:name w:val="日期 字符"/>
    <w:link w:val="723"/>
    <w:uiPriority w:val="0"/>
    <w:qFormat/>
    <w:rPr>
      <w:sz w:val="21"/>
      <w:szCs w:val="24"/>
    </w:rPr>
  </w:style>
  <w:style w:type="character" w:styleId="986" w:customStyle="1">
    <w:name w:val="批注主题 Char1"/>
    <w:uiPriority w:val="0"/>
    <w:qFormat/>
    <w:rPr>
      <w:b/>
      <w:bCs/>
      <w:sz w:val="21"/>
      <w:szCs w:val="22"/>
    </w:rPr>
  </w:style>
  <w:style w:type="character" w:styleId="987" w:customStyle="1">
    <w:name w:val="font31"/>
    <w:uiPriority w:val="0"/>
    <w:qFormat/>
    <w:rPr>
      <w:rFonts w:hint="eastAsia" w:ascii="宋体" w:hAnsi="宋体" w:eastAsia="宋体" w:cs="宋体"/>
      <w:color w:val="000000"/>
      <w:sz w:val="20"/>
      <w:szCs w:val="20"/>
      <w:u w:val="none"/>
    </w:rPr>
  </w:style>
  <w:style w:type="character" w:styleId="988" w:customStyle="1">
    <w:name w:val="明显引用 Char"/>
    <w:link w:val="908"/>
    <w:uiPriority w:val="0"/>
    <w:qFormat/>
    <w:rPr>
      <w:b/>
      <w:bCs/>
      <w:i/>
      <w:iCs/>
      <w:color w:val="4f81bd"/>
    </w:rPr>
  </w:style>
  <w:style w:type="character" w:styleId="989" w:customStyle="1">
    <w:name w:val="标题 5 字符"/>
    <w:link w:val="701"/>
    <w:uiPriority w:val="0"/>
    <w:qFormat/>
    <w:rPr>
      <w:b/>
      <w:bCs/>
      <w:sz w:val="28"/>
      <w:szCs w:val="28"/>
    </w:rPr>
  </w:style>
  <w:style w:type="character" w:styleId="990" w:customStyle="1">
    <w:name w:val="日期 Char1"/>
    <w:uiPriority w:val="0"/>
    <w:qFormat/>
    <w:rPr>
      <w:rFonts w:ascii="Calibri" w:hAnsi="Calibri" w:eastAsia="宋体" w:cs="Times New Roman"/>
    </w:rPr>
  </w:style>
  <w:style w:type="character" w:styleId="991" w:customStyle="1">
    <w:name w:val="批注框文本 Char1"/>
    <w:uiPriority w:val="0"/>
    <w:qFormat/>
    <w:rPr>
      <w:sz w:val="18"/>
      <w:szCs w:val="18"/>
    </w:rPr>
  </w:style>
  <w:style w:type="character" w:styleId="992" w:customStyle="1">
    <w:name w:val="标题 Char1"/>
    <w:uiPriority w:val="10"/>
    <w:qFormat/>
    <w:rPr>
      <w:rFonts w:ascii="Cambria" w:hAnsi="Cambria" w:eastAsia="宋体" w:cs="Times New Roman"/>
      <w:b/>
      <w:bCs/>
      <w:sz w:val="32"/>
      <w:szCs w:val="32"/>
    </w:rPr>
  </w:style>
  <w:style w:type="character" w:styleId="993" w:customStyle="1">
    <w:name w:val="标题 9 字符"/>
    <w:link w:val="705"/>
    <w:uiPriority w:val="0"/>
    <w:qFormat/>
    <w:rPr>
      <w:rFonts w:ascii="Cambria" w:hAnsi="Cambria" w:eastAsia="宋体" w:cs="Times New Roman"/>
      <w:sz w:val="21"/>
      <w:szCs w:val="21"/>
    </w:rPr>
  </w:style>
  <w:style w:type="character" w:styleId="994" w:customStyle="1">
    <w:name w:val="不明显参考1"/>
    <w:uiPriority w:val="0"/>
    <w:qFormat/>
    <w:rPr>
      <w:smallCaps/>
      <w:color w:val="c0504d"/>
      <w:u w:val="single"/>
    </w:rPr>
  </w:style>
  <w:style w:type="character" w:styleId="995" w:customStyle="1">
    <w:name w:val="批注文字 Char1"/>
    <w:uiPriority w:val="0"/>
    <w:qFormat/>
    <w:rPr>
      <w:rFonts w:ascii="Calibri" w:hAnsi="Calibri" w:eastAsia="宋体" w:cs="Times New Roman"/>
    </w:rPr>
  </w:style>
  <w:style w:type="character" w:styleId="996" w:customStyle="1">
    <w:name w:val="标题 Char2"/>
    <w:uiPriority w:val="10"/>
    <w:qFormat/>
    <w:rPr>
      <w:rFonts w:ascii="Cambria" w:hAnsi="Cambria" w:cs="Times New Roman"/>
      <w:b/>
      <w:bCs/>
      <w:sz w:val="32"/>
      <w:szCs w:val="32"/>
    </w:rPr>
  </w:style>
  <w:style w:type="character" w:styleId="997" w:customStyle="1">
    <w:name w:val="正文文本 3 Char1"/>
    <w:uiPriority w:val="99"/>
    <w:semiHidden/>
    <w:qFormat/>
    <w:rPr>
      <w:sz w:val="16"/>
      <w:szCs w:val="16"/>
    </w:rPr>
  </w:style>
  <w:style w:type="character" w:styleId="998" w:customStyle="1">
    <w:name w:val="批注主题 Char2"/>
    <w:uiPriority w:val="0"/>
    <w:qFormat/>
    <w:rPr>
      <w:b/>
      <w:bCs/>
      <w:sz w:val="21"/>
    </w:rPr>
  </w:style>
  <w:style w:type="character" w:styleId="999" w:customStyle="1">
    <w:name w:val="标题 3 字符"/>
    <w:link w:val="699"/>
    <w:uiPriority w:val="0"/>
    <w:qFormat/>
    <w:rPr>
      <w:b/>
      <w:bCs/>
      <w:sz w:val="32"/>
      <w:szCs w:val="32"/>
    </w:rPr>
  </w:style>
  <w:style w:type="character" w:styleId="1000" w:customStyle="1">
    <w:name w:val="正文文本 Char_0"/>
    <w:link w:val="909"/>
    <w:uiPriority w:val="0"/>
    <w:qFormat/>
    <w:rPr>
      <w:szCs w:val="24"/>
    </w:rPr>
  </w:style>
  <w:style w:type="character" w:styleId="1001" w:customStyle="1">
    <w:name w:val="副标题 字符"/>
    <w:link w:val="731"/>
    <w:uiPriority w:val="0"/>
    <w:qFormat/>
    <w:rPr>
      <w:rFonts w:ascii="Cambria" w:hAnsi="Cambria"/>
      <w:b/>
      <w:bCs/>
      <w:sz w:val="32"/>
      <w:szCs w:val="32"/>
    </w:rPr>
  </w:style>
  <w:style w:type="character" w:styleId="1002" w:customStyle="1">
    <w:name w:val="bookmark"/>
    <w:basedOn w:val="706"/>
    <w:uiPriority w:val="0"/>
    <w:qFormat/>
  </w:style>
  <w:style w:type="character" w:styleId="1003" w:customStyle="1">
    <w:name w:val="标题 5 Char_0"/>
    <w:link w:val="910"/>
    <w:uiPriority w:val="0"/>
    <w:qFormat/>
    <w:rPr>
      <w:rFonts w:ascii="Calibri" w:hAnsi="Calibri"/>
      <w:b/>
      <w:bCs/>
      <w:sz w:val="28"/>
      <w:szCs w:val="28"/>
    </w:rPr>
  </w:style>
  <w:style w:type="character" w:styleId="1004" w:customStyle="1">
    <w:name w:val="正文文本缩进 2 字符"/>
    <w:link w:val="724"/>
    <w:uiPriority w:val="99"/>
    <w:qFormat/>
    <w:rPr>
      <w:rFonts w:ascii="宋体"/>
    </w:rPr>
  </w:style>
  <w:style w:type="character" w:styleId="1005" w:customStyle="1">
    <w:name w:val="批注文字 字符"/>
    <w:link w:val="714"/>
    <w:uiPriority w:val="99"/>
    <w:qFormat/>
    <w:rPr>
      <w:sz w:val="21"/>
      <w:szCs w:val="24"/>
    </w:rPr>
  </w:style>
  <w:style w:type="character" w:styleId="1006" w:customStyle="1">
    <w:name w:val="font11"/>
    <w:uiPriority w:val="0"/>
    <w:qFormat/>
    <w:rPr>
      <w:rFonts w:hint="eastAsia" w:ascii="宋体" w:hAnsi="宋体" w:eastAsia="宋体" w:cs="宋体"/>
      <w:color w:val="000000"/>
      <w:sz w:val="20"/>
      <w:szCs w:val="20"/>
      <w:u w:val="none"/>
    </w:rPr>
  </w:style>
  <w:style w:type="character" w:styleId="1007" w:customStyle="1">
    <w:name w:val="明显参考1"/>
    <w:uiPriority w:val="0"/>
    <w:qFormat/>
    <w:rPr>
      <w:b/>
      <w:bCs/>
      <w:smallCaps/>
      <w:color w:val="c0504d"/>
      <w:spacing w:val="5"/>
      <w:u w:val="single"/>
    </w:rPr>
  </w:style>
  <w:style w:type="character" w:styleId="1008" w:customStyle="1">
    <w:name w:val="超链接_0"/>
    <w:uiPriority w:val="99"/>
    <w:qFormat/>
    <w:rPr>
      <w:rFonts w:ascii="Calibri" w:hAnsi="Calibri"/>
      <w:color w:val="0000ff"/>
      <w:u w:val="single"/>
    </w:rPr>
  </w:style>
  <w:style w:type="character" w:styleId="1009" w:customStyle="1">
    <w:name w:val="文档结构图 Char2"/>
    <w:uiPriority w:val="99"/>
    <w:semiHidden/>
    <w:qFormat/>
    <w:rPr>
      <w:rFonts w:ascii="宋体" w:hAnsi="Calibri" w:eastAsia="宋体" w:cs="Times New Roman"/>
      <w:sz w:val="18"/>
      <w:szCs w:val="18"/>
    </w:rPr>
  </w:style>
  <w:style w:type="character" w:styleId="1010" w:customStyle="1">
    <w:name w:val="textcontents"/>
    <w:uiPriority w:val="0"/>
    <w:qFormat/>
    <w:rPr>
      <w:rFonts w:cs="Times New Roman"/>
    </w:rPr>
  </w:style>
  <w:style w:type="character" w:styleId="1011" w:customStyle="1">
    <w:name w:val="标题 1 Char"/>
    <w:uiPriority w:val="0"/>
    <w:qFormat/>
    <w:rPr>
      <w:b/>
      <w:bCs/>
      <w:sz w:val="32"/>
      <w:szCs w:val="44"/>
    </w:rPr>
  </w:style>
  <w:style w:type="character" w:styleId="1012" w:customStyle="1">
    <w:name w:val="正文文本 字符"/>
    <w:link w:val="716"/>
    <w:uiPriority w:val="0"/>
    <w:qFormat/>
    <w:rPr>
      <w:rFonts w:eastAsia="幼圆"/>
      <w:b/>
      <w:bCs/>
      <w:sz w:val="44"/>
      <w:szCs w:val="24"/>
    </w:rPr>
  </w:style>
  <w:style w:type="character" w:styleId="1013" w:customStyle="1">
    <w:name w:val="标题 8 字符"/>
    <w:link w:val="704"/>
    <w:uiPriority w:val="0"/>
    <w:qFormat/>
    <w:rPr>
      <w:rFonts w:ascii="Cambria" w:hAnsi="Cambria" w:eastAsia="宋体" w:cs="Times New Roman"/>
      <w:sz w:val="24"/>
      <w:szCs w:val="24"/>
    </w:rPr>
  </w:style>
  <w:style w:type="character" w:styleId="1014" w:customStyle="1">
    <w:name w:val="副标题 Char1"/>
    <w:uiPriority w:val="11"/>
    <w:qFormat/>
    <w:rPr>
      <w:rFonts w:ascii="Cambria" w:hAnsi="Cambria" w:cs="Times New Roman"/>
      <w:b/>
      <w:bCs/>
      <w:sz w:val="32"/>
      <w:szCs w:val="32"/>
    </w:rPr>
  </w:style>
  <w:style w:type="character" w:styleId="1015" w:customStyle="1">
    <w:name w:val="批注主题 字符"/>
    <w:link w:val="742"/>
    <w:uiPriority w:val="0"/>
    <w:qFormat/>
    <w:rPr>
      <w:b/>
      <w:bCs/>
      <w:sz w:val="21"/>
      <w:szCs w:val="24"/>
    </w:rPr>
  </w:style>
  <w:style w:type="character" w:styleId="1016" w:customStyle="1">
    <w:name w:val="书籍标题1"/>
    <w:uiPriority w:val="0"/>
    <w:qFormat/>
    <w:rPr>
      <w:b/>
      <w:bCs/>
      <w:smallCaps/>
      <w:spacing w:val="5"/>
    </w:rPr>
  </w:style>
  <w:style w:type="character" w:styleId="1017" w:customStyle="1">
    <w:name w:val="页脚 字符"/>
    <w:link w:val="727"/>
    <w:uiPriority w:val="99"/>
    <w:qFormat/>
    <w:rPr>
      <w:sz w:val="18"/>
      <w:szCs w:val="18"/>
    </w:rPr>
  </w:style>
  <w:style w:type="character" w:styleId="1018" w:customStyle="1">
    <w:name w:val="标题4 Char Char"/>
    <w:link w:val="911"/>
    <w:uiPriority w:val="0"/>
    <w:qFormat/>
    <w:rPr>
      <w:rFonts w:ascii="Arial" w:hAnsi="Arial"/>
      <w:b/>
      <w:bCs/>
      <w:sz w:val="24"/>
      <w:szCs w:val="32"/>
    </w:rPr>
  </w:style>
  <w:style w:type="character" w:styleId="1019" w:customStyle="1">
    <w:name w:val="正文文本 Char1"/>
    <w:uiPriority w:val="0"/>
    <w:qFormat/>
    <w:rPr>
      <w:rFonts w:ascii="Calibri" w:hAnsi="Calibri" w:eastAsia="宋体" w:cs="Times New Roman"/>
    </w:rPr>
  </w:style>
  <w:style w:type="character" w:styleId="1020" w:customStyle="1">
    <w:name w:val="明显引用 Char1"/>
    <w:uiPriority w:val="30"/>
    <w:qFormat/>
    <w:rPr>
      <w:b/>
      <w:bCs/>
      <w:i/>
      <w:iCs/>
      <w:color w:val="4f81bd"/>
      <w:sz w:val="21"/>
    </w:rPr>
  </w:style>
  <w:style w:type="character" w:styleId="1021" w:customStyle="1">
    <w:name w:val="页眉 Char1"/>
    <w:uiPriority w:val="99"/>
    <w:semiHidden/>
    <w:qFormat/>
    <w:rPr>
      <w:rFonts w:ascii="Calibri" w:hAnsi="Calibri" w:eastAsia="宋体" w:cs="Times New Roman"/>
      <w:sz w:val="18"/>
      <w:szCs w:val="18"/>
    </w:rPr>
  </w:style>
  <w:style w:type="character" w:styleId="1022" w:customStyle="1">
    <w:name w:val="不明显强调1"/>
    <w:uiPriority w:val="0"/>
    <w:qFormat/>
    <w:rPr>
      <w:i/>
      <w:iCs/>
      <w:color w:val="808080"/>
    </w:rPr>
  </w:style>
  <w:style w:type="character" w:styleId="1023" w:customStyle="1">
    <w:name w:val="正文文本 3 字符"/>
    <w:link w:val="715"/>
    <w:uiPriority w:val="0"/>
    <w:qFormat/>
    <w:rPr>
      <w:rFonts w:ascii="宋体"/>
      <w:sz w:val="24"/>
    </w:rPr>
  </w:style>
  <w:style w:type="character" w:styleId="1024" w:customStyle="1">
    <w:name w:val="正文文本缩进 3 字符"/>
    <w:link w:val="734"/>
    <w:uiPriority w:val="0"/>
    <w:qFormat/>
    <w:rPr>
      <w:sz w:val="16"/>
    </w:rPr>
  </w:style>
  <w:style w:type="character" w:styleId="1025" w:customStyle="1">
    <w:name w:val="font21"/>
    <w:uiPriority w:val="0"/>
    <w:qFormat/>
    <w:rPr>
      <w:rFonts w:hint="eastAsia" w:ascii="宋体" w:hAnsi="宋体" w:eastAsia="宋体" w:cs="宋体"/>
      <w:color w:val="000000"/>
      <w:sz w:val="20"/>
      <w:szCs w:val="20"/>
      <w:u w:val="none"/>
    </w:rPr>
  </w:style>
  <w:style w:type="character" w:styleId="1026" w:customStyle="1">
    <w:name w:val="批注框文本 字符"/>
    <w:link w:val="726"/>
    <w:uiPriority w:val="0"/>
    <w:qFormat/>
    <w:rPr>
      <w:sz w:val="18"/>
      <w:szCs w:val="18"/>
    </w:rPr>
  </w:style>
  <w:style w:type="character" w:styleId="1027" w:customStyle="1">
    <w:name w:val="标题 7 字符"/>
    <w:link w:val="703"/>
    <w:uiPriority w:val="0"/>
    <w:qFormat/>
    <w:rPr>
      <w:b/>
      <w:bCs/>
      <w:sz w:val="24"/>
      <w:szCs w:val="24"/>
    </w:rPr>
  </w:style>
  <w:style w:type="character" w:styleId="1028" w:customStyle="1">
    <w:name w:val="标题 1 字符"/>
    <w:link w:val="697"/>
    <w:uiPriority w:val="0"/>
    <w:qFormat/>
    <w:rPr>
      <w:rFonts w:ascii="Times New Roman" w:hAnsi="Times New Roman" w:eastAsia="宋体" w:cs="Times New Roman"/>
      <w:b/>
      <w:bCs/>
      <w:sz w:val="32"/>
      <w:szCs w:val="44"/>
    </w:rPr>
  </w:style>
  <w:style w:type="character" w:styleId="1029" w:customStyle="1">
    <w:name w:val="文档结构图 Char1"/>
    <w:uiPriority w:val="0"/>
    <w:qFormat/>
    <w:rPr>
      <w:rFonts w:ascii="宋体" w:hAnsi="Calibri" w:eastAsia="宋体" w:cs="Times New Roman"/>
      <w:sz w:val="18"/>
      <w:szCs w:val="18"/>
    </w:rPr>
  </w:style>
  <w:style w:type="character" w:styleId="1030" w:customStyle="1">
    <w:name w:val="标题 2 Char_0"/>
    <w:link w:val="912"/>
    <w:uiPriority w:val="0"/>
    <w:qFormat/>
    <w:rPr>
      <w:rFonts w:ascii="Cambria" w:hAnsi="Cambria"/>
      <w:b/>
      <w:bCs/>
      <w:sz w:val="32"/>
      <w:szCs w:val="32"/>
    </w:rPr>
  </w:style>
  <w:style w:type="character" w:styleId="1031" w:customStyle="1">
    <w:name w:val="日期 Char2"/>
    <w:uiPriority w:val="99"/>
    <w:semiHidden/>
    <w:qFormat/>
    <w:rPr>
      <w:rFonts w:ascii="Calibri" w:hAnsi="Calibri" w:eastAsia="宋体" w:cs="Times New Roman"/>
    </w:rPr>
  </w:style>
  <w:style w:type="character" w:styleId="1032" w:customStyle="1">
    <w:name w:val="批注框文本 Char2"/>
    <w:uiPriority w:val="99"/>
    <w:semiHidden/>
    <w:qFormat/>
    <w:rPr>
      <w:rFonts w:ascii="Calibri" w:hAnsi="Calibri" w:eastAsia="宋体" w:cs="Times New Roman"/>
      <w:sz w:val="18"/>
      <w:szCs w:val="18"/>
    </w:rPr>
  </w:style>
  <w:style w:type="character" w:styleId="1033" w:customStyle="1">
    <w:name w:val="标题 4 字符"/>
    <w:link w:val="700"/>
    <w:uiPriority w:val="0"/>
    <w:qFormat/>
    <w:rPr>
      <w:rFonts w:ascii="Cambria" w:hAnsi="Cambria" w:eastAsia="宋体" w:cs="Times New Roman"/>
      <w:b/>
      <w:bCs/>
      <w:sz w:val="28"/>
      <w:szCs w:val="28"/>
    </w:rPr>
  </w:style>
  <w:style w:type="character" w:styleId="1034" w:customStyle="1">
    <w:name w:val="列出段落 Char"/>
    <w:link w:val="913"/>
    <w:uiPriority w:val="99"/>
    <w:qFormat/>
    <w:rPr>
      <w:sz w:val="21"/>
      <w:szCs w:val="24"/>
    </w:rPr>
  </w:style>
  <w:style w:type="character" w:styleId="1035" w:customStyle="1">
    <w:name w:val="表格文字 字符"/>
    <w:link w:val="930"/>
    <w:uiPriority w:val="0"/>
    <w:qFormat/>
    <w:rPr>
      <w:rFonts w:ascii="Calibri" w:hAnsi="Calibri" w:eastAsia="宋体" w:cs="Times New Roman"/>
      <w:sz w:val="21"/>
      <w:szCs w:val="22"/>
    </w:rPr>
  </w:style>
  <w:style w:type="paragraph" w:styleId="103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37" w:customStyle="1">
    <w:name w:val="正文文本首行缩进 字符"/>
    <w:basedOn w:val="1012"/>
    <w:link w:val="743"/>
    <w:uiPriority w:val="0"/>
    <w:semiHidden/>
    <w:qFormat/>
    <w:rPr>
      <w:rFonts w:eastAsia="幼圆"/>
      <w:b w:val="0"/>
      <w:bCs w:val="0"/>
      <w:sz w:val="21"/>
      <w:szCs w:val="24"/>
    </w:rPr>
  </w:style>
  <w:style w:type="character" w:styleId="1038" w:customStyle="1">
    <w:name w:val="未处理的提及1"/>
    <w:basedOn w:val="706"/>
    <w:uiPriority w:val="99"/>
    <w:semiHidden/>
    <w:unhideWhenUsed/>
    <w:qFormat/>
    <w:rPr>
      <w:color w:val="605e5c"/>
      <w:shd w:val="clear" w:color="auto" w:fill="e1dfdd"/>
    </w:rPr>
  </w:style>
  <w:style w:type="paragraph" w:styleId="1039" w:customStyle="1">
    <w:name w:val="TOC 标题2"/>
    <w:basedOn w:val="697"/>
    <w:next w:val="696"/>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40">
    <w:name w:val="List Paragraph"/>
    <w:basedOn w:val="696"/>
    <w:uiPriority w:val="99"/>
    <w:qFormat/>
    <w:pPr>
      <w:ind w:firstLine="420"/>
    </w:pPr>
    <w:rPr>
      <w:rFonts w:ascii="Calibri" w:hAnsi="Calibri"/>
      <w:szCs w:val="22"/>
    </w:rPr>
  </w:style>
  <w:style w:type="character" w:styleId="1041" w:customStyle="1">
    <w:name w:val="正文缩进 字符"/>
    <w:link w:val="711"/>
    <w:uiPriority w:val="0"/>
    <w:qFormat/>
    <w:rPr>
      <w:b/>
      <w:sz w:val="24"/>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3</cp:revision>
  <dcterms:created xsi:type="dcterms:W3CDTF">2020-06-24T05:04:00Z</dcterms:created>
  <dcterms:modified xsi:type="dcterms:W3CDTF">2026-06-23T06:12:19Z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BE658F0BE64B4D0C899A61919938B55D_13</vt:lpwstr>
  </property>
  <property fmtid="{D5CDD505-2E9C-101B-9397-08002B2CF9AE}" pid="4" name="KSOTemplateDocerSaveRecord">
    <vt:lpwstr>eyJoZGlkIjoiNjNhMTcxM2JjY2MyMmMyOTY0M2I3NDgwZDg2YjRlZDgiLCJ1c2VySWQiOiI2NjYwMzMwNDQifQ==</vt:lpwstr>
  </property>
</Properties>
</file>