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r>
      <w:r/>
    </w:p>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r>
      <w:r/>
    </w:p>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t xml:space="preserve">南通市海门区政府采购</w:t>
      </w:r>
      <w:r/>
    </w:p>
    <w:p>
      <w:pPr>
        <w:jc w:val="center"/>
        <w:rPr>
          <w:rFonts w:hint="eastAsia" w:ascii="华文新魏" w:hAnsi="Times New Roman" w:eastAsia="华文新魏" w:cs="Times New Roman"/>
          <w:b/>
          <w:sz w:val="100"/>
          <w:szCs w:val="100"/>
        </w:rPr>
      </w:pPr>
      <w:r>
        <w:rPr>
          <w:rFonts w:hint="eastAsia" w:ascii="华文新魏" w:hAnsi="Times New Roman" w:eastAsia="华文新魏" w:cs="Times New Roman"/>
          <w:b/>
          <w:sz w:val="84"/>
          <w:szCs w:val="84"/>
        </w:rPr>
        <w:t xml:space="preserve">招标文件</w:t>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default" w:ascii="宋体" w:hAnsi="宋体" w:eastAsia="宋体" w:cs="Times New Roman"/>
          <w:b/>
          <w:sz w:val="30"/>
          <w:szCs w:val="20"/>
        </w:rPr>
      </w:pPr>
      <w:r>
        <w:rPr>
          <w:rFonts w:hint="default" w:ascii="宋体" w:hAnsi="宋体" w:eastAsia="宋体" w:cs="Times New Roman"/>
          <w:b/>
          <w:sz w:val="30"/>
          <w:szCs w:val="20"/>
        </w:rPr>
      </w:r>
      <w:r/>
    </w:p>
    <w:p>
      <w:pPr>
        <w:jc w:val="both"/>
        <w:spacing w:after="120"/>
        <w:widowControl w:val="off"/>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ind w:left="1919" w:hanging="1600"/>
        <w:jc w:val="left"/>
        <w:spacing w:line="360" w:lineRule="auto"/>
        <w:rPr>
          <w:rFonts w:hint="default" w:ascii="宋体" w:hAnsi="宋体" w:eastAsia="宋体" w:cs="Times New Roman"/>
          <w:sz w:val="32"/>
          <w:szCs w:val="32"/>
          <w:u w:val="single"/>
          <w:lang w:val="en-US"/>
        </w:rPr>
      </w:pPr>
      <w:r>
        <w:rPr>
          <w:rFonts w:hint="eastAsia" w:ascii="宋体" w:hAnsi="宋体" w:eastAsia="宋体" w:cs="Times New Roman"/>
          <w:sz w:val="32"/>
          <w:szCs w:val="32"/>
        </w:rPr>
        <w:t xml:space="preserve">项目名称</w:t>
      </w:r>
      <w:r>
        <w:rPr>
          <w:rFonts w:hint="eastAsia" w:ascii="宋体" w:hAnsi="宋体" w:eastAsia="宋体" w:cs="Times New Roman"/>
          <w:b/>
          <w:sz w:val="32"/>
          <w:szCs w:val="32"/>
        </w:rPr>
        <w:t xml:space="preserve">：</w:t>
      </w:r>
      <w:r>
        <w:rPr>
          <w:rFonts w:hint="eastAsia" w:ascii="宋体" w:hAnsi="宋体" w:eastAsia="宋体" w:cs="Times New Roman"/>
          <w:bCs/>
          <w:sz w:val="32"/>
          <w:szCs w:val="32"/>
          <w:u w:val="single"/>
          <w:lang w:eastAsia="zh-CN"/>
        </w:rPr>
        <w:t xml:space="preserve">南通市海门区水利局采购2026年区级生态河道绿化管护项目</w:t>
      </w:r>
      <w:r>
        <w:rPr>
          <w:rFonts w:hint="eastAsia" w:ascii="宋体" w:hAnsi="宋体" w:eastAsia="宋体" w:cs="Times New Roman"/>
          <w:bCs/>
          <w:sz w:val="32"/>
          <w:szCs w:val="32"/>
          <w:u w:val="single"/>
          <w:lang w:val="en-US" w:eastAsia="zh-CN"/>
        </w:rPr>
        <w:t xml:space="preserve"> </w:t>
      </w:r>
      <w:r/>
    </w:p>
    <w:p>
      <w:pPr>
        <w:ind w:firstLine="320"/>
        <w:spacing w:line="360" w:lineRule="auto"/>
        <w:shd w:val="clear" w:color="auto" w:fill="ffffff"/>
        <w:rPr>
          <w:rFonts w:hint="default" w:ascii="宋体" w:hAnsi="宋体" w:eastAsia="宋体" w:cs="Times New Roman"/>
          <w:sz w:val="32"/>
          <w:szCs w:val="32"/>
          <w:u w:val="single"/>
          <w:lang w:val="en-US"/>
        </w:rPr>
      </w:pPr>
      <w:r>
        <w:rPr>
          <w:rFonts w:hint="eastAsia" w:ascii="宋体" w:hAnsi="宋体" w:eastAsia="宋体" w:cs="Times New Roman"/>
          <w:sz w:val="32"/>
          <w:szCs w:val="32"/>
        </w:rPr>
        <w:t xml:space="preserve">项目编号：</w:t>
      </w:r>
      <w:r>
        <w:rPr>
          <w:rFonts w:hint="eastAsia" w:ascii="宋体" w:hAnsi="宋体" w:eastAsia="宋体" w:cs="Times New Roman"/>
          <w:sz w:val="32"/>
          <w:szCs w:val="32"/>
          <w:u w:val="single"/>
        </w:rPr>
        <w:t xml:space="preserve">  JSZC-320614-GDHC-G2026-0015    </w:t>
      </w:r>
      <w:r>
        <w:rPr>
          <w:rFonts w:hint="eastAsia" w:ascii="宋体" w:hAnsi="宋体" w:eastAsia="宋体" w:cs="Times New Roman"/>
          <w:sz w:val="32"/>
          <w:szCs w:val="32"/>
          <w:u w:val="single"/>
          <w:lang w:val="en-US" w:eastAsia="zh-CN"/>
        </w:rPr>
        <w:t xml:space="preserve">        </w:t>
      </w:r>
      <w:r/>
    </w:p>
    <w:p>
      <w:pPr>
        <w:ind w:firstLine="320"/>
        <w:jc w:val="left"/>
        <w:spacing w:line="360" w:lineRule="auto"/>
        <w:rPr>
          <w:rFonts w:hint="eastAsia" w:ascii="宋体" w:hAnsi="宋体" w:eastAsia="宋体" w:cs="Times New Roman"/>
          <w:sz w:val="32"/>
          <w:szCs w:val="32"/>
          <w:u w:val="single"/>
          <w:lang w:val="en-US" w:eastAsia="zh-CN"/>
        </w:rPr>
      </w:pPr>
      <w:r>
        <w:rPr>
          <w:rFonts w:hint="eastAsia" w:ascii="宋体" w:hAnsi="宋体" w:eastAsia="宋体" w:cs="Times New Roman"/>
          <w:sz w:val="32"/>
          <w:szCs w:val="32"/>
        </w:rPr>
        <w:t xml:space="preserve">采　购人：</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bCs/>
          <w:sz w:val="32"/>
          <w:szCs w:val="32"/>
          <w:u w:val="single"/>
          <w:lang w:eastAsia="zh-CN"/>
        </w:rPr>
        <w:t xml:space="preserve">南通市海门区水利局</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p>
    <w:p>
      <w:pPr>
        <w:ind w:firstLine="320"/>
        <w:jc w:val="left"/>
        <w:spacing w:line="360" w:lineRule="auto"/>
        <w:rPr>
          <w:rFonts w:hint="eastAsia" w:ascii="宋体" w:hAnsi="宋体" w:eastAsia="宋体" w:cs="Times New Roman"/>
          <w:sz w:val="32"/>
          <w:szCs w:val="32"/>
          <w:u w:val="single"/>
        </w:rPr>
      </w:pPr>
      <w:r>
        <w:rPr>
          <w:rFonts w:hint="eastAsia" w:ascii="宋体" w:hAnsi="宋体" w:eastAsia="宋体" w:cs="Times New Roman"/>
          <w:sz w:val="32"/>
          <w:szCs w:val="32"/>
        </w:rPr>
        <w:t xml:space="preserve">代理机构：</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rPr>
        <w:t xml:space="preserve">国鼎和诚项目管理集团有限公司    </w:t>
      </w:r>
      <w:r>
        <w:rPr>
          <w:rFonts w:hint="eastAsia" w:ascii="宋体" w:hAnsi="宋体" w:eastAsia="宋体" w:cs="Times New Roman"/>
          <w:sz w:val="32"/>
          <w:szCs w:val="32"/>
        </w:rPr>
        <w:t xml:space="preserve">         </w:t>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t xml:space="preserve"> </w:t>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ind w:left="0" w:firstLine="0"/>
        <w:jc w:val="both"/>
        <w:widowControl w:val="off"/>
        <w:rPr>
          <w:rFonts w:hint="eastAsia" w:ascii="宋体" w:hAnsi="宋体" w:eastAsia="宋体" w:cs="Times New Roman"/>
          <w:sz w:val="30"/>
          <w:lang w:val="en-US" w:eastAsia="zh-CN" w:bidi="ar-SA"/>
        </w:rPr>
      </w:pPr>
      <w:r>
        <w:rPr>
          <w:rFonts w:hint="eastAsia" w:ascii="宋体" w:hAnsi="宋体" w:eastAsia="宋体" w:cs="Times New Roman"/>
          <w:sz w:val="30"/>
          <w:lang w:val="en-US" w:eastAsia="zh-CN" w:bidi="ar-SA"/>
        </w:rPr>
      </w:r>
      <w:r/>
    </w:p>
    <w:p>
      <w:pPr>
        <w:ind w:right="2696"/>
        <w:jc w:val="center"/>
        <w:spacing w:line="360" w:lineRule="auto"/>
        <w:rPr>
          <w:rFonts w:hint="eastAsia" w:ascii="宋体" w:hAnsi="宋体" w:eastAsia="宋体" w:cs="Times New Roman"/>
          <w:b/>
          <w:bCs/>
          <w:spacing w:val="2"/>
          <w:sz w:val="32"/>
          <w:szCs w:val="20"/>
        </w:rPr>
      </w:pPr>
      <w:r>
        <w:rPr>
          <w:rFonts w:hint="eastAsia" w:ascii="宋体" w:hAnsi="宋体" w:eastAsia="宋体" w:cs="Times New Roman"/>
          <w:b/>
          <w:bCs/>
          <w:sz w:val="32"/>
          <w:szCs w:val="20"/>
          <w:u w:val="none"/>
          <w:lang w:val="en-US" w:eastAsia="zh-CN"/>
        </w:rPr>
        <w:t xml:space="preserve">            </w:t>
      </w:r>
      <w:r>
        <w:rPr>
          <w:rFonts w:hint="eastAsia" w:ascii="宋体" w:hAnsi="宋体" w:eastAsia="宋体" w:cs="Times New Roman"/>
          <w:b/>
          <w:bCs/>
          <w:sz w:val="32"/>
          <w:szCs w:val="20"/>
          <w:u w:val="single"/>
          <w:lang w:val="en-US" w:eastAsia="zh-CN"/>
        </w:rPr>
        <w:t xml:space="preserve"> </w:t>
      </w:r>
      <w:r>
        <w:rPr>
          <w:rFonts w:hint="eastAsia" w:ascii="宋体" w:hAnsi="宋体" w:eastAsia="宋体" w:cs="Times New Roman"/>
          <w:b/>
          <w:bCs/>
          <w:sz w:val="32"/>
          <w:szCs w:val="20"/>
          <w:u w:val="single"/>
        </w:rPr>
        <w:t xml:space="preserve">二○二</w:t>
      </w:r>
      <w:r>
        <w:rPr>
          <w:rFonts w:hint="eastAsia" w:ascii="宋体" w:hAnsi="宋体" w:eastAsia="宋体" w:cs="Times New Roman"/>
          <w:b/>
          <w:bCs/>
          <w:sz w:val="32"/>
          <w:szCs w:val="20"/>
          <w:u w:val="single"/>
          <w:lang w:val="en-US" w:eastAsia="zh-CN"/>
        </w:rPr>
        <w:t xml:space="preserve">六 </w:t>
      </w:r>
      <w:r>
        <w:rPr>
          <w:rFonts w:hint="eastAsia" w:ascii="宋体" w:hAnsi="宋体" w:eastAsia="宋体" w:cs="Times New Roman"/>
          <w:b/>
          <w:bCs/>
          <w:sz w:val="32"/>
          <w:szCs w:val="20"/>
        </w:rPr>
        <w:t xml:space="preserve">年</w:t>
      </w:r>
      <w:r>
        <w:rPr>
          <w:rFonts w:hint="eastAsia" w:ascii="宋体" w:hAnsi="宋体" w:eastAsia="宋体" w:cs="Times New Roman"/>
          <w:b/>
          <w:bCs/>
          <w:sz w:val="32"/>
          <w:szCs w:val="20"/>
          <w:u w:val="single"/>
        </w:rPr>
        <w:t xml:space="preserve"> </w:t>
      </w:r>
      <w:r>
        <w:rPr>
          <w:rFonts w:hint="eastAsia" w:ascii="宋体" w:hAnsi="宋体" w:eastAsia="宋体" w:cs="Times New Roman"/>
          <w:b/>
          <w:bCs/>
          <w:sz w:val="32"/>
          <w:szCs w:val="20"/>
          <w:u w:val="single"/>
          <w:lang w:val="en-US" w:eastAsia="zh-CN"/>
        </w:rPr>
        <w:t xml:space="preserve"> 八 </w:t>
      </w:r>
      <w:r>
        <w:rPr>
          <w:rFonts w:hint="eastAsia" w:ascii="宋体" w:hAnsi="宋体" w:eastAsia="宋体" w:cs="Times New Roman"/>
          <w:b/>
          <w:bCs/>
          <w:sz w:val="32"/>
          <w:szCs w:val="20"/>
        </w:rPr>
        <w:t xml:space="preserve">月</w:t>
      </w:r>
      <w:r/>
    </w:p>
    <w:p>
      <w:pPr>
        <w:ind w:left="4018" w:hanging="4176"/>
        <w:rPr>
          <w:rFonts w:hint="eastAsia" w:ascii="宋体" w:hAnsi="宋体" w:eastAsia="宋体" w:cs="Times New Roman"/>
          <w:b/>
          <w:sz w:val="26"/>
          <w:szCs w:val="28"/>
          <w:u w:val="single"/>
        </w:rPr>
      </w:pPr>
      <w:r>
        <w:rPr>
          <w:rFonts w:hint="eastAsia" w:ascii="宋体" w:hAnsi="宋体" w:eastAsia="宋体" w:cs="Times New Roman"/>
          <w:b/>
          <w:sz w:val="26"/>
          <w:szCs w:val="28"/>
          <w:u w:val="single"/>
        </w:rPr>
        <w:t xml:space="preserve">                                                                         </w:t>
      </w:r>
      <w:bookmarkStart w:id="0" w:name="OLE_LINK1"/>
      <w:r/>
      <w:r/>
    </w:p>
    <w:p>
      <w:pPr>
        <w:ind w:left="3697" w:hanging="3855"/>
        <w:jc w:val="center"/>
        <w:rPr>
          <w:rFonts w:hint="eastAsia" w:ascii="宋体" w:hAnsi="宋体" w:eastAsia="宋体" w:cs="宋体"/>
          <w:b/>
          <w:bCs/>
          <w:sz w:val="36"/>
          <w:szCs w:val="36"/>
        </w:rPr>
      </w:pPr>
      <w:r>
        <w:rPr>
          <w:rFonts w:hint="eastAsia" w:ascii="宋体" w:hAnsi="宋体" w:eastAsia="宋体" w:cs="Times New Roman"/>
          <w:b/>
          <w:sz w:val="24"/>
          <w:szCs w:val="28"/>
        </w:rPr>
        <w:t xml:space="preserve">江苏政府采购网：http://www.ccgp-jiangsu.gov.cn/</w:t>
      </w:r>
      <w:r/>
    </w:p>
    <w:p>
      <w:pPr>
        <w:numPr>
          <w:ilvl w:val="0"/>
          <w:numId w:val="1"/>
        </w:numPr>
        <w:jc w:val="center"/>
        <w:spacing w:line="360" w:lineRule="auto"/>
        <w:rPr>
          <w:rFonts w:hint="eastAsia" w:ascii="宋体" w:hAnsi="宋体" w:eastAsia="宋体" w:cs="宋体"/>
          <w:b/>
          <w:bCs/>
          <w:sz w:val="36"/>
          <w:szCs w:val="36"/>
        </w:rPr>
      </w:pPr>
      <w:r/>
      <w:bookmarkStart w:id="1" w:name="_Toc20564588"/>
      <w:r/>
      <w:bookmarkStart w:id="2" w:name="_Toc5575584"/>
      <w:r/>
      <w:bookmarkStart w:id="3" w:name="_Toc20144954"/>
      <w:r/>
      <w:bookmarkStart w:id="4" w:name="_Toc20564500"/>
      <w:r/>
      <w:bookmarkStart w:id="5" w:name="_Toc20571334"/>
      <w:r/>
      <w:bookmarkStart w:id="6" w:name="_Toc5578647"/>
      <w:r/>
      <w:bookmarkStart w:id="7" w:name="OLE_LINK2"/>
      <w:r>
        <w:rPr>
          <w:rFonts w:hint="eastAsia" w:ascii="宋体" w:hAnsi="宋体" w:eastAsia="宋体" w:cs="宋体"/>
          <w:b/>
          <w:bCs/>
          <w:sz w:val="36"/>
          <w:szCs w:val="36"/>
          <w:lang w:val="en-US" w:eastAsia="zh-CN"/>
        </w:rPr>
        <w:t xml:space="preserve"> </w:t>
      </w:r>
      <w:bookmarkEnd w:id="1"/>
      <w:r/>
      <w:bookmarkEnd w:id="2"/>
      <w:r/>
      <w:bookmarkEnd w:id="3"/>
      <w:r/>
      <w:bookmarkEnd w:id="4"/>
      <w:r/>
      <w:bookmarkEnd w:id="5"/>
      <w:r/>
      <w:bookmarkEnd w:id="6"/>
      <w:r>
        <w:rPr>
          <w:rFonts w:hint="eastAsia" w:ascii="宋体" w:hAnsi="宋体" w:eastAsia="宋体" w:cs="宋体"/>
          <w:b/>
          <w:bCs/>
          <w:sz w:val="36"/>
          <w:szCs w:val="36"/>
          <w:lang w:val="en-US" w:eastAsia="zh-CN"/>
        </w:rPr>
        <w:t xml:space="preserve"> 公开招标公告</w:t>
      </w:r>
      <w:r/>
    </w:p>
    <w:p>
      <w:pPr>
        <w:ind w:firstLine="560"/>
        <w:spacing w:line="360" w:lineRule="auto"/>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p>
    <w:p>
      <w:pPr>
        <w:ind w:firstLine="561"/>
        <w:spacing w:line="360" w:lineRule="auto"/>
        <w:rPr>
          <w:rFonts w:hint="eastAsia" w:ascii="Times New Roman" w:hAnsi="Times New Roman" w:eastAsia="宋体" w:cs="Times New Roman"/>
          <w:szCs w:val="20"/>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南通市海门区水利局采购2026年区级生态河道绿化管护项目</w:t>
      </w:r>
      <w:r>
        <w:rPr>
          <w:rFonts w:hint="eastAsia" w:ascii="宋体" w:hAnsi="宋体" w:eastAsia="宋体" w:cs="宋体"/>
          <w:sz w:val="28"/>
          <w:szCs w:val="28"/>
        </w:rPr>
        <w:t xml:space="preserve">的潜在供应商应</w:t>
      </w:r>
      <w:r>
        <w:rPr>
          <w:rFonts w:hint="eastAsia" w:ascii="宋体" w:hAnsi="宋体" w:eastAsia="宋体" w:cs="宋体"/>
          <w:sz w:val="28"/>
          <w:szCs w:val="28"/>
          <w:u w:val="single"/>
        </w:rPr>
        <w:t xml:space="preserve">直接从江苏政府采购网“采购公告”县级栏自行下载</w:t>
      </w:r>
      <w:r>
        <w:rPr>
          <w:rFonts w:hint="eastAsia" w:ascii="宋体" w:hAnsi="宋体" w:eastAsia="宋体" w:cs="宋体"/>
          <w:sz w:val="28"/>
          <w:szCs w:val="28"/>
        </w:rPr>
        <w:t xml:space="preserve">招标文件，并于</w:t>
      </w:r>
      <w:r>
        <w:rPr>
          <w:rFonts w:hint="eastAsia" w:ascii="宋体" w:hAnsi="宋体" w:eastAsia="宋体" w:cs="宋体"/>
          <w:sz w:val="28"/>
          <w:szCs w:val="28"/>
          <w:highlight w:val="yellow"/>
          <w:u w:val="single"/>
          <w:lang w:val="en-US" w:eastAsia="zh-CN"/>
        </w:rPr>
        <w:t xml:space="preserve">2026</w:t>
      </w:r>
      <w:r>
        <w:rPr>
          <w:rFonts w:hint="eastAsia" w:ascii="宋体" w:hAnsi="宋体" w:eastAsia="宋体" w:cs="宋体"/>
          <w:sz w:val="28"/>
          <w:szCs w:val="28"/>
          <w:highlight w:val="yellow"/>
          <w:u w:val="single"/>
        </w:rPr>
        <w:t xml:space="preserve">年</w:t>
      </w:r>
      <w:r>
        <w:rPr>
          <w:rFonts w:hint="eastAsia" w:ascii="宋体" w:hAnsi="宋体" w:eastAsia="宋体" w:cs="宋体"/>
          <w:sz w:val="28"/>
          <w:szCs w:val="28"/>
          <w:highlight w:val="yellow"/>
          <w:u w:val="single"/>
          <w:lang w:val="en-US" w:eastAsia="zh-CN"/>
        </w:rPr>
        <w:t xml:space="preserve"> 08月 26 日</w:t>
      </w:r>
      <w:r>
        <w:rPr>
          <w:rFonts w:hint="eastAsia" w:ascii="宋体" w:hAnsi="宋体" w:eastAsia="宋体" w:cs="宋体"/>
          <w:bCs/>
          <w:sz w:val="28"/>
          <w:szCs w:val="28"/>
          <w:highlight w:val="yellow"/>
          <w:u w:val="single"/>
          <w:lang w:val="en-US" w:eastAsia="zh-CN"/>
        </w:rPr>
        <w:t xml:space="preserve">09</w:t>
      </w:r>
      <w:r>
        <w:rPr>
          <w:rFonts w:hint="eastAsia" w:ascii="宋体" w:hAnsi="宋体" w:eastAsia="宋体" w:cs="宋体"/>
          <w:bCs/>
          <w:sz w:val="28"/>
          <w:szCs w:val="28"/>
          <w:highlight w:val="yellow"/>
          <w:u w:val="single"/>
        </w:rPr>
        <w:t xml:space="preserve">点</w:t>
      </w:r>
      <w:r>
        <w:rPr>
          <w:rFonts w:hint="eastAsia" w:ascii="宋体" w:hAnsi="宋体" w:eastAsia="宋体" w:cs="宋体"/>
          <w:bCs/>
          <w:sz w:val="28"/>
          <w:szCs w:val="28"/>
          <w:highlight w:val="yellow"/>
          <w:u w:val="single"/>
          <w:lang w:val="en-US" w:eastAsia="zh-CN"/>
        </w:rPr>
        <w:t xml:space="preserve">00</w:t>
      </w:r>
      <w:r>
        <w:rPr>
          <w:rFonts w:hint="eastAsia" w:ascii="宋体" w:hAnsi="宋体" w:eastAsia="宋体" w:cs="宋体"/>
          <w:bCs/>
          <w:sz w:val="28"/>
          <w:szCs w:val="28"/>
          <w:highlight w:val="yellow"/>
          <w:u w:val="single"/>
        </w:rPr>
        <w:t xml:space="preserve">分</w:t>
      </w:r>
      <w:r>
        <w:rPr>
          <w:rFonts w:hint="eastAsia" w:ascii="宋体" w:hAnsi="宋体" w:eastAsia="宋体" w:cs="宋体"/>
          <w:bCs/>
          <w:sz w:val="28"/>
          <w:szCs w:val="28"/>
        </w:rPr>
        <w:t xml:space="preserve">（北京时间）前提交响应文件</w:t>
      </w:r>
      <w:r>
        <w:rPr>
          <w:rFonts w:hint="eastAsia" w:ascii="宋体" w:hAnsi="宋体" w:eastAsia="宋体" w:cs="宋体"/>
          <w:sz w:val="28"/>
          <w:szCs w:val="28"/>
        </w:rPr>
        <w:t xml:space="preserve">。</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一、项目基本情况</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1、项目编号：JSZC-320614-GDHC-G2026-0015</w:t>
      </w:r>
      <w:r>
        <w:rPr>
          <w:rFonts w:hint="eastAsia" w:ascii="宋体" w:hAnsi="宋体" w:eastAsia="宋体" w:cs="宋体"/>
          <w:sz w:val="28"/>
          <w:szCs w:val="28"/>
          <w:lang w:val="en-US" w:eastAsia="zh-CN"/>
        </w:rPr>
        <w:t xml:space="preserve"> </w:t>
      </w:r>
      <w:r/>
    </w:p>
    <w:p>
      <w:pPr>
        <w:ind w:firstLine="56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2、项目名称：</w:t>
      </w:r>
      <w:r>
        <w:rPr>
          <w:rFonts w:hint="eastAsia" w:ascii="宋体" w:hAnsi="宋体" w:eastAsia="宋体" w:cs="宋体"/>
          <w:sz w:val="28"/>
          <w:szCs w:val="28"/>
          <w:lang w:eastAsia="zh-CN"/>
        </w:rPr>
        <w:t xml:space="preserve">南通市海门区水利局采购2026年区级生态河道绿化管护项目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3、项目采购方式：公开招标</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4、项目采购类型：</w:t>
      </w:r>
      <w:r>
        <w:rPr>
          <w:rFonts w:hint="eastAsia" w:ascii="宋体" w:hAnsi="宋体" w:eastAsia="宋体" w:cs="宋体"/>
          <w:sz w:val="28"/>
          <w:szCs w:val="28"/>
          <w:lang w:val="en-US" w:eastAsia="zh-CN"/>
        </w:rPr>
        <w:t xml:space="preserve">服务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5、项目所属行业：其他未列明行业</w:t>
      </w:r>
      <w:r/>
    </w:p>
    <w:p>
      <w:pPr>
        <w:ind w:left="0" w:firstLine="560"/>
        <w:jc w:val="both"/>
        <w:spacing w:line="360" w:lineRule="auto"/>
        <w:widowControl w:val="off"/>
        <w:rPr>
          <w:rFonts w:hint="eastAsia" w:ascii="宋体" w:hAnsi="宋体" w:eastAsia="宋体" w:cs="宋体"/>
          <w:sz w:val="28"/>
          <w:szCs w:val="20"/>
          <w:lang w:val="en-US" w:eastAsia="zh-CN" w:bidi="ar-SA"/>
        </w:rPr>
      </w:pPr>
      <w:r>
        <w:rPr>
          <w:rFonts w:hint="eastAsia" w:ascii="宋体" w:hAnsi="宋体" w:eastAsia="宋体" w:cs="宋体"/>
          <w:sz w:val="28"/>
          <w:szCs w:val="28"/>
          <w:lang w:val="en-US" w:eastAsia="zh-CN" w:bidi="ar-SA"/>
        </w:rPr>
        <w:t xml:space="preserve">6、项目预算：108.3万元</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7、最高限价：</w:t>
      </w:r>
      <w:r>
        <w:rPr>
          <w:rFonts w:hint="eastAsia" w:ascii="宋体" w:hAnsi="宋体" w:eastAsia="宋体" w:cs="宋体"/>
          <w:sz w:val="28"/>
          <w:szCs w:val="28"/>
          <w:lang w:val="en-US" w:eastAsia="zh-CN"/>
        </w:rPr>
        <w:t xml:space="preserve">108.3万元</w:t>
      </w:r>
      <w:r>
        <w:rPr>
          <w:rFonts w:hint="eastAsia" w:ascii="宋体" w:hAnsi="宋体" w:eastAsia="宋体" w:cs="宋体"/>
          <w:sz w:val="28"/>
          <w:szCs w:val="28"/>
        </w:rPr>
        <w:t xml:space="preserve">，投标报价超过最高限价的为无效投标。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8、采购需求：详见</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文件，请仔细研究。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9、本项目（是/否）接受联合体 ：</w:t>
      </w:r>
      <w:r>
        <w:rPr>
          <w:rFonts w:hint="eastAsia" w:ascii="宋体" w:hAnsi="宋体" w:eastAsia="宋体" w:cs="宋体"/>
          <w:sz w:val="28"/>
          <w:szCs w:val="28"/>
          <w:u w:val="single"/>
        </w:rPr>
        <w:t xml:space="preserve">否</w:t>
      </w:r>
      <w:r>
        <w:rPr>
          <w:rFonts w:hint="eastAsia" w:ascii="宋体" w:hAnsi="宋体" w:eastAsia="宋体" w:cs="宋体"/>
          <w:sz w:val="28"/>
          <w:szCs w:val="28"/>
        </w:rPr>
        <w:t xml:space="preserve">。</w:t>
      </w:r>
      <w:bookmarkStart w:id="8" w:name="_Toc35393630"/>
      <w:r/>
      <w:bookmarkStart w:id="9" w:name="_Toc28359013"/>
      <w:r/>
      <w:bookmarkStart w:id="10" w:name="_Toc28359090"/>
      <w:r/>
      <w:bookmarkStart w:id="11" w:name="_Toc35393799"/>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1、符合《中华人民共和国政府采购法》第二十二条对供应商的资格要求；</w:t>
      </w:r>
      <w:r/>
    </w:p>
    <w:p>
      <w:pPr>
        <w:ind w:firstLine="560"/>
        <w:keepLines w:val="0"/>
        <w:keepNext w:val="0"/>
        <w:pageBreakBefore w:val="0"/>
        <w:spacing w:line="360" w:lineRule="auto"/>
        <w:rPr>
          <w:rFonts w:hint="eastAsia" w:ascii="宋体" w:hAnsi="宋体" w:eastAsia="宋体" w:cs="宋体"/>
          <w:sz w:val="28"/>
          <w:szCs w:val="28"/>
          <w:u w:val="single"/>
        </w:rPr>
      </w:pPr>
      <w:r/>
      <w:bookmarkStart w:id="12" w:name="_Toc28359014"/>
      <w:r/>
      <w:bookmarkStart w:id="13" w:name="_Toc28359091"/>
      <w:r>
        <w:rPr>
          <w:rFonts w:hint="eastAsia" w:ascii="宋体" w:hAnsi="宋体" w:eastAsia="宋体" w:cs="宋体"/>
          <w:sz w:val="28"/>
          <w:szCs w:val="28"/>
        </w:rPr>
        <w:t xml:space="preserve">2、落实政府采购政策需满足的资格要求：</w:t>
      </w:r>
      <w:r>
        <w:rPr>
          <w:rFonts w:hint="eastAsia" w:ascii="宋体" w:hAnsi="宋体" w:eastAsia="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、本项目的特定资格要求：</w:t>
      </w:r>
      <w:bookmarkStart w:id="14" w:name="_Toc35393800"/>
      <w:r/>
      <w:bookmarkStart w:id="15" w:name="_Toc35393631"/>
      <w:r/>
      <w:r/>
    </w:p>
    <w:p>
      <w:pPr>
        <w:numPr>
          <w:ilvl w:val="0"/>
          <w:numId w:val="0"/>
        </w:numPr>
        <w:ind w:firstLine="495"/>
        <w:keepLines w:val="0"/>
        <w:keepNext w:val="0"/>
        <w:pageBreakBefore w:val="0"/>
        <w:spacing w:line="360"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拟派的项目负责人必须具备 ：</w:t>
      </w:r>
      <w:r/>
    </w:p>
    <w:p>
      <w:pPr>
        <w:numPr>
          <w:ilvl w:val="0"/>
          <w:numId w:val="0"/>
        </w:numPr>
        <w:ind w:firstLine="495"/>
        <w:keepLines w:val="0"/>
        <w:keepNext w:val="0"/>
        <w:pageBreakBefore w:val="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lang w:val="en-US" w:eastAsia="zh-CN" w:bidi="ar-SA"/>
        </w:rPr>
        <w:t xml:space="preserve">（1）</w:t>
      </w:r>
      <w:r>
        <w:rPr>
          <w:rFonts w:hint="eastAsia" w:ascii="宋体" w:hAnsi="宋体" w:eastAsia="宋体" w:cs="宋体"/>
          <w:b/>
          <w:bCs/>
          <w:sz w:val="28"/>
          <w:szCs w:val="28"/>
          <w:highlight w:val="none"/>
        </w:rPr>
        <w:t xml:space="preserve">获得国家级园林绿化及相关专业中级及以上职称；</w:t>
      </w:r>
      <w:r/>
    </w:p>
    <w:p>
      <w:pPr>
        <w:numPr>
          <w:ilvl w:val="0"/>
          <w:numId w:val="0"/>
        </w:numPr>
        <w:ind w:left="0" w:firstLine="495"/>
        <w:keepLines w:val="0"/>
        <w:keepNext w:val="0"/>
        <w:pageBreakBefore w:val="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lang w:val="en-US" w:eastAsia="zh-CN" w:bidi="ar-SA"/>
        </w:rPr>
        <w:t xml:space="preserve">（2）</w:t>
      </w:r>
      <w:r>
        <w:rPr>
          <w:rFonts w:hint="eastAsia" w:ascii="宋体" w:hAnsi="宋体" w:eastAsia="宋体" w:cs="宋体"/>
          <w:b/>
          <w:bCs/>
          <w:sz w:val="28"/>
          <w:szCs w:val="28"/>
          <w:highlight w:val="none"/>
        </w:rPr>
        <w:t xml:space="preserve">具有中专以上（含中专）学历、获得园林绿化及相关专业初级职称3年以上；</w:t>
      </w:r>
      <w:r/>
    </w:p>
    <w:p>
      <w:pPr>
        <w:numPr>
          <w:ilvl w:val="0"/>
          <w:numId w:val="0"/>
        </w:numPr>
        <w:ind w:left="0" w:firstLine="495"/>
        <w:keepLines w:val="0"/>
        <w:keepNext w:val="0"/>
        <w:pageBreakBefore w:val="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lang w:val="en-US" w:eastAsia="zh-CN" w:bidi="ar-SA"/>
        </w:rPr>
        <w:t xml:space="preserve">（3）</w:t>
      </w:r>
      <w:r>
        <w:rPr>
          <w:rFonts w:hint="eastAsia" w:ascii="宋体" w:hAnsi="宋体" w:eastAsia="宋体" w:cs="宋体"/>
          <w:b/>
          <w:bCs/>
          <w:sz w:val="28"/>
          <w:szCs w:val="28"/>
          <w:highlight w:val="none"/>
        </w:rPr>
        <w:t xml:space="preserve">获得园林绿化及相关专业初级职称且从事园林绿化工作8年以上。</w:t>
      </w:r>
      <w:r/>
    </w:p>
    <w:p>
      <w:pPr>
        <w:ind w:firstLine="560"/>
        <w:jc w:val="left"/>
        <w:spacing w:line="360" w:lineRule="auto"/>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highlight w:val="none"/>
        </w:rPr>
        <w:t xml:space="preserve">注：以上3条符合任意一条即可</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rPr>
        <w:t xml:space="preserve">园林绿化及相关专业：包括园林（含园林规划设计、园林植物、风景园林、园林绿化等）、园艺、城市规划、景观、植物（含植保、森保等）、风景旅游、环境艺术等专业。</w:t>
      </w:r>
      <w:r/>
    </w:p>
    <w:p>
      <w:pPr>
        <w:jc w:val="left"/>
        <w:spacing w:line="360" w:lineRule="auto"/>
        <w:widowControl/>
        <w:rPr>
          <w:rFonts w:hint="eastAsia" w:ascii="宋体" w:hAnsi="宋体" w:eastAsia="宋体" w:cs="宋体"/>
          <w:b/>
          <w:bCs w:val="0"/>
          <w:sz w:val="28"/>
          <w:szCs w:val="28"/>
        </w:rPr>
      </w:pPr>
      <w:r>
        <w:rPr>
          <w:rFonts w:hint="eastAsia" w:ascii="宋体" w:hAnsi="宋体" w:eastAsia="宋体" w:cs="宋体"/>
          <w:b/>
          <w:bCs w:val="0"/>
          <w:sz w:val="28"/>
          <w:szCs w:val="28"/>
        </w:rPr>
        <w:t xml:space="preserve">三、获取采购文件</w:t>
      </w:r>
      <w:bookmarkEnd w:id="12"/>
      <w:r/>
      <w:bookmarkEnd w:id="13"/>
      <w:r/>
      <w:bookmarkEnd w:id="14"/>
      <w:r/>
      <w:bookmarkEnd w:id="15"/>
      <w:r/>
      <w:r/>
    </w:p>
    <w:p>
      <w:pPr>
        <w:ind w:firstLine="480"/>
        <w:keepLines w:val="0"/>
        <w:keepNext w:val="0"/>
        <w:pageBreakBefore w:val="0"/>
        <w:spacing w:line="360" w:lineRule="auto"/>
        <w:rPr>
          <w:rFonts w:hint="eastAsia" w:ascii="宋体" w:hAnsi="宋体" w:eastAsia="宋体" w:cs="宋体"/>
          <w:color w:val="auto"/>
          <w:sz w:val="28"/>
          <w:szCs w:val="28"/>
          <w:highlight w:val="yellow"/>
        </w:rPr>
      </w:pPr>
      <w:r/>
      <w:bookmarkStart w:id="16" w:name="_Toc35393801"/>
      <w:r/>
      <w:bookmarkStart w:id="17" w:name="_Toc28359092"/>
      <w:r/>
      <w:bookmarkStart w:id="18" w:name="_Toc28359015"/>
      <w:r/>
      <w:bookmarkStart w:id="19" w:name="_Toc35393632"/>
      <w:r>
        <w:rPr>
          <w:rFonts w:hint="eastAsia" w:ascii="宋体" w:hAnsi="宋体" w:eastAsia="宋体" w:cs="宋体"/>
          <w:color w:val="000000"/>
          <w:sz w:val="28"/>
          <w:szCs w:val="28"/>
        </w:rPr>
        <w:t xml:space="preserve">1.时间：</w:t>
      </w:r>
      <w:r>
        <w:rPr>
          <w:rFonts w:hint="eastAsia" w:ascii="宋体" w:hAnsi="宋体" w:eastAsia="宋体" w:cs="宋体"/>
          <w:color w:val="auto"/>
          <w:sz w:val="28"/>
          <w:szCs w:val="28"/>
          <w:highlight w:val="yellow"/>
        </w:rPr>
        <w:t xml:space="preserve">20</w:t>
      </w:r>
      <w:r>
        <w:rPr>
          <w:rFonts w:hint="eastAsia" w:ascii="宋体" w:hAnsi="宋体" w:eastAsia="宋体" w:cs="宋体"/>
          <w:color w:val="auto"/>
          <w:sz w:val="28"/>
          <w:szCs w:val="28"/>
          <w:highlight w:val="yellow"/>
          <w:lang w:val="en-US" w:eastAsia="zh-CN"/>
        </w:rPr>
        <w:t xml:space="preserve">26</w:t>
      </w:r>
      <w:r>
        <w:rPr>
          <w:rFonts w:hint="eastAsia" w:ascii="宋体" w:hAnsi="宋体" w:eastAsia="宋体" w:cs="宋体"/>
          <w:color w:val="auto"/>
          <w:sz w:val="28"/>
          <w:szCs w:val="28"/>
          <w:highlight w:val="yellow"/>
        </w:rPr>
        <w:t xml:space="preserve">年</w:t>
      </w:r>
      <w:r>
        <w:rPr>
          <w:rFonts w:hint="eastAsia" w:ascii="宋体" w:hAnsi="宋体" w:eastAsia="宋体" w:cs="宋体"/>
          <w:color w:val="auto"/>
          <w:sz w:val="28"/>
          <w:szCs w:val="28"/>
          <w:highlight w:val="yellow"/>
          <w:lang w:val="en-US" w:eastAsia="zh-CN"/>
        </w:rPr>
        <w:t xml:space="preserve"> 08</w:t>
      </w:r>
      <w:r>
        <w:rPr>
          <w:rFonts w:hint="eastAsia" w:ascii="宋体" w:hAnsi="宋体" w:eastAsia="宋体" w:cs="宋体"/>
          <w:color w:val="auto"/>
          <w:sz w:val="28"/>
          <w:szCs w:val="28"/>
          <w:highlight w:val="yellow"/>
        </w:rPr>
        <w:t xml:space="preserve">月</w:t>
      </w:r>
      <w:r>
        <w:rPr>
          <w:rFonts w:hint="eastAsia" w:ascii="宋体" w:hAnsi="宋体" w:eastAsia="宋体" w:cs="宋体"/>
          <w:color w:val="auto"/>
          <w:sz w:val="28"/>
          <w:szCs w:val="28"/>
          <w:highlight w:val="yellow"/>
          <w:lang w:val="en-US" w:eastAsia="zh-CN"/>
        </w:rPr>
        <w:t xml:space="preserve">06日</w:t>
      </w:r>
      <w:r>
        <w:rPr>
          <w:rFonts w:hint="eastAsia" w:ascii="宋体" w:hAnsi="宋体" w:eastAsia="宋体" w:cs="宋体"/>
          <w:color w:val="auto"/>
          <w:sz w:val="28"/>
          <w:szCs w:val="28"/>
          <w:highlight w:val="yellow"/>
        </w:rPr>
        <w:t xml:space="preserve">至20</w:t>
      </w:r>
      <w:r>
        <w:rPr>
          <w:rFonts w:hint="eastAsia" w:ascii="宋体" w:hAnsi="宋体" w:eastAsia="宋体" w:cs="宋体"/>
          <w:color w:val="auto"/>
          <w:sz w:val="28"/>
          <w:szCs w:val="28"/>
          <w:highlight w:val="yellow"/>
          <w:lang w:val="en-US" w:eastAsia="zh-CN"/>
        </w:rPr>
        <w:t xml:space="preserve">26</w:t>
      </w:r>
      <w:r>
        <w:rPr>
          <w:rFonts w:hint="eastAsia" w:ascii="宋体" w:hAnsi="宋体" w:eastAsia="宋体" w:cs="宋体"/>
          <w:color w:val="auto"/>
          <w:sz w:val="28"/>
          <w:szCs w:val="28"/>
          <w:highlight w:val="yellow"/>
        </w:rPr>
        <w:t xml:space="preserve">年</w:t>
      </w:r>
      <w:r>
        <w:rPr>
          <w:rFonts w:hint="eastAsia" w:ascii="宋体" w:hAnsi="宋体" w:eastAsia="宋体" w:cs="宋体"/>
          <w:color w:val="auto"/>
          <w:sz w:val="28"/>
          <w:szCs w:val="28"/>
          <w:highlight w:val="yellow"/>
          <w:lang w:val="en-US" w:eastAsia="zh-CN"/>
        </w:rPr>
        <w:t xml:space="preserve"> 08</w:t>
      </w:r>
      <w:r>
        <w:rPr>
          <w:rFonts w:hint="eastAsia" w:ascii="宋体" w:hAnsi="宋体" w:eastAsia="宋体" w:cs="宋体"/>
          <w:color w:val="auto"/>
          <w:sz w:val="28"/>
          <w:szCs w:val="28"/>
          <w:highlight w:val="yellow"/>
        </w:rPr>
        <w:t xml:space="preserve">月26</w:t>
      </w:r>
      <w:r>
        <w:rPr>
          <w:rFonts w:hint="eastAsia" w:ascii="宋体" w:hAnsi="宋体" w:eastAsia="宋体" w:cs="宋体"/>
          <w:color w:val="auto"/>
          <w:sz w:val="28"/>
          <w:szCs w:val="28"/>
          <w:highlight w:val="yellow"/>
          <w:lang w:val="en-US" w:eastAsia="zh-CN"/>
        </w:rPr>
        <w:t xml:space="preserve">日09</w:t>
      </w:r>
      <w:r>
        <w:rPr>
          <w:rFonts w:hint="eastAsia" w:ascii="宋体" w:hAnsi="宋体" w:eastAsia="宋体" w:cs="宋体"/>
          <w:color w:val="auto"/>
          <w:sz w:val="28"/>
          <w:szCs w:val="28"/>
          <w:highlight w:val="yellow"/>
        </w:rPr>
        <w:t xml:space="preserve">点</w:t>
      </w:r>
      <w:r>
        <w:rPr>
          <w:rFonts w:hint="eastAsia" w:ascii="宋体" w:hAnsi="宋体" w:eastAsia="宋体" w:cs="宋体"/>
          <w:color w:val="auto"/>
          <w:sz w:val="28"/>
          <w:szCs w:val="28"/>
          <w:highlight w:val="yellow"/>
          <w:lang w:val="en-US" w:eastAsia="zh-CN"/>
        </w:rPr>
        <w:t xml:space="preserve">00</w:t>
      </w:r>
      <w:r>
        <w:rPr>
          <w:rFonts w:hint="eastAsia" w:ascii="宋体" w:hAnsi="宋体" w:eastAsia="宋体" w:cs="宋体"/>
          <w:color w:val="auto"/>
          <w:sz w:val="28"/>
          <w:szCs w:val="28"/>
          <w:highlight w:val="yellow"/>
        </w:rPr>
        <w:t xml:space="preserve">分（北京时间）</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2.地点：网上注册登记成功后系统内免费下载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3.获取方式：本项目采用网上注册登记方式。</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3.1潜在供应商访问电子招标响应交易平台的网络地址和方法：</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3.3“CA数字证书”的获取：</w:t>
      </w:r>
      <w:r/>
    </w:p>
    <w:p>
      <w:pPr>
        <w:ind w:firstLine="480"/>
        <w:keepLines w:val="0"/>
        <w:keepNext w:val="0"/>
        <w:pageBreakBefore w:val="0"/>
        <w:spacing w:line="360" w:lineRule="auto"/>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keepLines w:val="0"/>
        <w:keepNext w:val="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注：如潜在供应商未按上述要求操作，将自行承担所产生的风险。</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四、</w:t>
      </w:r>
      <w:bookmarkEnd w:id="16"/>
      <w:r/>
      <w:bookmarkEnd w:id="17"/>
      <w:r/>
      <w:bookmarkEnd w:id="18"/>
      <w:r/>
      <w:bookmarkEnd w:id="19"/>
      <w:r>
        <w:rPr>
          <w:rFonts w:hint="eastAsia" w:ascii="宋体" w:hAnsi="宋体" w:eastAsia="宋体" w:cs="宋体"/>
          <w:b/>
          <w:color w:val="000000"/>
          <w:sz w:val="28"/>
          <w:szCs w:val="28"/>
        </w:rPr>
        <w:t xml:space="preserve">提交响应文件截止时间、</w:t>
      </w:r>
      <w:r>
        <w:rPr>
          <w:rFonts w:hint="eastAsia" w:ascii="宋体" w:hAnsi="宋体" w:eastAsia="宋体" w:cs="宋体"/>
          <w:b/>
          <w:color w:val="000000"/>
          <w:sz w:val="28"/>
          <w:szCs w:val="28"/>
          <w:lang w:val="en-US" w:eastAsia="zh-CN"/>
        </w:rPr>
        <w:t xml:space="preserve">开标</w:t>
      </w:r>
      <w:r>
        <w:rPr>
          <w:rFonts w:hint="eastAsia" w:ascii="宋体" w:hAnsi="宋体" w:eastAsia="宋体" w:cs="宋体"/>
          <w:b/>
          <w:color w:val="000000"/>
          <w:sz w:val="28"/>
          <w:szCs w:val="28"/>
        </w:rPr>
        <w:t xml:space="preserve">时间和地点</w:t>
      </w:r>
      <w:r/>
    </w:p>
    <w:p>
      <w:pPr>
        <w:ind w:firstLine="480"/>
        <w:keepLines w:val="0"/>
        <w:keepNext w:val="0"/>
        <w:pageBreakBefore w:val="0"/>
        <w:spacing w:line="360" w:lineRule="auto"/>
        <w:rPr>
          <w:rFonts w:hint="eastAsia" w:ascii="宋体" w:hAnsi="宋体" w:eastAsia="宋体" w:cs="宋体"/>
          <w:color w:val="000000"/>
          <w:sz w:val="28"/>
          <w:szCs w:val="28"/>
        </w:rPr>
      </w:pPr>
      <w:r/>
      <w:bookmarkStart w:id="20" w:name="_Toc28359094"/>
      <w:r/>
      <w:bookmarkStart w:id="21" w:name="_Toc28359017"/>
      <w:r/>
      <w:bookmarkStart w:id="22" w:name="_Toc35393803"/>
      <w:r/>
      <w:bookmarkStart w:id="23" w:name="_Toc35393634"/>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highlight w:val="yellow"/>
        </w:rPr>
        <w:t xml:space="preserve">202</w:t>
      </w:r>
      <w:r>
        <w:rPr>
          <w:rFonts w:hint="eastAsia" w:ascii="宋体" w:hAnsi="宋体" w:eastAsia="宋体" w:cs="宋体"/>
          <w:color w:val="000000"/>
          <w:sz w:val="28"/>
          <w:szCs w:val="28"/>
          <w:highlight w:val="yellow"/>
          <w:lang w:val="en-US" w:eastAsia="zh-CN"/>
        </w:rPr>
        <w:t xml:space="preserve">6</w:t>
      </w:r>
      <w:r>
        <w:rPr>
          <w:rFonts w:hint="eastAsia" w:ascii="宋体" w:hAnsi="宋体" w:eastAsia="宋体" w:cs="宋体"/>
          <w:color w:val="000000"/>
          <w:sz w:val="28"/>
          <w:szCs w:val="28"/>
          <w:highlight w:val="yellow"/>
        </w:rPr>
        <w:t xml:space="preserve">年</w:t>
      </w:r>
      <w:r>
        <w:rPr>
          <w:rFonts w:hint="eastAsia" w:ascii="宋体" w:hAnsi="宋体" w:eastAsia="宋体" w:cs="宋体"/>
          <w:color w:val="000000"/>
          <w:sz w:val="28"/>
          <w:szCs w:val="28"/>
          <w:highlight w:val="yellow"/>
          <w:lang w:val="en-US" w:eastAsia="zh-CN"/>
        </w:rPr>
        <w:t xml:space="preserve"> 08月26</w:t>
      </w:r>
      <w:bookmarkStart w:id="49" w:name="_GoBack"/>
      <w:r/>
      <w:bookmarkEnd w:id="49"/>
      <w:r>
        <w:rPr>
          <w:rFonts w:hint="eastAsia" w:ascii="宋体" w:hAnsi="宋体" w:eastAsia="宋体" w:cs="宋体"/>
          <w:color w:val="000000"/>
          <w:sz w:val="28"/>
          <w:szCs w:val="28"/>
          <w:highlight w:val="yellow"/>
          <w:lang w:val="en-US" w:eastAsia="zh-CN"/>
        </w:rPr>
        <w:t xml:space="preserve">日0</w:t>
      </w:r>
      <w:r>
        <w:rPr>
          <w:rFonts w:hint="eastAsia" w:ascii="宋体" w:hAnsi="宋体" w:eastAsia="宋体" w:cs="宋体"/>
          <w:color w:val="000000"/>
          <w:sz w:val="28"/>
          <w:szCs w:val="28"/>
          <w:highlight w:val="yellow"/>
        </w:rPr>
        <w:t xml:space="preserve">9点00分</w:t>
      </w:r>
      <w:r>
        <w:rPr>
          <w:rFonts w:hint="eastAsia" w:ascii="宋体" w:hAnsi="宋体" w:eastAsia="宋体" w:cs="宋体"/>
          <w:color w:val="000000"/>
          <w:sz w:val="28"/>
          <w:szCs w:val="28"/>
        </w:rPr>
        <w:t xml:space="preserve">（北京时间）。逾时，交易系统将拒绝接受上传响应文件电子文档。</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2.线上开标地点：“苏采云”系统（网址：http://jszfcg.jsczt.cn/）“开标大厅”。</w:t>
      </w:r>
      <w:r/>
    </w:p>
    <w:p>
      <w:pPr>
        <w:ind w:firstLine="480"/>
        <w:keepLines w:val="0"/>
        <w:keepNext w:val="0"/>
        <w:pageBreakBefore w:val="0"/>
        <w:spacing w:line="360" w:lineRule="auto"/>
        <w:rPr>
          <w:rFonts w:hint="eastAsia" w:ascii="宋体" w:hAnsi="宋体" w:eastAsia="宋体" w:cs="宋体"/>
          <w:i/>
          <w:color w:val="000000"/>
          <w:sz w:val="28"/>
          <w:szCs w:val="28"/>
        </w:rPr>
      </w:pPr>
      <w:r>
        <w:rPr>
          <w:rFonts w:hint="eastAsia" w:ascii="宋体" w:hAnsi="宋体" w:eastAsia="宋体" w:cs="宋体"/>
          <w:color w:val="000000"/>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000000"/>
          <w:sz w:val="28"/>
          <w:szCs w:val="28"/>
        </w:rPr>
        <w:t xml:space="preserve">投标供应商解密限定在开标后30分钟之内完成</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000000"/>
          <w:sz w:val="28"/>
          <w:szCs w:val="28"/>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、公告期限</w:t>
      </w:r>
      <w:bookmarkEnd w:id="20"/>
      <w:r/>
      <w:bookmarkEnd w:id="21"/>
      <w:r/>
      <w:bookmarkEnd w:id="22"/>
      <w:r/>
      <w:bookmarkEnd w:id="23"/>
      <w:r/>
      <w:r/>
    </w:p>
    <w:p>
      <w:pPr>
        <w:ind w:firstLine="560"/>
        <w:jc w:val="left"/>
        <w:spacing w:line="360" w:lineRule="auto"/>
        <w:widowControl/>
        <w:rPr>
          <w:rFonts w:hint="eastAsia" w:ascii="宋体" w:hAnsi="宋体" w:eastAsia="宋体" w:cs="宋体"/>
          <w:sz w:val="28"/>
          <w:szCs w:val="28"/>
        </w:rPr>
      </w:pPr>
      <w:r/>
      <w:bookmarkStart w:id="24" w:name="_Toc35393804"/>
      <w:r/>
      <w:bookmarkStart w:id="25" w:name="_Toc35393635"/>
      <w:r>
        <w:rPr>
          <w:rFonts w:hint="eastAsia" w:ascii="宋体" w:hAnsi="宋体" w:eastAsia="宋体" w:cs="宋体"/>
          <w:sz w:val="28"/>
          <w:szCs w:val="28"/>
        </w:rPr>
        <w:t xml:space="preserve">自本公告发布之日起</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个工作日。</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六</w:t>
      </w:r>
      <w:r>
        <w:rPr>
          <w:rFonts w:hint="eastAsia" w:ascii="宋体" w:hAnsi="宋体" w:eastAsia="宋体" w:cs="宋体"/>
          <w:b/>
          <w:bCs w:val="0"/>
          <w:sz w:val="28"/>
          <w:szCs w:val="28"/>
        </w:rPr>
        <w:t xml:space="preserve">、其他补充事宜</w:t>
      </w:r>
      <w:bookmarkEnd w:id="24"/>
      <w:r/>
      <w:bookmarkEnd w:id="25"/>
      <w:r/>
      <w:r/>
    </w:p>
    <w:p>
      <w:pPr>
        <w:ind w:firstLine="560"/>
        <w:spacing w:line="360" w:lineRule="auto"/>
        <w:rPr>
          <w:rFonts w:hint="eastAsia" w:ascii="宋体" w:hAnsi="宋体" w:eastAsia="宋体" w:cs="宋体"/>
          <w:sz w:val="28"/>
          <w:szCs w:val="28"/>
        </w:rPr>
      </w:pPr>
      <w:r/>
      <w:bookmarkStart w:id="26" w:name="_Toc28359095"/>
      <w:r/>
      <w:bookmarkStart w:id="27" w:name="_Toc35393805"/>
      <w:r/>
      <w:bookmarkStart w:id="28" w:name="_Toc28359018"/>
      <w:r/>
      <w:bookmarkStart w:id="29" w:name="_Toc35393636"/>
      <w:r>
        <w:rPr>
          <w:rFonts w:hint="eastAsia" w:ascii="宋体" w:hAnsi="宋体" w:eastAsia="宋体" w:cs="宋体"/>
          <w:sz w:val="28"/>
          <w:szCs w:val="28"/>
        </w:rPr>
        <w:t xml:space="preserve">1、投标保证金：免收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2、项目开标模式：不见面远程开标模式，投标人在各自地点通过苏采云系统参加投标活动。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3、请各投标人充分考虑项目周期，谨慎参与交易，中标后不得以任何理由放弃中标资格或不按规定履约。</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七</w:t>
      </w:r>
      <w:r>
        <w:rPr>
          <w:rFonts w:hint="eastAsia" w:ascii="宋体" w:hAnsi="宋体" w:eastAsia="宋体" w:cs="宋体"/>
          <w:b/>
          <w:bCs w:val="0"/>
          <w:sz w:val="28"/>
          <w:szCs w:val="28"/>
        </w:rPr>
        <w:t xml:space="preserve">、凡对本次采购提出询问，请按以下方式联系。</w:t>
      </w:r>
      <w:bookmarkEnd w:id="0"/>
      <w:r/>
      <w:bookmarkEnd w:id="7"/>
      <w:r/>
      <w:bookmarkEnd w:id="26"/>
      <w:r/>
      <w:bookmarkEnd w:id="27"/>
      <w:r/>
      <w:bookmarkEnd w:id="28"/>
      <w:r/>
      <w:bookmarkEnd w:id="29"/>
      <w:r/>
      <w:bookmarkStart w:id="30" w:name="_Toc28359096"/>
      <w:r/>
      <w:bookmarkEnd w:id="30"/>
      <w:r/>
      <w:bookmarkStart w:id="31" w:name="_Toc35393806"/>
      <w:r/>
      <w:bookmarkEnd w:id="31"/>
      <w:r/>
      <w:bookmarkStart w:id="32" w:name="_Toc35393637"/>
      <w:r/>
      <w:bookmarkEnd w:id="32"/>
      <w:r/>
      <w:bookmarkStart w:id="33" w:name="_Toc28359019"/>
      <w:r/>
      <w:bookmarkEnd w:id="33"/>
      <w:r/>
      <w:r/>
    </w:p>
    <w:p>
      <w:pPr>
        <w:ind w:firstLine="84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南通市海门区水利局    </w:t>
      </w:r>
      <w:r>
        <w:rPr>
          <w:rFonts w:hint="eastAsia" w:ascii="宋体" w:hAnsi="宋体" w:eastAsia="宋体" w:cs="宋体"/>
          <w:sz w:val="28"/>
          <w:szCs w:val="28"/>
          <w:u w:val="single"/>
        </w:rPr>
        <w:t xml:space="preserve"> </w:t>
      </w:r>
      <w:r/>
    </w:p>
    <w:p>
      <w:pPr>
        <w:ind w:left="1129" w:hanging="350"/>
        <w:jc w:val="left"/>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南通市海门区珠江路333号</w:t>
      </w:r>
      <w:r>
        <w:rPr>
          <w:rFonts w:hint="eastAsia" w:ascii="宋体" w:hAnsi="宋体" w:eastAsia="宋体" w:cs="宋体"/>
          <w:sz w:val="28"/>
          <w:szCs w:val="28"/>
          <w:u w:val="single"/>
          <w:lang w:val="en-US" w:eastAsia="zh-CN"/>
        </w:rPr>
        <w:t xml:space="preserve">  </w:t>
      </w:r>
      <w:r/>
    </w:p>
    <w:p>
      <w:pPr>
        <w:ind w:firstLine="840"/>
        <w:jc w:val="left"/>
        <w:spacing w:line="360" w:lineRule="auto"/>
        <w:shd w:val="solid" w:color="ffffff" w:fill="auto"/>
        <w:widowControl/>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bookmarkStart w:id="34" w:name="_Toc28359020"/>
      <w:r/>
      <w:bookmarkStart w:id="35" w:name="_Toc35393807"/>
      <w:r/>
      <w:bookmarkStart w:id="36" w:name="_Toc35393638"/>
      <w:r/>
      <w:bookmarkStart w:id="37" w:name="_Toc28359097"/>
      <w:r>
        <w:rPr>
          <w:rFonts w:hint="eastAsia" w:ascii="宋体" w:hAnsi="宋体" w:eastAsia="宋体" w:cs="宋体"/>
          <w:sz w:val="28"/>
          <w:szCs w:val="28"/>
          <w:u w:val="single"/>
          <w:lang w:val="en-US" w:eastAsia="zh-CN"/>
        </w:rPr>
        <w:t xml:space="preserve">顾先生     18351306306    </w:t>
      </w:r>
      <w:r/>
    </w:p>
    <w:p>
      <w:pPr>
        <w:ind w:firstLine="840"/>
        <w:jc w:val="left"/>
        <w:spacing w:line="360" w:lineRule="auto"/>
        <w:shd w:val="solid" w:color="ffffff" w:fill="auto"/>
        <w:widowControl/>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采购代理机构信息</w:t>
      </w:r>
      <w:bookmarkEnd w:id="34"/>
      <w:r/>
      <w:bookmarkEnd w:id="35"/>
      <w:r/>
      <w:bookmarkEnd w:id="36"/>
      <w:r/>
      <w:bookmarkEnd w:id="37"/>
      <w:r>
        <w:rPr>
          <w:rFonts w:hint="eastAsia" w:ascii="宋体" w:hAnsi="宋体" w:eastAsia="宋体" w:cs="宋体"/>
          <w:bCs/>
          <w:sz w:val="28"/>
          <w:szCs w:val="28"/>
        </w:rPr>
        <w:t xml:space="preserve"> </w:t>
      </w:r>
      <w:r/>
    </w:p>
    <w:p>
      <w:pPr>
        <w:ind w:firstLine="840"/>
        <w:spacing w:line="360" w:lineRule="auto"/>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国鼎和诚项目管理集团有限公司　</w:t>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南通市海门区海门街道海兴中路234号（同慧嘉园西门旁）</w:t>
      </w:r>
      <w:r/>
    </w:p>
    <w:p>
      <w:pPr>
        <w:ind w:firstLine="840"/>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陈先生</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15950856101 </w:t>
      </w:r>
      <w:r>
        <w:rPr>
          <w:rFonts w:hint="eastAsia" w:ascii="宋体" w:hAnsi="宋体" w:eastAsia="宋体" w:cs="宋体"/>
          <w:sz w:val="28"/>
          <w:szCs w:val="28"/>
          <w:u w:val="single"/>
        </w:rPr>
        <w:t xml:space="preserve"> </w:t>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br w:type="page" w:clear="all"/>
      </w:r>
      <w:r/>
    </w:p>
    <w:p>
      <w:pPr>
        <w:jc w:val="center"/>
        <w:spacing w:line="500" w:lineRule="exact"/>
        <w:rPr>
          <w:rFonts w:hint="eastAsia" w:ascii="宋体" w:hAnsi="宋体" w:eastAsia="宋体" w:cs="宋体"/>
          <w:b/>
          <w:bCs/>
          <w:sz w:val="36"/>
          <w:szCs w:val="36"/>
        </w:rPr>
      </w:pPr>
      <w:r>
        <w:rPr>
          <w:rFonts w:hint="eastAsia" w:ascii="宋体" w:hAnsi="宋体" w:eastAsia="宋体" w:cs="宋体"/>
          <w:b/>
          <w:bCs/>
          <w:sz w:val="36"/>
          <w:szCs w:val="36"/>
          <w:lang w:val="zh-CN"/>
        </w:rPr>
        <w:t xml:space="preserve">第二部分 </w:t>
      </w:r>
      <w:r>
        <w:rPr>
          <w:rFonts w:hint="eastAsia" w:ascii="宋体" w:hAnsi="宋体" w:eastAsia="宋体" w:cs="宋体"/>
          <w:b/>
          <w:bCs/>
          <w:sz w:val="36"/>
          <w:szCs w:val="36"/>
        </w:rPr>
        <w:t xml:space="preserve">投标人</w:t>
      </w:r>
      <w:r>
        <w:rPr>
          <w:rFonts w:hint="eastAsia" w:ascii="宋体" w:hAnsi="宋体" w:eastAsia="宋体" w:cs="宋体"/>
          <w:b/>
          <w:bCs/>
          <w:sz w:val="36"/>
          <w:szCs w:val="36"/>
          <w:lang w:val="zh-CN"/>
        </w:rPr>
        <w:t xml:space="preserve">须知</w:t>
      </w:r>
      <w:r/>
    </w:p>
    <w:p>
      <w:pPr>
        <w:contextualSpacing/>
        <w:spacing w:line="360" w:lineRule="auto"/>
        <w:rPr>
          <w:rFonts w:hint="default" w:ascii="仿宋" w:hAnsi="仿宋" w:eastAsia="仿宋" w:cs="Times New Roman"/>
          <w:b/>
          <w:bCs/>
          <w:sz w:val="28"/>
          <w:szCs w:val="28"/>
        </w:rPr>
      </w:pPr>
      <w:r>
        <w:rPr>
          <w:rFonts w:hint="default" w:ascii="仿宋" w:hAnsi="仿宋" w:eastAsia="仿宋" w:cs="Times New Roman"/>
          <w:b/>
          <w:bCs/>
          <w:sz w:val="28"/>
          <w:szCs w:val="28"/>
        </w:rPr>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（一）总则</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1.采购方式</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本次招标采取公开招标方式，本招标文件仅适用于招标公告中所述项目。</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2.合格的投标人</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2.1满足招标公告中投标人的资格要求的规定。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 满足本文件实质性条款的规定。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3.适用法律</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本次招标及由此产生的合同受中华人民共和国有关的法律法规制约和保护。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4.投标费用</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 本次招标采购代理和采购人不收取标书工本费。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5.招标文件的约束力</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 投标人一旦参加本项目采购活动，即被认为接受了本招标文件的规定和约束。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6.招标文件的解释</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6.1招标文件需求部分（投标人资格要求、项目需求、商务技术评分标准）由采购人解释，其它部分由采购代理解释。</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（二）招标文件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1.招标文件构成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招标文件由以下部分组成：</w:t>
      </w:r>
      <w:r/>
    </w:p>
    <w:p>
      <w:pPr>
        <w:ind w:firstLine="420"/>
        <w:spacing w:line="360" w:lineRule="auto"/>
        <w:rPr>
          <w:rFonts w:hint="default" w:ascii="宋体" w:hAnsi="宋体" w:eastAsia="宋体" w:cs="宋体"/>
          <w:sz w:val="28"/>
          <w:szCs w:val="28"/>
        </w:rPr>
      </w:pPr>
      <w:r>
        <w:rPr>
          <w:rFonts w:hint="eastAsia" w:ascii="宋体" w:hAnsi="宋体" w:eastAsia="宋体" w:cs="宋体"/>
          <w:sz w:val="28"/>
          <w:szCs w:val="28"/>
        </w:rPr>
        <w:t xml:space="preserve">（1）招标</w:t>
      </w:r>
      <w:r>
        <w:rPr>
          <w:rFonts w:hint="eastAsia" w:ascii="宋体" w:hAnsi="宋体" w:eastAsia="宋体" w:cs="宋体"/>
          <w:bCs/>
          <w:sz w:val="28"/>
          <w:szCs w:val="28"/>
        </w:rPr>
        <w:t xml:space="preserve">公告</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（2）投标人须知</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（5）投标文件组成</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请仔细检查招标文件是否齐全，如有缺漏请立即与采购人或采购代理联系解决。</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2.招标文件的澄清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任何要求对招标文件进行澄清的投标人，应在投标截止期十日前按招标公告中的通讯地址，以书面形式通知通知采购人或政府采购代理机构。采购人有权对发出的招标文件进行必要的澄清或修改。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2.2采购人视情组织答疑会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3.招标文件的修改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在投标文件提交截止时间前，采购代理可以对招标文件进行修改。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3.2 采购代理有权按照法定的要求推迟投标文件提交截止日期和投标日期。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3.3 招标文件的修改将在江苏政府采购网公布，补充文件将作为招标文件的组成部分，并对投标人具有约束力。</w:t>
      </w:r>
      <w:r/>
    </w:p>
    <w:p>
      <w:pPr>
        <w:ind w:firstLine="560"/>
        <w:spacing w:line="360" w:lineRule="auto"/>
        <w:rPr>
          <w:rFonts w:hint="eastAsia" w:ascii="宋体" w:hAnsi="宋体" w:eastAsia="宋体" w:cs="宋体"/>
          <w:b/>
          <w:bCs/>
          <w:sz w:val="28"/>
          <w:szCs w:val="28"/>
        </w:rPr>
        <w:outlineLvl w:val="0"/>
      </w:pPr>
      <w:r>
        <w:rPr>
          <w:rFonts w:hint="eastAsia" w:ascii="宋体" w:hAnsi="宋体" w:eastAsia="宋体" w:cs="宋体"/>
          <w:sz w:val="28"/>
          <w:szCs w:val="28"/>
        </w:rPr>
        <w:t xml:space="preserve">4.</w:t>
      </w:r>
      <w:r>
        <w:rPr>
          <w:rFonts w:hint="eastAsia" w:ascii="宋体" w:hAnsi="宋体" w:eastAsia="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（三）投标文件的编制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1.投标文件的语言及度量衡单位</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1.1</w:t>
      </w:r>
      <w:r>
        <w:rPr>
          <w:rFonts w:hint="default" w:ascii="宋体" w:hAnsi="宋体" w:eastAsia="宋体" w:cs="Times New Roman"/>
          <w:sz w:val="28"/>
          <w:szCs w:val="28"/>
        </w:rPr>
        <w:t xml:space="preserve">投标人提交的投标文件以及投标人与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就有关投标的所有来往通知、函件和文件均应使用</w:t>
      </w:r>
      <w:r>
        <w:rPr>
          <w:rFonts w:hint="default" w:ascii="宋体" w:hAnsi="宋体" w:eastAsia="宋体" w:cs="Times New Roman"/>
          <w:bCs/>
          <w:sz w:val="28"/>
          <w:szCs w:val="28"/>
        </w:rPr>
        <w:t xml:space="preserve">简体中文</w:t>
      </w:r>
      <w:r>
        <w:rPr>
          <w:rFonts w:hint="default" w:ascii="宋体" w:hAnsi="宋体" w:eastAsia="宋体" w:cs="Times New Roman"/>
          <w:sz w:val="28"/>
          <w:szCs w:val="28"/>
        </w:rPr>
        <w:t xml:space="preserve">。</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除技术性能另有规定外，投标文件所使用的度量衡单位，均须采用国家法定计量单位。</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2.投标文件构成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投标人编写的投标文件应包括资格审查证明材料文件、商务技术标文件、价格标文件。投标人按“第七部分 投标文件组成”要求编写投标文件。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3.投标有效期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3.1投标有效期为采购中心规定的开标之日后</w:t>
      </w:r>
      <w:r>
        <w:rPr>
          <w:rFonts w:hint="eastAsia" w:ascii="宋体" w:hAnsi="宋体" w:eastAsia="宋体" w:cs="宋体"/>
          <w:b/>
          <w:bCs/>
          <w:sz w:val="28"/>
          <w:szCs w:val="28"/>
          <w:u w:val="single"/>
        </w:rPr>
        <w:t xml:space="preserve">六十（60）天</w:t>
      </w:r>
      <w:r>
        <w:rPr>
          <w:rFonts w:hint="eastAsia" w:ascii="宋体" w:hAnsi="宋体" w:eastAsia="宋体" w:cs="宋体"/>
          <w:sz w:val="28"/>
          <w:szCs w:val="28"/>
        </w:rPr>
        <w:t xml:space="preserve">。投标有效期比规定短的将被视为未实质性响应招标文件而予以拒绝。</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 投标有效期的延长</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5.电子投标文件其他要求</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5.1电子招标投标交易平台（即“苏采云”系统）相关要求是本采购文件的组成部分。</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5.2投标人应对CA证书妥善保管，如被他人盗用投标，因此带来的结果均由投标人自行承担。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5.3投标人应当对采购文件提出的实质性要求和条件作出实质性响应，并在电子投标系统逐条应答。</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5.5招标文件对证明文件无明确形式要求的，证明文件可以以文字资料、图纸和数据等形式提交。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w:t>
      </w:r>
      <w:r>
        <w:rPr>
          <w:rFonts w:hint="eastAsia" w:ascii="宋体" w:hAnsi="宋体" w:eastAsia="宋体" w:cs="宋体"/>
          <w:b/>
          <w:bCs/>
          <w:sz w:val="28"/>
          <w:szCs w:val="28"/>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（四）投标文件的提交</w:t>
      </w:r>
      <w:r/>
    </w:p>
    <w:p>
      <w:pPr>
        <w:ind w:firstLine="560"/>
        <w:keepNext/>
        <w:spacing w:line="360" w:lineRule="auto"/>
        <w:rPr>
          <w:rFonts w:hint="eastAsia" w:ascii="宋体" w:hAnsi="宋体" w:eastAsia="宋体" w:cs="宋体"/>
          <w:b/>
          <w:bCs/>
          <w:sz w:val="28"/>
          <w:szCs w:val="28"/>
        </w:rPr>
        <w:outlineLvl w:val="3"/>
      </w:pPr>
      <w:r>
        <w:rPr>
          <w:rFonts w:hint="eastAsia" w:ascii="宋体" w:hAnsi="宋体" w:eastAsia="宋体" w:cs="宋体"/>
          <w:sz w:val="28"/>
          <w:szCs w:val="28"/>
        </w:rPr>
        <w:t xml:space="preserve">1.投标文件的提交</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1.1线上提交与接收地点：投标人应当通过“苏采云”系统提交数据电文形式的投标文件（即电子投标），“苏采云”系统自动接收。</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2.投标文件截止日期</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 投标人上传电子投标文件的时间不得迟于招标公告中规定的投标文件提交截止时间。</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3.投标文件的密封（加密）要求：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3.2投标人须通过“苏采云”系统提供的政府采购客户端工具（使用“CA数字证书”）加盖电子签章。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说明：投标人应在用CA数字证书以及自备的能够登录“苏采云”系统的电脑，在达到开标时间后，使用CA数字证书解密各自投标文件。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3.3投标人未按规定加密的投标文件，“苏采云”系统应当拒收并提示。</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4.投标文件的拒收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拒绝接收在其规定的投标文件提交截止时间后上传的任何投标文件。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5.投标文件的撤回和修改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 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 电子投标文件的撤回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投标人可在投标文件提交截止时间前，撤回其电子投标文件，具体操作方法见CA办理指南及“苏采云”操作手册。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5.1.2 投标人撤回电子投标文件，则认为其不再参与</w:t>
      </w:r>
      <w:r>
        <w:rPr>
          <w:rFonts w:hint="default" w:ascii="宋体" w:hAnsi="宋体" w:eastAsia="宋体" w:cs="Times New Roman"/>
          <w:sz w:val="28"/>
          <w:szCs w:val="28"/>
        </w:rPr>
        <w:t xml:space="preserve">本项目投标活动</w:t>
      </w:r>
      <w:r>
        <w:rPr>
          <w:rFonts w:hint="eastAsia" w:ascii="宋体" w:hAnsi="宋体" w:eastAsia="宋体" w:cs="宋体"/>
          <w:bCs/>
          <w:sz w:val="28"/>
          <w:szCs w:val="28"/>
        </w:rPr>
        <w:t xml:space="preserve">。</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 投标文件的修改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投标人可在投标文件提交截止时间前，对其电子投标文件进行修改。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5.3 在投标文件提交截止时间之后，投标人不得对其电子投标文件作任何修改。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5.4 </w:t>
      </w:r>
      <w:r>
        <w:rPr>
          <w:rFonts w:hint="default" w:ascii="宋体" w:hAnsi="宋体" w:eastAsia="宋体" w:cs="Times New Roman"/>
          <w:bCs/>
          <w:sz w:val="28"/>
          <w:szCs w:val="28"/>
        </w:rPr>
        <w:t xml:space="preserve">在投标截止时间至招标文件中规定的投标有效期满之间的这段时间内，投标人不得撤回其投标。</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（五）开标与评标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1.开标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将在招标公告中规定的时间和地点组织公开开标。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eastAsia="宋体" w:cs="宋体"/>
          <w:b/>
          <w:bCs/>
          <w:color w:val="000000"/>
          <w:sz w:val="28"/>
          <w:szCs w:val="28"/>
        </w:rPr>
        <w:t xml:space="preserve">投标投标人在开标室按规定时间自行实施远程解密，投标投标人解密限定在开标后30分钟之内完成</w:t>
      </w:r>
      <w:r>
        <w:rPr>
          <w:rFonts w:hint="eastAsia" w:ascii="宋体" w:hAnsi="宋体" w:eastAsia="宋体" w:cs="宋体"/>
          <w:b/>
          <w:bCs/>
          <w:sz w:val="28"/>
          <w:szCs w:val="28"/>
        </w:rPr>
        <w:t xml:space="preserve">。</w:t>
      </w:r>
      <w:r>
        <w:rPr>
          <w:rFonts w:hint="eastAsia" w:ascii="宋体" w:hAnsi="宋体" w:eastAsia="宋体" w:cs="宋体"/>
          <w:sz w:val="28"/>
          <w:szCs w:val="28"/>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1.2 </w:t>
      </w:r>
      <w:r>
        <w:rPr>
          <w:rFonts w:hint="default" w:ascii="宋体" w:hAnsi="宋体" w:eastAsia="宋体" w:cs="Times New Roman"/>
          <w:bCs/>
          <w:sz w:val="28"/>
          <w:szCs w:val="28"/>
        </w:rPr>
        <w:t xml:space="preserve">开标仪</w:t>
      </w:r>
      <w:r>
        <w:rPr>
          <w:rFonts w:hint="default" w:ascii="宋体" w:hAnsi="宋体" w:eastAsia="宋体" w:cs="Times New Roman"/>
          <w:sz w:val="28"/>
          <w:szCs w:val="28"/>
        </w:rPr>
        <w:t xml:space="preserve">式由</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组织，在不见面交易系统中进行开标，并公布各投标人的《开标一览表》。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2.评标委员会</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2.1</w:t>
      </w:r>
      <w:r>
        <w:rPr>
          <w:rFonts w:hint="default" w:ascii="宋体" w:hAnsi="宋体" w:eastAsia="宋体" w:cs="Times New Roman"/>
          <w:sz w:val="28"/>
          <w:szCs w:val="28"/>
        </w:rPr>
        <w:t xml:space="preserve">开标后，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将立即组织评标委员会（以下简称评委会）进行评标。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2.2评委会由采购人代表和有关技术、经济等方面的专家组成，且人员构成符合政府采购有关规定。</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2.3评委会独立工作，负责评审所有投标文件并确定中标侯选人。</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 评审过程的保密与公正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3.1</w:t>
      </w:r>
      <w:r>
        <w:rPr>
          <w:rFonts w:hint="default" w:ascii="宋体" w:hAnsi="宋体" w:eastAsia="宋体" w:cs="Times New Roman"/>
          <w:bCs/>
          <w:sz w:val="28"/>
          <w:szCs w:val="28"/>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sz w:val="28"/>
          <w:szCs w:val="28"/>
        </w:rPr>
        <w:t xml:space="preserve">采购代理机构</w:t>
      </w:r>
      <w:r>
        <w:rPr>
          <w:rFonts w:hint="default" w:ascii="宋体" w:hAnsi="宋体" w:eastAsia="宋体" w:cs="Times New Roman"/>
          <w:bCs/>
          <w:sz w:val="28"/>
          <w:szCs w:val="28"/>
        </w:rPr>
        <w:t xml:space="preserve">均不得向投标人或与评标无关的其他人员透露。</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3.2在评审过程中，投标人不得以任何行为影响评审过程，否则其投标文件将被作为无效投标文件。</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3.3</w:t>
      </w:r>
      <w:r>
        <w:rPr>
          <w:rFonts w:hint="default" w:ascii="宋体" w:hAnsi="宋体" w:eastAsia="宋体" w:cs="Times New Roman"/>
          <w:sz w:val="28"/>
          <w:szCs w:val="28"/>
        </w:rPr>
        <w:t xml:space="preserve">在评标期间，</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将设专门人员与投标人联系。</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3.4</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和评标委员会不向未中标的投标人解释未中标原因，也不公布评标过程中的相关细节。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3.5</w:t>
      </w:r>
      <w:r>
        <w:rPr>
          <w:rFonts w:hint="default" w:ascii="宋体" w:hAnsi="宋体" w:eastAsia="宋体" w:cs="Times New Roman"/>
          <w:sz w:val="28"/>
          <w:szCs w:val="28"/>
        </w:rPr>
        <w:t xml:space="preserve">采用综合评分法的项目，公布评标结果时一并公布所有投标人的评审得分及排序情况。</w:t>
      </w:r>
      <w:r/>
    </w:p>
    <w:p>
      <w:pPr>
        <w:ind w:firstLine="557"/>
        <w:spacing w:line="360" w:lineRule="auto"/>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4、投标文件的澄清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4.1评标期间，评委会对投标文件中含义不明确、同类问题表述不一致或者有明显文字和计算错误的内容 ，有权要求投标人作出必要的澄清、说明或者补正。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360" w:lineRule="auto"/>
        <w:rPr>
          <w:rFonts w:hint="eastAsia" w:ascii="宋体" w:hAnsi="宋体" w:eastAsia="宋体" w:cs="宋体"/>
          <w:bCs/>
          <w:sz w:val="28"/>
          <w:szCs w:val="28"/>
        </w:rPr>
      </w:pPr>
      <w:r>
        <w:rPr>
          <w:rFonts w:hint="eastAsia" w:ascii="宋体" w:hAnsi="宋体" w:eastAsia="宋体" w:cs="宋体"/>
          <w:sz w:val="28"/>
          <w:szCs w:val="28"/>
        </w:rPr>
        <w:t xml:space="preserve">4.3 接到评委会澄清、说明和补正要求的投标人如未按规定做出澄清、说明和补正，其风险由投标人自行承担。</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5.对投标文件的初审</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5.1投标文件初审分为资格性审查和符合性审查。</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5.1.2</w:t>
      </w:r>
      <w:r>
        <w:rPr>
          <w:rFonts w:hint="default" w:ascii="宋体" w:hAnsi="宋体" w:eastAsia="宋体" w:cs="Times New Roman"/>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default" w:ascii="宋体" w:hAnsi="宋体" w:eastAsia="宋体" w:cs="Times New Roman"/>
          <w:bCs/>
          <w:sz w:val="28"/>
          <w:szCs w:val="28"/>
        </w:rPr>
        <w:t xml:space="preserve">评委决定投标文件的响应性只根据投标文件本身的内容，而不寻求外部的证据。</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5.3</w:t>
      </w:r>
      <w:r>
        <w:rPr>
          <w:rFonts w:hint="default" w:ascii="宋体" w:hAnsi="宋体" w:eastAsia="宋体" w:cs="Times New Roman"/>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5.4</w:t>
      </w:r>
      <w:r>
        <w:rPr>
          <w:rFonts w:hint="default" w:ascii="宋体" w:hAnsi="宋体" w:eastAsia="宋体" w:cs="Times New Roman"/>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（1）投标文件中开标一览表内容与投标文件中相应内容不一致的，以开标一览表为准。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（2）大写金额和小写金额不一致的，以大写金额为准。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（3）单价金额小数点或者百分比有明显错位的，以开标一览表的总价为准，并修改单价。</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（4）总价金额与按单价汇总金额不一致的，以单价金额计算结果为准。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同时出现两种以上错误的，按照前款规定的顺序修正。</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非单一产品采购项目，招标文件中将载明其中的核心产品。多家投标人提供的核心产品品牌相同的，按前两款规定处理。</w:t>
      </w:r>
      <w:r/>
    </w:p>
    <w:p>
      <w:pPr>
        <w:ind w:firstLine="420"/>
        <w:spacing w:line="360" w:lineRule="auto"/>
        <w:rPr>
          <w:rFonts w:hint="default" w:ascii="宋体" w:hAnsi="宋体" w:eastAsia="宋体" w:cs="Times New Roman"/>
          <w:sz w:val="28"/>
          <w:szCs w:val="28"/>
        </w:rPr>
      </w:pPr>
      <w:r>
        <w:rPr>
          <w:rFonts w:hint="eastAsia" w:ascii="宋体" w:hAnsi="宋体" w:eastAsia="宋体" w:cs="宋体"/>
          <w:bCs/>
          <w:sz w:val="28"/>
          <w:szCs w:val="28"/>
        </w:rPr>
        <w:t xml:space="preserve">5.8</w:t>
      </w:r>
      <w:r>
        <w:rPr>
          <w:rFonts w:hint="default" w:ascii="宋体" w:hAnsi="宋体" w:eastAsia="宋体" w:cs="Times New Roman"/>
          <w:sz w:val="28"/>
          <w:szCs w:val="28"/>
        </w:rPr>
        <w:t xml:space="preserve">投标人在开、评标全过程中应保持通讯畅通，并安排专人与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及评标委员会联系。</w:t>
      </w:r>
      <w:r/>
    </w:p>
    <w:p>
      <w:pPr>
        <w:ind w:firstLine="560"/>
        <w:spacing w:line="360" w:lineRule="auto"/>
        <w:tabs>
          <w:tab w:val="left" w:pos="6555" w:leader="none"/>
          <w:tab w:val="right" w:pos="8306" w:leader="none"/>
        </w:tabs>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default" w:ascii="宋体" w:hAnsi="宋体" w:eastAsia="宋体" w:cs="Times New Roman"/>
          <w:sz w:val="28"/>
          <w:szCs w:val="28"/>
        </w:rPr>
        <w:t xml:space="preserve">无效投标条款和废标条款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6.1无效投标条款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6.1.1 投标人在规定的时间内未成功解密电子投标文件的。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6.1.2 投标人未按照招标文件要求上传电子投标文件的。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6.1.3同一投标人提交两个（含两个）以上不同的投标报价的。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6.1.4投标人不具备招标文件中规定资格要求的。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6.1.5投标人的报价超过了采购预算或最高限价的。</w:t>
      </w:r>
      <w:r/>
    </w:p>
    <w:p>
      <w:pPr>
        <w:ind w:firstLine="56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6.1.6未通过符合性检查的。</w:t>
      </w:r>
      <w:r/>
    </w:p>
    <w:p>
      <w:pPr>
        <w:ind w:firstLine="42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 6.1.7不符合招标文件中规定的其他实质性要求和条件的。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6.1.9 投标文件含有采购人不能接受的附加条件的。</w:t>
      </w:r>
      <w:r/>
    </w:p>
    <w:p>
      <w:pPr>
        <w:ind w:firstLine="560"/>
        <w:spacing w:line="49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6.1.10异常低价投标（响应）审查的情形和具体要求：</w:t>
      </w:r>
      <w:r/>
    </w:p>
    <w:p>
      <w:pPr>
        <w:ind w:firstLine="560"/>
        <w:spacing w:line="499"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（一）评审过程中出现下列情形之一的，评标委员会应当启动异常低价投标（响应）审查程序：</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（3）投标（响应）报价低于采购项目最高限价45%的，即投标（响应）报价&lt;采购项目最高限价×45%；</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（4）评标委员会基于专业判断，认为供应商报价过低，有可能影响产品质量或者不能诚信履约的其他情形。</w:t>
      </w:r>
      <w:r/>
    </w:p>
    <w:p>
      <w:pPr>
        <w:ind w:firstLine="560"/>
        <w:spacing w:line="49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8"/>
          <w:szCs w:val="28"/>
          <w:highlight w:val="none"/>
          <w:lang w:eastAsia="zh-CN"/>
        </w:rPr>
        <w:t xml:space="preserve">（二）</w:t>
      </w:r>
      <w:r>
        <w:rPr>
          <w:rFonts w:hint="eastAsia" w:ascii="宋体" w:hAnsi="宋体" w:eastAsia="宋体" w:cs="Times New Roman"/>
          <w:b/>
          <w:bCs w:val="0"/>
          <w:sz w:val="28"/>
          <w:szCs w:val="28"/>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w:t>
      </w:r>
      <w:r>
        <w:rPr>
          <w:rFonts w:hint="eastAsia" w:ascii="宋体" w:hAnsi="宋体" w:eastAsia="宋体" w:cs="Times New Roman"/>
          <w:b/>
          <w:bCs w:val="0"/>
          <w:sz w:val="28"/>
          <w:szCs w:val="28"/>
          <w:highlight w:val="yellow"/>
        </w:rPr>
        <w:t xml:space="preserve">其中，属于第3项情形，供应商已随投标（响应）文件一并提交相关书面说明及必要的证明材料的，在评审现场可不再重复提交</w:t>
      </w:r>
      <w:r>
        <w:rPr>
          <w:rFonts w:hint="eastAsia" w:ascii="宋体" w:hAnsi="宋体" w:eastAsia="宋体" w:cs="Times New Roman"/>
          <w:b/>
          <w:bCs w:val="0"/>
          <w:sz w:val="28"/>
          <w:szCs w:val="28"/>
          <w:highlight w:val="none"/>
        </w:rPr>
        <w:t xml:space="preserve">。</w:t>
      </w:r>
      <w:r/>
    </w:p>
    <w:p>
      <w:pPr>
        <w:rPr>
          <w:rFonts w:ascii="Times New Roman" w:hAnsi="Times New Roman" w:eastAsia="宋体" w:cs="Times New Roman"/>
        </w:rPr>
      </w:pPr>
      <w:r>
        <w:rPr>
          <w:rFonts w:ascii="Times New Roman" w:hAnsi="Times New Roman" w:eastAsia="宋体" w:cs="Times New Roman"/>
        </w:rPr>
      </w:r>
      <w:r/>
    </w:p>
    <w:p>
      <w:pPr>
        <w:ind w:firstLine="480"/>
        <w:spacing w:line="480" w:lineRule="exact"/>
        <w:rPr>
          <w:rFonts w:hint="eastAsia" w:ascii="宋体" w:hAnsi="宋体" w:eastAsia="宋体" w:cs="Times New Roman"/>
          <w:b w:val="0"/>
          <w:bCs/>
          <w:sz w:val="28"/>
          <w:szCs w:val="28"/>
          <w:highlight w:val="none"/>
        </w:rPr>
      </w:pPr>
      <w:r>
        <w:rPr>
          <w:rFonts w:hint="eastAsia" w:ascii="宋体" w:hAnsi="宋体" w:eastAsia="宋体" w:cs="Times New Roman"/>
          <w:b w:val="0"/>
          <w:bCs/>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eastAsia="宋体" w:cs="Times New Roman"/>
          <w:b w:val="0"/>
          <w:bCs/>
          <w:sz w:val="28"/>
          <w:szCs w:val="28"/>
          <w:highlight w:val="none"/>
        </w:rPr>
      </w:pPr>
      <w:r>
        <w:rPr>
          <w:rFonts w:hint="eastAsia" w:ascii="宋体" w:hAnsi="宋体" w:eastAsia="宋体" w:cs="Times New Roman"/>
          <w:b w:val="0"/>
          <w:bCs/>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360" w:lineRule="auto"/>
        <w:rPr>
          <w:rFonts w:hint="eastAsia" w:ascii="宋体" w:hAnsi="宋体" w:eastAsia="宋体" w:cs="Times New Roman"/>
          <w:b w:val="0"/>
          <w:bCs/>
          <w:sz w:val="28"/>
          <w:szCs w:val="28"/>
          <w:highlight w:val="none"/>
        </w:rPr>
      </w:pPr>
      <w:r>
        <w:rPr>
          <w:rFonts w:hint="eastAsia" w:ascii="宋体" w:hAnsi="宋体" w:eastAsia="宋体" w:cs="Times New Roman"/>
          <w:b w:val="0"/>
          <w:bCs/>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6.1.12投标文件未按照采购文件要求加盖电子签章。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6.1.13不同的投标人投标文件制作机器码、文件创建标识码一致的。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6.1.14投标人的商务技术部分得分相差异常悬殊，评标委员会一致认为得分畸低者有可能影响产品质量或者不能诚信履约的。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6.1.15其他法律、法规及本招标文件规定的属无效响应的情形。</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6.2 </w:t>
      </w:r>
      <w:r>
        <w:rPr>
          <w:rFonts w:hint="eastAsia" w:ascii="宋体" w:hAnsi="宋体" w:eastAsia="宋体" w:cs="宋体"/>
          <w:bCs/>
          <w:sz w:val="28"/>
          <w:szCs w:val="28"/>
        </w:rPr>
        <w:t xml:space="preserve">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6.2.1符合专业条件的供应商或者对招标文件作实质响应的供应商不足三家的。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6.2.2出现影响采购公正的违法、违规行为的。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6.2.3因重大变故，采购任务取消的。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6.2.4评标委员会认定招标文件存在歧义、重大缺陷导致评审工作无法进行。</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6.2.5 因系统故障原因造成开标不成功的。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 投标截止时间结束后参加投标的供应商不足三家的处理：</w:t>
      </w:r>
      <w:r/>
    </w:p>
    <w:p>
      <w:pPr>
        <w:ind w:firstLine="562"/>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6.3.1如出现投标截止时间结束后参加投标的供应商或者在评标期间对招标文件做出实质响应的供应商不足三家情况，按政府采购相关规定执行。</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7.投标文件线上格式要求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7.1投标人应当通过“苏采云”系统提交数据电文形式的投标文件（即电子投标）。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7.2 通过“苏采云”系统提交政府采购客户端工具导出加密的投标文件（后缀名为zip）。</w:t>
      </w:r>
      <w:r>
        <w:rPr>
          <w:rFonts w:hint="eastAsia" w:ascii="宋体" w:hAnsi="宋体" w:eastAsia="宋体" w:cs="宋体"/>
          <w:b/>
          <w:sz w:val="28"/>
          <w:szCs w:val="28"/>
        </w:rPr>
        <w:t xml:space="preserve">投标文件不得超过150M！</w:t>
      </w:r>
      <w:r/>
    </w:p>
    <w:p>
      <w:pPr>
        <w:ind w:firstLine="560"/>
        <w:spacing w:line="360" w:lineRule="auto"/>
        <w:rPr>
          <w:rFonts w:hint="eastAsia" w:ascii="宋体" w:hAnsi="宋体" w:eastAsia="宋体" w:cs="宋体"/>
          <w:b/>
          <w:sz w:val="28"/>
          <w:szCs w:val="28"/>
        </w:rPr>
      </w:pPr>
      <w:r>
        <w:rPr>
          <w:rFonts w:hint="eastAsia" w:ascii="宋体" w:hAnsi="宋体" w:eastAsia="宋体" w:cs="宋体"/>
          <w:bCs/>
          <w:sz w:val="28"/>
          <w:szCs w:val="28"/>
        </w:rPr>
        <w:t xml:space="preserve">7.3 本项目采用线上投标，即投标人投标文件从政府采购客户端工具制作通过“苏采云”系统提交，</w:t>
      </w:r>
      <w:r>
        <w:rPr>
          <w:rFonts w:hint="eastAsia" w:ascii="宋体" w:hAnsi="宋体" w:eastAsia="宋体" w:cs="宋体"/>
          <w:b/>
          <w:sz w:val="28"/>
          <w:szCs w:val="28"/>
        </w:rPr>
        <w:t xml:space="preserve">未提供线上投标文件的，投标无效。</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（六）</w:t>
      </w:r>
      <w:r>
        <w:rPr>
          <w:rFonts w:hint="eastAsia" w:ascii="宋体" w:hAnsi="宋体" w:eastAsia="宋体" w:cs="宋体"/>
          <w:b/>
          <w:bCs/>
          <w:sz w:val="28"/>
          <w:szCs w:val="28"/>
          <w:lang w:val="en-US" w:eastAsia="zh-CN"/>
        </w:rPr>
        <w:t xml:space="preserve">中标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1.1中标候选人的选取原则和数量见招标文件第四部分规定。 </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1.2采购人应根据</w:t>
      </w:r>
      <w:r>
        <w:rPr>
          <w:rFonts w:hint="eastAsia" w:ascii="宋体" w:hAnsi="宋体" w:eastAsia="宋体" w:cs="Times New Roman"/>
          <w:bCs/>
          <w:sz w:val="28"/>
          <w:szCs w:val="28"/>
        </w:rPr>
        <w:t xml:space="preserve">评标委员会</w:t>
      </w:r>
      <w:r>
        <w:rPr>
          <w:rFonts w:hint="default" w:ascii="宋体" w:hAnsi="宋体" w:eastAsia="宋体" w:cs="Times New Roman"/>
          <w:bCs/>
          <w:sz w:val="28"/>
          <w:szCs w:val="28"/>
        </w:rPr>
        <w:t xml:space="preserve">推荐的</w:t>
      </w:r>
      <w:r>
        <w:rPr>
          <w:rFonts w:hint="eastAsia" w:ascii="宋体" w:hAnsi="宋体" w:eastAsia="宋体" w:cs="Times New Roman"/>
          <w:bCs/>
          <w:sz w:val="28"/>
          <w:szCs w:val="28"/>
        </w:rPr>
        <w:t xml:space="preserve">中标</w:t>
      </w:r>
      <w:r>
        <w:rPr>
          <w:rFonts w:hint="default" w:ascii="宋体" w:hAnsi="宋体" w:eastAsia="宋体" w:cs="Times New Roman"/>
          <w:bCs/>
          <w:sz w:val="28"/>
          <w:szCs w:val="28"/>
        </w:rPr>
        <w:t xml:space="preserve">候选供应商确定</w:t>
      </w:r>
      <w:r>
        <w:rPr>
          <w:rFonts w:hint="eastAsia" w:ascii="宋体" w:hAnsi="宋体" w:eastAsia="宋体" w:cs="Times New Roman"/>
          <w:bCs/>
          <w:sz w:val="28"/>
          <w:szCs w:val="28"/>
          <w:lang w:val="en-US" w:eastAsia="zh-CN"/>
        </w:rPr>
        <w:t xml:space="preserve">中标</w:t>
      </w:r>
      <w:r>
        <w:rPr>
          <w:rFonts w:hint="default" w:ascii="宋体" w:hAnsi="宋体" w:eastAsia="宋体" w:cs="Times New Roman"/>
          <w:bCs/>
          <w:sz w:val="28"/>
          <w:szCs w:val="28"/>
        </w:rPr>
        <w:t xml:space="preserve">供应商。</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bCs/>
          <w:sz w:val="28"/>
          <w:szCs w:val="28"/>
        </w:rPr>
        <w:t xml:space="preserve">1.3 </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”发布中标公告，公告期限为1个工作日。</w:t>
      </w:r>
      <w:r/>
    </w:p>
    <w:p>
      <w:pPr>
        <w:ind w:firstLine="560"/>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1.4  若有充分证据证明，</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投标人出现下列情况之一的，一经查实，将被取消</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资格：</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1.4.1提供虚假材料谋取中标的。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1.4.2</w:t>
      </w:r>
      <w:r>
        <w:rPr>
          <w:rFonts w:hint="eastAsia" w:ascii="宋体" w:hAnsi="宋体" w:eastAsia="宋体" w:cs="Times New Roman"/>
          <w:sz w:val="28"/>
          <w:szCs w:val="28"/>
        </w:rPr>
        <w:t xml:space="preserve">向采购人或采购代理机构行贿或者评审专家提供其他不正当利益的</w:t>
      </w:r>
      <w:r>
        <w:rPr>
          <w:rFonts w:hint="default" w:ascii="宋体" w:hAnsi="宋体" w:eastAsia="宋体" w:cs="Times New Roman"/>
          <w:sz w:val="28"/>
          <w:szCs w:val="28"/>
        </w:rPr>
        <w:t xml:space="preserve">。</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1.4.3恶意竞争，投标总报价明显低于其自身合理成本且又无法提供证明的。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1.4.4属于本文件规定的无效条件，但在评标过程中又未被评委会发现的。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1.4.5与采购人或者其他供应商恶意串通的。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1.4.6采取不正当手段诋毁、排挤其他供应商的。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1.5有下列情形之一的，视为投标人串通投标，投标无效：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1.5.1不同投标人的投标文件由同一单位或者个人编制；</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1.5.2不同投标人委托同一单位或者个人办理投标事宜；</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1.5.3不同投标人的投标文件载明的项目管理成员或者联系人员为同一人；</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1.5.4不同投标人的投标文件异常一致或者投标报价呈规律性差异；</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1.5.5不同投标人的投标文件相互混装；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2.质疑处理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2.1 提出质疑的投标人应当是参与所质疑项目采购活动的投标人。潜在投标人依法获取其可质疑的招标文件的，可以对招标文件提出质疑。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或采购人提出质疑。上述应知其权益受到损害之日，是指：</w:t>
      </w:r>
      <w:r/>
    </w:p>
    <w:p>
      <w:pPr>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2.2.1对可以质疑的招标文件提出质疑的，为收到招标文件之日或者招标文件公告期限届满之日；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2.2.2对采购过程提出质疑的，为各采购程序环节结束之日；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2.2.3对</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结果提出质疑的，为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结果公告期限届满之日。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投标人应当在法定质疑期内一次性提出针对同一采购程序环节的质疑。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提出，由</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负责答复。</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2.5.3 未参加投标活动的供应商或在投标活动中自身权益未受到损害的供应商所提出的质疑。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2.5.4供应商组成联合体参加投标，联合体中任何一方或多方未按要求签字、盖章、加盖公章的质疑。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3.l </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结果确定后，</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将向</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投标人发出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通知书将是合同的一个组成部分。对采购人和</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投标人均具有法律效力。</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结果的，或者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投标人放弃投标项目的，应当依法承担法律责任。</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（七）授予合同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1.签订合同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1.l</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投标人应当在</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通知书发出之日起三十日内，按照招标文件确定的事项与采购人签订政府采购合同。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1.2招标文件、</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投标人的投标文件及招标过程中有关澄清、承诺文件均应作为合同附件。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1.3签订合同后，</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投标人不得将货物及其他相关服务进行转包。未经采购人同意，</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投标人也不得采用分包的形式履行合同，否则采购人有权终止合同。政府采购合同分包履行的，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投标人就采购项目和分包项目向采购人负责，分包投标人就分包项目承担责任。转包或分包造成采购人损失的，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投标人应承担相应赔偿责任。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2.货物和服务的追加、减少和添购。</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2.1政府采购合同履行中，采购人需追加与合同标的相同的货物和服务的，在不改变合同其他条款的前提下，可以与</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投标人协商签订补充合同，但所有补充合同的采购金额不超过原合同金额10%。</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 政府采购履约保证资金、合同信用融资扶持政策</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3.1中标投标人如需获得履约保证金支持，可在南通市政府采购网直接线上办理线上履约保证保险申请，详情请见南通市政府采购网首页 “易企服”综合服务平台-金融产品全周期-履约保证保险专栏。</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3.2根据</w:t>
      </w:r>
      <w:r>
        <w:rPr>
          <w:rFonts w:hint="eastAsia" w:ascii="宋体" w:hAnsi="宋体" w:eastAsia="宋体" w:cs="宋体"/>
          <w:bCs/>
          <w:sz w:val="28"/>
          <w:szCs w:val="28"/>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1"/>
        <w:jc w:val="both"/>
        <w:keepLines w:val="0"/>
        <w:keepNext w:val="0"/>
        <w:pageBreakBefore w:val="0"/>
        <w:spacing w:line="360" w:lineRule="auto"/>
        <w:widowControl w:val="off"/>
        <w:rPr>
          <w:rFonts w:hint="eastAsia" w:ascii="宋体" w:hAnsi="宋体" w:eastAsia="宋体" w:cs="宋体"/>
          <w:b/>
          <w:bCs/>
          <w:sz w:val="36"/>
          <w:szCs w:val="36"/>
        </w:rPr>
      </w:pPr>
      <w:r>
        <w:rPr>
          <w:rFonts w:hint="eastAsia" w:ascii="宋体" w:hAnsi="宋体" w:eastAsia="宋体" w:cs="宋体"/>
          <w:sz w:val="28"/>
          <w:szCs w:val="28"/>
        </w:rPr>
        <w:t xml:space="preserve">电子招标投标交易平台（即“苏采云”系统，网址：http://jszfcg.jsczt.cn/）相关要求是本采购文件的组成部分。</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both"/>
        <w:keepNext/>
        <w:widowControl w:val="off"/>
        <w:rPr>
          <w:rFonts w:hint="eastAsia" w:ascii="宋体" w:hAnsi="宋体" w:eastAsia="宋体" w:cs="宋体"/>
          <w:b/>
          <w:bCs/>
          <w:sz w:val="36"/>
          <w:szCs w:val="36"/>
          <w:lang w:val="en-US" w:eastAsia="zh-CN" w:bidi="ar-SA"/>
        </w:rPr>
        <w:outlineLvl w:val="3"/>
      </w:pPr>
      <w:r>
        <w:rPr>
          <w:rFonts w:hint="eastAsia" w:ascii="宋体" w:hAnsi="宋体" w:eastAsia="宋体" w:cs="宋体"/>
          <w:b/>
          <w:bCs/>
          <w:sz w:val="36"/>
          <w:szCs w:val="36"/>
          <w:lang w:val="en-US" w:eastAsia="zh-CN" w:bidi="ar-SA"/>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宋体" w:hAnsi="宋体" w:eastAsia="宋体" w:cs="宋体"/>
          <w:b/>
          <w:bCs/>
          <w:sz w:val="36"/>
          <w:szCs w:val="36"/>
          <w:lang w:val="en-US" w:eastAsia="zh-CN"/>
        </w:rPr>
      </w:pPr>
      <w:r/>
      <w:bookmarkStart w:id="38" w:name="_Toc52352447"/>
      <w:r>
        <w:rPr>
          <w:rFonts w:hint="eastAsia" w:ascii="宋体" w:hAnsi="宋体" w:eastAsia="宋体" w:cs="宋体"/>
          <w:b/>
          <w:bCs/>
          <w:sz w:val="36"/>
          <w:szCs w:val="36"/>
          <w:lang w:val="en-US" w:eastAsia="zh-CN"/>
        </w:rPr>
        <w:br w:type="page" w:clear="all"/>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lang w:val="en-US" w:eastAsia="zh-CN"/>
        </w:rPr>
        <w:t xml:space="preserve">第三</w:t>
      </w:r>
      <w:r>
        <w:rPr>
          <w:rFonts w:hint="eastAsia" w:ascii="宋体" w:hAnsi="宋体" w:eastAsia="宋体" w:cs="宋体"/>
          <w:b/>
          <w:bCs/>
          <w:sz w:val="36"/>
          <w:szCs w:val="36"/>
        </w:rPr>
        <w:t xml:space="preserve">部分 采购项目需求</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第一章 采购项目内容与技术需求</w:t>
      </w:r>
      <w:r/>
    </w:p>
    <w:p>
      <w:pPr>
        <w:ind w:firstLine="482"/>
        <w:spacing w:line="360" w:lineRule="auto"/>
        <w:rPr>
          <w:rFonts w:hint="eastAsia" w:ascii="宋体" w:hAnsi="宋体" w:eastAsia="宋体" w:cs="宋体"/>
          <w:sz w:val="24"/>
          <w:szCs w:val="24"/>
          <w:highlight w:val="none"/>
        </w:rPr>
        <w:outlineLvl w:val="2"/>
      </w:pPr>
      <w:r>
        <w:rPr>
          <w:rFonts w:hint="eastAsia" w:ascii="宋体" w:hAnsi="宋体" w:eastAsia="宋体" w:cs="宋体"/>
          <w:b/>
          <w:bCs/>
          <w:sz w:val="24"/>
          <w:szCs w:val="24"/>
          <w:highlight w:val="none"/>
        </w:rPr>
        <w:t xml:space="preserve">一、项目概况</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南通市海门区圩角河等9条（段）生态河道（单侧）管护，长度约86.64千米（具体见管护清单）。</w:t>
      </w:r>
      <w:r/>
    </w:p>
    <w:p>
      <w:pPr>
        <w:ind w:firstLine="482"/>
        <w:spacing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二、管护任务及要求</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对管护清单涉及的</w:t>
      </w:r>
      <w:r>
        <w:rPr>
          <w:rFonts w:hint="eastAsia" w:ascii="宋体" w:hAnsi="宋体" w:eastAsia="宋体" w:cs="宋体"/>
          <w:sz w:val="24"/>
          <w:szCs w:val="24"/>
          <w:highlight w:val="none"/>
          <w:lang w:eastAsia="zh-CN"/>
        </w:rPr>
        <w:t xml:space="preserve">9条（段）</w:t>
      </w:r>
      <w:r>
        <w:rPr>
          <w:rFonts w:hint="eastAsia" w:ascii="宋体" w:hAnsi="宋体" w:eastAsia="宋体" w:cs="宋体"/>
          <w:sz w:val="24"/>
          <w:szCs w:val="24"/>
          <w:highlight w:val="none"/>
        </w:rPr>
        <w:t xml:space="preserve">河道河坡绿化进行养护并对绿化区域进行常态化保洁（绿化养护要求参照《南通市海门区公路路域绿化养护标准》二级养护标准、草坪草地养护基本标准）</w:t>
      </w:r>
      <w:r/>
    </w:p>
    <w:tbl>
      <w:tblPr>
        <w:tblStyle w:val="862"/>
        <w:tblW w:w="10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7"/>
        <w:gridCol w:w="990"/>
        <w:gridCol w:w="1059"/>
        <w:gridCol w:w="1454"/>
        <w:gridCol w:w="1173"/>
        <w:gridCol w:w="1100"/>
        <w:gridCol w:w="2254"/>
        <w:gridCol w:w="1276"/>
      </w:tblGrid>
      <w:tr>
        <w:trPr>
          <w:trHeight w:val="740"/>
        </w:trPr>
        <w:tc>
          <w:tcPr>
            <w:gridSpan w:val="8"/>
            <w:shd w:val="clear" w:color="auto" w:fill="auto"/>
            <w:tcW w:w="101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32"/>
                <w:szCs w:val="32"/>
                <w:u w:val="none"/>
                <w:lang w:val="en-US" w:eastAsia="zh-CN" w:bidi="ar"/>
              </w:rPr>
              <w:t xml:space="preserve">南通市海门区2026年区级生态河道管护明细表</w:t>
            </w:r>
            <w:r/>
          </w:p>
        </w:tc>
      </w:tr>
      <w:tr>
        <w:trPr>
          <w:trHeight w:val="760"/>
        </w:trPr>
        <w:tc>
          <w:tcPr>
            <w:shd w:val="clear" w:color="auto" w:fill="auto"/>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河道名称</w:t>
            </w:r>
            <w:r/>
          </w:p>
        </w:tc>
        <w:tc>
          <w:tcPr>
            <w:shd w:val="clear" w:color="auto" w:fill="auto"/>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河道级别</w:t>
            </w:r>
            <w:r/>
          </w:p>
        </w:tc>
        <w:tc>
          <w:tcPr>
            <w:shd w:val="clear" w:color="auto" w:fill="auto"/>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所属区镇</w:t>
            </w:r>
            <w:r/>
          </w:p>
        </w:tc>
        <w:tc>
          <w:tcPr>
            <w:shd w:val="clear" w:color="auto" w:fill="auto"/>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河道总长度（km）</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管护长度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（km）</w:t>
            </w:r>
            <w:r/>
          </w:p>
        </w:tc>
        <w:tc>
          <w:tcPr>
            <w:shd w:val="clear" w:color="auto" w:fill="auto"/>
            <w:tcW w:w="22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管护位置</w:t>
            </w:r>
            <w:r/>
          </w:p>
        </w:tc>
        <w:tc>
          <w:tcPr>
            <w:shd w:val="clear" w:color="auto" w:fill="auto"/>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单侧长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（km）</w:t>
            </w:r>
            <w:r/>
          </w:p>
        </w:tc>
      </w:tr>
      <w:tr>
        <w:trPr>
          <w:trHeight w:val="640"/>
        </w:trPr>
        <w:tc>
          <w:tcPr>
            <w:shd w:val="clear" w:color="auto" w:fill="auto"/>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海门河</w:t>
            </w:r>
            <w:r/>
          </w:p>
        </w:tc>
        <w:tc>
          <w:tcPr>
            <w:shd w:val="clear" w:color="auto" w:fill="auto"/>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三厂工业园区</w:t>
            </w:r>
            <w:r/>
          </w:p>
        </w:tc>
        <w:tc>
          <w:tcPr>
            <w:shd w:val="clear" w:color="auto" w:fill="auto"/>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39.2</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4.85</w:t>
            </w:r>
            <w:r/>
          </w:p>
        </w:tc>
        <w:tc>
          <w:tcPr>
            <w:shd w:val="clear" w:color="auto" w:fill="auto"/>
            <w:tcW w:w="22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大洪河-大脚河</w:t>
            </w:r>
            <w:r/>
          </w:p>
        </w:tc>
        <w:tc>
          <w:tcPr>
            <w:shd w:val="clear" w:color="auto" w:fill="auto"/>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r>
      <w:tr>
        <w:trPr>
          <w:trHeight w:val="640"/>
        </w:trPr>
        <w:tc>
          <w:tcPr>
            <w:shd w:val="clear" w:color="auto" w:fill="auto"/>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青龙河</w:t>
            </w:r>
            <w:r/>
          </w:p>
        </w:tc>
        <w:tc>
          <w:tcPr>
            <w:shd w:val="clear" w:color="auto" w:fill="auto"/>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常乐镇、三厂工业园区</w:t>
            </w:r>
            <w:r/>
          </w:p>
        </w:tc>
        <w:tc>
          <w:tcPr>
            <w:shd w:val="clear" w:color="auto" w:fill="auto"/>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18.96</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22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海门河-长江</w:t>
            </w:r>
            <w:r/>
          </w:p>
        </w:tc>
        <w:tc>
          <w:tcPr>
            <w:shd w:val="clear" w:color="auto" w:fill="auto"/>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r>
      <w:tr>
        <w:trPr>
          <w:trHeight w:val="640"/>
        </w:trPr>
        <w:tc>
          <w:tcPr>
            <w:shd w:val="clear" w:color="auto" w:fill="auto"/>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圩角河</w:t>
            </w:r>
            <w:r/>
          </w:p>
        </w:tc>
        <w:tc>
          <w:tcPr>
            <w:shd w:val="clear" w:color="auto" w:fill="auto"/>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三星镇</w:t>
            </w:r>
            <w:r/>
          </w:p>
        </w:tc>
        <w:tc>
          <w:tcPr>
            <w:shd w:val="clear" w:color="auto" w:fill="auto"/>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17.98</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6.08</w:t>
            </w:r>
            <w:r/>
          </w:p>
        </w:tc>
        <w:tc>
          <w:tcPr>
            <w:shd w:val="clear" w:color="auto" w:fill="auto"/>
            <w:tcW w:w="22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通启运河——通州界</w:t>
            </w:r>
            <w:r/>
          </w:p>
        </w:tc>
        <w:tc>
          <w:tcPr>
            <w:shd w:val="clear" w:color="auto" w:fill="auto"/>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12.16</w:t>
            </w:r>
            <w:r/>
          </w:p>
        </w:tc>
      </w:tr>
      <w:tr>
        <w:trPr>
          <w:trHeight w:val="640"/>
        </w:trPr>
        <w:tc>
          <w:tcPr>
            <w:shd w:val="clear" w:color="auto" w:fill="auto"/>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灵甸河</w:t>
            </w:r>
            <w:r/>
          </w:p>
        </w:tc>
        <w:tc>
          <w:tcPr>
            <w:shd w:val="clear" w:color="auto" w:fill="auto"/>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临江新区、悦来镇</w:t>
            </w:r>
            <w:r/>
          </w:p>
        </w:tc>
        <w:tc>
          <w:tcPr>
            <w:shd w:val="clear" w:color="auto" w:fill="auto"/>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14.79</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W w:w="22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海门河-长江、三德线-人民东路</w:t>
            </w:r>
            <w:r/>
          </w:p>
        </w:tc>
        <w:tc>
          <w:tcPr>
            <w:shd w:val="clear" w:color="auto" w:fill="auto"/>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r>
      <w:tr>
        <w:trPr>
          <w:trHeight w:val="640"/>
        </w:trPr>
        <w:tc>
          <w:tcPr>
            <w:shd w:val="clear" w:color="auto" w:fill="auto"/>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运盐河</w:t>
            </w:r>
            <w:r/>
          </w:p>
        </w:tc>
        <w:tc>
          <w:tcPr>
            <w:shd w:val="clear" w:color="auto" w:fill="auto"/>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余东镇、正余镇</w:t>
            </w:r>
            <w:r/>
          </w:p>
        </w:tc>
        <w:tc>
          <w:tcPr>
            <w:shd w:val="clear" w:color="auto" w:fill="auto"/>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24.75</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22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福利河-余东镇朝阳路1号</w:t>
            </w:r>
            <w:r/>
          </w:p>
        </w:tc>
        <w:tc>
          <w:tcPr>
            <w:shd w:val="clear" w:color="auto" w:fill="auto"/>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r>
      <w:tr>
        <w:trPr>
          <w:trHeight w:val="640"/>
        </w:trPr>
        <w:tc>
          <w:tcPr>
            <w:shd w:val="clear" w:color="auto" w:fill="auto"/>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排咸河</w:t>
            </w:r>
            <w:r/>
          </w:p>
        </w:tc>
        <w:tc>
          <w:tcPr>
            <w:shd w:val="clear" w:color="auto" w:fill="auto"/>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四甲镇、正余镇</w:t>
            </w:r>
            <w:r/>
          </w:p>
        </w:tc>
        <w:tc>
          <w:tcPr>
            <w:shd w:val="clear" w:color="auto" w:fill="auto"/>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23.18</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22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三余竖河-正余镇新村路，南侧单侧</w:t>
            </w:r>
            <w:r/>
          </w:p>
        </w:tc>
        <w:tc>
          <w:tcPr>
            <w:shd w:val="clear" w:color="auto" w:fill="auto"/>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trHeight w:val="640"/>
        </w:trPr>
        <w:tc>
          <w:tcPr>
            <w:shd w:val="clear" w:color="auto" w:fill="auto"/>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黄家港</w:t>
            </w:r>
            <w:r/>
          </w:p>
        </w:tc>
        <w:tc>
          <w:tcPr>
            <w:shd w:val="clear" w:color="auto" w:fill="auto"/>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港新区</w:t>
            </w:r>
            <w:r/>
          </w:p>
        </w:tc>
        <w:tc>
          <w:tcPr>
            <w:shd w:val="clear" w:color="auto" w:fill="auto"/>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10.45</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W w:w="22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通吕运河-东通线，（其中卫东闸至东通线东侧单侧）</w:t>
            </w:r>
            <w:r/>
          </w:p>
        </w:tc>
        <w:tc>
          <w:tcPr>
            <w:shd w:val="clear" w:color="auto" w:fill="auto"/>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r>
      <w:tr>
        <w:trPr>
          <w:trHeight w:val="640"/>
        </w:trPr>
        <w:tc>
          <w:tcPr>
            <w:shd w:val="clear" w:color="auto" w:fill="auto"/>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鸽龙港</w:t>
            </w:r>
            <w:r/>
          </w:p>
        </w:tc>
        <w:tc>
          <w:tcPr>
            <w:shd w:val="clear" w:color="auto" w:fill="auto"/>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海永镇</w:t>
            </w:r>
            <w:r/>
          </w:p>
        </w:tc>
        <w:tc>
          <w:tcPr>
            <w:shd w:val="clear" w:color="auto" w:fill="auto"/>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auto"/>
            <w:tcW w:w="22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全段</w:t>
            </w:r>
            <w:r/>
          </w:p>
        </w:tc>
        <w:tc>
          <w:tcPr>
            <w:shd w:val="clear" w:color="auto" w:fill="auto"/>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4.48</w:t>
            </w:r>
            <w:r/>
          </w:p>
        </w:tc>
      </w:tr>
      <w:tr>
        <w:trPr>
          <w:trHeight w:val="640"/>
        </w:trPr>
        <w:tc>
          <w:tcPr>
            <w:shd w:val="clear" w:color="auto" w:fill="auto"/>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东灶港</w:t>
            </w:r>
            <w:r/>
          </w:p>
        </w:tc>
        <w:tc>
          <w:tcPr>
            <w:shd w:val="clear" w:color="auto" w:fill="auto"/>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14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海门港新区</w:t>
            </w:r>
            <w:r/>
          </w:p>
        </w:tc>
        <w:tc>
          <w:tcPr>
            <w:shd w:val="clear" w:color="auto" w:fill="auto"/>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22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通吕运河—海民路</w:t>
            </w:r>
            <w:r/>
          </w:p>
        </w:tc>
        <w:tc>
          <w:tcPr>
            <w:shd w:val="clear" w:color="auto" w:fill="auto"/>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r>
      <w:tr>
        <w:trPr>
          <w:trHeight w:val="640"/>
        </w:trPr>
        <w:tc>
          <w:tcPr>
            <w:gridSpan w:val="4"/>
            <w:shd w:val="clear" w:color="auto" w:fill="auto"/>
            <w:tcW w:w="43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151.55</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50.07</w:t>
            </w:r>
            <w:r/>
          </w:p>
        </w:tc>
        <w:tc>
          <w:tcPr>
            <w:shd w:val="clear" w:color="auto" w:fill="auto"/>
            <w:tcW w:w="225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86.64</w:t>
            </w:r>
            <w:r/>
          </w:p>
        </w:tc>
      </w:tr>
    </w:tbl>
    <w:p>
      <w:pPr>
        <w:spacing w:line="440" w:lineRule="exact"/>
        <w:rPr>
          <w:rFonts w:hint="eastAsia" w:ascii="宋体" w:hAnsi="宋体" w:eastAsia="宋体" w:cs="仿宋_GB2312"/>
          <w:sz w:val="28"/>
          <w:szCs w:val="28"/>
          <w:highlight w:val="green"/>
          <w:lang w:eastAsia="zh-CN"/>
        </w:rPr>
      </w:pPr>
      <w:r>
        <w:rPr>
          <w:rFonts w:hint="eastAsia" w:ascii="宋体" w:hAnsi="宋体" w:eastAsia="宋体" w:cs="仿宋_GB2312"/>
          <w:sz w:val="28"/>
          <w:szCs w:val="28"/>
          <w:highlight w:val="green"/>
          <w:lang w:eastAsia="zh-CN"/>
        </w:rPr>
      </w:r>
      <w:r/>
    </w:p>
    <w:p>
      <w:pPr>
        <w:ind w:firstLine="42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spacing w:line="440" w:lineRule="exact"/>
        <w:rPr>
          <w:rFonts w:hint="eastAsia" w:ascii="Times New Roman" w:hAnsi="Times New Roman" w:eastAsia="宋体" w:cs="Times New Roman"/>
          <w:sz w:val="32"/>
          <w:szCs w:val="32"/>
        </w:rPr>
      </w:pPr>
      <w:r>
        <w:rPr>
          <w:rFonts w:hint="eastAsia" w:ascii="Times New Roman" w:hAnsi="Times New Roman" w:eastAsia="宋体" w:cs="Times New Roman"/>
          <w:sz w:val="32"/>
          <w:szCs w:val="32"/>
        </w:rPr>
      </w:r>
      <w:r/>
    </w:p>
    <w:p>
      <w:pPr>
        <w:jc w:val="center"/>
        <w:spacing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一、树林养护标准</w:t>
      </w:r>
      <w:r/>
    </w:p>
    <w:tbl>
      <w:tblPr>
        <w:tblStyle w:val="862"/>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616"/>
        <w:gridCol w:w="616"/>
        <w:gridCol w:w="2316"/>
        <w:gridCol w:w="2730"/>
        <w:gridCol w:w="3574"/>
      </w:tblGrid>
      <w:tr>
        <w:trPr>
          <w:trHeight w:val="255"/>
        </w:trPr>
        <w:tc>
          <w:tcPr>
            <w:tcBorders>
              <w:top w:val="single" w:color="auto" w:sz="8" w:space="0"/>
              <w:left w:val="single" w:color="auto" w:sz="8" w:space="0"/>
              <w:bottom w:val="single" w:color="auto" w:sz="8" w:space="0"/>
              <w:right w:val="single" w:color="auto" w:sz="8" w:space="0"/>
            </w:tcBorders>
            <w:tcW w:w="316"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序号</w:t>
            </w:r>
            <w:r/>
          </w:p>
        </w:tc>
        <w:tc>
          <w:tcPr>
            <w:tcBorders>
              <w:top w:val="single" w:color="auto" w:sz="8" w:space="0"/>
              <w:left w:val="none" w:color="000000" w:sz="4" w:space="0"/>
              <w:bottom w:val="single" w:color="auto" w:sz="8" w:space="0"/>
              <w:right w:val="single" w:color="auto" w:sz="8" w:space="0"/>
            </w:tcBorders>
            <w:tcW w:w="332"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项目</w:t>
            </w:r>
            <w:r/>
          </w:p>
        </w:tc>
        <w:tc>
          <w:tcPr>
            <w:tcBorders>
              <w:top w:val="single" w:color="auto" w:sz="8" w:space="0"/>
              <w:left w:val="none" w:color="000000" w:sz="4" w:space="0"/>
              <w:bottom w:val="single" w:color="auto" w:sz="8" w:space="0"/>
              <w:right w:val="single" w:color="auto" w:sz="8" w:space="0"/>
            </w:tcBorders>
            <w:tcW w:w="1063"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基本标准</w:t>
            </w:r>
            <w:r/>
          </w:p>
        </w:tc>
        <w:tc>
          <w:tcPr>
            <w:tcBorders>
              <w:top w:val="single" w:color="auto" w:sz="8" w:space="0"/>
              <w:left w:val="none" w:color="000000" w:sz="4" w:space="0"/>
              <w:bottom w:val="single" w:color="auto" w:sz="8" w:space="0"/>
              <w:right w:val="single" w:color="auto" w:sz="8" w:space="0"/>
            </w:tcBorders>
            <w:tcW w:w="1446"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二级</w:t>
            </w:r>
            <w:r/>
          </w:p>
        </w:tc>
        <w:tc>
          <w:tcPr>
            <w:tcBorders>
              <w:top w:val="single" w:color="auto" w:sz="8" w:space="0"/>
              <w:left w:val="none" w:color="000000" w:sz="4" w:space="0"/>
              <w:bottom w:val="single" w:color="auto" w:sz="8" w:space="0"/>
              <w:right w:val="single" w:color="auto" w:sz="8" w:space="0"/>
            </w:tcBorders>
            <w:tcW w:w="1841"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一级</w:t>
            </w:r>
            <w:r/>
          </w:p>
        </w:tc>
      </w:tr>
      <w:tr>
        <w:trPr>
          <w:trHeight w:val="675"/>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景观</w:t>
            </w:r>
            <w:r/>
          </w:p>
        </w:tc>
        <w:tc>
          <w:tcPr>
            <w:tcBorders>
              <w:top w:val="none" w:color="000000" w:sz="4" w:space="0"/>
              <w:left w:val="none" w:color="000000" w:sz="4" w:space="0"/>
              <w:bottom w:val="single" w:color="auto" w:sz="8" w:space="0"/>
              <w:right w:val="single" w:color="auto" w:sz="8" w:space="0"/>
            </w:tcBorders>
            <w:tcW w:w="1063"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有一定的群落结构；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林相完整.</w:t>
            </w:r>
            <w:r/>
          </w:p>
        </w:tc>
        <w:tc>
          <w:tcPr>
            <w:tcBorders>
              <w:top w:val="none" w:color="000000" w:sz="4" w:space="0"/>
              <w:left w:val="none" w:color="000000" w:sz="4" w:space="0"/>
              <w:bottom w:val="single" w:color="auto" w:sz="8" w:space="0"/>
              <w:right w:val="single" w:color="auto" w:sz="8" w:space="0"/>
            </w:tcBorders>
            <w:tcW w:w="1446" w:type="pct"/>
            <w:vAlign w:val="top"/>
            <w:textDirection w:val="lrTb"/>
            <w:noWrap w:val="false"/>
          </w:tcPr>
          <w:p>
            <w:pPr>
              <w:jc w:val="left"/>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群落结构合理.植株间无明显抑止现象；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林冠线和林缘线尚整齐。</w:t>
            </w:r>
            <w:r/>
          </w:p>
        </w:tc>
        <w:tc>
          <w:tcPr>
            <w:tcBorders>
              <w:top w:val="none" w:color="000000" w:sz="4" w:space="0"/>
              <w:left w:val="none" w:color="000000" w:sz="4" w:space="0"/>
              <w:bottom w:val="single" w:color="auto" w:sz="8" w:space="0"/>
              <w:right w:val="single" w:color="auto" w:sz="8" w:space="0"/>
            </w:tcBorders>
            <w:tcW w:w="1841"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群落结构合理.植株疏密得当，层次分明；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林冠线和林缘线饱満.</w:t>
            </w:r>
            <w:r/>
          </w:p>
        </w:tc>
      </w:tr>
      <w:tr>
        <w:trPr>
          <w:trHeight w:val="675"/>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2</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生长</w:t>
            </w:r>
            <w:r/>
          </w:p>
        </w:tc>
        <w:tc>
          <w:tcPr>
            <w:tcBorders>
              <w:top w:val="none" w:color="000000" w:sz="4" w:space="0"/>
              <w:left w:val="none" w:color="000000" w:sz="4" w:space="0"/>
              <w:bottom w:val="single" w:color="auto" w:sz="8" w:space="0"/>
              <w:right w:val="single" w:color="auto" w:sz="8" w:space="0"/>
            </w:tcBorders>
            <w:tcW w:w="1063" w:type="pct"/>
            <w:vAlign w:val="center"/>
            <w:textDirection w:val="lrTb"/>
            <w:noWrap w:val="false"/>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树叶生长量和色泽基本正 常.</w:t>
            </w:r>
            <w:r/>
          </w:p>
        </w:tc>
        <w:tc>
          <w:tcPr>
            <w:tcBorders>
              <w:top w:val="none" w:color="000000" w:sz="4" w:space="0"/>
              <w:left w:val="none" w:color="000000" w:sz="4" w:space="0"/>
              <w:bottom w:val="single" w:color="auto" w:sz="8" w:space="0"/>
              <w:right w:val="single" w:color="auto" w:sz="8" w:space="0"/>
            </w:tcBorders>
            <w:tcW w:w="1446"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枝叶生长正常；</w:t>
            </w:r>
            <w:r>
              <w:rPr>
                <w:rFonts w:hint="default" w:ascii="宋体" w:hAnsi="宋体" w:eastAsia="宋体" w:cs="Arial"/>
                <w:b/>
                <w:bCs/>
                <w:sz w:val="20"/>
                <w:szCs w:val="20"/>
              </w:rPr>
              <w:t xml:space="preserve">(2) </w:t>
            </w:r>
            <w:r>
              <w:rPr>
                <w:rFonts w:hint="eastAsia" w:ascii="宋体" w:hAnsi="宋体" w:eastAsia="宋体" w:cs="Arial"/>
                <w:sz w:val="20"/>
                <w:szCs w:val="20"/>
              </w:rPr>
              <w:t xml:space="preserve">观花、观果树种正常开花结果.；</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无大型枯枝。</w:t>
            </w:r>
            <w:r/>
          </w:p>
        </w:tc>
        <w:tc>
          <w:tcPr>
            <w:tcBorders>
              <w:top w:val="none" w:color="000000" w:sz="4" w:space="0"/>
              <w:left w:val="none" w:color="000000" w:sz="4" w:space="0"/>
              <w:bottom w:val="single" w:color="auto" w:sz="8" w:space="0"/>
              <w:right w:val="single" w:color="auto" w:sz="8" w:space="0"/>
            </w:tcBorders>
            <w:tcW w:w="1841"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枝叶生长、色泽正常；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观花树木按时茂盛开花：；</w:t>
            </w:r>
            <w:r>
              <w:rPr>
                <w:rFonts w:hint="default" w:ascii="宋体" w:hAnsi="宋体" w:eastAsia="宋体" w:cs="Arial"/>
                <w:b/>
                <w:bCs/>
                <w:sz w:val="20"/>
                <w:szCs w:val="20"/>
              </w:rPr>
              <w:t xml:space="preserve">(3) </w:t>
            </w:r>
            <w:r>
              <w:rPr>
                <w:rFonts w:hint="eastAsia" w:ascii="宋体" w:hAnsi="宋体" w:eastAsia="宋体" w:cs="Arial"/>
                <w:sz w:val="20"/>
                <w:szCs w:val="20"/>
              </w:rPr>
              <w:t xml:space="preserve">观果树木正常结果； </w:t>
            </w:r>
            <w:r>
              <w:rPr>
                <w:rFonts w:hint="default" w:ascii="宋体" w:hAnsi="宋体" w:eastAsia="宋体" w:cs="Arial"/>
                <w:b/>
                <w:bCs/>
                <w:sz w:val="20"/>
                <w:szCs w:val="20"/>
              </w:rPr>
              <w:t xml:space="preserve">(4) </w:t>
            </w:r>
            <w:r>
              <w:rPr>
                <w:rFonts w:hint="eastAsia" w:ascii="宋体" w:hAnsi="宋体" w:eastAsia="宋体" w:cs="Arial"/>
                <w:sz w:val="20"/>
                <w:szCs w:val="20"/>
              </w:rPr>
              <w:t xml:space="preserve">色叶树种季相变化明显. </w:t>
            </w:r>
            <w:r>
              <w:rPr>
                <w:rFonts w:hint="default" w:ascii="宋体" w:hAnsi="宋体" w:eastAsia="宋体" w:cs="Arial"/>
                <w:b/>
                <w:bCs/>
                <w:sz w:val="20"/>
                <w:szCs w:val="20"/>
              </w:rPr>
              <w:t xml:space="preserve">(5) </w:t>
            </w:r>
            <w:r>
              <w:rPr>
                <w:rFonts w:hint="eastAsia" w:ascii="宋体" w:hAnsi="宋体" w:eastAsia="宋体" w:cs="Arial"/>
                <w:sz w:val="20"/>
                <w:szCs w:val="20"/>
              </w:rPr>
              <w:t xml:space="preserve">无枯枝.</w:t>
            </w:r>
            <w:r/>
          </w:p>
        </w:tc>
      </w:tr>
      <w:tr>
        <w:trPr>
          <w:trHeight w:val="900"/>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3</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排灌</w:t>
            </w:r>
            <w:r/>
          </w:p>
        </w:tc>
        <w:tc>
          <w:tcPr>
            <w:tcBorders>
              <w:top w:val="none" w:color="000000" w:sz="4" w:space="0"/>
              <w:left w:val="none" w:color="000000" w:sz="4" w:space="0"/>
              <w:bottom w:val="single" w:color="auto" w:sz="8" w:space="0"/>
              <w:right w:val="single" w:color="auto" w:sz="8" w:space="0"/>
            </w:tcBorders>
            <w:tcW w:w="1063" w:type="pct"/>
            <w:vAlign w:val="center"/>
            <w:textDirection w:val="lrTb"/>
            <w:noWrap w:val="false"/>
          </w:tcPr>
          <w:p>
            <w:pPr>
              <w:keepLines/>
              <w:keepNext/>
              <w:spacing w:after="150"/>
              <w:shd w:val="clear" w:color="auto" w:fill="ffffff"/>
              <w:widowControl/>
              <w:rPr>
                <w:rFonts w:hint="default" w:ascii="Times New Roman" w:hAnsi="Times New Roman" w:eastAsia="宋体" w:cs="Arial"/>
                <w:sz w:val="20"/>
                <w:szCs w:val="20"/>
              </w:rPr>
              <w:outlineLvl w:val="0"/>
            </w:pPr>
            <w:r>
              <w:rPr>
                <w:rFonts w:hint="eastAsia" w:ascii="宋体" w:hAnsi="宋体" w:eastAsia="宋体" w:cs="Arial"/>
                <w:sz w:val="20"/>
                <w:szCs w:val="20"/>
              </w:rPr>
              <w:t xml:space="preserve">(1) 有基本的排水系统.暴雨后24小时内雨水必须排完；(2) 植株基本不出现失水萎蔫现象.</w:t>
            </w:r>
            <w:r/>
          </w:p>
        </w:tc>
        <w:tc>
          <w:tcPr>
            <w:tcBorders>
              <w:top w:val="none" w:color="000000" w:sz="4" w:space="0"/>
              <w:left w:val="none" w:color="000000" w:sz="4" w:space="0"/>
              <w:bottom w:val="single" w:color="auto" w:sz="8" w:space="0"/>
              <w:right w:val="single" w:color="auto" w:sz="8" w:space="0"/>
            </w:tcBorders>
            <w:tcW w:w="1446" w:type="pct"/>
            <w:vAlign w:val="top"/>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有良好的自然或管道排水系统.暴雨后</w:t>
            </w:r>
            <w:r>
              <w:rPr>
                <w:rFonts w:hint="default" w:ascii="宋体" w:hAnsi="宋体" w:eastAsia="宋体" w:cs="Arial"/>
                <w:b/>
                <w:bCs/>
                <w:sz w:val="20"/>
                <w:szCs w:val="20"/>
              </w:rPr>
              <w:t xml:space="preserve">10</w:t>
            </w:r>
            <w:r>
              <w:rPr>
                <w:rFonts w:hint="eastAsia" w:ascii="宋体" w:hAnsi="宋体" w:eastAsia="宋体" w:cs="Arial"/>
                <w:sz w:val="20"/>
                <w:szCs w:val="20"/>
              </w:rPr>
              <w:t xml:space="preserve">小时内雨水必须 排完；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植株失水萎蔫现象</w:t>
            </w:r>
            <w:r>
              <w:rPr>
                <w:rFonts w:hint="default" w:ascii="宋体" w:hAnsi="宋体" w:eastAsia="宋体" w:cs="Arial"/>
                <w:b/>
                <w:bCs/>
                <w:sz w:val="20"/>
                <w:szCs w:val="20"/>
              </w:rPr>
              <w:t xml:space="preserve">1-2</w:t>
            </w:r>
            <w:r>
              <w:rPr>
                <w:rFonts w:hint="eastAsia" w:ascii="宋体" w:hAnsi="宋体" w:eastAsia="宋体" w:cs="Arial"/>
                <w:sz w:val="20"/>
                <w:szCs w:val="20"/>
              </w:rPr>
              <w:t xml:space="preserve">天内消除.</w:t>
            </w:r>
            <w:r/>
          </w:p>
        </w:tc>
        <w:tc>
          <w:tcPr>
            <w:tcBorders>
              <w:top w:val="none" w:color="000000" w:sz="4" w:space="0"/>
              <w:left w:val="none" w:color="000000" w:sz="4" w:space="0"/>
              <w:bottom w:val="single" w:color="auto" w:sz="8" w:space="0"/>
              <w:right w:val="single" w:color="auto" w:sz="8" w:space="0"/>
            </w:tcBorders>
            <w:tcW w:w="1841" w:type="pct"/>
            <w:vAlign w:val="top"/>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有完整的自然或管道排水系统，林地内无积水现象,暴雨后</w:t>
            </w:r>
            <w:r>
              <w:rPr>
                <w:rFonts w:hint="default" w:ascii="宋体" w:hAnsi="宋体" w:eastAsia="宋体" w:cs="Arial"/>
                <w:b/>
                <w:bCs/>
                <w:sz w:val="20"/>
                <w:szCs w:val="20"/>
              </w:rPr>
              <w:t xml:space="preserve">2</w:t>
            </w:r>
            <w:r>
              <w:rPr>
                <w:rFonts w:hint="eastAsia" w:ascii="宋体" w:hAnsi="宋体" w:eastAsia="宋体" w:cs="Arial"/>
                <w:sz w:val="20"/>
                <w:szCs w:val="20"/>
              </w:rPr>
              <w:t xml:space="preserve">小时内雨水必须排完；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植株不得出现失水萎蔫现象.</w:t>
            </w:r>
            <w:r/>
          </w:p>
        </w:tc>
      </w:tr>
      <w:tr>
        <w:trPr>
          <w:trHeight w:val="1545"/>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4</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val="false"/>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有害 生物 控制</w:t>
            </w:r>
            <w:r/>
          </w:p>
        </w:tc>
        <w:tc>
          <w:tcPr>
            <w:tcBorders>
              <w:top w:val="none" w:color="000000" w:sz="4" w:space="0"/>
              <w:left w:val="none" w:color="000000" w:sz="4" w:space="0"/>
              <w:bottom w:val="single" w:color="auto" w:sz="8" w:space="0"/>
              <w:right w:val="single" w:color="auto" w:sz="8" w:space="0"/>
            </w:tcBorders>
            <w:tcW w:w="1063" w:type="pct"/>
            <w:vAlign w:val="top"/>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w:t>
            </w:r>
            <w:r>
              <w:rPr>
                <w:rFonts w:hint="eastAsia" w:ascii="宋体" w:hAnsi="宋体" w:eastAsia="宋体" w:cs="Arial"/>
                <w:sz w:val="20"/>
                <w:szCs w:val="20"/>
              </w:rPr>
              <w:t xml:space="preserve">无严重的有害生物危害 状；</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w:t>
            </w:r>
            <w:r>
              <w:rPr>
                <w:rFonts w:hint="eastAsia" w:ascii="宋体" w:hAnsi="宋体" w:eastAsia="宋体" w:cs="Arial"/>
                <w:sz w:val="20"/>
                <w:szCs w:val="20"/>
              </w:rPr>
              <w:t xml:space="preserve">枝叶受害率控制在 </w:t>
            </w:r>
            <w:r>
              <w:rPr>
                <w:rFonts w:hint="default" w:ascii="宋体" w:hAnsi="宋体" w:eastAsia="宋体" w:cs="Arial"/>
                <w:b/>
                <w:bCs/>
                <w:sz w:val="20"/>
                <w:szCs w:val="20"/>
              </w:rPr>
              <w:t xml:space="preserve">20%</w:t>
            </w:r>
            <w:r>
              <w:rPr>
                <w:rFonts w:hint="eastAsia" w:ascii="宋体" w:hAnsi="宋体" w:eastAsia="宋体" w:cs="Arial"/>
                <w:sz w:val="20"/>
                <w:szCs w:val="20"/>
              </w:rPr>
              <w:t xml:space="preserve">以下.树干受害率控制 在</w:t>
            </w:r>
            <w:r>
              <w:rPr>
                <w:rFonts w:hint="default" w:ascii="宋体" w:hAnsi="宋体" w:eastAsia="宋体" w:cs="Arial"/>
                <w:b/>
                <w:bCs/>
                <w:sz w:val="20"/>
                <w:szCs w:val="20"/>
              </w:rPr>
              <w:t xml:space="preserve">10%</w:t>
            </w:r>
            <w:r>
              <w:rPr>
                <w:rFonts w:hint="eastAsia" w:ascii="宋体" w:hAnsi="宋体" w:eastAsia="宋体" w:cs="Arial"/>
                <w:sz w:val="20"/>
                <w:szCs w:val="20"/>
              </w:rPr>
              <w:t xml:space="preserve">以下； </w:t>
            </w:r>
            <w:r>
              <w:rPr>
                <w:rFonts w:hint="default" w:ascii="宋体" w:hAnsi="宋体" w:eastAsia="宋体" w:cs="Arial"/>
                <w:b/>
                <w:bCs/>
                <w:sz w:val="20"/>
                <w:szCs w:val="20"/>
              </w:rPr>
              <w:t xml:space="preserve">(3)</w:t>
            </w:r>
            <w:r>
              <w:rPr>
                <w:rFonts w:hint="eastAsia" w:ascii="宋体" w:hAnsi="宋体" w:eastAsia="宋体" w:cs="Arial"/>
                <w:sz w:val="20"/>
                <w:szCs w:val="20"/>
              </w:rPr>
              <w:t xml:space="preserve">基本无大型、恶性、缠绕性杂草；无明显影响景观面貌的其它杂草.</w:t>
            </w:r>
            <w:r/>
          </w:p>
        </w:tc>
        <w:tc>
          <w:tcPr>
            <w:tcBorders>
              <w:top w:val="none" w:color="000000" w:sz="4" w:space="0"/>
              <w:left w:val="none" w:color="000000" w:sz="4" w:space="0"/>
              <w:bottom w:val="single" w:color="auto" w:sz="8" w:space="0"/>
              <w:right w:val="single" w:color="auto" w:sz="8" w:space="0"/>
            </w:tcBorders>
            <w:tcW w:w="1446"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无明显的有害生物危害状；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枝叶受害率应控制在</w:t>
            </w:r>
            <w:r>
              <w:rPr>
                <w:rFonts w:hint="default" w:ascii="宋体" w:hAnsi="宋体" w:eastAsia="宋体" w:cs="Arial"/>
                <w:b/>
                <w:bCs/>
                <w:sz w:val="20"/>
                <w:szCs w:val="20"/>
              </w:rPr>
              <w:t xml:space="preserve">15%</w:t>
            </w:r>
            <w:r>
              <w:rPr>
                <w:rFonts w:hint="eastAsia" w:ascii="宋体" w:hAnsi="宋体" w:eastAsia="宋体" w:cs="Arial"/>
                <w:sz w:val="20"/>
                <w:szCs w:val="20"/>
              </w:rPr>
              <w:t xml:space="preserve">以下，树干受害率控制在</w:t>
            </w:r>
            <w:r>
              <w:rPr>
                <w:rFonts w:hint="default" w:ascii="宋体" w:hAnsi="宋体" w:eastAsia="宋体" w:cs="Arial"/>
                <w:b/>
                <w:bCs/>
                <w:sz w:val="20"/>
                <w:szCs w:val="20"/>
              </w:rPr>
              <w:t xml:space="preserve">8%</w:t>
            </w:r>
            <w:r>
              <w:rPr>
                <w:rFonts w:hint="eastAsia" w:ascii="宋体" w:hAnsi="宋体" w:eastAsia="宋体" w:cs="Arial"/>
                <w:sz w:val="20"/>
                <w:szCs w:val="20"/>
              </w:rPr>
              <w:t xml:space="preserve">以下；</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无大型、恶性、缠绕性杂草. 基本无影响景观面貌的杂草.</w:t>
            </w:r>
            <w:r/>
          </w:p>
        </w:tc>
        <w:tc>
          <w:tcPr>
            <w:tcBorders>
              <w:top w:val="none" w:color="000000" w:sz="4" w:space="0"/>
              <w:left w:val="none" w:color="000000" w:sz="4" w:space="0"/>
              <w:bottom w:val="single" w:color="auto" w:sz="8" w:space="0"/>
              <w:right w:val="single" w:color="auto" w:sz="8" w:space="0"/>
            </w:tcBorders>
            <w:tcW w:w="1841"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基本无有害生物危害状；</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枝叶受害率控制在</w:t>
            </w:r>
            <w:r>
              <w:rPr>
                <w:rFonts w:hint="default" w:ascii="宋体" w:hAnsi="宋体" w:eastAsia="宋体" w:cs="Arial"/>
                <w:b/>
                <w:bCs/>
                <w:sz w:val="20"/>
                <w:szCs w:val="20"/>
              </w:rPr>
              <w:t xml:space="preserve">10%</w:t>
            </w:r>
            <w:r>
              <w:rPr>
                <w:rFonts w:hint="eastAsia" w:ascii="宋体" w:hAnsi="宋体" w:eastAsia="宋体" w:cs="Arial"/>
                <w:sz w:val="20"/>
                <w:szCs w:val="20"/>
              </w:rPr>
              <w:t xml:space="preserve">以下.树干受害率控制在</w:t>
            </w:r>
            <w:r>
              <w:rPr>
                <w:rFonts w:hint="default" w:ascii="宋体" w:hAnsi="宋体" w:eastAsia="宋体" w:cs="Arial"/>
                <w:b/>
                <w:bCs/>
                <w:sz w:val="20"/>
                <w:szCs w:val="20"/>
              </w:rPr>
              <w:t xml:space="preserve">5%</w:t>
            </w:r>
            <w:r>
              <w:rPr>
                <w:rFonts w:hint="eastAsia" w:ascii="宋体" w:hAnsi="宋体" w:eastAsia="宋体" w:cs="Arial"/>
                <w:sz w:val="20"/>
                <w:szCs w:val="20"/>
              </w:rPr>
              <w:t xml:space="preserve">以下； </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无大型、恶性、缠绕性杂草.无影响景观面貌的杂草.</w:t>
            </w:r>
            <w:r/>
          </w:p>
        </w:tc>
      </w:tr>
      <w:tr>
        <w:trPr>
          <w:trHeight w:val="420"/>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5</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val="false"/>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保存 率</w:t>
            </w:r>
            <w:r/>
          </w:p>
        </w:tc>
        <w:tc>
          <w:tcPr>
            <w:tcBorders>
              <w:top w:val="none" w:color="000000" w:sz="4" w:space="0"/>
              <w:left w:val="none" w:color="000000" w:sz="4" w:space="0"/>
              <w:bottom w:val="single" w:color="auto" w:sz="8" w:space="0"/>
              <w:right w:val="single" w:color="auto" w:sz="8" w:space="0"/>
            </w:tcBorders>
            <w:tcW w:w="1063" w:type="pct"/>
            <w:vAlign w:val="center"/>
            <w:textDirection w:val="lrTb"/>
            <w:noWrap/>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95%</w:t>
            </w:r>
            <w:r>
              <w:rPr>
                <w:rFonts w:hint="eastAsia" w:ascii="宋体" w:hAnsi="宋体" w:eastAsia="宋体" w:cs="Arial"/>
                <w:sz w:val="20"/>
                <w:szCs w:val="20"/>
              </w:rPr>
              <w:t xml:space="preserve">以上.</w:t>
            </w:r>
            <w:r/>
          </w:p>
        </w:tc>
        <w:tc>
          <w:tcPr>
            <w:tcBorders>
              <w:top w:val="none" w:color="000000" w:sz="4" w:space="0"/>
              <w:left w:val="none" w:color="000000" w:sz="4" w:space="0"/>
              <w:bottom w:val="single" w:color="auto" w:sz="8" w:space="0"/>
              <w:right w:val="single" w:color="auto" w:sz="8" w:space="0"/>
            </w:tcBorders>
            <w:tcW w:w="1446" w:type="pct"/>
            <w:vAlign w:val="center"/>
            <w:textDirection w:val="lrTb"/>
            <w:noWrap/>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98%</w:t>
            </w:r>
            <w:r>
              <w:rPr>
                <w:rFonts w:hint="eastAsia" w:ascii="宋体" w:hAnsi="宋体" w:eastAsia="宋体" w:cs="Arial"/>
                <w:sz w:val="20"/>
                <w:szCs w:val="20"/>
              </w:rPr>
              <w:t xml:space="preserve">以上.</w:t>
            </w:r>
            <w:r/>
          </w:p>
        </w:tc>
        <w:tc>
          <w:tcPr>
            <w:tcBorders>
              <w:top w:val="none" w:color="000000" w:sz="4" w:space="0"/>
              <w:left w:val="none" w:color="000000" w:sz="4" w:space="0"/>
              <w:bottom w:val="single" w:color="auto" w:sz="8" w:space="0"/>
              <w:right w:val="single" w:color="auto" w:sz="8" w:space="0"/>
            </w:tcBorders>
            <w:tcW w:w="1841" w:type="pct"/>
            <w:vAlign w:val="center"/>
            <w:textDirection w:val="lrTb"/>
            <w:noWrap/>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99%</w:t>
            </w:r>
            <w:r>
              <w:rPr>
                <w:rFonts w:hint="eastAsia" w:ascii="宋体" w:hAnsi="宋体" w:eastAsia="宋体" w:cs="Arial"/>
                <w:sz w:val="20"/>
                <w:szCs w:val="20"/>
              </w:rPr>
              <w:t xml:space="preserve">以上.</w:t>
            </w:r>
            <w:r/>
          </w:p>
        </w:tc>
      </w:tr>
      <w:tr>
        <w:trPr>
          <w:trHeight w:val="255"/>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6</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清沽</w:t>
            </w:r>
            <w:r/>
          </w:p>
        </w:tc>
        <w:tc>
          <w:tcPr>
            <w:tcBorders>
              <w:top w:val="none" w:color="000000" w:sz="4" w:space="0"/>
              <w:left w:val="none" w:color="000000" w:sz="4" w:space="0"/>
              <w:bottom w:val="single" w:color="auto" w:sz="8" w:space="0"/>
              <w:right w:val="single" w:color="auto" w:sz="8" w:space="0"/>
            </w:tcBorders>
            <w:tcW w:w="1063"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无陈垃圾，保留落叶层.</w:t>
            </w:r>
            <w:r/>
          </w:p>
        </w:tc>
        <w:tc>
          <w:tcPr>
            <w:tcBorders>
              <w:top w:val="none" w:color="000000" w:sz="4" w:space="0"/>
              <w:left w:val="none" w:color="000000" w:sz="4" w:space="0"/>
              <w:bottom w:val="single" w:color="auto" w:sz="8" w:space="0"/>
              <w:right w:val="single" w:color="auto" w:sz="8" w:space="0"/>
            </w:tcBorders>
            <w:tcW w:w="1446"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基本无垃圾，保留落叶层.</w:t>
            </w:r>
            <w:r/>
          </w:p>
        </w:tc>
        <w:tc>
          <w:tcPr>
            <w:tcBorders>
              <w:top w:val="none" w:color="000000" w:sz="4" w:space="0"/>
              <w:left w:val="none" w:color="000000" w:sz="4" w:space="0"/>
              <w:bottom w:val="single" w:color="auto" w:sz="8" w:space="0"/>
              <w:right w:val="single" w:color="auto" w:sz="8" w:space="0"/>
            </w:tcBorders>
            <w:tcW w:w="1841"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无垃圾.保留落叶层.</w:t>
            </w:r>
            <w:r/>
          </w:p>
        </w:tc>
      </w:tr>
    </w:tbl>
    <w:p>
      <w:pPr>
        <w:jc w:val="center"/>
        <w:spacing w:line="440" w:lineRule="exact"/>
        <w:rPr>
          <w:rFonts w:hint="eastAsia" w:ascii="宋体" w:hAnsi="宋体" w:eastAsia="宋体" w:cs="仿宋_GB2312"/>
          <w:b/>
          <w:bCs/>
          <w:sz w:val="22"/>
          <w:szCs w:val="18"/>
        </w:rPr>
      </w:pPr>
      <w:r>
        <w:rPr>
          <w:rFonts w:hint="eastAsia" w:ascii="Times New Roman" w:hAnsi="Times New Roman" w:eastAsia="宋体" w:cs="Times New Roman"/>
          <w:b/>
          <w:bCs/>
          <w:sz w:val="32"/>
          <w:szCs w:val="32"/>
        </w:rPr>
        <w:t xml:space="preserve">二、树丛养护标准</w:t>
      </w:r>
      <w:r/>
    </w:p>
    <w:tbl>
      <w:tblPr>
        <w:tblStyle w:val="86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16"/>
        <w:gridCol w:w="616"/>
        <w:gridCol w:w="2316"/>
        <w:gridCol w:w="2746"/>
        <w:gridCol w:w="3556"/>
      </w:tblGrid>
      <w:tr>
        <w:trPr>
          <w:trHeight w:val="270"/>
        </w:trPr>
        <w:tc>
          <w:tcPr>
            <w:tcBorders>
              <w:top w:val="single" w:color="auto" w:sz="8" w:space="0"/>
              <w:left w:val="single" w:color="auto" w:sz="8" w:space="0"/>
              <w:bottom w:val="single" w:color="auto" w:sz="8" w:space="0"/>
              <w:right w:val="single" w:color="auto" w:sz="8" w:space="0"/>
            </w:tcBorders>
            <w:tcW w:w="295"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序号</w:t>
            </w:r>
            <w:r/>
          </w:p>
        </w:tc>
        <w:tc>
          <w:tcPr>
            <w:tcBorders>
              <w:top w:val="single" w:color="auto" w:sz="8" w:space="0"/>
              <w:left w:val="none" w:color="000000" w:sz="4" w:space="0"/>
              <w:bottom w:val="single" w:color="auto" w:sz="8" w:space="0"/>
              <w:right w:val="single" w:color="auto" w:sz="8" w:space="0"/>
            </w:tcBorders>
            <w:tcW w:w="339"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項目</w:t>
            </w:r>
            <w:r/>
          </w:p>
        </w:tc>
        <w:tc>
          <w:tcPr>
            <w:tcBorders>
              <w:top w:val="single" w:color="auto" w:sz="8" w:space="0"/>
              <w:left w:val="none" w:color="000000" w:sz="4" w:space="0"/>
              <w:bottom w:val="single" w:color="auto" w:sz="8" w:space="0"/>
              <w:right w:val="single" w:color="auto" w:sz="8" w:space="0"/>
            </w:tcBorders>
            <w:tcW w:w="1066"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基本标准</w:t>
            </w:r>
            <w:r/>
          </w:p>
        </w:tc>
        <w:tc>
          <w:tcPr>
            <w:tcBorders>
              <w:top w:val="single" w:color="auto" w:sz="8" w:space="0"/>
              <w:left w:val="none" w:color="000000" w:sz="4" w:space="0"/>
              <w:bottom w:val="single" w:color="auto" w:sz="8" w:space="0"/>
              <w:right w:val="single" w:color="auto" w:sz="8" w:space="0"/>
            </w:tcBorders>
            <w:tcW w:w="1451" w:type="pct"/>
            <w:vAlign w:val="top"/>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二级</w:t>
            </w:r>
            <w:r/>
          </w:p>
        </w:tc>
        <w:tc>
          <w:tcPr>
            <w:tcBorders>
              <w:top w:val="single" w:color="auto" w:sz="8" w:space="0"/>
              <w:left w:val="none" w:color="000000" w:sz="4" w:space="0"/>
              <w:bottom w:val="single" w:color="auto" w:sz="8" w:space="0"/>
              <w:right w:val="single" w:color="auto" w:sz="8" w:space="0"/>
            </w:tcBorders>
            <w:tcW w:w="1846" w:type="pct"/>
            <w:vAlign w:val="top"/>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一级</w:t>
            </w:r>
            <w:r/>
          </w:p>
        </w:tc>
      </w:tr>
      <w:tr>
        <w:trPr>
          <w:trHeight w:val="900"/>
        </w:trPr>
        <w:tc>
          <w:tcPr>
            <w:tcBorders>
              <w:top w:val="none" w:color="000000" w:sz="4" w:space="0"/>
              <w:left w:val="single" w:color="auto" w:sz="8" w:space="0"/>
              <w:bottom w:val="single" w:color="auto" w:sz="8" w:space="0"/>
              <w:right w:val="single" w:color="auto" w:sz="8" w:space="0"/>
            </w:tcBorders>
            <w:tcW w:w="295"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w:t>
            </w:r>
            <w:r/>
          </w:p>
        </w:tc>
        <w:tc>
          <w:tcPr>
            <w:tcBorders>
              <w:top w:val="none" w:color="000000" w:sz="4" w:space="0"/>
              <w:left w:val="none" w:color="000000" w:sz="4" w:space="0"/>
              <w:bottom w:val="single" w:color="auto" w:sz="8" w:space="0"/>
              <w:right w:val="single" w:color="auto" w:sz="8" w:space="0"/>
            </w:tcBorders>
            <w:tcW w:w="339"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景观</w:t>
            </w:r>
            <w:r/>
          </w:p>
        </w:tc>
        <w:tc>
          <w:tcPr>
            <w:tcBorders>
              <w:top w:val="none" w:color="000000" w:sz="4" w:space="0"/>
              <w:left w:val="none" w:color="000000" w:sz="4" w:space="0"/>
              <w:bottom w:val="single" w:color="auto" w:sz="8" w:space="0"/>
              <w:right w:val="single" w:color="auto" w:sz="8" w:space="0"/>
            </w:tcBorders>
            <w:tcW w:w="1066" w:type="pct"/>
            <w:vAlign w:val="center"/>
            <w:textDirection w:val="lrTb"/>
            <w:noWrap w:val="false"/>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各类乔木、灌木基本具有完 整的外貌.</w:t>
            </w:r>
            <w:r/>
          </w:p>
        </w:tc>
        <w:tc>
          <w:tcPr>
            <w:tcBorders>
              <w:top w:val="none" w:color="000000" w:sz="4" w:space="0"/>
              <w:left w:val="none" w:color="000000" w:sz="4" w:space="0"/>
              <w:bottom w:val="single" w:color="auto" w:sz="8" w:space="0"/>
              <w:right w:val="single" w:color="auto" w:sz="8" w:space="0"/>
            </w:tcBorders>
            <w:tcW w:w="1451" w:type="pct"/>
            <w:vAlign w:val="top"/>
            <w:textDirection w:val="lrTb"/>
            <w:noWrap w:val="false"/>
          </w:tcPr>
          <w:p>
            <w:pPr>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各类乔木及灌木基本达到层次合理、配置科学、密度基本合宜；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特殊造型树丛基本符合设计意图.</w:t>
            </w:r>
            <w:r/>
          </w:p>
        </w:tc>
        <w:tc>
          <w:tcPr>
            <w:tcBorders>
              <w:top w:val="none" w:color="000000" w:sz="4" w:space="0"/>
              <w:left w:val="none" w:color="000000" w:sz="4" w:space="0"/>
              <w:bottom w:val="single" w:color="auto" w:sz="8" w:space="0"/>
              <w:right w:val="single" w:color="auto" w:sz="8" w:space="0"/>
            </w:tcBorders>
            <w:tcW w:w="1846" w:type="pct"/>
            <w:vAlign w:val="center"/>
            <w:textDirection w:val="lrTb"/>
            <w:noWrap w:val="false"/>
          </w:tcPr>
          <w:p>
            <w:pPr>
              <w:jc w:val="center"/>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各类乔木及灌木之间层次合理.配置 科学，密度合宜.具有群体性.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特殊造型树丛符合设计意图.</w:t>
            </w:r>
            <w:r/>
          </w:p>
        </w:tc>
      </w:tr>
      <w:tr>
        <w:trPr>
          <w:trHeight w:val="900"/>
        </w:trPr>
        <w:tc>
          <w:tcPr>
            <w:tcBorders>
              <w:top w:val="none" w:color="000000" w:sz="4" w:space="0"/>
              <w:left w:val="single" w:color="auto" w:sz="8" w:space="0"/>
              <w:bottom w:val="single" w:color="auto" w:sz="8" w:space="0"/>
              <w:right w:val="single" w:color="auto" w:sz="8" w:space="0"/>
            </w:tcBorders>
            <w:tcW w:w="295"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2</w:t>
            </w:r>
            <w:r/>
          </w:p>
        </w:tc>
        <w:tc>
          <w:tcPr>
            <w:tcBorders>
              <w:top w:val="none" w:color="000000" w:sz="4" w:space="0"/>
              <w:left w:val="none" w:color="000000" w:sz="4" w:space="0"/>
              <w:bottom w:val="single" w:color="auto" w:sz="8" w:space="0"/>
              <w:right w:val="single" w:color="auto" w:sz="8" w:space="0"/>
            </w:tcBorders>
            <w:tcW w:w="339"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生长</w:t>
            </w:r>
            <w:r/>
          </w:p>
        </w:tc>
        <w:tc>
          <w:tcPr>
            <w:tcBorders>
              <w:top w:val="none" w:color="000000" w:sz="4" w:space="0"/>
              <w:left w:val="none" w:color="000000" w:sz="4" w:space="0"/>
              <w:bottom w:val="single" w:color="auto" w:sz="8" w:space="0"/>
              <w:right w:val="single" w:color="auto" w:sz="8" w:space="0"/>
            </w:tcBorders>
            <w:tcW w:w="1066" w:type="pct"/>
            <w:vAlign w:val="center"/>
            <w:textDirection w:val="lrTb"/>
            <w:noWrap w:val="false"/>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各类乔木、灌木基本枝叶生 长星和色泽基本正常.</w:t>
            </w:r>
            <w:r/>
          </w:p>
        </w:tc>
        <w:tc>
          <w:tcPr>
            <w:tcBorders>
              <w:top w:val="none" w:color="000000" w:sz="4" w:space="0"/>
              <w:left w:val="none" w:color="000000" w:sz="4" w:space="0"/>
              <w:bottom w:val="single" w:color="auto" w:sz="8" w:space="0"/>
              <w:right w:val="single" w:color="auto" w:sz="8" w:space="0"/>
            </w:tcBorders>
            <w:tcW w:w="1451" w:type="pct"/>
            <w:vAlign w:val="top"/>
            <w:textDirection w:val="lrTb"/>
            <w:noWrap w:val="false"/>
          </w:tcPr>
          <w:p>
            <w:pPr>
              <w:widowControl/>
              <w:rPr>
                <w:rFonts w:hint="default" w:ascii="宋体" w:hAnsi="宋体" w:eastAsia="宋体" w:cs="Arial"/>
                <w:sz w:val="20"/>
                <w:szCs w:val="20"/>
              </w:rPr>
            </w:pPr>
            <w:r>
              <w:rPr>
                <w:rFonts w:hint="eastAsia" w:ascii="宋体" w:hAnsi="宋体" w:eastAsia="宋体" w:cs="Arial"/>
                <w:sz w:val="20"/>
                <w:szCs w:val="20"/>
              </w:rPr>
              <w:t xml:space="preserve">各类乔木及灌木：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eastAsia" w:ascii="宋体" w:hAnsi="宋体" w:eastAsia="宋体" w:cs="Arial"/>
                <w:sz w:val="20"/>
                <w:szCs w:val="20"/>
              </w:rPr>
              <w:t xml:space="preserve">枝叶生长正常；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w:t>
            </w:r>
            <w:r>
              <w:rPr>
                <w:rFonts w:hint="eastAsia" w:ascii="宋体" w:hAnsi="宋体" w:eastAsia="宋体" w:cs="Arial"/>
                <w:sz w:val="20"/>
                <w:szCs w:val="20"/>
              </w:rPr>
              <w:t xml:space="preserve">观花、观果树种正常开花 結果.</w:t>
            </w:r>
            <w:r/>
          </w:p>
        </w:tc>
        <w:tc>
          <w:tcPr>
            <w:tcBorders>
              <w:top w:val="none" w:color="000000" w:sz="4" w:space="0"/>
              <w:left w:val="none" w:color="000000" w:sz="4" w:space="0"/>
              <w:bottom w:val="single" w:color="auto" w:sz="8" w:space="0"/>
              <w:right w:val="single" w:color="auto" w:sz="8" w:space="0"/>
            </w:tcBorders>
            <w:tcW w:w="1846" w:type="pct"/>
            <w:vAlign w:val="center"/>
            <w:textDirection w:val="lrTb"/>
            <w:noWrap w:val="false"/>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各类乔木及灌木：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枝叶生长、色泽正常；</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观花树木按时茂盛开花；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3） </w:t>
            </w:r>
            <w:r>
              <w:rPr>
                <w:rFonts w:hint="eastAsia" w:ascii="宋体" w:hAnsi="宋体" w:eastAsia="宋体" w:cs="Arial"/>
                <w:sz w:val="20"/>
                <w:szCs w:val="20"/>
              </w:rPr>
              <w:t xml:space="preserve">观果树木正常结果；</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4） </w:t>
            </w:r>
            <w:r>
              <w:rPr>
                <w:rFonts w:hint="eastAsia" w:ascii="宋体" w:hAnsi="宋体" w:eastAsia="宋体" w:cs="Arial"/>
                <w:sz w:val="20"/>
                <w:szCs w:val="20"/>
              </w:rPr>
              <w:t xml:space="preserve">色叶树种季相变化明显.</w:t>
            </w:r>
            <w:r/>
          </w:p>
        </w:tc>
      </w:tr>
      <w:tr>
        <w:trPr>
          <w:trHeight w:val="1065"/>
        </w:trPr>
        <w:tc>
          <w:tcPr>
            <w:tcBorders>
              <w:top w:val="none" w:color="000000" w:sz="4" w:space="0"/>
              <w:left w:val="single" w:color="auto" w:sz="8" w:space="0"/>
              <w:bottom w:val="single" w:color="auto" w:sz="8" w:space="0"/>
              <w:right w:val="single" w:color="auto" w:sz="8" w:space="0"/>
            </w:tcBorders>
            <w:tcW w:w="295"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3</w:t>
            </w:r>
            <w:r/>
          </w:p>
        </w:tc>
        <w:tc>
          <w:tcPr>
            <w:tcBorders>
              <w:top w:val="none" w:color="000000" w:sz="4" w:space="0"/>
              <w:left w:val="none" w:color="000000" w:sz="4" w:space="0"/>
              <w:bottom w:val="single" w:color="auto" w:sz="8" w:space="0"/>
              <w:right w:val="single" w:color="auto" w:sz="8" w:space="0"/>
            </w:tcBorders>
            <w:tcW w:w="339"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排灌</w:t>
            </w:r>
            <w:r/>
          </w:p>
        </w:tc>
        <w:tc>
          <w:tcPr>
            <w:tcBorders>
              <w:top w:val="none" w:color="000000" w:sz="4" w:space="0"/>
              <w:left w:val="none" w:color="000000" w:sz="4" w:space="0"/>
              <w:bottom w:val="single" w:color="auto" w:sz="8" w:space="0"/>
              <w:right w:val="single" w:color="auto" w:sz="8" w:space="0"/>
            </w:tcBorders>
            <w:tcW w:w="1066" w:type="pct"/>
            <w:vAlign w:val="top"/>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w:t>
            </w:r>
            <w:r>
              <w:rPr>
                <w:rFonts w:hint="eastAsia" w:ascii="宋体" w:hAnsi="宋体" w:eastAsia="宋体" w:cs="Arial"/>
                <w:sz w:val="20"/>
                <w:szCs w:val="20"/>
              </w:rPr>
              <w:t xml:space="preserve">树丛范围内无长期积水，暴雨后</w:t>
            </w:r>
            <w:r>
              <w:rPr>
                <w:rFonts w:hint="default" w:ascii="宋体" w:hAnsi="宋体" w:eastAsia="宋体" w:cs="Arial"/>
                <w:b/>
                <w:bCs/>
                <w:sz w:val="20"/>
                <w:szCs w:val="20"/>
              </w:rPr>
              <w:t xml:space="preserve">24</w:t>
            </w:r>
            <w:r>
              <w:rPr>
                <w:rFonts w:hint="eastAsia" w:ascii="宋体" w:hAnsi="宋体" w:eastAsia="宋体" w:cs="Arial"/>
                <w:sz w:val="20"/>
                <w:szCs w:val="20"/>
              </w:rPr>
              <w:t xml:space="preserve">小时内必须 排完积水；</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w:t>
            </w:r>
            <w:r>
              <w:rPr>
                <w:rFonts w:hint="eastAsia" w:ascii="宋体" w:hAnsi="宋体" w:eastAsia="宋体" w:cs="Arial"/>
                <w:sz w:val="20"/>
                <w:szCs w:val="20"/>
              </w:rPr>
              <w:t xml:space="preserve">植株出现失水萎蔫现象，及时采取措施.</w:t>
            </w:r>
            <w:r/>
          </w:p>
        </w:tc>
        <w:tc>
          <w:tcPr>
            <w:tcBorders>
              <w:top w:val="none" w:color="000000" w:sz="4" w:space="0"/>
              <w:left w:val="none" w:color="000000" w:sz="4" w:space="0"/>
              <w:bottom w:val="single" w:color="auto" w:sz="8" w:space="0"/>
              <w:right w:val="single" w:color="auto" w:sz="8" w:space="0"/>
            </w:tcBorders>
            <w:tcW w:w="1451" w:type="pct"/>
            <w:vAlign w:val="center"/>
            <w:textDirection w:val="lrTb"/>
            <w:noWrap w:val="false"/>
          </w:tcPr>
          <w:p>
            <w:pPr>
              <w:jc w:val="left"/>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树丛范围内无积水.暴雨 后</w:t>
            </w:r>
            <w:r>
              <w:rPr>
                <w:rFonts w:hint="default" w:ascii="宋体" w:hAnsi="宋体" w:eastAsia="宋体" w:cs="Arial"/>
                <w:b/>
                <w:bCs/>
                <w:sz w:val="20"/>
                <w:szCs w:val="20"/>
              </w:rPr>
              <w:t xml:space="preserve">10</w:t>
            </w:r>
            <w:r>
              <w:rPr>
                <w:rFonts w:hint="eastAsia" w:ascii="宋体" w:hAnsi="宋体" w:eastAsia="宋体" w:cs="Arial"/>
                <w:sz w:val="20"/>
                <w:szCs w:val="20"/>
              </w:rPr>
              <w:t xml:space="preserve">小时内排完积水：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植株出现失水萎蔫现象. </w:t>
            </w:r>
            <w:r>
              <w:rPr>
                <w:rFonts w:hint="default" w:ascii="宋体" w:hAnsi="宋体" w:eastAsia="宋体" w:cs="Arial"/>
                <w:b/>
                <w:bCs/>
                <w:sz w:val="20"/>
                <w:szCs w:val="20"/>
              </w:rPr>
              <w:t xml:space="preserve">1-2</w:t>
            </w:r>
            <w:r>
              <w:rPr>
                <w:rFonts w:hint="eastAsia" w:ascii="宋体" w:hAnsi="宋体" w:eastAsia="宋体" w:cs="Arial"/>
                <w:sz w:val="20"/>
                <w:szCs w:val="20"/>
              </w:rPr>
              <w:t xml:space="preserve">天内清除.</w:t>
            </w:r>
            <w:r/>
          </w:p>
        </w:tc>
        <w:tc>
          <w:tcPr>
            <w:tcBorders>
              <w:top w:val="none" w:color="000000" w:sz="4" w:space="0"/>
              <w:left w:val="none" w:color="000000" w:sz="4" w:space="0"/>
              <w:bottom w:val="single" w:color="auto" w:sz="8" w:space="0"/>
              <w:right w:val="single" w:color="auto" w:sz="8" w:space="0"/>
            </w:tcBorders>
            <w:tcW w:w="1846" w:type="pct"/>
            <w:vAlign w:val="center"/>
            <w:textDirection w:val="lrTb"/>
            <w:noWrap w:val="false"/>
          </w:tcPr>
          <w:p>
            <w:pPr>
              <w:jc w:val="left"/>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树丛范围内无积水.暴雨后</w:t>
            </w:r>
            <w:r>
              <w:rPr>
                <w:rFonts w:hint="default" w:ascii="宋体" w:hAnsi="宋体" w:eastAsia="宋体" w:cs="Arial"/>
                <w:b/>
                <w:bCs/>
                <w:sz w:val="20"/>
                <w:szCs w:val="20"/>
              </w:rPr>
              <w:t xml:space="preserve">2</w:t>
            </w:r>
            <w:r>
              <w:rPr>
                <w:rFonts w:hint="eastAsia" w:ascii="宋体" w:hAnsi="宋体" w:eastAsia="宋体" w:cs="Arial"/>
                <w:sz w:val="20"/>
                <w:szCs w:val="20"/>
              </w:rPr>
              <w:t xml:space="preserve">小时内 必须排完积水；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植株不得出现失水萎蔫现象.</w:t>
            </w:r>
            <w:r/>
          </w:p>
        </w:tc>
      </w:tr>
      <w:tr>
        <w:trPr>
          <w:trHeight w:val="1515"/>
        </w:trPr>
        <w:tc>
          <w:tcPr>
            <w:tcBorders>
              <w:top w:val="none" w:color="000000" w:sz="4" w:space="0"/>
              <w:left w:val="single" w:color="auto" w:sz="8" w:space="0"/>
              <w:bottom w:val="single" w:color="auto" w:sz="8" w:space="0"/>
              <w:right w:val="single" w:color="auto" w:sz="8" w:space="0"/>
            </w:tcBorders>
            <w:tcW w:w="295"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4</w:t>
            </w:r>
            <w:r/>
          </w:p>
        </w:tc>
        <w:tc>
          <w:tcPr>
            <w:tcBorders>
              <w:top w:val="none" w:color="000000" w:sz="4" w:space="0"/>
              <w:left w:val="none" w:color="000000" w:sz="4" w:space="0"/>
              <w:bottom w:val="single" w:color="auto" w:sz="8" w:space="0"/>
              <w:right w:val="single" w:color="auto" w:sz="8" w:space="0"/>
            </w:tcBorders>
            <w:tcW w:w="339" w:type="pct"/>
            <w:vAlign w:val="center"/>
            <w:textDirection w:val="lrTb"/>
            <w:noWrap w:val="false"/>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有害 生物 控制</w:t>
            </w:r>
            <w:r/>
          </w:p>
        </w:tc>
        <w:tc>
          <w:tcPr>
            <w:tcBorders>
              <w:top w:val="none" w:color="000000" w:sz="4" w:space="0"/>
              <w:left w:val="none" w:color="000000" w:sz="4" w:space="0"/>
              <w:bottom w:val="single" w:color="auto" w:sz="8" w:space="0"/>
              <w:right w:val="single" w:color="auto" w:sz="8" w:space="0"/>
            </w:tcBorders>
            <w:tcW w:w="1066" w:type="pct"/>
            <w:vAlign w:val="top"/>
            <w:textDirection w:val="lrTb"/>
            <w:noWrap w:val="false"/>
          </w:tcPr>
          <w:p>
            <w:pPr>
              <w:jc w:val="left"/>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无严重的有害生物危 害；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枝叶受害率控制在 </w:t>
            </w:r>
            <w:r>
              <w:rPr>
                <w:rFonts w:hint="default" w:ascii="宋体" w:hAnsi="宋体" w:eastAsia="宋体" w:cs="Arial"/>
                <w:b/>
                <w:bCs/>
                <w:sz w:val="20"/>
                <w:szCs w:val="20"/>
              </w:rPr>
              <w:t xml:space="preserve">15%</w:t>
            </w:r>
            <w:r>
              <w:rPr>
                <w:rFonts w:hint="eastAsia" w:ascii="宋体" w:hAnsi="宋体" w:eastAsia="宋体" w:cs="Arial"/>
                <w:sz w:val="20"/>
                <w:szCs w:val="20"/>
              </w:rPr>
              <w:t xml:space="preserve">以下，树干受害率控制在</w:t>
            </w:r>
            <w:r>
              <w:rPr>
                <w:rFonts w:hint="default" w:ascii="宋体" w:hAnsi="宋体" w:eastAsia="宋体" w:cs="Arial"/>
                <w:b/>
                <w:bCs/>
                <w:sz w:val="20"/>
                <w:szCs w:val="20"/>
              </w:rPr>
              <w:t xml:space="preserve">10%</w:t>
            </w:r>
            <w:r>
              <w:rPr>
                <w:rFonts w:hint="eastAsia" w:ascii="宋体" w:hAnsi="宋体" w:eastAsia="宋体" w:cs="Arial"/>
                <w:sz w:val="20"/>
                <w:szCs w:val="20"/>
              </w:rPr>
              <w:t xml:space="preserve">以下；</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无大型、恶性、缠绕性杂草，无明显影响景观面貌的其它杂草.</w:t>
            </w:r>
            <w:r/>
          </w:p>
        </w:tc>
        <w:tc>
          <w:tcPr>
            <w:tcBorders>
              <w:top w:val="none" w:color="000000" w:sz="4" w:space="0"/>
              <w:left w:val="none" w:color="000000" w:sz="4" w:space="0"/>
              <w:bottom w:val="single" w:color="auto" w:sz="8" w:space="0"/>
              <w:right w:val="single" w:color="auto" w:sz="8" w:space="0"/>
            </w:tcBorders>
            <w:tcW w:w="1451" w:type="pct"/>
            <w:vAlign w:val="center"/>
            <w:textDirection w:val="lrTb"/>
            <w:noWrap w:val="false"/>
          </w:tcPr>
          <w:p>
            <w:pPr>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无明显的有害生物危害状；</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枝叶受害率控制在</w:t>
            </w:r>
            <w:r>
              <w:rPr>
                <w:rFonts w:hint="default" w:ascii="宋体" w:hAnsi="宋体" w:eastAsia="宋体" w:cs="Arial"/>
                <w:b/>
                <w:bCs/>
                <w:sz w:val="20"/>
                <w:szCs w:val="20"/>
              </w:rPr>
              <w:t xml:space="preserve">10%</w:t>
            </w:r>
            <w:r>
              <w:rPr>
                <w:rFonts w:hint="eastAsia" w:ascii="宋体" w:hAnsi="宋体" w:eastAsia="宋体" w:cs="Arial"/>
                <w:sz w:val="20"/>
                <w:szCs w:val="20"/>
              </w:rPr>
              <w:t xml:space="preserve">以下，树干受害率控制在</w:t>
            </w:r>
            <w:r>
              <w:rPr>
                <w:rFonts w:hint="default" w:ascii="宋体" w:hAnsi="宋体" w:eastAsia="宋体" w:cs="Arial"/>
                <w:b/>
                <w:bCs/>
                <w:sz w:val="20"/>
                <w:szCs w:val="20"/>
              </w:rPr>
              <w:t xml:space="preserve">5%</w:t>
            </w:r>
            <w:r>
              <w:rPr>
                <w:rFonts w:hint="eastAsia" w:ascii="宋体" w:hAnsi="宋体" w:eastAsia="宋体" w:cs="Arial"/>
                <w:sz w:val="20"/>
                <w:szCs w:val="20"/>
              </w:rPr>
              <w:t xml:space="preserve">以下；</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无大型、恶性、缠绕性杂草，基本无影响景观面貌的杂草.</w:t>
            </w:r>
            <w:r/>
          </w:p>
        </w:tc>
        <w:tc>
          <w:tcPr>
            <w:tcBorders>
              <w:top w:val="none" w:color="000000" w:sz="4" w:space="0"/>
              <w:left w:val="none" w:color="000000" w:sz="4" w:space="0"/>
              <w:bottom w:val="single" w:color="auto" w:sz="8" w:space="0"/>
              <w:right w:val="single" w:color="auto" w:sz="8" w:space="0"/>
            </w:tcBorders>
            <w:tcW w:w="1846" w:type="pct"/>
            <w:vAlign w:val="center"/>
            <w:textDirection w:val="lrTb"/>
            <w:noWrap w:val="false"/>
          </w:tcPr>
          <w:p>
            <w:pPr>
              <w:jc w:val="left"/>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基本无有害生物危害状：</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枝叶受害率控制在</w:t>
            </w:r>
            <w:r>
              <w:rPr>
                <w:rFonts w:hint="default" w:ascii="宋体" w:hAnsi="宋体" w:eastAsia="宋体" w:cs="Arial"/>
                <w:b/>
                <w:bCs/>
                <w:sz w:val="20"/>
                <w:szCs w:val="20"/>
              </w:rPr>
              <w:t xml:space="preserve">8%</w:t>
            </w:r>
            <w:r>
              <w:rPr>
                <w:rFonts w:hint="eastAsia" w:ascii="宋体" w:hAnsi="宋体" w:eastAsia="宋体" w:cs="Arial"/>
                <w:sz w:val="20"/>
                <w:szCs w:val="20"/>
              </w:rPr>
              <w:t xml:space="preserve">以下，树干受害率控制在</w:t>
            </w:r>
            <w:r>
              <w:rPr>
                <w:rFonts w:hint="default" w:ascii="宋体" w:hAnsi="宋体" w:eastAsia="宋体" w:cs="Arial"/>
                <w:b/>
                <w:bCs/>
                <w:sz w:val="20"/>
                <w:szCs w:val="20"/>
              </w:rPr>
              <w:t xml:space="preserve">3%</w:t>
            </w:r>
            <w:r>
              <w:rPr>
                <w:rFonts w:hint="eastAsia" w:ascii="宋体" w:hAnsi="宋体" w:eastAsia="宋体" w:cs="Arial"/>
                <w:sz w:val="20"/>
                <w:szCs w:val="20"/>
              </w:rPr>
              <w:t xml:space="preserve">以下：</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无大型、恶性、缠绕性杂草，无影响景观面貌的任何杂草.</w:t>
            </w:r>
            <w:r/>
          </w:p>
        </w:tc>
      </w:tr>
      <w:tr>
        <w:trPr>
          <w:trHeight w:val="255"/>
        </w:trPr>
        <w:tc>
          <w:tcPr>
            <w:tcBorders>
              <w:top w:val="none" w:color="000000" w:sz="4" w:space="0"/>
              <w:left w:val="single" w:color="auto" w:sz="8" w:space="0"/>
              <w:bottom w:val="single" w:color="auto" w:sz="8" w:space="0"/>
              <w:right w:val="single" w:color="auto" w:sz="8" w:space="0"/>
            </w:tcBorders>
            <w:tcW w:w="295"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5</w:t>
            </w:r>
            <w:r/>
          </w:p>
        </w:tc>
        <w:tc>
          <w:tcPr>
            <w:tcBorders>
              <w:top w:val="none" w:color="000000" w:sz="4" w:space="0"/>
              <w:left w:val="none" w:color="000000" w:sz="4" w:space="0"/>
              <w:bottom w:val="single" w:color="auto" w:sz="8" w:space="0"/>
              <w:right w:val="single" w:color="auto" w:sz="8" w:space="0"/>
            </w:tcBorders>
            <w:tcW w:w="339"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清沽</w:t>
            </w:r>
            <w:r/>
          </w:p>
        </w:tc>
        <w:tc>
          <w:tcPr>
            <w:tcBorders>
              <w:top w:val="none" w:color="000000" w:sz="4" w:space="0"/>
              <w:left w:val="none" w:color="000000" w:sz="4" w:space="0"/>
              <w:bottom w:val="single" w:color="auto" w:sz="8" w:space="0"/>
              <w:right w:val="single" w:color="auto" w:sz="8" w:space="0"/>
            </w:tcBorders>
            <w:tcW w:w="1066"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无陈垃圾，保留落叶层.</w:t>
            </w:r>
            <w:r/>
          </w:p>
        </w:tc>
        <w:tc>
          <w:tcPr>
            <w:tcBorders>
              <w:top w:val="none" w:color="000000" w:sz="4" w:space="0"/>
              <w:left w:val="none" w:color="000000" w:sz="4" w:space="0"/>
              <w:bottom w:val="single" w:color="auto" w:sz="8" w:space="0"/>
              <w:right w:val="single" w:color="auto" w:sz="8" w:space="0"/>
            </w:tcBorders>
            <w:tcW w:w="1451"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基本无垃圾，保留落叶层.</w:t>
            </w:r>
            <w:r/>
          </w:p>
        </w:tc>
        <w:tc>
          <w:tcPr>
            <w:tcBorders>
              <w:top w:val="none" w:color="000000" w:sz="4" w:space="0"/>
              <w:left w:val="none" w:color="000000" w:sz="4" w:space="0"/>
              <w:bottom w:val="single" w:color="auto" w:sz="8" w:space="0"/>
              <w:right w:val="single" w:color="auto" w:sz="8" w:space="0"/>
            </w:tcBorders>
            <w:tcW w:w="1846"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无垃圾.保留落叶层.</w:t>
            </w:r>
            <w:r/>
          </w:p>
        </w:tc>
      </w:tr>
    </w:tbl>
    <w:p>
      <w:pPr>
        <w:numPr>
          <w:ilvl w:val="0"/>
          <w:numId w:val="0"/>
        </w:numPr>
        <w:jc w:val="center"/>
        <w:spacing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lang w:val="en-US" w:eastAsia="zh-CN" w:bidi="ar-SA"/>
        </w:rPr>
        <w:t xml:space="preserve">三、</w:t>
      </w:r>
      <w:r>
        <w:rPr>
          <w:rFonts w:hint="eastAsia" w:ascii="Times New Roman" w:hAnsi="Times New Roman" w:eastAsia="宋体" w:cs="Times New Roman"/>
          <w:b/>
          <w:bCs/>
          <w:sz w:val="32"/>
          <w:szCs w:val="32"/>
        </w:rPr>
        <w:t xml:space="preserve">草坪、草地养护标准</w:t>
      </w:r>
      <w:r/>
    </w:p>
    <w:tbl>
      <w:tblPr>
        <w:tblStyle w:val="86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03"/>
        <w:gridCol w:w="525"/>
        <w:gridCol w:w="2762"/>
        <w:gridCol w:w="2691"/>
        <w:gridCol w:w="3073"/>
      </w:tblGrid>
      <w:tr>
        <w:trPr>
          <w:trHeight w:val="380"/>
        </w:trPr>
        <w:tc>
          <w:tcPr>
            <w:tcW w:w="312" w:type="pct"/>
            <w:vAlign w:val="center"/>
            <w:vMerge w:val="restart"/>
            <w:textDirection w:val="lrTb"/>
            <w:noWrap w:val="false"/>
          </w:tcPr>
          <w:p>
            <w:pPr>
              <w:jc w:val="center"/>
              <w:widowControl/>
              <w:rPr>
                <w:rFonts w:hint="default" w:ascii="Times New Roman" w:hAnsi="Times New Roman" w:eastAsia="宋体" w:cs="Times New Roman"/>
                <w:sz w:val="22"/>
                <w:szCs w:val="22"/>
              </w:rPr>
            </w:pPr>
            <w:r>
              <w:rPr>
                <w:rFonts w:hint="eastAsia" w:ascii="宋体" w:hAnsi="宋体" w:eastAsia="宋体" w:cs="Arial"/>
                <w:sz w:val="22"/>
                <w:szCs w:val="22"/>
              </w:rPr>
              <w:t xml:space="preserve">序号</w:t>
            </w:r>
            <w:r/>
          </w:p>
        </w:tc>
        <w:tc>
          <w:tcPr>
            <w:tcW w:w="272" w:type="pct"/>
            <w:vAlign w:val="center"/>
            <w:vMerge w:val="restart"/>
            <w:textDirection w:val="lrTb"/>
            <w:noWrap w:val="false"/>
          </w:tcPr>
          <w:p>
            <w:pPr>
              <w:jc w:val="center"/>
              <w:spacing w:line="263"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项目</w:t>
            </w:r>
            <w:r/>
          </w:p>
        </w:tc>
        <w:tc>
          <w:tcPr>
            <w:gridSpan w:val="2"/>
            <w:tcW w:w="2823" w:type="pct"/>
            <w:vAlign w:val="center"/>
            <w:textDirection w:val="lrTb"/>
            <w:noWrap w:val="false"/>
          </w:tcPr>
          <w:p>
            <w:pPr>
              <w:jc w:val="center"/>
              <w:spacing w:line="248"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草坪</w:t>
            </w:r>
            <w:r/>
          </w:p>
        </w:tc>
        <w:tc>
          <w:tcPr>
            <w:tcW w:w="1591" w:type="pct"/>
            <w:vAlign w:val="center"/>
            <w:textDirection w:val="lrTb"/>
            <w:noWrap w:val="false"/>
          </w:tcPr>
          <w:p>
            <w:pPr>
              <w:jc w:val="center"/>
              <w:spacing w:line="263"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草地</w:t>
            </w:r>
            <w:r/>
          </w:p>
        </w:tc>
      </w:tr>
      <w:tr>
        <w:trPr>
          <w:trHeight w:val="420"/>
        </w:trPr>
        <w:tc>
          <w:tcPr>
            <w:tcW w:w="312" w:type="pct"/>
            <w:vAlign w:val="top"/>
            <w:vMerge w:val="continue"/>
            <w:textDirection w:val="lrTb"/>
            <w:noWrap w:val="false"/>
          </w:tcPr>
          <w:p>
            <w:pPr>
              <w:rPr>
                <w:rFonts w:hint="default" w:ascii="Times New Roman" w:hAnsi="Times New Roman" w:eastAsia="宋体" w:cs="Times New Roman"/>
                <w:sz w:val="22"/>
                <w:szCs w:val="22"/>
              </w:rPr>
            </w:pPr>
            <w:r>
              <w:rPr>
                <w:rFonts w:hint="default" w:ascii="Times New Roman" w:hAnsi="Times New Roman" w:eastAsia="宋体" w:cs="Times New Roman"/>
                <w:sz w:val="22"/>
                <w:szCs w:val="22"/>
              </w:rPr>
            </w:r>
            <w:r/>
          </w:p>
        </w:tc>
        <w:tc>
          <w:tcPr>
            <w:tcW w:w="272" w:type="pct"/>
            <w:vAlign w:val="top"/>
            <w:vMerge w:val="continue"/>
            <w:textDirection w:val="lrTb"/>
            <w:noWrap w:val="false"/>
          </w:tcPr>
          <w:p>
            <w:pPr>
              <w:rPr>
                <w:rFonts w:hint="default" w:ascii="Times New Roman" w:hAnsi="Times New Roman" w:eastAsia="宋体" w:cs="Times New Roman"/>
                <w:sz w:val="22"/>
                <w:szCs w:val="22"/>
              </w:rPr>
            </w:pPr>
            <w:r>
              <w:rPr>
                <w:rFonts w:hint="default" w:ascii="Times New Roman" w:hAnsi="Times New Roman" w:eastAsia="宋体" w:cs="Times New Roman"/>
                <w:sz w:val="22"/>
                <w:szCs w:val="22"/>
              </w:rPr>
            </w:r>
            <w:r/>
          </w:p>
        </w:tc>
        <w:tc>
          <w:tcPr>
            <w:tcW w:w="1430" w:type="pct"/>
            <w:vAlign w:val="center"/>
            <w:textDirection w:val="lrTb"/>
            <w:noWrap w:val="false"/>
          </w:tcPr>
          <w:p>
            <w:pPr>
              <w:jc w:val="center"/>
              <w:spacing w:line="256"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基本标准</w:t>
            </w:r>
            <w:r/>
          </w:p>
        </w:tc>
        <w:tc>
          <w:tcPr>
            <w:tcW w:w="1392" w:type="pct"/>
            <w:vAlign w:val="center"/>
            <w:textDirection w:val="lrTb"/>
            <w:noWrap w:val="false"/>
          </w:tcPr>
          <w:p>
            <w:pPr>
              <w:jc w:val="center"/>
              <w:spacing w:line="248"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一级</w:t>
            </w:r>
            <w:r/>
          </w:p>
        </w:tc>
        <w:tc>
          <w:tcPr>
            <w:tcW w:w="1591" w:type="pct"/>
            <w:vAlign w:val="center"/>
            <w:textDirection w:val="lrTb"/>
            <w:noWrap w:val="false"/>
          </w:tcPr>
          <w:p>
            <w:pPr>
              <w:jc w:val="center"/>
              <w:spacing w:line="272"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基本标准</w:t>
            </w:r>
            <w:r/>
          </w:p>
        </w:tc>
      </w:tr>
      <w:tr>
        <w:trPr>
          <w:trHeight w:val="1971"/>
        </w:trPr>
        <w:tc>
          <w:tcPr>
            <w:tcW w:w="312" w:type="pct"/>
            <w:vAlign w:val="center"/>
            <w:textDirection w:val="lrTb"/>
            <w:noWrap w:val="false"/>
          </w:tcPr>
          <w:p>
            <w:pPr>
              <w:jc w:val="center"/>
              <w:spacing w:line="275"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1</w:t>
            </w:r>
            <w:r/>
          </w:p>
        </w:tc>
        <w:tc>
          <w:tcPr>
            <w:tcW w:w="272" w:type="pct"/>
            <w:vAlign w:val="center"/>
            <w:textDirection w:val="lrTb"/>
            <w:noWrap w:val="false"/>
          </w:tcPr>
          <w:p>
            <w:pPr>
              <w:jc w:val="center"/>
              <w:spacing w:line="263"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景观</w:t>
            </w:r>
            <w:r/>
          </w:p>
        </w:tc>
        <w:tc>
          <w:tcPr>
            <w:tcW w:w="1430" w:type="pct"/>
            <w:vAlign w:val="top"/>
            <w:textDirection w:val="lrTb"/>
            <w:noWrap w:val="false"/>
          </w:tcPr>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草种基本纯；</w:t>
            </w:r>
            <w:r/>
          </w:p>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成坪高度：冷季型为7-8cm，暖季型为5-6cm，草坪面貌达到基本平整：</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（3）修</w:t>
            </w:r>
            <w:r>
              <w:rPr>
                <w:rFonts w:hint="eastAsia" w:ascii="宋体" w:hAnsi="宋体" w:eastAsia="宋体" w:cs="Arial"/>
                <w:sz w:val="22"/>
                <w:szCs w:val="22"/>
              </w:rPr>
              <w:t xml:space="preserve">剪后无残留草屑堆，剪口无明显撕裂现象.</w:t>
            </w:r>
            <w:r/>
          </w:p>
        </w:tc>
        <w:tc>
          <w:tcPr>
            <w:tcW w:w="1392" w:type="pct"/>
            <w:vAlign w:val="center"/>
            <w:textDirection w:val="lrTb"/>
            <w:noWrap w:val="false"/>
          </w:tcPr>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草种纯，色泽均匀：</w:t>
            </w:r>
            <w:r/>
          </w:p>
          <w:p>
            <w:pPr>
              <w:widowControl/>
              <w:rPr>
                <w:rFonts w:hint="eastAsia" w:ascii="宋体" w:hAnsi="宋体" w:eastAsia="宋体" w:cs="Arial"/>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成坪高度：冷季型为6-7cm，</w:t>
            </w:r>
            <w:r/>
          </w:p>
          <w:p>
            <w:pPr>
              <w:widowControl/>
              <w:rPr>
                <w:rFonts w:hint="eastAsia" w:ascii="宋体" w:hAnsi="宋体" w:eastAsia="宋体" w:cs="Arial"/>
                <w:sz w:val="22"/>
                <w:szCs w:val="22"/>
              </w:rPr>
            </w:pPr>
            <w:r>
              <w:rPr>
                <w:rFonts w:hint="eastAsia" w:ascii="宋体" w:hAnsi="宋体" w:eastAsia="宋体" w:cs="Arial"/>
                <w:sz w:val="22"/>
                <w:szCs w:val="22"/>
              </w:rPr>
              <w:t xml:space="preserve">暖季型为4-5cm，草坪面貌达到</w:t>
            </w:r>
            <w:r/>
          </w:p>
          <w:p>
            <w:pPr>
              <w:widowControl/>
              <w:rPr>
                <w:rFonts w:hint="eastAsia" w:ascii="宋体" w:hAnsi="宋体" w:eastAsia="宋体" w:cs="Arial"/>
                <w:sz w:val="22"/>
                <w:szCs w:val="22"/>
              </w:rPr>
            </w:pPr>
            <w:r>
              <w:rPr>
                <w:rFonts w:hint="eastAsia" w:ascii="宋体" w:hAnsi="宋体" w:eastAsia="宋体" w:cs="Arial"/>
                <w:sz w:val="22"/>
                <w:szCs w:val="22"/>
              </w:rPr>
              <w:t xml:space="preserve">平坦整洁：</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修剪后无残留草屑堆，剪口无焦口、撕裂现象.</w:t>
            </w:r>
            <w:r/>
          </w:p>
        </w:tc>
        <w:tc>
          <w:tcPr>
            <w:tcW w:w="1591" w:type="pct"/>
            <w:vAlign w:val="top"/>
            <w:textDirection w:val="lrTb"/>
            <w:noWrap w:val="false"/>
          </w:tcPr>
          <w:p>
            <w:pPr>
              <w:widowControl/>
              <w:rPr>
                <w:rFonts w:hint="default" w:ascii="Times New Roman" w:hAnsi="Times New Roman" w:eastAsia="宋体" w:cs="Times New Roman"/>
                <w:sz w:val="22"/>
                <w:szCs w:val="22"/>
              </w:rPr>
            </w:pPr>
            <w:r>
              <w:rPr>
                <w:rFonts w:hint="eastAsia" w:ascii="宋体" w:hAnsi="宋体" w:eastAsia="宋体" w:cs="Arial"/>
                <w:sz w:val="22"/>
                <w:szCs w:val="22"/>
              </w:rPr>
              <w:t xml:space="preserve">成坪高度约为10-15cm或自然高度.</w:t>
            </w:r>
            <w:r/>
          </w:p>
        </w:tc>
      </w:tr>
      <w:tr>
        <w:trPr>
          <w:trHeight w:val="1080"/>
        </w:trPr>
        <w:tc>
          <w:tcPr>
            <w:tcW w:w="312" w:type="pct"/>
            <w:vAlign w:val="center"/>
            <w:textDirection w:val="lrTb"/>
            <w:noWrap w:val="false"/>
          </w:tcPr>
          <w:p>
            <w:pPr>
              <w:jc w:val="center"/>
              <w:spacing w:line="275"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2</w:t>
            </w:r>
            <w:r/>
          </w:p>
        </w:tc>
        <w:tc>
          <w:tcPr>
            <w:tcW w:w="272" w:type="pct"/>
            <w:vAlign w:val="center"/>
            <w:textDirection w:val="lrTb"/>
            <w:noWrap w:val="false"/>
          </w:tcPr>
          <w:p>
            <w:pPr>
              <w:jc w:val="center"/>
              <w:spacing w:line="248"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生长</w:t>
            </w:r>
            <w:r/>
          </w:p>
        </w:tc>
        <w:tc>
          <w:tcPr>
            <w:tcW w:w="1430"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生长良好；</w:t>
            </w:r>
            <w:r/>
          </w:p>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覆盖率不小于90％；</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无大于0.5㎡的集中空秃</w:t>
            </w:r>
            <w:r>
              <w:rPr>
                <w:rFonts w:hint="eastAsia" w:ascii="宋体" w:hAnsi="宋体" w:eastAsia="宋体" w:cs="Arial"/>
                <w:b/>
                <w:bCs/>
                <w:sz w:val="22"/>
                <w:szCs w:val="22"/>
              </w:rPr>
              <w:t xml:space="preserve">．</w:t>
            </w:r>
            <w:r/>
          </w:p>
        </w:tc>
        <w:tc>
          <w:tcPr>
            <w:tcW w:w="1392" w:type="pct"/>
            <w:vAlign w:val="top"/>
            <w:textDirection w:val="lrTb"/>
            <w:noWrap w:val="false"/>
          </w:tcPr>
          <w:p>
            <w:pPr>
              <w:jc w:val="left"/>
              <w:widowControl/>
              <w:rPr>
                <w:rFonts w:hint="default" w:ascii="宋体" w:hAnsi="宋体" w:eastAsia="宋体" w:cs="Arial"/>
                <w:b/>
                <w:bCs/>
                <w:sz w:val="22"/>
                <w:szCs w:val="22"/>
              </w:rPr>
            </w:pPr>
            <w:r>
              <w:rPr>
                <w:rFonts w:hint="eastAsia" w:ascii="宋体" w:hAnsi="宋体" w:eastAsia="宋体" w:cs="Times New Roman"/>
                <w:color w:val="000000"/>
                <w:sz w:val="22"/>
                <w:szCs w:val="22"/>
              </w:rPr>
              <w:t xml:space="preserve">（</w:t>
            </w:r>
            <w:r>
              <w:rPr>
                <w:rFonts w:hint="eastAsia" w:ascii="宋体" w:hAnsi="宋体" w:eastAsia="宋体" w:cs="Arial"/>
                <w:b/>
                <w:bCs/>
                <w:sz w:val="22"/>
                <w:szCs w:val="22"/>
              </w:rPr>
              <w:t xml:space="preserve">1）</w:t>
            </w:r>
            <w:r>
              <w:rPr>
                <w:rFonts w:hint="eastAsia" w:ascii="宋体" w:hAnsi="宋体" w:eastAsia="宋体" w:cs="Arial"/>
                <w:sz w:val="22"/>
                <w:szCs w:val="22"/>
              </w:rPr>
              <w:t xml:space="preserve">生长茂盛；</w:t>
            </w:r>
            <w:r/>
          </w:p>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覆盖率大于95％；</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无空秃．</w:t>
            </w:r>
            <w:r/>
          </w:p>
        </w:tc>
        <w:tc>
          <w:tcPr>
            <w:tcW w:w="1591" w:type="pct"/>
            <w:vAlign w:val="top"/>
            <w:textDirection w:val="lrTb"/>
            <w:noWrap w:val="false"/>
          </w:tcPr>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生长良好：</w:t>
            </w:r>
            <w:r/>
          </w:p>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覆盖率不小于80％；</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无大于0.5㎡以上的集中空秃.</w:t>
            </w:r>
            <w:r/>
          </w:p>
        </w:tc>
      </w:tr>
      <w:tr>
        <w:trPr>
          <w:trHeight w:val="380"/>
        </w:trPr>
        <w:tc>
          <w:tcPr>
            <w:tcW w:w="312" w:type="pct"/>
            <w:vAlign w:val="center"/>
            <w:textDirection w:val="lrTb"/>
            <w:noWrap w:val="false"/>
          </w:tcPr>
          <w:p>
            <w:pPr>
              <w:jc w:val="center"/>
              <w:spacing w:line="275"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p>
        </w:tc>
        <w:tc>
          <w:tcPr>
            <w:tcW w:w="272" w:type="pct"/>
            <w:vAlign w:val="center"/>
            <w:textDirection w:val="lrTb"/>
            <w:noWrap w:val="false"/>
          </w:tcPr>
          <w:p>
            <w:pPr>
              <w:jc w:val="center"/>
              <w:spacing w:line="248"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设施</w:t>
            </w:r>
            <w:r/>
          </w:p>
        </w:tc>
        <w:tc>
          <w:tcPr>
            <w:tcW w:w="1430" w:type="pct"/>
            <w:vAlign w:val="center"/>
            <w:textDirection w:val="lrTb"/>
            <w:noWrap w:val="false"/>
          </w:tcPr>
          <w:p>
            <w:pPr>
              <w:ind w:left="40"/>
              <w:spacing w:line="252"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护栏完好无损.</w:t>
            </w:r>
            <w:r/>
          </w:p>
        </w:tc>
        <w:tc>
          <w:tcPr>
            <w:tcW w:w="1392" w:type="pct"/>
            <w:vAlign w:val="center"/>
            <w:textDirection w:val="lrTb"/>
            <w:noWrap w:val="false"/>
          </w:tcPr>
          <w:p>
            <w:pPr>
              <w:ind w:left="40"/>
              <w:spacing w:line="219"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护栏完好无损美观.</w:t>
            </w:r>
            <w:r/>
          </w:p>
        </w:tc>
        <w:tc>
          <w:tcPr>
            <w:tcW w:w="1591" w:type="pct"/>
            <w:vAlign w:val="center"/>
            <w:textDirection w:val="lrTb"/>
            <w:noWrap w:val="false"/>
          </w:tcPr>
          <w:p>
            <w:pPr>
              <w:ind w:left="40"/>
              <w:spacing w:line="236"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护栏完好无损</w:t>
            </w:r>
            <w:r>
              <w:rPr>
                <w:rFonts w:hint="eastAsia" w:ascii="宋体" w:hAnsi="宋体" w:eastAsia="宋体" w:cs="Arial"/>
                <w:b/>
                <w:bCs/>
                <w:sz w:val="22"/>
                <w:szCs w:val="22"/>
              </w:rPr>
              <w:t xml:space="preserve">.</w:t>
            </w:r>
            <w:r/>
          </w:p>
        </w:tc>
      </w:tr>
      <w:tr>
        <w:trPr>
          <w:trHeight w:val="700"/>
        </w:trPr>
        <w:tc>
          <w:tcPr>
            <w:tcW w:w="312" w:type="pct"/>
            <w:vAlign w:val="center"/>
            <w:textDirection w:val="lrTb"/>
            <w:noWrap w:val="false"/>
          </w:tcPr>
          <w:p>
            <w:pPr>
              <w:jc w:val="center"/>
              <w:spacing w:line="258"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4</w:t>
            </w:r>
            <w:r/>
          </w:p>
        </w:tc>
        <w:tc>
          <w:tcPr>
            <w:tcW w:w="272" w:type="pct"/>
            <w:vAlign w:val="center"/>
            <w:textDirection w:val="lrTb"/>
            <w:noWrap w:val="false"/>
          </w:tcPr>
          <w:p>
            <w:pPr>
              <w:jc w:val="center"/>
              <w:spacing w:line="234"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切边</w:t>
            </w:r>
            <w:r/>
          </w:p>
        </w:tc>
        <w:tc>
          <w:tcPr>
            <w:tcW w:w="1430" w:type="pct"/>
            <w:vAlign w:val="center"/>
            <w:textDirection w:val="lrTb"/>
            <w:noWrap w:val="false"/>
          </w:tcPr>
          <w:p>
            <w:pPr>
              <w:ind w:left="60"/>
              <w:spacing w:line="252"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切边边缘线明显.</w:t>
            </w:r>
            <w:r/>
          </w:p>
        </w:tc>
        <w:tc>
          <w:tcPr>
            <w:tcW w:w="1392" w:type="pct"/>
            <w:vAlign w:val="top"/>
            <w:textDirection w:val="lrTb"/>
            <w:noWrap w:val="false"/>
          </w:tcPr>
          <w:p>
            <w:pPr>
              <w:spacing w:before="10" w:line="252"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切边边缘线清晰，切边宽度不大于15cm.</w:t>
            </w:r>
            <w:r/>
          </w:p>
        </w:tc>
        <w:tc>
          <w:tcPr>
            <w:tcW w:w="1591" w:type="pct"/>
            <w:vAlign w:val="center"/>
            <w:textDirection w:val="lrTb"/>
            <w:noWrap w:val="false"/>
          </w:tcPr>
          <w:p>
            <w:pPr>
              <w:rPr>
                <w:rFonts w:hint="default" w:ascii="Times New Roman" w:hAnsi="Times New Roman" w:eastAsia="宋体" w:cs="Times New Roman"/>
                <w:sz w:val="22"/>
                <w:szCs w:val="22"/>
              </w:rPr>
            </w:pPr>
            <w:r>
              <w:rPr>
                <w:rFonts w:hint="default" w:ascii="Times New Roman" w:hAnsi="Times New Roman" w:eastAsia="宋体" w:cs="Times New Roman"/>
                <w:sz w:val="22"/>
                <w:szCs w:val="22"/>
              </w:rPr>
            </w:r>
            <w:r/>
          </w:p>
        </w:tc>
      </w:tr>
      <w:tr>
        <w:trPr>
          <w:trHeight w:val="1780"/>
        </w:trPr>
        <w:tc>
          <w:tcPr>
            <w:tcW w:w="312" w:type="pct"/>
            <w:vAlign w:val="center"/>
            <w:textDirection w:val="lrTb"/>
            <w:noWrap w:val="false"/>
          </w:tcPr>
          <w:p>
            <w:pPr>
              <w:jc w:val="center"/>
              <w:spacing w:line="258"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5</w:t>
            </w:r>
            <w:r/>
          </w:p>
        </w:tc>
        <w:tc>
          <w:tcPr>
            <w:tcW w:w="272" w:type="pct"/>
            <w:vAlign w:val="center"/>
            <w:textDirection w:val="lrTb"/>
            <w:noWrap w:val="false"/>
          </w:tcPr>
          <w:p>
            <w:pPr>
              <w:jc w:val="center"/>
              <w:spacing w:line="263"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排灌</w:t>
            </w:r>
            <w:r/>
          </w:p>
        </w:tc>
        <w:tc>
          <w:tcPr>
            <w:tcW w:w="1430"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有良好的排灌设施，自然排水通畅，雨后4h内积水必须排完，无积水坑：</w:t>
            </w:r>
            <w:r/>
          </w:p>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植株不得出现失水萎蔫现象．</w:t>
            </w:r>
            <w:r/>
          </w:p>
        </w:tc>
        <w:tc>
          <w:tcPr>
            <w:tcW w:w="1392"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排水系统完好无损，自然排水通畅，雨后1h内积水必须排完；</w:t>
            </w:r>
            <w:r/>
          </w:p>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植株不得出现失水萎蔫现象．</w:t>
            </w:r>
            <w:r/>
          </w:p>
        </w:tc>
        <w:tc>
          <w:tcPr>
            <w:tcW w:w="1591" w:type="pct"/>
            <w:vAlign w:val="top"/>
            <w:textDirection w:val="lrTb"/>
            <w:noWrap w:val="false"/>
          </w:tcPr>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排水系统基本通畅，雨后8h内积水必须排完，无明显积水坑；</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植株不得出现失水萎蔫现象。</w:t>
            </w:r>
            <w:r/>
          </w:p>
        </w:tc>
      </w:tr>
      <w:tr>
        <w:trPr>
          <w:trHeight w:val="1760"/>
        </w:trPr>
        <w:tc>
          <w:tcPr>
            <w:tcW w:w="312" w:type="pct"/>
            <w:vAlign w:val="center"/>
            <w:textDirection w:val="lrTb"/>
            <w:noWrap w:val="false"/>
          </w:tcPr>
          <w:p>
            <w:pPr>
              <w:jc w:val="center"/>
              <w:spacing w:line="258"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6</w:t>
            </w:r>
            <w:r/>
          </w:p>
        </w:tc>
        <w:tc>
          <w:tcPr>
            <w:tcW w:w="272"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sz w:val="22"/>
                <w:szCs w:val="22"/>
              </w:rPr>
            </w:r>
            <w:r/>
          </w:p>
          <w:p>
            <w:pPr>
              <w:jc w:val="left"/>
              <w:widowControl/>
              <w:rPr>
                <w:rFonts w:hint="eastAsia" w:ascii="宋体" w:hAnsi="宋体" w:eastAsia="宋体" w:cs="Arial"/>
                <w:sz w:val="22"/>
                <w:szCs w:val="22"/>
              </w:rPr>
            </w:pPr>
            <w:r>
              <w:rPr>
                <w:rFonts w:hint="eastAsia" w:ascii="宋体" w:hAnsi="宋体" w:eastAsia="宋体" w:cs="Arial"/>
                <w:sz w:val="22"/>
                <w:szCs w:val="22"/>
              </w:rPr>
              <w:t xml:space="preserve">有害</w:t>
            </w:r>
            <w:r/>
          </w:p>
          <w:p>
            <w:pPr>
              <w:jc w:val="left"/>
              <w:widowControl/>
              <w:rPr>
                <w:rFonts w:hint="eastAsia" w:ascii="宋体" w:hAnsi="宋体" w:eastAsia="宋体" w:cs="Arial"/>
                <w:sz w:val="22"/>
                <w:szCs w:val="22"/>
              </w:rPr>
            </w:pPr>
            <w:r>
              <w:rPr>
                <w:rFonts w:hint="eastAsia" w:ascii="宋体" w:hAnsi="宋体" w:eastAsia="宋体" w:cs="Arial"/>
                <w:sz w:val="22"/>
                <w:szCs w:val="22"/>
              </w:rPr>
              <w:t xml:space="preserve">生物</w:t>
            </w:r>
            <w:r/>
          </w:p>
          <w:p>
            <w:pPr>
              <w:jc w:val="left"/>
              <w:widowControl/>
              <w:rPr>
                <w:rFonts w:hint="default" w:ascii="Times New Roman" w:hAnsi="Times New Roman" w:eastAsia="宋体" w:cs="Times New Roman"/>
                <w:sz w:val="22"/>
                <w:szCs w:val="22"/>
              </w:rPr>
            </w:pPr>
            <w:r>
              <w:rPr>
                <w:rFonts w:hint="eastAsia" w:ascii="宋体" w:hAnsi="宋体" w:eastAsia="宋体" w:cs="Arial"/>
                <w:sz w:val="22"/>
                <w:szCs w:val="22"/>
              </w:rPr>
              <w:t xml:space="preserve">控制</w:t>
            </w:r>
            <w:r/>
          </w:p>
        </w:tc>
        <w:tc>
          <w:tcPr>
            <w:tcW w:w="1430"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无明显有害生物危害状：</w:t>
            </w:r>
            <w:r/>
          </w:p>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草坪草受害率控制在10％以下，杂草量不得超过10％；</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无大型、恶性、缠绕性杂草，无明显影响景观面貌的杂草，</w:t>
            </w:r>
            <w:r/>
          </w:p>
        </w:tc>
        <w:tc>
          <w:tcPr>
            <w:tcW w:w="1392" w:type="pct"/>
            <w:vAlign w:val="top"/>
            <w:textDirection w:val="lrTb"/>
            <w:noWrap w:val="false"/>
          </w:tcPr>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基本无有害生物危害状：</w:t>
            </w:r>
            <w:r/>
          </w:p>
          <w:p>
            <w:pPr>
              <w:widowControl/>
              <w:rPr>
                <w:rFonts w:hint="eastAsia" w:ascii="宋体" w:hAnsi="宋体" w:eastAsia="宋体" w:cs="Arial"/>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草坪草受害率控制在5％以下：</w:t>
            </w:r>
            <w:r/>
          </w:p>
          <w:p>
            <w:pPr>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基本无杂草．</w:t>
            </w:r>
            <w:r/>
          </w:p>
        </w:tc>
        <w:tc>
          <w:tcPr>
            <w:tcW w:w="1591" w:type="pct"/>
            <w:vAlign w:val="top"/>
            <w:textDirection w:val="lrTb"/>
            <w:noWrap w:val="false"/>
          </w:tcPr>
          <w:p>
            <w:pPr>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无严重有害生物危害状：</w:t>
            </w:r>
            <w:r/>
          </w:p>
          <w:p>
            <w:pPr>
              <w:widowControl/>
              <w:rPr>
                <w:rFonts w:hint="eastAsia" w:ascii="宋体" w:hAnsi="宋体" w:eastAsia="宋体" w:cs="Arial"/>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草坪草受害率控制2％以下：</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无大型、恶性、缠绕性杂草：无明显影响景观面貌的杂草.</w:t>
            </w:r>
            <w:r/>
          </w:p>
        </w:tc>
      </w:tr>
      <w:tr>
        <w:trPr>
          <w:trHeight w:val="540"/>
        </w:trPr>
        <w:tc>
          <w:tcPr>
            <w:tcW w:w="312" w:type="pct"/>
            <w:vAlign w:val="center"/>
            <w:textDirection w:val="lrTb"/>
            <w:noWrap w:val="false"/>
          </w:tcPr>
          <w:p>
            <w:pPr>
              <w:jc w:val="center"/>
              <w:spacing w:line="258"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7</w:t>
            </w:r>
            <w:r/>
          </w:p>
        </w:tc>
        <w:tc>
          <w:tcPr>
            <w:tcW w:w="272" w:type="pct"/>
            <w:vAlign w:val="center"/>
            <w:textDirection w:val="lrTb"/>
            <w:noWrap w:val="false"/>
          </w:tcPr>
          <w:p>
            <w:pPr>
              <w:jc w:val="center"/>
              <w:spacing w:line="248"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清洁</w:t>
            </w:r>
            <w:r/>
          </w:p>
        </w:tc>
        <w:tc>
          <w:tcPr>
            <w:tcW w:w="1430" w:type="pct"/>
            <w:vAlign w:val="center"/>
            <w:textDirection w:val="lrTb"/>
            <w:noWrap w:val="false"/>
          </w:tcPr>
          <w:p>
            <w:pPr>
              <w:ind w:left="40"/>
              <w:jc w:val="left"/>
              <w:spacing w:line="252"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无垃圾.</w:t>
            </w:r>
            <w:r/>
          </w:p>
        </w:tc>
        <w:tc>
          <w:tcPr>
            <w:tcW w:w="1392"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无垃圾.</w:t>
            </w:r>
            <w:r/>
          </w:p>
        </w:tc>
        <w:tc>
          <w:tcPr>
            <w:tcW w:w="1591"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无垃圾.</w:t>
            </w:r>
            <w:r/>
          </w:p>
        </w:tc>
      </w:tr>
    </w:tbl>
    <w:p>
      <w:pPr>
        <w:numPr>
          <w:ilvl w:val="0"/>
          <w:numId w:val="0"/>
        </w:numPr>
        <w:jc w:val="center"/>
        <w:spacing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lang w:val="en-US" w:eastAsia="zh-CN" w:bidi="ar-SA"/>
        </w:rPr>
        <w:t xml:space="preserve">四、</w:t>
      </w:r>
      <w:r>
        <w:rPr>
          <w:rFonts w:hint="eastAsia" w:ascii="Times New Roman" w:hAnsi="Times New Roman" w:eastAsia="宋体" w:cs="Times New Roman"/>
          <w:b/>
          <w:bCs/>
          <w:sz w:val="32"/>
          <w:szCs w:val="32"/>
        </w:rPr>
        <w:t xml:space="preserve">行道树养护标准</w:t>
      </w:r>
      <w:r/>
    </w:p>
    <w:tbl>
      <w:tblPr>
        <w:tblStyle w:val="86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636"/>
        <w:gridCol w:w="2631"/>
        <w:gridCol w:w="2907"/>
        <w:gridCol w:w="3040"/>
      </w:tblGrid>
      <w:tr>
        <w:trPr>
          <w:trHeight w:val="255"/>
        </w:trPr>
        <w:tc>
          <w:tcPr>
            <w:tcBorders>
              <w:top w:val="single" w:color="auto" w:sz="8" w:space="0"/>
              <w:left w:val="single" w:color="auto" w:sz="8" w:space="0"/>
              <w:bottom w:val="single" w:color="auto" w:sz="8" w:space="0"/>
              <w:right w:val="single" w:color="auto" w:sz="8" w:space="0"/>
            </w:tcBorders>
            <w:tcW w:w="257"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序号</w:t>
            </w:r>
            <w:r/>
          </w:p>
        </w:tc>
        <w:tc>
          <w:tcPr>
            <w:tcBorders>
              <w:top w:val="single" w:color="auto" w:sz="8" w:space="0"/>
              <w:left w:val="none" w:color="000000" w:sz="4" w:space="0"/>
              <w:bottom w:val="single" w:color="auto" w:sz="8" w:space="0"/>
              <w:right w:val="single" w:color="auto" w:sz="8" w:space="0"/>
            </w:tcBorders>
            <w:tcW w:w="246" w:type="pct"/>
            <w:vAlign w:val="center"/>
            <w:textDirection w:val="lrTb"/>
            <w:noWrap w:val="false"/>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項 目</w:t>
            </w:r>
            <w:r/>
          </w:p>
        </w:tc>
        <w:tc>
          <w:tcPr>
            <w:tcBorders>
              <w:top w:val="single" w:color="auto" w:sz="8" w:space="0"/>
              <w:left w:val="none" w:color="000000" w:sz="4" w:space="0"/>
              <w:bottom w:val="single" w:color="auto" w:sz="8" w:space="0"/>
              <w:right w:val="single" w:color="auto" w:sz="8" w:space="0"/>
            </w:tcBorders>
            <w:tcW w:w="1329" w:type="pct"/>
            <w:vAlign w:val="center"/>
            <w:textDirection w:val="lrTb"/>
            <w:noWrap/>
          </w:tcPr>
          <w:p>
            <w:pPr>
              <w:jc w:val="center"/>
              <w:widowControl/>
              <w:rPr>
                <w:rFonts w:hint="default" w:ascii="MingLiU" w:hAnsi="MingLiU" w:eastAsia="MingLiU" w:cs="Arial"/>
                <w:sz w:val="21"/>
                <w:szCs w:val="21"/>
              </w:rPr>
            </w:pPr>
            <w:r>
              <w:rPr>
                <w:rFonts w:hint="eastAsia" w:ascii="MingLiU" w:hAnsi="MingLiU" w:eastAsia="MingLiU" w:cs="Arial"/>
                <w:sz w:val="21"/>
                <w:szCs w:val="21"/>
              </w:rPr>
              <w:t xml:space="preserve">基本</w:t>
            </w:r>
            <w:r>
              <w:rPr>
                <w:rFonts w:hint="eastAsia" w:ascii="宋体" w:hAnsi="宋体" w:eastAsia="宋体" w:cs="Arial"/>
                <w:sz w:val="21"/>
                <w:szCs w:val="21"/>
              </w:rPr>
              <w:t xml:space="preserve">标</w:t>
            </w:r>
            <w:r>
              <w:rPr>
                <w:rFonts w:hint="eastAsia" w:ascii="MingLiU" w:hAnsi="MingLiU" w:eastAsia="MingLiU" w:cs="Arial"/>
                <w:sz w:val="21"/>
                <w:szCs w:val="21"/>
              </w:rPr>
              <w:t xml:space="preserve">准</w:t>
            </w:r>
            <w:r/>
          </w:p>
        </w:tc>
        <w:tc>
          <w:tcPr>
            <w:tcBorders>
              <w:top w:val="single" w:color="auto" w:sz="8" w:space="0"/>
              <w:left w:val="none" w:color="000000" w:sz="4" w:space="0"/>
              <w:bottom w:val="single" w:color="auto" w:sz="8" w:space="0"/>
              <w:right w:val="single" w:color="auto" w:sz="8" w:space="0"/>
            </w:tcBorders>
            <w:tcW w:w="1549" w:type="pct"/>
            <w:vAlign w:val="top"/>
            <w:textDirection w:val="lrTb"/>
            <w:noWrap/>
          </w:tcPr>
          <w:p>
            <w:pPr>
              <w:jc w:val="left"/>
              <w:widowControl/>
              <w:rPr>
                <w:rFonts w:hint="default" w:ascii="宋体" w:hAnsi="宋体" w:eastAsia="宋体" w:cs="Arial"/>
                <w:sz w:val="21"/>
                <w:szCs w:val="21"/>
              </w:rPr>
            </w:pPr>
            <w:r>
              <w:rPr>
                <w:rFonts w:hint="eastAsia" w:ascii="宋体" w:hAnsi="宋体" w:eastAsia="宋体" w:cs="Arial"/>
                <w:sz w:val="21"/>
                <w:szCs w:val="21"/>
              </w:rPr>
              <w:t xml:space="preserve">二级</w:t>
            </w:r>
            <w:r/>
          </w:p>
        </w:tc>
        <w:tc>
          <w:tcPr>
            <w:tcBorders>
              <w:top w:val="single" w:color="auto" w:sz="8" w:space="0"/>
              <w:left w:val="none" w:color="000000" w:sz="4" w:space="0"/>
              <w:bottom w:val="single" w:color="auto" w:sz="8" w:space="0"/>
              <w:right w:val="single" w:color="auto" w:sz="8" w:space="0"/>
            </w:tcBorders>
            <w:tcW w:w="1616" w:type="pct"/>
            <w:vAlign w:val="center"/>
            <w:textDirection w:val="lrTb"/>
            <w:noWrap/>
          </w:tcPr>
          <w:p>
            <w:pPr>
              <w:jc w:val="center"/>
              <w:widowControl/>
              <w:rPr>
                <w:rFonts w:hint="default" w:ascii="MingLiU" w:hAnsi="MingLiU" w:eastAsia="MingLiU" w:cs="Arial"/>
                <w:sz w:val="21"/>
                <w:szCs w:val="21"/>
              </w:rPr>
            </w:pPr>
            <w:r>
              <w:rPr>
                <w:rFonts w:hint="eastAsia" w:ascii="MingLiU" w:hAnsi="MingLiU" w:eastAsia="MingLiU" w:cs="Arial"/>
                <w:sz w:val="21"/>
                <w:szCs w:val="21"/>
              </w:rPr>
              <w:t xml:space="preserve">一級</w:t>
            </w:r>
            <w:r/>
          </w:p>
        </w:tc>
      </w:tr>
      <w:tr>
        <w:trPr>
          <w:trHeight w:val="1110"/>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1</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景观</w:t>
            </w:r>
            <w:r/>
          </w:p>
        </w:tc>
        <w:tc>
          <w:tcPr>
            <w:tcBorders>
              <w:top w:val="none" w:color="000000" w:sz="4" w:space="0"/>
              <w:left w:val="none" w:color="000000" w:sz="4" w:space="0"/>
              <w:bottom w:val="single" w:color="auto" w:sz="8" w:space="0"/>
              <w:right w:val="single" w:color="auto" w:sz="8" w:space="0"/>
            </w:tcBorders>
            <w:tcW w:w="1329"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群体植株青枝绿叶，有遮阴效果；</w:t>
            </w:r>
            <w:r>
              <w:rPr>
                <w:rFonts w:hint="eastAsia" w:ascii="宋体" w:hAnsi="宋体" w:eastAsia="宋体" w:cs="Arial"/>
                <w:b/>
                <w:bCs/>
                <w:sz w:val="21"/>
                <w:szCs w:val="21"/>
              </w:rPr>
              <w:t xml:space="preserve">(2) </w:t>
            </w:r>
            <w:r>
              <w:rPr>
                <w:rFonts w:hint="eastAsia" w:ascii="宋体" w:hAnsi="宋体" w:eastAsia="宋体" w:cs="Arial"/>
                <w:sz w:val="21"/>
                <w:szCs w:val="21"/>
              </w:rPr>
              <w:t xml:space="preserve">无死树.缺株不得超过 3%.</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群体植株面貌基本统一.规格基 本整齐.生长良好，有较好的遮阴效 果； </w:t>
            </w:r>
            <w:r>
              <w:rPr>
                <w:rFonts w:hint="eastAsia" w:ascii="宋体" w:hAnsi="宋体" w:eastAsia="宋体" w:cs="Arial"/>
                <w:b/>
                <w:bCs/>
                <w:sz w:val="21"/>
                <w:szCs w:val="21"/>
              </w:rPr>
              <w:t xml:space="preserve">(2) </w:t>
            </w:r>
            <w:r>
              <w:rPr>
                <w:rFonts w:hint="eastAsia" w:ascii="宋体" w:hAnsi="宋体" w:eastAsia="宋体" w:cs="Arial"/>
                <w:sz w:val="21"/>
                <w:szCs w:val="21"/>
              </w:rPr>
              <w:t xml:space="preserve">主干上无明显萌生枝条；</w:t>
            </w:r>
            <w:r>
              <w:rPr>
                <w:rFonts w:hint="eastAsia" w:ascii="宋体" w:hAnsi="宋体" w:eastAsia="宋体" w:cs="Arial"/>
                <w:b/>
                <w:bCs/>
                <w:sz w:val="21"/>
                <w:szCs w:val="21"/>
              </w:rPr>
              <w:t xml:space="preserve">(3)</w:t>
            </w:r>
            <w:r>
              <w:rPr>
                <w:rFonts w:hint="eastAsia" w:ascii="宋体" w:hAnsi="宋体" w:eastAsia="宋体" w:cs="Arial"/>
                <w:sz w:val="21"/>
                <w:szCs w:val="21"/>
              </w:rPr>
              <w:t xml:space="preserve"> 无死树.缺株不得超过1%.</w:t>
            </w:r>
            <w:r/>
          </w:p>
        </w:tc>
        <w:tc>
          <w:tcPr>
            <w:tcBorders>
              <w:top w:val="none" w:color="000000" w:sz="4" w:space="0"/>
              <w:left w:val="none" w:color="000000" w:sz="4" w:space="0"/>
              <w:bottom w:val="single" w:color="auto" w:sz="8" w:space="0"/>
              <w:right w:val="single" w:color="auto" w:sz="8" w:space="0"/>
            </w:tcBorders>
            <w:tcW w:w="1616"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群体植株树冠完整.生长旺盛，规格 整体，有较好的遮阴和生态效益；</w:t>
            </w:r>
            <w:r>
              <w:rPr>
                <w:rFonts w:hint="eastAsia" w:ascii="宋体" w:hAnsi="宋体" w:eastAsia="宋体" w:cs="Arial"/>
                <w:b/>
                <w:bCs/>
                <w:sz w:val="21"/>
                <w:szCs w:val="21"/>
              </w:rPr>
              <w:t xml:space="preserve"> (2)</w:t>
            </w:r>
            <w:r>
              <w:rPr>
                <w:rFonts w:hint="eastAsia" w:ascii="宋体" w:hAnsi="宋体" w:eastAsia="宋体" w:cs="Arial"/>
                <w:sz w:val="21"/>
                <w:szCs w:val="21"/>
              </w:rPr>
              <w:t xml:space="preserve"> 主干上无萌生芽条； </w:t>
            </w:r>
            <w:r>
              <w:rPr>
                <w:rFonts w:hint="eastAsia" w:ascii="宋体" w:hAnsi="宋体" w:eastAsia="宋体" w:cs="Arial"/>
                <w:b/>
                <w:bCs/>
                <w:sz w:val="21"/>
                <w:szCs w:val="21"/>
              </w:rPr>
              <w:t xml:space="preserve">(3) </w:t>
            </w:r>
            <w:r>
              <w:rPr>
                <w:rFonts w:hint="eastAsia" w:ascii="宋体" w:hAnsi="宋体" w:eastAsia="宋体" w:cs="Arial"/>
                <w:sz w:val="21"/>
                <w:szCs w:val="21"/>
              </w:rPr>
              <w:t xml:space="preserve">无死树，缺株.</w:t>
            </w:r>
            <w:r/>
          </w:p>
        </w:tc>
      </w:tr>
      <w:tr>
        <w:trPr>
          <w:trHeight w:val="420"/>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2</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生长</w:t>
            </w:r>
            <w:r/>
          </w:p>
        </w:tc>
        <w:tc>
          <w:tcPr>
            <w:tcBorders>
              <w:top w:val="none" w:color="000000" w:sz="4" w:space="0"/>
              <w:left w:val="none" w:color="000000" w:sz="4" w:space="0"/>
              <w:bottom w:val="single" w:color="auto" w:sz="8" w:space="0"/>
              <w:right w:val="single" w:color="auto" w:sz="8" w:space="0"/>
            </w:tcBorders>
            <w:tcW w:w="1329" w:type="pct"/>
            <w:vAlign w:val="center"/>
            <w:textDirection w:val="lrTb"/>
            <w:noWrap/>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植株全年生长基本正常.</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植株全年生长正常，无明显的枯枝、 生长不良和树叶黄化现象</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植株全年生长正常，无枯枝、断枝和生 长不良枝.</w:t>
            </w:r>
            <w:r/>
          </w:p>
        </w:tc>
      </w:tr>
      <w:tr>
        <w:trPr>
          <w:trHeight w:val="660"/>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3</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树冠</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 全程行道树树冠基本统一；</w:t>
            </w:r>
            <w:r>
              <w:rPr>
                <w:rFonts w:hint="eastAsia" w:ascii="宋体" w:hAnsi="宋体" w:eastAsia="宋体" w:cs="Arial"/>
                <w:b/>
                <w:bCs/>
                <w:sz w:val="21"/>
                <w:szCs w:val="21"/>
              </w:rPr>
              <w:t xml:space="preserve"> (2)</w:t>
            </w:r>
            <w:r>
              <w:rPr>
                <w:rFonts w:hint="eastAsia" w:ascii="宋体" w:hAnsi="宋体" w:eastAsia="宋体" w:cs="Arial"/>
                <w:sz w:val="21"/>
                <w:szCs w:val="21"/>
              </w:rPr>
              <w:t xml:space="preserve"> 无严重影响交通、架空线的树枝.</w:t>
            </w:r>
            <w:r/>
          </w:p>
        </w:tc>
        <w:tc>
          <w:tcPr>
            <w:tcBorders>
              <w:top w:val="none" w:color="000000" w:sz="4" w:space="0"/>
              <w:left w:val="none" w:color="000000" w:sz="4" w:space="0"/>
              <w:bottom w:val="single" w:color="auto" w:sz="8" w:space="0"/>
              <w:right w:val="single" w:color="auto" w:sz="8" w:space="0"/>
            </w:tcBorders>
            <w:tcW w:w="1549"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程行道树树冠基本完整统一； (2)基本道照有关规定.与各项公用 设施保持距离.</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全程行道树树冠完整统一.规格必须 一致；</w:t>
            </w:r>
            <w:r>
              <w:rPr>
                <w:rFonts w:hint="eastAsia" w:ascii="宋体" w:hAnsi="宋体" w:eastAsia="宋体" w:cs="Arial"/>
                <w:b/>
                <w:bCs/>
                <w:sz w:val="21"/>
                <w:szCs w:val="21"/>
              </w:rPr>
              <w:t xml:space="preserve"> ⑵</w:t>
            </w:r>
            <w:r>
              <w:rPr>
                <w:rFonts w:hint="eastAsia" w:ascii="宋体" w:hAnsi="宋体" w:eastAsia="宋体" w:cs="Arial"/>
                <w:sz w:val="21"/>
                <w:szCs w:val="21"/>
              </w:rPr>
              <w:t xml:space="preserve">严格遵照有关规定.各项公用设施保持距离.</w:t>
            </w:r>
            <w:r/>
          </w:p>
        </w:tc>
      </w:tr>
      <w:tr>
        <w:trPr>
          <w:trHeight w:val="660"/>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4</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主干</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树干基本挺直，分叉高度不 影响车辆通行：倾斜度小于 15-的树木不超过10%.</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树干基本挺直，分叉点高度基本一 致.倾斜度小于10-的树木不超过 5%.</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树干必须挺直，分叉点高度一致.不影 响车辆通行(胸径45cm以上特大树除外).</w:t>
            </w:r>
            <w:r/>
          </w:p>
        </w:tc>
      </w:tr>
      <w:tr>
        <w:trPr>
          <w:trHeight w:val="645"/>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5</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树桩</w:t>
            </w:r>
            <w:r/>
          </w:p>
        </w:tc>
        <w:tc>
          <w:tcPr>
            <w:tcBorders>
              <w:top w:val="none" w:color="000000" w:sz="4" w:space="0"/>
              <w:left w:val="none" w:color="000000" w:sz="4" w:space="0"/>
              <w:bottom w:val="single" w:color="auto" w:sz="8" w:space="0"/>
              <w:right w:val="single" w:color="auto" w:sz="8" w:space="0"/>
            </w:tcBorders>
            <w:tcW w:w="1329"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路口及风口处的植株必须有 桩.扎缚有效.</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新种植或胸径15 cm以下的植株必须 有桩.树状基本无损坏残缺.扎缚完 好有效.</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新种植或胸径15 cm以下、路口及穿堂 风处的植株必须有完整无损的的树桩， 扎缚规范有效.</w:t>
            </w:r>
            <w:r/>
          </w:p>
        </w:tc>
      </w:tr>
      <w:tr>
        <w:trPr>
          <w:trHeight w:val="255"/>
        </w:trPr>
        <w:tc>
          <w:tcPr>
            <w:tcBorders>
              <w:top w:val="none" w:color="000000" w:sz="4" w:space="0"/>
              <w:left w:val="single" w:color="auto" w:sz="8" w:space="0"/>
              <w:bottom w:val="single" w:color="auto" w:sz="8" w:space="0"/>
              <w:right w:val="single" w:color="auto" w:sz="8" w:space="0"/>
            </w:tcBorders>
            <w:tcW w:w="257" w:type="pct"/>
            <w:vAlign w:val="top"/>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6</w:t>
            </w:r>
            <w:r/>
          </w:p>
        </w:tc>
        <w:tc>
          <w:tcPr>
            <w:tcBorders>
              <w:top w:val="none" w:color="000000" w:sz="4" w:space="0"/>
              <w:left w:val="none" w:color="000000" w:sz="4" w:space="0"/>
              <w:bottom w:val="single" w:color="auto" w:sz="8" w:space="0"/>
              <w:right w:val="single" w:color="auto" w:sz="8" w:space="0"/>
            </w:tcBorders>
            <w:tcW w:w="246" w:type="pct"/>
            <w:vAlign w:val="top"/>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树洞</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无10 cm以上未补的树洞.</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无5 cm以上未补的树洞.</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无未补的树洞.</w:t>
            </w:r>
            <w:r/>
          </w:p>
        </w:tc>
      </w:tr>
      <w:tr>
        <w:trPr>
          <w:trHeight w:val="675"/>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7</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树穴</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 树穴形式基本统一：</w:t>
            </w:r>
            <w:r>
              <w:rPr>
                <w:rFonts w:hint="eastAsia" w:ascii="宋体" w:hAnsi="宋体" w:eastAsia="宋体" w:cs="Arial"/>
                <w:b/>
                <w:bCs/>
                <w:sz w:val="21"/>
                <w:szCs w:val="21"/>
              </w:rPr>
              <w:t xml:space="preserve"> (2)</w:t>
            </w:r>
            <w:r>
              <w:rPr>
                <w:rFonts w:hint="eastAsia" w:ascii="宋体" w:hAnsi="宋体" w:eastAsia="宋体" w:cs="Arial"/>
                <w:sz w:val="21"/>
                <w:szCs w:val="21"/>
              </w:rPr>
              <w:t xml:space="preserve"> 树穴内不缺土.根系无裸 搖： </w:t>
            </w:r>
            <w:r>
              <w:rPr>
                <w:rFonts w:hint="eastAsia" w:ascii="宋体" w:hAnsi="宋体" w:eastAsia="宋体" w:cs="Arial"/>
                <w:b/>
                <w:bCs/>
                <w:sz w:val="21"/>
                <w:szCs w:val="21"/>
              </w:rPr>
              <w:t xml:space="preserve">(3)</w:t>
            </w:r>
            <w:r>
              <w:rPr>
                <w:rFonts w:hint="eastAsia" w:ascii="宋体" w:hAnsi="宋体" w:eastAsia="宋体" w:cs="Arial"/>
                <w:sz w:val="21"/>
                <w:szCs w:val="21"/>
              </w:rPr>
              <w:t xml:space="preserve"> 树穴内有覆盖.</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 树穴形式统一： </w:t>
            </w:r>
            <w:r>
              <w:rPr>
                <w:rFonts w:hint="eastAsia" w:ascii="宋体" w:hAnsi="宋体" w:eastAsia="宋体" w:cs="Arial"/>
                <w:b/>
                <w:bCs/>
                <w:sz w:val="21"/>
                <w:szCs w:val="21"/>
              </w:rPr>
              <w:t xml:space="preserve">(2)</w:t>
            </w:r>
            <w:r>
              <w:rPr>
                <w:rFonts w:hint="eastAsia" w:ascii="宋体" w:hAnsi="宋体" w:eastAsia="宋体" w:cs="Arial"/>
                <w:sz w:val="21"/>
                <w:szCs w:val="21"/>
              </w:rPr>
              <w:t xml:space="preserve"> 盖板或覆盖物完整： </w:t>
            </w:r>
            <w:r>
              <w:rPr>
                <w:rFonts w:hint="eastAsia" w:ascii="宋体" w:hAnsi="宋体" w:eastAsia="宋体" w:cs="Arial"/>
                <w:b/>
                <w:bCs/>
                <w:sz w:val="21"/>
                <w:szCs w:val="21"/>
              </w:rPr>
              <w:t xml:space="preserve">(3)</w:t>
            </w:r>
            <w:r>
              <w:rPr>
                <w:rFonts w:hint="eastAsia" w:ascii="宋体" w:hAnsi="宋体" w:eastAsia="宋体" w:cs="Arial"/>
                <w:sz w:val="21"/>
                <w:szCs w:val="21"/>
              </w:rPr>
              <w:t xml:space="preserve"> 种植地被的树穴.地被生长基本 良好.</w:t>
            </w:r>
            <w:r/>
          </w:p>
        </w:tc>
        <w:tc>
          <w:tcPr>
            <w:tcBorders>
              <w:top w:val="none" w:color="000000" w:sz="4" w:space="0"/>
              <w:left w:val="none" w:color="000000" w:sz="4" w:space="0"/>
              <w:bottom w:val="single" w:color="auto" w:sz="8" w:space="0"/>
              <w:right w:val="single" w:color="auto" w:sz="8" w:space="0"/>
            </w:tcBorders>
            <w:tcW w:w="1616"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树穴形式统一</w:t>
            </w:r>
            <w:r>
              <w:rPr>
                <w:rFonts w:hint="eastAsia" w:ascii="宋体" w:hAnsi="宋体" w:eastAsia="宋体" w:cs="Arial"/>
                <w:b/>
                <w:bCs/>
                <w:sz w:val="21"/>
                <w:szCs w:val="21"/>
              </w:rPr>
              <w:t xml:space="preserve">： (2) </w:t>
            </w:r>
            <w:r>
              <w:rPr>
                <w:rFonts w:hint="eastAsia" w:ascii="宋体" w:hAnsi="宋体" w:eastAsia="宋体" w:cs="Arial"/>
                <w:sz w:val="21"/>
                <w:szCs w:val="21"/>
              </w:rPr>
              <w:t xml:space="preserve">盖板或覆盖物完整.无缺： </w:t>
            </w:r>
            <w:r>
              <w:rPr>
                <w:rFonts w:hint="eastAsia" w:ascii="宋体" w:hAnsi="宋体" w:eastAsia="宋体" w:cs="Arial"/>
                <w:b/>
                <w:bCs/>
                <w:sz w:val="21"/>
                <w:szCs w:val="21"/>
              </w:rPr>
              <w:t xml:space="preserve">(3)</w:t>
            </w:r>
            <w:r>
              <w:rPr>
                <w:rFonts w:hint="eastAsia" w:ascii="宋体" w:hAnsi="宋体" w:eastAsia="宋体" w:cs="Arial"/>
                <w:sz w:val="21"/>
                <w:szCs w:val="21"/>
              </w:rPr>
              <w:t xml:space="preserve"> 种植地被的树穴.地被生长良好.</w:t>
            </w:r>
            <w:r/>
          </w:p>
        </w:tc>
      </w:tr>
      <w:tr>
        <w:trPr>
          <w:trHeight w:val="1185"/>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8</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val="false"/>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有害 生物 控制</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无严重有害生物危害状： </w:t>
            </w:r>
            <w:r>
              <w:rPr>
                <w:rFonts w:hint="eastAsia" w:ascii="宋体" w:hAnsi="宋体" w:eastAsia="宋体" w:cs="Arial"/>
                <w:b/>
                <w:bCs/>
                <w:sz w:val="21"/>
                <w:szCs w:val="21"/>
              </w:rPr>
              <w:t xml:space="preserve">(2)</w:t>
            </w:r>
            <w:r>
              <w:rPr>
                <w:rFonts w:hint="eastAsia" w:ascii="宋体" w:hAnsi="宋体" w:eastAsia="宋体" w:cs="Arial"/>
                <w:sz w:val="21"/>
                <w:szCs w:val="21"/>
              </w:rPr>
              <w:t xml:space="preserve"> 枝叶受害率控制在15%以下：</w:t>
            </w:r>
            <w:r>
              <w:rPr>
                <w:rFonts w:hint="eastAsia" w:ascii="宋体" w:hAnsi="宋体" w:eastAsia="宋体" w:cs="Arial"/>
                <w:b/>
                <w:bCs/>
                <w:sz w:val="21"/>
                <w:szCs w:val="21"/>
              </w:rPr>
              <w:t xml:space="preserve"> (3) </w:t>
            </w:r>
            <w:r>
              <w:rPr>
                <w:rFonts w:hint="eastAsia" w:ascii="宋体" w:hAnsi="宋体" w:eastAsia="宋体" w:cs="Arial"/>
                <w:sz w:val="21"/>
                <w:szCs w:val="21"/>
              </w:rPr>
              <w:t xml:space="preserve">树干受害率控制在10%以下：</w:t>
            </w:r>
            <w:r>
              <w:rPr>
                <w:rFonts w:hint="eastAsia" w:ascii="宋体" w:hAnsi="宋体" w:eastAsia="宋体" w:cs="Arial"/>
                <w:b/>
                <w:bCs/>
                <w:sz w:val="21"/>
                <w:szCs w:val="21"/>
              </w:rPr>
              <w:t xml:space="preserve">(4)</w:t>
            </w:r>
            <w:r>
              <w:rPr>
                <w:rFonts w:hint="eastAsia" w:ascii="宋体" w:hAnsi="宋体" w:eastAsia="宋体" w:cs="Arial"/>
                <w:sz w:val="21"/>
                <w:szCs w:val="21"/>
              </w:rPr>
              <w:t xml:space="preserve">无明显杂草.</w:t>
            </w:r>
            <w:r/>
          </w:p>
        </w:tc>
        <w:tc>
          <w:tcPr>
            <w:tcBorders>
              <w:top w:val="none" w:color="000000" w:sz="4" w:space="0"/>
              <w:left w:val="none" w:color="000000" w:sz="4" w:space="0"/>
              <w:bottom w:val="single" w:color="auto" w:sz="8" w:space="0"/>
              <w:right w:val="single" w:color="auto" w:sz="8" w:space="0"/>
            </w:tcBorders>
            <w:tcW w:w="1549"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 无明显有害生物危害状： </w:t>
            </w:r>
            <w:r>
              <w:rPr>
                <w:rFonts w:hint="eastAsia" w:ascii="宋体" w:hAnsi="宋体" w:eastAsia="宋体" w:cs="Arial"/>
                <w:b/>
                <w:bCs/>
                <w:sz w:val="21"/>
                <w:szCs w:val="21"/>
              </w:rPr>
              <w:t xml:space="preserve">(2)</w:t>
            </w:r>
            <w:r>
              <w:rPr>
                <w:rFonts w:hint="eastAsia" w:ascii="宋体" w:hAnsi="宋体" w:eastAsia="宋体" w:cs="Arial"/>
                <w:sz w:val="21"/>
                <w:szCs w:val="21"/>
              </w:rPr>
              <w:t xml:space="preserve"> 枝叶受害率应控制在10%以下： </w:t>
            </w:r>
            <w:r>
              <w:rPr>
                <w:rFonts w:hint="eastAsia" w:ascii="宋体" w:hAnsi="宋体" w:eastAsia="宋体" w:cs="Arial"/>
                <w:b/>
                <w:bCs/>
                <w:sz w:val="21"/>
                <w:szCs w:val="21"/>
              </w:rPr>
              <w:t xml:space="preserve">(3)</w:t>
            </w:r>
            <w:r>
              <w:rPr>
                <w:rFonts w:hint="eastAsia" w:ascii="宋体" w:hAnsi="宋体" w:eastAsia="宋体" w:cs="Arial"/>
                <w:sz w:val="21"/>
                <w:szCs w:val="21"/>
              </w:rPr>
              <w:t xml:space="preserve"> 树干受害率控制在5%以下：</w:t>
            </w:r>
            <w:r>
              <w:rPr>
                <w:rFonts w:hint="eastAsia" w:ascii="宋体" w:hAnsi="宋体" w:eastAsia="宋体" w:cs="Arial"/>
                <w:b/>
                <w:bCs/>
                <w:sz w:val="21"/>
                <w:szCs w:val="21"/>
              </w:rPr>
              <w:t xml:space="preserve"> (4)</w:t>
            </w:r>
            <w:r>
              <w:rPr>
                <w:rFonts w:hint="eastAsia" w:ascii="宋体" w:hAnsi="宋体" w:eastAsia="宋体" w:cs="Arial"/>
                <w:sz w:val="21"/>
                <w:szCs w:val="21"/>
              </w:rPr>
              <w:t xml:space="preserve"> 基本无杂草.</w:t>
            </w:r>
            <w:r/>
          </w:p>
        </w:tc>
        <w:tc>
          <w:tcPr>
            <w:tcBorders>
              <w:top w:val="none" w:color="000000" w:sz="4" w:space="0"/>
              <w:left w:val="none" w:color="000000" w:sz="4" w:space="0"/>
              <w:bottom w:val="single" w:color="auto" w:sz="8" w:space="0"/>
              <w:right w:val="single" w:color="auto" w:sz="8" w:space="0"/>
            </w:tcBorders>
            <w:tcW w:w="1616"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基本无有害生物危害状： </w:t>
            </w:r>
            <w:r>
              <w:rPr>
                <w:rFonts w:hint="eastAsia" w:ascii="宋体" w:hAnsi="宋体" w:eastAsia="宋体" w:cs="Arial"/>
                <w:b/>
                <w:bCs/>
                <w:sz w:val="21"/>
                <w:szCs w:val="21"/>
              </w:rPr>
              <w:t xml:space="preserve">(2) </w:t>
            </w:r>
            <w:r>
              <w:rPr>
                <w:rFonts w:hint="eastAsia" w:ascii="宋体" w:hAnsi="宋体" w:eastAsia="宋体" w:cs="Arial"/>
                <w:sz w:val="21"/>
                <w:szCs w:val="21"/>
              </w:rPr>
              <w:t xml:space="preserve">枝叶受害率应控制在8%以下； </w:t>
            </w:r>
            <w:r>
              <w:rPr>
                <w:rFonts w:hint="eastAsia" w:ascii="宋体" w:hAnsi="宋体" w:eastAsia="宋体" w:cs="Arial"/>
                <w:b/>
                <w:bCs/>
                <w:sz w:val="21"/>
                <w:szCs w:val="21"/>
              </w:rPr>
              <w:t xml:space="preserve">(3) </w:t>
            </w:r>
            <w:r>
              <w:rPr>
                <w:rFonts w:hint="eastAsia" w:ascii="宋体" w:hAnsi="宋体" w:eastAsia="宋体" w:cs="Arial"/>
                <w:sz w:val="21"/>
                <w:szCs w:val="21"/>
              </w:rPr>
              <w:t xml:space="preserve">树干受害率控制在3%以下： </w:t>
            </w:r>
            <w:r>
              <w:rPr>
                <w:rFonts w:hint="eastAsia" w:ascii="宋体" w:hAnsi="宋体" w:eastAsia="宋体" w:cs="Arial"/>
                <w:b/>
                <w:bCs/>
                <w:sz w:val="21"/>
                <w:szCs w:val="21"/>
              </w:rPr>
              <w:t xml:space="preserve">(4)</w:t>
            </w:r>
            <w:r>
              <w:rPr>
                <w:rFonts w:hint="eastAsia" w:ascii="宋体" w:hAnsi="宋体" w:eastAsia="宋体" w:cs="Arial"/>
                <w:sz w:val="21"/>
                <w:szCs w:val="21"/>
              </w:rPr>
              <w:t xml:space="preserve"> 无杂草.</w:t>
            </w:r>
            <w:r/>
          </w:p>
        </w:tc>
      </w:tr>
      <w:tr>
        <w:trPr>
          <w:trHeight w:val="435"/>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0"/>
              <w:jc w:val="left"/>
              <w:widowControl/>
              <w:rPr>
                <w:rFonts w:hint="default" w:ascii="Arial" w:hAnsi="Arial" w:eastAsia="宋体" w:cs="Arial"/>
                <w:i/>
                <w:iCs/>
                <w:sz w:val="21"/>
                <w:szCs w:val="21"/>
              </w:rPr>
            </w:pPr>
            <w:r>
              <w:rPr>
                <w:rFonts w:hint="default" w:ascii="Arial" w:hAnsi="Arial" w:eastAsia="宋体" w:cs="Arial"/>
                <w:i/>
                <w:iCs/>
                <w:sz w:val="21"/>
                <w:szCs w:val="21"/>
              </w:rPr>
              <w:t xml:space="preserve">9</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清沽</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 树穴无垃圾： </w:t>
            </w:r>
            <w:r>
              <w:rPr>
                <w:rFonts w:hint="eastAsia" w:ascii="宋体" w:hAnsi="宋体" w:eastAsia="宋体" w:cs="Arial"/>
                <w:b/>
                <w:bCs/>
                <w:sz w:val="21"/>
                <w:szCs w:val="21"/>
              </w:rPr>
              <w:t xml:space="preserve">(2)</w:t>
            </w:r>
            <w:r>
              <w:rPr>
                <w:rFonts w:hint="eastAsia" w:ascii="宋体" w:hAnsi="宋体" w:eastAsia="宋体" w:cs="Arial"/>
                <w:sz w:val="21"/>
                <w:szCs w:val="21"/>
              </w:rPr>
              <w:t xml:space="preserve"> 树干上无悬挂物.</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(1) 树穴无垃圾，基本有覆盖：</w:t>
            </w:r>
            <w:r>
              <w:rPr>
                <w:rFonts w:hint="eastAsia" w:ascii="宋体" w:hAnsi="宋体" w:eastAsia="宋体" w:cs="Arial"/>
                <w:b/>
                <w:bCs/>
                <w:sz w:val="21"/>
                <w:szCs w:val="21"/>
              </w:rPr>
              <w:t xml:space="preserve"> (2)</w:t>
            </w:r>
            <w:r>
              <w:rPr>
                <w:rFonts w:hint="eastAsia" w:ascii="宋体" w:hAnsi="宋体" w:eastAsia="宋体" w:cs="Arial"/>
                <w:sz w:val="21"/>
                <w:szCs w:val="21"/>
              </w:rPr>
              <w:t xml:space="preserve"> 树干上无悬挂物.</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树穴无垃圾.有覆盖：</w:t>
            </w:r>
            <w:r>
              <w:rPr>
                <w:rFonts w:hint="eastAsia" w:ascii="宋体" w:hAnsi="宋体" w:eastAsia="宋体" w:cs="Arial"/>
                <w:b/>
                <w:bCs/>
                <w:sz w:val="21"/>
                <w:szCs w:val="21"/>
              </w:rPr>
              <w:t xml:space="preserve"> (2)</w:t>
            </w:r>
            <w:r>
              <w:rPr>
                <w:rFonts w:hint="eastAsia" w:ascii="宋体" w:hAnsi="宋体" w:eastAsia="宋体" w:cs="Arial"/>
                <w:sz w:val="21"/>
                <w:szCs w:val="21"/>
              </w:rPr>
              <w:t xml:space="preserve"> 树干上无悬挂物.</w:t>
            </w:r>
            <w:r/>
          </w:p>
        </w:tc>
      </w:tr>
    </w:tbl>
    <w:p>
      <w:pPr>
        <w:numPr>
          <w:ilvl w:val="0"/>
          <w:numId w:val="0"/>
        </w:numPr>
        <w:jc w:val="center"/>
        <w:spacing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lang w:val="en-US" w:eastAsia="zh-CN" w:bidi="ar-SA"/>
        </w:rPr>
        <w:t xml:space="preserve">五、</w:t>
      </w:r>
      <w:r>
        <w:rPr>
          <w:rFonts w:hint="eastAsia" w:ascii="Times New Roman" w:hAnsi="Times New Roman" w:eastAsia="宋体" w:cs="Times New Roman"/>
          <w:b/>
          <w:bCs/>
          <w:sz w:val="32"/>
          <w:szCs w:val="32"/>
        </w:rPr>
        <w:t xml:space="preserve">地被植物养护标准</w:t>
      </w:r>
      <w:r/>
    </w:p>
    <w:tbl>
      <w:tblPr>
        <w:tblStyle w:val="86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656"/>
        <w:gridCol w:w="2218"/>
        <w:gridCol w:w="1664"/>
        <w:gridCol w:w="1929"/>
        <w:gridCol w:w="2727"/>
      </w:tblGrid>
      <w:tr>
        <w:trPr>
          <w:trHeight w:val="255"/>
        </w:trPr>
        <w:tc>
          <w:tcPr>
            <w:tcW w:w="260" w:type="pct"/>
            <w:vAlign w:val="center"/>
            <w:vMerge w:val="restart"/>
            <w:textDirection w:val="lrTb"/>
            <w:noWrap/>
          </w:tcPr>
          <w:p>
            <w:pPr>
              <w:jc w:val="left"/>
              <w:widowControl/>
              <w:rPr>
                <w:rFonts w:hint="default" w:ascii="MingLiU" w:hAnsi="MingLiU" w:eastAsia="MingLiU" w:cs="Arial"/>
                <w:sz w:val="22"/>
                <w:szCs w:val="22"/>
              </w:rPr>
            </w:pPr>
            <w:r>
              <w:rPr>
                <w:rFonts w:hint="eastAsia" w:ascii="MingLiU" w:hAnsi="MingLiU" w:eastAsia="MingLiU" w:cs="Arial"/>
                <w:sz w:val="22"/>
                <w:szCs w:val="22"/>
              </w:rPr>
              <w:t xml:space="preserve">序</w:t>
            </w:r>
            <w:r>
              <w:rPr>
                <w:rFonts w:hint="eastAsia" w:ascii="宋体" w:hAnsi="宋体" w:eastAsia="宋体" w:cs="Arial"/>
                <w:sz w:val="22"/>
                <w:szCs w:val="22"/>
              </w:rPr>
              <w:t xml:space="preserve">号</w:t>
            </w:r>
            <w:r/>
          </w:p>
        </w:tc>
        <w:tc>
          <w:tcPr>
            <w:tcW w:w="284" w:type="pct"/>
            <w:vAlign w:val="center"/>
            <w:vMerge w:val="restart"/>
            <w:textDirection w:val="lrTb"/>
            <w:noWrap/>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项目</w:t>
            </w:r>
            <w:r/>
          </w:p>
        </w:tc>
        <w:tc>
          <w:tcPr>
            <w:gridSpan w:val="2"/>
            <w:tcW w:w="2031" w:type="pct"/>
            <w:vAlign w:val="top"/>
            <w:textDirection w:val="lrTb"/>
            <w:noWrap/>
          </w:tcPr>
          <w:p>
            <w:pPr>
              <w:jc w:val="center"/>
              <w:widowControl/>
              <w:rPr>
                <w:rFonts w:hint="default" w:ascii="宋体" w:hAnsi="宋体" w:eastAsia="宋体" w:cs="Arial"/>
                <w:sz w:val="22"/>
                <w:szCs w:val="22"/>
              </w:rPr>
            </w:pPr>
            <w:r>
              <w:rPr>
                <w:rFonts w:hint="eastAsia" w:ascii="宋体" w:hAnsi="宋体" w:eastAsia="宋体" w:cs="Arial"/>
                <w:sz w:val="22"/>
                <w:szCs w:val="22"/>
              </w:rPr>
              <w:t xml:space="preserve">单植地被</w:t>
            </w:r>
            <w:r/>
          </w:p>
        </w:tc>
        <w:tc>
          <w:tcPr>
            <w:gridSpan w:val="2"/>
            <w:tcW w:w="2423" w:type="pct"/>
            <w:vAlign w:val="top"/>
            <w:textDirection w:val="lrTb"/>
            <w:noWrap/>
          </w:tcPr>
          <w:p>
            <w:pPr>
              <w:jc w:val="center"/>
              <w:widowControl/>
              <w:rPr>
                <w:rFonts w:hint="default" w:ascii="宋体" w:hAnsi="宋体" w:eastAsia="宋体" w:cs="Arial"/>
                <w:sz w:val="22"/>
                <w:szCs w:val="22"/>
              </w:rPr>
            </w:pPr>
            <w:r>
              <w:rPr>
                <w:rFonts w:hint="eastAsia" w:ascii="宋体" w:hAnsi="宋体" w:eastAsia="宋体" w:cs="Arial"/>
                <w:sz w:val="22"/>
                <w:szCs w:val="22"/>
              </w:rPr>
              <w:t xml:space="preserve">湿植地被</w:t>
            </w:r>
            <w:r/>
          </w:p>
        </w:tc>
      </w:tr>
      <w:tr>
        <w:trPr>
          <w:trHeight w:val="255"/>
        </w:trPr>
        <w:tc>
          <w:tcPr>
            <w:tcW w:w="260" w:type="pct"/>
            <w:vAlign w:val="center"/>
            <w:vMerge w:val="continue"/>
            <w:textDirection w:val="lrTb"/>
            <w:noWrap w:val="false"/>
          </w:tcPr>
          <w:p>
            <w:pPr>
              <w:jc w:val="left"/>
              <w:widowControl/>
              <w:rPr>
                <w:rFonts w:hint="default" w:ascii="MingLiU" w:hAnsi="MingLiU" w:eastAsia="MingLiU" w:cs="Arial"/>
                <w:sz w:val="22"/>
                <w:szCs w:val="22"/>
              </w:rPr>
            </w:pPr>
            <w:r>
              <w:rPr>
                <w:rFonts w:hint="default" w:ascii="MingLiU" w:hAnsi="MingLiU" w:eastAsia="MingLiU" w:cs="Arial"/>
                <w:sz w:val="22"/>
                <w:szCs w:val="22"/>
              </w:rPr>
            </w:r>
            <w:r/>
          </w:p>
        </w:tc>
        <w:tc>
          <w:tcPr>
            <w:tcW w:w="284" w:type="pct"/>
            <w:vAlign w:val="center"/>
            <w:vMerge w:val="continue"/>
            <w:textDirection w:val="lrTb"/>
            <w:noWrap w:val="false"/>
          </w:tcPr>
          <w:p>
            <w:pPr>
              <w:jc w:val="left"/>
              <w:widowControl/>
              <w:rPr>
                <w:rFonts w:hint="default" w:ascii="MingLiU" w:hAnsi="MingLiU" w:eastAsia="MingLiU" w:cs="Arial"/>
                <w:sz w:val="22"/>
                <w:szCs w:val="22"/>
              </w:rPr>
            </w:pPr>
            <w:r>
              <w:rPr>
                <w:rFonts w:hint="default" w:ascii="MingLiU" w:hAnsi="MingLiU" w:eastAsia="MingLiU" w:cs="Arial"/>
                <w:sz w:val="22"/>
                <w:szCs w:val="22"/>
              </w:rPr>
            </w:r>
            <w:r/>
          </w:p>
        </w:tc>
        <w:tc>
          <w:tcPr>
            <w:tcW w:w="1156" w:type="pct"/>
            <w:vAlign w:val="center"/>
            <w:textDirection w:val="lrTb"/>
            <w:noWrap/>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基本</w:t>
            </w:r>
            <w:r>
              <w:rPr>
                <w:rFonts w:hint="eastAsia" w:ascii="宋体" w:hAnsi="宋体" w:eastAsia="宋体" w:cs="Arial"/>
                <w:sz w:val="22"/>
                <w:szCs w:val="22"/>
              </w:rPr>
              <w:t xml:space="preserve">标</w:t>
            </w:r>
            <w:r>
              <w:rPr>
                <w:rFonts w:hint="eastAsia" w:ascii="MingLiU" w:hAnsi="MingLiU" w:eastAsia="MingLiU" w:cs="Arial"/>
                <w:sz w:val="22"/>
                <w:szCs w:val="22"/>
              </w:rPr>
              <w:t xml:space="preserve">准</w:t>
            </w:r>
            <w:r/>
          </w:p>
        </w:tc>
        <w:tc>
          <w:tcPr>
            <w:tcW w:w="875" w:type="pct"/>
            <w:vAlign w:val="center"/>
            <w:textDirection w:val="lrTb"/>
            <w:noWrap/>
          </w:tcPr>
          <w:p>
            <w:pPr>
              <w:jc w:val="center"/>
              <w:widowControl/>
              <w:rPr>
                <w:rFonts w:hint="default" w:ascii="宋体" w:hAnsi="宋体" w:eastAsia="宋体" w:cs="Arial"/>
                <w:b/>
                <w:bCs/>
                <w:sz w:val="22"/>
                <w:szCs w:val="22"/>
              </w:rPr>
            </w:pPr>
            <w:r>
              <w:rPr>
                <w:rFonts w:hint="eastAsia" w:ascii="宋体" w:hAnsi="宋体" w:eastAsia="宋体" w:cs="Arial"/>
                <w:b/>
                <w:bCs/>
                <w:sz w:val="22"/>
                <w:szCs w:val="22"/>
              </w:rPr>
              <w:t xml:space="preserve">一级</w:t>
            </w:r>
            <w:r/>
          </w:p>
        </w:tc>
        <w:tc>
          <w:tcPr>
            <w:tcW w:w="1009" w:type="pct"/>
            <w:vAlign w:val="center"/>
            <w:textDirection w:val="lrTb"/>
            <w:noWrap/>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基本</w:t>
            </w:r>
            <w:r>
              <w:rPr>
                <w:rFonts w:hint="eastAsia" w:ascii="宋体" w:hAnsi="宋体" w:eastAsia="宋体" w:cs="Arial"/>
                <w:sz w:val="22"/>
                <w:szCs w:val="22"/>
              </w:rPr>
              <w:t xml:space="preserve">标准</w:t>
            </w:r>
            <w:r/>
          </w:p>
        </w:tc>
        <w:tc>
          <w:tcPr>
            <w:tcW w:w="1413" w:type="pct"/>
            <w:vAlign w:val="center"/>
            <w:textDirection w:val="lrTb"/>
            <w:noWrap/>
          </w:tcPr>
          <w:p>
            <w:pPr>
              <w:jc w:val="center"/>
              <w:widowControl/>
              <w:rPr>
                <w:rFonts w:hint="default" w:ascii="宋体" w:hAnsi="宋体" w:eastAsia="宋体" w:cs="Arial"/>
                <w:b/>
                <w:bCs/>
                <w:sz w:val="22"/>
                <w:szCs w:val="22"/>
              </w:rPr>
            </w:pPr>
            <w:r>
              <w:rPr>
                <w:rFonts w:hint="eastAsia" w:ascii="宋体" w:hAnsi="宋体" w:eastAsia="宋体" w:cs="Arial"/>
                <w:b/>
                <w:bCs/>
                <w:sz w:val="22"/>
                <w:szCs w:val="22"/>
              </w:rPr>
              <w:t xml:space="preserve">一级</w:t>
            </w:r>
            <w:r/>
          </w:p>
        </w:tc>
      </w:tr>
      <w:tr>
        <w:trPr>
          <w:trHeight w:val="1110"/>
        </w:trPr>
        <w:tc>
          <w:tcPr>
            <w:tcW w:w="260" w:type="pct"/>
            <w:vAlign w:val="center"/>
            <w:textDirection w:val="lrTb"/>
            <w:noWrap/>
          </w:tcPr>
          <w:p>
            <w:pPr>
              <w:ind w:firstLine="221"/>
              <w:jc w:val="left"/>
              <w:widowControl/>
              <w:rPr>
                <w:rFonts w:hint="default" w:ascii="Arial" w:hAnsi="Arial" w:eastAsia="宋体" w:cs="Arial"/>
                <w:b/>
                <w:bCs/>
                <w:sz w:val="22"/>
                <w:szCs w:val="22"/>
              </w:rPr>
            </w:pPr>
            <w:r>
              <w:rPr>
                <w:rFonts w:hint="default" w:ascii="Arial" w:hAnsi="Arial" w:eastAsia="宋体" w:cs="Arial"/>
                <w:b/>
                <w:bCs/>
                <w:sz w:val="22"/>
                <w:szCs w:val="22"/>
              </w:rPr>
              <w:t xml:space="preserve">1</w:t>
            </w:r>
            <w:r/>
          </w:p>
        </w:tc>
        <w:tc>
          <w:tcPr>
            <w:tcW w:w="284" w:type="pct"/>
            <w:vAlign w:val="center"/>
            <w:textDirection w:val="lrTb"/>
            <w:noWrap/>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景观</w:t>
            </w:r>
            <w:r/>
          </w:p>
        </w:tc>
        <w:tc>
          <w:tcPr>
            <w:tcW w:w="1156"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种植密度基本合理： </w:t>
            </w:r>
            <w:r>
              <w:rPr>
                <w:rFonts w:hint="eastAsia" w:ascii="宋体" w:hAnsi="宋体" w:eastAsia="宋体" w:cs="Arial"/>
                <w:b/>
                <w:bCs/>
                <w:sz w:val="22"/>
                <w:szCs w:val="22"/>
              </w:rPr>
              <w:t xml:space="preserve">(2) </w:t>
            </w:r>
            <w:r>
              <w:rPr>
                <w:rFonts w:hint="eastAsia" w:ascii="宋体" w:hAnsi="宋体" w:eastAsia="宋体" w:cs="Arial"/>
                <w:sz w:val="22"/>
                <w:szCs w:val="22"/>
              </w:rPr>
              <w:t xml:space="preserve">植株规格基本整齐： </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基本无死株，群体景观效 果较好.</w:t>
            </w:r>
            <w:r/>
          </w:p>
        </w:tc>
        <w:tc>
          <w:tcPr>
            <w:tcW w:w="875"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种植密度合理：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植株规格整齐： </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无死株.群体景观效果好，季相变化明显.</w:t>
            </w:r>
            <w:r/>
          </w:p>
        </w:tc>
        <w:tc>
          <w:tcPr>
            <w:tcW w:w="1009"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湿植种类种间协调；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无死株和残存枯花.</w:t>
            </w:r>
            <w:r/>
          </w:p>
        </w:tc>
        <w:tc>
          <w:tcPr>
            <w:tcW w:w="1413"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混植种类配置合理；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叶色、叶型协调： </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无死株和残存枯花.</w:t>
            </w:r>
            <w:r/>
          </w:p>
        </w:tc>
      </w:tr>
      <w:tr>
        <w:trPr>
          <w:trHeight w:val="900"/>
        </w:trPr>
        <w:tc>
          <w:tcPr>
            <w:tcW w:w="260" w:type="pct"/>
            <w:vAlign w:val="center"/>
            <w:textDirection w:val="lrTb"/>
            <w:noWrap/>
          </w:tcPr>
          <w:p>
            <w:pPr>
              <w:ind w:firstLine="221"/>
              <w:jc w:val="left"/>
              <w:widowControl/>
              <w:rPr>
                <w:rFonts w:hint="default" w:ascii="Arial" w:hAnsi="Arial" w:eastAsia="宋体" w:cs="Arial"/>
                <w:b/>
                <w:bCs/>
                <w:sz w:val="22"/>
                <w:szCs w:val="22"/>
              </w:rPr>
            </w:pPr>
            <w:r>
              <w:rPr>
                <w:rFonts w:hint="default" w:ascii="Arial" w:hAnsi="Arial" w:eastAsia="宋体" w:cs="Arial"/>
                <w:b/>
                <w:bCs/>
                <w:sz w:val="22"/>
                <w:szCs w:val="22"/>
              </w:rPr>
              <w:t xml:space="preserve">2</w:t>
            </w:r>
            <w:r/>
          </w:p>
        </w:tc>
        <w:tc>
          <w:tcPr>
            <w:tcW w:w="284" w:type="pct"/>
            <w:vAlign w:val="center"/>
            <w:textDirection w:val="lrTb"/>
            <w:noWrap/>
          </w:tcPr>
          <w:p>
            <w:pPr>
              <w:jc w:val="left"/>
              <w:widowControl/>
              <w:rPr>
                <w:rFonts w:hint="default" w:ascii="MingLiU" w:hAnsi="MingLiU" w:eastAsia="MingLiU" w:cs="Arial"/>
                <w:sz w:val="22"/>
                <w:szCs w:val="22"/>
              </w:rPr>
            </w:pPr>
            <w:r>
              <w:rPr>
                <w:rFonts w:hint="eastAsia" w:ascii="MingLiU" w:hAnsi="MingLiU" w:eastAsia="MingLiU" w:cs="Arial"/>
                <w:sz w:val="22"/>
                <w:szCs w:val="22"/>
              </w:rPr>
              <w:t xml:space="preserve">生长</w:t>
            </w:r>
            <w:r/>
          </w:p>
        </w:tc>
        <w:tc>
          <w:tcPr>
            <w:tcW w:w="1156"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 </w:t>
            </w:r>
            <w:r>
              <w:rPr>
                <w:rFonts w:hint="eastAsia" w:ascii="宋体" w:hAnsi="宋体" w:eastAsia="宋体" w:cs="Arial"/>
                <w:sz w:val="22"/>
                <w:szCs w:val="22"/>
              </w:rPr>
              <w:t xml:space="preserve">生长良好: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覆盖率大于90%.无大于0.5 m的集中空秃.</w:t>
            </w:r>
            <w:r/>
          </w:p>
        </w:tc>
        <w:tc>
          <w:tcPr>
            <w:tcW w:w="875"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生长茂盛：</w:t>
            </w:r>
            <w:r>
              <w:rPr>
                <w:rFonts w:hint="eastAsia" w:ascii="宋体" w:hAnsi="宋体" w:eastAsia="宋体" w:cs="Arial"/>
                <w:b/>
                <w:bCs/>
                <w:sz w:val="22"/>
                <w:szCs w:val="22"/>
              </w:rPr>
              <w:t xml:space="preserve"> (2)</w:t>
            </w:r>
            <w:r>
              <w:rPr>
                <w:rFonts w:hint="eastAsia" w:ascii="宋体" w:hAnsi="宋体" w:eastAsia="宋体" w:cs="Arial"/>
                <w:sz w:val="22"/>
                <w:szCs w:val="22"/>
              </w:rPr>
              <w:t xml:space="preserve"> 覆盖率大于95%.无空秃.</w:t>
            </w:r>
            <w:r/>
          </w:p>
        </w:tc>
        <w:tc>
          <w:tcPr>
            <w:tcW w:w="1009"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 </w:t>
            </w:r>
            <w:r>
              <w:rPr>
                <w:rFonts w:hint="eastAsia" w:ascii="宋体" w:hAnsi="宋体" w:eastAsia="宋体" w:cs="Arial"/>
                <w:sz w:val="22"/>
                <w:szCs w:val="22"/>
              </w:rPr>
              <w:t xml:space="preserve">生长良好.基本符合生 态要求：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覆盖率大于90%.无大于0.5m的集中空秃.</w:t>
            </w:r>
            <w:r/>
          </w:p>
        </w:tc>
        <w:tc>
          <w:tcPr>
            <w:tcW w:w="1413"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生长茂盛.符合生态要 求： </w:t>
            </w:r>
            <w:r>
              <w:rPr>
                <w:rFonts w:hint="eastAsia" w:ascii="宋体" w:hAnsi="宋体" w:eastAsia="宋体" w:cs="Arial"/>
                <w:b/>
                <w:bCs/>
                <w:sz w:val="22"/>
                <w:szCs w:val="22"/>
              </w:rPr>
              <w:t xml:space="preserve">(2) </w:t>
            </w:r>
            <w:r>
              <w:rPr>
                <w:rFonts w:hint="eastAsia" w:ascii="宋体" w:hAnsi="宋体" w:eastAsia="宋体" w:cs="Arial"/>
                <w:sz w:val="22"/>
                <w:szCs w:val="22"/>
              </w:rPr>
              <w:t xml:space="preserve">覆盖率大于95%.无空秃.</w:t>
            </w:r>
            <w:r/>
          </w:p>
        </w:tc>
      </w:tr>
      <w:tr>
        <w:trPr>
          <w:trHeight w:val="870"/>
        </w:trPr>
        <w:tc>
          <w:tcPr>
            <w:tcW w:w="260" w:type="pct"/>
            <w:vAlign w:val="center"/>
            <w:textDirection w:val="lrTb"/>
            <w:noWrap/>
          </w:tcPr>
          <w:p>
            <w:pPr>
              <w:ind w:firstLine="221"/>
              <w:jc w:val="left"/>
              <w:widowControl/>
              <w:rPr>
                <w:rFonts w:hint="default" w:ascii="Arial" w:hAnsi="Arial" w:eastAsia="宋体" w:cs="Arial"/>
                <w:b/>
                <w:bCs/>
                <w:sz w:val="22"/>
                <w:szCs w:val="22"/>
              </w:rPr>
            </w:pPr>
            <w:r>
              <w:rPr>
                <w:rFonts w:hint="default" w:ascii="Arial" w:hAnsi="Arial" w:eastAsia="宋体" w:cs="Arial"/>
                <w:b/>
                <w:bCs/>
                <w:sz w:val="22"/>
                <w:szCs w:val="22"/>
              </w:rPr>
              <w:t xml:space="preserve">3</w:t>
            </w:r>
            <w:r/>
          </w:p>
        </w:tc>
        <w:tc>
          <w:tcPr>
            <w:tcW w:w="284" w:type="pct"/>
            <w:vAlign w:val="center"/>
            <w:textDirection w:val="lrTb"/>
            <w:noWrap/>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排灌</w:t>
            </w:r>
            <w:r/>
          </w:p>
        </w:tc>
        <w:tc>
          <w:tcPr>
            <w:tcW w:w="1156"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排水畅通.雨后基本无积水：</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植株基本不出现失水萎蔫现象.</w:t>
            </w:r>
            <w:r/>
          </w:p>
        </w:tc>
        <w:tc>
          <w:tcPr>
            <w:tcW w:w="875"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排水畅通.雨后无 积水；</w:t>
            </w: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植株不得出现失水萎蔫现象.</w:t>
            </w:r>
            <w:r/>
          </w:p>
        </w:tc>
        <w:tc>
          <w:tcPr>
            <w:tcW w:w="1009"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排水畅通，雨后基本无积水；</w:t>
            </w: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植株基本不出现失水萎蔫现象.</w:t>
            </w:r>
            <w:r/>
          </w:p>
        </w:tc>
        <w:tc>
          <w:tcPr>
            <w:tcW w:w="1413"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排水畅通.雨后无积水：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植株不得出现失水萎蔫 现象.</w:t>
            </w:r>
            <w:r/>
          </w:p>
        </w:tc>
      </w:tr>
      <w:tr>
        <w:trPr>
          <w:trHeight w:val="163"/>
        </w:trPr>
        <w:tc>
          <w:tcPr>
            <w:tcW w:w="260" w:type="pct"/>
            <w:vAlign w:val="center"/>
            <w:textDirection w:val="lrTb"/>
            <w:noWrap/>
          </w:tcPr>
          <w:p>
            <w:pPr>
              <w:ind w:firstLine="221"/>
              <w:jc w:val="left"/>
              <w:widowControl/>
              <w:rPr>
                <w:rFonts w:hint="default" w:ascii="Arial" w:hAnsi="Arial" w:eastAsia="宋体" w:cs="Arial"/>
                <w:b/>
                <w:bCs/>
                <w:sz w:val="22"/>
                <w:szCs w:val="22"/>
              </w:rPr>
            </w:pPr>
            <w:r>
              <w:rPr>
                <w:rFonts w:hint="default" w:ascii="Arial" w:hAnsi="Arial" w:eastAsia="宋体" w:cs="Arial"/>
                <w:b/>
                <w:bCs/>
                <w:sz w:val="22"/>
                <w:szCs w:val="22"/>
              </w:rPr>
              <w:t xml:space="preserve">4</w:t>
            </w:r>
            <w:r/>
          </w:p>
        </w:tc>
        <w:tc>
          <w:tcPr>
            <w:tcW w:w="284" w:type="pct"/>
            <w:vAlign w:val="center"/>
            <w:textDirection w:val="lrTb"/>
            <w:noWrap w:val="false"/>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有害 生物 控制</w:t>
            </w:r>
            <w:r/>
          </w:p>
        </w:tc>
        <w:tc>
          <w:tcPr>
            <w:tcW w:w="1156"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无明显有害生物危害状：</w:t>
            </w:r>
            <w:r>
              <w:rPr>
                <w:rFonts w:hint="eastAsia" w:ascii="宋体" w:hAnsi="宋体" w:eastAsia="宋体" w:cs="Arial"/>
                <w:b/>
                <w:bCs/>
                <w:sz w:val="22"/>
                <w:szCs w:val="22"/>
              </w:rPr>
              <w:t xml:space="preserve"> (2)</w:t>
            </w:r>
            <w:r>
              <w:rPr>
                <w:rFonts w:hint="eastAsia" w:ascii="宋体" w:hAnsi="宋体" w:eastAsia="宋体" w:cs="Arial"/>
                <w:sz w:val="22"/>
                <w:szCs w:val="22"/>
              </w:rPr>
              <w:t xml:space="preserve"> 受害率控制在20%以下： </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无明显大型、恶性、缠绕性杂草.无明显影响景观面貌的杂草.</w:t>
            </w:r>
            <w:r/>
          </w:p>
        </w:tc>
        <w:tc>
          <w:tcPr>
            <w:tcW w:w="875"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 </w:t>
            </w:r>
            <w:r>
              <w:rPr>
                <w:rFonts w:hint="eastAsia" w:ascii="宋体" w:hAnsi="宋体" w:eastAsia="宋体" w:cs="Arial"/>
                <w:sz w:val="22"/>
                <w:szCs w:val="22"/>
              </w:rPr>
              <w:t xml:space="preserve">无有害生物危害状； </w:t>
            </w:r>
            <w:r>
              <w:rPr>
                <w:rFonts w:hint="eastAsia" w:ascii="宋体" w:hAnsi="宋体" w:eastAsia="宋体" w:cs="Arial"/>
                <w:b/>
                <w:bCs/>
                <w:sz w:val="22"/>
                <w:szCs w:val="22"/>
              </w:rPr>
              <w:t xml:space="preserve">(2) </w:t>
            </w:r>
            <w:r>
              <w:rPr>
                <w:rFonts w:hint="eastAsia" w:ascii="宋体" w:hAnsi="宋体" w:eastAsia="宋体" w:cs="Arial"/>
                <w:sz w:val="22"/>
                <w:szCs w:val="22"/>
              </w:rPr>
              <w:t xml:space="preserve">受害率控制在 25 %以下；</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无明显大型、恶性、缠绕性杂草，无明显影响景观面貌的杂草.</w:t>
            </w:r>
            <w:r/>
          </w:p>
        </w:tc>
        <w:tc>
          <w:tcPr>
            <w:tcW w:w="1009"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无明显严重害生物危害状：</w:t>
            </w:r>
            <w:r>
              <w:rPr>
                <w:rFonts w:hint="eastAsia" w:ascii="宋体" w:hAnsi="宋体" w:eastAsia="宋体" w:cs="Arial"/>
                <w:b/>
                <w:bCs/>
                <w:sz w:val="22"/>
                <w:szCs w:val="22"/>
              </w:rPr>
              <w:t xml:space="preserve"> (2) </w:t>
            </w:r>
            <w:r>
              <w:rPr>
                <w:rFonts w:hint="eastAsia" w:ascii="宋体" w:hAnsi="宋体" w:eastAsia="宋体" w:cs="Arial"/>
                <w:sz w:val="22"/>
                <w:szCs w:val="22"/>
              </w:rPr>
              <w:t xml:space="preserve">受害率控制在22 %以下： </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无明显大型、恶性、缠绕性杂草，无明显影响景观面貌的杂草.</w:t>
            </w:r>
            <w:r/>
          </w:p>
        </w:tc>
        <w:tc>
          <w:tcPr>
            <w:tcW w:w="1413"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无明显有害生物危害状；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受害率控制在20%以下；</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无大型、恶性、缠绕性杂草.无明显影响景观面貌的杂草.</w:t>
            </w:r>
            <w:r/>
          </w:p>
        </w:tc>
      </w:tr>
      <w:tr>
        <w:trPr>
          <w:trHeight w:val="255"/>
        </w:trPr>
        <w:tc>
          <w:tcPr>
            <w:tcW w:w="260" w:type="pct"/>
            <w:vAlign w:val="center"/>
            <w:textDirection w:val="lrTb"/>
            <w:noWrap/>
          </w:tcPr>
          <w:p>
            <w:pPr>
              <w:ind w:firstLine="221"/>
              <w:jc w:val="left"/>
              <w:widowControl/>
              <w:rPr>
                <w:rFonts w:hint="default" w:ascii="Arial" w:hAnsi="Arial" w:eastAsia="宋体" w:cs="Arial"/>
                <w:b/>
                <w:bCs/>
                <w:sz w:val="22"/>
                <w:szCs w:val="22"/>
              </w:rPr>
            </w:pPr>
            <w:r>
              <w:rPr>
                <w:rFonts w:hint="default" w:ascii="Arial" w:hAnsi="Arial" w:eastAsia="宋体" w:cs="Arial"/>
                <w:b/>
                <w:bCs/>
                <w:sz w:val="22"/>
                <w:szCs w:val="22"/>
              </w:rPr>
              <w:t xml:space="preserve">5</w:t>
            </w:r>
            <w:r/>
          </w:p>
        </w:tc>
        <w:tc>
          <w:tcPr>
            <w:tcW w:w="284" w:type="pct"/>
            <w:vAlign w:val="center"/>
            <w:textDirection w:val="lrTb"/>
            <w:noWrap/>
          </w:tcPr>
          <w:p>
            <w:pPr>
              <w:jc w:val="left"/>
              <w:widowControl/>
              <w:rPr>
                <w:rFonts w:hint="default" w:ascii="MingLiU" w:hAnsi="MingLiU" w:eastAsia="MingLiU" w:cs="Arial"/>
                <w:sz w:val="22"/>
                <w:szCs w:val="22"/>
              </w:rPr>
            </w:pPr>
            <w:r>
              <w:rPr>
                <w:rFonts w:hint="eastAsia" w:ascii="MingLiU" w:hAnsi="MingLiU" w:eastAsia="MingLiU" w:cs="Arial"/>
                <w:sz w:val="22"/>
                <w:szCs w:val="22"/>
              </w:rPr>
              <w:t xml:space="preserve">清洁</w:t>
            </w:r>
            <w:r/>
          </w:p>
        </w:tc>
        <w:tc>
          <w:tcPr>
            <w:tcW w:w="1156" w:type="pct"/>
            <w:vAlign w:val="center"/>
            <w:textDirection w:val="lrTb"/>
            <w:noWrap/>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无沉积垃圾</w:t>
            </w:r>
            <w:r/>
          </w:p>
        </w:tc>
        <w:tc>
          <w:tcPr>
            <w:tcW w:w="875" w:type="pct"/>
            <w:vAlign w:val="center"/>
            <w:textDirection w:val="lrTb"/>
            <w:noWrap/>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无垃圾</w:t>
            </w:r>
            <w:r/>
          </w:p>
        </w:tc>
        <w:tc>
          <w:tcPr>
            <w:tcW w:w="1009" w:type="pct"/>
            <w:vAlign w:val="center"/>
            <w:textDirection w:val="lrTb"/>
            <w:noWrap/>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无沉积垃圾</w:t>
            </w:r>
            <w:r/>
          </w:p>
        </w:tc>
        <w:tc>
          <w:tcPr>
            <w:tcW w:w="1413" w:type="pct"/>
            <w:vAlign w:val="center"/>
            <w:textDirection w:val="lrTb"/>
            <w:noWrap/>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无垃圾</w:t>
            </w:r>
            <w:r/>
          </w:p>
        </w:tc>
      </w:tr>
    </w:tbl>
    <w:p>
      <w:pPr>
        <w:jc w:val="center"/>
        <w:widowControl/>
        <w:rPr>
          <w:rFonts w:hint="eastAsia" w:ascii="Times New Roman" w:hAnsi="Times New Roman" w:eastAsia="宋体" w:cs="Times New Roman"/>
          <w:sz w:val="36"/>
          <w:szCs w:val="36"/>
        </w:rPr>
      </w:pPr>
      <w:r>
        <w:rPr>
          <w:rFonts w:hint="eastAsia" w:ascii="Times New Roman" w:hAnsi="Times New Roman" w:eastAsia="宋体" w:cs="Times New Roman"/>
          <w:b/>
          <w:bCs/>
          <w:sz w:val="32"/>
          <w:szCs w:val="32"/>
        </w:rPr>
        <w:t xml:space="preserve">南通市海门区生态河道管护考核标准</w:t>
      </w:r>
      <w:r/>
    </w:p>
    <w:tbl>
      <w:tblPr>
        <w:tblStyle w:val="862"/>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42"/>
        <w:gridCol w:w="1056"/>
        <w:gridCol w:w="3405"/>
        <w:gridCol w:w="3264"/>
        <w:gridCol w:w="846"/>
        <w:gridCol w:w="637"/>
      </w:tblGrid>
      <w:tr>
        <w:trPr>
          <w:jc w:val="center"/>
          <w:trHeight w:val="255"/>
        </w:trPr>
        <w:tc>
          <w:tcPr>
            <w:gridSpan w:val="2"/>
            <w:tcBorders>
              <w:top w:val="single" w:color="auto" w:sz="8" w:space="0"/>
              <w:left w:val="single" w:color="auto" w:sz="8" w:space="0"/>
              <w:bottom w:val="single" w:color="auto" w:sz="8" w:space="0"/>
              <w:right w:val="single" w:color="000000" w:sz="8" w:space="0"/>
            </w:tcBorders>
            <w:tcW w:w="902" w:type="pct"/>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内容</w:t>
            </w:r>
            <w:r/>
          </w:p>
        </w:tc>
        <w:tc>
          <w:tcPr>
            <w:tcBorders>
              <w:top w:val="single" w:color="auto" w:sz="8" w:space="0"/>
              <w:left w:val="none" w:color="000000" w:sz="4" w:space="0"/>
              <w:bottom w:val="single" w:color="auto" w:sz="8" w:space="0"/>
              <w:right w:val="single" w:color="auto" w:sz="8" w:space="0"/>
            </w:tcBorders>
            <w:tcW w:w="1793" w:type="pct"/>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养护要求</w:t>
            </w:r>
            <w:r/>
          </w:p>
        </w:tc>
        <w:tc>
          <w:tcPr>
            <w:tcBorders>
              <w:top w:val="single" w:color="auto" w:sz="8" w:space="0"/>
              <w:left w:val="none" w:color="000000" w:sz="4" w:space="0"/>
              <w:bottom w:val="single" w:color="auto" w:sz="8" w:space="0"/>
              <w:right w:val="single" w:color="auto" w:sz="8" w:space="0"/>
            </w:tcBorders>
            <w:tcW w:w="1532" w:type="pct"/>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考核标准</w:t>
            </w:r>
            <w:r/>
          </w:p>
        </w:tc>
        <w:tc>
          <w:tcPr>
            <w:tcBorders>
              <w:top w:val="single" w:color="auto" w:sz="8"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标准分</w:t>
            </w:r>
            <w:r/>
          </w:p>
        </w:tc>
        <w:tc>
          <w:tcPr>
            <w:tcBorders>
              <w:top w:val="single" w:color="auto" w:sz="8" w:space="0"/>
              <w:left w:val="none" w:color="000000" w:sz="4" w:space="0"/>
              <w:bottom w:val="single" w:color="auto" w:sz="8" w:space="0"/>
              <w:right w:val="single" w:color="auto" w:sz="8" w:space="0"/>
            </w:tcBorders>
            <w:tcW w:w="347" w:type="pct"/>
            <w:vAlign w:val="center"/>
            <w:textDirection w:val="lrTb"/>
            <w:noWrap/>
          </w:tcPr>
          <w:p>
            <w:pPr>
              <w:jc w:val="right"/>
              <w:widowControl/>
              <w:rPr>
                <w:rFonts w:hint="eastAsia" w:ascii="宋体" w:hAnsi="宋体" w:eastAsia="宋体" w:cs="宋体"/>
                <w:sz w:val="21"/>
                <w:szCs w:val="21"/>
              </w:rPr>
            </w:pPr>
            <w:r>
              <w:rPr>
                <w:rFonts w:hint="eastAsia" w:ascii="宋体" w:hAnsi="宋体" w:eastAsia="宋体" w:cs="宋体"/>
                <w:sz w:val="21"/>
                <w:szCs w:val="21"/>
              </w:rPr>
              <w:t xml:space="preserve">得分</w:t>
            </w:r>
            <w:r/>
          </w:p>
        </w:tc>
      </w:tr>
      <w:tr>
        <w:trPr>
          <w:jc w:val="center"/>
          <w:trHeight w:val="450"/>
        </w:trPr>
        <w:tc>
          <w:tcPr>
            <w:tcBorders>
              <w:top w:val="none" w:color="000000" w:sz="4" w:space="0"/>
              <w:left w:val="single" w:color="auto" w:sz="8" w:space="0"/>
              <w:bottom w:val="single" w:color="000000" w:sz="8" w:space="0"/>
              <w:right w:val="single" w:color="auto" w:sz="8" w:space="0"/>
            </w:tcBorders>
            <w:tcW w:w="391" w:type="pct"/>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绿化基 础养护 质量管 理</w:t>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ind w:firstLine="210"/>
              <w:jc w:val="left"/>
              <w:widowControl/>
              <w:rPr>
                <w:rFonts w:hint="eastAsia" w:ascii="宋体" w:hAnsi="宋体" w:eastAsia="宋体" w:cs="宋体"/>
                <w:sz w:val="21"/>
                <w:szCs w:val="21"/>
              </w:rPr>
            </w:pPr>
            <w:r>
              <w:rPr>
                <w:rFonts w:hint="eastAsia" w:ascii="宋体" w:hAnsi="宋体" w:eastAsia="宋体" w:cs="宋体"/>
                <w:sz w:val="21"/>
                <w:szCs w:val="21"/>
              </w:rPr>
              <w:t xml:space="preserve">除草</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养护范围不得有髙于</w:t>
            </w:r>
            <w:r>
              <w:rPr>
                <w:rFonts w:hint="eastAsia" w:ascii="宋体" w:hAnsi="宋体" w:eastAsia="宋体" w:cs="宋体"/>
                <w:b/>
                <w:bCs/>
                <w:sz w:val="21"/>
                <w:szCs w:val="21"/>
              </w:rPr>
              <w:t xml:space="preserve">15㎝</w:t>
            </w:r>
            <w:r>
              <w:rPr>
                <w:rFonts w:hint="eastAsia" w:ascii="宋体" w:hAnsi="宋体" w:eastAsia="宋体" w:cs="宋体"/>
                <w:sz w:val="21"/>
                <w:szCs w:val="21"/>
              </w:rPr>
              <w:t xml:space="preserve">的杂草或篷径大于</w:t>
            </w:r>
            <w:r>
              <w:rPr>
                <w:rFonts w:hint="eastAsia" w:ascii="宋体" w:hAnsi="宋体" w:eastAsia="宋体" w:cs="宋体"/>
                <w:b/>
                <w:bCs/>
                <w:sz w:val="21"/>
                <w:szCs w:val="21"/>
              </w:rPr>
              <w:t xml:space="preserve">10cm</w:t>
            </w:r>
            <w:r>
              <w:rPr>
                <w:rFonts w:hint="eastAsia" w:ascii="宋体" w:hAnsi="宋体" w:eastAsia="宋体" w:cs="宋体"/>
                <w:sz w:val="21"/>
                <w:szCs w:val="21"/>
              </w:rPr>
              <w:t xml:space="preserve">的杂草.</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以</w:t>
            </w:r>
            <w:r>
              <w:rPr>
                <w:rFonts w:hint="eastAsia" w:ascii="宋体" w:hAnsi="宋体" w:eastAsia="宋体" w:cs="宋体"/>
                <w:b/>
                <w:bCs/>
                <w:sz w:val="21"/>
                <w:szCs w:val="21"/>
              </w:rPr>
              <w:t xml:space="preserve">50㎡</w:t>
            </w:r>
            <w:r>
              <w:rPr>
                <w:rFonts w:hint="eastAsia" w:ascii="宋体" w:hAnsi="宋体" w:eastAsia="宋体" w:cs="宋体"/>
                <w:sz w:val="21"/>
                <w:szCs w:val="21"/>
              </w:rPr>
              <w:t xml:space="preserve">为一个点，点内有杂草扣</w:t>
            </w:r>
            <w:r>
              <w:rPr>
                <w:rFonts w:hint="eastAsia" w:ascii="宋体" w:hAnsi="宋体" w:eastAsia="宋体" w:cs="宋体"/>
                <w:b/>
                <w:bCs/>
                <w:sz w:val="21"/>
                <w:szCs w:val="21"/>
              </w:rPr>
              <w:t xml:space="preserve">1</w:t>
            </w:r>
            <w:r>
              <w:rPr>
                <w:rFonts w:hint="eastAsia" w:ascii="宋体" w:hAnsi="宋体" w:eastAsia="宋体" w:cs="宋体"/>
                <w:sz w:val="21"/>
                <w:szCs w:val="21"/>
              </w:rPr>
              <w:t xml:space="preserve">分， 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ind w:firstLine="211"/>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15</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1305"/>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ind w:firstLine="210"/>
              <w:jc w:val="left"/>
              <w:widowControl/>
              <w:rPr>
                <w:rFonts w:hint="eastAsia" w:ascii="宋体" w:hAnsi="宋体" w:eastAsia="宋体" w:cs="宋体"/>
                <w:sz w:val="21"/>
                <w:szCs w:val="21"/>
              </w:rPr>
            </w:pPr>
            <w:r>
              <w:rPr>
                <w:rFonts w:hint="eastAsia" w:ascii="宋体" w:hAnsi="宋体" w:eastAsia="宋体" w:cs="宋体"/>
                <w:sz w:val="21"/>
                <w:szCs w:val="21"/>
              </w:rPr>
              <w:t xml:space="preserve">修剪</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乔木类修剪，冬季及时修剪去内膛枝、病虫枝、徒长枝、交叉枝、下垂枝、扭伤枝及枯枝，冬季修剪要全面,夏季修剪重点抹蘖芽； 灌木,球类，地被草坪修剪，</w:t>
            </w:r>
            <w:r>
              <w:rPr>
                <w:rFonts w:hint="eastAsia" w:ascii="宋体" w:hAnsi="宋体" w:eastAsia="宋体" w:cs="宋体"/>
                <w:b/>
                <w:bCs/>
                <w:sz w:val="21"/>
                <w:szCs w:val="21"/>
              </w:rPr>
              <w:t xml:space="preserve">4-11</w:t>
            </w:r>
            <w:r>
              <w:rPr>
                <w:rFonts w:hint="eastAsia" w:ascii="宋体" w:hAnsi="宋体" w:eastAsia="宋体" w:cs="宋体"/>
                <w:sz w:val="21"/>
                <w:szCs w:val="21"/>
              </w:rPr>
              <w:t xml:space="preserve">月每月一 次，全面修剪，其余时间要根据生长情况进行</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乔木类：发现有蘖芽，扣</w:t>
            </w:r>
            <w:r>
              <w:rPr>
                <w:rFonts w:hint="eastAsia" w:ascii="宋体" w:hAnsi="宋体" w:eastAsia="宋体" w:cs="宋体"/>
                <w:b/>
                <w:bCs/>
                <w:sz w:val="21"/>
                <w:szCs w:val="21"/>
              </w:rPr>
              <w:t xml:space="preserve">0.1</w:t>
            </w:r>
            <w:r>
              <w:rPr>
                <w:rFonts w:hint="eastAsia" w:ascii="宋体" w:hAnsi="宋体" w:eastAsia="宋体" w:cs="宋体"/>
                <w:sz w:val="21"/>
                <w:szCs w:val="21"/>
              </w:rPr>
              <w:t xml:space="preserve">分/棵， 冬季修剪要全面.发现未修剪或为未 修剪到位的，扣</w:t>
            </w:r>
            <w:r>
              <w:rPr>
                <w:rFonts w:hint="eastAsia" w:ascii="宋体" w:hAnsi="宋体" w:eastAsia="宋体" w:cs="宋体"/>
                <w:b/>
                <w:bCs/>
                <w:sz w:val="21"/>
                <w:szCs w:val="21"/>
              </w:rPr>
              <w:t xml:space="preserve">0.1</w:t>
            </w:r>
            <w:r>
              <w:rPr>
                <w:rFonts w:hint="eastAsia" w:ascii="宋体" w:hAnsi="宋体" w:eastAsia="宋体" w:cs="宋体"/>
                <w:sz w:val="21"/>
                <w:szCs w:val="21"/>
              </w:rPr>
              <w:t xml:space="preserve">分/株；灌木、球 类、地被草坪修剪不到位以</w:t>
            </w:r>
            <w:r>
              <w:rPr>
                <w:rFonts w:hint="eastAsia" w:ascii="宋体" w:hAnsi="宋体" w:eastAsia="宋体" w:cs="宋体"/>
                <w:b/>
                <w:bCs/>
                <w:sz w:val="21"/>
                <w:szCs w:val="21"/>
              </w:rPr>
              <w:t xml:space="preserve">50m</w:t>
            </w:r>
            <w:r>
              <w:rPr>
                <w:rFonts w:hint="eastAsia" w:ascii="宋体" w:hAnsi="宋体" w:eastAsia="宋体" w:cs="宋体"/>
                <w:b/>
                <w:bCs/>
                <w:sz w:val="21"/>
                <w:szCs w:val="21"/>
                <w:vertAlign w:val="superscript"/>
              </w:rPr>
              <w:t xml:space="preserve">2</w:t>
            </w:r>
            <w:r>
              <w:rPr>
                <w:rFonts w:hint="eastAsia" w:ascii="宋体" w:hAnsi="宋体" w:eastAsia="宋体" w:cs="宋体"/>
                <w:sz w:val="21"/>
                <w:szCs w:val="21"/>
              </w:rPr>
              <w:t xml:space="preserve">为一个点,每个点扣</w:t>
            </w:r>
            <w:r>
              <w:rPr>
                <w:rFonts w:hint="eastAsia" w:ascii="宋体" w:hAnsi="宋体" w:eastAsia="宋体" w:cs="宋体"/>
                <w:b/>
                <w:bCs/>
                <w:sz w:val="21"/>
                <w:szCs w:val="21"/>
              </w:rPr>
              <w:t xml:space="preserve">1</w:t>
            </w:r>
            <w:r>
              <w:rPr>
                <w:rFonts w:hint="eastAsia" w:ascii="宋体" w:hAnsi="宋体" w:eastAsia="宋体" w:cs="宋体"/>
                <w:sz w:val="21"/>
                <w:szCs w:val="21"/>
              </w:rPr>
              <w:t xml:space="preserve">分，扣完为止。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ind w:firstLine="211"/>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10</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885"/>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虫害防治 管理</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预防为主,综合治理.</w:t>
            </w:r>
            <w:r>
              <w:rPr>
                <w:rFonts w:hint="eastAsia" w:ascii="宋体" w:hAnsi="宋体" w:eastAsia="宋体" w:cs="宋体"/>
                <w:b/>
                <w:bCs/>
                <w:sz w:val="21"/>
                <w:szCs w:val="21"/>
              </w:rPr>
              <w:t xml:space="preserve">5-10</w:t>
            </w:r>
            <w:r>
              <w:rPr>
                <w:rFonts w:hint="eastAsia" w:ascii="宋体" w:hAnsi="宋体" w:eastAsia="宋体" w:cs="宋体"/>
                <w:sz w:val="21"/>
                <w:szCs w:val="21"/>
              </w:rPr>
              <w:t xml:space="preserve">月，每月一次全面防治，另外要根据病虫害发生情况及时喷施杀虫治病药水.</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病虫害发生范围超过</w:t>
            </w:r>
            <w:r>
              <w:rPr>
                <w:rFonts w:hint="eastAsia" w:ascii="宋体" w:hAnsi="宋体" w:eastAsia="宋体" w:cs="宋体"/>
                <w:b/>
                <w:bCs/>
                <w:sz w:val="21"/>
                <w:szCs w:val="21"/>
              </w:rPr>
              <w:t xml:space="preserve">50m</w:t>
            </w:r>
            <w:r>
              <w:rPr>
                <w:rFonts w:hint="eastAsia" w:ascii="宋体" w:hAnsi="宋体" w:eastAsia="宋体" w:cs="宋体"/>
                <w:b/>
                <w:bCs/>
                <w:sz w:val="21"/>
                <w:szCs w:val="21"/>
                <w:vertAlign w:val="superscript"/>
              </w:rPr>
              <w:t xml:space="preserve">2</w:t>
            </w:r>
            <w:r>
              <w:rPr>
                <w:rFonts w:hint="eastAsia" w:ascii="宋体" w:hAnsi="宋体" w:eastAsia="宋体" w:cs="宋体"/>
                <w:sz w:val="21"/>
                <w:szCs w:val="21"/>
              </w:rPr>
              <w:t xml:space="preserve">扣</w:t>
            </w:r>
            <w:r>
              <w:rPr>
                <w:rFonts w:hint="eastAsia" w:ascii="宋体" w:hAnsi="宋体" w:eastAsia="宋体" w:cs="宋体"/>
                <w:b/>
                <w:bCs/>
                <w:sz w:val="21"/>
                <w:szCs w:val="21"/>
              </w:rPr>
              <w:t xml:space="preserve">1</w:t>
            </w:r>
            <w:r>
              <w:rPr>
                <w:rFonts w:hint="eastAsia" w:ascii="宋体" w:hAnsi="宋体" w:eastAsia="宋体" w:cs="宋体"/>
                <w:sz w:val="21"/>
                <w:szCs w:val="21"/>
              </w:rPr>
              <w:t xml:space="preserve">分/处， 发生病虫害的须在整改期限内完成治 理，逾期一天扣</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天扣</w:t>
            </w:r>
            <w:r>
              <w:rPr>
                <w:rFonts w:hint="eastAsia" w:ascii="宋体" w:hAnsi="宋体" w:eastAsia="宋体" w:cs="宋体"/>
                <w:b/>
                <w:bCs/>
                <w:sz w:val="21"/>
                <w:szCs w:val="21"/>
              </w:rPr>
              <w:t xml:space="preserve">4</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3 </w:t>
            </w:r>
            <w:r>
              <w:rPr>
                <w:rFonts w:hint="eastAsia" w:ascii="宋体" w:hAnsi="宋体" w:eastAsia="宋体" w:cs="宋体"/>
                <w:sz w:val="21"/>
                <w:szCs w:val="21"/>
              </w:rPr>
              <w:t xml:space="preserve">天扣</w:t>
            </w:r>
            <w:r>
              <w:rPr>
                <w:rFonts w:hint="eastAsia" w:ascii="宋体" w:hAnsi="宋体" w:eastAsia="宋体" w:cs="宋体"/>
                <w:b/>
                <w:bCs/>
                <w:sz w:val="21"/>
                <w:szCs w:val="21"/>
              </w:rPr>
              <w:t xml:space="preserve">6</w:t>
            </w:r>
            <w:r>
              <w:rPr>
                <w:rFonts w:hint="eastAsia" w:ascii="宋体" w:hAnsi="宋体" w:eastAsia="宋体" w:cs="宋体"/>
                <w:sz w:val="21"/>
                <w:szCs w:val="21"/>
              </w:rPr>
              <w:t xml:space="preserve">分.扣完为止.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ind w:firstLine="211"/>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10</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870"/>
        </w:trPr>
        <w:tc>
          <w:tcPr>
            <w:tcBorders>
              <w:top w:val="none" w:color="000000" w:sz="4" w:space="0"/>
              <w:left w:val="single" w:color="auto" w:sz="8" w:space="0"/>
              <w:bottom w:val="single" w:color="000000" w:sz="8" w:space="0"/>
              <w:right w:val="single" w:color="auto" w:sz="8" w:space="0"/>
            </w:tcBorders>
            <w:tcW w:w="391" w:type="pct"/>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护绿管 理</w:t>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临时占绿 监督管理</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养护范围内有审批同意的临时占用绿地项目 时，要跟踪管理，监督施工単位在审批范围内操作，不得破坏其他绿化.</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临时占用绿地施工过程中，管理力度不强，造成审批范围外绿地或植物受到损坏的，视情节轻重扣</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5</w:t>
            </w:r>
            <w:r>
              <w:rPr>
                <w:rFonts w:hint="eastAsia" w:ascii="宋体" w:hAnsi="宋体" w:eastAsia="宋体" w:cs="宋体"/>
                <w:sz w:val="21"/>
                <w:szCs w:val="21"/>
              </w:rPr>
              <w:t xml:space="preserve">分/处， 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ind w:firstLine="211"/>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10</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1080"/>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毁绿管理</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每天进行巡视管理，如发现擅自移伐、乱修剪树木，擅自搭建、开挖、占用等占绿毁绿行为应第一时间制止和处理，发现重大毁绿行为要及时上报有关行政执法部门和主管部门.</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工作时间内路段上无巡视管理人员， 每次扣</w:t>
            </w:r>
            <w:r>
              <w:rPr>
                <w:rFonts w:hint="eastAsia" w:ascii="宋体" w:hAnsi="宋体" w:eastAsia="宋体" w:cs="宋体"/>
                <w:b/>
                <w:bCs/>
                <w:sz w:val="21"/>
                <w:szCs w:val="21"/>
              </w:rPr>
              <w:t xml:space="preserve">1</w:t>
            </w:r>
            <w:r>
              <w:rPr>
                <w:rFonts w:hint="eastAsia" w:ascii="宋体" w:hAnsi="宋体" w:eastAsia="宋体" w:cs="宋体"/>
                <w:sz w:val="21"/>
                <w:szCs w:val="21"/>
              </w:rPr>
              <w:t xml:space="preserve">分；未第一时冋发现、制止、 及时上报重大毁绿事件，视情节轻重 扣</w:t>
            </w:r>
            <w:r>
              <w:rPr>
                <w:rFonts w:hint="eastAsia" w:ascii="宋体" w:hAnsi="宋体" w:eastAsia="宋体" w:cs="宋体"/>
                <w:b/>
                <w:bCs/>
                <w:sz w:val="21"/>
                <w:szCs w:val="21"/>
              </w:rPr>
              <w:t xml:space="preserve">2-5</w:t>
            </w:r>
            <w:r>
              <w:rPr>
                <w:rFonts w:hint="eastAsia" w:ascii="宋体" w:hAnsi="宋体" w:eastAsia="宋体" w:cs="宋体"/>
                <w:sz w:val="21"/>
                <w:szCs w:val="21"/>
              </w:rPr>
              <w:t xml:space="preserve">分/处，扣完为止.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ind w:firstLine="211"/>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10</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630"/>
        </w:trPr>
        <w:tc>
          <w:tcPr>
            <w:tcBorders>
              <w:top w:val="none" w:color="000000" w:sz="4" w:space="0"/>
              <w:left w:val="single" w:color="auto" w:sz="8" w:space="0"/>
              <w:bottom w:val="single" w:color="000000" w:sz="8" w:space="0"/>
              <w:right w:val="single" w:color="auto" w:sz="8" w:space="0"/>
            </w:tcBorders>
            <w:tcW w:w="391" w:type="pct"/>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日常保 洁及管 理</w:t>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清除垃圾</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养护地段内不得有瓜皮果壳、建筑垃圾、红色、白色垃圾或其他顏色垃圾.</w:t>
            </w:r>
            <w:r/>
          </w:p>
        </w:tc>
        <w:tc>
          <w:tcPr>
            <w:tcBorders>
              <w:top w:val="none" w:color="000000" w:sz="4" w:space="0"/>
              <w:left w:val="none" w:color="000000" w:sz="4" w:space="0"/>
              <w:bottom w:val="single" w:color="auto" w:sz="8" w:space="0"/>
              <w:right w:val="single" w:color="auto" w:sz="8" w:space="0"/>
            </w:tcBorders>
            <w:tcW w:w="1532" w:type="pct"/>
            <w:vAlign w:val="bottom"/>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以</w:t>
            </w:r>
            <w:r>
              <w:rPr>
                <w:rFonts w:hint="eastAsia" w:ascii="宋体" w:hAnsi="宋体" w:eastAsia="宋体" w:cs="宋体"/>
                <w:b/>
                <w:bCs/>
                <w:sz w:val="21"/>
                <w:szCs w:val="21"/>
              </w:rPr>
              <w:t xml:space="preserve">100</w:t>
            </w:r>
            <w:r>
              <w:rPr>
                <w:rFonts w:hint="eastAsia" w:ascii="宋体" w:hAnsi="宋体" w:eastAsia="宋体" w:cs="宋体"/>
                <w:sz w:val="21"/>
                <w:szCs w:val="21"/>
              </w:rPr>
              <w:t xml:space="preserve">米为一个点，每个点扣</w:t>
            </w:r>
            <w:r>
              <w:rPr>
                <w:rFonts w:hint="eastAsia" w:ascii="宋体" w:hAnsi="宋体" w:eastAsia="宋体" w:cs="宋体"/>
                <w:b/>
                <w:bCs/>
                <w:sz w:val="21"/>
                <w:szCs w:val="21"/>
              </w:rPr>
              <w:t xml:space="preserve">0.5</w:t>
            </w:r>
            <w:r>
              <w:rPr>
                <w:rFonts w:hint="eastAsia" w:ascii="宋体" w:hAnsi="宋体" w:eastAsia="宋体" w:cs="宋体"/>
                <w:sz w:val="21"/>
                <w:szCs w:val="21"/>
              </w:rPr>
              <w:t xml:space="preserve">分， 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840"/>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top"/>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清除农作 物及堆积物</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养护范围内不得有种植农作物或堆积现象， 绿地内、行道树上无扣绳挂物等现象，发现后需釆取措施及时制止或上报有关行政执法 部门进行处理.</w:t>
            </w:r>
            <w:r/>
          </w:p>
        </w:tc>
        <w:tc>
          <w:tcPr>
            <w:tcBorders>
              <w:top w:val="none" w:color="000000" w:sz="4" w:space="0"/>
              <w:left w:val="none" w:color="000000" w:sz="4" w:space="0"/>
              <w:bottom w:val="single" w:color="auto" w:sz="8" w:space="0"/>
              <w:right w:val="single" w:color="auto" w:sz="8" w:space="0"/>
            </w:tcBorders>
            <w:tcW w:w="1532" w:type="pct"/>
            <w:vAlign w:val="center"/>
            <w:textDirection w:val="lrTb"/>
            <w:noWrap/>
          </w:tcPr>
          <w:p>
            <w:pPr>
              <w:widowControl/>
              <w:rPr>
                <w:rFonts w:hint="eastAsia" w:ascii="宋体" w:hAnsi="宋体" w:eastAsia="宋体" w:cs="宋体"/>
                <w:sz w:val="21"/>
                <w:szCs w:val="21"/>
              </w:rPr>
            </w:pPr>
            <w:r>
              <w:rPr>
                <w:rFonts w:hint="eastAsia" w:ascii="宋体" w:hAnsi="宋体" w:eastAsia="宋体" w:cs="宋体"/>
                <w:sz w:val="21"/>
                <w:szCs w:val="21"/>
              </w:rPr>
              <w:t xml:space="preserve">每发现一处扣</w:t>
            </w:r>
            <w:r>
              <w:rPr>
                <w:rFonts w:hint="eastAsia" w:ascii="宋体" w:hAnsi="宋体" w:eastAsia="宋体" w:cs="宋体"/>
                <w:b/>
                <w:bCs/>
                <w:sz w:val="21"/>
                <w:szCs w:val="21"/>
              </w:rPr>
              <w:t xml:space="preserve">0.5</w:t>
            </w:r>
            <w:r>
              <w:rPr>
                <w:rFonts w:hint="eastAsia" w:ascii="宋体" w:hAnsi="宋体" w:eastAsia="宋体" w:cs="宋体"/>
                <w:sz w:val="21"/>
                <w:szCs w:val="21"/>
              </w:rPr>
              <w:t xml:space="preserve">分，扣完为止.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2</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660"/>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清除废弃 物及死树</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清除的杂草、枯枝残叶等废弃物应及时外运 至垃圾站.枯死的树木及时挖除，及时清理。</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发现一处杂草、枯枝残叶等废弃物未及时清运过夜的扣</w:t>
            </w:r>
            <w:r>
              <w:rPr>
                <w:rFonts w:hint="eastAsia" w:ascii="宋体" w:hAnsi="宋体" w:eastAsia="宋体" w:cs="宋体"/>
                <w:b/>
                <w:bCs/>
                <w:sz w:val="21"/>
                <w:szCs w:val="21"/>
              </w:rPr>
              <w:t xml:space="preserve">0.5</w:t>
            </w:r>
            <w:r>
              <w:rPr>
                <w:rFonts w:hint="eastAsia" w:ascii="宋体" w:hAnsi="宋体" w:eastAsia="宋体" w:cs="宋体"/>
                <w:sz w:val="21"/>
                <w:szCs w:val="21"/>
              </w:rPr>
              <w:t xml:space="preserve">分；发现枯死 树木扣</w:t>
            </w:r>
            <w:r>
              <w:rPr>
                <w:rFonts w:hint="eastAsia" w:ascii="宋体" w:hAnsi="宋体" w:eastAsia="宋体" w:cs="宋体"/>
                <w:b/>
                <w:bCs/>
                <w:sz w:val="21"/>
                <w:szCs w:val="21"/>
              </w:rPr>
              <w:t xml:space="preserve">0.5</w:t>
            </w:r>
            <w:r>
              <w:rPr>
                <w:rFonts w:hint="eastAsia" w:ascii="宋体" w:hAnsi="宋体" w:eastAsia="宋体" w:cs="宋体"/>
                <w:sz w:val="21"/>
                <w:szCs w:val="21"/>
              </w:rPr>
              <w:t xml:space="preserve">分/棵，扣完为止.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645"/>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树木扶正</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对歪倒的树木及时扶正（尤其台风过境或暴风雪后），须迅速组织人员上路巡查，扶正工作在</w:t>
            </w:r>
            <w:r>
              <w:rPr>
                <w:rFonts w:hint="eastAsia" w:ascii="宋体" w:hAnsi="宋体" w:eastAsia="宋体" w:cs="宋体"/>
                <w:b/>
                <w:bCs/>
                <w:sz w:val="21"/>
                <w:szCs w:val="21"/>
              </w:rPr>
              <w:t xml:space="preserve">3</w:t>
            </w:r>
            <w:r>
              <w:rPr>
                <w:rFonts w:hint="eastAsia" w:ascii="宋体" w:hAnsi="宋体" w:eastAsia="宋体" w:cs="宋体"/>
                <w:sz w:val="21"/>
                <w:szCs w:val="21"/>
              </w:rPr>
              <w:t xml:space="preserve">日内完成。</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有歪倒树木未及时扶正的，扣</w:t>
            </w:r>
            <w:r>
              <w:rPr>
                <w:rFonts w:hint="eastAsia" w:ascii="宋体" w:hAnsi="宋体" w:eastAsia="宋体" w:cs="宋体"/>
                <w:b/>
                <w:bCs/>
                <w:sz w:val="21"/>
                <w:szCs w:val="21"/>
              </w:rPr>
              <w:t xml:space="preserve">1</w:t>
            </w:r>
            <w:r>
              <w:rPr>
                <w:rFonts w:hint="eastAsia" w:ascii="宋体" w:hAnsi="宋体" w:eastAsia="宋体" w:cs="宋体"/>
                <w:sz w:val="21"/>
                <w:szCs w:val="21"/>
              </w:rPr>
              <w:t xml:space="preserve">分/ 株，扣完为止.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3</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1080"/>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缺株补植</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对养护地段所有死缺苗木适时进行补植，所有苗木必须符合设计规格要求.</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补植的苗木小于设计规格，扣</w:t>
            </w:r>
            <w:r>
              <w:rPr>
                <w:rFonts w:hint="eastAsia" w:ascii="宋体" w:hAnsi="宋体" w:eastAsia="宋体" w:cs="宋体"/>
                <w:b/>
                <w:bCs/>
                <w:sz w:val="21"/>
                <w:szCs w:val="21"/>
              </w:rPr>
              <w:t xml:space="preserve">0. 1</w:t>
            </w:r>
            <w:r>
              <w:rPr>
                <w:rFonts w:hint="eastAsia" w:ascii="宋体" w:hAnsi="宋体" w:eastAsia="宋体" w:cs="宋体"/>
                <w:sz w:val="21"/>
                <w:szCs w:val="21"/>
              </w:rPr>
              <w:t xml:space="preserve">分/ 株，并及时更换符合设计规格的苗木 （不予计量），对所死缺苗木不及时补植，扣</w:t>
            </w:r>
            <w:r>
              <w:rPr>
                <w:rFonts w:hint="eastAsia" w:ascii="宋体" w:hAnsi="宋体" w:eastAsia="宋体" w:cs="宋体"/>
                <w:b/>
                <w:bCs/>
                <w:sz w:val="21"/>
                <w:szCs w:val="21"/>
              </w:rPr>
              <w:t xml:space="preserve">0.1</w:t>
            </w:r>
            <w:r>
              <w:rPr>
                <w:rFonts w:hint="eastAsia" w:ascii="宋体" w:hAnsi="宋体" w:eastAsia="宋体" w:cs="宋体"/>
                <w:sz w:val="21"/>
                <w:szCs w:val="21"/>
              </w:rPr>
              <w:t xml:space="preserve">分/株，扣完为止。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bl>
    <w:p>
      <w:pPr>
        <w:jc w:val="center"/>
        <w:widowControl/>
        <w:rPr>
          <w:rFonts w:hint="eastAsia" w:ascii="宋体" w:hAnsi="宋体" w:eastAsia="宋体" w:cs="宋体"/>
          <w:sz w:val="44"/>
          <w:szCs w:val="44"/>
        </w:rPr>
      </w:pPr>
      <w:r>
        <w:rPr>
          <w:rFonts w:hint="eastAsia" w:ascii="宋体" w:hAnsi="宋体" w:eastAsia="宋体" w:cs="宋体"/>
          <w:sz w:val="44"/>
          <w:szCs w:val="44"/>
        </w:rPr>
      </w:r>
      <w:r/>
    </w:p>
    <w:tbl>
      <w:tblPr>
        <w:tblStyle w:val="862"/>
        <w:tblW w:w="4980" w:type="pct"/>
        <w:jc w:val="center"/>
        <w:tblLayout w:type="autofit"/>
        <w:tblCellMar>
          <w:left w:w="108" w:type="dxa"/>
          <w:top w:w="0" w:type="dxa"/>
          <w:right w:w="108" w:type="dxa"/>
          <w:bottom w:w="0" w:type="dxa"/>
        </w:tblCellMar>
        <w:tblLook w:val="04A0" w:firstRow="1" w:lastRow="0" w:firstColumn="1" w:lastColumn="0" w:noHBand="0" w:noVBand="1"/>
      </w:tblPr>
      <w:tblGrid>
        <w:gridCol w:w="757"/>
        <w:gridCol w:w="1056"/>
        <w:gridCol w:w="3513"/>
        <w:gridCol w:w="3000"/>
        <w:gridCol w:w="820"/>
        <w:gridCol w:w="669"/>
      </w:tblGrid>
      <w:tr>
        <w:trPr>
          <w:jc w:val="center"/>
          <w:trHeight w:val="1657"/>
        </w:trPr>
        <w:tc>
          <w:tcPr>
            <w:tcBorders>
              <w:top w:val="single" w:color="auto" w:sz="8" w:space="0"/>
              <w:left w:val="single" w:color="auto" w:sz="8" w:space="0"/>
              <w:bottom w:val="single" w:color="000000" w:sz="8" w:space="0"/>
              <w:right w:val="single" w:color="auto" w:sz="8" w:space="0"/>
            </w:tcBorders>
            <w:tcW w:w="386" w:type="pct"/>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安全文 明养护 管理</w:t>
            </w:r>
            <w:r/>
          </w:p>
        </w:tc>
        <w:tc>
          <w:tcPr>
            <w:tcBorders>
              <w:top w:val="single" w:color="auto" w:sz="8" w:space="0"/>
              <w:left w:val="none" w:color="000000" w:sz="4" w:space="0"/>
              <w:bottom w:val="single" w:color="auto" w:sz="8" w:space="0"/>
              <w:right w:val="single" w:color="auto" w:sz="8" w:space="0"/>
            </w:tcBorders>
            <w:tcW w:w="535"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作业管理</w:t>
            </w:r>
            <w:r/>
          </w:p>
        </w:tc>
        <w:tc>
          <w:tcPr>
            <w:tcBorders>
              <w:top w:val="single" w:color="auto" w:sz="8" w:space="0"/>
              <w:left w:val="none" w:color="000000" w:sz="4" w:space="0"/>
              <w:bottom w:val="single" w:color="auto" w:sz="8" w:space="0"/>
              <w:right w:val="single" w:color="auto" w:sz="8" w:space="0"/>
            </w:tcBorders>
            <w:tcW w:w="1789"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贯彻谁养护谁负责的原则，明确安全责任主体，因养护不到位、安全措施不周密、养护操作不规范等造成的人身及财产损失和一切安全责任,由养护单位承担.养护作业时必须保持道路的清洁、畅通，并有专人负责监管.养护作业对道路交通有影响时，必须按规定设置警示标志，为确保人身安全，施工现场作业人员须穿截统一、醒目的养护工作服。</w:t>
            </w:r>
            <w:r/>
          </w:p>
        </w:tc>
        <w:tc>
          <w:tcPr>
            <w:tcBorders>
              <w:top w:val="single" w:color="auto" w:sz="8" w:space="0"/>
              <w:left w:val="none" w:color="000000" w:sz="4" w:space="0"/>
              <w:bottom w:val="single" w:color="auto" w:sz="8" w:space="0"/>
              <w:right w:val="single" w:color="auto" w:sz="8" w:space="0"/>
            </w:tcBorders>
            <w:tcW w:w="1528"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未按规定设置警示标志的,每次扣0.5 分，作业人员未按照规定进行穿截的， 扣0.5分/人/次，发生安全事故的， 除承担相关责任外，每次扣2分，扣完为止.</w:t>
            </w:r>
            <w:r/>
          </w:p>
        </w:tc>
        <w:tc>
          <w:tcPr>
            <w:tcBorders>
              <w:top w:val="single" w:color="auto" w:sz="8" w:space="0"/>
              <w:left w:val="none" w:color="000000" w:sz="4" w:space="0"/>
              <w:bottom w:val="single" w:color="auto" w:sz="8" w:space="0"/>
              <w:right w:val="single" w:color="auto" w:sz="8" w:space="0"/>
            </w:tcBorders>
            <w:tcW w:w="418"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single" w:color="auto" w:sz="8" w:space="0"/>
              <w:left w:val="none" w:color="000000" w:sz="4" w:space="0"/>
              <w:bottom w:val="single" w:color="auto" w:sz="8" w:space="0"/>
              <w:right w:val="single" w:color="auto" w:sz="8" w:space="0"/>
            </w:tcBorders>
            <w:tcW w:w="341"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1059"/>
        </w:trPr>
        <w:tc>
          <w:tcPr>
            <w:tcBorders>
              <w:top w:val="single" w:color="auto" w:sz="8" w:space="0"/>
              <w:left w:val="single" w:color="auto" w:sz="8" w:space="0"/>
              <w:bottom w:val="single" w:color="000000" w:sz="8" w:space="0"/>
              <w:right w:val="single" w:color="auto" w:sz="8" w:space="0"/>
            </w:tcBorders>
            <w:tcW w:w="386"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35"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档案管理</w:t>
            </w:r>
            <w:r/>
          </w:p>
        </w:tc>
        <w:tc>
          <w:tcPr>
            <w:tcBorders>
              <w:top w:val="none" w:color="000000" w:sz="4" w:space="0"/>
              <w:left w:val="none" w:color="000000" w:sz="4" w:space="0"/>
              <w:bottom w:val="single" w:color="auto" w:sz="8" w:space="0"/>
              <w:right w:val="single" w:color="auto" w:sz="8" w:space="0"/>
            </w:tcBorders>
            <w:tcW w:w="1789"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日常养护管理作业资料齐会，做到有记录， 有统计，并且资料与实际养护情况相符。每月考核前报养护档案台账，年终对全年资料进行汇总装订，上级部门需要核实数据或报送资料的，需按时间节点、有关要求报送相关资料.</w:t>
            </w:r>
            <w:r/>
          </w:p>
        </w:tc>
        <w:tc>
          <w:tcPr>
            <w:tcBorders>
              <w:top w:val="none" w:color="000000" w:sz="4" w:space="0"/>
              <w:left w:val="none" w:color="000000" w:sz="4" w:space="0"/>
              <w:bottom w:val="single" w:color="auto" w:sz="8" w:space="0"/>
              <w:right w:val="single" w:color="auto" w:sz="8" w:space="0"/>
            </w:tcBorders>
            <w:tcW w:w="1528"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上报资料不及时、不完整或不符合要 求的扣1分/次.未上报的扣2. 5分/ 次,扣完为止.</w:t>
            </w:r>
            <w:r/>
          </w:p>
        </w:tc>
        <w:tc>
          <w:tcPr>
            <w:tcBorders>
              <w:top w:val="none" w:color="000000" w:sz="4" w:space="0"/>
              <w:left w:val="none" w:color="000000" w:sz="4" w:space="0"/>
              <w:bottom w:val="single" w:color="auto" w:sz="8" w:space="0"/>
              <w:right w:val="single" w:color="auto" w:sz="8" w:space="0"/>
            </w:tcBorders>
            <w:tcW w:w="418"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none" w:color="000000" w:sz="4" w:space="0"/>
              <w:left w:val="none" w:color="000000" w:sz="4" w:space="0"/>
              <w:bottom w:val="single" w:color="auto" w:sz="8" w:space="0"/>
              <w:right w:val="single" w:color="auto" w:sz="8" w:space="0"/>
            </w:tcBorders>
            <w:tcW w:w="341"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1508"/>
        </w:trPr>
        <w:tc>
          <w:tcPr>
            <w:tcBorders>
              <w:top w:val="none" w:color="000000" w:sz="4" w:space="0"/>
              <w:left w:val="single" w:color="auto" w:sz="8" w:space="0"/>
              <w:bottom w:val="single" w:color="000000" w:sz="8" w:space="0"/>
              <w:right w:val="single" w:color="auto" w:sz="8" w:space="0"/>
            </w:tcBorders>
            <w:tcW w:w="386" w:type="pct"/>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养护事 件处理</w:t>
            </w:r>
            <w:r/>
          </w:p>
        </w:tc>
        <w:tc>
          <w:tcPr>
            <w:tcBorders>
              <w:top w:val="none" w:color="000000" w:sz="4" w:space="0"/>
              <w:left w:val="none" w:color="000000" w:sz="4" w:space="0"/>
              <w:bottom w:val="single" w:color="auto" w:sz="8" w:space="0"/>
              <w:right w:val="single" w:color="auto" w:sz="8" w:space="0"/>
            </w:tcBorders>
            <w:tcW w:w="535"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险情处理</w:t>
            </w:r>
            <w:r/>
          </w:p>
        </w:tc>
        <w:tc>
          <w:tcPr>
            <w:tcBorders>
              <w:top w:val="none" w:color="000000" w:sz="4" w:space="0"/>
              <w:left w:val="none" w:color="000000" w:sz="4" w:space="0"/>
              <w:bottom w:val="single" w:color="auto" w:sz="8" w:space="0"/>
              <w:right w:val="single" w:color="auto" w:sz="8" w:space="0"/>
            </w:tcBorders>
            <w:tcW w:w="1789"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成立抢险队伍及110处理小组，有24小时联 系电话：110紧急处理必须在60分钟内到现场，及时处理好事故现场：在台风季节和大雪天气有人值班，及时抢险，确保无不良影响：景观道路沿线绿地因车辆撞击等各 种因素破损、残缺的，在一周内必须修复完毕。</w:t>
            </w:r>
            <w:r/>
          </w:p>
        </w:tc>
        <w:tc>
          <w:tcPr>
            <w:tcBorders>
              <w:top w:val="none" w:color="000000" w:sz="4" w:space="0"/>
              <w:left w:val="none" w:color="000000" w:sz="4" w:space="0"/>
              <w:bottom w:val="single" w:color="auto" w:sz="8" w:space="0"/>
              <w:right w:val="single" w:color="auto" w:sz="8" w:space="0"/>
            </w:tcBorders>
            <w:tcW w:w="1528" w:type="pct"/>
            <w:vAlign w:val="top"/>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未成立抢险队伍及110处理小组的， 扣2分：110紧急处理在1小时内不能到达的，每次扣2分；若遇突发事件无法联络的，每次扣2分，并从养护经费中扣除处理事件所需的经费： 在台风季节和大雪天气不及时抢险，每次扣2分：景观道路沿线绿地未及时修复的，每处扣1分，扣完为止.</w:t>
            </w:r>
            <w:r/>
          </w:p>
        </w:tc>
        <w:tc>
          <w:tcPr>
            <w:tcBorders>
              <w:top w:val="none" w:color="000000" w:sz="4" w:space="0"/>
              <w:left w:val="none" w:color="000000" w:sz="4" w:space="0"/>
              <w:bottom w:val="single" w:color="auto" w:sz="8" w:space="0"/>
              <w:right w:val="single" w:color="auto" w:sz="8" w:space="0"/>
            </w:tcBorders>
            <w:tcW w:w="418"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none" w:color="000000" w:sz="4" w:space="0"/>
              <w:left w:val="none" w:color="000000" w:sz="4" w:space="0"/>
              <w:bottom w:val="single" w:color="auto" w:sz="8" w:space="0"/>
              <w:right w:val="single" w:color="auto" w:sz="8" w:space="0"/>
            </w:tcBorders>
            <w:tcW w:w="341"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909"/>
        </w:trPr>
        <w:tc>
          <w:tcPr>
            <w:tcBorders>
              <w:top w:val="none" w:color="000000" w:sz="4" w:space="0"/>
              <w:left w:val="single" w:color="auto" w:sz="8" w:space="0"/>
              <w:bottom w:val="single" w:color="000000" w:sz="8" w:space="0"/>
              <w:right w:val="single" w:color="auto" w:sz="8" w:space="0"/>
            </w:tcBorders>
            <w:tcW w:w="386"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35"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服从管理</w:t>
            </w:r>
            <w:r/>
          </w:p>
        </w:tc>
        <w:tc>
          <w:tcPr>
            <w:tcBorders>
              <w:top w:val="none" w:color="000000" w:sz="4" w:space="0"/>
              <w:left w:val="none" w:color="000000" w:sz="4" w:space="0"/>
              <w:bottom w:val="single" w:color="auto" w:sz="8" w:space="0"/>
              <w:right w:val="single" w:color="auto" w:sz="8" w:space="0"/>
            </w:tcBorders>
            <w:tcW w:w="1789"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对于市容环境综合整治、各类创建迎查等重 大活动或水利局日常管理中下达的整改问题， 必须按照指令配足人力加班加点，在规定时间内按照要求及时实施。</w:t>
            </w:r>
            <w:r/>
          </w:p>
        </w:tc>
        <w:tc>
          <w:tcPr>
            <w:tcBorders>
              <w:top w:val="none" w:color="000000" w:sz="4" w:space="0"/>
              <w:left w:val="none" w:color="000000" w:sz="4" w:space="0"/>
              <w:bottom w:val="single" w:color="auto" w:sz="8" w:space="0"/>
              <w:right w:val="single" w:color="auto" w:sz="8" w:space="0"/>
            </w:tcBorders>
            <w:tcW w:w="1528"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在规定时间内，养护单位应拒不实施或实施不到位的，每次扣2.5分。同时，可安排第三方进行整改，费用按定额计取，从养护经费中列支，扣完为止.</w:t>
            </w:r>
            <w:r/>
          </w:p>
        </w:tc>
        <w:tc>
          <w:tcPr>
            <w:tcBorders>
              <w:top w:val="none" w:color="000000" w:sz="4" w:space="0"/>
              <w:left w:val="none" w:color="000000" w:sz="4" w:space="0"/>
              <w:bottom w:val="single" w:color="auto" w:sz="8" w:space="0"/>
              <w:right w:val="single" w:color="auto" w:sz="8" w:space="0"/>
            </w:tcBorders>
            <w:tcW w:w="418"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none" w:color="000000" w:sz="4" w:space="0"/>
              <w:left w:val="none" w:color="000000" w:sz="4" w:space="0"/>
              <w:bottom w:val="single" w:color="auto" w:sz="8" w:space="0"/>
              <w:right w:val="single" w:color="auto" w:sz="8" w:space="0"/>
            </w:tcBorders>
            <w:tcW w:w="341"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920"/>
        </w:trPr>
        <w:tc>
          <w:tcPr>
            <w:tcBorders>
              <w:top w:val="none" w:color="000000" w:sz="4" w:space="0"/>
              <w:left w:val="single" w:color="auto" w:sz="8" w:space="0"/>
              <w:bottom w:val="single" w:color="000000" w:sz="8" w:space="0"/>
              <w:right w:val="single" w:color="auto" w:sz="8" w:space="0"/>
            </w:tcBorders>
            <w:tcW w:w="386"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35" w:type="pct"/>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数字化平 台及投诉</w:t>
            </w:r>
            <w:r/>
          </w:p>
        </w:tc>
        <w:tc>
          <w:tcPr>
            <w:tcBorders>
              <w:top w:val="none" w:color="000000" w:sz="4" w:space="0"/>
              <w:left w:val="none" w:color="000000" w:sz="4" w:space="0"/>
              <w:bottom w:val="single" w:color="auto" w:sz="8" w:space="0"/>
              <w:right w:val="single" w:color="auto" w:sz="8" w:space="0"/>
            </w:tcBorders>
            <w:tcW w:w="1789"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因养护原因被媒体曝光或被市民投诉，经查情况属实的，视情节轻重予以扣分处罚.对于政府热线等反映的数字化案件，以及相关部门交办、市民来电来访等案件需及时有效处置并回复.</w:t>
            </w:r>
            <w:r/>
          </w:p>
        </w:tc>
        <w:tc>
          <w:tcPr>
            <w:tcBorders>
              <w:top w:val="none" w:color="000000" w:sz="4" w:space="0"/>
              <w:left w:val="none" w:color="000000" w:sz="4" w:space="0"/>
              <w:bottom w:val="single" w:color="auto" w:sz="8" w:space="0"/>
              <w:right w:val="single" w:color="auto" w:sz="8" w:space="0"/>
            </w:tcBorders>
            <w:tcW w:w="1528"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12345数字平台发现扣0.5分/次.主管部门巡查、上级領导发现扣1分/ 次.对于数字化案件以及各类来电来 访不及时处理的，扣2. 5分/次,各类 专项检查中存在何題或通报中被扣分 的，扣2.5分/次.媒体曝光扣5分/ 次,扣完为止.</w:t>
            </w:r>
            <w:r/>
          </w:p>
        </w:tc>
        <w:tc>
          <w:tcPr>
            <w:tcBorders>
              <w:top w:val="none" w:color="000000" w:sz="4" w:space="0"/>
              <w:left w:val="none" w:color="000000" w:sz="4" w:space="0"/>
              <w:bottom w:val="single" w:color="auto" w:sz="8" w:space="0"/>
              <w:right w:val="single" w:color="auto" w:sz="8" w:space="0"/>
            </w:tcBorders>
            <w:tcW w:w="418"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none" w:color="000000" w:sz="4" w:space="0"/>
              <w:left w:val="none" w:color="000000" w:sz="4" w:space="0"/>
              <w:bottom w:val="single" w:color="auto" w:sz="8" w:space="0"/>
              <w:right w:val="single" w:color="auto" w:sz="8" w:space="0"/>
            </w:tcBorders>
            <w:tcW w:w="341"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bl>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生态河道管护考核办法</w:t>
      </w:r>
      <w:r/>
    </w:p>
    <w:p>
      <w:pPr>
        <w:ind w:firstLine="42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第一条 </w:t>
      </w:r>
      <w:r>
        <w:rPr>
          <w:rFonts w:hint="eastAsia" w:ascii="宋体" w:hAnsi="宋体" w:eastAsia="宋体" w:cs="宋体"/>
          <w:sz w:val="24"/>
          <w:szCs w:val="24"/>
          <w:highlight w:val="none"/>
        </w:rPr>
        <w:t xml:space="preserve">为提升我区生态河道管护水平，加强对生态河道管护单位的考核管理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制定本办法。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本办法考核对象是为我区生态河道提供管护服务的单位。</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考核由区水利局及区镇水利站组织实施。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采用定期和不定期相结合的考核方式，由区水利局、所在区镇水利站组织考核，原则上每季组织一次，考核时间根据需要决定，遇有特殊情况，各单位应当统一部署，组织人员突击管护，区水利局对突击管护情况进行专项考核。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采用百分考核办法（具体考核内容，要求见《南通市海门区生态河道管护考核标准》），考核等级分优良、合格、不合格三个等次。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考核中因管护缺陷而被扣分的，管护单位应当在五日内整改完毕并申请复查，未申请复查或者复查不合格的，加倍扣分。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按照得分确定考核等级。区水利局打分占50%，区镇打分占50%（区镇打分按河道长度加权平均），90分（含）-100 分为优良，80分（含）-90分（不含）为基本合格，80 分以下为不合格。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凡经考核为优良级的（半年考核均值），全额拨付管护资金；考核为基本合格的（半年考核均值），每少1分扣除管护经费2000元；考核为不合格的（半年考核均值），扣除管护经费的25%，并责令整改，拒不整改的，区水利局有权提前解除合同、拒付管护经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本考核办法自</w:t>
      </w:r>
      <w:r>
        <w:rPr>
          <w:rFonts w:hint="eastAsia" w:ascii="宋体" w:hAnsi="宋体" w:eastAsia="宋体" w:cs="宋体"/>
          <w:sz w:val="24"/>
          <w:szCs w:val="24"/>
          <w:highlight w:val="none"/>
          <w:lang w:val="en-US" w:eastAsia="zh-CN"/>
        </w:rPr>
        <w:t xml:space="preserve">本项目实施</w:t>
      </w:r>
      <w:r>
        <w:rPr>
          <w:rFonts w:hint="eastAsia" w:ascii="宋体" w:hAnsi="宋体" w:eastAsia="宋体" w:cs="宋体"/>
          <w:sz w:val="24"/>
          <w:szCs w:val="24"/>
          <w:highlight w:val="none"/>
        </w:rPr>
        <w:t xml:space="preserve">起执行。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本</w:t>
      </w:r>
      <w:r>
        <w:rPr>
          <w:rFonts w:hint="eastAsia" w:ascii="宋体" w:hAnsi="宋体" w:eastAsia="宋体" w:cs="宋体"/>
          <w:sz w:val="24"/>
          <w:szCs w:val="24"/>
          <w:highlight w:val="none"/>
          <w:lang w:val="en-US" w:eastAsia="zh-CN"/>
        </w:rPr>
        <w:t xml:space="preserve">办</w:t>
      </w:r>
      <w:r>
        <w:rPr>
          <w:rFonts w:hint="eastAsia" w:ascii="宋体" w:hAnsi="宋体" w:eastAsia="宋体" w:cs="宋体"/>
          <w:sz w:val="24"/>
          <w:szCs w:val="24"/>
          <w:highlight w:val="none"/>
        </w:rPr>
        <w:t xml:space="preserve">法解释权属南通市海门区水利局</w:t>
      </w:r>
      <w:r/>
    </w:p>
    <w:p>
      <w:pPr>
        <w:jc w:val="both"/>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56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第二章 采购项目商务要求</w:t>
      </w:r>
      <w:r/>
    </w:p>
    <w:p>
      <w:pPr>
        <w:ind w:firstLine="482"/>
        <w:jc w:val="left"/>
        <w:spacing w:line="360" w:lineRule="auto"/>
        <w:tabs>
          <w:tab w:val="left" w:pos="720" w:leader="none"/>
        </w:tabs>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一、</w:t>
      </w:r>
      <w:r>
        <w:rPr>
          <w:rFonts w:hint="eastAsia" w:ascii="宋体" w:hAnsi="宋体" w:eastAsia="宋体" w:cs="宋体"/>
          <w:b/>
          <w:bCs/>
          <w:sz w:val="24"/>
          <w:szCs w:val="24"/>
          <w:lang w:val="zh-CN"/>
        </w:rPr>
        <w:t xml:space="preserve">服务工期、地点、质量要求：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1、服务期限：自合同签订之日起1年。</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2、服务地点：采购单位指定地点</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3、质量要求：符合采购单位要求</w:t>
      </w:r>
      <w:r/>
    </w:p>
    <w:p>
      <w:pPr>
        <w:contextualSpacing/>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sz w:val="24"/>
          <w:szCs w:val="24"/>
          <w:lang w:eastAsia="zh-CN"/>
        </w:rPr>
        <w:t xml:space="preserve">接到通知能派人24小时内无条件响应，如不响应的每次扣除考核分2分，并处1000元/次的罚金。</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二、付款要求</w:t>
      </w:r>
      <w:r>
        <w:rPr>
          <w:rFonts w:hint="eastAsia" w:ascii="宋体" w:hAnsi="宋体" w:eastAsia="宋体" w:cs="宋体"/>
          <w:sz w:val="24"/>
          <w:szCs w:val="24"/>
        </w:rPr>
        <w:t xml:space="preserve">：合同签订起每满半年支付一次，每次支付合同金额的45%，余款待养护期满且年终考核合格后一次性付清。（以上均不计息）</w:t>
      </w:r>
      <w:r/>
    </w:p>
    <w:p>
      <w:pPr>
        <w:contextualSpacing/>
        <w:ind w:firstLine="482"/>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三、服务配备要求：</w:t>
      </w:r>
      <w:r/>
    </w:p>
    <w:p>
      <w:pPr>
        <w:contextualSpacing/>
        <w:ind w:firstLine="48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供应商须具有承担本项目绿化管护服务的所必需的设备和专业技术能力，提供下列配置要求：</w:t>
      </w:r>
      <w:r/>
    </w:p>
    <w:p>
      <w:pPr>
        <w:contextualSpacing/>
        <w:ind w:firstLine="482"/>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（1）人员配备：</w:t>
      </w:r>
      <w:r>
        <w:rPr>
          <w:rFonts w:hint="eastAsia" w:ascii="宋体" w:hAnsi="宋体" w:eastAsia="宋体" w:cs="宋体"/>
          <w:sz w:val="24"/>
          <w:szCs w:val="24"/>
          <w:lang w:val="en-US" w:eastAsia="zh-CN"/>
        </w:rPr>
        <w:t xml:space="preserve">项目负责人1人，养护人员不少于35人。（从业人员用工年龄符合国家相关规定）</w:t>
      </w:r>
      <w:r/>
    </w:p>
    <w:p>
      <w:pPr>
        <w:contextualSpacing/>
        <w:ind w:firstLine="482"/>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（2）机械设备配备：</w:t>
      </w:r>
      <w:r>
        <w:rPr>
          <w:rFonts w:hint="eastAsia" w:ascii="宋体" w:hAnsi="宋体" w:eastAsia="宋体" w:cs="宋体"/>
          <w:sz w:val="24"/>
          <w:szCs w:val="24"/>
          <w:lang w:val="en-US" w:eastAsia="zh-CN"/>
        </w:rPr>
        <w:t xml:space="preserve">洒水车不少于1辆、清运卡车不少于1辆、巡查应急处置机动车（轿车或面包车）不少于1辆。</w:t>
      </w:r>
      <w:r/>
    </w:p>
    <w:p>
      <w:pPr>
        <w:contextualSpacing/>
        <w:ind w:firstLine="482"/>
        <w:spacing w:line="360" w:lineRule="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（3）养护机械配备：</w:t>
      </w:r>
      <w:r>
        <w:rPr>
          <w:rFonts w:hint="eastAsia" w:ascii="宋体" w:hAnsi="宋体" w:eastAsia="宋体" w:cs="宋体"/>
          <w:sz w:val="24"/>
          <w:szCs w:val="24"/>
          <w:lang w:val="en-US" w:eastAsia="zh-CN"/>
        </w:rPr>
        <w:t xml:space="preserve">至少配备绿篱机、机动喷药机、剪草机、水泵、吹风机设备。</w:t>
      </w:r>
      <w:r/>
    </w:p>
    <w:p>
      <w:pPr>
        <w:contextualSpacing/>
        <w:ind w:firstLine="482"/>
        <w:jc w:val="both"/>
        <w:spacing w:line="360" w:lineRule="auto"/>
        <w:widowControl w:val="off"/>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en-US" w:eastAsia="zh-CN" w:bidi="ar-SA"/>
        </w:rPr>
        <w:t xml:space="preserve">四、</w:t>
      </w:r>
      <w:r>
        <w:rPr>
          <w:rFonts w:hint="eastAsia" w:ascii="宋体" w:hAnsi="宋体" w:eastAsia="宋体" w:cs="宋体"/>
          <w:b/>
          <w:bCs/>
          <w:sz w:val="24"/>
          <w:szCs w:val="24"/>
          <w:lang w:val="zh-CN" w:eastAsia="zh-CN" w:bidi="ar-SA"/>
        </w:rPr>
        <w:t xml:space="preserve">其它相关说明：</w:t>
      </w:r>
      <w:r/>
    </w:p>
    <w:p>
      <w:pPr>
        <w:contextualSpacing/>
        <w:ind w:firstLine="480"/>
        <w:jc w:val="both"/>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本项目投标有效期为开标后60天。</w:t>
      </w:r>
      <w:r/>
    </w:p>
    <w:p>
      <w:pPr>
        <w:contextualSpacing/>
        <w:ind w:firstLine="480"/>
        <w:jc w:val="both"/>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zh-CN" w:eastAsia="zh-CN" w:bidi="ar-SA"/>
        </w:rPr>
        <w:t xml:space="preserve">）无论投标结果如何，投标人自行承担与投标相应有关的全部费用，采购单位不收取任何费用。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招标代理服务费应包含（分摊）在投标报价中，但不单独列出。中标人在领取中标通知书前向招标代理人支付，招标代理服务费按《招标代理服务收费管理暂行办法》计价格[2002]1980号文收费标准</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计取。</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若供应商中标后无故弃标，采购人将其移交政府采购监管部门，按政府采购相关法律法</w:t>
      </w:r>
      <w:r>
        <w:rPr>
          <w:rFonts w:hint="eastAsia" w:ascii="宋体" w:hAnsi="宋体" w:eastAsia="宋体" w:cs="宋体"/>
          <w:bCs/>
          <w:sz w:val="24"/>
          <w:szCs w:val="24"/>
        </w:rPr>
        <w:t xml:space="preserve">规处理。</w:t>
      </w:r>
      <w:bookmarkEnd w:id="38"/>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br w:type="page" w:clear="all"/>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t xml:space="preserve">第</w:t>
      </w:r>
      <w:r>
        <w:rPr>
          <w:rFonts w:hint="eastAsia" w:ascii="宋体" w:hAnsi="宋体" w:eastAsia="宋体" w:cs="Times New Roman"/>
          <w:b/>
          <w:bCs w:val="0"/>
          <w:color w:val="000000"/>
          <w:sz w:val="36"/>
          <w:szCs w:val="36"/>
          <w:highlight w:val="none"/>
          <w:lang w:val="en-US" w:eastAsia="zh-CN"/>
        </w:rPr>
        <w:t xml:space="preserve">四</w:t>
      </w:r>
      <w:r>
        <w:rPr>
          <w:rFonts w:hint="eastAsia" w:ascii="宋体" w:hAnsi="宋体" w:eastAsia="宋体" w:cs="Times New Roman"/>
          <w:b/>
          <w:bCs w:val="0"/>
          <w:color w:val="000000"/>
          <w:sz w:val="36"/>
          <w:szCs w:val="36"/>
          <w:highlight w:val="none"/>
        </w:rPr>
        <w:t xml:space="preserve">部分  </w:t>
      </w:r>
      <w:r>
        <w:rPr>
          <w:rFonts w:hint="eastAsia" w:ascii="宋体" w:hAnsi="宋体" w:eastAsia="宋体" w:cs="Times New Roman"/>
          <w:b/>
          <w:bCs w:val="0"/>
          <w:color w:val="000000"/>
          <w:sz w:val="36"/>
          <w:szCs w:val="36"/>
          <w:highlight w:val="none"/>
          <w:lang w:val="zh-CN"/>
        </w:rPr>
        <w:t xml:space="preserve">评审方法和评审标准</w:t>
      </w:r>
      <w:r/>
    </w:p>
    <w:p>
      <w:pPr>
        <w:ind w:firstLine="643"/>
        <w:jc w:val="left"/>
        <w:spacing w:line="480" w:lineRule="exact"/>
        <w:rPr>
          <w:rFonts w:hint="eastAsia" w:ascii="宋体" w:hAnsi="宋体" w:eastAsia="宋体" w:cs="宋体"/>
          <w:b/>
          <w:sz w:val="28"/>
          <w:szCs w:val="28"/>
        </w:rPr>
      </w:pPr>
      <w:r/>
      <w:bookmarkStart w:id="39" w:name="_Toc25574120"/>
      <w:r/>
      <w:bookmarkStart w:id="40" w:name="_Toc25726409"/>
      <w:r/>
      <w:bookmarkStart w:id="41" w:name="_Toc25400536"/>
      <w:r/>
      <w:bookmarkStart w:id="42" w:name="_Toc25401332"/>
      <w:r/>
      <w:bookmarkStart w:id="43" w:name="_Toc26261456"/>
      <w:r/>
      <w:bookmarkStart w:id="44" w:name="_Toc52352454"/>
      <w:r/>
      <w:bookmarkStart w:id="45" w:name="_Toc52352456"/>
      <w:r>
        <w:rPr>
          <w:rFonts w:hint="eastAsia" w:ascii="宋体" w:hAnsi="宋体" w:eastAsia="宋体" w:cs="宋体"/>
          <w:b/>
          <w:sz w:val="28"/>
          <w:szCs w:val="28"/>
        </w:rPr>
        <w:t xml:space="preserve">一、开标</w:t>
      </w:r>
      <w:r/>
    </w:p>
    <w:p>
      <w:pPr>
        <w:ind w:firstLine="643"/>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不见面远程开标模式：投标人在各自地点通过“苏采云”不见面交易系统参加开标会。</w:t>
      </w:r>
      <w:r/>
    </w:p>
    <w:p>
      <w:pPr>
        <w:ind w:firstLine="643"/>
        <w:jc w:val="left"/>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二、评标流程和评标标准</w:t>
      </w:r>
      <w:r/>
    </w:p>
    <w:p>
      <w:pPr>
        <w:ind w:firstLine="555"/>
        <w:spacing w:line="500" w:lineRule="exact"/>
        <w:rPr>
          <w:rFonts w:hint="default" w:ascii="宋体" w:hAnsi="宋体" w:eastAsia="宋体" w:cs="宋体"/>
          <w:bCs/>
          <w:sz w:val="28"/>
          <w:szCs w:val="28"/>
        </w:rPr>
      </w:pPr>
      <w:r>
        <w:rPr>
          <w:rFonts w:hint="eastAsia" w:ascii="宋体" w:hAnsi="宋体" w:eastAsia="宋体" w:cs="宋体"/>
          <w:bCs/>
          <w:sz w:val="28"/>
          <w:szCs w:val="28"/>
        </w:rPr>
        <w:t xml:space="preserve">1.评审方法：</w:t>
      </w:r>
      <w:r>
        <w:rPr>
          <w:rFonts w:hint="eastAsia" w:ascii="宋体" w:hAnsi="宋体" w:eastAsia="宋体" w:cs="宋体"/>
          <w:sz w:val="28"/>
          <w:szCs w:val="28"/>
        </w:rPr>
        <w:t xml:space="preserve">采用综合评分法。分资格审查、符合性审查、商务技术标、价格标四部分评审，总分值为100分，加分和减分因素除外。</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评标结果按评审后总得分由高到低顺序排列，确定中标候选人名</w:t>
      </w:r>
      <w:r>
        <w:rPr>
          <w:rFonts w:hint="default" w:ascii="宋体" w:hAnsi="宋体" w:eastAsia="宋体" w:cs="宋体"/>
          <w:sz w:val="28"/>
          <w:szCs w:val="28"/>
        </w:rPr>
        <w:t xml:space="preserve">单并按顺序确定中标人。得分相同的，按投标报价由低到高顺序排列，得分且投标报价相同的并列</w:t>
      </w:r>
      <w:r>
        <w:rPr>
          <w:rFonts w:hint="eastAsia" w:ascii="宋体" w:hAnsi="宋体" w:eastAsia="宋体" w:cs="宋体"/>
          <w:sz w:val="28"/>
          <w:szCs w:val="28"/>
        </w:rPr>
        <w:t xml:space="preserve">。</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555"/>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投标人资格不合格的，其投标文件判定为无效投标文件。</w:t>
      </w:r>
      <w:r/>
    </w:p>
    <w:p>
      <w:pPr>
        <w:ind w:firstLine="577"/>
        <w:jc w:val="both"/>
        <w:spacing w:line="50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（二）评标委员会对符合资格投标人的投标文件进行符合性审查。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未通过符合性审查的投标文件，将被判为不满足招标文件实质性要求</w:t>
      </w:r>
      <w:r/>
    </w:p>
    <w:p>
      <w:pPr>
        <w:numPr>
          <w:ilvl w:val="0"/>
          <w:numId w:val="2"/>
        </w:numPr>
        <w:ind w:firstLine="562"/>
        <w:jc w:val="left"/>
        <w:spacing w:line="500" w:lineRule="exact"/>
        <w:rPr>
          <w:rFonts w:hint="eastAsia" w:ascii="宋体" w:hAnsi="宋体" w:eastAsia="宋体" w:cs="宋体"/>
          <w:color w:val="000000"/>
          <w:sz w:val="28"/>
          <w:szCs w:val="28"/>
          <w:lang w:val="zh-CN"/>
        </w:rPr>
      </w:pP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70</w:t>
      </w:r>
      <w:r>
        <w:rPr>
          <w:rFonts w:hint="eastAsia" w:ascii="宋体" w:hAnsi="宋体" w:eastAsia="宋体" w:cs="宋体"/>
          <w:color w:val="000000"/>
          <w:sz w:val="28"/>
          <w:szCs w:val="28"/>
          <w:lang w:val="zh-CN"/>
        </w:rPr>
        <w:t xml:space="preserve">分</w:t>
      </w:r>
      <w:r/>
    </w:p>
    <w:tbl>
      <w:tblPr>
        <w:tblStyle w:val="862"/>
        <w:tblW w:w="10154" w:type="dxa"/>
        <w:tblInd w:w="96" w:type="dxa"/>
        <w:tblLayout w:type="fixed"/>
        <w:tblCellMar>
          <w:left w:w="108" w:type="dxa"/>
          <w:top w:w="0" w:type="dxa"/>
          <w:right w:w="108" w:type="dxa"/>
          <w:bottom w:w="0" w:type="dxa"/>
        </w:tblCellMar>
        <w:tblLook w:val="04A0" w:firstRow="1" w:lastRow="0" w:firstColumn="1" w:lastColumn="0" w:noHBand="0" w:noVBand="1"/>
      </w:tblPr>
      <w:tblGrid>
        <w:gridCol w:w="712"/>
        <w:gridCol w:w="1559"/>
        <w:gridCol w:w="6729"/>
        <w:gridCol w:w="1154"/>
      </w:tblGrid>
      <w:tr>
        <w:trPr>
          <w:trHeight w:val="312"/>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rPr>
              <w:t xml:space="preserve">评分点名称</w:t>
            </w:r>
            <w:r/>
          </w:p>
        </w:tc>
        <w:tc>
          <w:tcPr>
            <w:tcBorders>
              <w:top w:val="single" w:color="000000" w:sz="4" w:space="0"/>
              <w:left w:val="single" w:color="000000" w:sz="4" w:space="0"/>
              <w:bottom w:val="single" w:color="000000" w:sz="4" w:space="0"/>
              <w:right w:val="single" w:color="000000" w:sz="4" w:space="0"/>
            </w:tcBorders>
            <w:tcW w:w="6729" w:type="dxa"/>
            <w:vAlign w:val="center"/>
            <w:textDirection w:val="lrTb"/>
            <w:noWrap/>
          </w:tcPr>
          <w:p>
            <w:pPr>
              <w:jc w:val="center"/>
              <w:spacing w:line="360" w:lineRule="auto"/>
              <w:widowControl/>
              <w:rPr>
                <w:rFonts w:hint="default" w:ascii="宋体" w:hAnsi="宋体" w:eastAsia="宋体" w:cs="宋体"/>
                <w:b/>
                <w:bCs/>
                <w:color w:val="000000"/>
                <w:sz w:val="24"/>
                <w:szCs w:val="24"/>
              </w:rPr>
            </w:pPr>
            <w:r>
              <w:rPr>
                <w:rFonts w:hint="eastAsia" w:ascii="宋体" w:hAnsi="宋体" w:eastAsia="宋体" w:cs="宋体"/>
                <w:b/>
                <w:bCs/>
                <w:color w:val="000000"/>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widowControl/>
              <w:rPr>
                <w:rFonts w:hint="default" w:ascii="宋体" w:hAnsi="宋体" w:eastAsia="宋体" w:cs="宋体"/>
                <w:color w:val="000000"/>
                <w:sz w:val="24"/>
                <w:szCs w:val="24"/>
              </w:rPr>
            </w:pPr>
            <w:r>
              <w:rPr>
                <w:rFonts w:hint="eastAsia" w:ascii="宋体" w:hAnsi="宋体" w:eastAsia="宋体" w:cs="宋体"/>
                <w:b/>
                <w:bCs/>
                <w:color w:val="000000"/>
                <w:sz w:val="24"/>
                <w:szCs w:val="24"/>
              </w:rPr>
              <w:t xml:space="preserve">分值</w:t>
            </w:r>
            <w:r/>
          </w:p>
        </w:tc>
      </w:tr>
      <w:tr>
        <w:trPr>
          <w:trHeight w:val="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hint="default" w:ascii="宋体" w:hAnsi="宋体" w:eastAsia="宋体" w:cs="宋体"/>
                <w:b/>
                <w:bCs/>
                <w:sz w:val="21"/>
                <w:szCs w:val="20"/>
                <w:lang w:val="en-US" w:eastAsia="zh-CN" w:bidi="ar-SA"/>
              </w:rPr>
            </w:pPr>
            <w:r>
              <w:rPr>
                <w:rFonts w:hint="eastAsia" w:ascii="宋体" w:hAnsi="宋体" w:eastAsia="宋体" w:cs="宋体"/>
                <w:b/>
                <w:bCs/>
                <w:sz w:val="21"/>
                <w:szCs w:val="20"/>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6729" w:type="dxa"/>
            <w:vAlign w:val="top"/>
            <w:textDirection w:val="lrTb"/>
            <w:noWrap/>
          </w:tcPr>
          <w:p>
            <w:pPr>
              <w:spacing w:line="360" w:lineRule="auto"/>
              <w:rPr>
                <w:rFonts w:hint="eastAsia" w:ascii="宋体" w:hAnsi="宋体" w:eastAsia="宋体" w:cs="宋体"/>
                <w:sz w:val="24"/>
                <w:szCs w:val="24"/>
                <w:lang w:eastAsia="zh-CN"/>
              </w:rPr>
            </w:pPr>
            <w:r>
              <w:rPr>
                <w:rFonts w:hint="eastAsia" w:ascii="Times New Roman" w:hAnsi="Times New Roman" w:eastAsia="宋体" w:cs="Times New Roman"/>
                <w:sz w:val="24"/>
                <w:szCs w:val="24"/>
              </w:rPr>
              <w:t xml:space="preserve">1、投标供应商自</w:t>
            </w:r>
            <w:r>
              <w:rPr>
                <w:rFonts w:hint="eastAsia" w:ascii="宋体" w:hAnsi="宋体" w:eastAsia="宋体" w:cs="宋体"/>
                <w:sz w:val="24"/>
                <w:szCs w:val="24"/>
                <w:lang w:eastAsia="zh-CN"/>
              </w:rPr>
              <w:t xml:space="preserve">2023年</w:t>
            </w:r>
            <w:r>
              <w:rPr>
                <w:rFonts w:hint="eastAsia" w:ascii="宋体" w:hAnsi="宋体" w:eastAsia="宋体" w:cs="宋体"/>
                <w:sz w:val="24"/>
                <w:szCs w:val="24"/>
                <w:lang w:val="en-US" w:eastAsia="zh-CN"/>
              </w:rPr>
              <w:t xml:space="preserve">1月1日（以</w:t>
            </w:r>
            <w:r>
              <w:rPr>
                <w:rFonts w:hint="eastAsia" w:ascii="Times New Roman" w:hAnsi="Times New Roman" w:eastAsia="宋体" w:cs="Times New Roman"/>
                <w:sz w:val="24"/>
                <w:szCs w:val="24"/>
              </w:rPr>
              <w:t xml:space="preserve">中标通知书</w:t>
            </w:r>
            <w:r>
              <w:rPr>
                <w:rFonts w:hint="eastAsia" w:ascii="Times New Roman" w:hAnsi="Times New Roman" w:eastAsia="宋体" w:cs="Times New Roman"/>
                <w:sz w:val="24"/>
                <w:szCs w:val="24"/>
                <w:lang w:val="en-US" w:eastAsia="zh-CN"/>
              </w:rPr>
              <w:t xml:space="preserve">为准</w:t>
            </w:r>
            <w:r>
              <w:rPr>
                <w:rFonts w:hint="eastAsia" w:ascii="Times New Roman" w:hAnsi="Times New Roman" w:eastAsia="宋体" w:cs="Times New Roman"/>
                <w:sz w:val="24"/>
                <w:szCs w:val="24"/>
                <w:lang w:eastAsia="zh-CN"/>
              </w:rPr>
              <w:t xml:space="preserve">）以来</w:t>
            </w:r>
            <w:r>
              <w:rPr>
                <w:rFonts w:hint="eastAsia" w:ascii="Times New Roman" w:hAnsi="Times New Roman" w:eastAsia="宋体" w:cs="Times New Roman"/>
                <w:sz w:val="24"/>
                <w:szCs w:val="24"/>
              </w:rPr>
              <w:t xml:space="preserve">承担过类似养护工程业绩的</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有一个</w:t>
            </w:r>
            <w:r>
              <w:rPr>
                <w:rFonts w:hint="eastAsia" w:ascii="宋体" w:hAnsi="宋体" w:eastAsia="宋体" w:cs="宋体"/>
                <w:sz w:val="24"/>
                <w:szCs w:val="24"/>
              </w:rPr>
              <w:t xml:space="preserve">得5分，</w:t>
            </w:r>
            <w:r>
              <w:rPr>
                <w:rFonts w:hint="eastAsia" w:ascii="宋体" w:hAnsi="宋体" w:eastAsia="宋体" w:cs="宋体"/>
                <w:sz w:val="24"/>
                <w:szCs w:val="24"/>
                <w:lang w:val="en-US" w:eastAsia="zh-CN"/>
              </w:rPr>
              <w:t xml:space="preserve">本项最多得10分</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color w:val="000000"/>
                <w:sz w:val="24"/>
                <w:szCs w:val="24"/>
                <w:lang w:val="en-US" w:eastAsia="zh-CN" w:bidi="ar-SA"/>
              </w:rPr>
            </w:pPr>
            <w:r>
              <w:rPr>
                <w:rFonts w:hint="eastAsia" w:ascii="Times New Roman" w:hAnsi="Times New Roman" w:eastAsia="宋体" w:cs="Times New Roman"/>
                <w:sz w:val="24"/>
                <w:szCs w:val="24"/>
                <w:lang w:val="en-US" w:eastAsia="zh-CN"/>
              </w:rPr>
              <w:t xml:space="preserve">注：</w:t>
            </w:r>
            <w:r>
              <w:rPr>
                <w:rFonts w:hint="eastAsia" w:ascii="Times New Roman" w:hAnsi="Times New Roman" w:eastAsia="宋体" w:cs="Times New Roman"/>
                <w:sz w:val="24"/>
                <w:szCs w:val="24"/>
              </w:rPr>
              <w:t xml:space="preserve">须提供中标通知书和合同的彩色扫描件，二</w:t>
            </w:r>
            <w:r>
              <w:rPr>
                <w:rFonts w:hint="eastAsia" w:ascii="Times New Roman" w:hAnsi="Times New Roman" w:eastAsia="宋体" w:cs="Times New Roman"/>
                <w:sz w:val="24"/>
                <w:szCs w:val="24"/>
                <w:lang w:val="en-US" w:eastAsia="zh-CN"/>
              </w:rPr>
              <w:t xml:space="preserve">者</w:t>
            </w:r>
            <w:r>
              <w:rPr>
                <w:rFonts w:hint="eastAsia" w:ascii="Times New Roman" w:hAnsi="Times New Roman" w:eastAsia="宋体" w:cs="Times New Roman"/>
                <w:sz w:val="24"/>
                <w:szCs w:val="24"/>
              </w:rPr>
              <w:t xml:space="preserve">缺一不可。</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hint="default" w:ascii="宋体" w:hAnsi="宋体" w:eastAsia="宋体" w:cs="宋体"/>
                <w:b/>
                <w:bCs/>
                <w:sz w:val="21"/>
                <w:szCs w:val="20"/>
                <w:highlight w:val="none"/>
                <w:lang w:val="en-US" w:eastAsia="zh-CN" w:bidi="ar-SA"/>
              </w:rPr>
            </w:pPr>
            <w:r>
              <w:rPr>
                <w:rFonts w:hint="eastAsia" w:ascii="宋体" w:hAnsi="宋体" w:eastAsia="宋体" w:cs="宋体"/>
                <w:b/>
                <w:bCs/>
                <w:sz w:val="21"/>
                <w:szCs w:val="20"/>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6729" w:type="dxa"/>
            <w:vAlign w:val="top"/>
            <w:textDirection w:val="lrTb"/>
            <w:noWrap/>
          </w:tcPr>
          <w:p>
            <w:pPr>
              <w:spacing w:line="360" w:lineRule="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人员配置</w:t>
            </w:r>
            <w:r>
              <w:rPr>
                <w:rFonts w:hint="eastAsia" w:ascii="Times New Roman" w:hAnsi="Times New Roman" w:eastAsia="宋体" w:cs="Times New Roman"/>
                <w:sz w:val="24"/>
                <w:szCs w:val="24"/>
                <w:highlight w:val="none"/>
                <w:lang w:val="en-US" w:eastAsia="zh-CN"/>
              </w:rPr>
              <w:t xml:space="preserve">在</w:t>
            </w:r>
            <w:r>
              <w:rPr>
                <w:rFonts w:hint="eastAsia" w:ascii="Times New Roman" w:hAnsi="Times New Roman" w:eastAsia="宋体" w:cs="Times New Roman"/>
                <w:sz w:val="24"/>
                <w:szCs w:val="24"/>
                <w:highlight w:val="none"/>
              </w:rPr>
              <w:t xml:space="preserve">满足招标文件配置要求的基础上，每</w:t>
            </w:r>
            <w:r>
              <w:rPr>
                <w:rFonts w:hint="eastAsia" w:ascii="Times New Roman" w:hAnsi="Times New Roman" w:eastAsia="宋体" w:cs="Times New Roman"/>
                <w:sz w:val="24"/>
                <w:szCs w:val="24"/>
                <w:highlight w:val="none"/>
                <w:lang w:val="en-US" w:eastAsia="zh-CN"/>
              </w:rPr>
              <w:t xml:space="preserve">增加1</w:t>
            </w:r>
            <w:r>
              <w:rPr>
                <w:rFonts w:hint="eastAsia" w:ascii="Times New Roman" w:hAnsi="Times New Roman" w:eastAsia="宋体" w:cs="Times New Roman"/>
                <w:sz w:val="24"/>
                <w:szCs w:val="24"/>
                <w:highlight w:val="none"/>
              </w:rPr>
              <w:t xml:space="preserve">人</w:t>
            </w:r>
            <w:r>
              <w:rPr>
                <w:rFonts w:hint="eastAsia" w:ascii="Times New Roman" w:hAnsi="Times New Roman" w:eastAsia="宋体" w:cs="Times New Roman"/>
                <w:sz w:val="24"/>
                <w:szCs w:val="24"/>
                <w:highlight w:val="none"/>
                <w:lang w:val="en-US" w:eastAsia="zh-CN"/>
              </w:rPr>
              <w:t xml:space="preserve">得1</w:t>
            </w:r>
            <w:r>
              <w:rPr>
                <w:rFonts w:hint="eastAsia" w:ascii="Times New Roman" w:hAnsi="Times New Roman" w:eastAsia="宋体" w:cs="Times New Roman"/>
                <w:sz w:val="24"/>
                <w:szCs w:val="24"/>
                <w:highlight w:val="none"/>
              </w:rPr>
              <w:t xml:space="preserve">分，</w:t>
            </w:r>
            <w:r>
              <w:rPr>
                <w:rFonts w:hint="eastAsia" w:ascii="Times New Roman" w:hAnsi="Times New Roman" w:eastAsia="宋体" w:cs="Times New Roman"/>
                <w:sz w:val="24"/>
                <w:szCs w:val="24"/>
                <w:highlight w:val="none"/>
                <w:lang w:val="en-US" w:eastAsia="zh-CN"/>
              </w:rPr>
              <w:t xml:space="preserve">本项最多得9</w:t>
            </w:r>
            <w:r>
              <w:rPr>
                <w:rFonts w:hint="eastAsia" w:ascii="Times New Roman" w:hAnsi="Times New Roman" w:eastAsia="宋体" w:cs="Times New Roman"/>
                <w:sz w:val="24"/>
                <w:szCs w:val="24"/>
                <w:highlight w:val="none"/>
              </w:rPr>
              <w:t xml:space="preserve">分</w:t>
            </w:r>
            <w:r>
              <w:rPr>
                <w:rFonts w:hint="eastAsia" w:ascii="Times New Roman" w:hAnsi="Times New Roman" w:eastAsia="宋体" w:cs="Times New Roman"/>
                <w:sz w:val="24"/>
                <w:szCs w:val="24"/>
                <w:highlight w:val="none"/>
                <w:lang w:val="en-US" w:eastAsia="zh-CN"/>
              </w:rPr>
              <w:t xml:space="preserve">。</w:t>
            </w:r>
            <w:r/>
          </w:p>
          <w:p>
            <w:pPr>
              <w:spacing w:line="360" w:lineRule="auto"/>
              <w:rPr>
                <w:rFonts w:hint="eastAsia" w:ascii="宋体" w:hAnsi="宋体"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注：</w:t>
            </w:r>
            <w:r>
              <w:rPr>
                <w:rFonts w:hint="eastAsia" w:ascii="Times New Roman" w:hAnsi="Times New Roman" w:eastAsia="宋体" w:cs="Times New Roman"/>
                <w:sz w:val="24"/>
                <w:szCs w:val="24"/>
                <w:highlight w:val="none"/>
              </w:rPr>
              <w:t xml:space="preserve">提供</w:t>
            </w:r>
            <w:r>
              <w:rPr>
                <w:rFonts w:hint="eastAsia" w:ascii="Times New Roman" w:hAnsi="Times New Roman" w:eastAsia="宋体" w:cs="Times New Roman"/>
                <w:sz w:val="24"/>
                <w:szCs w:val="24"/>
                <w:highlight w:val="none"/>
                <w:lang w:val="en-US" w:eastAsia="zh-CN"/>
              </w:rPr>
              <w:t xml:space="preserve">工人花名册及投标供应商</w:t>
            </w:r>
            <w:r>
              <w:rPr>
                <w:rFonts w:hint="eastAsia" w:ascii="宋体" w:hAnsi="宋体" w:eastAsia="宋体" w:cs="宋体"/>
                <w:color w:val="auto"/>
                <w:sz w:val="24"/>
                <w:szCs w:val="24"/>
                <w:highlight w:val="none"/>
              </w:rPr>
              <w:t xml:space="preserve">为其缴纳的投标截止时间前</w:t>
            </w: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个月的养老保险缴费证明</w:t>
            </w:r>
            <w:r>
              <w:rPr>
                <w:rFonts w:hint="eastAsia" w:ascii="Times New Roman" w:hAnsi="Times New Roman" w:eastAsia="宋体" w:cs="Times New Roman"/>
                <w:sz w:val="24"/>
                <w:szCs w:val="24"/>
                <w:highlight w:val="none"/>
              </w:rPr>
              <w:t xml:space="preserve">或意外伤害保险证明材料</w:t>
            </w:r>
            <w:r>
              <w:rPr>
                <w:rFonts w:hint="eastAsia" w:ascii="宋体" w:hAnsi="宋体" w:eastAsia="宋体" w:cs="宋体"/>
                <w:color w:val="auto"/>
                <w:sz w:val="24"/>
                <w:szCs w:val="24"/>
                <w:highlight w:val="none"/>
              </w:rPr>
              <w:t xml:space="preserve">；注册不到一个月的新公司可以不提供养老保险缴费证明；新入职的员工提供用工合同。</w:t>
            </w:r>
            <w:r>
              <w:rPr>
                <w:rFonts w:hint="eastAsia" w:ascii="宋体" w:hAnsi="宋体" w:eastAsia="宋体" w:cs="宋体"/>
                <w:color w:val="auto"/>
                <w:sz w:val="24"/>
                <w:szCs w:val="24"/>
                <w:highlight w:val="none"/>
                <w:lang w:val="en-US" w:eastAsia="zh-CN"/>
              </w:rPr>
              <w:t xml:space="preserve">未提供的不得分</w:t>
            </w:r>
            <w:r>
              <w:rPr>
                <w:rFonts w:hint="eastAsia" w:ascii="Times New Roman" w:hAnsi="Times New Roman" w:eastAsia="宋体" w:cs="Times New Roman"/>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p>
        </w:tc>
      </w:tr>
      <w:tr>
        <w:trPr>
          <w:trHeight w:val="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hint="default" w:ascii="宋体" w:hAnsi="宋体" w:eastAsia="宋体" w:cs="宋体"/>
                <w:b/>
                <w:bCs/>
                <w:sz w:val="21"/>
                <w:szCs w:val="20"/>
                <w:highlight w:val="none"/>
                <w:lang w:val="en-US" w:eastAsia="zh-CN" w:bidi="ar-SA"/>
              </w:rPr>
            </w:pPr>
            <w:r>
              <w:rPr>
                <w:rFonts w:hint="eastAsia" w:ascii="宋体" w:hAnsi="宋体" w:eastAsia="宋体" w:cs="宋体"/>
                <w:b/>
                <w:bCs/>
                <w:sz w:val="21"/>
                <w:szCs w:val="20"/>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机械设备配备</w:t>
            </w:r>
            <w:r/>
          </w:p>
        </w:tc>
        <w:tc>
          <w:tcPr>
            <w:tcBorders>
              <w:top w:val="single" w:color="000000" w:sz="4" w:space="0"/>
              <w:left w:val="single" w:color="000000" w:sz="4" w:space="0"/>
              <w:bottom w:val="single" w:color="000000" w:sz="4" w:space="0"/>
              <w:right w:val="single" w:color="000000" w:sz="4" w:space="0"/>
            </w:tcBorders>
            <w:tcW w:w="6729" w:type="dxa"/>
            <w:vAlign w:val="top"/>
            <w:textDirection w:val="lrTb"/>
            <w:noWrap/>
          </w:tcPr>
          <w:p>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车辆配备</w:t>
            </w:r>
            <w:r>
              <w:rPr>
                <w:rFonts w:hint="eastAsia" w:ascii="Times New Roman" w:hAnsi="Times New Roman" w:eastAsia="宋体" w:cs="Times New Roman"/>
                <w:sz w:val="24"/>
                <w:szCs w:val="24"/>
                <w:lang w:val="en-US" w:eastAsia="zh-CN"/>
              </w:rPr>
              <w:t xml:space="preserve">在</w:t>
            </w:r>
            <w:r>
              <w:rPr>
                <w:rFonts w:hint="eastAsia" w:ascii="Times New Roman" w:hAnsi="Times New Roman" w:eastAsia="宋体" w:cs="Times New Roman"/>
                <w:sz w:val="24"/>
                <w:szCs w:val="24"/>
              </w:rPr>
              <w:t xml:space="preserve">满足招标文件配置要求的基础上，</w:t>
            </w:r>
            <w:r>
              <w:rPr>
                <w:rFonts w:hint="eastAsia" w:ascii="Times New Roman" w:hAnsi="Times New Roman" w:eastAsia="宋体" w:cs="Times New Roman"/>
                <w:sz w:val="24"/>
                <w:szCs w:val="24"/>
                <w:lang w:val="en-US" w:eastAsia="zh-CN"/>
              </w:rPr>
              <w:t xml:space="preserve">每增加1辆</w:t>
            </w:r>
            <w:r>
              <w:rPr>
                <w:rFonts w:hint="eastAsia" w:ascii="宋体" w:hAnsi="宋体" w:eastAsia="宋体" w:cs="宋体"/>
                <w:sz w:val="24"/>
                <w:szCs w:val="24"/>
              </w:rPr>
              <w:t xml:space="preserve">洒水车</w:t>
            </w:r>
            <w:r>
              <w:rPr>
                <w:rFonts w:hint="eastAsia" w:ascii="宋体" w:hAnsi="宋体" w:eastAsia="宋体" w:cs="宋体"/>
                <w:sz w:val="24"/>
                <w:szCs w:val="24"/>
                <w:lang w:val="en-US" w:eastAsia="zh-CN"/>
              </w:rPr>
              <w:t xml:space="preserve">得1.5分，最多得1.5分；</w:t>
            </w:r>
            <w:r>
              <w:rPr>
                <w:rFonts w:hint="eastAsia" w:ascii="Times New Roman" w:hAnsi="Times New Roman" w:eastAsia="宋体" w:cs="Times New Roman"/>
                <w:sz w:val="24"/>
                <w:szCs w:val="24"/>
                <w:lang w:val="en-US" w:eastAsia="zh-CN"/>
              </w:rPr>
              <w:t xml:space="preserve">每增加1辆</w:t>
            </w:r>
            <w:r>
              <w:rPr>
                <w:rFonts w:hint="eastAsia" w:ascii="宋体" w:hAnsi="宋体" w:eastAsia="宋体" w:cs="宋体"/>
                <w:sz w:val="24"/>
                <w:szCs w:val="24"/>
              </w:rPr>
              <w:t xml:space="preserve">清运卡车</w:t>
            </w:r>
            <w:r>
              <w:rPr>
                <w:rFonts w:hint="eastAsia" w:ascii="宋体" w:hAnsi="宋体" w:eastAsia="宋体" w:cs="宋体"/>
                <w:sz w:val="24"/>
                <w:szCs w:val="24"/>
                <w:lang w:val="en-US" w:eastAsia="zh-CN"/>
              </w:rPr>
              <w:t xml:space="preserve">得1.5分，最多得1.5分；</w:t>
            </w:r>
            <w:r>
              <w:rPr>
                <w:rFonts w:hint="eastAsia" w:ascii="Times New Roman" w:hAnsi="Times New Roman" w:eastAsia="宋体" w:cs="Times New Roman"/>
                <w:sz w:val="24"/>
                <w:szCs w:val="24"/>
                <w:highlight w:val="none"/>
                <w:lang w:val="en-US" w:eastAsia="zh-CN"/>
              </w:rPr>
              <w:t xml:space="preserve">每增加1辆</w:t>
            </w:r>
            <w:r>
              <w:rPr>
                <w:rFonts w:hint="eastAsia" w:ascii="宋体" w:hAnsi="宋体" w:eastAsia="宋体" w:cs="宋体"/>
                <w:sz w:val="24"/>
                <w:szCs w:val="24"/>
                <w:highlight w:val="none"/>
              </w:rPr>
              <w:t xml:space="preserve">巡查应急处置机动车（轿车或面包车）</w:t>
            </w:r>
            <w:r>
              <w:rPr>
                <w:rFonts w:hint="eastAsia" w:ascii="宋体" w:hAnsi="宋体" w:eastAsia="宋体" w:cs="宋体"/>
                <w:sz w:val="24"/>
                <w:szCs w:val="24"/>
                <w:highlight w:val="none"/>
                <w:lang w:val="en-US" w:eastAsia="zh-CN"/>
              </w:rPr>
              <w:t xml:space="preserve">得1分，最多得2分；</w:t>
            </w:r>
            <w:r>
              <w:rPr>
                <w:rFonts w:hint="eastAsia" w:ascii="宋体" w:hAnsi="宋体" w:eastAsia="宋体" w:cs="宋体"/>
                <w:sz w:val="24"/>
                <w:szCs w:val="24"/>
                <w:lang w:val="en-US" w:eastAsia="zh-CN"/>
              </w:rPr>
              <w:t xml:space="preserve">本项最高得5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，没有不得分。</w:t>
            </w:r>
            <w:r/>
          </w:p>
          <w:p>
            <w:pPr>
              <w:numPr>
                <w:ilvl w:val="0"/>
                <w:numId w:val="0"/>
              </w:numPr>
              <w:spacing w:line="360" w:lineRule="auto"/>
              <w:rPr>
                <w:rFonts w:hint="eastAsia" w:ascii="Times New Roman" w:hAnsi="Times New Roman" w:eastAsia="宋体" w:cs="Times New Roman"/>
                <w:szCs w:val="20"/>
              </w:rPr>
            </w:pPr>
            <w:r>
              <w:rPr>
                <w:rFonts w:hint="eastAsia" w:ascii="宋体" w:hAnsi="宋体" w:eastAsia="宋体" w:cs="宋体"/>
                <w:sz w:val="24"/>
                <w:szCs w:val="24"/>
                <w:lang w:val="en-US" w:eastAsia="zh-CN"/>
              </w:rPr>
              <w:t xml:space="preserve">注：上述所有</w:t>
            </w:r>
            <w:r>
              <w:rPr>
                <w:rFonts w:hint="eastAsia" w:ascii="宋体" w:hAnsi="宋体" w:eastAsia="宋体" w:cs="宋体"/>
                <w:sz w:val="24"/>
                <w:szCs w:val="24"/>
              </w:rPr>
              <w:t xml:space="preserve">车辆须登记在投标企业名下，提供专业车辆行驶证、车辆登记证、购买发票原件</w:t>
            </w:r>
            <w:r>
              <w:rPr>
                <w:rFonts w:hint="eastAsia" w:ascii="宋体" w:hAnsi="宋体" w:eastAsia="宋体" w:cs="宋体"/>
                <w:sz w:val="24"/>
                <w:szCs w:val="24"/>
                <w:lang w:val="en-US" w:eastAsia="zh-CN"/>
              </w:rPr>
              <w:t xml:space="preserve">等相关证明材料的彩色扫描件</w:t>
            </w:r>
            <w:r>
              <w:rPr>
                <w:rFonts w:hint="eastAsia" w:ascii="宋体" w:hAnsi="宋体" w:eastAsia="宋体" w:cs="Times New Roman"/>
                <w:sz w:val="24"/>
                <w:szCs w:val="24"/>
              </w:rPr>
              <w:t xml:space="preserve">并加盖公章</w:t>
            </w:r>
            <w:r>
              <w:rPr>
                <w:rFonts w:hint="eastAsia" w:ascii="宋体" w:hAnsi="宋体" w:eastAsia="宋体" w:cs="宋体"/>
                <w:sz w:val="24"/>
                <w:szCs w:val="24"/>
                <w:lang w:eastAsia="zh-CN"/>
              </w:rPr>
              <w:t xml:space="preserve">。</w:t>
            </w:r>
            <w:r>
              <w:rPr>
                <w:rFonts w:hint="eastAsia" w:ascii="宋体" w:hAnsi="宋体" w:eastAsia="宋体" w:cs="Times New Roman"/>
                <w:sz w:val="24"/>
                <w:szCs w:val="24"/>
              </w:rPr>
              <w:t xml:space="preserve">如租赁的，投标供应商须同时提供符合本项目服务期限的租赁合同及</w:t>
            </w:r>
            <w:r>
              <w:rPr>
                <w:rFonts w:hint="eastAsia" w:ascii="宋体" w:hAnsi="宋体" w:eastAsia="宋体" w:cs="宋体"/>
                <w:sz w:val="24"/>
                <w:szCs w:val="24"/>
              </w:rPr>
              <w:t xml:space="preserve">车辆行驶证、车辆登记证、购买发票原件</w:t>
            </w:r>
            <w:r>
              <w:rPr>
                <w:rFonts w:hint="eastAsia" w:ascii="宋体" w:hAnsi="宋体" w:eastAsia="宋体" w:cs="宋体"/>
                <w:sz w:val="24"/>
                <w:szCs w:val="24"/>
                <w:lang w:val="en-US" w:eastAsia="zh-CN"/>
              </w:rPr>
              <w:t xml:space="preserve">等相关证明材料的彩色扫描件</w:t>
            </w:r>
            <w:r>
              <w:rPr>
                <w:rFonts w:hint="eastAsia" w:ascii="宋体" w:hAnsi="宋体" w:eastAsia="宋体" w:cs="Times New Roman"/>
                <w:sz w:val="24"/>
                <w:szCs w:val="24"/>
              </w:rPr>
              <w:t xml:space="preserve">并加盖公章。</w:t>
            </w:r>
            <w:r/>
          </w:p>
          <w:p>
            <w:pPr>
              <w:ind w:left="0" w:firstLine="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2、投标人自有养护机械在满足招标文件配置要求的基础上，增加机械设备：树枝粉碎机、割灌机、手持油锯、高枝油锯、高枝绿篱机。每增加1个得1分，最高得5分；（提供购买发票</w:t>
            </w:r>
            <w:r>
              <w:rPr>
                <w:rFonts w:hint="eastAsia" w:ascii="宋体" w:hAnsi="宋体" w:eastAsia="宋体" w:cs="Times New Roman"/>
                <w:sz w:val="24"/>
                <w:szCs w:val="24"/>
              </w:rPr>
              <w:t xml:space="preserve">并加盖公章</w:t>
            </w:r>
            <w:r>
              <w:rPr>
                <w:rFonts w:hint="eastAsia" w:ascii="宋体" w:hAnsi="宋体" w:eastAsia="宋体" w:cs="宋体"/>
                <w:sz w:val="24"/>
                <w:szCs w:val="24"/>
                <w:highlight w:val="none"/>
                <w:lang w:val="en-US" w:eastAsia="zh-CN" w:bidi="ar-SA"/>
              </w:rPr>
              <w:t xml:space="preserve">）</w:t>
            </w:r>
            <w:r/>
          </w:p>
          <w:p>
            <w:pPr>
              <w:ind w:left="0" w:firstLine="0"/>
              <w:jc w:val="both"/>
              <w:spacing w:line="360" w:lineRule="auto"/>
              <w:widowControl w:val="off"/>
              <w:rPr>
                <w:rFonts w:hint="eastAsia"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3、投标人自有巡查无人机（微型及以上民用无人驾驶航空器），有1台得3分，没有不得分。提供购买发票扫描件并加盖公章；如租赁的，投标供应商须提供符合本项目服务期限的租赁合同及购买发票扫描件并加盖公章。（如提供轻型或小型民用无人驾驶航空器的，需另提供民用无人驾驶航空器运营合格证扫描件并加盖公章）</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13</w:t>
            </w:r>
            <w:r/>
          </w:p>
        </w:tc>
      </w:tr>
      <w:tr>
        <w:trPr>
          <w:trHeight w:val="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hint="default" w:ascii="宋体" w:hAnsi="宋体" w:eastAsia="宋体" w:cs="宋体"/>
                <w:b/>
                <w:bCs/>
                <w:sz w:val="21"/>
                <w:szCs w:val="20"/>
                <w:lang w:val="en-US" w:eastAsia="zh-CN" w:bidi="ar-SA"/>
              </w:rPr>
            </w:pPr>
            <w:r>
              <w:rPr>
                <w:rFonts w:hint="eastAsia" w:ascii="宋体" w:hAnsi="宋体" w:eastAsia="宋体" w:cs="宋体"/>
                <w:b/>
                <w:bCs/>
                <w:sz w:val="21"/>
                <w:szCs w:val="20"/>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企业资信</w:t>
            </w:r>
            <w:r/>
          </w:p>
        </w:tc>
        <w:tc>
          <w:tcPr>
            <w:tcBorders>
              <w:top w:val="single" w:color="000000" w:sz="4" w:space="0"/>
              <w:left w:val="single" w:color="000000" w:sz="4" w:space="0"/>
              <w:bottom w:val="single" w:color="000000" w:sz="4" w:space="0"/>
              <w:right w:val="single" w:color="000000" w:sz="4" w:space="0"/>
            </w:tcBorders>
            <w:tcW w:w="6729" w:type="dxa"/>
            <w:vAlign w:val="top"/>
            <w:textDirection w:val="lrTb"/>
            <w:noWrap/>
          </w:tcPr>
          <w:p>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投标供应商具有ISO9001质量管理体系证书</w:t>
            </w:r>
            <w:r>
              <w:rPr>
                <w:rFonts w:hint="eastAsia" w:ascii="宋体" w:hAnsi="宋体" w:eastAsia="宋体" w:cs="宋体"/>
                <w:sz w:val="24"/>
                <w:szCs w:val="24"/>
              </w:rPr>
              <w:t xml:space="preserve">、ISO45001职业健康安全管理体系证书、ISO14001环境管理体系证书、SA8000企业社会责任体系证书的</w:t>
            </w:r>
            <w:r>
              <w:rPr>
                <w:rFonts w:hint="eastAsia" w:ascii="宋体" w:hAnsi="宋体" w:eastAsia="宋体" w:cs="宋体"/>
                <w:sz w:val="24"/>
                <w:szCs w:val="24"/>
                <w:lang w:eastAsia="zh-CN"/>
              </w:rPr>
              <w:t xml:space="preserve">有一个得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分，最多得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注：提供</w:t>
            </w:r>
            <w:r>
              <w:rPr>
                <w:rFonts w:hint="eastAsia" w:ascii="宋体" w:hAnsi="宋体" w:eastAsia="宋体" w:cs="宋体"/>
                <w:sz w:val="24"/>
                <w:szCs w:val="24"/>
                <w:lang w:val="en-US" w:eastAsia="zh-CN"/>
              </w:rPr>
              <w:t xml:space="preserve">国家认监委认可的有效</w:t>
            </w:r>
            <w:r>
              <w:rPr>
                <w:rFonts w:hint="eastAsia" w:ascii="宋体" w:hAnsi="宋体" w:eastAsia="宋体" w:cs="宋体"/>
                <w:sz w:val="24"/>
                <w:szCs w:val="24"/>
              </w:rPr>
              <w:t xml:space="preserve">证明材料的</w:t>
            </w:r>
            <w:r>
              <w:rPr>
                <w:rFonts w:hint="eastAsia" w:ascii="宋体" w:hAnsi="宋体" w:eastAsia="宋体" w:cs="宋体"/>
                <w:sz w:val="24"/>
                <w:szCs w:val="24"/>
                <w:lang w:val="en-US" w:eastAsia="zh-CN"/>
              </w:rPr>
              <w:t xml:space="preserve">彩色</w:t>
            </w:r>
            <w:r>
              <w:rPr>
                <w:rFonts w:hint="eastAsia" w:ascii="宋体" w:hAnsi="宋体" w:eastAsia="宋体" w:cs="宋体"/>
                <w:sz w:val="24"/>
                <w:szCs w:val="24"/>
              </w:rPr>
              <w:t xml:space="preserve">扫描件并加盖公章。</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hint="eastAsia" w:ascii="宋体" w:hAnsi="宋体" w:eastAsia="宋体" w:cs="宋体"/>
                <w:b/>
                <w:bCs/>
                <w:szCs w:val="20"/>
                <w:lang w:val="en-US" w:eastAsia="zh-CN"/>
              </w:rPr>
            </w:pPr>
            <w:r>
              <w:rPr>
                <w:rFonts w:hint="eastAsia" w:ascii="宋体" w:hAnsi="宋体" w:eastAsia="宋体" w:cs="宋体"/>
                <w:b/>
                <w:bCs/>
                <w:szCs w:val="20"/>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default" w:ascii="宋体" w:hAnsi="宋体" w:eastAsia="宋体" w:cs="宋体"/>
                <w:b/>
                <w:bCs/>
                <w:color w:val="000000"/>
                <w:sz w:val="24"/>
                <w:szCs w:val="24"/>
              </w:rPr>
            </w:pPr>
            <w:r>
              <w:rPr>
                <w:rFonts w:hint="eastAsia" w:ascii="Times New Roman" w:hAnsi="Times New Roman" w:eastAsia="宋体" w:cs="Times New Roman"/>
                <w:sz w:val="24"/>
                <w:szCs w:val="24"/>
              </w:rPr>
              <w:t xml:space="preserve">项目实施整体设想与计划</w:t>
            </w:r>
            <w:r/>
          </w:p>
        </w:tc>
        <w:tc>
          <w:tcPr>
            <w:tcBorders>
              <w:top w:val="single" w:color="000000" w:sz="4" w:space="0"/>
              <w:left w:val="single" w:color="000000" w:sz="4" w:space="0"/>
              <w:bottom w:val="single" w:color="000000" w:sz="4" w:space="0"/>
              <w:right w:val="single" w:color="000000" w:sz="4" w:space="0"/>
            </w:tcBorders>
            <w:tcW w:w="6729" w:type="dxa"/>
            <w:vAlign w:val="top"/>
            <w:textDirection w:val="lrTb"/>
            <w:noWrap/>
          </w:tcPr>
          <w:p>
            <w:pPr>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根据国家及省、市的有关园林绿化养护施工规范、验收标准及招标文件中的养护服务标准和要求，结合该项目的特点，提出绿化养护实施整体设想与计划。评委根据方案的优劣情况进行打分</w:t>
            </w:r>
            <w:r>
              <w:rPr>
                <w:rFonts w:hint="eastAsia" w:ascii="Times New Roman" w:hAnsi="Times New Roman" w:eastAsia="宋体" w:cs="Times New Roman"/>
                <w:sz w:val="24"/>
                <w:szCs w:val="24"/>
                <w:lang w:eastAsia="zh-CN"/>
              </w:rPr>
              <w:t xml:space="preserve">。</w:t>
            </w:r>
            <w:r/>
          </w:p>
          <w:p>
            <w:pPr>
              <w:jc w:val="left"/>
              <w:spacing w:line="360" w:lineRule="auto"/>
              <w:widowControl/>
              <w:rPr>
                <w:rFonts w:hint="default" w:ascii="宋体" w:hAnsi="宋体" w:eastAsia="宋体" w:cs="Times New Roman"/>
                <w:sz w:val="24"/>
                <w:szCs w:val="24"/>
              </w:rPr>
            </w:pPr>
            <w:r>
              <w:rPr>
                <w:rFonts w:hint="eastAsia" w:ascii="宋体" w:hAnsi="宋体" w:eastAsia="宋体" w:cs="Times New Roman"/>
                <w:sz w:val="24"/>
                <w:szCs w:val="24"/>
              </w:rPr>
              <w:t xml:space="preserve">提供的设想与计划健全、完善、可操作性强的得</w:t>
            </w: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rPr>
              <w:t xml:space="preserve">分；</w:t>
            </w:r>
            <w:r/>
          </w:p>
          <w:p>
            <w:pPr>
              <w:jc w:val="both"/>
              <w:spacing w:line="360" w:lineRule="auto"/>
              <w:widowControl/>
              <w:rPr>
                <w:rFonts w:hint="default" w:ascii="宋体" w:hAnsi="宋体" w:eastAsia="宋体" w:cs="Times New Roman"/>
                <w:sz w:val="24"/>
                <w:szCs w:val="24"/>
              </w:rPr>
            </w:pPr>
            <w:r>
              <w:rPr>
                <w:rFonts w:hint="eastAsia" w:ascii="宋体" w:hAnsi="宋体" w:eastAsia="宋体" w:cs="Times New Roman"/>
                <w:sz w:val="24"/>
                <w:szCs w:val="24"/>
              </w:rPr>
              <w:t xml:space="preserve">提供的设想与计划较健全、较完善、较可操作性强的得</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分；</w:t>
            </w:r>
            <w:r/>
          </w:p>
          <w:p>
            <w:pPr>
              <w:spacing w:line="360" w:lineRule="auto"/>
              <w:widowControl/>
              <w:rPr>
                <w:rFonts w:hint="default" w:ascii="宋体" w:hAnsi="宋体" w:eastAsia="宋体" w:cs="Times New Roman"/>
                <w:sz w:val="24"/>
                <w:szCs w:val="24"/>
              </w:rPr>
            </w:pPr>
            <w:r>
              <w:rPr>
                <w:rFonts w:hint="eastAsia" w:ascii="宋体" w:hAnsi="宋体" w:eastAsia="宋体" w:cs="Times New Roman"/>
                <w:sz w:val="24"/>
                <w:szCs w:val="24"/>
              </w:rPr>
              <w:t xml:space="preserve">提供的设想与计划不健全、不完善、可操作性</w:t>
            </w:r>
            <w:r>
              <w:rPr>
                <w:rFonts w:hint="eastAsia" w:ascii="宋体" w:hAnsi="宋体" w:eastAsia="宋体" w:cs="Times New Roman"/>
                <w:sz w:val="24"/>
                <w:szCs w:val="24"/>
                <w:lang w:val="en-US" w:eastAsia="zh-CN"/>
              </w:rPr>
              <w:t xml:space="preserve">差</w:t>
            </w:r>
            <w:r>
              <w:rPr>
                <w:rFonts w:hint="eastAsia" w:ascii="宋体" w:hAnsi="宋体" w:eastAsia="宋体" w:cs="Times New Roman"/>
                <w:sz w:val="24"/>
                <w:szCs w:val="24"/>
              </w:rPr>
              <w:t xml:space="preserve">的得</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分；</w:t>
            </w:r>
            <w:r/>
          </w:p>
          <w:p>
            <w:pPr>
              <w:spacing w:line="360" w:lineRule="auto"/>
              <w:rPr>
                <w:rFonts w:hint="default" w:ascii="宋体" w:hAnsi="宋体" w:eastAsia="宋体" w:cs="宋体"/>
                <w:color w:val="000000"/>
                <w:sz w:val="24"/>
                <w:szCs w:val="24"/>
              </w:rPr>
            </w:pPr>
            <w:r>
              <w:rPr>
                <w:rFonts w:hint="eastAsia" w:ascii="宋体" w:hAnsi="宋体" w:eastAsia="宋体" w:cs="Times New Roman"/>
                <w:sz w:val="24"/>
                <w:szCs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r>
      <w:tr>
        <w:trPr>
          <w:trHeight w:val="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hint="default" w:ascii="宋体" w:hAnsi="宋体" w:eastAsia="宋体" w:cs="宋体"/>
                <w:b/>
                <w:bCs/>
                <w:szCs w:val="20"/>
                <w:lang w:val="en-US" w:eastAsia="zh-CN"/>
              </w:rPr>
            </w:pPr>
            <w:r>
              <w:rPr>
                <w:rFonts w:hint="eastAsia" w:ascii="宋体" w:hAnsi="宋体" w:eastAsia="宋体" w:cs="宋体"/>
                <w:b/>
                <w:bCs/>
                <w:szCs w:val="20"/>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Times New Roman" w:hAnsi="Times New Roman" w:eastAsia="宋体" w:cs="Times New Roman"/>
                <w:szCs w:val="20"/>
              </w:rPr>
            </w:pPr>
            <w:r>
              <w:rPr>
                <w:rFonts w:hint="eastAsia" w:ascii="Times New Roman" w:hAnsi="Times New Roman" w:eastAsia="宋体" w:cs="Times New Roman"/>
                <w:sz w:val="24"/>
                <w:szCs w:val="24"/>
              </w:rPr>
              <w:t xml:space="preserve">项目组织实施方案</w:t>
            </w:r>
            <w:r/>
          </w:p>
        </w:tc>
        <w:tc>
          <w:tcPr>
            <w:tcBorders>
              <w:top w:val="single" w:color="000000" w:sz="4" w:space="0"/>
              <w:left w:val="single" w:color="000000" w:sz="4" w:space="0"/>
              <w:bottom w:val="single" w:color="000000" w:sz="4" w:space="0"/>
              <w:right w:val="single" w:color="000000" w:sz="4" w:space="0"/>
            </w:tcBorders>
            <w:tcW w:w="6729" w:type="dxa"/>
            <w:vAlign w:val="top"/>
            <w:textDirection w:val="lrTb"/>
            <w:noWrap/>
          </w:tcPr>
          <w:p>
            <w:pPr>
              <w:jc w:val="left"/>
              <w:spacing w:line="360" w:lineRule="auto"/>
              <w:widowControl/>
              <w:rPr>
                <w:rFonts w:hint="default" w:ascii="宋体" w:hAnsi="宋体" w:eastAsia="宋体" w:cs="宋体"/>
                <w:color w:val="000000"/>
                <w:sz w:val="24"/>
                <w:szCs w:val="24"/>
              </w:rPr>
            </w:pPr>
            <w:r>
              <w:rPr>
                <w:rFonts w:hint="eastAsia" w:ascii="Times New Roman" w:hAnsi="Times New Roman" w:eastAsia="宋体" w:cs="Times New Roman"/>
                <w:sz w:val="24"/>
                <w:szCs w:val="24"/>
              </w:rPr>
              <w:t xml:space="preserve">根据编制的养护作业组织实施方案，在人员组织安排、养护施工方案、技术保障措施、质量保证措施、时间保证措施、安全保证措施等方面是否体现项目实施科学规范、合理可行进行评审。评委根据方案的优劣情况进行打分</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br/>
            </w: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rPr>
              <w:t xml:space="preserve">方案详细、具体，可行性、操作性高的得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p>
            <w:pPr>
              <w:jc w:val="both"/>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rPr>
              <w:t xml:space="preserve">方案较详细、较具体，较可行性、操作性较高的得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p>
          <w:p>
            <w:pPr>
              <w:jc w:val="left"/>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rPr>
              <w:t xml:space="preserve">方案不详细、不具体，可行性</w:t>
            </w:r>
            <w:r>
              <w:rPr>
                <w:rFonts w:hint="eastAsia" w:ascii="宋体" w:hAnsi="宋体" w:eastAsia="宋体" w:cs="宋体"/>
                <w:color w:val="000000"/>
                <w:sz w:val="24"/>
                <w:szCs w:val="24"/>
                <w:lang w:val="en-US" w:eastAsia="zh-CN"/>
              </w:rPr>
              <w:t xml:space="preserve">差</w:t>
            </w:r>
            <w:r>
              <w:rPr>
                <w:rFonts w:hint="eastAsia" w:ascii="宋体" w:hAnsi="宋体" w:eastAsia="宋体" w:cs="宋体"/>
                <w:color w:val="000000"/>
                <w:sz w:val="24"/>
                <w:szCs w:val="24"/>
              </w:rPr>
              <w:t xml:space="preserve">、操作性</w:t>
            </w:r>
            <w:r>
              <w:rPr>
                <w:rFonts w:hint="eastAsia" w:ascii="宋体" w:hAnsi="宋体" w:eastAsia="宋体" w:cs="宋体"/>
                <w:color w:val="000000"/>
                <w:sz w:val="24"/>
                <w:szCs w:val="24"/>
                <w:lang w:val="en-US" w:eastAsia="zh-CN"/>
              </w:rPr>
              <w:t xml:space="preserve">差</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未提供的不得分</w:t>
            </w:r>
            <w:r>
              <w:rPr>
                <w:rFonts w:hint="eastAsia" w:ascii="Times New Roman" w:hAnsi="Times New Roman" w:eastAsia="宋体" w:cs="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r>
      <w:tr>
        <w:trPr>
          <w:trHeight w:val="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hint="default" w:ascii="宋体" w:hAnsi="宋体" w:eastAsia="宋体" w:cs="宋体"/>
                <w:b/>
                <w:bCs/>
                <w:sz w:val="21"/>
                <w:szCs w:val="20"/>
                <w:lang w:val="en-US" w:eastAsia="zh-CN" w:bidi="ar-SA"/>
              </w:rPr>
            </w:pPr>
            <w:r>
              <w:rPr>
                <w:rFonts w:hint="eastAsia" w:ascii="宋体" w:hAnsi="宋体" w:eastAsia="宋体" w:cs="宋体"/>
                <w:b/>
                <w:bCs/>
                <w:sz w:val="21"/>
                <w:szCs w:val="20"/>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Times New Roman" w:hAnsi="Times New Roman" w:eastAsia="宋体" w:cs="Times New Roman"/>
                <w:sz w:val="24"/>
                <w:szCs w:val="24"/>
              </w:rPr>
            </w:pPr>
            <w:r>
              <w:rPr>
                <w:rFonts w:hint="eastAsia" w:ascii="宋体" w:hAnsi="宋体" w:eastAsia="宋体" w:cs="宋体"/>
                <w:color w:val="auto"/>
                <w:sz w:val="24"/>
                <w:szCs w:val="24"/>
                <w:lang w:val="en-US" w:eastAsia="zh-CN"/>
              </w:rPr>
              <w:t xml:space="preserve">应急处理方案</w:t>
            </w:r>
            <w:r/>
          </w:p>
        </w:tc>
        <w:tc>
          <w:tcPr>
            <w:tcBorders>
              <w:top w:val="single" w:color="000000" w:sz="4" w:space="0"/>
              <w:left w:val="single" w:color="000000" w:sz="4" w:space="0"/>
              <w:bottom w:val="single" w:color="000000" w:sz="4" w:space="0"/>
              <w:right w:val="single" w:color="000000" w:sz="4" w:space="0"/>
            </w:tcBorders>
            <w:tcW w:w="6729" w:type="dxa"/>
            <w:vAlign w:val="top"/>
            <w:textDirection w:val="lrTb"/>
            <w:noWrap/>
          </w:tcPr>
          <w:p>
            <w:pPr>
              <w:jc w:val="left"/>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投标供应商针对本项目提供的应急处理方案：包括紧急情况及突发事件处理方案、重大活动区域的联动方案、对突发各类安全事故善后处理的方案等内容进行打分：</w:t>
            </w:r>
            <w:r/>
          </w:p>
          <w:p>
            <w:pPr>
              <w:jc w:val="left"/>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方案表述均完整、有针对性的得10分；</w:t>
            </w:r>
            <w:r/>
          </w:p>
          <w:p>
            <w:pPr>
              <w:jc w:val="left"/>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方案内容表述较完整、较有针对性的得8分；</w:t>
            </w:r>
            <w:r/>
          </w:p>
          <w:p>
            <w:pPr>
              <w:jc w:val="left"/>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方案内容表述一般完整、针对性一般的得6分；</w:t>
            </w:r>
            <w:r/>
          </w:p>
          <w:p>
            <w:pPr>
              <w:jc w:val="left"/>
              <w:spacing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方案内容表述差的得4分；</w:t>
            </w:r>
            <w:r/>
          </w:p>
          <w:p>
            <w:pPr>
              <w:jc w:val="left"/>
              <w:spacing w:line="360" w:lineRule="auto"/>
              <w:widowControl/>
              <w:rPr>
                <w:rFonts w:hint="eastAsia" w:ascii="宋体" w:hAnsi="宋体" w:eastAsia="宋体" w:cs="Times New Roman"/>
                <w:sz w:val="24"/>
                <w:szCs w:val="24"/>
              </w:rPr>
            </w:pPr>
            <w:r>
              <w:rPr>
                <w:rFonts w:hint="eastAsia" w:ascii="Times New Roman" w:hAnsi="Times New Roman" w:eastAsia="宋体" w:cs="Times New Roman"/>
                <w:sz w:val="24"/>
                <w:szCs w:val="24"/>
                <w:lang w:val="en-US" w:eastAsia="zh-CN"/>
              </w:rPr>
              <w:t xml:space="preserve">未提供的不得分。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（四）</w:t>
      </w:r>
      <w:r>
        <w:rPr>
          <w:rFonts w:hint="eastAsia" w:ascii="宋体" w:hAnsi="宋体" w:eastAsia="宋体" w:cs="宋体"/>
          <w:b/>
          <w:color w:val="000000"/>
          <w:sz w:val="28"/>
          <w:szCs w:val="28"/>
          <w:lang w:val="zh-CN"/>
        </w:rPr>
        <w:t xml:space="preserve">价格分：</w:t>
      </w:r>
      <w:r>
        <w:rPr>
          <w:rFonts w:hint="eastAsia" w:ascii="宋体" w:hAnsi="宋体" w:eastAsia="宋体" w:cs="宋体"/>
          <w:b/>
          <w:color w:val="000000"/>
          <w:sz w:val="28"/>
          <w:szCs w:val="28"/>
          <w:lang w:val="en-US" w:eastAsia="zh-CN"/>
        </w:rPr>
        <w:t xml:space="preserve">30</w:t>
      </w:r>
      <w:r>
        <w:rPr>
          <w:rFonts w:hint="eastAsia" w:ascii="宋体" w:hAnsi="宋体" w:eastAsia="宋体" w:cs="宋体"/>
          <w:b/>
          <w:color w:val="000000"/>
          <w:sz w:val="28"/>
          <w:szCs w:val="28"/>
          <w:lang w:val="zh-CN"/>
        </w:rPr>
        <w:t xml:space="preserve">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投标报价得分=（评标基准价/投标报价）×价格权值×100</w:t>
      </w:r>
      <w:bookmarkEnd w:id="39"/>
      <w:r/>
      <w:bookmarkEnd w:id="40"/>
      <w:r/>
      <w:bookmarkEnd w:id="41"/>
      <w:r/>
      <w:bookmarkEnd w:id="42"/>
      <w:r/>
      <w:bookmarkEnd w:id="43"/>
      <w:r/>
      <w:bookmarkEnd w:id="44"/>
      <w:r/>
      <w:bookmarkEnd w:id="45"/>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）中标投标人的确定</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候选人，并编写评审报告。</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采购人委托评委会直接确定排名第一的</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w:t>
      </w:r>
      <w:r/>
    </w:p>
    <w:p>
      <w:pPr>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六</w:t>
      </w:r>
      <w:r>
        <w:rPr>
          <w:rFonts w:hint="eastAsia" w:ascii="宋体" w:hAnsi="宋体" w:eastAsia="宋体" w:cs="宋体"/>
          <w:b/>
          <w:sz w:val="28"/>
          <w:szCs w:val="28"/>
        </w:rPr>
        <w:t xml:space="preserve">）采购人代表宣布评审结果。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lang w:val="en-US" w:eastAsia="zh-CN"/>
        </w:rPr>
        <w:t xml:space="preserve">七</w:t>
      </w:r>
      <w:r>
        <w:rPr>
          <w:rFonts w:hint="eastAsia" w:ascii="宋体" w:hAnsi="宋体" w:eastAsia="宋体" w:cs="宋体"/>
          <w:b/>
          <w:sz w:val="28"/>
          <w:szCs w:val="28"/>
        </w:rPr>
        <w:t xml:space="preserve">）公告</w:t>
      </w:r>
      <w:r>
        <w:rPr>
          <w:rFonts w:hint="eastAsia" w:ascii="宋体" w:hAnsi="宋体" w:eastAsia="宋体" w:cs="宋体"/>
          <w:b/>
          <w:sz w:val="28"/>
          <w:szCs w:val="28"/>
          <w:lang w:val="en-US" w:eastAsia="zh-CN"/>
        </w:rPr>
        <w:t xml:space="preserve">中标</w:t>
      </w:r>
      <w:r>
        <w:rPr>
          <w:rFonts w:hint="eastAsia" w:ascii="宋体" w:hAnsi="宋体" w:eastAsia="宋体" w:cs="宋体"/>
          <w:b/>
          <w:sz w:val="28"/>
          <w:szCs w:val="28"/>
        </w:rPr>
        <w:t xml:space="preserve">结果</w:t>
      </w:r>
      <w:r/>
    </w:p>
    <w:p>
      <w:pPr>
        <w:ind w:firstLine="570"/>
        <w:spacing w:line="500" w:lineRule="exact"/>
        <w:rPr>
          <w:rFonts w:hint="default" w:ascii="宋体" w:hAnsi="宋体" w:eastAsia="宋体" w:cs="Times New Roman"/>
          <w:sz w:val="28"/>
          <w:szCs w:val="28"/>
        </w:rPr>
      </w:pPr>
      <w:r>
        <w:rPr>
          <w:rFonts w:hint="default" w:ascii="宋体" w:hAnsi="宋体" w:eastAsia="宋体" w:cs="Times New Roman"/>
          <w:sz w:val="28"/>
          <w:szCs w:val="28"/>
        </w:rPr>
        <w:t xml:space="preserve">自确定中标人之日起2个工作日内，在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八</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通知书</w:t>
      </w:r>
      <w:r/>
    </w:p>
    <w:p>
      <w:pPr>
        <w:ind w:firstLine="560"/>
        <w:spacing w:line="500" w:lineRule="exact"/>
        <w:rPr>
          <w:rFonts w:hint="eastAsia" w:ascii="宋体" w:hAnsi="宋体" w:eastAsia="宋体" w:cs="Times New Roman"/>
          <w:bCs/>
          <w:sz w:val="28"/>
          <w:szCs w:val="28"/>
        </w:rPr>
      </w:pPr>
      <w:r>
        <w:rPr>
          <w:rFonts w:hint="default" w:ascii="宋体" w:hAnsi="宋体" w:eastAsia="宋体" w:cs="Times New Roman"/>
          <w:sz w:val="28"/>
          <w:szCs w:val="28"/>
        </w:rPr>
        <w:t xml:space="preserve">公告中标结果的同时，</w:t>
      </w:r>
      <w:r>
        <w:rPr>
          <w:rFonts w:hint="eastAsia" w:ascii="宋体" w:hAnsi="宋体" w:eastAsia="宋体" w:cs="Times New Roman"/>
          <w:bCs/>
          <w:sz w:val="28"/>
          <w:szCs w:val="28"/>
        </w:rPr>
        <w:t xml:space="preserve">采购人或采购代理机构</w:t>
      </w:r>
      <w:r>
        <w:rPr>
          <w:rFonts w:hint="default" w:ascii="宋体" w:hAnsi="宋体" w:eastAsia="宋体" w:cs="Times New Roman"/>
          <w:bCs/>
          <w:sz w:val="28"/>
          <w:szCs w:val="28"/>
        </w:rPr>
        <w:t xml:space="preserve">向中标</w:t>
      </w:r>
      <w:r>
        <w:rPr>
          <w:rFonts w:hint="eastAsia" w:ascii="宋体" w:hAnsi="宋体" w:eastAsia="宋体" w:cs="Times New Roman"/>
          <w:bCs/>
          <w:sz w:val="28"/>
          <w:szCs w:val="28"/>
        </w:rPr>
        <w:t xml:space="preserve">投标人</w:t>
      </w:r>
      <w:r>
        <w:rPr>
          <w:rFonts w:hint="default" w:ascii="宋体" w:hAnsi="宋体" w:eastAsia="宋体" w:cs="Times New Roman"/>
          <w:bCs/>
          <w:sz w:val="28"/>
          <w:szCs w:val="28"/>
        </w:rPr>
        <w:t xml:space="preserve">发放中标通知书</w:t>
      </w:r>
      <w:r>
        <w:rPr>
          <w:rFonts w:hint="eastAsia" w:ascii="宋体" w:hAnsi="宋体" w:eastAsia="宋体" w:cs="Times New Roman"/>
          <w:bCs/>
          <w:sz w:val="28"/>
          <w:szCs w:val="28"/>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通知书发出后，采购人不得违法改变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投标人无正当理由不得放弃</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w:t>
      </w:r>
      <w:r/>
    </w:p>
    <w:p>
      <w:pPr>
        <w:ind w:firstLine="570"/>
        <w:spacing w:line="500" w:lineRule="exact"/>
        <w:rPr>
          <w:rFonts w:hint="eastAsia" w:ascii="宋体" w:hAnsi="宋体" w:eastAsia="宋体" w:cs="Times New Roman"/>
          <w:b/>
          <w:sz w:val="36"/>
          <w:szCs w:val="36"/>
        </w:rPr>
      </w:pPr>
      <w:r>
        <w:rPr>
          <w:rFonts w:hint="eastAsia" w:ascii="宋体" w:hAnsi="宋体" w:eastAsia="宋体" w:cs="宋体"/>
          <w:b/>
          <w:bCs/>
          <w:sz w:val="28"/>
          <w:szCs w:val="28"/>
        </w:rPr>
        <w:t xml:space="preserve">中标投标人在中标后须将装订好的纸质投标文件一份通过快递的方式（不接受到付）寄至南通市海门区海兴中路234号（国鼎和诚项目管理集团有限公司），并在中标通知书规定期限（确定中标人后</w:t>
      </w:r>
      <w:r>
        <w:rPr>
          <w:rFonts w:hint="eastAsia" w:ascii="宋体" w:hAnsi="宋体" w:eastAsia="宋体" w:cs="宋体"/>
          <w:b/>
          <w:bCs/>
          <w:sz w:val="28"/>
          <w:szCs w:val="28"/>
          <w:lang w:val="en-US" w:eastAsia="zh-CN"/>
        </w:rPr>
        <w:t xml:space="preserve">30</w:t>
      </w:r>
      <w:r>
        <w:rPr>
          <w:rFonts w:hint="eastAsia" w:ascii="宋体" w:hAnsi="宋体" w:eastAsia="宋体" w:cs="宋体"/>
          <w:b/>
          <w:bCs/>
          <w:sz w:val="28"/>
          <w:szCs w:val="28"/>
        </w:rPr>
        <w:t xml:space="preserve">日）内和采购人签订合同。</w:t>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widowControl w:val="off"/>
        <w:rPr>
          <w:rFonts w:hint="eastAsia" w:ascii="宋体" w:hAnsi="宋体" w:eastAsia="宋体" w:cs="Times New Roman"/>
          <w:b/>
          <w:bCs/>
          <w:color w:val="000000"/>
          <w:sz w:val="36"/>
          <w:szCs w:val="36"/>
          <w:highlight w:val="none"/>
          <w:lang w:val="en-US" w:eastAsia="zh-CN" w:bidi="ar-SA"/>
        </w:rPr>
      </w:pPr>
      <w:r>
        <w:rPr>
          <w:rFonts w:hint="eastAsia" w:ascii="宋体" w:hAnsi="宋体" w:eastAsia="宋体" w:cs="Times New Roman"/>
          <w:b/>
          <w:bCs/>
          <w:color w:val="000000"/>
          <w:sz w:val="36"/>
          <w:szCs w:val="36"/>
          <w:highlight w:val="none"/>
          <w:lang w:val="en-US" w:eastAsia="zh-CN" w:bidi="ar-SA"/>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widowControl w:val="off"/>
        <w:rPr>
          <w:rFonts w:hint="eastAsia" w:ascii="宋体" w:hAnsi="宋体" w:eastAsia="宋体" w:cs="Times New Roman"/>
          <w:b/>
          <w:bCs/>
          <w:color w:val="000000"/>
          <w:sz w:val="36"/>
          <w:szCs w:val="36"/>
          <w:highlight w:val="none"/>
          <w:lang w:val="en-US" w:eastAsia="zh-CN" w:bidi="ar-SA"/>
        </w:rPr>
      </w:pPr>
      <w:r>
        <w:rPr>
          <w:rFonts w:hint="eastAsia" w:ascii="宋体" w:hAnsi="宋体" w:eastAsia="宋体" w:cs="Times New Roman"/>
          <w:b/>
          <w:bCs/>
          <w:color w:val="000000"/>
          <w:sz w:val="36"/>
          <w:szCs w:val="36"/>
          <w:highlight w:val="none"/>
          <w:lang w:val="en-US" w:eastAsia="zh-CN" w:bidi="ar-SA"/>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numPr>
          <w:ilvl w:val="0"/>
          <w:numId w:val="0"/>
        </w:numPr>
        <w:jc w:val="center"/>
        <w:spacing w:line="420" w:lineRule="exact"/>
        <w:rPr>
          <w:rFonts w:hint="eastAsia" w:ascii="宋体" w:hAnsi="宋体" w:eastAsia="宋体" w:cs="Times New Roman"/>
          <w:b/>
          <w:sz w:val="36"/>
          <w:szCs w:val="36"/>
        </w:rPr>
      </w:pPr>
      <w:r>
        <w:rPr>
          <w:rFonts w:hint="eastAsia" w:ascii="宋体" w:hAnsi="宋体" w:eastAsia="宋体" w:cs="Times New Roman"/>
          <w:b/>
          <w:sz w:val="36"/>
          <w:szCs w:val="36"/>
          <w:lang w:val="en-US" w:eastAsia="zh-CN" w:bidi="ar-SA"/>
        </w:rPr>
        <w:t xml:space="preserve">第五部分 </w:t>
      </w:r>
      <w:r>
        <w:rPr>
          <w:rFonts w:hint="eastAsia" w:ascii="宋体" w:hAnsi="宋体" w:eastAsia="宋体" w:cs="Times New Roman"/>
          <w:b/>
          <w:sz w:val="36"/>
          <w:szCs w:val="36"/>
        </w:rPr>
        <w:t xml:space="preserve">合同签订与验收付款</w:t>
      </w:r>
      <w:r/>
    </w:p>
    <w:p>
      <w:pPr>
        <w:numPr>
          <w:ilvl w:val="0"/>
          <w:numId w:val="0"/>
        </w:numPr>
        <w:jc w:val="both"/>
        <w:widowControl w:val="off"/>
        <w:rPr>
          <w:rFonts w:hint="default" w:ascii="Arial" w:hAnsi="Arial" w:eastAsia="Arial" w:cs="Arial"/>
          <w:sz w:val="21"/>
          <w:szCs w:val="21"/>
          <w:lang w:val="en-US" w:eastAsia="zh-CN" w:bidi="ar-SA"/>
        </w:rPr>
      </w:pPr>
      <w:r>
        <w:rPr>
          <w:rFonts w:hint="default" w:ascii="Arial" w:hAnsi="Arial" w:eastAsia="Arial" w:cs="Arial"/>
          <w:sz w:val="21"/>
          <w:szCs w:val="21"/>
          <w:lang w:val="en-US" w:eastAsia="zh-CN" w:bidi="ar-SA"/>
        </w:rPr>
      </w:r>
      <w:r/>
    </w:p>
    <w:p>
      <w:pPr>
        <w:rPr>
          <w:rFonts w:hint="default" w:ascii="Times New Roman" w:hAnsi="Times New Roman" w:eastAsia="宋体" w:cs="Times New Roman"/>
          <w:szCs w:val="20"/>
          <w:lang w:val="en-US" w:eastAsia="zh-CN"/>
        </w:rPr>
      </w:pPr>
      <w:r>
        <w:rPr>
          <w:rFonts w:hint="default" w:ascii="Times New Roman" w:hAnsi="Times New Roman" w:eastAsia="宋体" w:cs="Times New Roman"/>
          <w:szCs w:val="20"/>
          <w:lang w:val="en-US" w:eastAsia="zh-CN"/>
        </w:rPr>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rPr>
        <w:t xml:space="preserve">一</w:t>
      </w:r>
      <w:r>
        <w:rPr>
          <w:rFonts w:hint="eastAsia" w:ascii="宋体" w:hAnsi="宋体" w:eastAsia="宋体" w:cs="Times New Roman"/>
          <w:sz w:val="28"/>
          <w:szCs w:val="28"/>
          <w:lang w:val="en-GB"/>
        </w:rPr>
        <w:t xml:space="preserve">、中标</w:t>
      </w:r>
      <w:r>
        <w:rPr>
          <w:rFonts w:hint="eastAsia" w:ascii="宋体" w:hAnsi="宋体" w:eastAsia="宋体" w:cs="Times New Roman"/>
          <w:sz w:val="28"/>
          <w:szCs w:val="28"/>
        </w:rPr>
        <w:t xml:space="preserve">公告发出之日起3日内</w:t>
      </w:r>
      <w:r>
        <w:rPr>
          <w:rFonts w:hint="eastAsia" w:ascii="宋体" w:hAnsi="宋体" w:eastAsia="宋体" w:cs="Times New Roman"/>
          <w:sz w:val="28"/>
          <w:szCs w:val="28"/>
          <w:lang w:val="en-GB"/>
        </w:rPr>
        <w:t xml:space="preserve">须领取中标通知书，同时中标人应按照《中标通知书》指定的时间内与采购人洽谈并签订合同，合同一式四份(采购单位</w:t>
      </w:r>
      <w:r>
        <w:rPr>
          <w:rFonts w:hint="eastAsia" w:ascii="宋体" w:hAnsi="宋体" w:eastAsia="宋体" w:cs="Times New Roman"/>
          <w:sz w:val="28"/>
          <w:szCs w:val="28"/>
        </w:rPr>
        <w:t xml:space="preserve">三份</w:t>
      </w:r>
      <w:r>
        <w:rPr>
          <w:rFonts w:hint="eastAsia" w:ascii="宋体" w:hAnsi="宋体" w:eastAsia="宋体" w:cs="Times New Roman"/>
          <w:sz w:val="28"/>
          <w:szCs w:val="28"/>
          <w:lang w:val="en-GB"/>
        </w:rPr>
        <w:t xml:space="preserve">、供应商</w:t>
      </w:r>
      <w:r>
        <w:rPr>
          <w:rFonts w:hint="eastAsia" w:ascii="宋体" w:hAnsi="宋体" w:eastAsia="宋体" w:cs="Times New Roman"/>
          <w:sz w:val="28"/>
          <w:szCs w:val="28"/>
        </w:rPr>
        <w:t xml:space="preserve">一份</w:t>
      </w:r>
      <w:r>
        <w:rPr>
          <w:rFonts w:hint="eastAsia" w:ascii="宋体" w:hAnsi="宋体" w:eastAsia="宋体" w:cs="Times New Roman"/>
          <w:sz w:val="28"/>
          <w:szCs w:val="28"/>
          <w:lang w:val="en-GB"/>
        </w:rPr>
        <w:t xml:space="preserve">)。如在规定的时限内因中标方原因没有签订合同，将取消中标人候选人中标资格。所签合同不得对招标文件作实质性修改，由此给采购人造成损失的，</w:t>
      </w:r>
      <w:r>
        <w:rPr>
          <w:rFonts w:hint="eastAsia" w:ascii="宋体" w:hAnsi="宋体" w:eastAsia="宋体" w:cs="Times New Roman"/>
          <w:sz w:val="28"/>
          <w:szCs w:val="28"/>
          <w:lang w:val="en-GB" w:eastAsia="zh-CN"/>
        </w:rPr>
        <w:t xml:space="preserve">中标</w:t>
      </w:r>
      <w:r>
        <w:rPr>
          <w:rFonts w:hint="eastAsia" w:ascii="宋体" w:hAnsi="宋体" w:eastAsia="宋体" w:cs="Times New Roman"/>
          <w:sz w:val="28"/>
          <w:szCs w:val="28"/>
          <w:lang w:val="en-GB"/>
        </w:rPr>
        <w:t xml:space="preserve">供应商还应承担赔偿责任。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rPr>
          <w:rFonts w:hint="eastAsia" w:ascii="宋体" w:hAnsi="宋体" w:eastAsia="宋体" w:cs="Times New Roman"/>
          <w:sz w:val="28"/>
          <w:szCs w:val="28"/>
          <w:highlight w:val="yellow"/>
          <w:lang w:val="en-GB"/>
        </w:rPr>
      </w:pPr>
      <w:r>
        <w:rPr>
          <w:rFonts w:hint="eastAsia" w:ascii="宋体" w:hAnsi="宋体" w:eastAsia="宋体" w:cs="Times New Roman"/>
          <w:sz w:val="28"/>
          <w:szCs w:val="28"/>
          <w:highlight w:val="yellow"/>
          <w:lang w:val="en-GB"/>
        </w:rPr>
        <w:br w:type="page" w:clear="all"/>
      </w:r>
      <w:r/>
    </w:p>
    <w:p>
      <w:pPr>
        <w:ind w:firstLine="560"/>
        <w:spacing w:line="360" w:lineRule="auto"/>
        <w:rPr>
          <w:rFonts w:hint="eastAsia" w:ascii="宋体" w:hAnsi="宋体" w:eastAsia="宋体" w:cs="Times New Roman"/>
          <w:sz w:val="28"/>
          <w:szCs w:val="28"/>
          <w:highlight w:val="yellow"/>
          <w:lang w:val="en-GB"/>
        </w:rPr>
      </w:pPr>
      <w:r>
        <w:rPr>
          <w:rFonts w:hint="eastAsia" w:ascii="宋体" w:hAnsi="宋体" w:eastAsia="宋体" w:cs="Times New Roman"/>
          <w:sz w:val="28"/>
          <w:szCs w:val="28"/>
          <w:highlight w:val="yellow"/>
          <w:lang w:val="en-GB"/>
        </w:rPr>
        <w:t xml:space="preserve">拟签订的合同文本：</w:t>
      </w:r>
      <w:r/>
    </w:p>
    <w:p>
      <w:pPr>
        <w:jc w:val="center"/>
        <w:rPr>
          <w:rFonts w:hint="default" w:ascii="宋体" w:hAnsi="宋体" w:eastAsia="宋体" w:cs="Times New Roman"/>
          <w:b/>
          <w:sz w:val="36"/>
          <w:szCs w:val="36"/>
        </w:rPr>
      </w:pPr>
      <w:r>
        <w:rPr>
          <w:rFonts w:hint="eastAsia" w:ascii="宋体" w:hAnsi="宋体" w:eastAsia="宋体" w:cs="Times New Roman"/>
          <w:b/>
          <w:sz w:val="44"/>
          <w:szCs w:val="44"/>
        </w:rPr>
        <w:t xml:space="preserve">政府采购合同</w:t>
      </w:r>
      <w:bookmarkStart w:id="46" w:name="_Hlt16619369"/>
      <w:r/>
      <w:bookmarkEnd w:id="46"/>
      <w:r/>
      <w:r/>
    </w:p>
    <w:p>
      <w:pPr>
        <w:ind w:firstLine="354"/>
        <w:spacing w:line="360" w:lineRule="auto"/>
        <w:rPr>
          <w:rFonts w:hint="default" w:ascii="宋体" w:hAnsi="宋体" w:eastAsia="宋体" w:cs="Times New Roman"/>
          <w:b/>
          <w:sz w:val="24"/>
          <w:szCs w:val="24"/>
        </w:rPr>
      </w:pPr>
      <w:r>
        <w:rPr>
          <w:rFonts w:hint="default" w:ascii="宋体" w:hAnsi="宋体" w:eastAsia="宋体" w:cs="Times New Roman"/>
          <w:b/>
          <w:sz w:val="24"/>
          <w:szCs w:val="24"/>
        </w:rPr>
      </w:r>
      <w:r/>
    </w:p>
    <w:p>
      <w:pPr>
        <w:ind w:firstLine="354"/>
        <w:spacing w:line="360" w:lineRule="auto"/>
        <w:rPr>
          <w:rFonts w:hint="default" w:ascii="宋体" w:hAnsi="宋体" w:eastAsia="宋体" w:cs="Times New Roman"/>
          <w:sz w:val="24"/>
          <w:szCs w:val="24"/>
          <w:u w:val="single"/>
        </w:rPr>
      </w:pPr>
      <w:r>
        <w:rPr>
          <w:rFonts w:hint="eastAsia" w:ascii="宋体" w:hAnsi="宋体" w:eastAsia="宋体" w:cs="Times New Roman"/>
          <w:b/>
          <w:sz w:val="24"/>
          <w:szCs w:val="24"/>
        </w:rPr>
        <w:t xml:space="preserve">甲方(需方)：</w:t>
      </w:r>
      <w:r>
        <w:rPr>
          <w:rFonts w:hint="eastAsia" w:ascii="宋体" w:hAnsi="宋体" w:eastAsia="宋体" w:cs="Times New Roman"/>
          <w:sz w:val="24"/>
          <w:szCs w:val="24"/>
        </w:rPr>
        <w:t xml:space="preserve">签订地点：</w:t>
      </w:r>
      <w:r/>
    </w:p>
    <w:p>
      <w:pPr>
        <w:ind w:firstLine="354"/>
        <w:spacing w:line="360" w:lineRule="auto"/>
        <w:rPr>
          <w:rFonts w:hint="default" w:ascii="方正书宋_GBK" w:hAnsi="宋体" w:eastAsia="方正书宋_GBK" w:cs="Times New Roman"/>
          <w:sz w:val="24"/>
          <w:szCs w:val="24"/>
        </w:rPr>
      </w:pPr>
      <w:r>
        <w:rPr>
          <w:rFonts w:hint="eastAsia" w:ascii="宋体" w:hAnsi="宋体" w:eastAsia="宋体" w:cs="Times New Roman"/>
          <w:b/>
          <w:sz w:val="24"/>
          <w:szCs w:val="24"/>
        </w:rPr>
        <w:t xml:space="preserve">乙方(供方)：</w:t>
      </w:r>
      <w:r>
        <w:rPr>
          <w:rFonts w:hint="eastAsia" w:ascii="宋体" w:hAnsi="宋体" w:eastAsia="宋体" w:cs="Times New Roman"/>
          <w:sz w:val="24"/>
          <w:szCs w:val="24"/>
        </w:rPr>
        <w:t xml:space="preserve">签订时间：</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根据招标结果、本项目采购文件的要求及乙方投标文件的承诺，供需双方本着平等、自愿和诚实信用的原则</w:t>
      </w:r>
      <w:r>
        <w:rPr>
          <w:rFonts w:hint="default" w:ascii="宋体" w:hAnsi="宋体" w:eastAsia="宋体" w:cs="Times New Roman"/>
          <w:sz w:val="24"/>
          <w:szCs w:val="24"/>
        </w:rPr>
        <w:t xml:space="preserve">,</w:t>
      </w:r>
      <w:r>
        <w:rPr>
          <w:rFonts w:hint="eastAsia" w:ascii="宋体" w:hAnsi="宋体" w:eastAsia="宋体" w:cs="Times New Roman"/>
          <w:sz w:val="24"/>
          <w:szCs w:val="24"/>
        </w:rPr>
        <w:t xml:space="preserve">订立如下服务合同：</w:t>
      </w:r>
      <w:r/>
    </w:p>
    <w:p>
      <w:pPr>
        <w:jc w:val="left"/>
        <w:spacing w:line="360" w:lineRule="auto"/>
        <w:widowControl/>
        <w:rPr>
          <w:rFonts w:hint="default" w:ascii="宋体" w:hAnsi="宋体" w:eastAsia="宋体" w:cs="Times New Roman"/>
          <w:bCs/>
          <w:sz w:val="24"/>
          <w:szCs w:val="24"/>
        </w:rPr>
      </w:pPr>
      <w:r>
        <w:rPr>
          <w:rFonts w:hint="eastAsia" w:ascii="宋体" w:hAnsi="宋体" w:eastAsia="宋体" w:cs="Times New Roman"/>
          <w:b/>
          <w:sz w:val="24"/>
          <w:szCs w:val="24"/>
        </w:rPr>
        <w:t xml:space="preserve">一、</w:t>
      </w:r>
      <w:r>
        <w:rPr>
          <w:rFonts w:hint="default" w:ascii="宋体" w:hAnsi="宋体" w:eastAsia="宋体" w:cs="Times New Roman"/>
          <w:b/>
          <w:sz w:val="24"/>
          <w:szCs w:val="24"/>
        </w:rPr>
        <w:t xml:space="preserve">项目名称</w:t>
      </w:r>
      <w:r>
        <w:rPr>
          <w:rFonts w:hint="eastAsia" w:ascii="宋体" w:hAnsi="宋体" w:eastAsia="宋体" w:cs="Times New Roman"/>
          <w:b/>
          <w:sz w:val="24"/>
          <w:szCs w:val="24"/>
        </w:rPr>
        <w:t xml:space="preserve">：</w:t>
      </w:r>
      <w:r>
        <w:rPr>
          <w:rFonts w:hint="eastAsia" w:ascii="宋体" w:hAnsi="宋体" w:eastAsia="宋体" w:cs="Times New Roman"/>
          <w:bCs/>
          <w:sz w:val="24"/>
          <w:szCs w:val="24"/>
        </w:rPr>
        <w:t xml:space="preserve">南通市海门区水利局采购</w:t>
      </w:r>
      <w:r>
        <w:rPr>
          <w:rFonts w:hint="eastAsia" w:ascii="宋体" w:hAnsi="宋体" w:eastAsia="宋体" w:cs="Times New Roman"/>
          <w:bCs/>
          <w:sz w:val="24"/>
          <w:szCs w:val="24"/>
          <w:lang w:eastAsia="zh-CN"/>
        </w:rPr>
        <w:t xml:space="preserve">2026</w:t>
      </w:r>
      <w:r>
        <w:rPr>
          <w:rFonts w:hint="eastAsia" w:ascii="宋体" w:hAnsi="宋体" w:eastAsia="宋体" w:cs="Times New Roman"/>
          <w:bCs/>
          <w:sz w:val="24"/>
          <w:szCs w:val="24"/>
        </w:rPr>
        <w:t xml:space="preserve">年区级生态河道绿化管护项目</w:t>
      </w:r>
      <w:r/>
    </w:p>
    <w:p>
      <w:pPr>
        <w:jc w:val="left"/>
        <w:spacing w:line="360" w:lineRule="auto"/>
        <w:widowControl/>
        <w:rPr>
          <w:rFonts w:hint="default" w:ascii="宋体" w:hAnsi="宋体" w:eastAsia="宋体" w:cs="Times New Roman"/>
          <w:b/>
          <w:sz w:val="24"/>
          <w:szCs w:val="24"/>
        </w:rPr>
      </w:pPr>
      <w:r>
        <w:rPr>
          <w:rFonts w:hint="eastAsia" w:ascii="宋体" w:hAnsi="宋体" w:eastAsia="宋体" w:cs="Times New Roman"/>
          <w:b/>
          <w:sz w:val="24"/>
          <w:szCs w:val="24"/>
        </w:rPr>
        <w:t xml:space="preserve">二</w:t>
      </w:r>
      <w:r>
        <w:rPr>
          <w:rFonts w:hint="default" w:ascii="宋体" w:hAnsi="宋体" w:eastAsia="宋体" w:cs="Times New Roman"/>
          <w:b/>
          <w:sz w:val="24"/>
          <w:szCs w:val="24"/>
        </w:rPr>
        <w:t xml:space="preserve">、</w:t>
      </w:r>
      <w:r>
        <w:rPr>
          <w:rFonts w:hint="eastAsia" w:ascii="宋体" w:hAnsi="宋体" w:eastAsia="宋体" w:cs="Times New Roman"/>
          <w:b/>
          <w:sz w:val="24"/>
          <w:szCs w:val="24"/>
        </w:rPr>
        <w:t xml:space="preserve">服务细则：</w:t>
      </w:r>
      <w:r/>
    </w:p>
    <w:p>
      <w:pPr>
        <w:ind w:firstLine="482"/>
        <w:spacing w:line="420" w:lineRule="exact"/>
        <w:rPr>
          <w:rFonts w:hint="default" w:ascii="宋体" w:hAnsi="宋体" w:eastAsia="宋体" w:cs="宋体"/>
          <w:b/>
          <w:bCs/>
          <w:sz w:val="24"/>
          <w:szCs w:val="24"/>
        </w:rPr>
      </w:pPr>
      <w:r>
        <w:rPr>
          <w:rFonts w:hint="eastAsia" w:ascii="宋体" w:hAnsi="宋体" w:eastAsia="宋体" w:cs="宋体"/>
          <w:b/>
          <w:bCs/>
          <w:sz w:val="24"/>
          <w:szCs w:val="24"/>
        </w:rPr>
        <w:t xml:space="preserve">（一）服务范围：</w:t>
      </w:r>
      <w:r/>
    </w:p>
    <w:tbl>
      <w:tblPr>
        <w:tblStyle w:val="8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6"/>
        <w:gridCol w:w="964"/>
        <w:gridCol w:w="1031"/>
        <w:gridCol w:w="1421"/>
        <w:gridCol w:w="1143"/>
        <w:gridCol w:w="1070"/>
        <w:gridCol w:w="2197"/>
        <w:gridCol w:w="1252"/>
      </w:tblGrid>
      <w:tr>
        <w:trPr>
          <w:trHeight w:val="740"/>
        </w:trPr>
        <w:tc>
          <w:tcPr>
            <w:gridSpan w:val="8"/>
            <w:shd w:val="clear" w:color="auto" w:fill="auto"/>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32"/>
                <w:szCs w:val="32"/>
                <w:u w:val="none"/>
                <w:lang w:val="en-US" w:eastAsia="zh-CN" w:bidi="ar"/>
              </w:rPr>
              <w:t xml:space="preserve">南通市海门区2026年区级生态河道管护明细表</w:t>
            </w:r>
            <w:r/>
          </w:p>
        </w:tc>
      </w:tr>
      <w:tr>
        <w:trPr>
          <w:trHeight w:val="760"/>
        </w:trPr>
        <w:tc>
          <w:tcPr>
            <w:shd w:val="clear" w:color="auto" w:fill="auto"/>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河道名称</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河道级别</w:t>
            </w:r>
            <w:r/>
          </w:p>
        </w:tc>
        <w:tc>
          <w:tcPr>
            <w:shd w:val="clear" w:color="auto" w:fill="auto"/>
            <w:tcW w:w="71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所属区镇</w:t>
            </w:r>
            <w:r/>
          </w:p>
        </w:tc>
        <w:tc>
          <w:tcPr>
            <w:shd w:val="clear" w:color="auto" w:fill="auto"/>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河道总长度（km）</w:t>
            </w:r>
            <w:r/>
          </w:p>
        </w:tc>
        <w:tc>
          <w:tcPr>
            <w:shd w:val="clear" w:color="auto" w:fill="auto"/>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管护长度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（km）</w:t>
            </w:r>
            <w:r/>
          </w:p>
        </w:tc>
        <w:tc>
          <w:tcPr>
            <w:shd w:val="clear" w:color="auto" w:fill="auto"/>
            <w:tcW w:w="11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管护位置</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单侧长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（km）</w:t>
            </w:r>
            <w:r/>
          </w:p>
        </w:tc>
      </w:tr>
      <w:tr>
        <w:trPr>
          <w:trHeight w:val="640"/>
        </w:trPr>
        <w:tc>
          <w:tcPr>
            <w:shd w:val="clear" w:color="auto" w:fill="auto"/>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海门河</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71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三厂工业园区</w:t>
            </w:r>
            <w:r/>
          </w:p>
        </w:tc>
        <w:tc>
          <w:tcPr>
            <w:shd w:val="clear" w:color="auto" w:fill="auto"/>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39.2</w:t>
            </w:r>
            <w:r/>
          </w:p>
        </w:tc>
        <w:tc>
          <w:tcPr>
            <w:shd w:val="clear" w:color="auto" w:fill="auto"/>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4.85</w:t>
            </w:r>
            <w:r/>
          </w:p>
        </w:tc>
        <w:tc>
          <w:tcPr>
            <w:shd w:val="clear" w:color="auto" w:fill="auto"/>
            <w:tcW w:w="11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大洪河-大脚河</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r>
      <w:tr>
        <w:trPr>
          <w:trHeight w:val="640"/>
        </w:trPr>
        <w:tc>
          <w:tcPr>
            <w:shd w:val="clear" w:color="auto" w:fill="auto"/>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青龙河</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71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常乐镇、三厂工业园区</w:t>
            </w:r>
            <w:r/>
          </w:p>
        </w:tc>
        <w:tc>
          <w:tcPr>
            <w:shd w:val="clear" w:color="auto" w:fill="auto"/>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18.96</w:t>
            </w:r>
            <w:r/>
          </w:p>
        </w:tc>
        <w:tc>
          <w:tcPr>
            <w:shd w:val="clear" w:color="auto" w:fill="auto"/>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11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海门河-长江</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r>
      <w:tr>
        <w:trPr>
          <w:trHeight w:val="640"/>
        </w:trPr>
        <w:tc>
          <w:tcPr>
            <w:shd w:val="clear" w:color="auto" w:fill="auto"/>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圩角河</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71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三星镇</w:t>
            </w:r>
            <w:r/>
          </w:p>
        </w:tc>
        <w:tc>
          <w:tcPr>
            <w:shd w:val="clear" w:color="auto" w:fill="auto"/>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17.98</w:t>
            </w:r>
            <w:r/>
          </w:p>
        </w:tc>
        <w:tc>
          <w:tcPr>
            <w:shd w:val="clear" w:color="auto" w:fill="auto"/>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6.08</w:t>
            </w:r>
            <w:r/>
          </w:p>
        </w:tc>
        <w:tc>
          <w:tcPr>
            <w:shd w:val="clear" w:color="auto" w:fill="auto"/>
            <w:tcW w:w="11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通启运河——通州界</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12.16</w:t>
            </w:r>
            <w:r/>
          </w:p>
        </w:tc>
      </w:tr>
      <w:tr>
        <w:trPr>
          <w:trHeight w:val="640"/>
        </w:trPr>
        <w:tc>
          <w:tcPr>
            <w:shd w:val="clear" w:color="auto" w:fill="auto"/>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灵甸河</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71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临江新区、悦来镇</w:t>
            </w:r>
            <w:r/>
          </w:p>
        </w:tc>
        <w:tc>
          <w:tcPr>
            <w:shd w:val="clear" w:color="auto" w:fill="auto"/>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14.79</w:t>
            </w:r>
            <w:r/>
          </w:p>
        </w:tc>
        <w:tc>
          <w:tcPr>
            <w:shd w:val="clear" w:color="auto" w:fill="auto"/>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W w:w="11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海门河-长江、三德线-人民东路</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r>
      <w:tr>
        <w:trPr>
          <w:trHeight w:val="640"/>
        </w:trPr>
        <w:tc>
          <w:tcPr>
            <w:shd w:val="clear" w:color="auto" w:fill="auto"/>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运盐河</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71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余东镇、正余镇</w:t>
            </w:r>
            <w:r/>
          </w:p>
        </w:tc>
        <w:tc>
          <w:tcPr>
            <w:shd w:val="clear" w:color="auto" w:fill="auto"/>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24.75</w:t>
            </w:r>
            <w:r/>
          </w:p>
        </w:tc>
        <w:tc>
          <w:tcPr>
            <w:shd w:val="clear" w:color="auto" w:fill="auto"/>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11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福利河-余东镇朝阳路1号</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r>
      <w:tr>
        <w:trPr>
          <w:trHeight w:val="640"/>
        </w:trPr>
        <w:tc>
          <w:tcPr>
            <w:shd w:val="clear" w:color="auto" w:fill="auto"/>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排咸河</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71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四甲镇、正余镇</w:t>
            </w:r>
            <w:r/>
          </w:p>
        </w:tc>
        <w:tc>
          <w:tcPr>
            <w:shd w:val="clear" w:color="auto" w:fill="auto"/>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23.18</w:t>
            </w:r>
            <w:r/>
          </w:p>
        </w:tc>
        <w:tc>
          <w:tcPr>
            <w:shd w:val="clear" w:color="auto" w:fill="auto"/>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11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三余竖河-正余镇新村路，南侧单侧</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trHeight w:val="640"/>
        </w:trPr>
        <w:tc>
          <w:tcPr>
            <w:shd w:val="clear" w:color="auto" w:fill="auto"/>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黄家港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71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港新区</w:t>
            </w:r>
            <w:r/>
          </w:p>
        </w:tc>
        <w:tc>
          <w:tcPr>
            <w:shd w:val="clear" w:color="auto" w:fill="auto"/>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10.45</w:t>
            </w:r>
            <w:r/>
          </w:p>
        </w:tc>
        <w:tc>
          <w:tcPr>
            <w:shd w:val="clear" w:color="auto" w:fill="auto"/>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W w:w="11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通吕运河-东通线，（其中卫东闸至东通线东侧单侧）</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r>
      <w:tr>
        <w:trPr>
          <w:trHeight w:val="640"/>
        </w:trPr>
        <w:tc>
          <w:tcPr>
            <w:shd w:val="clear" w:color="auto" w:fill="auto"/>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鸽龙港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71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海永镇</w:t>
            </w:r>
            <w:r/>
          </w:p>
        </w:tc>
        <w:tc>
          <w:tcPr>
            <w:shd w:val="clear" w:color="auto" w:fill="auto"/>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auto"/>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auto"/>
            <w:tcW w:w="11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全段</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4.48</w:t>
            </w:r>
            <w:r/>
          </w:p>
        </w:tc>
      </w:tr>
      <w:tr>
        <w:trPr>
          <w:trHeight w:val="640"/>
        </w:trPr>
        <w:tc>
          <w:tcPr>
            <w:shd w:val="clear" w:color="auto" w:fill="auto"/>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48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东灶港</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W w:w="71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海门港新区</w:t>
            </w:r>
            <w:r/>
          </w:p>
        </w:tc>
        <w:tc>
          <w:tcPr>
            <w:shd w:val="clear" w:color="auto" w:fill="auto"/>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11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通吕运河—海民路</w:t>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r>
      <w:tr>
        <w:trPr>
          <w:trHeight w:val="640"/>
        </w:trPr>
        <w:tc>
          <w:tcPr>
            <w:gridSpan w:val="4"/>
            <w:shd w:val="clear" w:color="auto" w:fill="auto"/>
            <w:tcW w:w="21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W w:w="58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151.55</w:t>
            </w:r>
            <w:r/>
          </w:p>
        </w:tc>
        <w:tc>
          <w:tcPr>
            <w:shd w:val="clear" w:color="auto" w:fill="auto"/>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50.07</w:t>
            </w:r>
            <w:r/>
          </w:p>
        </w:tc>
        <w:tc>
          <w:tcPr>
            <w:shd w:val="clear" w:color="auto" w:fill="auto"/>
            <w:tcW w:w="111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86.64</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2"/>
        <w:spacing w:line="360" w:lineRule="auto"/>
        <w:rPr>
          <w:rFonts w:hint="default" w:ascii="宋体" w:hAnsi="宋体" w:eastAsia="宋体" w:cs="宋体"/>
          <w:b/>
          <w:bCs/>
          <w:sz w:val="24"/>
          <w:szCs w:val="24"/>
        </w:rPr>
      </w:pPr>
      <w:r>
        <w:rPr>
          <w:rFonts w:hint="eastAsia" w:ascii="宋体" w:hAnsi="宋体" w:eastAsia="宋体" w:cs="宋体"/>
          <w:b/>
          <w:bCs/>
          <w:sz w:val="24"/>
          <w:szCs w:val="24"/>
        </w:rPr>
        <w:t xml:space="preserve">（二）服务内容:</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南通市海门区圩角河等9条（段）生态河道（单侧）管护，长度约86.64千米。</w:t>
      </w:r>
      <w:r/>
    </w:p>
    <w:p>
      <w:pPr>
        <w:ind w:firstLine="482"/>
        <w:spacing w:line="360" w:lineRule="auto"/>
        <w:rPr>
          <w:rFonts w:hint="default" w:ascii="宋体" w:hAnsi="宋体" w:eastAsia="宋体" w:cs="宋体"/>
          <w:b/>
          <w:bCs/>
          <w:sz w:val="24"/>
          <w:szCs w:val="24"/>
        </w:rPr>
      </w:pPr>
      <w:r>
        <w:rPr>
          <w:rFonts w:hint="eastAsia" w:ascii="宋体" w:hAnsi="宋体" w:eastAsia="宋体" w:cs="宋体"/>
          <w:b/>
          <w:bCs/>
          <w:sz w:val="24"/>
          <w:szCs w:val="24"/>
        </w:rPr>
        <w:t xml:space="preserve">（三）管护任务及要求：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对管护清单涉及的9条（段）河道河坡绿化进行养护并对绿化区域进行常态化保洁（绿化养护要求参照《南通市海门区公路路域绿化养护标准》二级养护标准、草坪草地养护基本标准）</w:t>
      </w:r>
      <w:r/>
    </w:p>
    <w:p>
      <w:pPr>
        <w:jc w:val="left"/>
        <w:spacing w:line="360" w:lineRule="auto"/>
        <w:widowControl/>
        <w:rPr>
          <w:rFonts w:hint="default" w:ascii="宋体" w:hAnsi="宋体" w:eastAsia="宋体" w:cs="Times New Roman"/>
          <w:b/>
          <w:sz w:val="24"/>
          <w:szCs w:val="24"/>
        </w:rPr>
      </w:pPr>
      <w:r>
        <w:rPr>
          <w:rFonts w:hint="eastAsia" w:ascii="宋体" w:hAnsi="宋体" w:eastAsia="宋体" w:cs="Times New Roman"/>
          <w:b/>
          <w:sz w:val="24"/>
          <w:szCs w:val="24"/>
        </w:rPr>
        <w:t xml:space="preserve">三</w:t>
      </w:r>
      <w:r>
        <w:rPr>
          <w:rFonts w:hint="default" w:ascii="宋体" w:hAnsi="宋体" w:eastAsia="宋体" w:cs="Times New Roman"/>
          <w:b/>
          <w:sz w:val="24"/>
          <w:szCs w:val="24"/>
        </w:rPr>
        <w:t xml:space="preserve">、合同金额</w:t>
      </w:r>
      <w:r/>
    </w:p>
    <w:p>
      <w:pPr>
        <w:ind w:firstLine="480"/>
        <w:jc w:val="left"/>
        <w:spacing w:line="360" w:lineRule="auto"/>
        <w:widowControl/>
        <w:rPr>
          <w:rFonts w:hint="default" w:ascii="宋体" w:hAnsi="宋体" w:eastAsia="宋体" w:cs="Times New Roman"/>
          <w:sz w:val="24"/>
          <w:szCs w:val="24"/>
        </w:rPr>
      </w:pPr>
      <w:r>
        <w:rPr>
          <w:rFonts w:hint="default" w:ascii="宋体" w:hAnsi="宋体" w:eastAsia="宋体" w:cs="Times New Roman"/>
          <w:sz w:val="24"/>
          <w:szCs w:val="24"/>
        </w:rPr>
        <w:t xml:space="preserve">本合同金额为人民币（大写）：_____________元（￥_______________元）。</w:t>
      </w:r>
      <w:r/>
    </w:p>
    <w:p>
      <w:pPr>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四、转包或分包</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1</w:t>
      </w:r>
      <w:r>
        <w:rPr>
          <w:rFonts w:hint="eastAsia" w:ascii="宋体" w:hAnsi="宋体" w:eastAsia="宋体" w:cs="Times New Roman"/>
          <w:sz w:val="24"/>
          <w:szCs w:val="24"/>
        </w:rPr>
        <w:t xml:space="preserve">.本合同范围的服务，应由</w:t>
      </w:r>
      <w:r>
        <w:rPr>
          <w:rFonts w:hint="default" w:ascii="Times New Roman" w:hAnsi="宋体" w:eastAsia="宋体" w:cs="Times New Roman"/>
          <w:sz w:val="24"/>
          <w:szCs w:val="24"/>
        </w:rPr>
        <w:t xml:space="preserve">乙</w:t>
      </w:r>
      <w:r>
        <w:rPr>
          <w:rFonts w:hint="eastAsia" w:ascii="宋体" w:hAnsi="宋体" w:eastAsia="宋体" w:cs="Times New Roman"/>
          <w:sz w:val="24"/>
          <w:szCs w:val="24"/>
        </w:rPr>
        <w:t xml:space="preserve">方直接供应，不得转让他人供应；</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2.如有转让和未经甲方同意的分包行为，甲方有权解除合同，没收履约保证金并追究乙方的违约责任。</w:t>
      </w:r>
      <w:r/>
    </w:p>
    <w:p>
      <w:pPr>
        <w:jc w:val="left"/>
        <w:spacing w:line="360" w:lineRule="auto"/>
        <w:widowControl/>
        <w:rPr>
          <w:rFonts w:hint="default" w:ascii="宋体" w:hAnsi="宋体" w:eastAsia="宋体" w:cs="Times New Roman"/>
          <w:b/>
          <w:sz w:val="24"/>
          <w:szCs w:val="24"/>
        </w:rPr>
      </w:pPr>
      <w:r>
        <w:rPr>
          <w:rFonts w:hint="eastAsia" w:ascii="宋体" w:hAnsi="宋体" w:eastAsia="宋体" w:cs="Times New Roman"/>
          <w:b/>
          <w:sz w:val="24"/>
          <w:szCs w:val="24"/>
        </w:rPr>
        <w:t xml:space="preserve">五</w:t>
      </w:r>
      <w:r>
        <w:rPr>
          <w:rFonts w:hint="default" w:ascii="宋体" w:hAnsi="宋体" w:eastAsia="宋体" w:cs="Times New Roman"/>
          <w:b/>
          <w:sz w:val="24"/>
          <w:szCs w:val="24"/>
        </w:rPr>
        <w:t xml:space="preserve">、合同履行时间、履行方式及履行地点</w:t>
      </w:r>
      <w:r>
        <w:rPr>
          <w:rFonts w:hint="eastAsia" w:ascii="宋体" w:hAnsi="宋体" w:eastAsia="宋体" w:cs="Times New Roman"/>
          <w:b/>
          <w:sz w:val="24"/>
          <w:szCs w:val="24"/>
        </w:rPr>
        <w:t xml:space="preserve">、履约保证金</w:t>
      </w:r>
      <w:r/>
    </w:p>
    <w:p>
      <w:pPr>
        <w:ind w:firstLine="480"/>
        <w:jc w:val="left"/>
        <w:spacing w:line="360" w:lineRule="auto"/>
        <w:widowControl/>
        <w:rPr>
          <w:rFonts w:hint="default" w:ascii="宋体" w:hAnsi="宋体" w:eastAsia="宋体" w:cs="Times New Roman"/>
          <w:bCs/>
          <w:color w:val="000000"/>
          <w:sz w:val="24"/>
          <w:szCs w:val="24"/>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rPr>
        <w:t xml:space="preserve">.</w:t>
      </w:r>
      <w:r>
        <w:rPr>
          <w:rFonts w:hint="default" w:ascii="宋体" w:hAnsi="宋体" w:eastAsia="宋体" w:cs="Times New Roman"/>
          <w:sz w:val="24"/>
          <w:szCs w:val="24"/>
        </w:rPr>
        <w:t xml:space="preserve">履行时间</w:t>
      </w:r>
      <w:r>
        <w:rPr>
          <w:rFonts w:hint="default"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自签订合同之日起一年</w:t>
      </w:r>
      <w:r>
        <w:rPr>
          <w:rFonts w:hint="eastAsia" w:ascii="宋体" w:hAnsi="宋体" w:eastAsia="宋体" w:cs="Times New Roman"/>
          <w:bCs/>
          <w:sz w:val="24"/>
          <w:szCs w:val="24"/>
        </w:rPr>
        <w:t xml:space="preserve">。</w:t>
      </w:r>
      <w:r/>
    </w:p>
    <w:p>
      <w:pPr>
        <w:ind w:firstLine="480"/>
        <w:jc w:val="left"/>
        <w:spacing w:line="360" w:lineRule="auto"/>
        <w:widowControl/>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2</w:t>
      </w:r>
      <w:r>
        <w:rPr>
          <w:rFonts w:hint="eastAsia" w:ascii="宋体" w:hAnsi="宋体" w:eastAsia="宋体" w:cs="Times New Roman"/>
          <w:bCs/>
          <w:color w:val="000000"/>
          <w:sz w:val="24"/>
          <w:szCs w:val="24"/>
        </w:rPr>
        <w:t xml:space="preserve">.</w:t>
      </w:r>
      <w:r>
        <w:rPr>
          <w:rFonts w:hint="default" w:ascii="宋体" w:hAnsi="宋体" w:eastAsia="宋体" w:cs="Times New Roman"/>
          <w:sz w:val="24"/>
          <w:szCs w:val="24"/>
        </w:rPr>
        <w:t xml:space="preserve">履行方式</w:t>
      </w:r>
      <w:r>
        <w:rPr>
          <w:rFonts w:hint="default"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满足采购单位要求</w:t>
      </w:r>
      <w:r/>
    </w:p>
    <w:p>
      <w:pPr>
        <w:ind w:firstLine="480"/>
        <w:jc w:val="left"/>
        <w:spacing w:line="360" w:lineRule="auto"/>
        <w:widowControl/>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3</w:t>
      </w:r>
      <w:r>
        <w:rPr>
          <w:rFonts w:hint="eastAsia" w:ascii="宋体" w:hAnsi="宋体" w:eastAsia="宋体" w:cs="Times New Roman"/>
          <w:bCs/>
          <w:color w:val="000000"/>
          <w:sz w:val="24"/>
          <w:szCs w:val="24"/>
        </w:rPr>
        <w:t xml:space="preserve">.</w:t>
      </w:r>
      <w:r>
        <w:rPr>
          <w:rFonts w:hint="default" w:ascii="宋体" w:hAnsi="宋体" w:eastAsia="宋体" w:cs="Times New Roman"/>
          <w:sz w:val="24"/>
          <w:szCs w:val="24"/>
        </w:rPr>
        <w:t xml:space="preserve">履行地点</w:t>
      </w:r>
      <w:r>
        <w:rPr>
          <w:rFonts w:hint="default"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各标段对应河道</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bCs/>
          <w:color w:val="000000"/>
          <w:sz w:val="24"/>
          <w:szCs w:val="24"/>
        </w:rPr>
        <w:t xml:space="preserve">4.</w:t>
      </w:r>
      <w:r>
        <w:rPr>
          <w:rFonts w:hint="default" w:ascii="宋体" w:hAnsi="宋体" w:eastAsia="宋体" w:cs="Times New Roman"/>
          <w:sz w:val="24"/>
          <w:szCs w:val="24"/>
        </w:rPr>
        <w:t xml:space="preserve">履约保证金为</w:t>
      </w:r>
      <w:r>
        <w:rPr>
          <w:rFonts w:hint="default" w:ascii="宋体" w:hAnsi="宋体" w:eastAsia="宋体" w:cs="Times New Roman"/>
          <w:sz w:val="24"/>
          <w:szCs w:val="24"/>
          <w:u w:val="single"/>
        </w:rPr>
        <w:t xml:space="preserve">     </w:t>
      </w:r>
      <w:r>
        <w:rPr>
          <w:rFonts w:hint="default" w:ascii="宋体" w:hAnsi="宋体" w:eastAsia="宋体" w:cs="Times New Roman"/>
          <w:sz w:val="24"/>
          <w:szCs w:val="24"/>
        </w:rPr>
        <w:t xml:space="preserve">万元，缴纳形式为</w:t>
      </w:r>
      <w:r>
        <w:rPr>
          <w:rFonts w:hint="default" w:ascii="宋体" w:hAnsi="宋体" w:eastAsia="宋体" w:cs="Times New Roman"/>
          <w:sz w:val="24"/>
          <w:szCs w:val="24"/>
          <w:u w:val="single"/>
        </w:rPr>
        <w:t xml:space="preserve">     </w:t>
      </w:r>
      <w:r>
        <w:rPr>
          <w:rFonts w:hint="default" w:ascii="宋体" w:hAnsi="宋体" w:eastAsia="宋体" w:cs="Times New Roman"/>
          <w:sz w:val="24"/>
          <w:szCs w:val="24"/>
        </w:rPr>
        <w:t xml:space="preserve">。</w:t>
      </w:r>
      <w:r/>
    </w:p>
    <w:p>
      <w:pPr>
        <w:ind w:firstLine="480"/>
        <w:spacing w:line="360" w:lineRule="auto"/>
        <w:rPr>
          <w:rFonts w:hint="default" w:ascii="Times New Roman" w:hAnsi="Times New Roman" w:eastAsia="宋体" w:cs="Times New Roman"/>
          <w:szCs w:val="20"/>
        </w:rPr>
      </w:pPr>
      <w:r>
        <w:rPr>
          <w:rFonts w:hint="default" w:ascii="宋体" w:hAnsi="宋体" w:eastAsia="宋体" w:cs="Times New Roman"/>
          <w:sz w:val="24"/>
          <w:szCs w:val="24"/>
        </w:rPr>
        <w:t xml:space="preserve">注：缴纳形式为支票、汇票、本票的，乙方全部履约合同义务，经甲方验收合格无质量、进度等问题的，甲方在验收合格后一次性退还履约保证金；</w:t>
      </w:r>
      <w:r/>
    </w:p>
    <w:p>
      <w:pPr>
        <w:ind w:firstLine="480"/>
        <w:spacing w:line="360" w:lineRule="auto"/>
        <w:rPr>
          <w:rFonts w:hint="default" w:ascii="宋体" w:hAnsi="宋体" w:eastAsia="宋体" w:cs="宋体"/>
          <w:sz w:val="24"/>
          <w:szCs w:val="20"/>
        </w:rPr>
      </w:pPr>
      <w:r>
        <w:rPr>
          <w:rFonts w:hint="eastAsia" w:ascii="宋体" w:hAnsi="宋体" w:eastAsia="宋体" w:cs="宋体"/>
          <w:sz w:val="24"/>
          <w:szCs w:val="20"/>
        </w:rPr>
        <w:t xml:space="preserve">发生以下情况的，履约保证金不予退还或部分退还：</w:t>
      </w:r>
      <w:r/>
    </w:p>
    <w:p>
      <w:pPr>
        <w:ind w:firstLine="480"/>
        <w:spacing w:line="360" w:lineRule="auto"/>
        <w:rPr>
          <w:rFonts w:hint="default" w:ascii="宋体" w:hAnsi="宋体" w:eastAsia="宋体" w:cs="宋体"/>
          <w:sz w:val="24"/>
          <w:szCs w:val="20"/>
        </w:rPr>
      </w:pPr>
      <w:r>
        <w:rPr>
          <w:rFonts w:hint="eastAsia" w:ascii="宋体" w:hAnsi="宋体" w:eastAsia="宋体" w:cs="宋体"/>
          <w:sz w:val="24"/>
          <w:szCs w:val="20"/>
        </w:rPr>
        <w:t xml:space="preserve">a.签订合同后，乙方不履行合同义务的，甲方有权全额扣除履约保证金，全额不予退还，同时甲方亦有权</w:t>
      </w:r>
      <w:r>
        <w:rPr>
          <w:rFonts w:hint="eastAsia" w:ascii="宋体" w:hAnsi="宋体" w:eastAsia="宋体" w:cs="宋体"/>
          <w:sz w:val="24"/>
          <w:szCs w:val="20"/>
          <w:lang w:val="en-US" w:eastAsia="zh-CN"/>
        </w:rPr>
        <w:t xml:space="preserve">单方面</w:t>
      </w:r>
      <w:r>
        <w:rPr>
          <w:rFonts w:hint="eastAsia" w:ascii="宋体" w:hAnsi="宋体" w:eastAsia="宋体" w:cs="宋体"/>
          <w:sz w:val="24"/>
          <w:szCs w:val="20"/>
        </w:rPr>
        <w:t xml:space="preserve">终止合同，乙方还须承担相应的法律赔偿责任。</w:t>
      </w:r>
      <w:r/>
    </w:p>
    <w:p>
      <w:pPr>
        <w:ind w:firstLine="480"/>
        <w:jc w:val="left"/>
        <w:spacing w:line="360" w:lineRule="auto"/>
        <w:widowControl/>
        <w:rPr>
          <w:rFonts w:hint="eastAsia" w:ascii="宋体" w:hAnsi="宋体" w:eastAsia="宋体" w:cs="Times New Roman"/>
          <w:b/>
          <w:color w:val="000000"/>
          <w:sz w:val="24"/>
          <w:szCs w:val="24"/>
        </w:rPr>
      </w:pPr>
      <w:r>
        <w:rPr>
          <w:rFonts w:hint="eastAsia" w:ascii="宋体" w:hAnsi="宋体" w:eastAsia="宋体" w:cs="宋体"/>
          <w:sz w:val="24"/>
          <w:szCs w:val="20"/>
        </w:rPr>
        <w:t xml:space="preserve">b.乙方在履约过程中发生违约行为，给甲方造成损失的，甲方有权在乙方缴纳的履约保证金中予以扣款，以弥补甲方经济损失，不足的部分乙方另外补齐。</w:t>
      </w:r>
      <w:r/>
    </w:p>
    <w:p>
      <w:pPr>
        <w:jc w:val="left"/>
        <w:spacing w:line="360" w:lineRule="auto"/>
        <w:widowControl/>
        <w:rPr>
          <w:rFonts w:hint="default" w:ascii="宋体" w:hAnsi="宋体" w:eastAsia="宋体" w:cs="Times New Roman"/>
          <w:color w:val="000000"/>
          <w:sz w:val="24"/>
          <w:szCs w:val="24"/>
        </w:rPr>
      </w:pPr>
      <w:r>
        <w:rPr>
          <w:rFonts w:hint="eastAsia" w:ascii="宋体" w:hAnsi="宋体" w:eastAsia="宋体" w:cs="Times New Roman"/>
          <w:b/>
          <w:color w:val="000000"/>
          <w:sz w:val="24"/>
          <w:szCs w:val="24"/>
        </w:rPr>
        <w:t xml:space="preserve">六、</w:t>
      </w:r>
      <w:r>
        <w:rPr>
          <w:rFonts w:hint="eastAsia" w:ascii="宋体" w:hAnsi="宋体" w:eastAsia="宋体" w:cs="Times New Roman"/>
          <w:b/>
          <w:sz w:val="24"/>
          <w:szCs w:val="24"/>
        </w:rPr>
        <w:t xml:space="preserve">验收：</w:t>
      </w:r>
      <w:r>
        <w:rPr>
          <w:rFonts w:hint="eastAsia" w:ascii="宋体" w:hAnsi="宋体" w:eastAsia="宋体" w:cs="Times New Roman"/>
          <w:sz w:val="24"/>
          <w:szCs w:val="24"/>
        </w:rPr>
        <w:t xml:space="preserve">由</w:t>
      </w:r>
      <w:r>
        <w:rPr>
          <w:rFonts w:hint="default" w:ascii="宋体" w:hAnsi="宋体" w:eastAsia="宋体" w:cs="Times New Roman"/>
          <w:sz w:val="24"/>
          <w:szCs w:val="24"/>
        </w:rPr>
        <w:t xml:space="preserve">甲方</w:t>
      </w:r>
      <w:r>
        <w:rPr>
          <w:rFonts w:hint="eastAsia" w:ascii="宋体" w:hAnsi="宋体" w:eastAsia="宋体" w:cs="Times New Roman"/>
          <w:sz w:val="24"/>
          <w:szCs w:val="24"/>
        </w:rPr>
        <w:t xml:space="preserve">按采购文件相关要求组织验收。</w:t>
      </w:r>
      <w:r/>
    </w:p>
    <w:p>
      <w:pPr>
        <w:jc w:val="left"/>
        <w:spacing w:line="360" w:lineRule="auto"/>
        <w:widowControl/>
        <w:rPr>
          <w:rFonts w:hint="default" w:ascii="宋体" w:hAnsi="宋体" w:eastAsia="宋体" w:cs="Times New Roman"/>
          <w:b w:val="0"/>
          <w:bCs/>
          <w:sz w:val="24"/>
          <w:szCs w:val="24"/>
        </w:rPr>
      </w:pPr>
      <w:r>
        <w:rPr>
          <w:rFonts w:hint="eastAsia" w:ascii="宋体" w:hAnsi="宋体" w:eastAsia="宋体" w:cs="Times New Roman"/>
          <w:b/>
          <w:color w:val="000000"/>
          <w:sz w:val="24"/>
          <w:szCs w:val="24"/>
        </w:rPr>
        <w:t xml:space="preserve">七</w:t>
      </w:r>
      <w:r>
        <w:rPr>
          <w:rFonts w:hint="default" w:ascii="宋体" w:hAnsi="宋体" w:eastAsia="宋体" w:cs="Times New Roman"/>
          <w:b/>
          <w:color w:val="000000"/>
          <w:sz w:val="24"/>
          <w:szCs w:val="24"/>
        </w:rPr>
        <w:t xml:space="preserve">、款项支付</w:t>
      </w:r>
      <w:r>
        <w:rPr>
          <w:rFonts w:hint="eastAsia" w:ascii="宋体" w:hAnsi="宋体" w:eastAsia="宋体" w:cs="Times New Roman"/>
          <w:b/>
          <w:color w:val="000000"/>
          <w:sz w:val="24"/>
          <w:szCs w:val="24"/>
          <w:lang w:eastAsia="zh-CN"/>
        </w:rPr>
        <w:t xml:space="preserve">：</w:t>
      </w:r>
      <w:r>
        <w:rPr>
          <w:rFonts w:hint="eastAsia" w:ascii="宋体" w:hAnsi="宋体" w:eastAsia="宋体" w:cs="Times New Roman"/>
          <w:b w:val="0"/>
          <w:bCs/>
          <w:sz w:val="24"/>
          <w:szCs w:val="24"/>
          <w:highlight w:val="yellow"/>
        </w:rPr>
        <w:t xml:space="preserve">合同签订起每满半年支付一次，每次支付合同金额的45%，余款待养护期满且年终考核合格后一次性付清。（以上均不计息）</w:t>
      </w:r>
      <w:r/>
    </w:p>
    <w:p>
      <w:pPr>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八、税费</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本合同执行中相关的一切税费均由</w:t>
      </w:r>
      <w:r>
        <w:rPr>
          <w:rFonts w:hint="default" w:ascii="Times New Roman" w:hAnsi="宋体" w:eastAsia="宋体" w:cs="Times New Roman"/>
          <w:sz w:val="24"/>
          <w:szCs w:val="24"/>
        </w:rPr>
        <w:t xml:space="preserve">乙</w:t>
      </w:r>
      <w:r>
        <w:rPr>
          <w:rFonts w:hint="eastAsia" w:ascii="宋体" w:hAnsi="宋体" w:eastAsia="宋体" w:cs="Times New Roman"/>
          <w:sz w:val="24"/>
          <w:szCs w:val="24"/>
        </w:rPr>
        <w:t xml:space="preserve">方负担。</w:t>
      </w:r>
      <w:r/>
    </w:p>
    <w:p>
      <w:pPr>
        <w:contextualSpacing/>
        <w:spacing w:line="360" w:lineRule="auto"/>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九、项目管理事项的要求：</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1、服务中所需的其他设备由乙方自行组织、自备安排，其设备使用费纳入承包价款。</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2、乙方的总报价为本项目所包含的一切费用，结算时不再另行调整。</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3、甲方对乙方</w:t>
      </w:r>
      <w:r>
        <w:rPr>
          <w:rFonts w:hint="eastAsia" w:ascii="宋体" w:hAnsi="宋体" w:eastAsia="宋体" w:cs="宋体"/>
          <w:bCs/>
          <w:sz w:val="24"/>
          <w:szCs w:val="24"/>
          <w:lang w:val="en-US" w:eastAsia="zh-CN"/>
        </w:rPr>
        <w:t xml:space="preserve">养护</w:t>
      </w:r>
      <w:r>
        <w:rPr>
          <w:rFonts w:hint="eastAsia" w:ascii="宋体" w:hAnsi="宋体" w:eastAsia="宋体" w:cs="宋体"/>
          <w:bCs/>
          <w:sz w:val="24"/>
          <w:szCs w:val="24"/>
        </w:rPr>
        <w:t xml:space="preserve">作业的工作质量评定考核，每次考核情况</w:t>
      </w:r>
      <w:r>
        <w:rPr>
          <w:rFonts w:hint="eastAsia" w:ascii="宋体" w:hAnsi="宋体" w:eastAsia="宋体" w:cs="宋体"/>
          <w:bCs/>
          <w:sz w:val="24"/>
          <w:szCs w:val="24"/>
          <w:lang w:eastAsia="zh-CN"/>
        </w:rPr>
        <w:t xml:space="preserve">采购人</w:t>
      </w:r>
      <w:r>
        <w:rPr>
          <w:rFonts w:hint="eastAsia" w:ascii="宋体" w:hAnsi="宋体" w:eastAsia="宋体" w:cs="宋体"/>
          <w:bCs/>
          <w:sz w:val="24"/>
          <w:szCs w:val="24"/>
        </w:rPr>
        <w:t xml:space="preserve">以书面、照片形式进行备案记录。</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t xml:space="preserve">养护</w:t>
      </w:r>
      <w:r>
        <w:rPr>
          <w:rFonts w:hint="eastAsia" w:ascii="宋体" w:hAnsi="宋体" w:eastAsia="宋体" w:cs="宋体"/>
          <w:bCs/>
          <w:sz w:val="24"/>
          <w:szCs w:val="24"/>
        </w:rPr>
        <w:t xml:space="preserve">人员在工作时间内，必须按作业要求配齐各项劳保工具及用品，采取切实的保护措施。</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t xml:space="preserve">养护</w:t>
      </w:r>
      <w:r>
        <w:rPr>
          <w:rFonts w:hint="eastAsia" w:ascii="宋体" w:hAnsi="宋体" w:eastAsia="宋体" w:cs="宋体"/>
          <w:bCs/>
          <w:sz w:val="24"/>
          <w:szCs w:val="24"/>
        </w:rPr>
        <w:t xml:space="preserve">作业要文明管护，规范有序。</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6、乙方要制定工作方案、科学分工、严密组织、责任到位、安全到位。</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、乙方须为</w:t>
      </w:r>
      <w:r>
        <w:rPr>
          <w:rFonts w:hint="eastAsia" w:ascii="宋体" w:hAnsi="宋体" w:eastAsia="宋体" w:cs="宋体"/>
          <w:bCs/>
          <w:sz w:val="24"/>
          <w:szCs w:val="24"/>
          <w:lang w:eastAsia="zh-CN"/>
        </w:rPr>
        <w:t xml:space="preserve">养护人员</w:t>
      </w:r>
      <w:r>
        <w:rPr>
          <w:rFonts w:hint="eastAsia" w:ascii="宋体" w:hAnsi="宋体" w:eastAsia="宋体" w:cs="宋体"/>
          <w:bCs/>
          <w:sz w:val="24"/>
          <w:szCs w:val="24"/>
        </w:rPr>
        <w:t xml:space="preserve">办理意外保险、防疫物品、统一服装等。应落实安全措施，确保安全生产管理。如发生意外事故，一切经济、法律责任由乙方自行承担，甲方概不负责。</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、项目负责人、项目管理人员未经甲方书面同意，不得更换。否则按乙方违约处理，履约保证金不予退还，记不良行为。</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、乙方须自行勘查现场，甲方不承担因面积不准、各类数据有出入、采购文件的缺漏项等而追加相关费用。</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、乙方必须按照甲方要求，按时、保质、保量完成所承包区域的长效管理，加大对所承包区域的巡查力度，发现问题及时整改。成交供应商因充分考虑突发、公共事件的应急处置方案，确保合同履约。</w:t>
      </w:r>
      <w:r/>
    </w:p>
    <w:p>
      <w:pPr>
        <w:ind w:firstLine="48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rPr>
        <w:t xml:space="preserve">、甲方应协助成交供应商解决工作中出现的相关问题。</w:t>
      </w:r>
      <w:r/>
    </w:p>
    <w:p>
      <w:pPr>
        <w:ind w:firstLine="480"/>
        <w:jc w:val="left"/>
        <w:spacing w:line="360" w:lineRule="auto"/>
        <w:widowControl/>
        <w:rPr>
          <w:rFonts w:hint="default" w:ascii="宋体" w:hAnsi="宋体" w:eastAsia="宋体" w:cs="Times New Roman"/>
          <w:b/>
          <w:sz w:val="24"/>
          <w:szCs w:val="24"/>
          <w:highlight w:val="none"/>
        </w:rPr>
      </w:pP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rPr>
        <w:t xml:space="preserve">、因乙方管理不善、发生重大质量或发生安全事故、或擅自停业歇业，严重影响社会公共利益或造成不良影响的，甲方有权要求乙方赔偿因此造成的损失。</w:t>
      </w:r>
      <w:r/>
    </w:p>
    <w:p>
      <w:pPr>
        <w:jc w:val="left"/>
        <w:spacing w:line="360" w:lineRule="auto"/>
        <w:widowControl/>
        <w:rPr>
          <w:rFonts w:hint="default" w:ascii="宋体" w:hAnsi="宋体" w:eastAsia="宋体" w:cs="Times New Roman"/>
          <w:b/>
          <w:sz w:val="24"/>
          <w:szCs w:val="24"/>
        </w:rPr>
      </w:pPr>
      <w:r>
        <w:rPr>
          <w:rFonts w:hint="default" w:ascii="宋体" w:hAnsi="宋体" w:eastAsia="宋体" w:cs="Times New Roman"/>
          <w:b/>
          <w:sz w:val="24"/>
          <w:szCs w:val="24"/>
        </w:rPr>
        <w:t xml:space="preserve">十、违约责任</w:t>
      </w:r>
      <w:r/>
    </w:p>
    <w:p>
      <w:pPr>
        <w:ind w:firstLine="480"/>
        <w:jc w:val="left"/>
        <w:spacing w:line="360" w:lineRule="auto"/>
        <w:widowControl/>
        <w:rPr>
          <w:rFonts w:hint="default" w:ascii="宋体" w:hAnsi="宋体" w:eastAsia="宋体" w:cs="Times New Roman"/>
          <w:sz w:val="24"/>
          <w:szCs w:val="24"/>
        </w:rPr>
      </w:pPr>
      <w:r>
        <w:rPr>
          <w:rFonts w:hint="default" w:ascii="宋体" w:hAnsi="宋体" w:eastAsia="宋体" w:cs="Times New Roman"/>
          <w:sz w:val="24"/>
          <w:szCs w:val="24"/>
        </w:rPr>
        <w:t xml:space="preserve">1.甲方无正当理由拒绝接受服务的，甲方向乙方偿付合同款项百分之五作为违约金。</w:t>
      </w:r>
      <w:r/>
    </w:p>
    <w:p>
      <w:pPr>
        <w:ind w:firstLine="480"/>
        <w:jc w:val="left"/>
        <w:spacing w:line="360" w:lineRule="auto"/>
        <w:widowControl/>
        <w:rPr>
          <w:rFonts w:hint="default" w:ascii="宋体" w:hAnsi="宋体" w:eastAsia="宋体" w:cs="Times New Roman"/>
          <w:sz w:val="24"/>
          <w:szCs w:val="24"/>
        </w:rPr>
      </w:pPr>
      <w:r>
        <w:rPr>
          <w:rFonts w:hint="default" w:ascii="宋体" w:hAnsi="宋体" w:eastAsia="宋体" w:cs="Times New Roman"/>
          <w:sz w:val="24"/>
          <w:szCs w:val="24"/>
        </w:rPr>
        <w:t xml:space="preserve">2.乙方未能如期提供服务的，每日向甲方支付1000元人民币作为违约金。乙方超过约定日期</w:t>
      </w:r>
      <w:r>
        <w:rPr>
          <w:rFonts w:hint="eastAsia" w:ascii="宋体" w:hAnsi="宋体" w:eastAsia="宋体" w:cs="Times New Roman"/>
          <w:sz w:val="24"/>
          <w:szCs w:val="24"/>
          <w:lang w:val="en-US" w:eastAsia="zh-CN"/>
        </w:rPr>
        <w:t xml:space="preserve">十</w:t>
      </w:r>
      <w:r>
        <w:rPr>
          <w:rFonts w:hint="default" w:ascii="宋体" w:hAnsi="宋体" w:eastAsia="宋体" w:cs="Times New Roman"/>
          <w:sz w:val="24"/>
          <w:szCs w:val="24"/>
        </w:rPr>
        <w:t xml:space="preserve">日仍不能提供服务的，甲方可解除本合同。乙方因未能如期提供服务或因其他违约行为导致甲方解除合同的，乙方应向甲方支付合同总值</w:t>
      </w:r>
      <w:r>
        <w:rPr>
          <w:rFonts w:hint="eastAsia" w:ascii="宋体" w:hAnsi="宋体" w:eastAsia="宋体" w:cs="Times New Roman"/>
          <w:sz w:val="24"/>
          <w:szCs w:val="24"/>
          <w:lang w:val="en-US" w:eastAsia="zh-CN"/>
        </w:rPr>
        <w:t xml:space="preserve">30</w:t>
      </w:r>
      <w:r>
        <w:rPr>
          <w:rFonts w:hint="default" w:ascii="宋体" w:hAnsi="宋体" w:eastAsia="宋体" w:cs="Times New Roman"/>
          <w:sz w:val="24"/>
          <w:szCs w:val="24"/>
        </w:rPr>
        <w:t xml:space="preserve">%的违约金，如造成甲方损失超过违约金的，超出部分由乙方继续承担赔偿责任。</w:t>
      </w:r>
      <w:r/>
    </w:p>
    <w:p>
      <w:pPr>
        <w:ind w:firstLine="480"/>
        <w:jc w:val="left"/>
        <w:spacing w:line="360" w:lineRule="auto"/>
        <w:widowControl/>
        <w:rPr>
          <w:rFonts w:hint="default" w:ascii="宋体" w:hAnsi="宋体" w:eastAsia="宋体" w:cs="Times New Roman"/>
          <w:sz w:val="24"/>
          <w:szCs w:val="24"/>
        </w:rPr>
      </w:pPr>
      <w:r>
        <w:rPr>
          <w:rFonts w:hint="default" w:ascii="宋体" w:hAnsi="宋体" w:eastAsia="宋体" w:cs="Times New Roman"/>
          <w:sz w:val="24"/>
          <w:szCs w:val="24"/>
        </w:rPr>
        <w:t xml:space="preserve">3.乙方累计两个季度考核分低于80分或一次季度考核分低于60分的，甲方有权单方解除合同，</w:t>
      </w:r>
      <w:r>
        <w:rPr>
          <w:rFonts w:hint="eastAsia" w:ascii="宋体" w:hAnsi="宋体" w:eastAsia="宋体" w:cs="Times New Roman"/>
          <w:sz w:val="24"/>
          <w:szCs w:val="24"/>
        </w:rPr>
        <w:t xml:space="preserve">且</w:t>
      </w:r>
      <w:r>
        <w:rPr>
          <w:rFonts w:hint="default" w:ascii="宋体" w:hAnsi="宋体" w:eastAsia="宋体" w:cs="Times New Roman"/>
          <w:sz w:val="24"/>
          <w:szCs w:val="24"/>
        </w:rPr>
        <w:t xml:space="preserve">乙方向甲方承担合同总额20%的违约金。</w:t>
      </w:r>
      <w:r/>
    </w:p>
    <w:p>
      <w:pPr>
        <w:ind w:firstLine="480"/>
        <w:jc w:val="left"/>
        <w:spacing w:line="360" w:lineRule="auto"/>
        <w:widowControl/>
        <w:rPr>
          <w:rFonts w:hint="default" w:ascii="宋体" w:hAnsi="宋体" w:eastAsia="宋体" w:cs="Times New Roman"/>
          <w:sz w:val="24"/>
          <w:szCs w:val="24"/>
        </w:rPr>
      </w:pPr>
      <w:r>
        <w:rPr>
          <w:rFonts w:hint="default" w:ascii="宋体" w:hAnsi="宋体" w:eastAsia="宋体" w:cs="Times New Roman"/>
          <w:sz w:val="24"/>
          <w:szCs w:val="24"/>
        </w:rPr>
        <w:t xml:space="preserve">4.如乙方违约，甲方有权扣除乙方履约保证金，履约保证金不足部分，甲方保留追索的权利。如甲方违约，甲方应将履约保证金退给乙方</w:t>
      </w:r>
      <w:r>
        <w:rPr>
          <w:rFonts w:hint="eastAsia" w:ascii="宋体" w:hAnsi="宋体" w:eastAsia="宋体" w:cs="Times New Roman"/>
          <w:sz w:val="24"/>
          <w:szCs w:val="24"/>
        </w:rPr>
        <w:t xml:space="preserve">。</w:t>
      </w:r>
      <w:r/>
    </w:p>
    <w:p>
      <w:pPr>
        <w:ind w:firstLine="480"/>
        <w:jc w:val="left"/>
        <w:spacing w:line="360" w:lineRule="auto"/>
        <w:widowControl/>
        <w:rPr>
          <w:rFonts w:hint="default" w:ascii="宋体" w:hAnsi="宋体" w:eastAsia="宋体" w:cs="Times New Roman"/>
          <w:sz w:val="24"/>
          <w:szCs w:val="24"/>
        </w:rPr>
      </w:pPr>
      <w:r>
        <w:rPr>
          <w:rFonts w:hint="default" w:ascii="宋体" w:hAnsi="宋体" w:eastAsia="宋体" w:cs="Times New Roman"/>
          <w:sz w:val="24"/>
          <w:szCs w:val="24"/>
        </w:rPr>
        <w:t xml:space="preserve">5.如因一方违约，双方未能就赔偿损失达成协议，引起诉讼或仲裁时，违约方除应赔偿对方经济损失外，还应承担对方因诉讼或仲裁所支付的律师代理费等相关费用</w:t>
      </w:r>
      <w:r>
        <w:rPr>
          <w:rFonts w:hint="eastAsia" w:ascii="宋体" w:hAnsi="宋体" w:eastAsia="宋体" w:cs="Times New Roman"/>
          <w:sz w:val="24"/>
          <w:szCs w:val="24"/>
        </w:rPr>
        <w:t xml:space="preserve">。</w:t>
      </w:r>
      <w:r/>
    </w:p>
    <w:p>
      <w:pPr>
        <w:ind w:firstLine="480"/>
        <w:jc w:val="left"/>
        <w:spacing w:line="360" w:lineRule="auto"/>
        <w:widowControl/>
        <w:rPr>
          <w:rFonts w:hint="default" w:ascii="宋体" w:hAnsi="宋体" w:eastAsia="宋体" w:cs="Times New Roman"/>
          <w:sz w:val="24"/>
          <w:szCs w:val="24"/>
        </w:rPr>
      </w:pPr>
      <w:r>
        <w:rPr>
          <w:rFonts w:hint="default" w:ascii="宋体" w:hAnsi="宋体" w:eastAsia="宋体" w:cs="Times New Roman"/>
          <w:sz w:val="24"/>
          <w:szCs w:val="24"/>
        </w:rPr>
        <w:t xml:space="preserve">6.其它未尽事宜，以《中华人民共和国民法典》和其它有关法律、法规规定为准，无相关规定的，双方协商解决</w:t>
      </w:r>
      <w:r>
        <w:rPr>
          <w:rFonts w:hint="eastAsia" w:ascii="宋体" w:hAnsi="宋体" w:eastAsia="宋体" w:cs="Times New Roman"/>
          <w:sz w:val="24"/>
          <w:szCs w:val="24"/>
        </w:rPr>
        <w:t xml:space="preserve">。</w:t>
      </w:r>
      <w:r/>
    </w:p>
    <w:p>
      <w:pPr>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十</w:t>
      </w:r>
      <w:r>
        <w:rPr>
          <w:rFonts w:hint="eastAsia" w:ascii="宋体" w:hAnsi="宋体" w:eastAsia="宋体" w:cs="Times New Roman"/>
          <w:b/>
          <w:sz w:val="24"/>
          <w:szCs w:val="24"/>
          <w:lang w:val="en-US" w:eastAsia="zh-CN"/>
        </w:rPr>
        <w:t xml:space="preserve">一</w:t>
      </w:r>
      <w:r>
        <w:rPr>
          <w:rFonts w:hint="eastAsia" w:ascii="宋体" w:hAnsi="宋体" w:eastAsia="宋体" w:cs="Times New Roman"/>
          <w:b/>
          <w:sz w:val="24"/>
          <w:szCs w:val="24"/>
        </w:rPr>
        <w:t xml:space="preserve">、合同纠纷处理</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本合同在履行过程中发生争议的,由双方当事人协商解决，若未能达成一致意见，则可向</w:t>
      </w:r>
      <w:r>
        <w:rPr>
          <w:rFonts w:hint="eastAsia" w:ascii="宋体" w:hAnsi="宋体" w:eastAsia="宋体" w:cs="Times New Roman"/>
          <w:b/>
          <w:bCs/>
          <w:sz w:val="24"/>
          <w:szCs w:val="24"/>
          <w:u w:val="single"/>
        </w:rPr>
        <w:t xml:space="preserve"> 南通市海门区人民法院 </w:t>
      </w:r>
      <w:r>
        <w:rPr>
          <w:rFonts w:hint="eastAsia" w:ascii="宋体" w:hAnsi="宋体" w:eastAsia="宋体" w:cs="Times New Roman"/>
          <w:sz w:val="24"/>
          <w:szCs w:val="24"/>
        </w:rPr>
        <w:t xml:space="preserve">提起诉讼。</w:t>
      </w:r>
      <w:r/>
    </w:p>
    <w:p>
      <w:pPr>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十</w:t>
      </w:r>
      <w:r>
        <w:rPr>
          <w:rFonts w:hint="eastAsia" w:ascii="宋体" w:hAnsi="宋体" w:eastAsia="宋体" w:cs="Times New Roman"/>
          <w:b/>
          <w:sz w:val="24"/>
          <w:szCs w:val="24"/>
          <w:lang w:val="en-US" w:eastAsia="zh-CN"/>
        </w:rPr>
        <w:t xml:space="preserve">二</w:t>
      </w:r>
      <w:r>
        <w:rPr>
          <w:rFonts w:hint="eastAsia" w:ascii="宋体" w:hAnsi="宋体" w:eastAsia="宋体" w:cs="Times New Roman"/>
          <w:b/>
          <w:sz w:val="24"/>
          <w:szCs w:val="24"/>
        </w:rPr>
        <w:t xml:space="preserve">、组成本合同的文件包括：</w:t>
      </w:r>
      <w:r/>
    </w:p>
    <w:p>
      <w:pPr>
        <w:ind w:firstLine="54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⒈ 本合同条款；</w:t>
      </w:r>
      <w:r/>
    </w:p>
    <w:p>
      <w:pPr>
        <w:ind w:firstLine="54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⒉ 本项目的政府采购文件和乙方应标文件；</w:t>
      </w:r>
      <w:r/>
    </w:p>
    <w:p>
      <w:pPr>
        <w:ind w:firstLine="54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⒊ 本项目在采购过程中供需双方签署的全部文字和图片资料；</w:t>
      </w:r>
      <w:r/>
    </w:p>
    <w:p>
      <w:pPr>
        <w:ind w:firstLine="54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⒋ 甲</w:t>
      </w:r>
      <w:r>
        <w:rPr>
          <w:rFonts w:hint="default" w:ascii="Times New Roman" w:hAnsi="宋体" w:eastAsia="宋体" w:cs="Times New Roman"/>
          <w:sz w:val="24"/>
          <w:szCs w:val="24"/>
        </w:rPr>
        <w:t xml:space="preserve">乙</w:t>
      </w:r>
      <w:r>
        <w:rPr>
          <w:rFonts w:hint="eastAsia" w:ascii="宋体" w:hAnsi="宋体" w:eastAsia="宋体" w:cs="Times New Roman"/>
          <w:sz w:val="24"/>
          <w:szCs w:val="24"/>
        </w:rPr>
        <w:t xml:space="preserve">双方其它按规定约定事宜。</w:t>
      </w:r>
      <w:r/>
    </w:p>
    <w:p>
      <w:pPr>
        <w:spacing w:line="360" w:lineRule="auto"/>
        <w:rPr>
          <w:rFonts w:hint="default" w:ascii="宋体" w:hAnsi="宋体" w:eastAsia="宋体" w:cs="Times New Roman"/>
          <w:b/>
          <w:sz w:val="24"/>
          <w:szCs w:val="24"/>
        </w:rPr>
      </w:pPr>
      <w:r>
        <w:rPr>
          <w:rFonts w:hint="eastAsia" w:ascii="宋体" w:hAnsi="宋体" w:eastAsia="宋体" w:cs="Times New Roman"/>
          <w:b/>
          <w:sz w:val="24"/>
          <w:szCs w:val="24"/>
        </w:rPr>
        <w:t xml:space="preserve">十</w:t>
      </w:r>
      <w:r>
        <w:rPr>
          <w:rFonts w:hint="eastAsia" w:ascii="宋体" w:hAnsi="宋体" w:eastAsia="宋体" w:cs="Times New Roman"/>
          <w:b/>
          <w:sz w:val="24"/>
          <w:szCs w:val="24"/>
          <w:lang w:val="en-US" w:eastAsia="zh-CN"/>
        </w:rPr>
        <w:t xml:space="preserve">三</w:t>
      </w:r>
      <w:r>
        <w:rPr>
          <w:rFonts w:hint="eastAsia" w:ascii="宋体" w:hAnsi="宋体" w:eastAsia="宋体" w:cs="Times New Roman"/>
          <w:b/>
          <w:sz w:val="24"/>
          <w:szCs w:val="24"/>
        </w:rPr>
        <w:t xml:space="preserve">、本合同内容如有冲突，以政府采购（招标）文件为准。</w:t>
      </w:r>
      <w:r/>
    </w:p>
    <w:p>
      <w:pPr>
        <w:spacing w:line="360" w:lineRule="auto"/>
        <w:rPr>
          <w:rFonts w:hint="default" w:ascii="方正书宋_GBK" w:hAnsi="宋体" w:eastAsia="方正书宋_GBK" w:cs="Times New Roman"/>
          <w:sz w:val="32"/>
          <w:szCs w:val="32"/>
        </w:rPr>
      </w:pPr>
      <w:r>
        <w:rPr>
          <w:rFonts w:hint="eastAsia" w:ascii="宋体" w:hAnsi="宋体" w:eastAsia="宋体" w:cs="Times New Roman"/>
          <w:b/>
          <w:sz w:val="24"/>
          <w:szCs w:val="24"/>
        </w:rPr>
        <w:t xml:space="preserve">十</w:t>
      </w:r>
      <w:r>
        <w:rPr>
          <w:rFonts w:hint="eastAsia" w:ascii="宋体" w:hAnsi="宋体" w:eastAsia="宋体" w:cs="Times New Roman"/>
          <w:b/>
          <w:sz w:val="24"/>
          <w:szCs w:val="24"/>
          <w:lang w:val="en-US" w:eastAsia="zh-CN"/>
        </w:rPr>
        <w:t xml:space="preserve">四</w:t>
      </w:r>
      <w:r>
        <w:rPr>
          <w:rFonts w:hint="eastAsia" w:ascii="宋体" w:hAnsi="宋体" w:eastAsia="宋体" w:cs="Times New Roman"/>
          <w:b/>
          <w:sz w:val="24"/>
          <w:szCs w:val="24"/>
        </w:rPr>
        <w:t xml:space="preserve">、合同生效：</w:t>
      </w:r>
      <w:r>
        <w:rPr>
          <w:rFonts w:hint="eastAsia" w:ascii="宋体" w:hAnsi="宋体" w:eastAsia="宋体" w:cs="Times New Roman"/>
          <w:sz w:val="24"/>
          <w:szCs w:val="24"/>
        </w:rPr>
        <w:t xml:space="preserve">本合同壹式陆份，由甲</w:t>
      </w:r>
      <w:r>
        <w:rPr>
          <w:rFonts w:hint="default" w:ascii="Times New Roman" w:hAnsi="宋体" w:eastAsia="宋体" w:cs="Times New Roman"/>
          <w:sz w:val="24"/>
          <w:szCs w:val="24"/>
        </w:rPr>
        <w:t xml:space="preserve">乙</w:t>
      </w:r>
      <w:r>
        <w:rPr>
          <w:rFonts w:hint="eastAsia" w:ascii="宋体" w:hAnsi="宋体" w:eastAsia="宋体" w:cs="Times New Roman"/>
          <w:sz w:val="24"/>
          <w:szCs w:val="24"/>
        </w:rPr>
        <w:t xml:space="preserve">双方签字盖章后生效。</w:t>
      </w:r>
      <w:r>
        <w:rPr>
          <w:rFonts w:hint="eastAsia" w:ascii="宋体" w:hAnsi="宋体" w:eastAsia="宋体" w:cs="Times New Roman"/>
          <w:b/>
          <w:bCs/>
          <w:sz w:val="24"/>
          <w:szCs w:val="24"/>
        </w:rPr>
        <w:t xml:space="preserve">（多页合同甲</w:t>
      </w:r>
      <w:r>
        <w:rPr>
          <w:rFonts w:hint="default" w:ascii="宋体" w:hAnsi="宋体" w:eastAsia="宋体" w:cs="Times New Roman"/>
          <w:b/>
          <w:bCs/>
          <w:sz w:val="24"/>
          <w:szCs w:val="24"/>
        </w:rPr>
        <w:t xml:space="preserve">乙</w:t>
      </w:r>
      <w:r>
        <w:rPr>
          <w:rFonts w:hint="eastAsia" w:ascii="宋体" w:hAnsi="宋体" w:eastAsia="宋体" w:cs="Times New Roman"/>
          <w:b/>
          <w:bCs/>
          <w:sz w:val="24"/>
          <w:szCs w:val="24"/>
        </w:rPr>
        <w:t xml:space="preserve">双方必须加盖骑缝公章）</w:t>
      </w:r>
      <w:r/>
    </w:p>
    <w:p>
      <w:pPr>
        <w:spacing w:line="360" w:lineRule="auto"/>
        <w:rPr>
          <w:rFonts w:hint="eastAsia" w:ascii="宋体" w:hAnsi="宋体" w:eastAsia="宋体" w:cs="宋体"/>
          <w:sz w:val="24"/>
          <w:szCs w:val="20"/>
          <w:u w:val="single"/>
        </w:rPr>
      </w:pPr>
      <w:r>
        <w:rPr>
          <w:rFonts w:hint="eastAsia" w:ascii="宋体" w:hAnsi="宋体" w:eastAsia="宋体" w:cs="宋体"/>
          <w:sz w:val="24"/>
          <w:szCs w:val="20"/>
        </w:rPr>
        <w:t xml:space="preserve">甲方（需方）（盖章）：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乙方（供方）（盖章）：</w:t>
      </w:r>
      <w:r/>
    </w:p>
    <w:p>
      <w:pPr>
        <w:spacing w:line="360" w:lineRule="auto"/>
        <w:rPr>
          <w:rFonts w:hint="eastAsia" w:ascii="宋体" w:hAnsi="宋体" w:eastAsia="宋体" w:cs="宋体"/>
          <w:sz w:val="24"/>
          <w:szCs w:val="20"/>
        </w:rPr>
      </w:pPr>
      <w:r>
        <w:rPr>
          <w:rFonts w:hint="eastAsia" w:ascii="宋体" w:hAnsi="宋体" w:eastAsia="宋体" w:cs="宋体"/>
          <w:sz w:val="24"/>
          <w:szCs w:val="20"/>
        </w:rPr>
        <w:t xml:space="preserve">地址：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地址：</w:t>
      </w:r>
      <w:r/>
    </w:p>
    <w:p>
      <w:pPr>
        <w:spacing w:line="360" w:lineRule="auto"/>
        <w:rPr>
          <w:rFonts w:hint="eastAsia" w:ascii="宋体" w:hAnsi="宋体" w:eastAsia="宋体" w:cs="宋体"/>
          <w:sz w:val="24"/>
          <w:szCs w:val="20"/>
        </w:rPr>
      </w:pPr>
      <w:r>
        <w:rPr>
          <w:rFonts w:hint="eastAsia" w:ascii="宋体" w:hAnsi="宋体" w:eastAsia="宋体" w:cs="宋体"/>
          <w:sz w:val="24"/>
          <w:szCs w:val="20"/>
        </w:rPr>
        <w:t xml:space="preserve">法定（授权）代表人：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法定（授权）代表人：</w:t>
      </w:r>
      <w:r/>
    </w:p>
    <w:p>
      <w:pPr>
        <w:ind w:firstLine="5520"/>
        <w:spacing w:line="360" w:lineRule="auto"/>
        <w:rPr>
          <w:rFonts w:hint="eastAsia" w:ascii="宋体" w:hAnsi="宋体" w:eastAsia="宋体" w:cs="宋体"/>
          <w:sz w:val="24"/>
          <w:szCs w:val="20"/>
          <w:u w:val="single"/>
        </w:rPr>
      </w:pPr>
      <w:r>
        <w:rPr>
          <w:rFonts w:hint="eastAsia" w:ascii="宋体" w:hAnsi="宋体" w:eastAsia="宋体" w:cs="宋体"/>
          <w:sz w:val="24"/>
          <w:szCs w:val="20"/>
        </w:rPr>
        <w:t xml:space="preserve">开户银行：</w:t>
      </w:r>
      <w:r/>
    </w:p>
    <w:p>
      <w:pPr>
        <w:ind w:firstLine="5520"/>
        <w:spacing w:line="360" w:lineRule="auto"/>
        <w:rPr>
          <w:rFonts w:hint="eastAsia" w:ascii="宋体" w:hAnsi="宋体" w:eastAsia="宋体" w:cs="宋体"/>
          <w:sz w:val="24"/>
          <w:szCs w:val="20"/>
          <w:u w:val="single"/>
        </w:rPr>
      </w:pPr>
      <w:r>
        <w:rPr>
          <w:rFonts w:hint="eastAsia" w:ascii="宋体" w:hAnsi="宋体" w:eastAsia="宋体" w:cs="宋体"/>
          <w:sz w:val="24"/>
          <w:szCs w:val="20"/>
        </w:rPr>
        <w:t xml:space="preserve">账号：</w:t>
      </w:r>
      <w:r/>
    </w:p>
    <w:p>
      <w:pPr>
        <w:rPr>
          <w:rFonts w:hint="eastAsia" w:ascii="Times New Roman" w:hAnsi="Times New Roman" w:eastAsia="宋体" w:cs="Times New Roman"/>
          <w:sz w:val="32"/>
          <w:szCs w:val="32"/>
        </w:rPr>
      </w:pPr>
      <w:r>
        <w:rPr>
          <w:rFonts w:hint="eastAsia" w:ascii="Times New Roman" w:hAnsi="Times New Roman" w:eastAsia="宋体" w:cs="Times New Roman"/>
          <w:sz w:val="32"/>
          <w:szCs w:val="32"/>
        </w:rPr>
        <w:br w:type="page" w:clear="all"/>
      </w:r>
      <w:r/>
    </w:p>
    <w:p>
      <w:pPr>
        <w:spacing w:line="440" w:lineRule="exact"/>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附件</w:t>
      </w:r>
      <w:r>
        <w:rPr>
          <w:rFonts w:hint="eastAsia" w:ascii="Times New Roman" w:hAnsi="Times New Roman" w:eastAsia="宋体" w:cs="Times New Roman"/>
          <w:b/>
          <w:bCs/>
          <w:sz w:val="24"/>
          <w:szCs w:val="24"/>
          <w:lang w:val="en-US" w:eastAsia="zh-CN"/>
        </w:rPr>
        <w:t xml:space="preserve">一</w:t>
      </w:r>
      <w:r>
        <w:rPr>
          <w:rFonts w:hint="eastAsia" w:ascii="Times New Roman" w:hAnsi="Times New Roman" w:eastAsia="宋体" w:cs="Times New Roman"/>
          <w:b/>
          <w:bCs/>
          <w:sz w:val="24"/>
          <w:szCs w:val="24"/>
        </w:rPr>
        <w:t xml:space="preserve">：养护标准</w:t>
      </w:r>
      <w:r/>
    </w:p>
    <w:p>
      <w:pPr>
        <w:ind w:firstLine="643"/>
        <w:jc w:val="center"/>
        <w:spacing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一、树林养护标准</w:t>
      </w:r>
      <w:r/>
    </w:p>
    <w:tbl>
      <w:tblPr>
        <w:tblStyle w:val="862"/>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616"/>
        <w:gridCol w:w="616"/>
        <w:gridCol w:w="2316"/>
        <w:gridCol w:w="2730"/>
        <w:gridCol w:w="3574"/>
      </w:tblGrid>
      <w:tr>
        <w:trPr>
          <w:trHeight w:val="255"/>
        </w:trPr>
        <w:tc>
          <w:tcPr>
            <w:tcBorders>
              <w:top w:val="single" w:color="auto" w:sz="8" w:space="0"/>
              <w:left w:val="single" w:color="auto" w:sz="8" w:space="0"/>
              <w:bottom w:val="single" w:color="auto" w:sz="8" w:space="0"/>
              <w:right w:val="single" w:color="auto" w:sz="8" w:space="0"/>
            </w:tcBorders>
            <w:tcW w:w="316"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序号</w:t>
            </w:r>
            <w:r/>
          </w:p>
        </w:tc>
        <w:tc>
          <w:tcPr>
            <w:tcBorders>
              <w:top w:val="single" w:color="auto" w:sz="8" w:space="0"/>
              <w:left w:val="none" w:color="000000" w:sz="4" w:space="0"/>
              <w:bottom w:val="single" w:color="auto" w:sz="8" w:space="0"/>
              <w:right w:val="single" w:color="auto" w:sz="8" w:space="0"/>
            </w:tcBorders>
            <w:tcW w:w="332"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项目</w:t>
            </w:r>
            <w:r/>
          </w:p>
        </w:tc>
        <w:tc>
          <w:tcPr>
            <w:tcBorders>
              <w:top w:val="single" w:color="auto" w:sz="8" w:space="0"/>
              <w:left w:val="none" w:color="000000" w:sz="4" w:space="0"/>
              <w:bottom w:val="single" w:color="auto" w:sz="8" w:space="0"/>
              <w:right w:val="single" w:color="auto" w:sz="8" w:space="0"/>
            </w:tcBorders>
            <w:tcW w:w="1063"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基本标准</w:t>
            </w:r>
            <w:r/>
          </w:p>
        </w:tc>
        <w:tc>
          <w:tcPr>
            <w:tcBorders>
              <w:top w:val="single" w:color="auto" w:sz="8" w:space="0"/>
              <w:left w:val="none" w:color="000000" w:sz="4" w:space="0"/>
              <w:bottom w:val="single" w:color="auto" w:sz="8" w:space="0"/>
              <w:right w:val="single" w:color="auto" w:sz="8" w:space="0"/>
            </w:tcBorders>
            <w:tcW w:w="1446"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二级</w:t>
            </w:r>
            <w:r/>
          </w:p>
        </w:tc>
        <w:tc>
          <w:tcPr>
            <w:tcBorders>
              <w:top w:val="single" w:color="auto" w:sz="8" w:space="0"/>
              <w:left w:val="none" w:color="000000" w:sz="4" w:space="0"/>
              <w:bottom w:val="single" w:color="auto" w:sz="8" w:space="0"/>
              <w:right w:val="single" w:color="auto" w:sz="8" w:space="0"/>
            </w:tcBorders>
            <w:tcW w:w="1841"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一级</w:t>
            </w:r>
            <w:r/>
          </w:p>
        </w:tc>
      </w:tr>
      <w:tr>
        <w:trPr>
          <w:trHeight w:val="675"/>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景观</w:t>
            </w:r>
            <w:r/>
          </w:p>
        </w:tc>
        <w:tc>
          <w:tcPr>
            <w:tcBorders>
              <w:top w:val="none" w:color="000000" w:sz="4" w:space="0"/>
              <w:left w:val="none" w:color="000000" w:sz="4" w:space="0"/>
              <w:bottom w:val="single" w:color="auto" w:sz="8" w:space="0"/>
              <w:right w:val="single" w:color="auto" w:sz="8" w:space="0"/>
            </w:tcBorders>
            <w:tcW w:w="1063"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有一定的群落结构；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林相完整.</w:t>
            </w:r>
            <w:r/>
          </w:p>
        </w:tc>
        <w:tc>
          <w:tcPr>
            <w:tcBorders>
              <w:top w:val="none" w:color="000000" w:sz="4" w:space="0"/>
              <w:left w:val="none" w:color="000000" w:sz="4" w:space="0"/>
              <w:bottom w:val="single" w:color="auto" w:sz="8" w:space="0"/>
              <w:right w:val="single" w:color="auto" w:sz="8" w:space="0"/>
            </w:tcBorders>
            <w:tcW w:w="1446" w:type="pct"/>
            <w:vAlign w:val="top"/>
            <w:textDirection w:val="lrTb"/>
            <w:noWrap w:val="false"/>
          </w:tcPr>
          <w:p>
            <w:pPr>
              <w:jc w:val="left"/>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群落结构合理.植株间无明显抑止现象；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林冠线和林缘线尚整齐。</w:t>
            </w:r>
            <w:r/>
          </w:p>
        </w:tc>
        <w:tc>
          <w:tcPr>
            <w:tcBorders>
              <w:top w:val="none" w:color="000000" w:sz="4" w:space="0"/>
              <w:left w:val="none" w:color="000000" w:sz="4" w:space="0"/>
              <w:bottom w:val="single" w:color="auto" w:sz="8" w:space="0"/>
              <w:right w:val="single" w:color="auto" w:sz="8" w:space="0"/>
            </w:tcBorders>
            <w:tcW w:w="1841"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群落结构合理.植株疏密得当，层次分明；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林冠线和林缘线饱満.</w:t>
            </w:r>
            <w:r/>
          </w:p>
        </w:tc>
      </w:tr>
      <w:tr>
        <w:trPr>
          <w:trHeight w:val="675"/>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2</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生长</w:t>
            </w:r>
            <w:r/>
          </w:p>
        </w:tc>
        <w:tc>
          <w:tcPr>
            <w:tcBorders>
              <w:top w:val="none" w:color="000000" w:sz="4" w:space="0"/>
              <w:left w:val="none" w:color="000000" w:sz="4" w:space="0"/>
              <w:bottom w:val="single" w:color="auto" w:sz="8" w:space="0"/>
              <w:right w:val="single" w:color="auto" w:sz="8" w:space="0"/>
            </w:tcBorders>
            <w:tcW w:w="1063" w:type="pct"/>
            <w:vAlign w:val="center"/>
            <w:textDirection w:val="lrTb"/>
            <w:noWrap w:val="false"/>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树叶生长量和色泽基本正 常.</w:t>
            </w:r>
            <w:r/>
          </w:p>
        </w:tc>
        <w:tc>
          <w:tcPr>
            <w:tcBorders>
              <w:top w:val="none" w:color="000000" w:sz="4" w:space="0"/>
              <w:left w:val="none" w:color="000000" w:sz="4" w:space="0"/>
              <w:bottom w:val="single" w:color="auto" w:sz="8" w:space="0"/>
              <w:right w:val="single" w:color="auto" w:sz="8" w:space="0"/>
            </w:tcBorders>
            <w:tcW w:w="1446"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枝叶生长正常；</w:t>
            </w:r>
            <w:r>
              <w:rPr>
                <w:rFonts w:hint="default" w:ascii="宋体" w:hAnsi="宋体" w:eastAsia="宋体" w:cs="Arial"/>
                <w:b/>
                <w:bCs/>
                <w:sz w:val="20"/>
                <w:szCs w:val="20"/>
              </w:rPr>
              <w:t xml:space="preserve">(2) </w:t>
            </w:r>
            <w:r>
              <w:rPr>
                <w:rFonts w:hint="eastAsia" w:ascii="宋体" w:hAnsi="宋体" w:eastAsia="宋体" w:cs="Arial"/>
                <w:sz w:val="20"/>
                <w:szCs w:val="20"/>
              </w:rPr>
              <w:t xml:space="preserve">观花、观果树种正常开花结果.；</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无大型枯枝。</w:t>
            </w:r>
            <w:r/>
          </w:p>
        </w:tc>
        <w:tc>
          <w:tcPr>
            <w:tcBorders>
              <w:top w:val="none" w:color="000000" w:sz="4" w:space="0"/>
              <w:left w:val="none" w:color="000000" w:sz="4" w:space="0"/>
              <w:bottom w:val="single" w:color="auto" w:sz="8" w:space="0"/>
              <w:right w:val="single" w:color="auto" w:sz="8" w:space="0"/>
            </w:tcBorders>
            <w:tcW w:w="1841"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枝叶生长、色泽正常；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观花树木按时茂盛开花：；</w:t>
            </w:r>
            <w:r>
              <w:rPr>
                <w:rFonts w:hint="default" w:ascii="宋体" w:hAnsi="宋体" w:eastAsia="宋体" w:cs="Arial"/>
                <w:b/>
                <w:bCs/>
                <w:sz w:val="20"/>
                <w:szCs w:val="20"/>
              </w:rPr>
              <w:t xml:space="preserve">(3) </w:t>
            </w:r>
            <w:r>
              <w:rPr>
                <w:rFonts w:hint="eastAsia" w:ascii="宋体" w:hAnsi="宋体" w:eastAsia="宋体" w:cs="Arial"/>
                <w:sz w:val="20"/>
                <w:szCs w:val="20"/>
              </w:rPr>
              <w:t xml:space="preserve">观果树木正常结果； </w:t>
            </w:r>
            <w:r>
              <w:rPr>
                <w:rFonts w:hint="default" w:ascii="宋体" w:hAnsi="宋体" w:eastAsia="宋体" w:cs="Arial"/>
                <w:b/>
                <w:bCs/>
                <w:sz w:val="20"/>
                <w:szCs w:val="20"/>
              </w:rPr>
              <w:t xml:space="preserve">(4) </w:t>
            </w:r>
            <w:r>
              <w:rPr>
                <w:rFonts w:hint="eastAsia" w:ascii="宋体" w:hAnsi="宋体" w:eastAsia="宋体" w:cs="Arial"/>
                <w:sz w:val="20"/>
                <w:szCs w:val="20"/>
              </w:rPr>
              <w:t xml:space="preserve">色叶树种季相变化明显. </w:t>
            </w:r>
            <w:r>
              <w:rPr>
                <w:rFonts w:hint="default" w:ascii="宋体" w:hAnsi="宋体" w:eastAsia="宋体" w:cs="Arial"/>
                <w:b/>
                <w:bCs/>
                <w:sz w:val="20"/>
                <w:szCs w:val="20"/>
              </w:rPr>
              <w:t xml:space="preserve">(5) </w:t>
            </w:r>
            <w:r>
              <w:rPr>
                <w:rFonts w:hint="eastAsia" w:ascii="宋体" w:hAnsi="宋体" w:eastAsia="宋体" w:cs="Arial"/>
                <w:sz w:val="20"/>
                <w:szCs w:val="20"/>
              </w:rPr>
              <w:t xml:space="preserve">无枯枝.</w:t>
            </w:r>
            <w:r/>
          </w:p>
        </w:tc>
      </w:tr>
      <w:tr>
        <w:trPr>
          <w:trHeight w:val="900"/>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3</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排灌</w:t>
            </w:r>
            <w:r/>
          </w:p>
        </w:tc>
        <w:tc>
          <w:tcPr>
            <w:tcBorders>
              <w:top w:val="none" w:color="000000" w:sz="4" w:space="0"/>
              <w:left w:val="none" w:color="000000" w:sz="4" w:space="0"/>
              <w:bottom w:val="single" w:color="auto" w:sz="8" w:space="0"/>
              <w:right w:val="single" w:color="auto" w:sz="8" w:space="0"/>
            </w:tcBorders>
            <w:tcW w:w="1063" w:type="pct"/>
            <w:vAlign w:val="center"/>
            <w:textDirection w:val="lrTb"/>
            <w:noWrap w:val="false"/>
          </w:tcPr>
          <w:p>
            <w:pPr>
              <w:keepLines/>
              <w:keepNext/>
              <w:spacing w:after="150"/>
              <w:shd w:val="clear" w:color="auto" w:fill="ffffff"/>
              <w:widowControl/>
              <w:rPr>
                <w:rFonts w:hint="default" w:ascii="Times New Roman" w:hAnsi="Times New Roman" w:eastAsia="宋体" w:cs="Arial"/>
                <w:sz w:val="20"/>
                <w:szCs w:val="20"/>
              </w:rPr>
              <w:outlineLvl w:val="0"/>
            </w:pPr>
            <w:r>
              <w:rPr>
                <w:rFonts w:hint="eastAsia" w:ascii="宋体" w:hAnsi="宋体" w:eastAsia="宋体" w:cs="Arial"/>
                <w:sz w:val="20"/>
                <w:szCs w:val="20"/>
              </w:rPr>
              <w:t xml:space="preserve">(1) 有基本的排水系统.暴雨后24小时内雨水必须排完；(2) 植株基本不出现失水萎蔫现象.</w:t>
            </w:r>
            <w:r/>
          </w:p>
        </w:tc>
        <w:tc>
          <w:tcPr>
            <w:tcBorders>
              <w:top w:val="none" w:color="000000" w:sz="4" w:space="0"/>
              <w:left w:val="none" w:color="000000" w:sz="4" w:space="0"/>
              <w:bottom w:val="single" w:color="auto" w:sz="8" w:space="0"/>
              <w:right w:val="single" w:color="auto" w:sz="8" w:space="0"/>
            </w:tcBorders>
            <w:tcW w:w="1446" w:type="pct"/>
            <w:vAlign w:val="top"/>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有良好的自然或管道排水系统.暴雨后</w:t>
            </w:r>
            <w:r>
              <w:rPr>
                <w:rFonts w:hint="default" w:ascii="宋体" w:hAnsi="宋体" w:eastAsia="宋体" w:cs="Arial"/>
                <w:b/>
                <w:bCs/>
                <w:sz w:val="20"/>
                <w:szCs w:val="20"/>
              </w:rPr>
              <w:t xml:space="preserve">10</w:t>
            </w:r>
            <w:r>
              <w:rPr>
                <w:rFonts w:hint="eastAsia" w:ascii="宋体" w:hAnsi="宋体" w:eastAsia="宋体" w:cs="Arial"/>
                <w:sz w:val="20"/>
                <w:szCs w:val="20"/>
              </w:rPr>
              <w:t xml:space="preserve">小时内雨水必须 排完；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植株失水萎蔫现象</w:t>
            </w:r>
            <w:r>
              <w:rPr>
                <w:rFonts w:hint="default" w:ascii="宋体" w:hAnsi="宋体" w:eastAsia="宋体" w:cs="Arial"/>
                <w:b/>
                <w:bCs/>
                <w:sz w:val="20"/>
                <w:szCs w:val="20"/>
              </w:rPr>
              <w:t xml:space="preserve">1-2</w:t>
            </w:r>
            <w:r>
              <w:rPr>
                <w:rFonts w:hint="eastAsia" w:ascii="宋体" w:hAnsi="宋体" w:eastAsia="宋体" w:cs="Arial"/>
                <w:sz w:val="20"/>
                <w:szCs w:val="20"/>
              </w:rPr>
              <w:t xml:space="preserve">天内消除.</w:t>
            </w:r>
            <w:r/>
          </w:p>
        </w:tc>
        <w:tc>
          <w:tcPr>
            <w:tcBorders>
              <w:top w:val="none" w:color="000000" w:sz="4" w:space="0"/>
              <w:left w:val="none" w:color="000000" w:sz="4" w:space="0"/>
              <w:bottom w:val="single" w:color="auto" w:sz="8" w:space="0"/>
              <w:right w:val="single" w:color="auto" w:sz="8" w:space="0"/>
            </w:tcBorders>
            <w:tcW w:w="1841" w:type="pct"/>
            <w:vAlign w:val="top"/>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有完整的自然或管道排水系统，林地内无积水现象,暴雨后</w:t>
            </w:r>
            <w:r>
              <w:rPr>
                <w:rFonts w:hint="default" w:ascii="宋体" w:hAnsi="宋体" w:eastAsia="宋体" w:cs="Arial"/>
                <w:b/>
                <w:bCs/>
                <w:sz w:val="20"/>
                <w:szCs w:val="20"/>
              </w:rPr>
              <w:t xml:space="preserve">2</w:t>
            </w:r>
            <w:r>
              <w:rPr>
                <w:rFonts w:hint="eastAsia" w:ascii="宋体" w:hAnsi="宋体" w:eastAsia="宋体" w:cs="Arial"/>
                <w:sz w:val="20"/>
                <w:szCs w:val="20"/>
              </w:rPr>
              <w:t xml:space="preserve">小时内雨水必须排完；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植株不得出现失水萎蔫现象.</w:t>
            </w:r>
            <w:r/>
          </w:p>
        </w:tc>
      </w:tr>
      <w:tr>
        <w:trPr>
          <w:trHeight w:val="1545"/>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4</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val="false"/>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有害 生物 控制</w:t>
            </w:r>
            <w:r/>
          </w:p>
        </w:tc>
        <w:tc>
          <w:tcPr>
            <w:tcBorders>
              <w:top w:val="none" w:color="000000" w:sz="4" w:space="0"/>
              <w:left w:val="none" w:color="000000" w:sz="4" w:space="0"/>
              <w:bottom w:val="single" w:color="auto" w:sz="8" w:space="0"/>
              <w:right w:val="single" w:color="auto" w:sz="8" w:space="0"/>
            </w:tcBorders>
            <w:tcW w:w="1063" w:type="pct"/>
            <w:vAlign w:val="top"/>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w:t>
            </w:r>
            <w:r>
              <w:rPr>
                <w:rFonts w:hint="eastAsia" w:ascii="宋体" w:hAnsi="宋体" w:eastAsia="宋体" w:cs="Arial"/>
                <w:sz w:val="20"/>
                <w:szCs w:val="20"/>
              </w:rPr>
              <w:t xml:space="preserve">无严重的有害生物危害 状；</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w:t>
            </w:r>
            <w:r>
              <w:rPr>
                <w:rFonts w:hint="eastAsia" w:ascii="宋体" w:hAnsi="宋体" w:eastAsia="宋体" w:cs="Arial"/>
                <w:sz w:val="20"/>
                <w:szCs w:val="20"/>
              </w:rPr>
              <w:t xml:space="preserve">枝叶受害率控制在 </w:t>
            </w:r>
            <w:r>
              <w:rPr>
                <w:rFonts w:hint="default" w:ascii="宋体" w:hAnsi="宋体" w:eastAsia="宋体" w:cs="Arial"/>
                <w:b/>
                <w:bCs/>
                <w:sz w:val="20"/>
                <w:szCs w:val="20"/>
              </w:rPr>
              <w:t xml:space="preserve">20%</w:t>
            </w:r>
            <w:r>
              <w:rPr>
                <w:rFonts w:hint="eastAsia" w:ascii="宋体" w:hAnsi="宋体" w:eastAsia="宋体" w:cs="Arial"/>
                <w:sz w:val="20"/>
                <w:szCs w:val="20"/>
              </w:rPr>
              <w:t xml:space="preserve">以下.树干受害率控制 在</w:t>
            </w:r>
            <w:r>
              <w:rPr>
                <w:rFonts w:hint="default" w:ascii="宋体" w:hAnsi="宋体" w:eastAsia="宋体" w:cs="Arial"/>
                <w:b/>
                <w:bCs/>
                <w:sz w:val="20"/>
                <w:szCs w:val="20"/>
              </w:rPr>
              <w:t xml:space="preserve">10%</w:t>
            </w:r>
            <w:r>
              <w:rPr>
                <w:rFonts w:hint="eastAsia" w:ascii="宋体" w:hAnsi="宋体" w:eastAsia="宋体" w:cs="Arial"/>
                <w:sz w:val="20"/>
                <w:szCs w:val="20"/>
              </w:rPr>
              <w:t xml:space="preserve">以下； </w:t>
            </w:r>
            <w:r>
              <w:rPr>
                <w:rFonts w:hint="default" w:ascii="宋体" w:hAnsi="宋体" w:eastAsia="宋体" w:cs="Arial"/>
                <w:b/>
                <w:bCs/>
                <w:sz w:val="20"/>
                <w:szCs w:val="20"/>
              </w:rPr>
              <w:t xml:space="preserve">(3)</w:t>
            </w:r>
            <w:r>
              <w:rPr>
                <w:rFonts w:hint="eastAsia" w:ascii="宋体" w:hAnsi="宋体" w:eastAsia="宋体" w:cs="Arial"/>
                <w:sz w:val="20"/>
                <w:szCs w:val="20"/>
              </w:rPr>
              <w:t xml:space="preserve">基本无大型、恶性、缠绕性杂草；无明显影响景观面貌的其它杂草.</w:t>
            </w:r>
            <w:r/>
          </w:p>
        </w:tc>
        <w:tc>
          <w:tcPr>
            <w:tcBorders>
              <w:top w:val="none" w:color="000000" w:sz="4" w:space="0"/>
              <w:left w:val="none" w:color="000000" w:sz="4" w:space="0"/>
              <w:bottom w:val="single" w:color="auto" w:sz="8" w:space="0"/>
              <w:right w:val="single" w:color="auto" w:sz="8" w:space="0"/>
            </w:tcBorders>
            <w:tcW w:w="1446"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无明显的有害生物危害状； </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枝叶受害率应控制在</w:t>
            </w:r>
            <w:r>
              <w:rPr>
                <w:rFonts w:hint="default" w:ascii="宋体" w:hAnsi="宋体" w:eastAsia="宋体" w:cs="Arial"/>
                <w:b/>
                <w:bCs/>
                <w:sz w:val="20"/>
                <w:szCs w:val="20"/>
              </w:rPr>
              <w:t xml:space="preserve">15%</w:t>
            </w:r>
            <w:r>
              <w:rPr>
                <w:rFonts w:hint="eastAsia" w:ascii="宋体" w:hAnsi="宋体" w:eastAsia="宋体" w:cs="Arial"/>
                <w:sz w:val="20"/>
                <w:szCs w:val="20"/>
              </w:rPr>
              <w:t xml:space="preserve">以下，树干受害率控制在</w:t>
            </w:r>
            <w:r>
              <w:rPr>
                <w:rFonts w:hint="default" w:ascii="宋体" w:hAnsi="宋体" w:eastAsia="宋体" w:cs="Arial"/>
                <w:b/>
                <w:bCs/>
                <w:sz w:val="20"/>
                <w:szCs w:val="20"/>
              </w:rPr>
              <w:t xml:space="preserve">8%</w:t>
            </w:r>
            <w:r>
              <w:rPr>
                <w:rFonts w:hint="eastAsia" w:ascii="宋体" w:hAnsi="宋体" w:eastAsia="宋体" w:cs="Arial"/>
                <w:sz w:val="20"/>
                <w:szCs w:val="20"/>
              </w:rPr>
              <w:t xml:space="preserve">以下；</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无大型、恶性、缠绕性杂草. 基本无影响景观面貌的杂草.</w:t>
            </w:r>
            <w:r/>
          </w:p>
        </w:tc>
        <w:tc>
          <w:tcPr>
            <w:tcBorders>
              <w:top w:val="none" w:color="000000" w:sz="4" w:space="0"/>
              <w:left w:val="none" w:color="000000" w:sz="4" w:space="0"/>
              <w:bottom w:val="single" w:color="auto" w:sz="8" w:space="0"/>
              <w:right w:val="single" w:color="auto" w:sz="8" w:space="0"/>
            </w:tcBorders>
            <w:tcW w:w="1841" w:type="pct"/>
            <w:vAlign w:val="center"/>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基本无有害生物危害状；</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枝叶受害率控制在</w:t>
            </w:r>
            <w:r>
              <w:rPr>
                <w:rFonts w:hint="default" w:ascii="宋体" w:hAnsi="宋体" w:eastAsia="宋体" w:cs="Arial"/>
                <w:b/>
                <w:bCs/>
                <w:sz w:val="20"/>
                <w:szCs w:val="20"/>
              </w:rPr>
              <w:t xml:space="preserve">10%</w:t>
            </w:r>
            <w:r>
              <w:rPr>
                <w:rFonts w:hint="eastAsia" w:ascii="宋体" w:hAnsi="宋体" w:eastAsia="宋体" w:cs="Arial"/>
                <w:sz w:val="20"/>
                <w:szCs w:val="20"/>
              </w:rPr>
              <w:t xml:space="preserve">以下.树干受害率控制在</w:t>
            </w:r>
            <w:r>
              <w:rPr>
                <w:rFonts w:hint="default" w:ascii="宋体" w:hAnsi="宋体" w:eastAsia="宋体" w:cs="Arial"/>
                <w:b/>
                <w:bCs/>
                <w:sz w:val="20"/>
                <w:szCs w:val="20"/>
              </w:rPr>
              <w:t xml:space="preserve">5%</w:t>
            </w:r>
            <w:r>
              <w:rPr>
                <w:rFonts w:hint="eastAsia" w:ascii="宋体" w:hAnsi="宋体" w:eastAsia="宋体" w:cs="Arial"/>
                <w:sz w:val="20"/>
                <w:szCs w:val="20"/>
              </w:rPr>
              <w:t xml:space="preserve">以下； </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无大型、恶性、缠绕性杂草.无影响景观面貌的杂草.</w:t>
            </w:r>
            <w:r/>
          </w:p>
        </w:tc>
      </w:tr>
      <w:tr>
        <w:trPr>
          <w:trHeight w:val="420"/>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5</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val="false"/>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保存 率</w:t>
            </w:r>
            <w:r/>
          </w:p>
        </w:tc>
        <w:tc>
          <w:tcPr>
            <w:tcBorders>
              <w:top w:val="none" w:color="000000" w:sz="4" w:space="0"/>
              <w:left w:val="none" w:color="000000" w:sz="4" w:space="0"/>
              <w:bottom w:val="single" w:color="auto" w:sz="8" w:space="0"/>
              <w:right w:val="single" w:color="auto" w:sz="8" w:space="0"/>
            </w:tcBorders>
            <w:tcW w:w="1063" w:type="pct"/>
            <w:vAlign w:val="center"/>
            <w:textDirection w:val="lrTb"/>
            <w:noWrap/>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95%</w:t>
            </w:r>
            <w:r>
              <w:rPr>
                <w:rFonts w:hint="eastAsia" w:ascii="宋体" w:hAnsi="宋体" w:eastAsia="宋体" w:cs="Arial"/>
                <w:sz w:val="20"/>
                <w:szCs w:val="20"/>
              </w:rPr>
              <w:t xml:space="preserve">以上.</w:t>
            </w:r>
            <w:r/>
          </w:p>
        </w:tc>
        <w:tc>
          <w:tcPr>
            <w:tcBorders>
              <w:top w:val="none" w:color="000000" w:sz="4" w:space="0"/>
              <w:left w:val="none" w:color="000000" w:sz="4" w:space="0"/>
              <w:bottom w:val="single" w:color="auto" w:sz="8" w:space="0"/>
              <w:right w:val="single" w:color="auto" w:sz="8" w:space="0"/>
            </w:tcBorders>
            <w:tcW w:w="1446" w:type="pct"/>
            <w:vAlign w:val="center"/>
            <w:textDirection w:val="lrTb"/>
            <w:noWrap/>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98%</w:t>
            </w:r>
            <w:r>
              <w:rPr>
                <w:rFonts w:hint="eastAsia" w:ascii="宋体" w:hAnsi="宋体" w:eastAsia="宋体" w:cs="Arial"/>
                <w:sz w:val="20"/>
                <w:szCs w:val="20"/>
              </w:rPr>
              <w:t xml:space="preserve">以上.</w:t>
            </w:r>
            <w:r/>
          </w:p>
        </w:tc>
        <w:tc>
          <w:tcPr>
            <w:tcBorders>
              <w:top w:val="none" w:color="000000" w:sz="4" w:space="0"/>
              <w:left w:val="none" w:color="000000" w:sz="4" w:space="0"/>
              <w:bottom w:val="single" w:color="auto" w:sz="8" w:space="0"/>
              <w:right w:val="single" w:color="auto" w:sz="8" w:space="0"/>
            </w:tcBorders>
            <w:tcW w:w="1841" w:type="pct"/>
            <w:vAlign w:val="center"/>
            <w:textDirection w:val="lrTb"/>
            <w:noWrap/>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99%</w:t>
            </w:r>
            <w:r>
              <w:rPr>
                <w:rFonts w:hint="eastAsia" w:ascii="宋体" w:hAnsi="宋体" w:eastAsia="宋体" w:cs="Arial"/>
                <w:sz w:val="20"/>
                <w:szCs w:val="20"/>
              </w:rPr>
              <w:t xml:space="preserve">以上.</w:t>
            </w:r>
            <w:r/>
          </w:p>
        </w:tc>
      </w:tr>
      <w:tr>
        <w:trPr>
          <w:trHeight w:val="255"/>
        </w:trPr>
        <w:tc>
          <w:tcPr>
            <w:tcBorders>
              <w:top w:val="none" w:color="000000" w:sz="4" w:space="0"/>
              <w:left w:val="single" w:color="auto" w:sz="8" w:space="0"/>
              <w:bottom w:val="single" w:color="auto" w:sz="8" w:space="0"/>
              <w:right w:val="single" w:color="auto" w:sz="8" w:space="0"/>
            </w:tcBorders>
            <w:tcW w:w="316"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6</w:t>
            </w:r>
            <w:r/>
          </w:p>
        </w:tc>
        <w:tc>
          <w:tcPr>
            <w:tcBorders>
              <w:top w:val="none" w:color="000000" w:sz="4" w:space="0"/>
              <w:left w:val="none" w:color="000000" w:sz="4" w:space="0"/>
              <w:bottom w:val="single" w:color="auto" w:sz="8" w:space="0"/>
              <w:right w:val="single" w:color="auto" w:sz="8" w:space="0"/>
            </w:tcBorders>
            <w:tcW w:w="332"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清沽</w:t>
            </w:r>
            <w:r/>
          </w:p>
        </w:tc>
        <w:tc>
          <w:tcPr>
            <w:tcBorders>
              <w:top w:val="none" w:color="000000" w:sz="4" w:space="0"/>
              <w:left w:val="none" w:color="000000" w:sz="4" w:space="0"/>
              <w:bottom w:val="single" w:color="auto" w:sz="8" w:space="0"/>
              <w:right w:val="single" w:color="auto" w:sz="8" w:space="0"/>
            </w:tcBorders>
            <w:tcW w:w="1063"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无陈垃圾，保留落叶层.</w:t>
            </w:r>
            <w:r/>
          </w:p>
        </w:tc>
        <w:tc>
          <w:tcPr>
            <w:tcBorders>
              <w:top w:val="none" w:color="000000" w:sz="4" w:space="0"/>
              <w:left w:val="none" w:color="000000" w:sz="4" w:space="0"/>
              <w:bottom w:val="single" w:color="auto" w:sz="8" w:space="0"/>
              <w:right w:val="single" w:color="auto" w:sz="8" w:space="0"/>
            </w:tcBorders>
            <w:tcW w:w="1446"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基本无垃圾，保留落叶层.</w:t>
            </w:r>
            <w:r/>
          </w:p>
        </w:tc>
        <w:tc>
          <w:tcPr>
            <w:tcBorders>
              <w:top w:val="none" w:color="000000" w:sz="4" w:space="0"/>
              <w:left w:val="none" w:color="000000" w:sz="4" w:space="0"/>
              <w:bottom w:val="single" w:color="auto" w:sz="8" w:space="0"/>
              <w:right w:val="single" w:color="auto" w:sz="8" w:space="0"/>
            </w:tcBorders>
            <w:tcW w:w="1841"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无垃圾.保留落叶层.</w:t>
            </w:r>
            <w:r/>
          </w:p>
        </w:tc>
      </w:tr>
    </w:tbl>
    <w:p>
      <w:pPr>
        <w:jc w:val="center"/>
        <w:spacing w:line="440" w:lineRule="exact"/>
        <w:rPr>
          <w:rFonts w:hint="eastAsia" w:ascii="宋体" w:hAnsi="宋体" w:eastAsia="宋体" w:cs="仿宋_GB2312"/>
          <w:b/>
          <w:bCs/>
          <w:sz w:val="22"/>
          <w:szCs w:val="18"/>
        </w:rPr>
      </w:pPr>
      <w:r>
        <w:rPr>
          <w:rFonts w:hint="eastAsia" w:ascii="Times New Roman" w:hAnsi="Times New Roman" w:eastAsia="宋体" w:cs="Times New Roman"/>
          <w:b/>
          <w:bCs/>
          <w:sz w:val="32"/>
          <w:szCs w:val="32"/>
        </w:rPr>
        <w:t xml:space="preserve">二、树丛养护标准</w:t>
      </w:r>
      <w:r/>
    </w:p>
    <w:tbl>
      <w:tblPr>
        <w:tblStyle w:val="86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16"/>
        <w:gridCol w:w="616"/>
        <w:gridCol w:w="2316"/>
        <w:gridCol w:w="2746"/>
        <w:gridCol w:w="3556"/>
      </w:tblGrid>
      <w:tr>
        <w:trPr>
          <w:trHeight w:val="270"/>
        </w:trPr>
        <w:tc>
          <w:tcPr>
            <w:tcBorders>
              <w:top w:val="single" w:color="auto" w:sz="8" w:space="0"/>
              <w:left w:val="single" w:color="auto" w:sz="8" w:space="0"/>
              <w:bottom w:val="single" w:color="auto" w:sz="8" w:space="0"/>
              <w:right w:val="single" w:color="auto" w:sz="8" w:space="0"/>
            </w:tcBorders>
            <w:tcW w:w="295"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序号</w:t>
            </w:r>
            <w:r/>
          </w:p>
        </w:tc>
        <w:tc>
          <w:tcPr>
            <w:tcBorders>
              <w:top w:val="single" w:color="auto" w:sz="8" w:space="0"/>
              <w:left w:val="none" w:color="000000" w:sz="4" w:space="0"/>
              <w:bottom w:val="single" w:color="auto" w:sz="8" w:space="0"/>
              <w:right w:val="single" w:color="auto" w:sz="8" w:space="0"/>
            </w:tcBorders>
            <w:tcW w:w="339"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項目</w:t>
            </w:r>
            <w:r/>
          </w:p>
        </w:tc>
        <w:tc>
          <w:tcPr>
            <w:tcBorders>
              <w:top w:val="single" w:color="auto" w:sz="8" w:space="0"/>
              <w:left w:val="none" w:color="000000" w:sz="4" w:space="0"/>
              <w:bottom w:val="single" w:color="auto" w:sz="8" w:space="0"/>
              <w:right w:val="single" w:color="auto" w:sz="8" w:space="0"/>
            </w:tcBorders>
            <w:tcW w:w="1066"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基本标准</w:t>
            </w:r>
            <w:r/>
          </w:p>
        </w:tc>
        <w:tc>
          <w:tcPr>
            <w:tcBorders>
              <w:top w:val="single" w:color="auto" w:sz="8" w:space="0"/>
              <w:left w:val="none" w:color="000000" w:sz="4" w:space="0"/>
              <w:bottom w:val="single" w:color="auto" w:sz="8" w:space="0"/>
              <w:right w:val="single" w:color="auto" w:sz="8" w:space="0"/>
            </w:tcBorders>
            <w:tcW w:w="1451" w:type="pct"/>
            <w:vAlign w:val="top"/>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二级</w:t>
            </w:r>
            <w:r/>
          </w:p>
        </w:tc>
        <w:tc>
          <w:tcPr>
            <w:tcBorders>
              <w:top w:val="single" w:color="auto" w:sz="8" w:space="0"/>
              <w:left w:val="none" w:color="000000" w:sz="4" w:space="0"/>
              <w:bottom w:val="single" w:color="auto" w:sz="8" w:space="0"/>
              <w:right w:val="single" w:color="auto" w:sz="8" w:space="0"/>
            </w:tcBorders>
            <w:tcW w:w="1846" w:type="pct"/>
            <w:vAlign w:val="top"/>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一级</w:t>
            </w:r>
            <w:r/>
          </w:p>
        </w:tc>
      </w:tr>
      <w:tr>
        <w:trPr>
          <w:trHeight w:val="900"/>
        </w:trPr>
        <w:tc>
          <w:tcPr>
            <w:tcBorders>
              <w:top w:val="none" w:color="000000" w:sz="4" w:space="0"/>
              <w:left w:val="single" w:color="auto" w:sz="8" w:space="0"/>
              <w:bottom w:val="single" w:color="auto" w:sz="8" w:space="0"/>
              <w:right w:val="single" w:color="auto" w:sz="8" w:space="0"/>
            </w:tcBorders>
            <w:tcW w:w="295"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w:t>
            </w:r>
            <w:r/>
          </w:p>
        </w:tc>
        <w:tc>
          <w:tcPr>
            <w:tcBorders>
              <w:top w:val="none" w:color="000000" w:sz="4" w:space="0"/>
              <w:left w:val="none" w:color="000000" w:sz="4" w:space="0"/>
              <w:bottom w:val="single" w:color="auto" w:sz="8" w:space="0"/>
              <w:right w:val="single" w:color="auto" w:sz="8" w:space="0"/>
            </w:tcBorders>
            <w:tcW w:w="339"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景观</w:t>
            </w:r>
            <w:r/>
          </w:p>
        </w:tc>
        <w:tc>
          <w:tcPr>
            <w:tcBorders>
              <w:top w:val="none" w:color="000000" w:sz="4" w:space="0"/>
              <w:left w:val="none" w:color="000000" w:sz="4" w:space="0"/>
              <w:bottom w:val="single" w:color="auto" w:sz="8" w:space="0"/>
              <w:right w:val="single" w:color="auto" w:sz="8" w:space="0"/>
            </w:tcBorders>
            <w:tcW w:w="1066" w:type="pct"/>
            <w:vAlign w:val="center"/>
            <w:textDirection w:val="lrTb"/>
            <w:noWrap w:val="false"/>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各类乔木、灌木基本具有完 整的外貌.</w:t>
            </w:r>
            <w:r/>
          </w:p>
        </w:tc>
        <w:tc>
          <w:tcPr>
            <w:tcBorders>
              <w:top w:val="none" w:color="000000" w:sz="4" w:space="0"/>
              <w:left w:val="none" w:color="000000" w:sz="4" w:space="0"/>
              <w:bottom w:val="single" w:color="auto" w:sz="8" w:space="0"/>
              <w:right w:val="single" w:color="auto" w:sz="8" w:space="0"/>
            </w:tcBorders>
            <w:tcW w:w="1451" w:type="pct"/>
            <w:vAlign w:val="top"/>
            <w:textDirection w:val="lrTb"/>
            <w:noWrap w:val="false"/>
          </w:tcPr>
          <w:p>
            <w:pPr>
              <w:widowControl/>
              <w:rPr>
                <w:rFonts w:hint="default" w:ascii="宋体" w:hAnsi="宋体" w:eastAsia="宋体" w:cs="Arial"/>
                <w:b/>
                <w:bCs/>
                <w:sz w:val="20"/>
                <w:szCs w:val="20"/>
              </w:rPr>
            </w:pPr>
            <w:r>
              <w:rPr>
                <w:rFonts w:hint="default" w:ascii="宋体" w:hAnsi="宋体" w:eastAsia="宋体" w:cs="Arial"/>
                <w:b/>
                <w:bCs/>
                <w:sz w:val="20"/>
                <w:szCs w:val="20"/>
              </w:rPr>
              <w:t xml:space="preserve">(1) </w:t>
            </w:r>
            <w:r>
              <w:rPr>
                <w:rFonts w:hint="eastAsia" w:ascii="宋体" w:hAnsi="宋体" w:eastAsia="宋体" w:cs="Arial"/>
                <w:sz w:val="20"/>
                <w:szCs w:val="20"/>
              </w:rPr>
              <w:t xml:space="preserve">各类乔木及灌木基本达到层次合理、配置科学、密度基本合宜；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特殊造型树丛基本符合设计意图.</w:t>
            </w:r>
            <w:r/>
          </w:p>
        </w:tc>
        <w:tc>
          <w:tcPr>
            <w:tcBorders>
              <w:top w:val="none" w:color="000000" w:sz="4" w:space="0"/>
              <w:left w:val="none" w:color="000000" w:sz="4" w:space="0"/>
              <w:bottom w:val="single" w:color="auto" w:sz="8" w:space="0"/>
              <w:right w:val="single" w:color="auto" w:sz="8" w:space="0"/>
            </w:tcBorders>
            <w:tcW w:w="1846" w:type="pct"/>
            <w:vAlign w:val="center"/>
            <w:textDirection w:val="lrTb"/>
            <w:noWrap w:val="false"/>
          </w:tcPr>
          <w:p>
            <w:pPr>
              <w:jc w:val="center"/>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各类乔木及灌木之间层次合理.配置 科学，密度合宜.具有群体性.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特殊造型树丛符合设计意图.</w:t>
            </w:r>
            <w:r/>
          </w:p>
        </w:tc>
      </w:tr>
      <w:tr>
        <w:trPr>
          <w:trHeight w:val="900"/>
        </w:trPr>
        <w:tc>
          <w:tcPr>
            <w:tcBorders>
              <w:top w:val="none" w:color="000000" w:sz="4" w:space="0"/>
              <w:left w:val="single" w:color="auto" w:sz="8" w:space="0"/>
              <w:bottom w:val="single" w:color="auto" w:sz="8" w:space="0"/>
              <w:right w:val="single" w:color="auto" w:sz="8" w:space="0"/>
            </w:tcBorders>
            <w:tcW w:w="295"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2</w:t>
            </w:r>
            <w:r/>
          </w:p>
        </w:tc>
        <w:tc>
          <w:tcPr>
            <w:tcBorders>
              <w:top w:val="none" w:color="000000" w:sz="4" w:space="0"/>
              <w:left w:val="none" w:color="000000" w:sz="4" w:space="0"/>
              <w:bottom w:val="single" w:color="auto" w:sz="8" w:space="0"/>
              <w:right w:val="single" w:color="auto" w:sz="8" w:space="0"/>
            </w:tcBorders>
            <w:tcW w:w="339"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生长</w:t>
            </w:r>
            <w:r/>
          </w:p>
        </w:tc>
        <w:tc>
          <w:tcPr>
            <w:tcBorders>
              <w:top w:val="none" w:color="000000" w:sz="4" w:space="0"/>
              <w:left w:val="none" w:color="000000" w:sz="4" w:space="0"/>
              <w:bottom w:val="single" w:color="auto" w:sz="8" w:space="0"/>
              <w:right w:val="single" w:color="auto" w:sz="8" w:space="0"/>
            </w:tcBorders>
            <w:tcW w:w="1066" w:type="pct"/>
            <w:vAlign w:val="center"/>
            <w:textDirection w:val="lrTb"/>
            <w:noWrap w:val="false"/>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各类乔木、灌木基本枝叶生 长星和色泽基本正常.</w:t>
            </w:r>
            <w:r/>
          </w:p>
        </w:tc>
        <w:tc>
          <w:tcPr>
            <w:tcBorders>
              <w:top w:val="none" w:color="000000" w:sz="4" w:space="0"/>
              <w:left w:val="none" w:color="000000" w:sz="4" w:space="0"/>
              <w:bottom w:val="single" w:color="auto" w:sz="8" w:space="0"/>
              <w:right w:val="single" w:color="auto" w:sz="8" w:space="0"/>
            </w:tcBorders>
            <w:tcW w:w="1451" w:type="pct"/>
            <w:vAlign w:val="top"/>
            <w:textDirection w:val="lrTb"/>
            <w:noWrap w:val="false"/>
          </w:tcPr>
          <w:p>
            <w:pPr>
              <w:widowControl/>
              <w:rPr>
                <w:rFonts w:hint="default" w:ascii="宋体" w:hAnsi="宋体" w:eastAsia="宋体" w:cs="Arial"/>
                <w:sz w:val="20"/>
                <w:szCs w:val="20"/>
              </w:rPr>
            </w:pPr>
            <w:r>
              <w:rPr>
                <w:rFonts w:hint="eastAsia" w:ascii="宋体" w:hAnsi="宋体" w:eastAsia="宋体" w:cs="Arial"/>
                <w:sz w:val="20"/>
                <w:szCs w:val="20"/>
              </w:rPr>
              <w:t xml:space="preserve">各类乔木及灌木：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eastAsia" w:ascii="宋体" w:hAnsi="宋体" w:eastAsia="宋体" w:cs="Arial"/>
                <w:sz w:val="20"/>
                <w:szCs w:val="20"/>
              </w:rPr>
              <w:t xml:space="preserve">枝叶生长正常；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w:t>
            </w:r>
            <w:r>
              <w:rPr>
                <w:rFonts w:hint="eastAsia" w:ascii="宋体" w:hAnsi="宋体" w:eastAsia="宋体" w:cs="Arial"/>
                <w:sz w:val="20"/>
                <w:szCs w:val="20"/>
              </w:rPr>
              <w:t xml:space="preserve">观花、观果树种正常开花 結果.</w:t>
            </w:r>
            <w:r/>
          </w:p>
        </w:tc>
        <w:tc>
          <w:tcPr>
            <w:tcBorders>
              <w:top w:val="none" w:color="000000" w:sz="4" w:space="0"/>
              <w:left w:val="none" w:color="000000" w:sz="4" w:space="0"/>
              <w:bottom w:val="single" w:color="auto" w:sz="8" w:space="0"/>
              <w:right w:val="single" w:color="auto" w:sz="8" w:space="0"/>
            </w:tcBorders>
            <w:tcW w:w="1846" w:type="pct"/>
            <w:vAlign w:val="center"/>
            <w:textDirection w:val="lrTb"/>
            <w:noWrap w:val="false"/>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各类乔木及灌木：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枝叶生长、色泽正常；</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观花树木按时茂盛开花；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3） </w:t>
            </w:r>
            <w:r>
              <w:rPr>
                <w:rFonts w:hint="eastAsia" w:ascii="宋体" w:hAnsi="宋体" w:eastAsia="宋体" w:cs="Arial"/>
                <w:sz w:val="20"/>
                <w:szCs w:val="20"/>
              </w:rPr>
              <w:t xml:space="preserve">观果树木正常结果；</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4） </w:t>
            </w:r>
            <w:r>
              <w:rPr>
                <w:rFonts w:hint="eastAsia" w:ascii="宋体" w:hAnsi="宋体" w:eastAsia="宋体" w:cs="Arial"/>
                <w:sz w:val="20"/>
                <w:szCs w:val="20"/>
              </w:rPr>
              <w:t xml:space="preserve">色叶树种季相变化明显.</w:t>
            </w:r>
            <w:r/>
          </w:p>
        </w:tc>
      </w:tr>
      <w:tr>
        <w:trPr>
          <w:trHeight w:val="1065"/>
        </w:trPr>
        <w:tc>
          <w:tcPr>
            <w:tcBorders>
              <w:top w:val="none" w:color="000000" w:sz="4" w:space="0"/>
              <w:left w:val="single" w:color="auto" w:sz="8" w:space="0"/>
              <w:bottom w:val="single" w:color="auto" w:sz="8" w:space="0"/>
              <w:right w:val="single" w:color="auto" w:sz="8" w:space="0"/>
            </w:tcBorders>
            <w:tcW w:w="295"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3</w:t>
            </w:r>
            <w:r/>
          </w:p>
        </w:tc>
        <w:tc>
          <w:tcPr>
            <w:tcBorders>
              <w:top w:val="none" w:color="000000" w:sz="4" w:space="0"/>
              <w:left w:val="none" w:color="000000" w:sz="4" w:space="0"/>
              <w:bottom w:val="single" w:color="auto" w:sz="8" w:space="0"/>
              <w:right w:val="single" w:color="auto" w:sz="8" w:space="0"/>
            </w:tcBorders>
            <w:tcW w:w="339" w:type="pct"/>
            <w:vAlign w:val="center"/>
            <w:textDirection w:val="lrTb"/>
            <w:noWrap/>
          </w:tcPr>
          <w:p>
            <w:pPr>
              <w:jc w:val="center"/>
              <w:widowControl/>
              <w:rPr>
                <w:rFonts w:hint="default" w:ascii="宋体" w:hAnsi="宋体" w:eastAsia="宋体" w:cs="Arial"/>
                <w:sz w:val="20"/>
                <w:szCs w:val="20"/>
              </w:rPr>
            </w:pPr>
            <w:r>
              <w:rPr>
                <w:rFonts w:hint="eastAsia" w:ascii="宋体" w:hAnsi="宋体" w:eastAsia="宋体" w:cs="Arial"/>
                <w:sz w:val="20"/>
                <w:szCs w:val="20"/>
              </w:rPr>
              <w:t xml:space="preserve">排灌</w:t>
            </w:r>
            <w:r/>
          </w:p>
        </w:tc>
        <w:tc>
          <w:tcPr>
            <w:tcBorders>
              <w:top w:val="none" w:color="000000" w:sz="4" w:space="0"/>
              <w:left w:val="none" w:color="000000" w:sz="4" w:space="0"/>
              <w:bottom w:val="single" w:color="auto" w:sz="8" w:space="0"/>
              <w:right w:val="single" w:color="auto" w:sz="8" w:space="0"/>
            </w:tcBorders>
            <w:tcW w:w="1066" w:type="pct"/>
            <w:vAlign w:val="top"/>
            <w:textDirection w:val="lrTb"/>
            <w:noWrap w:val="false"/>
          </w:tcPr>
          <w:p>
            <w:pPr>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（1）</w:t>
            </w:r>
            <w:r>
              <w:rPr>
                <w:rFonts w:hint="eastAsia" w:ascii="宋体" w:hAnsi="宋体" w:eastAsia="宋体" w:cs="Arial"/>
                <w:sz w:val="20"/>
                <w:szCs w:val="20"/>
              </w:rPr>
              <w:t xml:space="preserve">树丛范围内无长期积水，暴雨后</w:t>
            </w:r>
            <w:r>
              <w:rPr>
                <w:rFonts w:hint="default" w:ascii="宋体" w:hAnsi="宋体" w:eastAsia="宋体" w:cs="Arial"/>
                <w:b/>
                <w:bCs/>
                <w:sz w:val="20"/>
                <w:szCs w:val="20"/>
              </w:rPr>
              <w:t xml:space="preserve">24</w:t>
            </w:r>
            <w:r>
              <w:rPr>
                <w:rFonts w:hint="eastAsia" w:ascii="宋体" w:hAnsi="宋体" w:eastAsia="宋体" w:cs="Arial"/>
                <w:sz w:val="20"/>
                <w:szCs w:val="20"/>
              </w:rPr>
              <w:t xml:space="preserve">小时内必须 排完积水；</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w:t>
            </w:r>
            <w:r>
              <w:rPr>
                <w:rFonts w:hint="eastAsia" w:ascii="宋体" w:hAnsi="宋体" w:eastAsia="宋体" w:cs="Arial"/>
                <w:sz w:val="20"/>
                <w:szCs w:val="20"/>
              </w:rPr>
              <w:t xml:space="preserve">植株出现失水萎蔫现象，及时采取措施.</w:t>
            </w:r>
            <w:r/>
          </w:p>
        </w:tc>
        <w:tc>
          <w:tcPr>
            <w:tcBorders>
              <w:top w:val="none" w:color="000000" w:sz="4" w:space="0"/>
              <w:left w:val="none" w:color="000000" w:sz="4" w:space="0"/>
              <w:bottom w:val="single" w:color="auto" w:sz="8" w:space="0"/>
              <w:right w:val="single" w:color="auto" w:sz="8" w:space="0"/>
            </w:tcBorders>
            <w:tcW w:w="1451" w:type="pct"/>
            <w:vAlign w:val="center"/>
            <w:textDirection w:val="lrTb"/>
            <w:noWrap w:val="false"/>
          </w:tcPr>
          <w:p>
            <w:pPr>
              <w:jc w:val="left"/>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树丛范围内无积水.暴雨 后</w:t>
            </w:r>
            <w:r>
              <w:rPr>
                <w:rFonts w:hint="default" w:ascii="宋体" w:hAnsi="宋体" w:eastAsia="宋体" w:cs="Arial"/>
                <w:b/>
                <w:bCs/>
                <w:sz w:val="20"/>
                <w:szCs w:val="20"/>
              </w:rPr>
              <w:t xml:space="preserve">10</w:t>
            </w:r>
            <w:r>
              <w:rPr>
                <w:rFonts w:hint="eastAsia" w:ascii="宋体" w:hAnsi="宋体" w:eastAsia="宋体" w:cs="Arial"/>
                <w:sz w:val="20"/>
                <w:szCs w:val="20"/>
              </w:rPr>
              <w:t xml:space="preserve">小时内排完积水：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植株出现失水萎蔫现象. </w:t>
            </w:r>
            <w:r>
              <w:rPr>
                <w:rFonts w:hint="default" w:ascii="宋体" w:hAnsi="宋体" w:eastAsia="宋体" w:cs="Arial"/>
                <w:b/>
                <w:bCs/>
                <w:sz w:val="20"/>
                <w:szCs w:val="20"/>
              </w:rPr>
              <w:t xml:space="preserve">1-2</w:t>
            </w:r>
            <w:r>
              <w:rPr>
                <w:rFonts w:hint="eastAsia" w:ascii="宋体" w:hAnsi="宋体" w:eastAsia="宋体" w:cs="Arial"/>
                <w:sz w:val="20"/>
                <w:szCs w:val="20"/>
              </w:rPr>
              <w:t xml:space="preserve">天内清除.</w:t>
            </w:r>
            <w:r/>
          </w:p>
        </w:tc>
        <w:tc>
          <w:tcPr>
            <w:tcBorders>
              <w:top w:val="none" w:color="000000" w:sz="4" w:space="0"/>
              <w:left w:val="none" w:color="000000" w:sz="4" w:space="0"/>
              <w:bottom w:val="single" w:color="auto" w:sz="8" w:space="0"/>
              <w:right w:val="single" w:color="auto" w:sz="8" w:space="0"/>
            </w:tcBorders>
            <w:tcW w:w="1846" w:type="pct"/>
            <w:vAlign w:val="center"/>
            <w:textDirection w:val="lrTb"/>
            <w:noWrap w:val="false"/>
          </w:tcPr>
          <w:p>
            <w:pPr>
              <w:jc w:val="left"/>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树丛范围内无积水.暴雨后</w:t>
            </w:r>
            <w:r>
              <w:rPr>
                <w:rFonts w:hint="default" w:ascii="宋体" w:hAnsi="宋体" w:eastAsia="宋体" w:cs="Arial"/>
                <w:b/>
                <w:bCs/>
                <w:sz w:val="20"/>
                <w:szCs w:val="20"/>
              </w:rPr>
              <w:t xml:space="preserve">2</w:t>
            </w:r>
            <w:r>
              <w:rPr>
                <w:rFonts w:hint="eastAsia" w:ascii="宋体" w:hAnsi="宋体" w:eastAsia="宋体" w:cs="Arial"/>
                <w:sz w:val="20"/>
                <w:szCs w:val="20"/>
              </w:rPr>
              <w:t xml:space="preserve">小时内 必须排完积水；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植株不得出现失水萎蔫现象.</w:t>
            </w:r>
            <w:r/>
          </w:p>
        </w:tc>
      </w:tr>
      <w:tr>
        <w:trPr>
          <w:trHeight w:val="1515"/>
        </w:trPr>
        <w:tc>
          <w:tcPr>
            <w:tcBorders>
              <w:top w:val="none" w:color="000000" w:sz="4" w:space="0"/>
              <w:left w:val="single" w:color="auto" w:sz="8" w:space="0"/>
              <w:bottom w:val="single" w:color="auto" w:sz="8" w:space="0"/>
              <w:right w:val="single" w:color="auto" w:sz="8" w:space="0"/>
            </w:tcBorders>
            <w:tcW w:w="295"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4</w:t>
            </w:r>
            <w:r/>
          </w:p>
        </w:tc>
        <w:tc>
          <w:tcPr>
            <w:tcBorders>
              <w:top w:val="none" w:color="000000" w:sz="4" w:space="0"/>
              <w:left w:val="none" w:color="000000" w:sz="4" w:space="0"/>
              <w:bottom w:val="single" w:color="auto" w:sz="8" w:space="0"/>
              <w:right w:val="single" w:color="auto" w:sz="8" w:space="0"/>
            </w:tcBorders>
            <w:tcW w:w="339" w:type="pct"/>
            <w:vAlign w:val="center"/>
            <w:textDirection w:val="lrTb"/>
            <w:noWrap w:val="false"/>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有害 生物 控制</w:t>
            </w:r>
            <w:r/>
          </w:p>
        </w:tc>
        <w:tc>
          <w:tcPr>
            <w:tcBorders>
              <w:top w:val="none" w:color="000000" w:sz="4" w:space="0"/>
              <w:left w:val="none" w:color="000000" w:sz="4" w:space="0"/>
              <w:bottom w:val="single" w:color="auto" w:sz="8" w:space="0"/>
              <w:right w:val="single" w:color="auto" w:sz="8" w:space="0"/>
            </w:tcBorders>
            <w:tcW w:w="1066" w:type="pct"/>
            <w:vAlign w:val="top"/>
            <w:textDirection w:val="lrTb"/>
            <w:noWrap w:val="false"/>
          </w:tcPr>
          <w:p>
            <w:pPr>
              <w:jc w:val="left"/>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无严重的有害生物危 害； </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枝叶受害率控制在 </w:t>
            </w:r>
            <w:r>
              <w:rPr>
                <w:rFonts w:hint="default" w:ascii="宋体" w:hAnsi="宋体" w:eastAsia="宋体" w:cs="Arial"/>
                <w:b/>
                <w:bCs/>
                <w:sz w:val="20"/>
                <w:szCs w:val="20"/>
              </w:rPr>
              <w:t xml:space="preserve">15%</w:t>
            </w:r>
            <w:r>
              <w:rPr>
                <w:rFonts w:hint="eastAsia" w:ascii="宋体" w:hAnsi="宋体" w:eastAsia="宋体" w:cs="Arial"/>
                <w:sz w:val="20"/>
                <w:szCs w:val="20"/>
              </w:rPr>
              <w:t xml:space="preserve">以下，树干受害率控制在</w:t>
            </w:r>
            <w:r>
              <w:rPr>
                <w:rFonts w:hint="default" w:ascii="宋体" w:hAnsi="宋体" w:eastAsia="宋体" w:cs="Arial"/>
                <w:b/>
                <w:bCs/>
                <w:sz w:val="20"/>
                <w:szCs w:val="20"/>
              </w:rPr>
              <w:t xml:space="preserve">10%</w:t>
            </w:r>
            <w:r>
              <w:rPr>
                <w:rFonts w:hint="eastAsia" w:ascii="宋体" w:hAnsi="宋体" w:eastAsia="宋体" w:cs="Arial"/>
                <w:sz w:val="20"/>
                <w:szCs w:val="20"/>
              </w:rPr>
              <w:t xml:space="preserve">以下；</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无大型、恶性、缠绕性杂草，无明显影响景观面貌的其它杂草.</w:t>
            </w:r>
            <w:r/>
          </w:p>
        </w:tc>
        <w:tc>
          <w:tcPr>
            <w:tcBorders>
              <w:top w:val="none" w:color="000000" w:sz="4" w:space="0"/>
              <w:left w:val="none" w:color="000000" w:sz="4" w:space="0"/>
              <w:bottom w:val="single" w:color="auto" w:sz="8" w:space="0"/>
              <w:right w:val="single" w:color="auto" w:sz="8" w:space="0"/>
            </w:tcBorders>
            <w:tcW w:w="1451" w:type="pct"/>
            <w:vAlign w:val="center"/>
            <w:textDirection w:val="lrTb"/>
            <w:noWrap w:val="false"/>
          </w:tcPr>
          <w:p>
            <w:pPr>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无明显的有害生物危害状；</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枝叶受害率控制在</w:t>
            </w:r>
            <w:r>
              <w:rPr>
                <w:rFonts w:hint="default" w:ascii="宋体" w:hAnsi="宋体" w:eastAsia="宋体" w:cs="Arial"/>
                <w:b/>
                <w:bCs/>
                <w:sz w:val="20"/>
                <w:szCs w:val="20"/>
              </w:rPr>
              <w:t xml:space="preserve">10%</w:t>
            </w:r>
            <w:r>
              <w:rPr>
                <w:rFonts w:hint="eastAsia" w:ascii="宋体" w:hAnsi="宋体" w:eastAsia="宋体" w:cs="Arial"/>
                <w:sz w:val="20"/>
                <w:szCs w:val="20"/>
              </w:rPr>
              <w:t xml:space="preserve">以下，树干受害率控制在</w:t>
            </w:r>
            <w:r>
              <w:rPr>
                <w:rFonts w:hint="default" w:ascii="宋体" w:hAnsi="宋体" w:eastAsia="宋体" w:cs="Arial"/>
                <w:b/>
                <w:bCs/>
                <w:sz w:val="20"/>
                <w:szCs w:val="20"/>
              </w:rPr>
              <w:t xml:space="preserve">5%</w:t>
            </w:r>
            <w:r>
              <w:rPr>
                <w:rFonts w:hint="eastAsia" w:ascii="宋体" w:hAnsi="宋体" w:eastAsia="宋体" w:cs="Arial"/>
                <w:sz w:val="20"/>
                <w:szCs w:val="20"/>
              </w:rPr>
              <w:t xml:space="preserve">以下；</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无大型、恶性、缠绕性杂草，基本无影响景观面貌的杂草.</w:t>
            </w:r>
            <w:r/>
          </w:p>
        </w:tc>
        <w:tc>
          <w:tcPr>
            <w:tcBorders>
              <w:top w:val="none" w:color="000000" w:sz="4" w:space="0"/>
              <w:left w:val="none" w:color="000000" w:sz="4" w:space="0"/>
              <w:bottom w:val="single" w:color="auto" w:sz="8" w:space="0"/>
              <w:right w:val="single" w:color="auto" w:sz="8" w:space="0"/>
            </w:tcBorders>
            <w:tcW w:w="1846" w:type="pct"/>
            <w:vAlign w:val="center"/>
            <w:textDirection w:val="lrTb"/>
            <w:noWrap w:val="false"/>
          </w:tcPr>
          <w:p>
            <w:pPr>
              <w:jc w:val="left"/>
              <w:widowControl/>
              <w:rPr>
                <w:rFonts w:hint="default" w:ascii="宋体" w:hAnsi="宋体" w:eastAsia="宋体" w:cs="Arial"/>
                <w:b/>
                <w:bCs/>
                <w:sz w:val="20"/>
                <w:szCs w:val="20"/>
              </w:rPr>
            </w:pP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1</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 </w:t>
            </w:r>
            <w:r>
              <w:rPr>
                <w:rFonts w:hint="eastAsia" w:ascii="宋体" w:hAnsi="宋体" w:eastAsia="宋体" w:cs="Arial"/>
                <w:sz w:val="20"/>
                <w:szCs w:val="20"/>
              </w:rPr>
              <w:t xml:space="preserve">基本无有害生物危害状：</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2） </w:t>
            </w:r>
            <w:r>
              <w:rPr>
                <w:rFonts w:hint="eastAsia" w:ascii="宋体" w:hAnsi="宋体" w:eastAsia="宋体" w:cs="Arial"/>
                <w:sz w:val="20"/>
                <w:szCs w:val="20"/>
              </w:rPr>
              <w:t xml:space="preserve">枝叶受害率控制在</w:t>
            </w:r>
            <w:r>
              <w:rPr>
                <w:rFonts w:hint="default" w:ascii="宋体" w:hAnsi="宋体" w:eastAsia="宋体" w:cs="Arial"/>
                <w:b/>
                <w:bCs/>
                <w:sz w:val="20"/>
                <w:szCs w:val="20"/>
              </w:rPr>
              <w:t xml:space="preserve">8%</w:t>
            </w:r>
            <w:r>
              <w:rPr>
                <w:rFonts w:hint="eastAsia" w:ascii="宋体" w:hAnsi="宋体" w:eastAsia="宋体" w:cs="Arial"/>
                <w:sz w:val="20"/>
                <w:szCs w:val="20"/>
              </w:rPr>
              <w:t xml:space="preserve">以下，树干受害率控制在</w:t>
            </w:r>
            <w:r>
              <w:rPr>
                <w:rFonts w:hint="default" w:ascii="宋体" w:hAnsi="宋体" w:eastAsia="宋体" w:cs="Arial"/>
                <w:b/>
                <w:bCs/>
                <w:sz w:val="20"/>
                <w:szCs w:val="20"/>
              </w:rPr>
              <w:t xml:space="preserve">3%</w:t>
            </w:r>
            <w:r>
              <w:rPr>
                <w:rFonts w:hint="eastAsia" w:ascii="宋体" w:hAnsi="宋体" w:eastAsia="宋体" w:cs="Arial"/>
                <w:sz w:val="20"/>
                <w:szCs w:val="20"/>
              </w:rPr>
              <w:t xml:space="preserve">以下：</w:t>
            </w:r>
            <w:r>
              <w:rPr>
                <w:rFonts w:hint="eastAsia" w:ascii="宋体" w:hAnsi="宋体" w:eastAsia="宋体" w:cs="Arial"/>
                <w:b/>
                <w:bCs/>
                <w:sz w:val="20"/>
                <w:szCs w:val="20"/>
              </w:rPr>
              <w:t xml:space="preserve">（</w:t>
            </w:r>
            <w:r>
              <w:rPr>
                <w:rFonts w:hint="default" w:ascii="宋体" w:hAnsi="宋体" w:eastAsia="宋体" w:cs="Arial"/>
                <w:b/>
                <w:bCs/>
                <w:sz w:val="20"/>
                <w:szCs w:val="20"/>
              </w:rPr>
              <w:t xml:space="preserve">3） </w:t>
            </w:r>
            <w:r>
              <w:rPr>
                <w:rFonts w:hint="eastAsia" w:ascii="宋体" w:hAnsi="宋体" w:eastAsia="宋体" w:cs="Arial"/>
                <w:sz w:val="20"/>
                <w:szCs w:val="20"/>
              </w:rPr>
              <w:t xml:space="preserve">无大型、恶性、缠绕性杂草，无影响景观面貌的任何杂草.</w:t>
            </w:r>
            <w:r/>
          </w:p>
        </w:tc>
      </w:tr>
      <w:tr>
        <w:trPr>
          <w:trHeight w:val="255"/>
        </w:trPr>
        <w:tc>
          <w:tcPr>
            <w:tcBorders>
              <w:top w:val="none" w:color="000000" w:sz="4" w:space="0"/>
              <w:left w:val="single" w:color="auto" w:sz="8" w:space="0"/>
              <w:bottom w:val="single" w:color="auto" w:sz="8" w:space="0"/>
              <w:right w:val="single" w:color="auto" w:sz="8" w:space="0"/>
            </w:tcBorders>
            <w:tcW w:w="295" w:type="pct"/>
            <w:vAlign w:val="center"/>
            <w:textDirection w:val="lrTb"/>
            <w:noWrap/>
          </w:tcPr>
          <w:p>
            <w:pPr>
              <w:ind w:firstLine="201"/>
              <w:jc w:val="left"/>
              <w:widowControl/>
              <w:rPr>
                <w:rFonts w:hint="default" w:ascii="宋体" w:hAnsi="宋体" w:eastAsia="宋体" w:cs="Arial"/>
                <w:b/>
                <w:bCs/>
                <w:sz w:val="20"/>
                <w:szCs w:val="20"/>
              </w:rPr>
            </w:pPr>
            <w:r>
              <w:rPr>
                <w:rFonts w:hint="default" w:ascii="宋体" w:hAnsi="宋体" w:eastAsia="宋体" w:cs="Arial"/>
                <w:b/>
                <w:bCs/>
                <w:sz w:val="20"/>
                <w:szCs w:val="20"/>
              </w:rPr>
              <w:t xml:space="preserve">5</w:t>
            </w:r>
            <w:r/>
          </w:p>
        </w:tc>
        <w:tc>
          <w:tcPr>
            <w:tcBorders>
              <w:top w:val="none" w:color="000000" w:sz="4" w:space="0"/>
              <w:left w:val="none" w:color="000000" w:sz="4" w:space="0"/>
              <w:bottom w:val="single" w:color="auto" w:sz="8" w:space="0"/>
              <w:right w:val="single" w:color="auto" w:sz="8" w:space="0"/>
            </w:tcBorders>
            <w:tcW w:w="339"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清沽</w:t>
            </w:r>
            <w:r/>
          </w:p>
        </w:tc>
        <w:tc>
          <w:tcPr>
            <w:tcBorders>
              <w:top w:val="none" w:color="000000" w:sz="4" w:space="0"/>
              <w:left w:val="none" w:color="000000" w:sz="4" w:space="0"/>
              <w:bottom w:val="single" w:color="auto" w:sz="8" w:space="0"/>
              <w:right w:val="single" w:color="auto" w:sz="8" w:space="0"/>
            </w:tcBorders>
            <w:tcW w:w="1066"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无陈垃圾，保留落叶层.</w:t>
            </w:r>
            <w:r/>
          </w:p>
        </w:tc>
        <w:tc>
          <w:tcPr>
            <w:tcBorders>
              <w:top w:val="none" w:color="000000" w:sz="4" w:space="0"/>
              <w:left w:val="none" w:color="000000" w:sz="4" w:space="0"/>
              <w:bottom w:val="single" w:color="auto" w:sz="8" w:space="0"/>
              <w:right w:val="single" w:color="auto" w:sz="8" w:space="0"/>
            </w:tcBorders>
            <w:tcW w:w="1451"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基本无垃圾，保留落叶层.</w:t>
            </w:r>
            <w:r/>
          </w:p>
        </w:tc>
        <w:tc>
          <w:tcPr>
            <w:tcBorders>
              <w:top w:val="none" w:color="000000" w:sz="4" w:space="0"/>
              <w:left w:val="none" w:color="000000" w:sz="4" w:space="0"/>
              <w:bottom w:val="single" w:color="auto" w:sz="8" w:space="0"/>
              <w:right w:val="single" w:color="auto" w:sz="8" w:space="0"/>
            </w:tcBorders>
            <w:tcW w:w="1846" w:type="pct"/>
            <w:vAlign w:val="center"/>
            <w:textDirection w:val="lrTb"/>
            <w:noWrap/>
          </w:tcPr>
          <w:p>
            <w:pPr>
              <w:jc w:val="left"/>
              <w:widowControl/>
              <w:rPr>
                <w:rFonts w:hint="default" w:ascii="宋体" w:hAnsi="宋体" w:eastAsia="宋体" w:cs="Arial"/>
                <w:sz w:val="20"/>
                <w:szCs w:val="20"/>
              </w:rPr>
            </w:pPr>
            <w:r>
              <w:rPr>
                <w:rFonts w:hint="eastAsia" w:ascii="宋体" w:hAnsi="宋体" w:eastAsia="宋体" w:cs="Arial"/>
                <w:sz w:val="20"/>
                <w:szCs w:val="20"/>
              </w:rPr>
              <w:t xml:space="preserve">无垃圾.保留落叶层.</w:t>
            </w:r>
            <w:r/>
          </w:p>
        </w:tc>
      </w:tr>
    </w:tbl>
    <w:p>
      <w:pPr>
        <w:numPr>
          <w:ilvl w:val="0"/>
          <w:numId w:val="0"/>
        </w:numPr>
        <w:jc w:val="center"/>
        <w:spacing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lang w:val="en-US" w:eastAsia="zh-CN" w:bidi="ar-SA"/>
        </w:rPr>
        <w:t xml:space="preserve">三、</w:t>
      </w:r>
      <w:r>
        <w:rPr>
          <w:rFonts w:hint="eastAsia" w:ascii="Times New Roman" w:hAnsi="Times New Roman" w:eastAsia="宋体" w:cs="Times New Roman"/>
          <w:b/>
          <w:bCs/>
          <w:sz w:val="32"/>
          <w:szCs w:val="32"/>
        </w:rPr>
        <w:t xml:space="preserve">草坪、草地养护标准</w:t>
      </w:r>
      <w:r/>
    </w:p>
    <w:tbl>
      <w:tblPr>
        <w:tblStyle w:val="86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03"/>
        <w:gridCol w:w="525"/>
        <w:gridCol w:w="2762"/>
        <w:gridCol w:w="2691"/>
        <w:gridCol w:w="3073"/>
      </w:tblGrid>
      <w:tr>
        <w:trPr>
          <w:trHeight w:val="380"/>
        </w:trPr>
        <w:tc>
          <w:tcPr>
            <w:tcW w:w="312" w:type="pct"/>
            <w:vAlign w:val="center"/>
            <w:vMerge w:val="restart"/>
            <w:textDirection w:val="lrTb"/>
            <w:noWrap w:val="false"/>
          </w:tcPr>
          <w:p>
            <w:pPr>
              <w:jc w:val="center"/>
              <w:widowControl/>
              <w:rPr>
                <w:rFonts w:hint="default" w:ascii="Times New Roman" w:hAnsi="Times New Roman" w:eastAsia="宋体" w:cs="Times New Roman"/>
                <w:sz w:val="22"/>
                <w:szCs w:val="22"/>
              </w:rPr>
            </w:pPr>
            <w:r>
              <w:rPr>
                <w:rFonts w:hint="eastAsia" w:ascii="宋体" w:hAnsi="宋体" w:eastAsia="宋体" w:cs="Arial"/>
                <w:sz w:val="22"/>
                <w:szCs w:val="22"/>
              </w:rPr>
              <w:t xml:space="preserve">序号</w:t>
            </w:r>
            <w:r/>
          </w:p>
        </w:tc>
        <w:tc>
          <w:tcPr>
            <w:tcW w:w="272" w:type="pct"/>
            <w:vAlign w:val="center"/>
            <w:vMerge w:val="restart"/>
            <w:textDirection w:val="lrTb"/>
            <w:noWrap w:val="false"/>
          </w:tcPr>
          <w:p>
            <w:pPr>
              <w:jc w:val="center"/>
              <w:spacing w:line="263"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项目</w:t>
            </w:r>
            <w:r/>
          </w:p>
        </w:tc>
        <w:tc>
          <w:tcPr>
            <w:gridSpan w:val="2"/>
            <w:tcW w:w="2823" w:type="pct"/>
            <w:vAlign w:val="center"/>
            <w:textDirection w:val="lrTb"/>
            <w:noWrap w:val="false"/>
          </w:tcPr>
          <w:p>
            <w:pPr>
              <w:jc w:val="center"/>
              <w:spacing w:line="248"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草坪</w:t>
            </w:r>
            <w:r/>
          </w:p>
        </w:tc>
        <w:tc>
          <w:tcPr>
            <w:tcW w:w="1591" w:type="pct"/>
            <w:vAlign w:val="center"/>
            <w:textDirection w:val="lrTb"/>
            <w:noWrap w:val="false"/>
          </w:tcPr>
          <w:p>
            <w:pPr>
              <w:jc w:val="center"/>
              <w:spacing w:line="263"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草地</w:t>
            </w:r>
            <w:r/>
          </w:p>
        </w:tc>
      </w:tr>
      <w:tr>
        <w:trPr>
          <w:trHeight w:val="420"/>
        </w:trPr>
        <w:tc>
          <w:tcPr>
            <w:tcW w:w="312" w:type="pct"/>
            <w:vAlign w:val="top"/>
            <w:vMerge w:val="continue"/>
            <w:textDirection w:val="lrTb"/>
            <w:noWrap w:val="false"/>
          </w:tcPr>
          <w:p>
            <w:pPr>
              <w:rPr>
                <w:rFonts w:hint="default" w:ascii="Times New Roman" w:hAnsi="Times New Roman" w:eastAsia="宋体" w:cs="Times New Roman"/>
                <w:sz w:val="22"/>
                <w:szCs w:val="22"/>
              </w:rPr>
            </w:pPr>
            <w:r>
              <w:rPr>
                <w:rFonts w:hint="default" w:ascii="Times New Roman" w:hAnsi="Times New Roman" w:eastAsia="宋体" w:cs="Times New Roman"/>
                <w:sz w:val="22"/>
                <w:szCs w:val="22"/>
              </w:rPr>
            </w:r>
            <w:r/>
          </w:p>
        </w:tc>
        <w:tc>
          <w:tcPr>
            <w:tcW w:w="272" w:type="pct"/>
            <w:vAlign w:val="top"/>
            <w:vMerge w:val="continue"/>
            <w:textDirection w:val="lrTb"/>
            <w:noWrap w:val="false"/>
          </w:tcPr>
          <w:p>
            <w:pPr>
              <w:rPr>
                <w:rFonts w:hint="default" w:ascii="Times New Roman" w:hAnsi="Times New Roman" w:eastAsia="宋体" w:cs="Times New Roman"/>
                <w:sz w:val="22"/>
                <w:szCs w:val="22"/>
              </w:rPr>
            </w:pPr>
            <w:r>
              <w:rPr>
                <w:rFonts w:hint="default" w:ascii="Times New Roman" w:hAnsi="Times New Roman" w:eastAsia="宋体" w:cs="Times New Roman"/>
                <w:sz w:val="22"/>
                <w:szCs w:val="22"/>
              </w:rPr>
            </w:r>
            <w:r/>
          </w:p>
        </w:tc>
        <w:tc>
          <w:tcPr>
            <w:tcW w:w="1430" w:type="pct"/>
            <w:vAlign w:val="center"/>
            <w:textDirection w:val="lrTb"/>
            <w:noWrap w:val="false"/>
          </w:tcPr>
          <w:p>
            <w:pPr>
              <w:jc w:val="center"/>
              <w:spacing w:line="256"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基本标准</w:t>
            </w:r>
            <w:r/>
          </w:p>
        </w:tc>
        <w:tc>
          <w:tcPr>
            <w:tcW w:w="1392" w:type="pct"/>
            <w:vAlign w:val="center"/>
            <w:textDirection w:val="lrTb"/>
            <w:noWrap w:val="false"/>
          </w:tcPr>
          <w:p>
            <w:pPr>
              <w:jc w:val="center"/>
              <w:spacing w:line="248"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一级</w:t>
            </w:r>
            <w:r/>
          </w:p>
        </w:tc>
        <w:tc>
          <w:tcPr>
            <w:tcW w:w="1591" w:type="pct"/>
            <w:vAlign w:val="center"/>
            <w:textDirection w:val="lrTb"/>
            <w:noWrap w:val="false"/>
          </w:tcPr>
          <w:p>
            <w:pPr>
              <w:jc w:val="center"/>
              <w:spacing w:line="272"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基本标准</w:t>
            </w:r>
            <w:r/>
          </w:p>
        </w:tc>
      </w:tr>
      <w:tr>
        <w:trPr>
          <w:trHeight w:val="1971"/>
        </w:trPr>
        <w:tc>
          <w:tcPr>
            <w:tcW w:w="312" w:type="pct"/>
            <w:vAlign w:val="center"/>
            <w:textDirection w:val="lrTb"/>
            <w:noWrap w:val="false"/>
          </w:tcPr>
          <w:p>
            <w:pPr>
              <w:jc w:val="center"/>
              <w:spacing w:line="275"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1</w:t>
            </w:r>
            <w:r/>
          </w:p>
        </w:tc>
        <w:tc>
          <w:tcPr>
            <w:tcW w:w="272" w:type="pct"/>
            <w:vAlign w:val="center"/>
            <w:textDirection w:val="lrTb"/>
            <w:noWrap w:val="false"/>
          </w:tcPr>
          <w:p>
            <w:pPr>
              <w:jc w:val="center"/>
              <w:spacing w:line="263"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景观</w:t>
            </w:r>
            <w:r/>
          </w:p>
        </w:tc>
        <w:tc>
          <w:tcPr>
            <w:tcW w:w="1430" w:type="pct"/>
            <w:vAlign w:val="top"/>
            <w:textDirection w:val="lrTb"/>
            <w:noWrap w:val="false"/>
          </w:tcPr>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草种基本纯；</w:t>
            </w:r>
            <w:r/>
          </w:p>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成坪高度：冷季型为7-8cm，暖季型为5-6cm，草坪面貌达到基本平整：</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（3）修</w:t>
            </w:r>
            <w:r>
              <w:rPr>
                <w:rFonts w:hint="eastAsia" w:ascii="宋体" w:hAnsi="宋体" w:eastAsia="宋体" w:cs="Arial"/>
                <w:sz w:val="22"/>
                <w:szCs w:val="22"/>
              </w:rPr>
              <w:t xml:space="preserve">剪后无残留草屑堆，剪口无明显撕裂现象.</w:t>
            </w:r>
            <w:r/>
          </w:p>
        </w:tc>
        <w:tc>
          <w:tcPr>
            <w:tcW w:w="1392" w:type="pct"/>
            <w:vAlign w:val="center"/>
            <w:textDirection w:val="lrTb"/>
            <w:noWrap w:val="false"/>
          </w:tcPr>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草种纯，色泽均匀：</w:t>
            </w:r>
            <w:r/>
          </w:p>
          <w:p>
            <w:pPr>
              <w:widowControl/>
              <w:rPr>
                <w:rFonts w:hint="eastAsia" w:ascii="宋体" w:hAnsi="宋体" w:eastAsia="宋体" w:cs="Arial"/>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成坪高度：冷季型为6-7cm，</w:t>
            </w:r>
            <w:r/>
          </w:p>
          <w:p>
            <w:pPr>
              <w:widowControl/>
              <w:rPr>
                <w:rFonts w:hint="eastAsia" w:ascii="宋体" w:hAnsi="宋体" w:eastAsia="宋体" w:cs="Arial"/>
                <w:sz w:val="22"/>
                <w:szCs w:val="22"/>
              </w:rPr>
            </w:pPr>
            <w:r>
              <w:rPr>
                <w:rFonts w:hint="eastAsia" w:ascii="宋体" w:hAnsi="宋体" w:eastAsia="宋体" w:cs="Arial"/>
                <w:sz w:val="22"/>
                <w:szCs w:val="22"/>
              </w:rPr>
              <w:t xml:space="preserve">暖季型为4-5cm，草坪面貌达到</w:t>
            </w:r>
            <w:r/>
          </w:p>
          <w:p>
            <w:pPr>
              <w:widowControl/>
              <w:rPr>
                <w:rFonts w:hint="eastAsia" w:ascii="宋体" w:hAnsi="宋体" w:eastAsia="宋体" w:cs="Arial"/>
                <w:sz w:val="22"/>
                <w:szCs w:val="22"/>
              </w:rPr>
            </w:pPr>
            <w:r>
              <w:rPr>
                <w:rFonts w:hint="eastAsia" w:ascii="宋体" w:hAnsi="宋体" w:eastAsia="宋体" w:cs="Arial"/>
                <w:sz w:val="22"/>
                <w:szCs w:val="22"/>
              </w:rPr>
              <w:t xml:space="preserve">平坦整洁：</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修剪后无残留草屑堆，剪口无焦口、撕裂现象.</w:t>
            </w:r>
            <w:r/>
          </w:p>
        </w:tc>
        <w:tc>
          <w:tcPr>
            <w:tcW w:w="1591" w:type="pct"/>
            <w:vAlign w:val="top"/>
            <w:textDirection w:val="lrTb"/>
            <w:noWrap w:val="false"/>
          </w:tcPr>
          <w:p>
            <w:pPr>
              <w:widowControl/>
              <w:rPr>
                <w:rFonts w:hint="default" w:ascii="Times New Roman" w:hAnsi="Times New Roman" w:eastAsia="宋体" w:cs="Times New Roman"/>
                <w:sz w:val="22"/>
                <w:szCs w:val="22"/>
              </w:rPr>
            </w:pPr>
            <w:r>
              <w:rPr>
                <w:rFonts w:hint="eastAsia" w:ascii="宋体" w:hAnsi="宋体" w:eastAsia="宋体" w:cs="Arial"/>
                <w:sz w:val="22"/>
                <w:szCs w:val="22"/>
              </w:rPr>
              <w:t xml:space="preserve">成坪高度约为10-15cm或自然高度.</w:t>
            </w:r>
            <w:r/>
          </w:p>
        </w:tc>
      </w:tr>
      <w:tr>
        <w:trPr>
          <w:trHeight w:val="1080"/>
        </w:trPr>
        <w:tc>
          <w:tcPr>
            <w:tcW w:w="312" w:type="pct"/>
            <w:vAlign w:val="center"/>
            <w:textDirection w:val="lrTb"/>
            <w:noWrap w:val="false"/>
          </w:tcPr>
          <w:p>
            <w:pPr>
              <w:jc w:val="center"/>
              <w:spacing w:line="275"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2</w:t>
            </w:r>
            <w:r/>
          </w:p>
        </w:tc>
        <w:tc>
          <w:tcPr>
            <w:tcW w:w="272" w:type="pct"/>
            <w:vAlign w:val="center"/>
            <w:textDirection w:val="lrTb"/>
            <w:noWrap w:val="false"/>
          </w:tcPr>
          <w:p>
            <w:pPr>
              <w:jc w:val="center"/>
              <w:spacing w:line="248"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生长</w:t>
            </w:r>
            <w:r/>
          </w:p>
        </w:tc>
        <w:tc>
          <w:tcPr>
            <w:tcW w:w="1430"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生长良好；</w:t>
            </w:r>
            <w:r/>
          </w:p>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覆盖率不小于90％；</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无大于0.5㎡的集中空秃</w:t>
            </w:r>
            <w:r>
              <w:rPr>
                <w:rFonts w:hint="eastAsia" w:ascii="宋体" w:hAnsi="宋体" w:eastAsia="宋体" w:cs="Arial"/>
                <w:b/>
                <w:bCs/>
                <w:sz w:val="22"/>
                <w:szCs w:val="22"/>
              </w:rPr>
              <w:t xml:space="preserve">．</w:t>
            </w:r>
            <w:r/>
          </w:p>
        </w:tc>
        <w:tc>
          <w:tcPr>
            <w:tcW w:w="1392" w:type="pct"/>
            <w:vAlign w:val="top"/>
            <w:textDirection w:val="lrTb"/>
            <w:noWrap w:val="false"/>
          </w:tcPr>
          <w:p>
            <w:pPr>
              <w:jc w:val="left"/>
              <w:widowControl/>
              <w:rPr>
                <w:rFonts w:hint="default" w:ascii="宋体" w:hAnsi="宋体" w:eastAsia="宋体" w:cs="Arial"/>
                <w:b/>
                <w:bCs/>
                <w:sz w:val="22"/>
                <w:szCs w:val="22"/>
              </w:rPr>
            </w:pPr>
            <w:r>
              <w:rPr>
                <w:rFonts w:hint="eastAsia" w:ascii="宋体" w:hAnsi="宋体" w:eastAsia="宋体" w:cs="Times New Roman"/>
                <w:color w:val="000000"/>
                <w:sz w:val="22"/>
                <w:szCs w:val="22"/>
              </w:rPr>
              <w:t xml:space="preserve">（</w:t>
            </w:r>
            <w:r>
              <w:rPr>
                <w:rFonts w:hint="eastAsia" w:ascii="宋体" w:hAnsi="宋体" w:eastAsia="宋体" w:cs="Arial"/>
                <w:b/>
                <w:bCs/>
                <w:sz w:val="22"/>
                <w:szCs w:val="22"/>
              </w:rPr>
              <w:t xml:space="preserve">1）</w:t>
            </w:r>
            <w:r>
              <w:rPr>
                <w:rFonts w:hint="eastAsia" w:ascii="宋体" w:hAnsi="宋体" w:eastAsia="宋体" w:cs="Arial"/>
                <w:sz w:val="22"/>
                <w:szCs w:val="22"/>
              </w:rPr>
              <w:t xml:space="preserve">生长茂盛；</w:t>
            </w:r>
            <w:r/>
          </w:p>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覆盖率大于95％；</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无空秃．</w:t>
            </w:r>
            <w:r/>
          </w:p>
        </w:tc>
        <w:tc>
          <w:tcPr>
            <w:tcW w:w="1591" w:type="pct"/>
            <w:vAlign w:val="top"/>
            <w:textDirection w:val="lrTb"/>
            <w:noWrap w:val="false"/>
          </w:tcPr>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生长良好：</w:t>
            </w:r>
            <w:r/>
          </w:p>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覆盖率不小于80％；</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无大于0.5㎡以上的集中空秃.</w:t>
            </w:r>
            <w:r/>
          </w:p>
        </w:tc>
      </w:tr>
      <w:tr>
        <w:trPr>
          <w:trHeight w:val="380"/>
        </w:trPr>
        <w:tc>
          <w:tcPr>
            <w:tcW w:w="312" w:type="pct"/>
            <w:vAlign w:val="center"/>
            <w:textDirection w:val="lrTb"/>
            <w:noWrap w:val="false"/>
          </w:tcPr>
          <w:p>
            <w:pPr>
              <w:jc w:val="center"/>
              <w:spacing w:line="275"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p>
        </w:tc>
        <w:tc>
          <w:tcPr>
            <w:tcW w:w="272" w:type="pct"/>
            <w:vAlign w:val="center"/>
            <w:textDirection w:val="lrTb"/>
            <w:noWrap w:val="false"/>
          </w:tcPr>
          <w:p>
            <w:pPr>
              <w:jc w:val="center"/>
              <w:spacing w:line="248"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设施</w:t>
            </w:r>
            <w:r/>
          </w:p>
        </w:tc>
        <w:tc>
          <w:tcPr>
            <w:tcW w:w="1430" w:type="pct"/>
            <w:vAlign w:val="center"/>
            <w:textDirection w:val="lrTb"/>
            <w:noWrap w:val="false"/>
          </w:tcPr>
          <w:p>
            <w:pPr>
              <w:ind w:left="40"/>
              <w:spacing w:line="252"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护栏完好无损.</w:t>
            </w:r>
            <w:r/>
          </w:p>
        </w:tc>
        <w:tc>
          <w:tcPr>
            <w:tcW w:w="1392" w:type="pct"/>
            <w:vAlign w:val="center"/>
            <w:textDirection w:val="lrTb"/>
            <w:noWrap w:val="false"/>
          </w:tcPr>
          <w:p>
            <w:pPr>
              <w:ind w:left="40"/>
              <w:spacing w:line="219"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护栏完好无损美观.</w:t>
            </w:r>
            <w:r/>
          </w:p>
        </w:tc>
        <w:tc>
          <w:tcPr>
            <w:tcW w:w="1591" w:type="pct"/>
            <w:vAlign w:val="center"/>
            <w:textDirection w:val="lrTb"/>
            <w:noWrap w:val="false"/>
          </w:tcPr>
          <w:p>
            <w:pPr>
              <w:ind w:left="40"/>
              <w:spacing w:line="236"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护栏完好无损</w:t>
            </w:r>
            <w:r>
              <w:rPr>
                <w:rFonts w:hint="eastAsia" w:ascii="宋体" w:hAnsi="宋体" w:eastAsia="宋体" w:cs="Arial"/>
                <w:b/>
                <w:bCs/>
                <w:sz w:val="22"/>
                <w:szCs w:val="22"/>
              </w:rPr>
              <w:t xml:space="preserve">.</w:t>
            </w:r>
            <w:r/>
          </w:p>
        </w:tc>
      </w:tr>
      <w:tr>
        <w:trPr>
          <w:trHeight w:val="700"/>
        </w:trPr>
        <w:tc>
          <w:tcPr>
            <w:tcW w:w="312" w:type="pct"/>
            <w:vAlign w:val="center"/>
            <w:textDirection w:val="lrTb"/>
            <w:noWrap w:val="false"/>
          </w:tcPr>
          <w:p>
            <w:pPr>
              <w:jc w:val="center"/>
              <w:spacing w:line="258"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4</w:t>
            </w:r>
            <w:r/>
          </w:p>
        </w:tc>
        <w:tc>
          <w:tcPr>
            <w:tcW w:w="272" w:type="pct"/>
            <w:vAlign w:val="center"/>
            <w:textDirection w:val="lrTb"/>
            <w:noWrap w:val="false"/>
          </w:tcPr>
          <w:p>
            <w:pPr>
              <w:jc w:val="center"/>
              <w:spacing w:line="234"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切边</w:t>
            </w:r>
            <w:r/>
          </w:p>
        </w:tc>
        <w:tc>
          <w:tcPr>
            <w:tcW w:w="1430" w:type="pct"/>
            <w:vAlign w:val="center"/>
            <w:textDirection w:val="lrTb"/>
            <w:noWrap w:val="false"/>
          </w:tcPr>
          <w:p>
            <w:pPr>
              <w:ind w:left="60"/>
              <w:spacing w:line="252"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切边边缘线明显.</w:t>
            </w:r>
            <w:r/>
          </w:p>
        </w:tc>
        <w:tc>
          <w:tcPr>
            <w:tcW w:w="1392" w:type="pct"/>
            <w:vAlign w:val="top"/>
            <w:textDirection w:val="lrTb"/>
            <w:noWrap w:val="false"/>
          </w:tcPr>
          <w:p>
            <w:pPr>
              <w:spacing w:before="10" w:line="252"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切边边缘线清晰，切边宽度不大于15cm.</w:t>
            </w:r>
            <w:r/>
          </w:p>
        </w:tc>
        <w:tc>
          <w:tcPr>
            <w:tcW w:w="1591" w:type="pct"/>
            <w:vAlign w:val="center"/>
            <w:textDirection w:val="lrTb"/>
            <w:noWrap w:val="false"/>
          </w:tcPr>
          <w:p>
            <w:pPr>
              <w:rPr>
                <w:rFonts w:hint="default" w:ascii="Times New Roman" w:hAnsi="Times New Roman" w:eastAsia="宋体" w:cs="Times New Roman"/>
                <w:sz w:val="22"/>
                <w:szCs w:val="22"/>
              </w:rPr>
            </w:pPr>
            <w:r>
              <w:rPr>
                <w:rFonts w:hint="default" w:ascii="Times New Roman" w:hAnsi="Times New Roman" w:eastAsia="宋体" w:cs="Times New Roman"/>
                <w:sz w:val="22"/>
                <w:szCs w:val="22"/>
              </w:rPr>
            </w:r>
            <w:r/>
          </w:p>
        </w:tc>
      </w:tr>
      <w:tr>
        <w:trPr>
          <w:trHeight w:val="1780"/>
        </w:trPr>
        <w:tc>
          <w:tcPr>
            <w:tcW w:w="312" w:type="pct"/>
            <w:vAlign w:val="center"/>
            <w:textDirection w:val="lrTb"/>
            <w:noWrap w:val="false"/>
          </w:tcPr>
          <w:p>
            <w:pPr>
              <w:jc w:val="center"/>
              <w:spacing w:line="258"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5</w:t>
            </w:r>
            <w:r/>
          </w:p>
        </w:tc>
        <w:tc>
          <w:tcPr>
            <w:tcW w:w="272" w:type="pct"/>
            <w:vAlign w:val="center"/>
            <w:textDirection w:val="lrTb"/>
            <w:noWrap w:val="false"/>
          </w:tcPr>
          <w:p>
            <w:pPr>
              <w:jc w:val="center"/>
              <w:spacing w:line="263"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排灌</w:t>
            </w:r>
            <w:r/>
          </w:p>
        </w:tc>
        <w:tc>
          <w:tcPr>
            <w:tcW w:w="1430"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有良好的排灌设施，自然排水通畅，雨后4h内积水必须排完，无积水坑：</w:t>
            </w:r>
            <w:r/>
          </w:p>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植株不得出现失水萎蔫现象．</w:t>
            </w:r>
            <w:r/>
          </w:p>
        </w:tc>
        <w:tc>
          <w:tcPr>
            <w:tcW w:w="1392"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排水系统完好无损，自然排水通畅，雨后1h内积水必须排完；</w:t>
            </w:r>
            <w:r/>
          </w:p>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植株不得出现失水萎蔫现象．</w:t>
            </w:r>
            <w:r/>
          </w:p>
        </w:tc>
        <w:tc>
          <w:tcPr>
            <w:tcW w:w="1591" w:type="pct"/>
            <w:vAlign w:val="top"/>
            <w:textDirection w:val="lrTb"/>
            <w:noWrap w:val="false"/>
          </w:tcPr>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排水系统基本通畅，雨后8h内积水必须排完，无明显积水坑；</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植株不得出现失水萎蔫现象。</w:t>
            </w:r>
            <w:r/>
          </w:p>
        </w:tc>
      </w:tr>
      <w:tr>
        <w:trPr>
          <w:trHeight w:val="1760"/>
        </w:trPr>
        <w:tc>
          <w:tcPr>
            <w:tcW w:w="312" w:type="pct"/>
            <w:vAlign w:val="center"/>
            <w:textDirection w:val="lrTb"/>
            <w:noWrap w:val="false"/>
          </w:tcPr>
          <w:p>
            <w:pPr>
              <w:jc w:val="center"/>
              <w:spacing w:line="258"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6</w:t>
            </w:r>
            <w:r/>
          </w:p>
        </w:tc>
        <w:tc>
          <w:tcPr>
            <w:tcW w:w="272"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sz w:val="22"/>
                <w:szCs w:val="22"/>
              </w:rPr>
            </w:r>
            <w:r/>
          </w:p>
          <w:p>
            <w:pPr>
              <w:jc w:val="left"/>
              <w:widowControl/>
              <w:rPr>
                <w:rFonts w:hint="eastAsia" w:ascii="宋体" w:hAnsi="宋体" w:eastAsia="宋体" w:cs="Arial"/>
                <w:sz w:val="22"/>
                <w:szCs w:val="22"/>
              </w:rPr>
            </w:pPr>
            <w:r>
              <w:rPr>
                <w:rFonts w:hint="eastAsia" w:ascii="宋体" w:hAnsi="宋体" w:eastAsia="宋体" w:cs="Arial"/>
                <w:sz w:val="22"/>
                <w:szCs w:val="22"/>
              </w:rPr>
              <w:t xml:space="preserve">有害</w:t>
            </w:r>
            <w:r/>
          </w:p>
          <w:p>
            <w:pPr>
              <w:jc w:val="left"/>
              <w:widowControl/>
              <w:rPr>
                <w:rFonts w:hint="eastAsia" w:ascii="宋体" w:hAnsi="宋体" w:eastAsia="宋体" w:cs="Arial"/>
                <w:sz w:val="22"/>
                <w:szCs w:val="22"/>
              </w:rPr>
            </w:pPr>
            <w:r>
              <w:rPr>
                <w:rFonts w:hint="eastAsia" w:ascii="宋体" w:hAnsi="宋体" w:eastAsia="宋体" w:cs="Arial"/>
                <w:sz w:val="22"/>
                <w:szCs w:val="22"/>
              </w:rPr>
              <w:t xml:space="preserve">生物</w:t>
            </w:r>
            <w:r/>
          </w:p>
          <w:p>
            <w:pPr>
              <w:jc w:val="left"/>
              <w:widowControl/>
              <w:rPr>
                <w:rFonts w:hint="default" w:ascii="Times New Roman" w:hAnsi="Times New Roman" w:eastAsia="宋体" w:cs="Times New Roman"/>
                <w:sz w:val="22"/>
                <w:szCs w:val="22"/>
              </w:rPr>
            </w:pPr>
            <w:r>
              <w:rPr>
                <w:rFonts w:hint="eastAsia" w:ascii="宋体" w:hAnsi="宋体" w:eastAsia="宋体" w:cs="Arial"/>
                <w:sz w:val="22"/>
                <w:szCs w:val="22"/>
              </w:rPr>
              <w:t xml:space="preserve">控制</w:t>
            </w:r>
            <w:r/>
          </w:p>
        </w:tc>
        <w:tc>
          <w:tcPr>
            <w:tcW w:w="1430"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无明显有害生物危害状：</w:t>
            </w:r>
            <w:r/>
          </w:p>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草坪草受害率控制在10％以下，杂草量不得超过10％；</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无大型、恶性、缠绕性杂草，无明显影响景观面貌的杂草，</w:t>
            </w:r>
            <w:r/>
          </w:p>
        </w:tc>
        <w:tc>
          <w:tcPr>
            <w:tcW w:w="1392" w:type="pct"/>
            <w:vAlign w:val="top"/>
            <w:textDirection w:val="lrTb"/>
            <w:noWrap w:val="false"/>
          </w:tcPr>
          <w:p>
            <w:pPr>
              <w:jc w:val="left"/>
              <w:widowControl/>
              <w:rPr>
                <w:rFonts w:hint="default" w:ascii="宋体" w:hAnsi="宋体" w:eastAsia="宋体" w:cs="Arial"/>
                <w:b/>
                <w:bCs/>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基本无有害生物危害状：</w:t>
            </w:r>
            <w:r/>
          </w:p>
          <w:p>
            <w:pPr>
              <w:widowControl/>
              <w:rPr>
                <w:rFonts w:hint="eastAsia" w:ascii="宋体" w:hAnsi="宋体" w:eastAsia="宋体" w:cs="Arial"/>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草坪草受害率控制在5％以下：</w:t>
            </w:r>
            <w:r/>
          </w:p>
          <w:p>
            <w:pPr>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基本无杂草．</w:t>
            </w:r>
            <w:r/>
          </w:p>
        </w:tc>
        <w:tc>
          <w:tcPr>
            <w:tcW w:w="1591" w:type="pct"/>
            <w:vAlign w:val="top"/>
            <w:textDirection w:val="lrTb"/>
            <w:noWrap w:val="false"/>
          </w:tcPr>
          <w:p>
            <w:pPr>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无严重有害生物危害状：</w:t>
            </w:r>
            <w:r/>
          </w:p>
          <w:p>
            <w:pPr>
              <w:widowControl/>
              <w:rPr>
                <w:rFonts w:hint="eastAsia" w:ascii="宋体" w:hAnsi="宋体" w:eastAsia="宋体" w:cs="Arial"/>
                <w:sz w:val="22"/>
                <w:szCs w:val="22"/>
              </w:rPr>
            </w:pPr>
            <w:r>
              <w:rPr>
                <w:rFonts w:hint="eastAsia" w:ascii="宋体" w:hAnsi="宋体" w:eastAsia="宋体" w:cs="Arial"/>
                <w:b/>
                <w:bCs/>
                <w:sz w:val="22"/>
                <w:szCs w:val="22"/>
              </w:rPr>
              <w:t xml:space="preserve">（2）</w:t>
            </w:r>
            <w:r>
              <w:rPr>
                <w:rFonts w:hint="eastAsia" w:ascii="宋体" w:hAnsi="宋体" w:eastAsia="宋体" w:cs="Arial"/>
                <w:sz w:val="22"/>
                <w:szCs w:val="22"/>
              </w:rPr>
              <w:t xml:space="preserve">草坪草受害率控制2％以下：</w:t>
            </w:r>
            <w:r/>
          </w:p>
          <w:p>
            <w:pPr>
              <w:jc w:val="left"/>
              <w:widowControl/>
              <w:rPr>
                <w:rFonts w:hint="default" w:ascii="Times New Roman" w:hAnsi="Times New Roman" w:eastAsia="宋体" w:cs="Times New Roman"/>
                <w:sz w:val="22"/>
                <w:szCs w:val="22"/>
              </w:rPr>
            </w:pPr>
            <w:r>
              <w:rPr>
                <w:rFonts w:hint="eastAsia" w:ascii="宋体" w:hAnsi="宋体" w:eastAsia="宋体" w:cs="Arial"/>
                <w:b/>
                <w:bCs/>
                <w:sz w:val="22"/>
                <w:szCs w:val="22"/>
              </w:rPr>
              <w:t xml:space="preserve">（3）</w:t>
            </w:r>
            <w:r>
              <w:rPr>
                <w:rFonts w:hint="eastAsia" w:ascii="宋体" w:hAnsi="宋体" w:eastAsia="宋体" w:cs="Arial"/>
                <w:sz w:val="22"/>
                <w:szCs w:val="22"/>
              </w:rPr>
              <w:t xml:space="preserve">无大型、恶性、缠绕性杂草：无明显影响景观面貌的杂草.</w:t>
            </w:r>
            <w:r/>
          </w:p>
        </w:tc>
      </w:tr>
      <w:tr>
        <w:trPr>
          <w:trHeight w:val="540"/>
        </w:trPr>
        <w:tc>
          <w:tcPr>
            <w:tcW w:w="312" w:type="pct"/>
            <w:vAlign w:val="center"/>
            <w:textDirection w:val="lrTb"/>
            <w:noWrap w:val="false"/>
          </w:tcPr>
          <w:p>
            <w:pPr>
              <w:jc w:val="center"/>
              <w:spacing w:line="258" w:lineRule="exact"/>
              <w:rPr>
                <w:rFonts w:hint="default" w:ascii="Times New Roman" w:hAnsi="Times New Roman" w:eastAsia="宋体" w:cs="Times New Roman"/>
                <w:sz w:val="22"/>
                <w:szCs w:val="22"/>
              </w:rPr>
            </w:pPr>
            <w:r>
              <w:rPr>
                <w:rFonts w:hint="eastAsia" w:ascii="宋体" w:hAnsi="宋体" w:eastAsia="宋体" w:cs="Arial"/>
                <w:b/>
                <w:bCs/>
                <w:sz w:val="22"/>
                <w:szCs w:val="22"/>
              </w:rPr>
              <w:t xml:space="preserve">7</w:t>
            </w:r>
            <w:r/>
          </w:p>
        </w:tc>
        <w:tc>
          <w:tcPr>
            <w:tcW w:w="272" w:type="pct"/>
            <w:vAlign w:val="center"/>
            <w:textDirection w:val="lrTb"/>
            <w:noWrap w:val="false"/>
          </w:tcPr>
          <w:p>
            <w:pPr>
              <w:jc w:val="center"/>
              <w:spacing w:line="248"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清洁</w:t>
            </w:r>
            <w:r/>
          </w:p>
        </w:tc>
        <w:tc>
          <w:tcPr>
            <w:tcW w:w="1430" w:type="pct"/>
            <w:vAlign w:val="center"/>
            <w:textDirection w:val="lrTb"/>
            <w:noWrap w:val="false"/>
          </w:tcPr>
          <w:p>
            <w:pPr>
              <w:ind w:left="40"/>
              <w:jc w:val="left"/>
              <w:spacing w:line="252" w:lineRule="exact"/>
              <w:rPr>
                <w:rFonts w:hint="default" w:ascii="Times New Roman" w:hAnsi="Times New Roman" w:eastAsia="宋体" w:cs="Times New Roman"/>
                <w:sz w:val="22"/>
                <w:szCs w:val="22"/>
              </w:rPr>
            </w:pPr>
            <w:r>
              <w:rPr>
                <w:rFonts w:hint="eastAsia" w:ascii="宋体" w:hAnsi="宋体" w:eastAsia="宋体" w:cs="Arial"/>
                <w:sz w:val="22"/>
                <w:szCs w:val="22"/>
              </w:rPr>
              <w:t xml:space="preserve">无垃圾.</w:t>
            </w:r>
            <w:r/>
          </w:p>
        </w:tc>
        <w:tc>
          <w:tcPr>
            <w:tcW w:w="1392"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无垃圾.</w:t>
            </w:r>
            <w:r/>
          </w:p>
        </w:tc>
        <w:tc>
          <w:tcPr>
            <w:tcW w:w="1591"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无垃圾.</w:t>
            </w:r>
            <w:r/>
          </w:p>
        </w:tc>
      </w:tr>
    </w:tbl>
    <w:p>
      <w:pPr>
        <w:numPr>
          <w:ilvl w:val="0"/>
          <w:numId w:val="0"/>
        </w:numPr>
        <w:jc w:val="center"/>
        <w:spacing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lang w:val="en-US" w:eastAsia="zh-CN" w:bidi="ar-SA"/>
        </w:rPr>
        <w:t xml:space="preserve">四、</w:t>
      </w:r>
      <w:r>
        <w:rPr>
          <w:rFonts w:hint="eastAsia" w:ascii="Times New Roman" w:hAnsi="Times New Roman" w:eastAsia="宋体" w:cs="Times New Roman"/>
          <w:b/>
          <w:bCs/>
          <w:sz w:val="32"/>
          <w:szCs w:val="32"/>
        </w:rPr>
        <w:t xml:space="preserve">行道树养护标准</w:t>
      </w:r>
      <w:r/>
    </w:p>
    <w:tbl>
      <w:tblPr>
        <w:tblStyle w:val="86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636"/>
        <w:gridCol w:w="2631"/>
        <w:gridCol w:w="2907"/>
        <w:gridCol w:w="3040"/>
      </w:tblGrid>
      <w:tr>
        <w:trPr>
          <w:trHeight w:val="255"/>
        </w:trPr>
        <w:tc>
          <w:tcPr>
            <w:tcBorders>
              <w:top w:val="single" w:color="auto" w:sz="8" w:space="0"/>
              <w:left w:val="single" w:color="auto" w:sz="8" w:space="0"/>
              <w:bottom w:val="single" w:color="auto" w:sz="8" w:space="0"/>
              <w:right w:val="single" w:color="auto" w:sz="8" w:space="0"/>
            </w:tcBorders>
            <w:tcW w:w="257"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序号</w:t>
            </w:r>
            <w:r/>
          </w:p>
        </w:tc>
        <w:tc>
          <w:tcPr>
            <w:tcBorders>
              <w:top w:val="single" w:color="auto" w:sz="8" w:space="0"/>
              <w:left w:val="none" w:color="000000" w:sz="4" w:space="0"/>
              <w:bottom w:val="single" w:color="auto" w:sz="8" w:space="0"/>
              <w:right w:val="single" w:color="auto" w:sz="8" w:space="0"/>
            </w:tcBorders>
            <w:tcW w:w="246" w:type="pct"/>
            <w:vAlign w:val="center"/>
            <w:textDirection w:val="lrTb"/>
            <w:noWrap w:val="false"/>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項 目</w:t>
            </w:r>
            <w:r/>
          </w:p>
        </w:tc>
        <w:tc>
          <w:tcPr>
            <w:tcBorders>
              <w:top w:val="single" w:color="auto" w:sz="8" w:space="0"/>
              <w:left w:val="none" w:color="000000" w:sz="4" w:space="0"/>
              <w:bottom w:val="single" w:color="auto" w:sz="8" w:space="0"/>
              <w:right w:val="single" w:color="auto" w:sz="8" w:space="0"/>
            </w:tcBorders>
            <w:tcW w:w="1329" w:type="pct"/>
            <w:vAlign w:val="center"/>
            <w:textDirection w:val="lrTb"/>
            <w:noWrap/>
          </w:tcPr>
          <w:p>
            <w:pPr>
              <w:jc w:val="center"/>
              <w:widowControl/>
              <w:rPr>
                <w:rFonts w:hint="default" w:ascii="MingLiU" w:hAnsi="MingLiU" w:eastAsia="MingLiU" w:cs="Arial"/>
                <w:sz w:val="21"/>
                <w:szCs w:val="21"/>
              </w:rPr>
            </w:pPr>
            <w:r>
              <w:rPr>
                <w:rFonts w:hint="eastAsia" w:ascii="MingLiU" w:hAnsi="MingLiU" w:eastAsia="MingLiU" w:cs="Arial"/>
                <w:sz w:val="21"/>
                <w:szCs w:val="21"/>
              </w:rPr>
              <w:t xml:space="preserve">基本</w:t>
            </w:r>
            <w:r>
              <w:rPr>
                <w:rFonts w:hint="eastAsia" w:ascii="宋体" w:hAnsi="宋体" w:eastAsia="宋体" w:cs="Arial"/>
                <w:sz w:val="21"/>
                <w:szCs w:val="21"/>
              </w:rPr>
              <w:t xml:space="preserve">标</w:t>
            </w:r>
            <w:r>
              <w:rPr>
                <w:rFonts w:hint="eastAsia" w:ascii="MingLiU" w:hAnsi="MingLiU" w:eastAsia="MingLiU" w:cs="Arial"/>
                <w:sz w:val="21"/>
                <w:szCs w:val="21"/>
              </w:rPr>
              <w:t xml:space="preserve">准</w:t>
            </w:r>
            <w:r/>
          </w:p>
        </w:tc>
        <w:tc>
          <w:tcPr>
            <w:tcBorders>
              <w:top w:val="single" w:color="auto" w:sz="8" w:space="0"/>
              <w:left w:val="none" w:color="000000" w:sz="4" w:space="0"/>
              <w:bottom w:val="single" w:color="auto" w:sz="8" w:space="0"/>
              <w:right w:val="single" w:color="auto" w:sz="8" w:space="0"/>
            </w:tcBorders>
            <w:tcW w:w="1549" w:type="pct"/>
            <w:vAlign w:val="top"/>
            <w:textDirection w:val="lrTb"/>
            <w:noWrap/>
          </w:tcPr>
          <w:p>
            <w:pPr>
              <w:jc w:val="left"/>
              <w:widowControl/>
              <w:rPr>
                <w:rFonts w:hint="default" w:ascii="宋体" w:hAnsi="宋体" w:eastAsia="宋体" w:cs="Arial"/>
                <w:sz w:val="21"/>
                <w:szCs w:val="21"/>
              </w:rPr>
            </w:pPr>
            <w:r>
              <w:rPr>
                <w:rFonts w:hint="eastAsia" w:ascii="宋体" w:hAnsi="宋体" w:eastAsia="宋体" w:cs="Arial"/>
                <w:sz w:val="21"/>
                <w:szCs w:val="21"/>
              </w:rPr>
              <w:t xml:space="preserve">二级</w:t>
            </w:r>
            <w:r/>
          </w:p>
        </w:tc>
        <w:tc>
          <w:tcPr>
            <w:tcBorders>
              <w:top w:val="single" w:color="auto" w:sz="8" w:space="0"/>
              <w:left w:val="none" w:color="000000" w:sz="4" w:space="0"/>
              <w:bottom w:val="single" w:color="auto" w:sz="8" w:space="0"/>
              <w:right w:val="single" w:color="auto" w:sz="8" w:space="0"/>
            </w:tcBorders>
            <w:tcW w:w="1616" w:type="pct"/>
            <w:vAlign w:val="center"/>
            <w:textDirection w:val="lrTb"/>
            <w:noWrap/>
          </w:tcPr>
          <w:p>
            <w:pPr>
              <w:jc w:val="center"/>
              <w:widowControl/>
              <w:rPr>
                <w:rFonts w:hint="default" w:ascii="MingLiU" w:hAnsi="MingLiU" w:eastAsia="MingLiU" w:cs="Arial"/>
                <w:sz w:val="21"/>
                <w:szCs w:val="21"/>
              </w:rPr>
            </w:pPr>
            <w:r>
              <w:rPr>
                <w:rFonts w:hint="eastAsia" w:ascii="MingLiU" w:hAnsi="MingLiU" w:eastAsia="MingLiU" w:cs="Arial"/>
                <w:sz w:val="21"/>
                <w:szCs w:val="21"/>
              </w:rPr>
              <w:t xml:space="preserve">一級</w:t>
            </w:r>
            <w:r/>
          </w:p>
        </w:tc>
      </w:tr>
      <w:tr>
        <w:trPr>
          <w:trHeight w:val="1110"/>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1</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景观</w:t>
            </w:r>
            <w:r/>
          </w:p>
        </w:tc>
        <w:tc>
          <w:tcPr>
            <w:tcBorders>
              <w:top w:val="none" w:color="000000" w:sz="4" w:space="0"/>
              <w:left w:val="none" w:color="000000" w:sz="4" w:space="0"/>
              <w:bottom w:val="single" w:color="auto" w:sz="8" w:space="0"/>
              <w:right w:val="single" w:color="auto" w:sz="8" w:space="0"/>
            </w:tcBorders>
            <w:tcW w:w="1329"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群体植株青枝绿叶，有遮阴效果；</w:t>
            </w:r>
            <w:r>
              <w:rPr>
                <w:rFonts w:hint="eastAsia" w:ascii="宋体" w:hAnsi="宋体" w:eastAsia="宋体" w:cs="Arial"/>
                <w:b/>
                <w:bCs/>
                <w:sz w:val="21"/>
                <w:szCs w:val="21"/>
              </w:rPr>
              <w:t xml:space="preserve">(2) </w:t>
            </w:r>
            <w:r>
              <w:rPr>
                <w:rFonts w:hint="eastAsia" w:ascii="宋体" w:hAnsi="宋体" w:eastAsia="宋体" w:cs="Arial"/>
                <w:sz w:val="21"/>
                <w:szCs w:val="21"/>
              </w:rPr>
              <w:t xml:space="preserve">无死树.缺株不得超过 3%.</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群体植株面貌基本统一.规格基 本整齐.生长良好，有较好的遮阴效 果； </w:t>
            </w:r>
            <w:r>
              <w:rPr>
                <w:rFonts w:hint="eastAsia" w:ascii="宋体" w:hAnsi="宋体" w:eastAsia="宋体" w:cs="Arial"/>
                <w:b/>
                <w:bCs/>
                <w:sz w:val="21"/>
                <w:szCs w:val="21"/>
              </w:rPr>
              <w:t xml:space="preserve">(2) </w:t>
            </w:r>
            <w:r>
              <w:rPr>
                <w:rFonts w:hint="eastAsia" w:ascii="宋体" w:hAnsi="宋体" w:eastAsia="宋体" w:cs="Arial"/>
                <w:sz w:val="21"/>
                <w:szCs w:val="21"/>
              </w:rPr>
              <w:t xml:space="preserve">主干上无明显萌生枝条；</w:t>
            </w:r>
            <w:r>
              <w:rPr>
                <w:rFonts w:hint="eastAsia" w:ascii="宋体" w:hAnsi="宋体" w:eastAsia="宋体" w:cs="Arial"/>
                <w:b/>
                <w:bCs/>
                <w:sz w:val="21"/>
                <w:szCs w:val="21"/>
              </w:rPr>
              <w:t xml:space="preserve">(3)</w:t>
            </w:r>
            <w:r>
              <w:rPr>
                <w:rFonts w:hint="eastAsia" w:ascii="宋体" w:hAnsi="宋体" w:eastAsia="宋体" w:cs="Arial"/>
                <w:sz w:val="21"/>
                <w:szCs w:val="21"/>
              </w:rPr>
              <w:t xml:space="preserve"> 无死树.缺株不得超过1%.</w:t>
            </w:r>
            <w:r/>
          </w:p>
        </w:tc>
        <w:tc>
          <w:tcPr>
            <w:tcBorders>
              <w:top w:val="none" w:color="000000" w:sz="4" w:space="0"/>
              <w:left w:val="none" w:color="000000" w:sz="4" w:space="0"/>
              <w:bottom w:val="single" w:color="auto" w:sz="8" w:space="0"/>
              <w:right w:val="single" w:color="auto" w:sz="8" w:space="0"/>
            </w:tcBorders>
            <w:tcW w:w="1616"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群体植株树冠完整.生长旺盛，规格 整体，有较好的遮阴和生态效益；</w:t>
            </w:r>
            <w:r>
              <w:rPr>
                <w:rFonts w:hint="eastAsia" w:ascii="宋体" w:hAnsi="宋体" w:eastAsia="宋体" w:cs="Arial"/>
                <w:b/>
                <w:bCs/>
                <w:sz w:val="21"/>
                <w:szCs w:val="21"/>
              </w:rPr>
              <w:t xml:space="preserve"> (2)</w:t>
            </w:r>
            <w:r>
              <w:rPr>
                <w:rFonts w:hint="eastAsia" w:ascii="宋体" w:hAnsi="宋体" w:eastAsia="宋体" w:cs="Arial"/>
                <w:sz w:val="21"/>
                <w:szCs w:val="21"/>
              </w:rPr>
              <w:t xml:space="preserve"> 主干上无萌生芽条； </w:t>
            </w:r>
            <w:r>
              <w:rPr>
                <w:rFonts w:hint="eastAsia" w:ascii="宋体" w:hAnsi="宋体" w:eastAsia="宋体" w:cs="Arial"/>
                <w:b/>
                <w:bCs/>
                <w:sz w:val="21"/>
                <w:szCs w:val="21"/>
              </w:rPr>
              <w:t xml:space="preserve">(3) </w:t>
            </w:r>
            <w:r>
              <w:rPr>
                <w:rFonts w:hint="eastAsia" w:ascii="宋体" w:hAnsi="宋体" w:eastAsia="宋体" w:cs="Arial"/>
                <w:sz w:val="21"/>
                <w:szCs w:val="21"/>
              </w:rPr>
              <w:t xml:space="preserve">无死树，缺株.</w:t>
            </w:r>
            <w:r/>
          </w:p>
        </w:tc>
      </w:tr>
      <w:tr>
        <w:trPr>
          <w:trHeight w:val="420"/>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2</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生长</w:t>
            </w:r>
            <w:r/>
          </w:p>
        </w:tc>
        <w:tc>
          <w:tcPr>
            <w:tcBorders>
              <w:top w:val="none" w:color="000000" w:sz="4" w:space="0"/>
              <w:left w:val="none" w:color="000000" w:sz="4" w:space="0"/>
              <w:bottom w:val="single" w:color="auto" w:sz="8" w:space="0"/>
              <w:right w:val="single" w:color="auto" w:sz="8" w:space="0"/>
            </w:tcBorders>
            <w:tcW w:w="1329" w:type="pct"/>
            <w:vAlign w:val="center"/>
            <w:textDirection w:val="lrTb"/>
            <w:noWrap/>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植株全年生长基本正常.</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植株全年生长正常，无明显的枯枝、 生长不良和树叶黄化现象</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植株全年生长正常，无枯枝、断枝和生 长不良枝.</w:t>
            </w:r>
            <w:r/>
          </w:p>
        </w:tc>
      </w:tr>
      <w:tr>
        <w:trPr>
          <w:trHeight w:val="660"/>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3</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树冠</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 全程行道树树冠基本统一；</w:t>
            </w:r>
            <w:r>
              <w:rPr>
                <w:rFonts w:hint="eastAsia" w:ascii="宋体" w:hAnsi="宋体" w:eastAsia="宋体" w:cs="Arial"/>
                <w:b/>
                <w:bCs/>
                <w:sz w:val="21"/>
                <w:szCs w:val="21"/>
              </w:rPr>
              <w:t xml:space="preserve"> (2)</w:t>
            </w:r>
            <w:r>
              <w:rPr>
                <w:rFonts w:hint="eastAsia" w:ascii="宋体" w:hAnsi="宋体" w:eastAsia="宋体" w:cs="Arial"/>
                <w:sz w:val="21"/>
                <w:szCs w:val="21"/>
              </w:rPr>
              <w:t xml:space="preserve"> 无严重影响交通、架空线的树枝.</w:t>
            </w:r>
            <w:r/>
          </w:p>
        </w:tc>
        <w:tc>
          <w:tcPr>
            <w:tcBorders>
              <w:top w:val="none" w:color="000000" w:sz="4" w:space="0"/>
              <w:left w:val="none" w:color="000000" w:sz="4" w:space="0"/>
              <w:bottom w:val="single" w:color="auto" w:sz="8" w:space="0"/>
              <w:right w:val="single" w:color="auto" w:sz="8" w:space="0"/>
            </w:tcBorders>
            <w:tcW w:w="1549"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程行道树树冠基本完整统一； (2)基本道照有关规定.与各项公用 设施保持距离.</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全程行道树树冠完整统一.规格必须 一致；</w:t>
            </w:r>
            <w:r>
              <w:rPr>
                <w:rFonts w:hint="eastAsia" w:ascii="宋体" w:hAnsi="宋体" w:eastAsia="宋体" w:cs="Arial"/>
                <w:b/>
                <w:bCs/>
                <w:sz w:val="21"/>
                <w:szCs w:val="21"/>
              </w:rPr>
              <w:t xml:space="preserve"> ⑵</w:t>
            </w:r>
            <w:r>
              <w:rPr>
                <w:rFonts w:hint="eastAsia" w:ascii="宋体" w:hAnsi="宋体" w:eastAsia="宋体" w:cs="Arial"/>
                <w:sz w:val="21"/>
                <w:szCs w:val="21"/>
              </w:rPr>
              <w:t xml:space="preserve">严格遵照有关规定.各项公用设施保持距离.</w:t>
            </w:r>
            <w:r/>
          </w:p>
        </w:tc>
      </w:tr>
      <w:tr>
        <w:trPr>
          <w:trHeight w:val="660"/>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4</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主干</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树干基本挺直，分叉高度不 影响车辆通行：倾斜度小于 15-的树木不超过10%.</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树干基本挺直，分叉点高度基本一 致.倾斜度小于10-的树木不超过 5%.</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树干必须挺直，分叉点高度一致.不影 响车辆通行(胸径45cm以上特大树除外).</w:t>
            </w:r>
            <w:r/>
          </w:p>
        </w:tc>
      </w:tr>
      <w:tr>
        <w:trPr>
          <w:trHeight w:val="645"/>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5</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树桩</w:t>
            </w:r>
            <w:r/>
          </w:p>
        </w:tc>
        <w:tc>
          <w:tcPr>
            <w:tcBorders>
              <w:top w:val="none" w:color="000000" w:sz="4" w:space="0"/>
              <w:left w:val="none" w:color="000000" w:sz="4" w:space="0"/>
              <w:bottom w:val="single" w:color="auto" w:sz="8" w:space="0"/>
              <w:right w:val="single" w:color="auto" w:sz="8" w:space="0"/>
            </w:tcBorders>
            <w:tcW w:w="1329"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路口及风口处的植株必须有 桩.扎缚有效.</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新种植或胸径15 cm以下的植株必须 有桩.树状基本无损坏残缺.扎缚完 好有效.</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新种植或胸径15 cm以下、路口及穿堂 风处的植株必须有完整无损的的树桩， 扎缚规范有效.</w:t>
            </w:r>
            <w:r/>
          </w:p>
        </w:tc>
      </w:tr>
      <w:tr>
        <w:trPr>
          <w:trHeight w:val="255"/>
        </w:trPr>
        <w:tc>
          <w:tcPr>
            <w:tcBorders>
              <w:top w:val="none" w:color="000000" w:sz="4" w:space="0"/>
              <w:left w:val="single" w:color="auto" w:sz="8" w:space="0"/>
              <w:bottom w:val="single" w:color="auto" w:sz="8" w:space="0"/>
              <w:right w:val="single" w:color="auto" w:sz="8" w:space="0"/>
            </w:tcBorders>
            <w:tcW w:w="257" w:type="pct"/>
            <w:vAlign w:val="top"/>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6</w:t>
            </w:r>
            <w:r/>
          </w:p>
        </w:tc>
        <w:tc>
          <w:tcPr>
            <w:tcBorders>
              <w:top w:val="none" w:color="000000" w:sz="4" w:space="0"/>
              <w:left w:val="none" w:color="000000" w:sz="4" w:space="0"/>
              <w:bottom w:val="single" w:color="auto" w:sz="8" w:space="0"/>
              <w:right w:val="single" w:color="auto" w:sz="8" w:space="0"/>
            </w:tcBorders>
            <w:tcW w:w="246" w:type="pct"/>
            <w:vAlign w:val="top"/>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树洞</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无10 cm以上未补的树洞.</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无5 cm以上未补的树洞.</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无未补的树洞.</w:t>
            </w:r>
            <w:r/>
          </w:p>
        </w:tc>
      </w:tr>
      <w:tr>
        <w:trPr>
          <w:trHeight w:val="675"/>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7</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树穴</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 树穴形式基本统一：</w:t>
            </w:r>
            <w:r>
              <w:rPr>
                <w:rFonts w:hint="eastAsia" w:ascii="宋体" w:hAnsi="宋体" w:eastAsia="宋体" w:cs="Arial"/>
                <w:b/>
                <w:bCs/>
                <w:sz w:val="21"/>
                <w:szCs w:val="21"/>
              </w:rPr>
              <w:t xml:space="preserve"> (2)</w:t>
            </w:r>
            <w:r>
              <w:rPr>
                <w:rFonts w:hint="eastAsia" w:ascii="宋体" w:hAnsi="宋体" w:eastAsia="宋体" w:cs="Arial"/>
                <w:sz w:val="21"/>
                <w:szCs w:val="21"/>
              </w:rPr>
              <w:t xml:space="preserve"> 树穴内不缺土.根系无裸 搖： </w:t>
            </w:r>
            <w:r>
              <w:rPr>
                <w:rFonts w:hint="eastAsia" w:ascii="宋体" w:hAnsi="宋体" w:eastAsia="宋体" w:cs="Arial"/>
                <w:b/>
                <w:bCs/>
                <w:sz w:val="21"/>
                <w:szCs w:val="21"/>
              </w:rPr>
              <w:t xml:space="preserve">(3)</w:t>
            </w:r>
            <w:r>
              <w:rPr>
                <w:rFonts w:hint="eastAsia" w:ascii="宋体" w:hAnsi="宋体" w:eastAsia="宋体" w:cs="Arial"/>
                <w:sz w:val="21"/>
                <w:szCs w:val="21"/>
              </w:rPr>
              <w:t xml:space="preserve"> 树穴内有覆盖.</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 树穴形式统一： </w:t>
            </w:r>
            <w:r>
              <w:rPr>
                <w:rFonts w:hint="eastAsia" w:ascii="宋体" w:hAnsi="宋体" w:eastAsia="宋体" w:cs="Arial"/>
                <w:b/>
                <w:bCs/>
                <w:sz w:val="21"/>
                <w:szCs w:val="21"/>
              </w:rPr>
              <w:t xml:space="preserve">(2)</w:t>
            </w:r>
            <w:r>
              <w:rPr>
                <w:rFonts w:hint="eastAsia" w:ascii="宋体" w:hAnsi="宋体" w:eastAsia="宋体" w:cs="Arial"/>
                <w:sz w:val="21"/>
                <w:szCs w:val="21"/>
              </w:rPr>
              <w:t xml:space="preserve"> 盖板或覆盖物完整： </w:t>
            </w:r>
            <w:r>
              <w:rPr>
                <w:rFonts w:hint="eastAsia" w:ascii="宋体" w:hAnsi="宋体" w:eastAsia="宋体" w:cs="Arial"/>
                <w:b/>
                <w:bCs/>
                <w:sz w:val="21"/>
                <w:szCs w:val="21"/>
              </w:rPr>
              <w:t xml:space="preserve">(3)</w:t>
            </w:r>
            <w:r>
              <w:rPr>
                <w:rFonts w:hint="eastAsia" w:ascii="宋体" w:hAnsi="宋体" w:eastAsia="宋体" w:cs="Arial"/>
                <w:sz w:val="21"/>
                <w:szCs w:val="21"/>
              </w:rPr>
              <w:t xml:space="preserve"> 种植地被的树穴.地被生长基本 良好.</w:t>
            </w:r>
            <w:r/>
          </w:p>
        </w:tc>
        <w:tc>
          <w:tcPr>
            <w:tcBorders>
              <w:top w:val="none" w:color="000000" w:sz="4" w:space="0"/>
              <w:left w:val="none" w:color="000000" w:sz="4" w:space="0"/>
              <w:bottom w:val="single" w:color="auto" w:sz="8" w:space="0"/>
              <w:right w:val="single" w:color="auto" w:sz="8" w:space="0"/>
            </w:tcBorders>
            <w:tcW w:w="1616"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树穴形式统一</w:t>
            </w:r>
            <w:r>
              <w:rPr>
                <w:rFonts w:hint="eastAsia" w:ascii="宋体" w:hAnsi="宋体" w:eastAsia="宋体" w:cs="Arial"/>
                <w:b/>
                <w:bCs/>
                <w:sz w:val="21"/>
                <w:szCs w:val="21"/>
              </w:rPr>
              <w:t xml:space="preserve">： (2) </w:t>
            </w:r>
            <w:r>
              <w:rPr>
                <w:rFonts w:hint="eastAsia" w:ascii="宋体" w:hAnsi="宋体" w:eastAsia="宋体" w:cs="Arial"/>
                <w:sz w:val="21"/>
                <w:szCs w:val="21"/>
              </w:rPr>
              <w:t xml:space="preserve">盖板或覆盖物完整.无缺： </w:t>
            </w:r>
            <w:r>
              <w:rPr>
                <w:rFonts w:hint="eastAsia" w:ascii="宋体" w:hAnsi="宋体" w:eastAsia="宋体" w:cs="Arial"/>
                <w:b/>
                <w:bCs/>
                <w:sz w:val="21"/>
                <w:szCs w:val="21"/>
              </w:rPr>
              <w:t xml:space="preserve">(3)</w:t>
            </w:r>
            <w:r>
              <w:rPr>
                <w:rFonts w:hint="eastAsia" w:ascii="宋体" w:hAnsi="宋体" w:eastAsia="宋体" w:cs="Arial"/>
                <w:sz w:val="21"/>
                <w:szCs w:val="21"/>
              </w:rPr>
              <w:t xml:space="preserve"> 种植地被的树穴.地被生长良好.</w:t>
            </w:r>
            <w:r/>
          </w:p>
        </w:tc>
      </w:tr>
      <w:tr>
        <w:trPr>
          <w:trHeight w:val="1185"/>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1"/>
              <w:jc w:val="left"/>
              <w:widowControl/>
              <w:rPr>
                <w:rFonts w:hint="default" w:ascii="Arial" w:hAnsi="Arial" w:eastAsia="宋体" w:cs="Arial"/>
                <w:b/>
                <w:bCs/>
                <w:sz w:val="21"/>
                <w:szCs w:val="21"/>
              </w:rPr>
            </w:pPr>
            <w:r>
              <w:rPr>
                <w:rFonts w:hint="default" w:ascii="Arial" w:hAnsi="Arial" w:eastAsia="宋体" w:cs="Arial"/>
                <w:b/>
                <w:bCs/>
                <w:sz w:val="21"/>
                <w:szCs w:val="21"/>
              </w:rPr>
              <w:t xml:space="preserve">8</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val="false"/>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有害 生物 控制</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无严重有害生物危害状： </w:t>
            </w:r>
            <w:r>
              <w:rPr>
                <w:rFonts w:hint="eastAsia" w:ascii="宋体" w:hAnsi="宋体" w:eastAsia="宋体" w:cs="Arial"/>
                <w:b/>
                <w:bCs/>
                <w:sz w:val="21"/>
                <w:szCs w:val="21"/>
              </w:rPr>
              <w:t xml:space="preserve">(2)</w:t>
            </w:r>
            <w:r>
              <w:rPr>
                <w:rFonts w:hint="eastAsia" w:ascii="宋体" w:hAnsi="宋体" w:eastAsia="宋体" w:cs="Arial"/>
                <w:sz w:val="21"/>
                <w:szCs w:val="21"/>
              </w:rPr>
              <w:t xml:space="preserve"> 枝叶受害率控制在15%以下：</w:t>
            </w:r>
            <w:r>
              <w:rPr>
                <w:rFonts w:hint="eastAsia" w:ascii="宋体" w:hAnsi="宋体" w:eastAsia="宋体" w:cs="Arial"/>
                <w:b/>
                <w:bCs/>
                <w:sz w:val="21"/>
                <w:szCs w:val="21"/>
              </w:rPr>
              <w:t xml:space="preserve"> (3) </w:t>
            </w:r>
            <w:r>
              <w:rPr>
                <w:rFonts w:hint="eastAsia" w:ascii="宋体" w:hAnsi="宋体" w:eastAsia="宋体" w:cs="Arial"/>
                <w:sz w:val="21"/>
                <w:szCs w:val="21"/>
              </w:rPr>
              <w:t xml:space="preserve">树干受害率控制在10%以下：</w:t>
            </w:r>
            <w:r>
              <w:rPr>
                <w:rFonts w:hint="eastAsia" w:ascii="宋体" w:hAnsi="宋体" w:eastAsia="宋体" w:cs="Arial"/>
                <w:b/>
                <w:bCs/>
                <w:sz w:val="21"/>
                <w:szCs w:val="21"/>
              </w:rPr>
              <w:t xml:space="preserve">(4)</w:t>
            </w:r>
            <w:r>
              <w:rPr>
                <w:rFonts w:hint="eastAsia" w:ascii="宋体" w:hAnsi="宋体" w:eastAsia="宋体" w:cs="Arial"/>
                <w:sz w:val="21"/>
                <w:szCs w:val="21"/>
              </w:rPr>
              <w:t xml:space="preserve">无明显杂草.</w:t>
            </w:r>
            <w:r/>
          </w:p>
        </w:tc>
        <w:tc>
          <w:tcPr>
            <w:tcBorders>
              <w:top w:val="none" w:color="000000" w:sz="4" w:space="0"/>
              <w:left w:val="none" w:color="000000" w:sz="4" w:space="0"/>
              <w:bottom w:val="single" w:color="auto" w:sz="8" w:space="0"/>
              <w:right w:val="single" w:color="auto" w:sz="8" w:space="0"/>
            </w:tcBorders>
            <w:tcW w:w="1549"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 无明显有害生物危害状： </w:t>
            </w:r>
            <w:r>
              <w:rPr>
                <w:rFonts w:hint="eastAsia" w:ascii="宋体" w:hAnsi="宋体" w:eastAsia="宋体" w:cs="Arial"/>
                <w:b/>
                <w:bCs/>
                <w:sz w:val="21"/>
                <w:szCs w:val="21"/>
              </w:rPr>
              <w:t xml:space="preserve">(2)</w:t>
            </w:r>
            <w:r>
              <w:rPr>
                <w:rFonts w:hint="eastAsia" w:ascii="宋体" w:hAnsi="宋体" w:eastAsia="宋体" w:cs="Arial"/>
                <w:sz w:val="21"/>
                <w:szCs w:val="21"/>
              </w:rPr>
              <w:t xml:space="preserve"> 枝叶受害率应控制在10%以下： </w:t>
            </w:r>
            <w:r>
              <w:rPr>
                <w:rFonts w:hint="eastAsia" w:ascii="宋体" w:hAnsi="宋体" w:eastAsia="宋体" w:cs="Arial"/>
                <w:b/>
                <w:bCs/>
                <w:sz w:val="21"/>
                <w:szCs w:val="21"/>
              </w:rPr>
              <w:t xml:space="preserve">(3)</w:t>
            </w:r>
            <w:r>
              <w:rPr>
                <w:rFonts w:hint="eastAsia" w:ascii="宋体" w:hAnsi="宋体" w:eastAsia="宋体" w:cs="Arial"/>
                <w:sz w:val="21"/>
                <w:szCs w:val="21"/>
              </w:rPr>
              <w:t xml:space="preserve"> 树干受害率控制在5%以下：</w:t>
            </w:r>
            <w:r>
              <w:rPr>
                <w:rFonts w:hint="eastAsia" w:ascii="宋体" w:hAnsi="宋体" w:eastAsia="宋体" w:cs="Arial"/>
                <w:b/>
                <w:bCs/>
                <w:sz w:val="21"/>
                <w:szCs w:val="21"/>
              </w:rPr>
              <w:t xml:space="preserve"> (4)</w:t>
            </w:r>
            <w:r>
              <w:rPr>
                <w:rFonts w:hint="eastAsia" w:ascii="宋体" w:hAnsi="宋体" w:eastAsia="宋体" w:cs="Arial"/>
                <w:sz w:val="21"/>
                <w:szCs w:val="21"/>
              </w:rPr>
              <w:t xml:space="preserve"> 基本无杂草.</w:t>
            </w:r>
            <w:r/>
          </w:p>
        </w:tc>
        <w:tc>
          <w:tcPr>
            <w:tcBorders>
              <w:top w:val="none" w:color="000000" w:sz="4" w:space="0"/>
              <w:left w:val="none" w:color="000000" w:sz="4" w:space="0"/>
              <w:bottom w:val="single" w:color="auto" w:sz="8" w:space="0"/>
              <w:right w:val="single" w:color="auto" w:sz="8" w:space="0"/>
            </w:tcBorders>
            <w:tcW w:w="1616" w:type="pct"/>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基本无有害生物危害状： </w:t>
            </w:r>
            <w:r>
              <w:rPr>
                <w:rFonts w:hint="eastAsia" w:ascii="宋体" w:hAnsi="宋体" w:eastAsia="宋体" w:cs="Arial"/>
                <w:b/>
                <w:bCs/>
                <w:sz w:val="21"/>
                <w:szCs w:val="21"/>
              </w:rPr>
              <w:t xml:space="preserve">(2) </w:t>
            </w:r>
            <w:r>
              <w:rPr>
                <w:rFonts w:hint="eastAsia" w:ascii="宋体" w:hAnsi="宋体" w:eastAsia="宋体" w:cs="Arial"/>
                <w:sz w:val="21"/>
                <w:szCs w:val="21"/>
              </w:rPr>
              <w:t xml:space="preserve">枝叶受害率应控制在8%以下； </w:t>
            </w:r>
            <w:r>
              <w:rPr>
                <w:rFonts w:hint="eastAsia" w:ascii="宋体" w:hAnsi="宋体" w:eastAsia="宋体" w:cs="Arial"/>
                <w:b/>
                <w:bCs/>
                <w:sz w:val="21"/>
                <w:szCs w:val="21"/>
              </w:rPr>
              <w:t xml:space="preserve">(3) </w:t>
            </w:r>
            <w:r>
              <w:rPr>
                <w:rFonts w:hint="eastAsia" w:ascii="宋体" w:hAnsi="宋体" w:eastAsia="宋体" w:cs="Arial"/>
                <w:sz w:val="21"/>
                <w:szCs w:val="21"/>
              </w:rPr>
              <w:t xml:space="preserve">树干受害率控制在3%以下： </w:t>
            </w:r>
            <w:r>
              <w:rPr>
                <w:rFonts w:hint="eastAsia" w:ascii="宋体" w:hAnsi="宋体" w:eastAsia="宋体" w:cs="Arial"/>
                <w:b/>
                <w:bCs/>
                <w:sz w:val="21"/>
                <w:szCs w:val="21"/>
              </w:rPr>
              <w:t xml:space="preserve">(4)</w:t>
            </w:r>
            <w:r>
              <w:rPr>
                <w:rFonts w:hint="eastAsia" w:ascii="宋体" w:hAnsi="宋体" w:eastAsia="宋体" w:cs="Arial"/>
                <w:sz w:val="21"/>
                <w:szCs w:val="21"/>
              </w:rPr>
              <w:t xml:space="preserve"> 无杂草.</w:t>
            </w:r>
            <w:r/>
          </w:p>
        </w:tc>
      </w:tr>
      <w:tr>
        <w:trPr>
          <w:trHeight w:val="435"/>
        </w:trPr>
        <w:tc>
          <w:tcPr>
            <w:tcBorders>
              <w:top w:val="none" w:color="000000" w:sz="4" w:space="0"/>
              <w:left w:val="single" w:color="auto" w:sz="8" w:space="0"/>
              <w:bottom w:val="single" w:color="auto" w:sz="8" w:space="0"/>
              <w:right w:val="single" w:color="auto" w:sz="8" w:space="0"/>
            </w:tcBorders>
            <w:tcW w:w="257" w:type="pct"/>
            <w:vAlign w:val="center"/>
            <w:textDirection w:val="lrTb"/>
            <w:noWrap/>
          </w:tcPr>
          <w:p>
            <w:pPr>
              <w:ind w:firstLine="210"/>
              <w:jc w:val="left"/>
              <w:widowControl/>
              <w:rPr>
                <w:rFonts w:hint="default" w:ascii="Arial" w:hAnsi="Arial" w:eastAsia="宋体" w:cs="Arial"/>
                <w:i/>
                <w:iCs/>
                <w:sz w:val="21"/>
                <w:szCs w:val="21"/>
              </w:rPr>
            </w:pPr>
            <w:r>
              <w:rPr>
                <w:rFonts w:hint="default" w:ascii="Arial" w:hAnsi="Arial" w:eastAsia="宋体" w:cs="Arial"/>
                <w:i/>
                <w:iCs/>
                <w:sz w:val="21"/>
                <w:szCs w:val="21"/>
              </w:rPr>
              <w:t xml:space="preserve">9</w:t>
            </w:r>
            <w:r/>
          </w:p>
        </w:tc>
        <w:tc>
          <w:tcPr>
            <w:tcBorders>
              <w:top w:val="none" w:color="000000" w:sz="4" w:space="0"/>
              <w:left w:val="none" w:color="000000" w:sz="4" w:space="0"/>
              <w:bottom w:val="single" w:color="auto" w:sz="8" w:space="0"/>
              <w:right w:val="single" w:color="auto" w:sz="8" w:space="0"/>
            </w:tcBorders>
            <w:tcW w:w="246" w:type="pct"/>
            <w:vAlign w:val="center"/>
            <w:textDirection w:val="lrTb"/>
            <w:noWrap/>
          </w:tcPr>
          <w:p>
            <w:pPr>
              <w:jc w:val="left"/>
              <w:widowControl/>
              <w:rPr>
                <w:rFonts w:hint="default" w:ascii="MingLiU" w:hAnsi="MingLiU" w:eastAsia="MingLiU" w:cs="Arial"/>
                <w:sz w:val="21"/>
                <w:szCs w:val="21"/>
              </w:rPr>
            </w:pPr>
            <w:r>
              <w:rPr>
                <w:rFonts w:hint="eastAsia" w:ascii="MingLiU" w:hAnsi="MingLiU" w:eastAsia="MingLiU" w:cs="Arial"/>
                <w:sz w:val="21"/>
                <w:szCs w:val="21"/>
              </w:rPr>
              <w:t xml:space="preserve">清沽</w:t>
            </w:r>
            <w:r/>
          </w:p>
        </w:tc>
        <w:tc>
          <w:tcPr>
            <w:tcBorders>
              <w:top w:val="none" w:color="000000" w:sz="4" w:space="0"/>
              <w:left w:val="none" w:color="000000" w:sz="4" w:space="0"/>
              <w:bottom w:val="single" w:color="auto" w:sz="8" w:space="0"/>
              <w:right w:val="single" w:color="auto" w:sz="8" w:space="0"/>
            </w:tcBorders>
            <w:tcW w:w="132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w:t>
            </w:r>
            <w:r>
              <w:rPr>
                <w:rFonts w:hint="eastAsia" w:ascii="宋体" w:hAnsi="宋体" w:eastAsia="宋体" w:cs="Arial"/>
                <w:sz w:val="21"/>
                <w:szCs w:val="21"/>
              </w:rPr>
              <w:t xml:space="preserve"> 树穴无垃圾： </w:t>
            </w:r>
            <w:r>
              <w:rPr>
                <w:rFonts w:hint="eastAsia" w:ascii="宋体" w:hAnsi="宋体" w:eastAsia="宋体" w:cs="Arial"/>
                <w:b/>
                <w:bCs/>
                <w:sz w:val="21"/>
                <w:szCs w:val="21"/>
              </w:rPr>
              <w:t xml:space="preserve">(2)</w:t>
            </w:r>
            <w:r>
              <w:rPr>
                <w:rFonts w:hint="eastAsia" w:ascii="宋体" w:hAnsi="宋体" w:eastAsia="宋体" w:cs="Arial"/>
                <w:sz w:val="21"/>
                <w:szCs w:val="21"/>
              </w:rPr>
              <w:t xml:space="preserve"> 树干上无悬挂物.</w:t>
            </w:r>
            <w:r/>
          </w:p>
        </w:tc>
        <w:tc>
          <w:tcPr>
            <w:tcBorders>
              <w:top w:val="none" w:color="000000" w:sz="4" w:space="0"/>
              <w:left w:val="none" w:color="000000" w:sz="4" w:space="0"/>
              <w:bottom w:val="single" w:color="auto" w:sz="8" w:space="0"/>
              <w:right w:val="single" w:color="auto" w:sz="8" w:space="0"/>
            </w:tcBorders>
            <w:tcW w:w="1549"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(1) 树穴无垃圾，基本有覆盖：</w:t>
            </w:r>
            <w:r>
              <w:rPr>
                <w:rFonts w:hint="eastAsia" w:ascii="宋体" w:hAnsi="宋体" w:eastAsia="宋体" w:cs="Arial"/>
                <w:b/>
                <w:bCs/>
                <w:sz w:val="21"/>
                <w:szCs w:val="21"/>
              </w:rPr>
              <w:t xml:space="preserve"> (2)</w:t>
            </w:r>
            <w:r>
              <w:rPr>
                <w:rFonts w:hint="eastAsia" w:ascii="宋体" w:hAnsi="宋体" w:eastAsia="宋体" w:cs="Arial"/>
                <w:sz w:val="21"/>
                <w:szCs w:val="21"/>
              </w:rPr>
              <w:t xml:space="preserve"> 树干上无悬挂物.</w:t>
            </w:r>
            <w:r/>
          </w:p>
        </w:tc>
        <w:tc>
          <w:tcPr>
            <w:tcBorders>
              <w:top w:val="none" w:color="000000" w:sz="4" w:space="0"/>
              <w:left w:val="none" w:color="000000" w:sz="4" w:space="0"/>
              <w:bottom w:val="single" w:color="auto" w:sz="8" w:space="0"/>
              <w:right w:val="single" w:color="auto" w:sz="8" w:space="0"/>
            </w:tcBorders>
            <w:tcW w:w="1616" w:type="pct"/>
            <w:vAlign w:val="top"/>
            <w:textDirection w:val="lrTb"/>
            <w:noWrap w:val="false"/>
          </w:tcPr>
          <w:p>
            <w:pPr>
              <w:jc w:val="left"/>
              <w:widowControl/>
              <w:rPr>
                <w:rFonts w:hint="eastAsia" w:ascii="宋体" w:hAnsi="宋体" w:eastAsia="宋体" w:cs="Arial"/>
                <w:sz w:val="21"/>
                <w:szCs w:val="21"/>
              </w:rPr>
            </w:pPr>
            <w:r>
              <w:rPr>
                <w:rFonts w:hint="eastAsia" w:ascii="宋体" w:hAnsi="宋体" w:eastAsia="宋体" w:cs="Arial"/>
                <w:b/>
                <w:bCs/>
                <w:sz w:val="21"/>
                <w:szCs w:val="21"/>
              </w:rPr>
              <w:t xml:space="preserve">(1) </w:t>
            </w:r>
            <w:r>
              <w:rPr>
                <w:rFonts w:hint="eastAsia" w:ascii="宋体" w:hAnsi="宋体" w:eastAsia="宋体" w:cs="Arial"/>
                <w:sz w:val="21"/>
                <w:szCs w:val="21"/>
              </w:rPr>
              <w:t xml:space="preserve">树穴无垃圾.有覆盖：</w:t>
            </w:r>
            <w:r>
              <w:rPr>
                <w:rFonts w:hint="eastAsia" w:ascii="宋体" w:hAnsi="宋体" w:eastAsia="宋体" w:cs="Arial"/>
                <w:b/>
                <w:bCs/>
                <w:sz w:val="21"/>
                <w:szCs w:val="21"/>
              </w:rPr>
              <w:t xml:space="preserve"> (2)</w:t>
            </w:r>
            <w:r>
              <w:rPr>
                <w:rFonts w:hint="eastAsia" w:ascii="宋体" w:hAnsi="宋体" w:eastAsia="宋体" w:cs="Arial"/>
                <w:sz w:val="21"/>
                <w:szCs w:val="21"/>
              </w:rPr>
              <w:t xml:space="preserve"> 树干上无悬挂物.</w:t>
            </w:r>
            <w:r/>
          </w:p>
        </w:tc>
      </w:tr>
    </w:tbl>
    <w:p>
      <w:pPr>
        <w:numPr>
          <w:ilvl w:val="0"/>
          <w:numId w:val="0"/>
        </w:numPr>
        <w:jc w:val="center"/>
        <w:spacing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lang w:val="en-US" w:eastAsia="zh-CN" w:bidi="ar-SA"/>
        </w:rPr>
        <w:t xml:space="preserve">五、</w:t>
      </w:r>
      <w:r>
        <w:rPr>
          <w:rFonts w:hint="eastAsia" w:ascii="Times New Roman" w:hAnsi="Times New Roman" w:eastAsia="宋体" w:cs="Times New Roman"/>
          <w:b/>
          <w:bCs/>
          <w:sz w:val="32"/>
          <w:szCs w:val="32"/>
        </w:rPr>
        <w:t xml:space="preserve">地被植物养护标准</w:t>
      </w:r>
      <w:r/>
    </w:p>
    <w:tbl>
      <w:tblPr>
        <w:tblStyle w:val="86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6"/>
        <w:gridCol w:w="656"/>
        <w:gridCol w:w="2218"/>
        <w:gridCol w:w="1664"/>
        <w:gridCol w:w="1929"/>
        <w:gridCol w:w="2727"/>
      </w:tblGrid>
      <w:tr>
        <w:trPr>
          <w:trHeight w:val="255"/>
        </w:trPr>
        <w:tc>
          <w:tcPr>
            <w:tcBorders>
              <w:top w:val="single" w:color="auto" w:sz="8" w:space="0"/>
              <w:left w:val="single" w:color="auto" w:sz="8" w:space="0"/>
              <w:bottom w:val="single" w:color="000000" w:sz="8" w:space="0"/>
              <w:right w:val="single" w:color="auto" w:sz="8" w:space="0"/>
            </w:tcBorders>
            <w:tcW w:w="260" w:type="pct"/>
            <w:vAlign w:val="center"/>
            <w:vMerge w:val="restart"/>
            <w:textDirection w:val="lrTb"/>
            <w:noWrap/>
          </w:tcPr>
          <w:p>
            <w:pPr>
              <w:jc w:val="left"/>
              <w:widowControl/>
              <w:rPr>
                <w:rFonts w:hint="default" w:ascii="MingLiU" w:hAnsi="MingLiU" w:eastAsia="MingLiU" w:cs="Arial"/>
                <w:sz w:val="22"/>
                <w:szCs w:val="22"/>
              </w:rPr>
            </w:pPr>
            <w:r>
              <w:rPr>
                <w:rFonts w:hint="eastAsia" w:ascii="MingLiU" w:hAnsi="MingLiU" w:eastAsia="MingLiU" w:cs="Arial"/>
                <w:sz w:val="22"/>
                <w:szCs w:val="22"/>
              </w:rPr>
              <w:t xml:space="preserve">序</w:t>
            </w:r>
            <w:r>
              <w:rPr>
                <w:rFonts w:hint="eastAsia" w:ascii="宋体" w:hAnsi="宋体" w:eastAsia="宋体" w:cs="Arial"/>
                <w:sz w:val="22"/>
                <w:szCs w:val="22"/>
              </w:rPr>
              <w:t xml:space="preserve">号</w:t>
            </w:r>
            <w:r/>
          </w:p>
        </w:tc>
        <w:tc>
          <w:tcPr>
            <w:tcBorders>
              <w:top w:val="single" w:color="auto" w:sz="8" w:space="0"/>
              <w:left w:val="single" w:color="auto" w:sz="8" w:space="0"/>
              <w:bottom w:val="single" w:color="000000" w:sz="8" w:space="0"/>
              <w:right w:val="single" w:color="auto" w:sz="8" w:space="0"/>
            </w:tcBorders>
            <w:tcW w:w="284" w:type="pct"/>
            <w:vAlign w:val="center"/>
            <w:vMerge w:val="restart"/>
            <w:textDirection w:val="lrTb"/>
            <w:noWrap/>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项目</w:t>
            </w:r>
            <w:r/>
          </w:p>
        </w:tc>
        <w:tc>
          <w:tcPr>
            <w:gridSpan w:val="2"/>
            <w:tcBorders>
              <w:top w:val="single" w:color="auto" w:sz="8" w:space="0"/>
              <w:left w:val="none" w:color="000000" w:sz="4" w:space="0"/>
              <w:bottom w:val="single" w:color="auto" w:sz="8" w:space="0"/>
              <w:right w:val="single" w:color="000000" w:sz="8" w:space="0"/>
            </w:tcBorders>
            <w:tcW w:w="2031" w:type="pct"/>
            <w:vAlign w:val="top"/>
            <w:textDirection w:val="lrTb"/>
            <w:noWrap/>
          </w:tcPr>
          <w:p>
            <w:pPr>
              <w:jc w:val="center"/>
              <w:widowControl/>
              <w:rPr>
                <w:rFonts w:hint="default" w:ascii="宋体" w:hAnsi="宋体" w:eastAsia="宋体" w:cs="Arial"/>
                <w:sz w:val="22"/>
                <w:szCs w:val="22"/>
              </w:rPr>
            </w:pPr>
            <w:r>
              <w:rPr>
                <w:rFonts w:hint="eastAsia" w:ascii="宋体" w:hAnsi="宋体" w:eastAsia="宋体" w:cs="Arial"/>
                <w:sz w:val="22"/>
                <w:szCs w:val="22"/>
              </w:rPr>
              <w:t xml:space="preserve">单植地被</w:t>
            </w:r>
            <w:r/>
          </w:p>
        </w:tc>
        <w:tc>
          <w:tcPr>
            <w:gridSpan w:val="2"/>
            <w:tcBorders>
              <w:top w:val="single" w:color="auto" w:sz="8" w:space="0"/>
              <w:left w:val="none" w:color="000000" w:sz="4" w:space="0"/>
              <w:bottom w:val="single" w:color="auto" w:sz="8" w:space="0"/>
              <w:right w:val="single" w:color="000000" w:sz="8" w:space="0"/>
            </w:tcBorders>
            <w:tcW w:w="2423" w:type="pct"/>
            <w:vAlign w:val="top"/>
            <w:textDirection w:val="lrTb"/>
            <w:noWrap/>
          </w:tcPr>
          <w:p>
            <w:pPr>
              <w:jc w:val="center"/>
              <w:widowControl/>
              <w:rPr>
                <w:rFonts w:hint="default" w:ascii="宋体" w:hAnsi="宋体" w:eastAsia="宋体" w:cs="Arial"/>
                <w:sz w:val="22"/>
                <w:szCs w:val="22"/>
              </w:rPr>
            </w:pPr>
            <w:r>
              <w:rPr>
                <w:rFonts w:hint="eastAsia" w:ascii="宋体" w:hAnsi="宋体" w:eastAsia="宋体" w:cs="Arial"/>
                <w:sz w:val="22"/>
                <w:szCs w:val="22"/>
              </w:rPr>
              <w:t xml:space="preserve">湿植地被</w:t>
            </w:r>
            <w:r/>
          </w:p>
        </w:tc>
      </w:tr>
      <w:tr>
        <w:trPr>
          <w:trHeight w:val="255"/>
        </w:trPr>
        <w:tc>
          <w:tcPr>
            <w:tcBorders>
              <w:top w:val="single" w:color="auto" w:sz="8" w:space="0"/>
              <w:left w:val="single" w:color="auto" w:sz="8" w:space="0"/>
              <w:bottom w:val="single" w:color="000000" w:sz="8" w:space="0"/>
              <w:right w:val="single" w:color="auto" w:sz="8" w:space="0"/>
            </w:tcBorders>
            <w:tcW w:w="260" w:type="pct"/>
            <w:vAlign w:val="center"/>
            <w:vMerge w:val="continue"/>
            <w:textDirection w:val="lrTb"/>
            <w:noWrap w:val="false"/>
          </w:tcPr>
          <w:p>
            <w:pPr>
              <w:jc w:val="left"/>
              <w:widowControl/>
              <w:rPr>
                <w:rFonts w:hint="default" w:ascii="MingLiU" w:hAnsi="MingLiU" w:eastAsia="MingLiU" w:cs="Arial"/>
                <w:sz w:val="22"/>
                <w:szCs w:val="22"/>
              </w:rPr>
            </w:pPr>
            <w:r>
              <w:rPr>
                <w:rFonts w:hint="default" w:ascii="MingLiU" w:hAnsi="MingLiU" w:eastAsia="MingLiU" w:cs="Arial"/>
                <w:sz w:val="22"/>
                <w:szCs w:val="22"/>
              </w:rPr>
            </w:r>
            <w:r/>
          </w:p>
        </w:tc>
        <w:tc>
          <w:tcPr>
            <w:tcBorders>
              <w:top w:val="single" w:color="auto" w:sz="8" w:space="0"/>
              <w:left w:val="single" w:color="auto" w:sz="8" w:space="0"/>
              <w:bottom w:val="single" w:color="000000" w:sz="8" w:space="0"/>
              <w:right w:val="single" w:color="auto" w:sz="8" w:space="0"/>
            </w:tcBorders>
            <w:tcW w:w="284" w:type="pct"/>
            <w:vAlign w:val="center"/>
            <w:vMerge w:val="continue"/>
            <w:textDirection w:val="lrTb"/>
            <w:noWrap w:val="false"/>
          </w:tcPr>
          <w:p>
            <w:pPr>
              <w:jc w:val="left"/>
              <w:widowControl/>
              <w:rPr>
                <w:rFonts w:hint="default" w:ascii="MingLiU" w:hAnsi="MingLiU" w:eastAsia="MingLiU" w:cs="Arial"/>
                <w:sz w:val="22"/>
                <w:szCs w:val="22"/>
              </w:rPr>
            </w:pPr>
            <w:r>
              <w:rPr>
                <w:rFonts w:hint="default" w:ascii="MingLiU" w:hAnsi="MingLiU" w:eastAsia="MingLiU" w:cs="Arial"/>
                <w:sz w:val="22"/>
                <w:szCs w:val="22"/>
              </w:rPr>
            </w:r>
            <w:r/>
          </w:p>
        </w:tc>
        <w:tc>
          <w:tcPr>
            <w:tcBorders>
              <w:top w:val="none" w:color="000000" w:sz="4" w:space="0"/>
              <w:left w:val="none" w:color="000000" w:sz="4" w:space="0"/>
              <w:bottom w:val="single" w:color="auto" w:sz="8" w:space="0"/>
              <w:right w:val="single" w:color="auto" w:sz="8" w:space="0"/>
            </w:tcBorders>
            <w:tcW w:w="1156" w:type="pct"/>
            <w:vAlign w:val="center"/>
            <w:textDirection w:val="lrTb"/>
            <w:noWrap/>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基本</w:t>
            </w:r>
            <w:r>
              <w:rPr>
                <w:rFonts w:hint="eastAsia" w:ascii="宋体" w:hAnsi="宋体" w:eastAsia="宋体" w:cs="Arial"/>
                <w:sz w:val="22"/>
                <w:szCs w:val="22"/>
              </w:rPr>
              <w:t xml:space="preserve">标</w:t>
            </w:r>
            <w:r>
              <w:rPr>
                <w:rFonts w:hint="eastAsia" w:ascii="MingLiU" w:hAnsi="MingLiU" w:eastAsia="MingLiU" w:cs="Arial"/>
                <w:sz w:val="22"/>
                <w:szCs w:val="22"/>
              </w:rPr>
              <w:t xml:space="preserve">准</w:t>
            </w:r>
            <w:r/>
          </w:p>
        </w:tc>
        <w:tc>
          <w:tcPr>
            <w:tcBorders>
              <w:top w:val="none" w:color="000000" w:sz="4" w:space="0"/>
              <w:left w:val="none" w:color="000000" w:sz="4" w:space="0"/>
              <w:bottom w:val="single" w:color="auto" w:sz="8" w:space="0"/>
              <w:right w:val="single" w:color="auto" w:sz="8" w:space="0"/>
            </w:tcBorders>
            <w:tcW w:w="875" w:type="pct"/>
            <w:vAlign w:val="center"/>
            <w:textDirection w:val="lrTb"/>
            <w:noWrap/>
          </w:tcPr>
          <w:p>
            <w:pPr>
              <w:jc w:val="center"/>
              <w:widowControl/>
              <w:rPr>
                <w:rFonts w:hint="default" w:ascii="宋体" w:hAnsi="宋体" w:eastAsia="宋体" w:cs="Arial"/>
                <w:b/>
                <w:bCs/>
                <w:sz w:val="22"/>
                <w:szCs w:val="22"/>
              </w:rPr>
            </w:pPr>
            <w:r>
              <w:rPr>
                <w:rFonts w:hint="eastAsia" w:ascii="宋体" w:hAnsi="宋体" w:eastAsia="宋体" w:cs="Arial"/>
                <w:b/>
                <w:bCs/>
                <w:sz w:val="22"/>
                <w:szCs w:val="22"/>
              </w:rPr>
              <w:t xml:space="preserve">一级</w:t>
            </w:r>
            <w:r/>
          </w:p>
        </w:tc>
        <w:tc>
          <w:tcPr>
            <w:tcBorders>
              <w:top w:val="none" w:color="000000" w:sz="4" w:space="0"/>
              <w:left w:val="none" w:color="000000" w:sz="4" w:space="0"/>
              <w:bottom w:val="single" w:color="auto" w:sz="8" w:space="0"/>
              <w:right w:val="single" w:color="auto" w:sz="8" w:space="0"/>
            </w:tcBorders>
            <w:tcW w:w="1009" w:type="pct"/>
            <w:vAlign w:val="center"/>
            <w:textDirection w:val="lrTb"/>
            <w:noWrap/>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基本</w:t>
            </w:r>
            <w:r>
              <w:rPr>
                <w:rFonts w:hint="eastAsia" w:ascii="宋体" w:hAnsi="宋体" w:eastAsia="宋体" w:cs="Arial"/>
                <w:sz w:val="22"/>
                <w:szCs w:val="22"/>
              </w:rPr>
              <w:t xml:space="preserve">标准</w:t>
            </w:r>
            <w:r/>
          </w:p>
        </w:tc>
        <w:tc>
          <w:tcPr>
            <w:tcBorders>
              <w:top w:val="none" w:color="000000" w:sz="4" w:space="0"/>
              <w:left w:val="none" w:color="000000" w:sz="4" w:space="0"/>
              <w:bottom w:val="single" w:color="auto" w:sz="8" w:space="0"/>
              <w:right w:val="single" w:color="auto" w:sz="8" w:space="0"/>
            </w:tcBorders>
            <w:tcW w:w="1413" w:type="pct"/>
            <w:vAlign w:val="center"/>
            <w:textDirection w:val="lrTb"/>
            <w:noWrap/>
          </w:tcPr>
          <w:p>
            <w:pPr>
              <w:jc w:val="center"/>
              <w:widowControl/>
              <w:rPr>
                <w:rFonts w:hint="default" w:ascii="宋体" w:hAnsi="宋体" w:eastAsia="宋体" w:cs="Arial"/>
                <w:b/>
                <w:bCs/>
                <w:sz w:val="22"/>
                <w:szCs w:val="22"/>
              </w:rPr>
            </w:pPr>
            <w:r>
              <w:rPr>
                <w:rFonts w:hint="eastAsia" w:ascii="宋体" w:hAnsi="宋体" w:eastAsia="宋体" w:cs="Arial"/>
                <w:b/>
                <w:bCs/>
                <w:sz w:val="22"/>
                <w:szCs w:val="22"/>
              </w:rPr>
              <w:t xml:space="preserve">一级</w:t>
            </w:r>
            <w:r/>
          </w:p>
        </w:tc>
      </w:tr>
      <w:tr>
        <w:trPr>
          <w:trHeight w:val="1110"/>
        </w:trPr>
        <w:tc>
          <w:tcPr>
            <w:tcBorders>
              <w:top w:val="none" w:color="000000" w:sz="4" w:space="0"/>
              <w:left w:val="single" w:color="auto" w:sz="8" w:space="0"/>
              <w:bottom w:val="single" w:color="auto" w:sz="8" w:space="0"/>
              <w:right w:val="single" w:color="auto" w:sz="8" w:space="0"/>
            </w:tcBorders>
            <w:tcW w:w="260" w:type="pct"/>
            <w:vAlign w:val="center"/>
            <w:textDirection w:val="lrTb"/>
            <w:noWrap/>
          </w:tcPr>
          <w:p>
            <w:pPr>
              <w:ind w:firstLine="221"/>
              <w:jc w:val="left"/>
              <w:widowControl/>
              <w:rPr>
                <w:rFonts w:hint="default" w:ascii="Arial" w:hAnsi="Arial" w:eastAsia="宋体" w:cs="Arial"/>
                <w:b/>
                <w:bCs/>
                <w:sz w:val="22"/>
                <w:szCs w:val="22"/>
              </w:rPr>
            </w:pPr>
            <w:r>
              <w:rPr>
                <w:rFonts w:hint="default" w:ascii="Arial" w:hAnsi="Arial" w:eastAsia="宋体" w:cs="Arial"/>
                <w:b/>
                <w:bCs/>
                <w:sz w:val="22"/>
                <w:szCs w:val="22"/>
              </w:rPr>
              <w:t xml:space="preserve">1</w:t>
            </w:r>
            <w:r/>
          </w:p>
        </w:tc>
        <w:tc>
          <w:tcPr>
            <w:tcBorders>
              <w:top w:val="none" w:color="000000" w:sz="4" w:space="0"/>
              <w:left w:val="none" w:color="000000" w:sz="4" w:space="0"/>
              <w:bottom w:val="single" w:color="auto" w:sz="8" w:space="0"/>
              <w:right w:val="single" w:color="auto" w:sz="8" w:space="0"/>
            </w:tcBorders>
            <w:tcW w:w="284" w:type="pct"/>
            <w:vAlign w:val="center"/>
            <w:textDirection w:val="lrTb"/>
            <w:noWrap/>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景观</w:t>
            </w:r>
            <w:r/>
          </w:p>
        </w:tc>
        <w:tc>
          <w:tcPr>
            <w:tcBorders>
              <w:top w:val="none" w:color="000000" w:sz="4" w:space="0"/>
              <w:left w:val="none" w:color="000000" w:sz="4" w:space="0"/>
              <w:bottom w:val="single" w:color="auto" w:sz="8" w:space="0"/>
              <w:right w:val="single" w:color="auto" w:sz="8" w:space="0"/>
            </w:tcBorders>
            <w:tcW w:w="1156"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种植密度基本合理： </w:t>
            </w:r>
            <w:r>
              <w:rPr>
                <w:rFonts w:hint="eastAsia" w:ascii="宋体" w:hAnsi="宋体" w:eastAsia="宋体" w:cs="Arial"/>
                <w:b/>
                <w:bCs/>
                <w:sz w:val="22"/>
                <w:szCs w:val="22"/>
              </w:rPr>
              <w:t xml:space="preserve">(2) </w:t>
            </w:r>
            <w:r>
              <w:rPr>
                <w:rFonts w:hint="eastAsia" w:ascii="宋体" w:hAnsi="宋体" w:eastAsia="宋体" w:cs="Arial"/>
                <w:sz w:val="22"/>
                <w:szCs w:val="22"/>
              </w:rPr>
              <w:t xml:space="preserve">植株规格基本整齐： </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基本无死株，群体景观效 果较好.</w:t>
            </w:r>
            <w:r/>
          </w:p>
        </w:tc>
        <w:tc>
          <w:tcPr>
            <w:tcBorders>
              <w:top w:val="none" w:color="000000" w:sz="4" w:space="0"/>
              <w:left w:val="none" w:color="000000" w:sz="4" w:space="0"/>
              <w:bottom w:val="single" w:color="auto" w:sz="8" w:space="0"/>
              <w:right w:val="single" w:color="auto" w:sz="8" w:space="0"/>
            </w:tcBorders>
            <w:tcW w:w="875"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种植密度合理：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植株规格整齐： </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无死株.群体景观效果好，季相变化明显.</w:t>
            </w:r>
            <w:r/>
          </w:p>
        </w:tc>
        <w:tc>
          <w:tcPr>
            <w:tcBorders>
              <w:top w:val="none" w:color="000000" w:sz="4" w:space="0"/>
              <w:left w:val="none" w:color="000000" w:sz="4" w:space="0"/>
              <w:bottom w:val="single" w:color="auto" w:sz="8" w:space="0"/>
              <w:right w:val="single" w:color="auto" w:sz="8" w:space="0"/>
            </w:tcBorders>
            <w:tcW w:w="1009"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湿植种类种间协调；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无死株和残存枯花.</w:t>
            </w:r>
            <w:r/>
          </w:p>
        </w:tc>
        <w:tc>
          <w:tcPr>
            <w:tcBorders>
              <w:top w:val="none" w:color="000000" w:sz="4" w:space="0"/>
              <w:left w:val="none" w:color="000000" w:sz="4" w:space="0"/>
              <w:bottom w:val="single" w:color="auto" w:sz="8" w:space="0"/>
              <w:right w:val="single" w:color="auto" w:sz="8" w:space="0"/>
            </w:tcBorders>
            <w:tcW w:w="1413"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混植种类配置合理；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叶色、叶型协调： </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无死株和残存枯花.</w:t>
            </w:r>
            <w:r/>
          </w:p>
        </w:tc>
      </w:tr>
      <w:tr>
        <w:trPr>
          <w:trHeight w:val="900"/>
        </w:trPr>
        <w:tc>
          <w:tcPr>
            <w:tcBorders>
              <w:top w:val="none" w:color="000000" w:sz="4" w:space="0"/>
              <w:left w:val="single" w:color="auto" w:sz="8" w:space="0"/>
              <w:bottom w:val="single" w:color="auto" w:sz="8" w:space="0"/>
              <w:right w:val="single" w:color="auto" w:sz="8" w:space="0"/>
            </w:tcBorders>
            <w:tcW w:w="260" w:type="pct"/>
            <w:vAlign w:val="center"/>
            <w:textDirection w:val="lrTb"/>
            <w:noWrap/>
          </w:tcPr>
          <w:p>
            <w:pPr>
              <w:ind w:firstLine="221"/>
              <w:jc w:val="left"/>
              <w:widowControl/>
              <w:rPr>
                <w:rFonts w:hint="default" w:ascii="Arial" w:hAnsi="Arial" w:eastAsia="宋体" w:cs="Arial"/>
                <w:b/>
                <w:bCs/>
                <w:sz w:val="22"/>
                <w:szCs w:val="22"/>
              </w:rPr>
            </w:pPr>
            <w:r>
              <w:rPr>
                <w:rFonts w:hint="default" w:ascii="Arial" w:hAnsi="Arial" w:eastAsia="宋体" w:cs="Arial"/>
                <w:b/>
                <w:bCs/>
                <w:sz w:val="22"/>
                <w:szCs w:val="22"/>
              </w:rPr>
              <w:t xml:space="preserve">2</w:t>
            </w:r>
            <w:r/>
          </w:p>
        </w:tc>
        <w:tc>
          <w:tcPr>
            <w:tcBorders>
              <w:top w:val="none" w:color="000000" w:sz="4" w:space="0"/>
              <w:left w:val="none" w:color="000000" w:sz="4" w:space="0"/>
              <w:bottom w:val="single" w:color="auto" w:sz="8" w:space="0"/>
              <w:right w:val="single" w:color="auto" w:sz="8" w:space="0"/>
            </w:tcBorders>
            <w:tcW w:w="284" w:type="pct"/>
            <w:vAlign w:val="center"/>
            <w:textDirection w:val="lrTb"/>
            <w:noWrap/>
          </w:tcPr>
          <w:p>
            <w:pPr>
              <w:jc w:val="left"/>
              <w:widowControl/>
              <w:rPr>
                <w:rFonts w:hint="default" w:ascii="MingLiU" w:hAnsi="MingLiU" w:eastAsia="MingLiU" w:cs="Arial"/>
                <w:sz w:val="22"/>
                <w:szCs w:val="22"/>
              </w:rPr>
            </w:pPr>
            <w:r>
              <w:rPr>
                <w:rFonts w:hint="eastAsia" w:ascii="MingLiU" w:hAnsi="MingLiU" w:eastAsia="MingLiU" w:cs="Arial"/>
                <w:sz w:val="22"/>
                <w:szCs w:val="22"/>
              </w:rPr>
              <w:t xml:space="preserve">生长</w:t>
            </w:r>
            <w:r/>
          </w:p>
        </w:tc>
        <w:tc>
          <w:tcPr>
            <w:tcBorders>
              <w:top w:val="none" w:color="000000" w:sz="4" w:space="0"/>
              <w:left w:val="none" w:color="000000" w:sz="4" w:space="0"/>
              <w:bottom w:val="single" w:color="auto" w:sz="8" w:space="0"/>
              <w:right w:val="single" w:color="auto" w:sz="8" w:space="0"/>
            </w:tcBorders>
            <w:tcW w:w="1156"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 </w:t>
            </w:r>
            <w:r>
              <w:rPr>
                <w:rFonts w:hint="eastAsia" w:ascii="宋体" w:hAnsi="宋体" w:eastAsia="宋体" w:cs="Arial"/>
                <w:sz w:val="22"/>
                <w:szCs w:val="22"/>
              </w:rPr>
              <w:t xml:space="preserve">生长良好: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覆盖率大于90%.无大于0.5 m的集中空秃.</w:t>
            </w:r>
            <w:r/>
          </w:p>
        </w:tc>
        <w:tc>
          <w:tcPr>
            <w:tcBorders>
              <w:top w:val="none" w:color="000000" w:sz="4" w:space="0"/>
              <w:left w:val="none" w:color="000000" w:sz="4" w:space="0"/>
              <w:bottom w:val="single" w:color="auto" w:sz="8" w:space="0"/>
              <w:right w:val="single" w:color="auto" w:sz="8" w:space="0"/>
            </w:tcBorders>
            <w:tcW w:w="875"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生长茂盛：</w:t>
            </w:r>
            <w:r>
              <w:rPr>
                <w:rFonts w:hint="eastAsia" w:ascii="宋体" w:hAnsi="宋体" w:eastAsia="宋体" w:cs="Arial"/>
                <w:b/>
                <w:bCs/>
                <w:sz w:val="22"/>
                <w:szCs w:val="22"/>
              </w:rPr>
              <w:t xml:space="preserve"> (2)</w:t>
            </w:r>
            <w:r>
              <w:rPr>
                <w:rFonts w:hint="eastAsia" w:ascii="宋体" w:hAnsi="宋体" w:eastAsia="宋体" w:cs="Arial"/>
                <w:sz w:val="22"/>
                <w:szCs w:val="22"/>
              </w:rPr>
              <w:t xml:space="preserve"> 覆盖率大于95%.无空秃.</w:t>
            </w:r>
            <w:r/>
          </w:p>
        </w:tc>
        <w:tc>
          <w:tcPr>
            <w:tcBorders>
              <w:top w:val="none" w:color="000000" w:sz="4" w:space="0"/>
              <w:left w:val="none" w:color="000000" w:sz="4" w:space="0"/>
              <w:bottom w:val="single" w:color="auto" w:sz="8" w:space="0"/>
              <w:right w:val="single" w:color="auto" w:sz="8" w:space="0"/>
            </w:tcBorders>
            <w:tcW w:w="1009"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 </w:t>
            </w:r>
            <w:r>
              <w:rPr>
                <w:rFonts w:hint="eastAsia" w:ascii="宋体" w:hAnsi="宋体" w:eastAsia="宋体" w:cs="Arial"/>
                <w:sz w:val="22"/>
                <w:szCs w:val="22"/>
              </w:rPr>
              <w:t xml:space="preserve">生长良好.基本符合生 态要求：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覆盖率大于90%.无大于0.5m的集中空秃.</w:t>
            </w:r>
            <w:r/>
          </w:p>
        </w:tc>
        <w:tc>
          <w:tcPr>
            <w:tcBorders>
              <w:top w:val="none" w:color="000000" w:sz="4" w:space="0"/>
              <w:left w:val="none" w:color="000000" w:sz="4" w:space="0"/>
              <w:bottom w:val="single" w:color="auto" w:sz="8" w:space="0"/>
              <w:right w:val="single" w:color="auto" w:sz="8" w:space="0"/>
            </w:tcBorders>
            <w:tcW w:w="1413"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生长茂盛.符合生态要 求： </w:t>
            </w:r>
            <w:r>
              <w:rPr>
                <w:rFonts w:hint="eastAsia" w:ascii="宋体" w:hAnsi="宋体" w:eastAsia="宋体" w:cs="Arial"/>
                <w:b/>
                <w:bCs/>
                <w:sz w:val="22"/>
                <w:szCs w:val="22"/>
              </w:rPr>
              <w:t xml:space="preserve">(2) </w:t>
            </w:r>
            <w:r>
              <w:rPr>
                <w:rFonts w:hint="eastAsia" w:ascii="宋体" w:hAnsi="宋体" w:eastAsia="宋体" w:cs="Arial"/>
                <w:sz w:val="22"/>
                <w:szCs w:val="22"/>
              </w:rPr>
              <w:t xml:space="preserve">覆盖率大于95%.无空秃.</w:t>
            </w:r>
            <w:r/>
          </w:p>
        </w:tc>
      </w:tr>
      <w:tr>
        <w:trPr>
          <w:trHeight w:val="870"/>
        </w:trPr>
        <w:tc>
          <w:tcPr>
            <w:tcBorders>
              <w:top w:val="none" w:color="000000" w:sz="4" w:space="0"/>
              <w:left w:val="single" w:color="auto" w:sz="8" w:space="0"/>
              <w:bottom w:val="single" w:color="auto" w:sz="8" w:space="0"/>
              <w:right w:val="single" w:color="auto" w:sz="8" w:space="0"/>
            </w:tcBorders>
            <w:tcW w:w="260" w:type="pct"/>
            <w:vAlign w:val="center"/>
            <w:textDirection w:val="lrTb"/>
            <w:noWrap/>
          </w:tcPr>
          <w:p>
            <w:pPr>
              <w:ind w:firstLine="221"/>
              <w:jc w:val="left"/>
              <w:widowControl/>
              <w:rPr>
                <w:rFonts w:hint="default" w:ascii="Arial" w:hAnsi="Arial" w:eastAsia="宋体" w:cs="Arial"/>
                <w:b/>
                <w:bCs/>
                <w:sz w:val="22"/>
                <w:szCs w:val="22"/>
              </w:rPr>
            </w:pPr>
            <w:r>
              <w:rPr>
                <w:rFonts w:hint="default" w:ascii="Arial" w:hAnsi="Arial" w:eastAsia="宋体" w:cs="Arial"/>
                <w:b/>
                <w:bCs/>
                <w:sz w:val="22"/>
                <w:szCs w:val="22"/>
              </w:rPr>
              <w:t xml:space="preserve">3</w:t>
            </w:r>
            <w:r/>
          </w:p>
        </w:tc>
        <w:tc>
          <w:tcPr>
            <w:tcBorders>
              <w:top w:val="none" w:color="000000" w:sz="4" w:space="0"/>
              <w:left w:val="none" w:color="000000" w:sz="4" w:space="0"/>
              <w:bottom w:val="single" w:color="auto" w:sz="8" w:space="0"/>
              <w:right w:val="single" w:color="auto" w:sz="8" w:space="0"/>
            </w:tcBorders>
            <w:tcW w:w="284" w:type="pct"/>
            <w:vAlign w:val="center"/>
            <w:textDirection w:val="lrTb"/>
            <w:noWrap/>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排灌</w:t>
            </w:r>
            <w:r/>
          </w:p>
        </w:tc>
        <w:tc>
          <w:tcPr>
            <w:tcBorders>
              <w:top w:val="none" w:color="000000" w:sz="4" w:space="0"/>
              <w:left w:val="none" w:color="000000" w:sz="4" w:space="0"/>
              <w:bottom w:val="single" w:color="auto" w:sz="8" w:space="0"/>
              <w:right w:val="single" w:color="auto" w:sz="8" w:space="0"/>
            </w:tcBorders>
            <w:tcW w:w="1156"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排水畅通.雨后基本无积水：</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植株基本不出现失水萎蔫现象.</w:t>
            </w:r>
            <w:r/>
          </w:p>
        </w:tc>
        <w:tc>
          <w:tcPr>
            <w:tcBorders>
              <w:top w:val="none" w:color="000000" w:sz="4" w:space="0"/>
              <w:left w:val="none" w:color="000000" w:sz="4" w:space="0"/>
              <w:bottom w:val="single" w:color="auto" w:sz="8" w:space="0"/>
              <w:right w:val="single" w:color="auto" w:sz="8" w:space="0"/>
            </w:tcBorders>
            <w:tcW w:w="875"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排水畅通.雨后无 积水；</w:t>
            </w: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植株不得出现失水萎蔫现象.</w:t>
            </w:r>
            <w:r/>
          </w:p>
        </w:tc>
        <w:tc>
          <w:tcPr>
            <w:tcBorders>
              <w:top w:val="none" w:color="000000" w:sz="4" w:space="0"/>
              <w:left w:val="none" w:color="000000" w:sz="4" w:space="0"/>
              <w:bottom w:val="single" w:color="auto" w:sz="8" w:space="0"/>
              <w:right w:val="single" w:color="auto" w:sz="8" w:space="0"/>
            </w:tcBorders>
            <w:tcW w:w="1009"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排水畅通，雨后基本无积水；</w:t>
            </w: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植株基本不出现失水萎蔫现象.</w:t>
            </w:r>
            <w:r/>
          </w:p>
        </w:tc>
        <w:tc>
          <w:tcPr>
            <w:tcBorders>
              <w:top w:val="none" w:color="000000" w:sz="4" w:space="0"/>
              <w:left w:val="none" w:color="000000" w:sz="4" w:space="0"/>
              <w:bottom w:val="single" w:color="auto" w:sz="8" w:space="0"/>
              <w:right w:val="single" w:color="auto" w:sz="8" w:space="0"/>
            </w:tcBorders>
            <w:tcW w:w="1413"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排水畅通.雨后无积水：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植株不得出现失水萎蔫 现象.</w:t>
            </w:r>
            <w:r/>
          </w:p>
        </w:tc>
      </w:tr>
      <w:tr>
        <w:trPr>
          <w:trHeight w:val="1530"/>
        </w:trPr>
        <w:tc>
          <w:tcPr>
            <w:tcBorders>
              <w:top w:val="none" w:color="000000" w:sz="4" w:space="0"/>
              <w:left w:val="single" w:color="auto" w:sz="8" w:space="0"/>
              <w:bottom w:val="single" w:color="auto" w:sz="8" w:space="0"/>
              <w:right w:val="single" w:color="auto" w:sz="8" w:space="0"/>
            </w:tcBorders>
            <w:tcW w:w="260" w:type="pct"/>
            <w:vAlign w:val="center"/>
            <w:textDirection w:val="lrTb"/>
            <w:noWrap/>
          </w:tcPr>
          <w:p>
            <w:pPr>
              <w:ind w:firstLine="221"/>
              <w:jc w:val="left"/>
              <w:widowControl/>
              <w:rPr>
                <w:rFonts w:hint="default" w:ascii="Arial" w:hAnsi="Arial" w:eastAsia="宋体" w:cs="Arial"/>
                <w:b/>
                <w:bCs/>
                <w:sz w:val="22"/>
                <w:szCs w:val="22"/>
              </w:rPr>
            </w:pPr>
            <w:r>
              <w:rPr>
                <w:rFonts w:hint="default" w:ascii="Arial" w:hAnsi="Arial" w:eastAsia="宋体" w:cs="Arial"/>
                <w:b/>
                <w:bCs/>
                <w:sz w:val="22"/>
                <w:szCs w:val="22"/>
              </w:rPr>
              <w:t xml:space="preserve">4</w:t>
            </w:r>
            <w:r/>
          </w:p>
        </w:tc>
        <w:tc>
          <w:tcPr>
            <w:tcBorders>
              <w:top w:val="none" w:color="000000" w:sz="4" w:space="0"/>
              <w:left w:val="none" w:color="000000" w:sz="4" w:space="0"/>
              <w:bottom w:val="single" w:color="auto" w:sz="8" w:space="0"/>
              <w:right w:val="single" w:color="auto" w:sz="8" w:space="0"/>
            </w:tcBorders>
            <w:tcW w:w="284" w:type="pct"/>
            <w:vAlign w:val="center"/>
            <w:textDirection w:val="lrTb"/>
            <w:noWrap w:val="false"/>
          </w:tcPr>
          <w:p>
            <w:pPr>
              <w:jc w:val="center"/>
              <w:widowControl/>
              <w:rPr>
                <w:rFonts w:hint="default" w:ascii="MingLiU" w:hAnsi="MingLiU" w:eastAsia="MingLiU" w:cs="Arial"/>
                <w:sz w:val="22"/>
                <w:szCs w:val="22"/>
              </w:rPr>
            </w:pPr>
            <w:r>
              <w:rPr>
                <w:rFonts w:hint="eastAsia" w:ascii="MingLiU" w:hAnsi="MingLiU" w:eastAsia="MingLiU" w:cs="Arial"/>
                <w:sz w:val="22"/>
                <w:szCs w:val="22"/>
              </w:rPr>
              <w:t xml:space="preserve">有害 生物 控制</w:t>
            </w:r>
            <w:r/>
          </w:p>
        </w:tc>
        <w:tc>
          <w:tcPr>
            <w:tcBorders>
              <w:top w:val="none" w:color="000000" w:sz="4" w:space="0"/>
              <w:left w:val="none" w:color="000000" w:sz="4" w:space="0"/>
              <w:bottom w:val="single" w:color="auto" w:sz="8" w:space="0"/>
              <w:right w:val="single" w:color="auto" w:sz="8" w:space="0"/>
            </w:tcBorders>
            <w:tcW w:w="1156"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无明显有害生物危害状：</w:t>
            </w:r>
            <w:r>
              <w:rPr>
                <w:rFonts w:hint="eastAsia" w:ascii="宋体" w:hAnsi="宋体" w:eastAsia="宋体" w:cs="Arial"/>
                <w:b/>
                <w:bCs/>
                <w:sz w:val="22"/>
                <w:szCs w:val="22"/>
              </w:rPr>
              <w:t xml:space="preserve"> (2)</w:t>
            </w:r>
            <w:r>
              <w:rPr>
                <w:rFonts w:hint="eastAsia" w:ascii="宋体" w:hAnsi="宋体" w:eastAsia="宋体" w:cs="Arial"/>
                <w:sz w:val="22"/>
                <w:szCs w:val="22"/>
              </w:rPr>
              <w:t xml:space="preserve"> 受害率控制在20%以下： </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无明显大型、恶性、缠绕性杂草.无明显影响景观面貌的杂草.</w:t>
            </w:r>
            <w:r/>
          </w:p>
        </w:tc>
        <w:tc>
          <w:tcPr>
            <w:tcBorders>
              <w:top w:val="none" w:color="000000" w:sz="4" w:space="0"/>
              <w:left w:val="none" w:color="000000" w:sz="4" w:space="0"/>
              <w:bottom w:val="single" w:color="auto" w:sz="8" w:space="0"/>
              <w:right w:val="single" w:color="auto" w:sz="8" w:space="0"/>
            </w:tcBorders>
            <w:tcW w:w="875" w:type="pct"/>
            <w:vAlign w:val="top"/>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 </w:t>
            </w:r>
            <w:r>
              <w:rPr>
                <w:rFonts w:hint="eastAsia" w:ascii="宋体" w:hAnsi="宋体" w:eastAsia="宋体" w:cs="Arial"/>
                <w:sz w:val="22"/>
                <w:szCs w:val="22"/>
              </w:rPr>
              <w:t xml:space="preserve">无有害生物危害状； </w:t>
            </w:r>
            <w:r>
              <w:rPr>
                <w:rFonts w:hint="eastAsia" w:ascii="宋体" w:hAnsi="宋体" w:eastAsia="宋体" w:cs="Arial"/>
                <w:b/>
                <w:bCs/>
                <w:sz w:val="22"/>
                <w:szCs w:val="22"/>
              </w:rPr>
              <w:t xml:space="preserve">(2) </w:t>
            </w:r>
            <w:r>
              <w:rPr>
                <w:rFonts w:hint="eastAsia" w:ascii="宋体" w:hAnsi="宋体" w:eastAsia="宋体" w:cs="Arial"/>
                <w:sz w:val="22"/>
                <w:szCs w:val="22"/>
              </w:rPr>
              <w:t xml:space="preserve">受害率控制在 25 %以下；</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无明显大型、恶性、缠绕性杂草，无明显影响景观面貌的杂草.</w:t>
            </w:r>
            <w:r/>
          </w:p>
        </w:tc>
        <w:tc>
          <w:tcPr>
            <w:tcBorders>
              <w:top w:val="none" w:color="000000" w:sz="4" w:space="0"/>
              <w:left w:val="none" w:color="000000" w:sz="4" w:space="0"/>
              <w:bottom w:val="single" w:color="auto" w:sz="8" w:space="0"/>
              <w:right w:val="single" w:color="auto" w:sz="8" w:space="0"/>
            </w:tcBorders>
            <w:tcW w:w="1009"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无明显严重害生物危害状：</w:t>
            </w:r>
            <w:r>
              <w:rPr>
                <w:rFonts w:hint="eastAsia" w:ascii="宋体" w:hAnsi="宋体" w:eastAsia="宋体" w:cs="Arial"/>
                <w:b/>
                <w:bCs/>
                <w:sz w:val="22"/>
                <w:szCs w:val="22"/>
              </w:rPr>
              <w:t xml:space="preserve"> (2) </w:t>
            </w:r>
            <w:r>
              <w:rPr>
                <w:rFonts w:hint="eastAsia" w:ascii="宋体" w:hAnsi="宋体" w:eastAsia="宋体" w:cs="Arial"/>
                <w:sz w:val="22"/>
                <w:szCs w:val="22"/>
              </w:rPr>
              <w:t xml:space="preserve">受害率控制在22 %以下： </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无明显大型、恶性、缠绕性杂草，无明显影响景观面貌的杂草.</w:t>
            </w:r>
            <w:r/>
          </w:p>
        </w:tc>
        <w:tc>
          <w:tcPr>
            <w:tcBorders>
              <w:top w:val="none" w:color="000000" w:sz="4" w:space="0"/>
              <w:left w:val="none" w:color="000000" w:sz="4" w:space="0"/>
              <w:bottom w:val="single" w:color="auto" w:sz="8" w:space="0"/>
              <w:right w:val="single" w:color="auto" w:sz="8" w:space="0"/>
            </w:tcBorders>
            <w:tcW w:w="1413" w:type="pct"/>
            <w:vAlign w:val="center"/>
            <w:textDirection w:val="lrTb"/>
            <w:noWrap w:val="false"/>
          </w:tcPr>
          <w:p>
            <w:pPr>
              <w:jc w:val="left"/>
              <w:widowControl/>
              <w:rPr>
                <w:rFonts w:hint="eastAsia" w:ascii="宋体" w:hAnsi="宋体" w:eastAsia="宋体" w:cs="Arial"/>
                <w:sz w:val="22"/>
                <w:szCs w:val="22"/>
              </w:rPr>
            </w:pPr>
            <w:r>
              <w:rPr>
                <w:rFonts w:hint="eastAsia" w:ascii="宋体" w:hAnsi="宋体" w:eastAsia="宋体" w:cs="Arial"/>
                <w:b/>
                <w:bCs/>
                <w:sz w:val="22"/>
                <w:szCs w:val="22"/>
              </w:rPr>
              <w:t xml:space="preserve">(1)</w:t>
            </w:r>
            <w:r>
              <w:rPr>
                <w:rFonts w:hint="eastAsia" w:ascii="宋体" w:hAnsi="宋体" w:eastAsia="宋体" w:cs="Arial"/>
                <w:sz w:val="22"/>
                <w:szCs w:val="22"/>
              </w:rPr>
              <w:t xml:space="preserve"> 无明显有害生物危害状； </w:t>
            </w:r>
            <w:r>
              <w:rPr>
                <w:rFonts w:hint="eastAsia" w:ascii="宋体" w:hAnsi="宋体" w:eastAsia="宋体" w:cs="Arial"/>
                <w:b/>
                <w:bCs/>
                <w:sz w:val="22"/>
                <w:szCs w:val="22"/>
              </w:rPr>
              <w:t xml:space="preserve">(2)</w:t>
            </w:r>
            <w:r>
              <w:rPr>
                <w:rFonts w:hint="eastAsia" w:ascii="宋体" w:hAnsi="宋体" w:eastAsia="宋体" w:cs="Arial"/>
                <w:sz w:val="22"/>
                <w:szCs w:val="22"/>
              </w:rPr>
              <w:t xml:space="preserve"> 受害率控制在20%以下；</w:t>
            </w:r>
            <w:r>
              <w:rPr>
                <w:rFonts w:hint="eastAsia" w:ascii="宋体" w:hAnsi="宋体" w:eastAsia="宋体" w:cs="Arial"/>
                <w:b/>
                <w:bCs/>
                <w:sz w:val="22"/>
                <w:szCs w:val="22"/>
              </w:rPr>
              <w:t xml:space="preserve">(3)</w:t>
            </w:r>
            <w:r>
              <w:rPr>
                <w:rFonts w:hint="eastAsia" w:ascii="宋体" w:hAnsi="宋体" w:eastAsia="宋体" w:cs="Arial"/>
                <w:sz w:val="22"/>
                <w:szCs w:val="22"/>
              </w:rPr>
              <w:t xml:space="preserve"> 无大型、恶性、缠绕性杂草.无明显影响景观面貌的杂草.</w:t>
            </w:r>
            <w:r/>
          </w:p>
        </w:tc>
      </w:tr>
      <w:tr>
        <w:trPr>
          <w:trHeight w:val="255"/>
        </w:trPr>
        <w:tc>
          <w:tcPr>
            <w:tcBorders>
              <w:top w:val="none" w:color="000000" w:sz="4" w:space="0"/>
              <w:left w:val="single" w:color="auto" w:sz="8" w:space="0"/>
              <w:bottom w:val="single" w:color="auto" w:sz="8" w:space="0"/>
              <w:right w:val="single" w:color="auto" w:sz="8" w:space="0"/>
            </w:tcBorders>
            <w:tcW w:w="260" w:type="pct"/>
            <w:vAlign w:val="center"/>
            <w:textDirection w:val="lrTb"/>
            <w:noWrap/>
          </w:tcPr>
          <w:p>
            <w:pPr>
              <w:ind w:firstLine="221"/>
              <w:jc w:val="left"/>
              <w:widowControl/>
              <w:rPr>
                <w:rFonts w:hint="default" w:ascii="Arial" w:hAnsi="Arial" w:eastAsia="宋体" w:cs="Arial"/>
                <w:b/>
                <w:bCs/>
                <w:sz w:val="22"/>
                <w:szCs w:val="22"/>
              </w:rPr>
            </w:pPr>
            <w:r>
              <w:rPr>
                <w:rFonts w:hint="default" w:ascii="Arial" w:hAnsi="Arial" w:eastAsia="宋体" w:cs="Arial"/>
                <w:b/>
                <w:bCs/>
                <w:sz w:val="22"/>
                <w:szCs w:val="22"/>
              </w:rPr>
              <w:t xml:space="preserve">5</w:t>
            </w:r>
            <w:r/>
          </w:p>
        </w:tc>
        <w:tc>
          <w:tcPr>
            <w:tcBorders>
              <w:top w:val="none" w:color="000000" w:sz="4" w:space="0"/>
              <w:left w:val="none" w:color="000000" w:sz="4" w:space="0"/>
              <w:bottom w:val="single" w:color="auto" w:sz="8" w:space="0"/>
              <w:right w:val="single" w:color="auto" w:sz="8" w:space="0"/>
            </w:tcBorders>
            <w:tcW w:w="284" w:type="pct"/>
            <w:vAlign w:val="center"/>
            <w:textDirection w:val="lrTb"/>
            <w:noWrap/>
          </w:tcPr>
          <w:p>
            <w:pPr>
              <w:jc w:val="left"/>
              <w:widowControl/>
              <w:rPr>
                <w:rFonts w:hint="default" w:ascii="MingLiU" w:hAnsi="MingLiU" w:eastAsia="MingLiU" w:cs="Arial"/>
                <w:sz w:val="22"/>
                <w:szCs w:val="22"/>
              </w:rPr>
            </w:pPr>
            <w:r>
              <w:rPr>
                <w:rFonts w:hint="eastAsia" w:ascii="MingLiU" w:hAnsi="MingLiU" w:eastAsia="MingLiU" w:cs="Arial"/>
                <w:sz w:val="22"/>
                <w:szCs w:val="22"/>
              </w:rPr>
              <w:t xml:space="preserve">清洁</w:t>
            </w:r>
            <w:r/>
          </w:p>
        </w:tc>
        <w:tc>
          <w:tcPr>
            <w:tcBorders>
              <w:top w:val="none" w:color="000000" w:sz="4" w:space="0"/>
              <w:left w:val="none" w:color="000000" w:sz="4" w:space="0"/>
              <w:bottom w:val="single" w:color="auto" w:sz="8" w:space="0"/>
              <w:right w:val="single" w:color="auto" w:sz="8" w:space="0"/>
            </w:tcBorders>
            <w:tcW w:w="1156" w:type="pct"/>
            <w:vAlign w:val="center"/>
            <w:textDirection w:val="lrTb"/>
            <w:noWrap/>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无沉积垃圾</w:t>
            </w:r>
            <w:r/>
          </w:p>
        </w:tc>
        <w:tc>
          <w:tcPr>
            <w:tcBorders>
              <w:top w:val="none" w:color="000000" w:sz="4" w:space="0"/>
              <w:left w:val="none" w:color="000000" w:sz="4" w:space="0"/>
              <w:bottom w:val="single" w:color="auto" w:sz="8" w:space="0"/>
              <w:right w:val="single" w:color="auto" w:sz="8" w:space="0"/>
            </w:tcBorders>
            <w:tcW w:w="875" w:type="pct"/>
            <w:vAlign w:val="center"/>
            <w:textDirection w:val="lrTb"/>
            <w:noWrap/>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无垃圾</w:t>
            </w:r>
            <w:r/>
          </w:p>
        </w:tc>
        <w:tc>
          <w:tcPr>
            <w:tcBorders>
              <w:top w:val="none" w:color="000000" w:sz="4" w:space="0"/>
              <w:left w:val="none" w:color="000000" w:sz="4" w:space="0"/>
              <w:bottom w:val="single" w:color="auto" w:sz="8" w:space="0"/>
              <w:right w:val="single" w:color="auto" w:sz="8" w:space="0"/>
            </w:tcBorders>
            <w:tcW w:w="1009" w:type="pct"/>
            <w:vAlign w:val="center"/>
            <w:textDirection w:val="lrTb"/>
            <w:noWrap/>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无沉积垃圾</w:t>
            </w:r>
            <w:r/>
          </w:p>
        </w:tc>
        <w:tc>
          <w:tcPr>
            <w:tcBorders>
              <w:top w:val="none" w:color="000000" w:sz="4" w:space="0"/>
              <w:left w:val="none" w:color="000000" w:sz="4" w:space="0"/>
              <w:bottom w:val="single" w:color="auto" w:sz="8" w:space="0"/>
              <w:right w:val="single" w:color="auto" w:sz="8" w:space="0"/>
            </w:tcBorders>
            <w:tcW w:w="1413" w:type="pct"/>
            <w:vAlign w:val="center"/>
            <w:textDirection w:val="lrTb"/>
            <w:noWrap/>
          </w:tcPr>
          <w:p>
            <w:pPr>
              <w:jc w:val="left"/>
              <w:widowControl/>
              <w:rPr>
                <w:rFonts w:hint="eastAsia" w:ascii="宋体" w:hAnsi="宋体" w:eastAsia="宋体" w:cs="Arial"/>
                <w:sz w:val="22"/>
                <w:szCs w:val="22"/>
              </w:rPr>
            </w:pPr>
            <w:r>
              <w:rPr>
                <w:rFonts w:hint="eastAsia" w:ascii="宋体" w:hAnsi="宋体" w:eastAsia="宋体" w:cs="Arial"/>
                <w:sz w:val="22"/>
                <w:szCs w:val="22"/>
              </w:rPr>
              <w:t xml:space="preserve">无垃圾</w:t>
            </w:r>
            <w:r/>
          </w:p>
        </w:tc>
      </w:tr>
    </w:tbl>
    <w:p>
      <w:pPr>
        <w:rPr>
          <w:rFonts w:hint="eastAsia" w:ascii="Times New Roman" w:hAnsi="Times New Roman" w:eastAsia="宋体" w:cs="Times New Roman"/>
          <w:sz w:val="36"/>
          <w:szCs w:val="36"/>
        </w:rPr>
      </w:pPr>
      <w:r>
        <w:rPr>
          <w:rFonts w:hint="eastAsia" w:ascii="Times New Roman" w:hAnsi="Times New Roman" w:eastAsia="宋体" w:cs="Times New Roman"/>
          <w:sz w:val="36"/>
          <w:szCs w:val="36"/>
        </w:rPr>
        <w:br w:type="page" w:clear="all"/>
      </w:r>
      <w:r/>
    </w:p>
    <w:p>
      <w:pPr>
        <w:jc w:val="left"/>
        <w:widowControl/>
        <w:rPr>
          <w:rFonts w:hint="eastAsia" w:ascii="微软雅黑" w:hAnsi="微软雅黑" w:eastAsia="微软雅黑" w:cs="微软雅黑"/>
          <w:color w:val="000000"/>
          <w:sz w:val="24"/>
          <w:szCs w:val="20"/>
          <w:lang w:bidi="ar"/>
        </w:rPr>
      </w:pPr>
      <w:r>
        <w:rPr>
          <w:rFonts w:hint="eastAsia" w:ascii="Times New Roman" w:hAnsi="Times New Roman" w:eastAsia="宋体" w:cs="Times New Roman"/>
          <w:b w:val="0"/>
          <w:bCs w:val="0"/>
          <w:sz w:val="24"/>
          <w:szCs w:val="24"/>
        </w:rPr>
        <w:t xml:space="preserve">附件</w:t>
      </w:r>
      <w:r>
        <w:rPr>
          <w:rFonts w:hint="eastAsia" w:ascii="Times New Roman" w:hAnsi="Times New Roman" w:eastAsia="宋体" w:cs="Times New Roman"/>
          <w:b w:val="0"/>
          <w:bCs w:val="0"/>
          <w:sz w:val="24"/>
          <w:szCs w:val="24"/>
          <w:lang w:val="en-US" w:eastAsia="zh-CN"/>
        </w:rPr>
        <w:t xml:space="preserve">二：</w:t>
      </w:r>
      <w:r>
        <w:rPr>
          <w:rFonts w:hint="eastAsia" w:ascii="Times New Roman" w:hAnsi="Times New Roman" w:eastAsia="宋体" w:cs="Times New Roman"/>
          <w:b w:val="0"/>
          <w:bCs w:val="0"/>
          <w:sz w:val="24"/>
          <w:szCs w:val="24"/>
        </w:rPr>
        <w:t xml:space="preserve"> </w:t>
      </w:r>
      <w:r>
        <w:rPr>
          <w:rFonts w:hint="eastAsia" w:ascii="Times New Roman" w:hAnsi="Times New Roman" w:eastAsia="宋体" w:cs="Times New Roman"/>
          <w:sz w:val="36"/>
          <w:szCs w:val="36"/>
        </w:rPr>
        <w:t xml:space="preserve"> </w:t>
      </w:r>
      <w:r>
        <w:rPr>
          <w:rFonts w:hint="eastAsia" w:ascii="微软雅黑" w:hAnsi="微软雅黑" w:eastAsia="微软雅黑" w:cs="微软雅黑"/>
          <w:color w:val="000000"/>
          <w:sz w:val="24"/>
          <w:szCs w:val="20"/>
          <w:lang w:bidi="ar"/>
        </w:rPr>
        <w:t xml:space="preserve">  </w:t>
      </w:r>
      <w:r/>
    </w:p>
    <w:p>
      <w:pPr>
        <w:jc w:val="center"/>
        <w:widowControl/>
        <w:rPr>
          <w:rFonts w:hint="eastAsia" w:ascii="宋体" w:hAnsi="宋体" w:eastAsia="宋体" w:cs="宋体"/>
          <w:b/>
          <w:bCs/>
          <w:sz w:val="28"/>
          <w:szCs w:val="28"/>
        </w:rPr>
      </w:pPr>
      <w:r>
        <w:rPr>
          <w:rFonts w:hint="eastAsia" w:ascii="宋体" w:hAnsi="宋体" w:eastAsia="宋体" w:cs="宋体"/>
          <w:b/>
          <w:bCs/>
          <w:sz w:val="28"/>
          <w:szCs w:val="28"/>
        </w:rPr>
        <w:t xml:space="preserve">生态河道管护考核办法</w:t>
      </w:r>
      <w:r/>
    </w:p>
    <w:p>
      <w:pPr>
        <w:jc w:val="center"/>
        <w:widowControl/>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ind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第一条 </w:t>
      </w:r>
      <w:r>
        <w:rPr>
          <w:rFonts w:hint="eastAsia" w:ascii="宋体" w:hAnsi="宋体" w:eastAsia="宋体" w:cs="宋体"/>
          <w:color w:val="000000"/>
          <w:sz w:val="24"/>
          <w:szCs w:val="24"/>
          <w:lang w:bidi="ar"/>
        </w:rPr>
        <w:t xml:space="preserve">为提升我区生态河道管护水平，加强对生态河道管护单位的考核管理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制定本办法。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第二条 本办法考核对象是为我区生态河道提供管护服务的单位。</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第三条 考核由区水利局及区镇水利站组织实施。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第四条 采用定期和不定期相结合的考核方式，由区水利局、所在区镇水利站组织考核，原则上每季组织一次，考核时间根据需要决定，遇有特殊情况，各单位应当统一部署，组织人员突击管护，区水利局对突击管护情况进行专项考核。 </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lang w:bidi="ar"/>
        </w:rPr>
        <w:t xml:space="preserve">第五条 采用百分考核办法（具体考核内容，要求见《南通市海门区生态河道管护考核标准》），考核等级分优良、合格、不合格三个等次。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第六条 考核中因管护缺陷而被扣分的，管护单位应当在五日内整改完毕并申请复查，未申请复查或者复查不合格的，加倍扣分。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第七条 按照得分确定考核等级。区水利局打分占50%，区镇打分占50%（区镇打分按河道长度加权平均），90分（含）-100 分为优良，80分（含）-90分（不含）为基本合格，80 分以下为不合格。 </w:t>
      </w:r>
      <w:r/>
    </w:p>
    <w:p>
      <w:pPr>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第八条 凡经考核为优良级的（半年考核均值），全额拨付管护资金；考核为基本合格的（半年考核均值），每少1分扣除管护经费2000元；考核为不合格的（半年考核均值），扣除管护经费的25%，并责令整改，拒不整改的，区水利局有权提前解除合同、拒付管护经费。</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第九条 本考核办法自</w:t>
      </w:r>
      <w:r>
        <w:rPr>
          <w:rFonts w:hint="eastAsia" w:ascii="宋体" w:hAnsi="宋体" w:eastAsia="宋体" w:cs="宋体"/>
          <w:color w:val="000000"/>
          <w:sz w:val="24"/>
          <w:szCs w:val="24"/>
          <w:lang w:val="en-US" w:eastAsia="zh-CN" w:bidi="ar"/>
        </w:rPr>
        <w:t xml:space="preserve">本项目实施</w:t>
      </w:r>
      <w:r>
        <w:rPr>
          <w:rFonts w:hint="eastAsia" w:ascii="宋体" w:hAnsi="宋体" w:eastAsia="宋体" w:cs="宋体"/>
          <w:color w:val="000000"/>
          <w:sz w:val="24"/>
          <w:szCs w:val="24"/>
          <w:lang w:bidi="ar"/>
        </w:rPr>
        <w:t xml:space="preserve">起执行。 </w:t>
      </w:r>
      <w:r/>
    </w:p>
    <w:p>
      <w:pPr>
        <w:ind w:firstLine="480"/>
        <w:jc w:val="left"/>
        <w:spacing w:line="360" w:lineRule="auto"/>
        <w:widowControl/>
        <w:rPr>
          <w:rFonts w:hint="eastAsia" w:ascii="宋体" w:hAnsi="宋体" w:eastAsia="宋体" w:cs="仿宋_GB2312"/>
          <w:sz w:val="28"/>
          <w:szCs w:val="21"/>
        </w:rPr>
      </w:pPr>
      <w:r>
        <w:rPr>
          <w:rFonts w:hint="eastAsia" w:ascii="宋体" w:hAnsi="宋体" w:eastAsia="宋体" w:cs="宋体"/>
          <w:color w:val="000000"/>
          <w:sz w:val="24"/>
          <w:szCs w:val="24"/>
          <w:lang w:bidi="ar"/>
        </w:rPr>
        <w:t xml:space="preserve">第十条 本</w:t>
      </w:r>
      <w:r>
        <w:rPr>
          <w:rFonts w:hint="eastAsia" w:ascii="宋体" w:hAnsi="宋体" w:eastAsia="宋体" w:cs="宋体"/>
          <w:color w:val="000000"/>
          <w:sz w:val="24"/>
          <w:szCs w:val="24"/>
          <w:lang w:val="en-US" w:eastAsia="zh-CN" w:bidi="ar"/>
        </w:rPr>
        <w:t xml:space="preserve">办</w:t>
      </w:r>
      <w:r>
        <w:rPr>
          <w:rFonts w:hint="eastAsia" w:ascii="宋体" w:hAnsi="宋体" w:eastAsia="宋体" w:cs="宋体"/>
          <w:color w:val="000000"/>
          <w:sz w:val="24"/>
          <w:szCs w:val="24"/>
          <w:lang w:bidi="ar"/>
        </w:rPr>
        <w:t xml:space="preserve">法解释权属南通市海门区水利局</w:t>
      </w:r>
      <w:r/>
    </w:p>
    <w:p>
      <w:pPr>
        <w:rPr>
          <w:rFonts w:hint="eastAsia" w:ascii="Times New Roman" w:hAnsi="Times New Roman" w:eastAsia="宋体" w:cs="Times New Roman"/>
          <w:sz w:val="36"/>
          <w:szCs w:val="36"/>
        </w:rPr>
      </w:pPr>
      <w:r>
        <w:rPr>
          <w:rFonts w:hint="eastAsia" w:ascii="Times New Roman" w:hAnsi="Times New Roman" w:eastAsia="宋体" w:cs="Times New Roman"/>
          <w:sz w:val="36"/>
          <w:szCs w:val="36"/>
        </w:rPr>
        <w:br w:type="page" w:clear="all"/>
      </w:r>
      <w:r/>
    </w:p>
    <w:p>
      <w:pPr>
        <w:jc w:val="center"/>
        <w:widowControl/>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南通市海门区生态河道管护考核标准</w:t>
      </w:r>
      <w:r/>
    </w:p>
    <w:p>
      <w:pPr>
        <w:ind w:firstLine="42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tbl>
      <w:tblPr>
        <w:tblStyle w:val="862"/>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42"/>
        <w:gridCol w:w="1056"/>
        <w:gridCol w:w="3405"/>
        <w:gridCol w:w="3264"/>
        <w:gridCol w:w="846"/>
        <w:gridCol w:w="637"/>
      </w:tblGrid>
      <w:tr>
        <w:trPr>
          <w:jc w:val="center"/>
          <w:trHeight w:val="477"/>
        </w:trPr>
        <w:tc>
          <w:tcPr>
            <w:gridSpan w:val="2"/>
            <w:tcBorders>
              <w:top w:val="single" w:color="auto" w:sz="8" w:space="0"/>
              <w:left w:val="single" w:color="auto" w:sz="8" w:space="0"/>
              <w:bottom w:val="single" w:color="auto" w:sz="8" w:space="0"/>
              <w:right w:val="single" w:color="000000" w:sz="8" w:space="0"/>
            </w:tcBorders>
            <w:tcW w:w="902" w:type="pct"/>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内容</w:t>
            </w:r>
            <w:r/>
          </w:p>
        </w:tc>
        <w:tc>
          <w:tcPr>
            <w:tcBorders>
              <w:top w:val="single" w:color="auto" w:sz="8" w:space="0"/>
              <w:left w:val="none" w:color="000000" w:sz="4" w:space="0"/>
              <w:bottom w:val="single" w:color="auto" w:sz="8" w:space="0"/>
              <w:right w:val="single" w:color="auto" w:sz="8" w:space="0"/>
            </w:tcBorders>
            <w:tcW w:w="1793" w:type="pct"/>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养护要求</w:t>
            </w:r>
            <w:r/>
          </w:p>
        </w:tc>
        <w:tc>
          <w:tcPr>
            <w:tcBorders>
              <w:top w:val="single" w:color="auto" w:sz="8" w:space="0"/>
              <w:left w:val="none" w:color="000000" w:sz="4" w:space="0"/>
              <w:bottom w:val="single" w:color="auto" w:sz="8" w:space="0"/>
              <w:right w:val="single" w:color="auto" w:sz="8" w:space="0"/>
            </w:tcBorders>
            <w:tcW w:w="1532" w:type="pct"/>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考核标准</w:t>
            </w:r>
            <w:r/>
          </w:p>
        </w:tc>
        <w:tc>
          <w:tcPr>
            <w:tcBorders>
              <w:top w:val="single" w:color="auto" w:sz="8"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标准分</w:t>
            </w:r>
            <w:r/>
          </w:p>
        </w:tc>
        <w:tc>
          <w:tcPr>
            <w:tcBorders>
              <w:top w:val="single" w:color="auto" w:sz="8" w:space="0"/>
              <w:left w:val="none" w:color="000000" w:sz="4" w:space="0"/>
              <w:bottom w:val="single" w:color="auto" w:sz="8" w:space="0"/>
              <w:right w:val="single" w:color="auto" w:sz="8" w:space="0"/>
            </w:tcBorders>
            <w:tcW w:w="347" w:type="pct"/>
            <w:vAlign w:val="center"/>
            <w:textDirection w:val="lrTb"/>
            <w:noWrap/>
          </w:tcPr>
          <w:p>
            <w:pPr>
              <w:jc w:val="right"/>
              <w:widowControl/>
              <w:rPr>
                <w:rFonts w:hint="eastAsia" w:ascii="宋体" w:hAnsi="宋体" w:eastAsia="宋体" w:cs="宋体"/>
                <w:sz w:val="21"/>
                <w:szCs w:val="21"/>
              </w:rPr>
            </w:pPr>
            <w:r>
              <w:rPr>
                <w:rFonts w:hint="eastAsia" w:ascii="宋体" w:hAnsi="宋体" w:eastAsia="宋体" w:cs="宋体"/>
                <w:sz w:val="21"/>
                <w:szCs w:val="21"/>
              </w:rPr>
              <w:t xml:space="preserve">得分</w:t>
            </w:r>
            <w:r/>
          </w:p>
        </w:tc>
      </w:tr>
      <w:tr>
        <w:trPr>
          <w:jc w:val="center"/>
          <w:trHeight w:val="450"/>
        </w:trPr>
        <w:tc>
          <w:tcPr>
            <w:tcBorders>
              <w:top w:val="none" w:color="000000" w:sz="4" w:space="0"/>
              <w:left w:val="single" w:color="auto" w:sz="8" w:space="0"/>
              <w:bottom w:val="single" w:color="000000" w:sz="8" w:space="0"/>
              <w:right w:val="single" w:color="auto" w:sz="8" w:space="0"/>
            </w:tcBorders>
            <w:tcW w:w="391" w:type="pct"/>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绿化基 础养护 质量管 理</w:t>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ind w:firstLine="210"/>
              <w:jc w:val="left"/>
              <w:widowControl/>
              <w:rPr>
                <w:rFonts w:hint="eastAsia" w:ascii="宋体" w:hAnsi="宋体" w:eastAsia="宋体" w:cs="宋体"/>
                <w:sz w:val="21"/>
                <w:szCs w:val="21"/>
              </w:rPr>
            </w:pPr>
            <w:r>
              <w:rPr>
                <w:rFonts w:hint="eastAsia" w:ascii="宋体" w:hAnsi="宋体" w:eastAsia="宋体" w:cs="宋体"/>
                <w:sz w:val="21"/>
                <w:szCs w:val="21"/>
              </w:rPr>
              <w:t xml:space="preserve">除草</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养护范围不得有髙于</w:t>
            </w:r>
            <w:r>
              <w:rPr>
                <w:rFonts w:hint="eastAsia" w:ascii="宋体" w:hAnsi="宋体" w:eastAsia="宋体" w:cs="宋体"/>
                <w:b/>
                <w:bCs/>
                <w:sz w:val="21"/>
                <w:szCs w:val="21"/>
              </w:rPr>
              <w:t xml:space="preserve">15㎝</w:t>
            </w:r>
            <w:r>
              <w:rPr>
                <w:rFonts w:hint="eastAsia" w:ascii="宋体" w:hAnsi="宋体" w:eastAsia="宋体" w:cs="宋体"/>
                <w:sz w:val="21"/>
                <w:szCs w:val="21"/>
              </w:rPr>
              <w:t xml:space="preserve">的杂草或篷径大于</w:t>
            </w:r>
            <w:r>
              <w:rPr>
                <w:rFonts w:hint="eastAsia" w:ascii="宋体" w:hAnsi="宋体" w:eastAsia="宋体" w:cs="宋体"/>
                <w:b/>
                <w:bCs/>
                <w:sz w:val="21"/>
                <w:szCs w:val="21"/>
              </w:rPr>
              <w:t xml:space="preserve">10cm</w:t>
            </w:r>
            <w:r>
              <w:rPr>
                <w:rFonts w:hint="eastAsia" w:ascii="宋体" w:hAnsi="宋体" w:eastAsia="宋体" w:cs="宋体"/>
                <w:sz w:val="21"/>
                <w:szCs w:val="21"/>
              </w:rPr>
              <w:t xml:space="preserve">的杂草.</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以</w:t>
            </w:r>
            <w:r>
              <w:rPr>
                <w:rFonts w:hint="eastAsia" w:ascii="宋体" w:hAnsi="宋体" w:eastAsia="宋体" w:cs="宋体"/>
                <w:b/>
                <w:bCs/>
                <w:sz w:val="21"/>
                <w:szCs w:val="21"/>
              </w:rPr>
              <w:t xml:space="preserve">50㎡</w:t>
            </w:r>
            <w:r>
              <w:rPr>
                <w:rFonts w:hint="eastAsia" w:ascii="宋体" w:hAnsi="宋体" w:eastAsia="宋体" w:cs="宋体"/>
                <w:sz w:val="21"/>
                <w:szCs w:val="21"/>
              </w:rPr>
              <w:t xml:space="preserve">为一个点，点内有杂草扣</w:t>
            </w:r>
            <w:r>
              <w:rPr>
                <w:rFonts w:hint="eastAsia" w:ascii="宋体" w:hAnsi="宋体" w:eastAsia="宋体" w:cs="宋体"/>
                <w:b/>
                <w:bCs/>
                <w:sz w:val="21"/>
                <w:szCs w:val="21"/>
              </w:rPr>
              <w:t xml:space="preserve">1</w:t>
            </w:r>
            <w:r>
              <w:rPr>
                <w:rFonts w:hint="eastAsia" w:ascii="宋体" w:hAnsi="宋体" w:eastAsia="宋体" w:cs="宋体"/>
                <w:sz w:val="21"/>
                <w:szCs w:val="21"/>
              </w:rPr>
              <w:t xml:space="preserve">分， 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ind w:firstLine="211"/>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15</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1305"/>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ind w:firstLine="210"/>
              <w:jc w:val="left"/>
              <w:widowControl/>
              <w:rPr>
                <w:rFonts w:hint="eastAsia" w:ascii="宋体" w:hAnsi="宋体" w:eastAsia="宋体" w:cs="宋体"/>
                <w:sz w:val="21"/>
                <w:szCs w:val="21"/>
              </w:rPr>
            </w:pPr>
            <w:r>
              <w:rPr>
                <w:rFonts w:hint="eastAsia" w:ascii="宋体" w:hAnsi="宋体" w:eastAsia="宋体" w:cs="宋体"/>
                <w:sz w:val="21"/>
                <w:szCs w:val="21"/>
              </w:rPr>
              <w:t xml:space="preserve">修剪</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乔木类修剪，冬季及时修剪去内膛枝、病虫枝、徒长枝、交叉枝、下垂枝、扭伤枝及枯枝，冬季修剪要全面,夏季修剪重点抹蘖芽； 灌木,球类，地被草坪修剪，</w:t>
            </w:r>
            <w:r>
              <w:rPr>
                <w:rFonts w:hint="eastAsia" w:ascii="宋体" w:hAnsi="宋体" w:eastAsia="宋体" w:cs="宋体"/>
                <w:b/>
                <w:bCs/>
                <w:sz w:val="21"/>
                <w:szCs w:val="21"/>
              </w:rPr>
              <w:t xml:space="preserve">4-11</w:t>
            </w:r>
            <w:r>
              <w:rPr>
                <w:rFonts w:hint="eastAsia" w:ascii="宋体" w:hAnsi="宋体" w:eastAsia="宋体" w:cs="宋体"/>
                <w:sz w:val="21"/>
                <w:szCs w:val="21"/>
              </w:rPr>
              <w:t xml:space="preserve">月每月一 次，全面修剪，其余时间要根据生长情况进行</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乔木类：发现有蘖芽，扣</w:t>
            </w:r>
            <w:r>
              <w:rPr>
                <w:rFonts w:hint="eastAsia" w:ascii="宋体" w:hAnsi="宋体" w:eastAsia="宋体" w:cs="宋体"/>
                <w:b/>
                <w:bCs/>
                <w:sz w:val="21"/>
                <w:szCs w:val="21"/>
              </w:rPr>
              <w:t xml:space="preserve">0.1</w:t>
            </w:r>
            <w:r>
              <w:rPr>
                <w:rFonts w:hint="eastAsia" w:ascii="宋体" w:hAnsi="宋体" w:eastAsia="宋体" w:cs="宋体"/>
                <w:sz w:val="21"/>
                <w:szCs w:val="21"/>
              </w:rPr>
              <w:t xml:space="preserve">分/棵， 冬季修剪要全面.发现未修剪或为未 修剪到位的，扣</w:t>
            </w:r>
            <w:r>
              <w:rPr>
                <w:rFonts w:hint="eastAsia" w:ascii="宋体" w:hAnsi="宋体" w:eastAsia="宋体" w:cs="宋体"/>
                <w:b/>
                <w:bCs/>
                <w:sz w:val="21"/>
                <w:szCs w:val="21"/>
              </w:rPr>
              <w:t xml:space="preserve">0.1</w:t>
            </w:r>
            <w:r>
              <w:rPr>
                <w:rFonts w:hint="eastAsia" w:ascii="宋体" w:hAnsi="宋体" w:eastAsia="宋体" w:cs="宋体"/>
                <w:sz w:val="21"/>
                <w:szCs w:val="21"/>
              </w:rPr>
              <w:t xml:space="preserve">分/株；灌木、球 类、地被草坪修剪不到位以</w:t>
            </w:r>
            <w:r>
              <w:rPr>
                <w:rFonts w:hint="eastAsia" w:ascii="宋体" w:hAnsi="宋体" w:eastAsia="宋体" w:cs="宋体"/>
                <w:b/>
                <w:bCs/>
                <w:sz w:val="21"/>
                <w:szCs w:val="21"/>
              </w:rPr>
              <w:t xml:space="preserve">50m</w:t>
            </w:r>
            <w:r>
              <w:rPr>
                <w:rFonts w:hint="eastAsia" w:ascii="宋体" w:hAnsi="宋体" w:eastAsia="宋体" w:cs="宋体"/>
                <w:b/>
                <w:bCs/>
                <w:sz w:val="21"/>
                <w:szCs w:val="21"/>
                <w:vertAlign w:val="superscript"/>
              </w:rPr>
              <w:t xml:space="preserve">2</w:t>
            </w:r>
            <w:r>
              <w:rPr>
                <w:rFonts w:hint="eastAsia" w:ascii="宋体" w:hAnsi="宋体" w:eastAsia="宋体" w:cs="宋体"/>
                <w:sz w:val="21"/>
                <w:szCs w:val="21"/>
              </w:rPr>
              <w:t xml:space="preserve">为一个点,每个点扣</w:t>
            </w:r>
            <w:r>
              <w:rPr>
                <w:rFonts w:hint="eastAsia" w:ascii="宋体" w:hAnsi="宋体" w:eastAsia="宋体" w:cs="宋体"/>
                <w:b/>
                <w:bCs/>
                <w:sz w:val="21"/>
                <w:szCs w:val="21"/>
              </w:rPr>
              <w:t xml:space="preserve">1</w:t>
            </w:r>
            <w:r>
              <w:rPr>
                <w:rFonts w:hint="eastAsia" w:ascii="宋体" w:hAnsi="宋体" w:eastAsia="宋体" w:cs="宋体"/>
                <w:sz w:val="21"/>
                <w:szCs w:val="21"/>
              </w:rPr>
              <w:t xml:space="preserve">分，扣完为止。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ind w:firstLine="211"/>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10</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885"/>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虫害防治 管理</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预防为主,综合治理.</w:t>
            </w:r>
            <w:r>
              <w:rPr>
                <w:rFonts w:hint="eastAsia" w:ascii="宋体" w:hAnsi="宋体" w:eastAsia="宋体" w:cs="宋体"/>
                <w:b/>
                <w:bCs/>
                <w:sz w:val="21"/>
                <w:szCs w:val="21"/>
              </w:rPr>
              <w:t xml:space="preserve">5-10</w:t>
            </w:r>
            <w:r>
              <w:rPr>
                <w:rFonts w:hint="eastAsia" w:ascii="宋体" w:hAnsi="宋体" w:eastAsia="宋体" w:cs="宋体"/>
                <w:sz w:val="21"/>
                <w:szCs w:val="21"/>
              </w:rPr>
              <w:t xml:space="preserve">月，每月一次全面防治，另外要根据病虫害发生情况及时喷施杀虫治病药水.</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病虫害发生范围超过</w:t>
            </w:r>
            <w:r>
              <w:rPr>
                <w:rFonts w:hint="eastAsia" w:ascii="宋体" w:hAnsi="宋体" w:eastAsia="宋体" w:cs="宋体"/>
                <w:b/>
                <w:bCs/>
                <w:sz w:val="21"/>
                <w:szCs w:val="21"/>
              </w:rPr>
              <w:t xml:space="preserve">50m</w:t>
            </w:r>
            <w:r>
              <w:rPr>
                <w:rFonts w:hint="eastAsia" w:ascii="宋体" w:hAnsi="宋体" w:eastAsia="宋体" w:cs="宋体"/>
                <w:b/>
                <w:bCs/>
                <w:sz w:val="21"/>
                <w:szCs w:val="21"/>
                <w:vertAlign w:val="superscript"/>
              </w:rPr>
              <w:t xml:space="preserve">2</w:t>
            </w:r>
            <w:r>
              <w:rPr>
                <w:rFonts w:hint="eastAsia" w:ascii="宋体" w:hAnsi="宋体" w:eastAsia="宋体" w:cs="宋体"/>
                <w:sz w:val="21"/>
                <w:szCs w:val="21"/>
              </w:rPr>
              <w:t xml:space="preserve">扣</w:t>
            </w:r>
            <w:r>
              <w:rPr>
                <w:rFonts w:hint="eastAsia" w:ascii="宋体" w:hAnsi="宋体" w:eastAsia="宋体" w:cs="宋体"/>
                <w:b/>
                <w:bCs/>
                <w:sz w:val="21"/>
                <w:szCs w:val="21"/>
              </w:rPr>
              <w:t xml:space="preserve">1</w:t>
            </w:r>
            <w:r>
              <w:rPr>
                <w:rFonts w:hint="eastAsia" w:ascii="宋体" w:hAnsi="宋体" w:eastAsia="宋体" w:cs="宋体"/>
                <w:sz w:val="21"/>
                <w:szCs w:val="21"/>
              </w:rPr>
              <w:t xml:space="preserve">分/处， 发生病虫害的须在整改期限内完成治 理，逾期一天扣</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天扣</w:t>
            </w:r>
            <w:r>
              <w:rPr>
                <w:rFonts w:hint="eastAsia" w:ascii="宋体" w:hAnsi="宋体" w:eastAsia="宋体" w:cs="宋体"/>
                <w:b/>
                <w:bCs/>
                <w:sz w:val="21"/>
                <w:szCs w:val="21"/>
              </w:rPr>
              <w:t xml:space="preserve">4</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3 </w:t>
            </w:r>
            <w:r>
              <w:rPr>
                <w:rFonts w:hint="eastAsia" w:ascii="宋体" w:hAnsi="宋体" w:eastAsia="宋体" w:cs="宋体"/>
                <w:sz w:val="21"/>
                <w:szCs w:val="21"/>
              </w:rPr>
              <w:t xml:space="preserve">天扣</w:t>
            </w:r>
            <w:r>
              <w:rPr>
                <w:rFonts w:hint="eastAsia" w:ascii="宋体" w:hAnsi="宋体" w:eastAsia="宋体" w:cs="宋体"/>
                <w:b/>
                <w:bCs/>
                <w:sz w:val="21"/>
                <w:szCs w:val="21"/>
              </w:rPr>
              <w:t xml:space="preserve">6</w:t>
            </w:r>
            <w:r>
              <w:rPr>
                <w:rFonts w:hint="eastAsia" w:ascii="宋体" w:hAnsi="宋体" w:eastAsia="宋体" w:cs="宋体"/>
                <w:sz w:val="21"/>
                <w:szCs w:val="21"/>
              </w:rPr>
              <w:t xml:space="preserve">分.扣完为止.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ind w:firstLine="211"/>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10</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870"/>
        </w:trPr>
        <w:tc>
          <w:tcPr>
            <w:tcBorders>
              <w:top w:val="none" w:color="000000" w:sz="4" w:space="0"/>
              <w:left w:val="single" w:color="auto" w:sz="8" w:space="0"/>
              <w:bottom w:val="single" w:color="000000" w:sz="8" w:space="0"/>
              <w:right w:val="single" w:color="auto" w:sz="8" w:space="0"/>
            </w:tcBorders>
            <w:tcW w:w="391" w:type="pct"/>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护绿管 理</w:t>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临时占绿 监督管理</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养护范围内有审批同意的临时占用绿地项目 时，要跟踪管理，监督施工単位在审批范围内操作，不得破坏其他绿化.</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临时占用绿地施工过程中，管理力度不强，造成审批范围外绿地或植物受到损坏的，视情节轻重扣</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5</w:t>
            </w:r>
            <w:r>
              <w:rPr>
                <w:rFonts w:hint="eastAsia" w:ascii="宋体" w:hAnsi="宋体" w:eastAsia="宋体" w:cs="宋体"/>
                <w:sz w:val="21"/>
                <w:szCs w:val="21"/>
              </w:rPr>
              <w:t xml:space="preserve">分/处， 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ind w:firstLine="211"/>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10</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1080"/>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毁绿管理</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每天进行巡视管理，如发现擅自移伐、乱修剪树木，擅自搭建、开挖、占用等占绿毁绿行为应第一时间制止和处理，发现重大毁绿行为要及时上报有关行政执法部门和主管部门.</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工作时间内路段上无巡视管理人员， 每次扣</w:t>
            </w:r>
            <w:r>
              <w:rPr>
                <w:rFonts w:hint="eastAsia" w:ascii="宋体" w:hAnsi="宋体" w:eastAsia="宋体" w:cs="宋体"/>
                <w:b/>
                <w:bCs/>
                <w:sz w:val="21"/>
                <w:szCs w:val="21"/>
              </w:rPr>
              <w:t xml:space="preserve">1</w:t>
            </w:r>
            <w:r>
              <w:rPr>
                <w:rFonts w:hint="eastAsia" w:ascii="宋体" w:hAnsi="宋体" w:eastAsia="宋体" w:cs="宋体"/>
                <w:sz w:val="21"/>
                <w:szCs w:val="21"/>
              </w:rPr>
              <w:t xml:space="preserve">分；未第一时冋发现、制止、 及时上报重大毁绿事件，视情节轻重 扣</w:t>
            </w:r>
            <w:r>
              <w:rPr>
                <w:rFonts w:hint="eastAsia" w:ascii="宋体" w:hAnsi="宋体" w:eastAsia="宋体" w:cs="宋体"/>
                <w:b/>
                <w:bCs/>
                <w:sz w:val="21"/>
                <w:szCs w:val="21"/>
              </w:rPr>
              <w:t xml:space="preserve">2-5</w:t>
            </w:r>
            <w:r>
              <w:rPr>
                <w:rFonts w:hint="eastAsia" w:ascii="宋体" w:hAnsi="宋体" w:eastAsia="宋体" w:cs="宋体"/>
                <w:sz w:val="21"/>
                <w:szCs w:val="21"/>
              </w:rPr>
              <w:t xml:space="preserve">分/处，扣完为止.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ind w:firstLine="211"/>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10</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630"/>
        </w:trPr>
        <w:tc>
          <w:tcPr>
            <w:tcBorders>
              <w:top w:val="none" w:color="000000" w:sz="4" w:space="0"/>
              <w:left w:val="single" w:color="auto" w:sz="8" w:space="0"/>
              <w:bottom w:val="single" w:color="000000" w:sz="8" w:space="0"/>
              <w:right w:val="single" w:color="auto" w:sz="8" w:space="0"/>
            </w:tcBorders>
            <w:tcW w:w="391" w:type="pct"/>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日常保 洁及管 理</w:t>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清除垃圾</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养护地段内不得有瓜皮果壳、建筑垃圾、红色、白色垃圾或其他顏色垃圾.</w:t>
            </w:r>
            <w:r/>
          </w:p>
        </w:tc>
        <w:tc>
          <w:tcPr>
            <w:tcBorders>
              <w:top w:val="none" w:color="000000" w:sz="4" w:space="0"/>
              <w:left w:val="none" w:color="000000" w:sz="4" w:space="0"/>
              <w:bottom w:val="single" w:color="auto" w:sz="8" w:space="0"/>
              <w:right w:val="single" w:color="auto" w:sz="8" w:space="0"/>
            </w:tcBorders>
            <w:tcW w:w="1532" w:type="pct"/>
            <w:vAlign w:val="bottom"/>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以</w:t>
            </w:r>
            <w:r>
              <w:rPr>
                <w:rFonts w:hint="eastAsia" w:ascii="宋体" w:hAnsi="宋体" w:eastAsia="宋体" w:cs="宋体"/>
                <w:b/>
                <w:bCs/>
                <w:sz w:val="21"/>
                <w:szCs w:val="21"/>
              </w:rPr>
              <w:t xml:space="preserve">100</w:t>
            </w:r>
            <w:r>
              <w:rPr>
                <w:rFonts w:hint="eastAsia" w:ascii="宋体" w:hAnsi="宋体" w:eastAsia="宋体" w:cs="宋体"/>
                <w:sz w:val="21"/>
                <w:szCs w:val="21"/>
              </w:rPr>
              <w:t xml:space="preserve">米为一个点，每个点扣</w:t>
            </w:r>
            <w:r>
              <w:rPr>
                <w:rFonts w:hint="eastAsia" w:ascii="宋体" w:hAnsi="宋体" w:eastAsia="宋体" w:cs="宋体"/>
                <w:b/>
                <w:bCs/>
                <w:sz w:val="21"/>
                <w:szCs w:val="21"/>
              </w:rPr>
              <w:t xml:space="preserve">0.5</w:t>
            </w:r>
            <w:r>
              <w:rPr>
                <w:rFonts w:hint="eastAsia" w:ascii="宋体" w:hAnsi="宋体" w:eastAsia="宋体" w:cs="宋体"/>
                <w:sz w:val="21"/>
                <w:szCs w:val="21"/>
              </w:rPr>
              <w:t xml:space="preserve">分， 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840"/>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top"/>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清除农作 物及堆积物</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养护范围内不得有种植农作物或堆积现象， 绿地内、行道树上无扣绳挂物等现象，发现后需釆取措施及时制止或上报有关行政执法 部门进行处理.</w:t>
            </w:r>
            <w:r/>
          </w:p>
        </w:tc>
        <w:tc>
          <w:tcPr>
            <w:tcBorders>
              <w:top w:val="none" w:color="000000" w:sz="4" w:space="0"/>
              <w:left w:val="none" w:color="000000" w:sz="4" w:space="0"/>
              <w:bottom w:val="single" w:color="auto" w:sz="8" w:space="0"/>
              <w:right w:val="single" w:color="auto" w:sz="8" w:space="0"/>
            </w:tcBorders>
            <w:tcW w:w="1532" w:type="pct"/>
            <w:vAlign w:val="center"/>
            <w:textDirection w:val="lrTb"/>
            <w:noWrap/>
          </w:tcPr>
          <w:p>
            <w:pPr>
              <w:widowControl/>
              <w:rPr>
                <w:rFonts w:hint="eastAsia" w:ascii="宋体" w:hAnsi="宋体" w:eastAsia="宋体" w:cs="宋体"/>
                <w:sz w:val="21"/>
                <w:szCs w:val="21"/>
              </w:rPr>
            </w:pPr>
            <w:r>
              <w:rPr>
                <w:rFonts w:hint="eastAsia" w:ascii="宋体" w:hAnsi="宋体" w:eastAsia="宋体" w:cs="宋体"/>
                <w:sz w:val="21"/>
                <w:szCs w:val="21"/>
              </w:rPr>
              <w:t xml:space="preserve">每发现一处扣</w:t>
            </w:r>
            <w:r>
              <w:rPr>
                <w:rFonts w:hint="eastAsia" w:ascii="宋体" w:hAnsi="宋体" w:eastAsia="宋体" w:cs="宋体"/>
                <w:b/>
                <w:bCs/>
                <w:sz w:val="21"/>
                <w:szCs w:val="21"/>
              </w:rPr>
              <w:t xml:space="preserve">0.5</w:t>
            </w:r>
            <w:r>
              <w:rPr>
                <w:rFonts w:hint="eastAsia" w:ascii="宋体" w:hAnsi="宋体" w:eastAsia="宋体" w:cs="宋体"/>
                <w:sz w:val="21"/>
                <w:szCs w:val="21"/>
              </w:rPr>
              <w:t xml:space="preserve">分，扣完为止.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2</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660"/>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清除废弃 物及死树</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清除的杂草、枯枝残叶等废弃物应及时外运 至垃圾站.枯死的树木及时挖除，及时清理。</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发现一处杂草、枯枝残叶等废弃物未及时清运过夜的扣</w:t>
            </w:r>
            <w:r>
              <w:rPr>
                <w:rFonts w:hint="eastAsia" w:ascii="宋体" w:hAnsi="宋体" w:eastAsia="宋体" w:cs="宋体"/>
                <w:b/>
                <w:bCs/>
                <w:sz w:val="21"/>
                <w:szCs w:val="21"/>
              </w:rPr>
              <w:t xml:space="preserve">0.5</w:t>
            </w:r>
            <w:r>
              <w:rPr>
                <w:rFonts w:hint="eastAsia" w:ascii="宋体" w:hAnsi="宋体" w:eastAsia="宋体" w:cs="宋体"/>
                <w:sz w:val="21"/>
                <w:szCs w:val="21"/>
              </w:rPr>
              <w:t xml:space="preserve">分；发现枯死 树木扣</w:t>
            </w:r>
            <w:r>
              <w:rPr>
                <w:rFonts w:hint="eastAsia" w:ascii="宋体" w:hAnsi="宋体" w:eastAsia="宋体" w:cs="宋体"/>
                <w:b/>
                <w:bCs/>
                <w:sz w:val="21"/>
                <w:szCs w:val="21"/>
              </w:rPr>
              <w:t xml:space="preserve">0.5</w:t>
            </w:r>
            <w:r>
              <w:rPr>
                <w:rFonts w:hint="eastAsia" w:ascii="宋体" w:hAnsi="宋体" w:eastAsia="宋体" w:cs="宋体"/>
                <w:sz w:val="21"/>
                <w:szCs w:val="21"/>
              </w:rPr>
              <w:t xml:space="preserve">分/棵，扣完为止.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645"/>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树木扶正</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对歪倒的树木及时扶正（尤其台风过境或暴风雪后），须迅速组织人员上路巡查，扶正工作在</w:t>
            </w:r>
            <w:r>
              <w:rPr>
                <w:rFonts w:hint="eastAsia" w:ascii="宋体" w:hAnsi="宋体" w:eastAsia="宋体" w:cs="宋体"/>
                <w:b/>
                <w:bCs/>
                <w:sz w:val="21"/>
                <w:szCs w:val="21"/>
              </w:rPr>
              <w:t xml:space="preserve">3</w:t>
            </w:r>
            <w:r>
              <w:rPr>
                <w:rFonts w:hint="eastAsia" w:ascii="宋体" w:hAnsi="宋体" w:eastAsia="宋体" w:cs="宋体"/>
                <w:sz w:val="21"/>
                <w:szCs w:val="21"/>
              </w:rPr>
              <w:t xml:space="preserve">日内完成。</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有歪倒树木未及时扶正的，扣</w:t>
            </w:r>
            <w:r>
              <w:rPr>
                <w:rFonts w:hint="eastAsia" w:ascii="宋体" w:hAnsi="宋体" w:eastAsia="宋体" w:cs="宋体"/>
                <w:b/>
                <w:bCs/>
                <w:sz w:val="21"/>
                <w:szCs w:val="21"/>
              </w:rPr>
              <w:t xml:space="preserve">1</w:t>
            </w:r>
            <w:r>
              <w:rPr>
                <w:rFonts w:hint="eastAsia" w:ascii="宋体" w:hAnsi="宋体" w:eastAsia="宋体" w:cs="宋体"/>
                <w:sz w:val="21"/>
                <w:szCs w:val="21"/>
              </w:rPr>
              <w:t xml:space="preserve">分/ 株，扣完为止.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3</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1080"/>
        </w:trPr>
        <w:tc>
          <w:tcPr>
            <w:tcBorders>
              <w:top w:val="none" w:color="000000" w:sz="4" w:space="0"/>
              <w:left w:val="single" w:color="auto" w:sz="8" w:space="0"/>
              <w:bottom w:val="single" w:color="000000" w:sz="8" w:space="0"/>
              <w:right w:val="single" w:color="auto" w:sz="8" w:space="0"/>
            </w:tcBorders>
            <w:tcW w:w="391"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11"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缺株补植</w:t>
            </w:r>
            <w:r/>
          </w:p>
        </w:tc>
        <w:tc>
          <w:tcPr>
            <w:tcBorders>
              <w:top w:val="none" w:color="000000" w:sz="4" w:space="0"/>
              <w:left w:val="none" w:color="000000" w:sz="4" w:space="0"/>
              <w:bottom w:val="single" w:color="auto" w:sz="8" w:space="0"/>
              <w:right w:val="single" w:color="auto" w:sz="8" w:space="0"/>
            </w:tcBorders>
            <w:tcW w:w="1793"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对养护地段所有死缺苗木适时进行补植，所有苗木必须符合设计规格要求.</w:t>
            </w:r>
            <w:r/>
          </w:p>
        </w:tc>
        <w:tc>
          <w:tcPr>
            <w:tcBorders>
              <w:top w:val="none" w:color="000000" w:sz="4" w:space="0"/>
              <w:left w:val="none" w:color="000000" w:sz="4" w:space="0"/>
              <w:bottom w:val="single" w:color="auto" w:sz="8" w:space="0"/>
              <w:right w:val="single" w:color="auto" w:sz="8" w:space="0"/>
            </w:tcBorders>
            <w:tcW w:w="1532"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补植的苗木小于设计规格，扣</w:t>
            </w:r>
            <w:r>
              <w:rPr>
                <w:rFonts w:hint="eastAsia" w:ascii="宋体" w:hAnsi="宋体" w:eastAsia="宋体" w:cs="宋体"/>
                <w:b/>
                <w:bCs/>
                <w:sz w:val="21"/>
                <w:szCs w:val="21"/>
              </w:rPr>
              <w:t xml:space="preserve">0. 1</w:t>
            </w:r>
            <w:r>
              <w:rPr>
                <w:rFonts w:hint="eastAsia" w:ascii="宋体" w:hAnsi="宋体" w:eastAsia="宋体" w:cs="宋体"/>
                <w:sz w:val="21"/>
                <w:szCs w:val="21"/>
              </w:rPr>
              <w:t xml:space="preserve">分/ 株，并及时更换符合设计规格的苗木 （不予计量），对所死缺苗木不及时补植，扣</w:t>
            </w:r>
            <w:r>
              <w:rPr>
                <w:rFonts w:hint="eastAsia" w:ascii="宋体" w:hAnsi="宋体" w:eastAsia="宋体" w:cs="宋体"/>
                <w:b/>
                <w:bCs/>
                <w:sz w:val="21"/>
                <w:szCs w:val="21"/>
              </w:rPr>
              <w:t xml:space="preserve">0.1</w:t>
            </w:r>
            <w:r>
              <w:rPr>
                <w:rFonts w:hint="eastAsia" w:ascii="宋体" w:hAnsi="宋体" w:eastAsia="宋体" w:cs="宋体"/>
                <w:sz w:val="21"/>
                <w:szCs w:val="21"/>
              </w:rPr>
              <w:t xml:space="preserve">分/株，扣完为止。</w:t>
            </w:r>
            <w:r/>
          </w:p>
        </w:tc>
        <w:tc>
          <w:tcPr>
            <w:tcBorders>
              <w:top w:val="none" w:color="000000" w:sz="4" w:space="0"/>
              <w:left w:val="none" w:color="000000" w:sz="4" w:space="0"/>
              <w:bottom w:val="single" w:color="auto" w:sz="8" w:space="0"/>
              <w:right w:val="single" w:color="auto" w:sz="8" w:space="0"/>
            </w:tcBorders>
            <w:tcW w:w="423" w:type="pct"/>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none" w:color="000000" w:sz="4" w:space="0"/>
              <w:left w:val="none" w:color="000000" w:sz="4" w:space="0"/>
              <w:bottom w:val="single" w:color="auto" w:sz="8" w:space="0"/>
              <w:right w:val="single" w:color="auto" w:sz="8" w:space="0"/>
            </w:tcBorders>
            <w:tcW w:w="347"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bl>
    <w:p>
      <w:pPr>
        <w:jc w:val="center"/>
        <w:widowControl/>
        <w:rPr>
          <w:rFonts w:hint="eastAsia" w:ascii="宋体" w:hAnsi="宋体" w:eastAsia="宋体" w:cs="宋体"/>
          <w:sz w:val="44"/>
          <w:szCs w:val="44"/>
        </w:rPr>
      </w:pPr>
      <w:r>
        <w:rPr>
          <w:rFonts w:hint="eastAsia" w:ascii="宋体" w:hAnsi="宋体" w:eastAsia="宋体" w:cs="宋体"/>
          <w:sz w:val="44"/>
          <w:szCs w:val="44"/>
        </w:rPr>
      </w:r>
      <w:r/>
    </w:p>
    <w:tbl>
      <w:tblPr>
        <w:tblStyle w:val="862"/>
        <w:tblW w:w="4980" w:type="pct"/>
        <w:jc w:val="center"/>
        <w:tblLayout w:type="autofit"/>
        <w:tblCellMar>
          <w:left w:w="108" w:type="dxa"/>
          <w:top w:w="0" w:type="dxa"/>
          <w:right w:w="108" w:type="dxa"/>
          <w:bottom w:w="0" w:type="dxa"/>
        </w:tblCellMar>
        <w:tblLook w:val="04A0" w:firstRow="1" w:lastRow="0" w:firstColumn="1" w:lastColumn="0" w:noHBand="0" w:noVBand="1"/>
      </w:tblPr>
      <w:tblGrid>
        <w:gridCol w:w="757"/>
        <w:gridCol w:w="1056"/>
        <w:gridCol w:w="3513"/>
        <w:gridCol w:w="3000"/>
        <w:gridCol w:w="820"/>
        <w:gridCol w:w="669"/>
      </w:tblGrid>
      <w:tr>
        <w:trPr>
          <w:jc w:val="center"/>
          <w:trHeight w:val="1657"/>
        </w:trPr>
        <w:tc>
          <w:tcPr>
            <w:tcBorders>
              <w:top w:val="single" w:color="auto" w:sz="8" w:space="0"/>
              <w:left w:val="single" w:color="auto" w:sz="8" w:space="0"/>
              <w:bottom w:val="single" w:color="000000" w:sz="8" w:space="0"/>
              <w:right w:val="single" w:color="auto" w:sz="8" w:space="0"/>
            </w:tcBorders>
            <w:tcW w:w="386" w:type="pct"/>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安全文 明养护 管理</w:t>
            </w:r>
            <w:r/>
          </w:p>
        </w:tc>
        <w:tc>
          <w:tcPr>
            <w:tcBorders>
              <w:top w:val="single" w:color="auto" w:sz="8" w:space="0"/>
              <w:left w:val="none" w:color="000000" w:sz="4" w:space="0"/>
              <w:bottom w:val="single" w:color="auto" w:sz="8" w:space="0"/>
              <w:right w:val="single" w:color="auto" w:sz="8" w:space="0"/>
            </w:tcBorders>
            <w:tcW w:w="535"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作业管理</w:t>
            </w:r>
            <w:r/>
          </w:p>
        </w:tc>
        <w:tc>
          <w:tcPr>
            <w:tcBorders>
              <w:top w:val="single" w:color="auto" w:sz="8" w:space="0"/>
              <w:left w:val="none" w:color="000000" w:sz="4" w:space="0"/>
              <w:bottom w:val="single" w:color="auto" w:sz="8" w:space="0"/>
              <w:right w:val="single" w:color="auto" w:sz="8" w:space="0"/>
            </w:tcBorders>
            <w:tcW w:w="1789"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贯彻谁养护谁负责的原则，明确安全责任主体，因养护不到位、安全措施不周密、养护操作不规范等造成的人身及财产损失和一切安全责任,由养护单位承担.养护作业时必须保持道路的清洁、畅通，并有专人负责监管.养护作业对道路交通有影响时，必须按规定设置警示标志，为确保人身安全，施工现场作业人员须穿截统一、醒目的养护工作服。</w:t>
            </w:r>
            <w:r/>
          </w:p>
        </w:tc>
        <w:tc>
          <w:tcPr>
            <w:tcBorders>
              <w:top w:val="single" w:color="auto" w:sz="8" w:space="0"/>
              <w:left w:val="none" w:color="000000" w:sz="4" w:space="0"/>
              <w:bottom w:val="single" w:color="auto" w:sz="8" w:space="0"/>
              <w:right w:val="single" w:color="auto" w:sz="8" w:space="0"/>
            </w:tcBorders>
            <w:tcW w:w="1528"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未按规定设置警示标志的,每次扣0.5 分，作业人员未按照规定进行穿截的， 扣0.5分/人/次，发生安全事故的， 除承担相关责任外，每次扣2分，扣完为止.</w:t>
            </w:r>
            <w:r/>
          </w:p>
        </w:tc>
        <w:tc>
          <w:tcPr>
            <w:tcBorders>
              <w:top w:val="single" w:color="auto" w:sz="8" w:space="0"/>
              <w:left w:val="none" w:color="000000" w:sz="4" w:space="0"/>
              <w:bottom w:val="single" w:color="auto" w:sz="8" w:space="0"/>
              <w:right w:val="single" w:color="auto" w:sz="8" w:space="0"/>
            </w:tcBorders>
            <w:tcW w:w="418" w:type="pct"/>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8" w:space="0"/>
              <w:left w:val="none" w:color="000000" w:sz="4" w:space="0"/>
              <w:bottom w:val="single" w:color="auto" w:sz="8" w:space="0"/>
              <w:right w:val="single" w:color="auto" w:sz="8" w:space="0"/>
            </w:tcBorders>
            <w:tcW w:w="341"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1059"/>
        </w:trPr>
        <w:tc>
          <w:tcPr>
            <w:tcBorders>
              <w:top w:val="single" w:color="auto" w:sz="8" w:space="0"/>
              <w:left w:val="single" w:color="auto" w:sz="8" w:space="0"/>
              <w:bottom w:val="single" w:color="000000" w:sz="8" w:space="0"/>
              <w:right w:val="single" w:color="auto" w:sz="8" w:space="0"/>
            </w:tcBorders>
            <w:tcW w:w="386"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35"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档案管理</w:t>
            </w:r>
            <w:r/>
          </w:p>
        </w:tc>
        <w:tc>
          <w:tcPr>
            <w:tcBorders>
              <w:top w:val="none" w:color="000000" w:sz="4" w:space="0"/>
              <w:left w:val="none" w:color="000000" w:sz="4" w:space="0"/>
              <w:bottom w:val="single" w:color="auto" w:sz="8" w:space="0"/>
              <w:right w:val="single" w:color="auto" w:sz="8" w:space="0"/>
            </w:tcBorders>
            <w:tcW w:w="1789"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日常养护管理作业资料齐会，做到有记录， 有统计，并且资料与实际养护情况相符。每月考核前报养护档案台账，年终对全年资料进行汇总装订，上级部门需要核实数据或报送资料的，需按时间节点、有关要求报送相关资料.</w:t>
            </w:r>
            <w:r/>
          </w:p>
        </w:tc>
        <w:tc>
          <w:tcPr>
            <w:tcBorders>
              <w:top w:val="none" w:color="000000" w:sz="4" w:space="0"/>
              <w:left w:val="none" w:color="000000" w:sz="4" w:space="0"/>
              <w:bottom w:val="single" w:color="auto" w:sz="8" w:space="0"/>
              <w:right w:val="single" w:color="auto" w:sz="8" w:space="0"/>
            </w:tcBorders>
            <w:tcW w:w="1528"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上报资料不及时、不完整或不符合要 求的扣1分/次.未上报的扣2. 5分/ 次,扣完为止.</w:t>
            </w:r>
            <w:r/>
          </w:p>
        </w:tc>
        <w:tc>
          <w:tcPr>
            <w:tcBorders>
              <w:top w:val="none" w:color="000000" w:sz="4" w:space="0"/>
              <w:left w:val="none" w:color="000000" w:sz="4" w:space="0"/>
              <w:bottom w:val="single" w:color="auto" w:sz="8" w:space="0"/>
              <w:right w:val="single" w:color="auto" w:sz="8" w:space="0"/>
            </w:tcBorders>
            <w:tcW w:w="418" w:type="pct"/>
            <w:vAlign w:val="top"/>
            <w:textDirection w:val="lrTb"/>
            <w:noWrap/>
          </w:tcPr>
          <w:p>
            <w:pPr>
              <w:ind w:firstLine="420"/>
              <w:jc w:val="left"/>
              <w:widowControl/>
              <w:rPr>
                <w:rFonts w:hint="eastAsia" w:ascii="宋体" w:hAnsi="宋体" w:eastAsia="宋体" w:cs="宋体"/>
                <w:sz w:val="21"/>
                <w:szCs w:val="21"/>
              </w:rPr>
            </w:pPr>
            <w:r>
              <w:rPr>
                <w:rFonts w:hint="eastAsia" w:ascii="宋体" w:hAnsi="宋体" w:eastAsia="宋体" w:cs="宋体"/>
                <w:sz w:val="21"/>
                <w:szCs w:val="21"/>
              </w:rPr>
              <w:t xml:space="preserve">5　</w:t>
            </w:r>
            <w:r/>
          </w:p>
        </w:tc>
        <w:tc>
          <w:tcPr>
            <w:tcBorders>
              <w:top w:val="none" w:color="000000" w:sz="4" w:space="0"/>
              <w:left w:val="none" w:color="000000" w:sz="4" w:space="0"/>
              <w:bottom w:val="single" w:color="auto" w:sz="8" w:space="0"/>
              <w:right w:val="single" w:color="auto" w:sz="8" w:space="0"/>
            </w:tcBorders>
            <w:tcW w:w="341"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1508"/>
        </w:trPr>
        <w:tc>
          <w:tcPr>
            <w:tcBorders>
              <w:top w:val="none" w:color="000000" w:sz="4" w:space="0"/>
              <w:left w:val="single" w:color="auto" w:sz="8" w:space="0"/>
              <w:bottom w:val="single" w:color="000000" w:sz="8" w:space="0"/>
              <w:right w:val="single" w:color="auto" w:sz="8" w:space="0"/>
            </w:tcBorders>
            <w:tcW w:w="386" w:type="pct"/>
            <w:vAlign w:val="center"/>
            <w:vMerge w:val="restart"/>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养护事 件处理</w:t>
            </w:r>
            <w:r/>
          </w:p>
        </w:tc>
        <w:tc>
          <w:tcPr>
            <w:tcBorders>
              <w:top w:val="none" w:color="000000" w:sz="4" w:space="0"/>
              <w:left w:val="none" w:color="000000" w:sz="4" w:space="0"/>
              <w:bottom w:val="single" w:color="auto" w:sz="8" w:space="0"/>
              <w:right w:val="single" w:color="auto" w:sz="8" w:space="0"/>
            </w:tcBorders>
            <w:tcW w:w="535"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险情处理</w:t>
            </w:r>
            <w:r/>
          </w:p>
        </w:tc>
        <w:tc>
          <w:tcPr>
            <w:tcBorders>
              <w:top w:val="none" w:color="000000" w:sz="4" w:space="0"/>
              <w:left w:val="none" w:color="000000" w:sz="4" w:space="0"/>
              <w:bottom w:val="single" w:color="auto" w:sz="8" w:space="0"/>
              <w:right w:val="single" w:color="auto" w:sz="8" w:space="0"/>
            </w:tcBorders>
            <w:tcW w:w="1789"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成立抢险队伍及110处理小组，有24小时联 系电话：110紧急处理必须在60分钟内到现场，及时处理好事故现场：在台风季节和大雪天气有人值班，及时抢险，确保无不良影响：景观道路沿线绿地因车辆撞击等各 种因素破损、残缺的，在一周内必须修复完毕。</w:t>
            </w:r>
            <w:r/>
          </w:p>
        </w:tc>
        <w:tc>
          <w:tcPr>
            <w:tcBorders>
              <w:top w:val="none" w:color="000000" w:sz="4" w:space="0"/>
              <w:left w:val="none" w:color="000000" w:sz="4" w:space="0"/>
              <w:bottom w:val="single" w:color="auto" w:sz="8" w:space="0"/>
              <w:right w:val="single" w:color="auto" w:sz="8" w:space="0"/>
            </w:tcBorders>
            <w:tcW w:w="1528" w:type="pct"/>
            <w:vAlign w:val="top"/>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未成立抢险队伍及110处理小组的， 扣2分：110紧急处理在1小时内不能到达的，每次扣2分；若遇突发事件无法联络的，每次扣2分，并从养护经费中扣除处理事件所需的经费： 在台风季节和大雪天气不及时抢险，每次扣2分：景观道路沿线绿地未及时修复的，每处扣1分，扣完为止.</w:t>
            </w:r>
            <w:r/>
          </w:p>
        </w:tc>
        <w:tc>
          <w:tcPr>
            <w:tcBorders>
              <w:top w:val="none" w:color="000000" w:sz="4" w:space="0"/>
              <w:left w:val="none" w:color="000000" w:sz="4" w:space="0"/>
              <w:bottom w:val="single" w:color="auto" w:sz="8" w:space="0"/>
              <w:right w:val="single" w:color="auto" w:sz="8" w:space="0"/>
            </w:tcBorders>
            <w:tcW w:w="418" w:type="pct"/>
            <w:vAlign w:val="top"/>
            <w:textDirection w:val="lrTb"/>
            <w:noWrap/>
          </w:tcPr>
          <w:p>
            <w:pPr>
              <w:ind w:firstLine="420"/>
              <w:jc w:val="left"/>
              <w:widowControl/>
              <w:rPr>
                <w:rFonts w:hint="eastAsia" w:ascii="宋体" w:hAnsi="宋体" w:eastAsia="宋体" w:cs="宋体"/>
                <w:sz w:val="21"/>
                <w:szCs w:val="21"/>
              </w:rPr>
            </w:pPr>
            <w:r>
              <w:rPr>
                <w:rFonts w:hint="eastAsia" w:ascii="宋体" w:hAnsi="宋体" w:eastAsia="宋体" w:cs="宋体"/>
                <w:sz w:val="21"/>
                <w:szCs w:val="21"/>
              </w:rPr>
              <w:t xml:space="preserve">5　</w:t>
            </w:r>
            <w:r/>
          </w:p>
        </w:tc>
        <w:tc>
          <w:tcPr>
            <w:tcBorders>
              <w:top w:val="none" w:color="000000" w:sz="4" w:space="0"/>
              <w:left w:val="none" w:color="000000" w:sz="4" w:space="0"/>
              <w:bottom w:val="single" w:color="auto" w:sz="8" w:space="0"/>
              <w:right w:val="single" w:color="auto" w:sz="8" w:space="0"/>
            </w:tcBorders>
            <w:tcW w:w="341"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909"/>
        </w:trPr>
        <w:tc>
          <w:tcPr>
            <w:tcBorders>
              <w:top w:val="none" w:color="000000" w:sz="4" w:space="0"/>
              <w:left w:val="single" w:color="auto" w:sz="8" w:space="0"/>
              <w:bottom w:val="single" w:color="000000" w:sz="8" w:space="0"/>
              <w:right w:val="single" w:color="auto" w:sz="8" w:space="0"/>
            </w:tcBorders>
            <w:tcW w:w="386"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35" w:type="pct"/>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服从管理</w:t>
            </w:r>
            <w:r/>
          </w:p>
        </w:tc>
        <w:tc>
          <w:tcPr>
            <w:tcBorders>
              <w:top w:val="none" w:color="000000" w:sz="4" w:space="0"/>
              <w:left w:val="none" w:color="000000" w:sz="4" w:space="0"/>
              <w:bottom w:val="single" w:color="auto" w:sz="8" w:space="0"/>
              <w:right w:val="single" w:color="auto" w:sz="8" w:space="0"/>
            </w:tcBorders>
            <w:tcW w:w="1789"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对于市容环境综合整治、各类创建迎查等重 大活动或水利局日常管理中下达的整改问题， 必须按照指令配足人力加班加点，在规定时间内按照要求及时实施。</w:t>
            </w:r>
            <w:r/>
          </w:p>
        </w:tc>
        <w:tc>
          <w:tcPr>
            <w:tcBorders>
              <w:top w:val="none" w:color="000000" w:sz="4" w:space="0"/>
              <w:left w:val="none" w:color="000000" w:sz="4" w:space="0"/>
              <w:bottom w:val="single" w:color="auto" w:sz="8" w:space="0"/>
              <w:right w:val="single" w:color="auto" w:sz="8" w:space="0"/>
            </w:tcBorders>
            <w:tcW w:w="1528"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在规定时间内，养护单位应拒不实施或实施不到位的，每次扣2.5分。同时，可安排第三方进行整改，费用按定额计取，从养护经费中列支，扣完为止.</w:t>
            </w:r>
            <w:r/>
          </w:p>
        </w:tc>
        <w:tc>
          <w:tcPr>
            <w:tcBorders>
              <w:top w:val="none" w:color="000000" w:sz="4" w:space="0"/>
              <w:left w:val="none" w:color="000000" w:sz="4" w:space="0"/>
              <w:bottom w:val="single" w:color="auto" w:sz="8" w:space="0"/>
              <w:right w:val="single" w:color="auto" w:sz="8" w:space="0"/>
            </w:tcBorders>
            <w:tcW w:w="418" w:type="pct"/>
            <w:vAlign w:val="top"/>
            <w:textDirection w:val="lrTb"/>
            <w:noWrap/>
          </w:tcPr>
          <w:p>
            <w:pPr>
              <w:ind w:firstLine="420"/>
              <w:jc w:val="left"/>
              <w:widowControl/>
              <w:rPr>
                <w:rFonts w:hint="eastAsia" w:ascii="宋体" w:hAnsi="宋体" w:eastAsia="宋体" w:cs="宋体"/>
                <w:sz w:val="21"/>
                <w:szCs w:val="21"/>
              </w:rPr>
            </w:pPr>
            <w:r>
              <w:rPr>
                <w:rFonts w:hint="eastAsia" w:ascii="宋体" w:hAnsi="宋体" w:eastAsia="宋体" w:cs="宋体"/>
                <w:sz w:val="21"/>
                <w:szCs w:val="21"/>
              </w:rPr>
              <w:t xml:space="preserve">5　</w:t>
            </w:r>
            <w:r/>
          </w:p>
        </w:tc>
        <w:tc>
          <w:tcPr>
            <w:tcBorders>
              <w:top w:val="none" w:color="000000" w:sz="4" w:space="0"/>
              <w:left w:val="none" w:color="000000" w:sz="4" w:space="0"/>
              <w:bottom w:val="single" w:color="auto" w:sz="8" w:space="0"/>
              <w:right w:val="single" w:color="auto" w:sz="8" w:space="0"/>
            </w:tcBorders>
            <w:tcW w:w="341"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920"/>
        </w:trPr>
        <w:tc>
          <w:tcPr>
            <w:tcBorders>
              <w:top w:val="none" w:color="000000" w:sz="4" w:space="0"/>
              <w:left w:val="single" w:color="auto" w:sz="8" w:space="0"/>
              <w:bottom w:val="single" w:color="000000" w:sz="8" w:space="0"/>
              <w:right w:val="single" w:color="auto" w:sz="8" w:space="0"/>
            </w:tcBorders>
            <w:tcW w:w="386" w:type="pct"/>
            <w:vAlign w:val="center"/>
            <w:vMerge w:val="continue"/>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535" w:type="pct"/>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数字化平 台及投诉</w:t>
            </w:r>
            <w:r/>
          </w:p>
        </w:tc>
        <w:tc>
          <w:tcPr>
            <w:tcBorders>
              <w:top w:val="none" w:color="000000" w:sz="4" w:space="0"/>
              <w:left w:val="none" w:color="000000" w:sz="4" w:space="0"/>
              <w:bottom w:val="single" w:color="auto" w:sz="8" w:space="0"/>
              <w:right w:val="single" w:color="auto" w:sz="8" w:space="0"/>
            </w:tcBorders>
            <w:tcW w:w="1789"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因养护原因被媒体曝光或被市民投诉，经查情况属实的，视情节轻重予以扣分处罚.对于政府热线等反映的数字化案件，以及相关部门交办、市民来电来访等案件需及时有效处置并回复.</w:t>
            </w:r>
            <w:r/>
          </w:p>
        </w:tc>
        <w:tc>
          <w:tcPr>
            <w:tcBorders>
              <w:top w:val="none" w:color="000000" w:sz="4" w:space="0"/>
              <w:left w:val="none" w:color="000000" w:sz="4" w:space="0"/>
              <w:bottom w:val="single" w:color="auto" w:sz="8" w:space="0"/>
              <w:right w:val="single" w:color="auto" w:sz="8" w:space="0"/>
            </w:tcBorders>
            <w:tcW w:w="1528" w:type="pct"/>
            <w:vAlign w:val="top"/>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12345数字平台发现扣0.5分/次.主管部门巡查、上级領导发现扣1分/ 次.对于数字化案件以及各类来电来 访不及时处理的，扣2. 5分/次,各类 专项检查中存在何題或通报中被扣分 的，扣2.5分/次.媒体曝光扣5分/ 次,扣完为止.</w:t>
            </w:r>
            <w:r/>
          </w:p>
        </w:tc>
        <w:tc>
          <w:tcPr>
            <w:tcBorders>
              <w:top w:val="none" w:color="000000" w:sz="4" w:space="0"/>
              <w:left w:val="none" w:color="000000" w:sz="4" w:space="0"/>
              <w:bottom w:val="single" w:color="auto" w:sz="8" w:space="0"/>
              <w:right w:val="single" w:color="auto" w:sz="8" w:space="0"/>
            </w:tcBorders>
            <w:tcW w:w="418" w:type="pct"/>
            <w:vAlign w:val="top"/>
            <w:textDirection w:val="lrTb"/>
            <w:noWrap/>
          </w:tcPr>
          <w:p>
            <w:pPr>
              <w:ind w:firstLine="420"/>
              <w:jc w:val="left"/>
              <w:widowControl/>
              <w:rPr>
                <w:rFonts w:hint="eastAsia" w:ascii="宋体" w:hAnsi="宋体" w:eastAsia="宋体" w:cs="宋体"/>
                <w:sz w:val="21"/>
                <w:szCs w:val="21"/>
              </w:rPr>
            </w:pPr>
            <w:r>
              <w:rPr>
                <w:rFonts w:hint="eastAsia" w:ascii="宋体" w:hAnsi="宋体" w:eastAsia="宋体" w:cs="宋体"/>
                <w:sz w:val="21"/>
                <w:szCs w:val="21"/>
              </w:rPr>
              <w:t xml:space="preserve">5　</w:t>
            </w:r>
            <w:r/>
          </w:p>
        </w:tc>
        <w:tc>
          <w:tcPr>
            <w:tcBorders>
              <w:top w:val="none" w:color="000000" w:sz="4" w:space="0"/>
              <w:left w:val="none" w:color="000000" w:sz="4" w:space="0"/>
              <w:bottom w:val="single" w:color="auto" w:sz="8" w:space="0"/>
              <w:right w:val="single" w:color="auto" w:sz="8" w:space="0"/>
            </w:tcBorders>
            <w:tcW w:w="341" w:type="pct"/>
            <w:vAlign w:val="top"/>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bl>
    <w:p>
      <w:pPr>
        <w:jc w:val="center"/>
        <w:keepNext/>
        <w:widowControl w:val="off"/>
        <w:rPr>
          <w:rFonts w:hint="eastAsia" w:ascii="宋体" w:hAnsi="宋体" w:eastAsia="宋体" w:cs="Times New Roman"/>
          <w:b/>
          <w:bCs w:val="0"/>
          <w:color w:val="000000"/>
          <w:sz w:val="36"/>
          <w:szCs w:val="36"/>
          <w:highlight w:val="none"/>
          <w:lang w:val="en-US" w:eastAsia="zh-CN" w:bidi="ar-SA"/>
        </w:rPr>
        <w:outlineLvl w:val="3"/>
      </w:pPr>
      <w:r>
        <w:rPr>
          <w:rFonts w:hint="eastAsia" w:ascii="宋体" w:hAnsi="宋体" w:eastAsia="宋体" w:cs="Times New Roman"/>
          <w:b/>
          <w:bCs w:val="0"/>
          <w:color w:val="000000"/>
          <w:sz w:val="36"/>
          <w:szCs w:val="36"/>
          <w:highlight w:val="none"/>
          <w:lang w:val="en-US" w:eastAsia="zh-CN" w:bidi="ar-SA"/>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both"/>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keepNext/>
        <w:widowControl w:val="off"/>
        <w:rPr>
          <w:rFonts w:hint="eastAsia" w:ascii="宋体" w:hAnsi="宋体" w:eastAsia="宋体" w:cs="Times New Roman"/>
          <w:b/>
          <w:bCs w:val="0"/>
          <w:color w:val="000000"/>
          <w:sz w:val="36"/>
          <w:szCs w:val="36"/>
          <w:highlight w:val="none"/>
          <w:lang w:val="en-US" w:eastAsia="zh-CN" w:bidi="ar-SA"/>
        </w:rPr>
        <w:outlineLvl w:val="3"/>
      </w:pPr>
      <w:r>
        <w:rPr>
          <w:rFonts w:hint="eastAsia" w:ascii="宋体" w:hAnsi="宋体" w:eastAsia="宋体" w:cs="Times New Roman"/>
          <w:b/>
          <w:bCs w:val="0"/>
          <w:color w:val="000000"/>
          <w:sz w:val="36"/>
          <w:szCs w:val="36"/>
          <w:highlight w:val="none"/>
          <w:lang w:val="en-US" w:eastAsia="zh-CN" w:bidi="ar-SA"/>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rPr>
          <w:rFonts w:hint="eastAsia" w:ascii="Times New Roman" w:hAnsi="Times New Roman" w:eastAsia="宋体" w:cs="Times New Roman"/>
          <w:szCs w:val="20"/>
          <w:lang w:val="en-US" w:eastAsia="zh-CN"/>
        </w:rPr>
      </w:pPr>
      <w:r>
        <w:rPr>
          <w:rFonts w:hint="eastAsia" w:ascii="Times New Roman" w:hAnsi="Times New Roman" w:eastAsia="宋体" w:cs="Times New Roman"/>
          <w:szCs w:val="20"/>
          <w:lang w:val="en-US" w:eastAsia="zh-CN"/>
        </w:rPr>
      </w:r>
      <w:r/>
    </w:p>
    <w:p>
      <w:pPr>
        <w:rPr>
          <w:rFonts w:hint="eastAsia" w:ascii="Times New Roman" w:hAnsi="Times New Roman" w:eastAsia="宋体" w:cs="Times New Roman"/>
          <w:szCs w:val="20"/>
          <w:lang w:val="en-US" w:eastAsia="zh-CN"/>
        </w:rPr>
      </w:pPr>
      <w:r>
        <w:rPr>
          <w:rFonts w:hint="eastAsia" w:ascii="Times New Roman" w:hAnsi="Times New Roman" w:eastAsia="宋体" w:cs="Times New Roman"/>
          <w:szCs w:val="20"/>
          <w:lang w:val="en-US" w:eastAsia="zh-CN"/>
        </w:rPr>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t xml:space="preserve">第六部分  质疑函范本</w:t>
      </w:r>
      <w:r/>
    </w:p>
    <w:p>
      <w:pPr>
        <w:ind w:firstLine="420"/>
        <w:spacing w:before="290" w:line="360" w:lineRule="auto"/>
        <w:rPr>
          <w:rFonts w:hint="eastAsia" w:ascii="宋体" w:hAnsi="宋体" w:eastAsia="宋体" w:cs="宋体"/>
          <w:bCs/>
          <w:szCs w:val="21"/>
        </w:rPr>
      </w:pPr>
      <w:r>
        <w:rPr>
          <w:rFonts w:hint="eastAsia" w:ascii="宋体" w:hAnsi="宋体" w:eastAsia="宋体" w:cs="宋体"/>
          <w:bCs/>
          <w:szCs w:val="21"/>
        </w:rPr>
        <w:t xml:space="preserve">一、质疑供应商基本信息</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质疑供应商：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联系人：联系电话：</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授权代表：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联系电话：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二、质疑项目基本情况</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质疑项目的编号：包号：</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采购人名称：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采购文件获取日期：</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三、质疑事项具体内容</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质疑事项1：</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事实依据：</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法律依据：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质疑事项2</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四、与质疑事项相关的质疑请求</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请求：</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签字</w:t>
      </w:r>
      <w:r>
        <w:rPr>
          <w:rFonts w:hint="eastAsia" w:ascii="宋体" w:hAnsi="宋体" w:eastAsia="宋体" w:cs="宋体"/>
          <w:szCs w:val="21"/>
          <w:lang w:eastAsia="zh-CN"/>
        </w:rPr>
        <w:t xml:space="preserve">（</w:t>
      </w:r>
      <w:r>
        <w:rPr>
          <w:rFonts w:hint="eastAsia" w:ascii="宋体" w:hAnsi="宋体" w:eastAsia="宋体" w:cs="宋体"/>
          <w:szCs w:val="21"/>
        </w:rPr>
        <w:t xml:space="preserve">签章</w:t>
      </w:r>
      <w:r>
        <w:rPr>
          <w:rFonts w:hint="eastAsia" w:ascii="宋体" w:hAnsi="宋体" w:eastAsia="宋体" w:cs="宋体"/>
          <w:szCs w:val="21"/>
          <w:lang w:eastAsia="zh-CN"/>
        </w:rPr>
        <w:t xml:space="preserve">）</w:t>
      </w:r>
      <w:r>
        <w:rPr>
          <w:rFonts w:hint="eastAsia" w:ascii="宋体" w:hAnsi="宋体" w:eastAsia="宋体" w:cs="宋体"/>
          <w:szCs w:val="21"/>
        </w:rPr>
        <w:t xml:space="preserve">：                   公章：                      日期：   </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质疑函制作说明：</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1.供应商提出质疑时，应提交质疑函和必要的证明材料。</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5.质疑函的质疑请求应与质疑事项相关。</w:t>
      </w:r>
      <w:r/>
    </w:p>
    <w:p>
      <w:pPr>
        <w:ind w:firstLine="420"/>
        <w:jc w:val="left"/>
        <w:spacing w:line="360" w:lineRule="auto"/>
        <w:widowControl/>
        <w:rPr>
          <w:rFonts w:hint="eastAsia" w:ascii="宋体" w:hAnsi="宋体" w:eastAsia="宋体" w:cs="宋体"/>
          <w:b/>
          <w:sz w:val="44"/>
          <w:szCs w:val="44"/>
          <w:lang w:val="en-GB"/>
        </w:rPr>
      </w:pPr>
      <w:r>
        <w:rPr>
          <w:rFonts w:hint="eastAsia" w:ascii="宋体" w:hAnsi="宋体" w:eastAsia="宋体" w:cs="宋体"/>
          <w:szCs w:val="21"/>
        </w:rPr>
        <w:t xml:space="preserve">6.质疑供应商为自然人的，质疑函应由本人签字；质疑供应商为法人或者其他组织的，质疑函应由法定代表人、主要负责人，或者其授权代表签字或者盖章，并加盖公章。</w:t>
      </w:r>
      <w:r/>
    </w:p>
    <w:p>
      <w:pPr>
        <w:spacing w:line="480" w:lineRule="auto"/>
        <w:rPr>
          <w:rFonts w:hint="eastAsia" w:ascii="宋体" w:hAnsi="宋体" w:eastAsia="宋体" w:cs="宋体"/>
          <w:b/>
          <w:szCs w:val="28"/>
        </w:rPr>
      </w:pPr>
      <w:r>
        <w:rPr>
          <w:rFonts w:hint="eastAsia" w:ascii="宋体" w:hAnsi="宋体" w:eastAsia="宋体" w:cs="宋体"/>
          <w:b/>
          <w:szCs w:val="28"/>
        </w:rPr>
      </w:r>
      <w:r/>
    </w:p>
    <w:p>
      <w:pPr>
        <w:jc w:val="center"/>
        <w:spacing w:line="480" w:lineRule="auto"/>
        <w:rPr>
          <w:rFonts w:hint="eastAsia" w:ascii="宋体" w:hAnsi="宋体" w:eastAsia="宋体" w:cs="宋体"/>
          <w:b/>
          <w:sz w:val="28"/>
          <w:szCs w:val="28"/>
        </w:rPr>
      </w:pPr>
      <w:r>
        <w:rPr>
          <w:rFonts w:hint="default" w:ascii="宋体" w:hAnsi="宋体" w:eastAsia="宋体" w:cs="黑体"/>
          <w:b/>
          <w:sz w:val="36"/>
          <w:szCs w:val="36"/>
        </w:rPr>
        <w:t xml:space="preserve">第</w:t>
      </w:r>
      <w:r>
        <w:rPr>
          <w:rFonts w:hint="eastAsia" w:ascii="宋体" w:hAnsi="宋体" w:eastAsia="宋体" w:cs="黑体"/>
          <w:b/>
          <w:sz w:val="36"/>
          <w:szCs w:val="36"/>
          <w:lang w:val="en-US" w:eastAsia="zh-CN"/>
        </w:rPr>
        <w:t xml:space="preserve">七部分 </w:t>
      </w:r>
      <w:r>
        <w:rPr>
          <w:rFonts w:hint="default" w:ascii="宋体" w:hAnsi="宋体" w:eastAsia="宋体" w:cs="黑体"/>
          <w:b/>
          <w:sz w:val="36"/>
          <w:szCs w:val="36"/>
        </w:rPr>
        <w:t xml:space="preserve">响应文件格式</w:t>
      </w:r>
      <w:r/>
    </w:p>
    <w:p>
      <w:pPr>
        <w:jc w:val="both"/>
        <w:spacing w:line="360" w:lineRule="auto"/>
        <w:rPr>
          <w:rFonts w:hint="eastAsia" w:ascii="宋体" w:hAnsi="宋体" w:eastAsia="宋体" w:cs="宋体"/>
          <w:b/>
          <w:color w:val="000000"/>
          <w:sz w:val="28"/>
          <w:szCs w:val="28"/>
        </w:rPr>
      </w:pPr>
      <w:r/>
      <w:bookmarkStart w:id="47" w:name="_Toc3779"/>
      <w:r/>
      <w:bookmarkStart w:id="48" w:name="_一、法定代表人授权书"/>
      <w:r>
        <w:rPr>
          <w:rFonts w:hint="eastAsia" w:ascii="宋体" w:hAnsi="宋体" w:eastAsia="宋体" w:cs="宋体"/>
          <w:b/>
          <w:color w:val="000000"/>
          <w:sz w:val="28"/>
          <w:szCs w:val="28"/>
        </w:rPr>
        <w:t xml:space="preserve">响应文件由资格审查证明材料、商务技术文件、价格文件三部分组成。请供应商根据本</w:t>
      </w:r>
      <w:r>
        <w:rPr>
          <w:rFonts w:hint="eastAsia" w:ascii="宋体" w:hAnsi="宋体" w:eastAsia="宋体" w:cs="宋体"/>
          <w:b/>
          <w:color w:val="000000"/>
          <w:sz w:val="28"/>
          <w:szCs w:val="28"/>
          <w:lang w:val="en-US" w:eastAsia="zh-CN"/>
        </w:rPr>
        <w:t xml:space="preserve">招标</w:t>
      </w:r>
      <w:r>
        <w:rPr>
          <w:rFonts w:hint="eastAsia" w:ascii="宋体" w:hAnsi="宋体" w:eastAsia="宋体" w:cs="宋体"/>
          <w:b/>
          <w:color w:val="000000"/>
          <w:sz w:val="28"/>
          <w:szCs w:val="28"/>
        </w:rPr>
        <w:t xml:space="preserve">文件的要求在以上三部分中分别上传响应的材料。</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一、资格审查证明材料</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1.投标人符合《政府采购法》第二十二条规定条件的声明函（格式见附件1）；</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2.法定代表人身份证明书（格式见附件2）自然人的身份证明；</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3.法定代表人授权委托书原件（格式见附件3，法定代表人参加的无需提供授权委托书），投标代表人身份证复印件；</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lang w:val="en-US" w:eastAsia="zh-CN"/>
        </w:rPr>
        <w:t xml:space="preserve">4</w:t>
      </w:r>
      <w:r>
        <w:rPr>
          <w:rFonts w:hint="eastAsia" w:ascii="宋体" w:hAnsi="宋体" w:eastAsia="宋体" w:cs="宋体"/>
          <w:b w:val="0"/>
          <w:bCs/>
          <w:color w:val="000000"/>
          <w:sz w:val="28"/>
          <w:szCs w:val="28"/>
        </w:rPr>
        <w:t xml:space="preserve">.供应商信用承诺书（格式见附件4）；</w:t>
      </w:r>
      <w:r/>
    </w:p>
    <w:p>
      <w:pPr>
        <w:jc w:val="both"/>
        <w:spacing w:line="360" w:lineRule="auto"/>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5.落实政府采购政策需满足的资格要求</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rPr>
          <w:rFonts w:hint="eastAsia" w:ascii="宋体" w:hAnsi="宋体" w:eastAsia="宋体" w:cs="宋体"/>
          <w:b w:val="0"/>
          <w:bCs/>
          <w:color w:val="000000"/>
          <w:sz w:val="28"/>
          <w:szCs w:val="28"/>
          <w:highlight w:val="none"/>
          <w:lang w:val="en-US" w:eastAsia="zh-CN"/>
        </w:rPr>
        <w:t xml:space="preserve">；</w:t>
      </w:r>
      <w:r/>
    </w:p>
    <w:p>
      <w:pPr>
        <w:jc w:val="both"/>
        <w:spacing w:line="360" w:lineRule="auto"/>
        <w:rPr>
          <w:rFonts w:hint="eastAsia" w:ascii="宋体" w:hAnsi="宋体" w:eastAsia="宋体" w:cs="宋体"/>
          <w:b w:val="0"/>
          <w:bCs w:val="0"/>
          <w:color w:val="000000"/>
          <w:sz w:val="28"/>
          <w:szCs w:val="28"/>
          <w:lang w:eastAsia="zh-CN"/>
        </w:rPr>
      </w:pP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.本项目的特殊资格要求（详见采购公告）</w:t>
      </w:r>
      <w:r>
        <w:rPr>
          <w:rFonts w:hint="eastAsia" w:ascii="宋体" w:hAnsi="宋体" w:eastAsia="宋体" w:cs="宋体"/>
          <w:b w:val="0"/>
          <w:bCs/>
          <w:color w:val="000000"/>
          <w:sz w:val="28"/>
          <w:szCs w:val="28"/>
          <w:highlight w:val="none"/>
          <w:lang w:eastAsia="zh-CN"/>
        </w:rPr>
        <w:t xml:space="preserve">；</w:t>
      </w:r>
      <w:r/>
    </w:p>
    <w:p>
      <w:pPr>
        <w:jc w:val="both"/>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color w:val="000000"/>
          <w:sz w:val="28"/>
          <w:szCs w:val="28"/>
          <w:lang w:val="en-US" w:eastAsia="zh-CN"/>
        </w:rPr>
        <w:t xml:space="preserve">7</w:t>
      </w:r>
      <w:r>
        <w:rPr>
          <w:rFonts w:hint="eastAsia" w:ascii="宋体" w:hAnsi="宋体" w:eastAsia="宋体" w:cs="宋体"/>
          <w:b w:val="0"/>
          <w:bCs/>
          <w:color w:val="000000"/>
          <w:sz w:val="28"/>
          <w:szCs w:val="28"/>
        </w:rPr>
        <w:t xml:space="preserve">.其它需要提交的资格审查证明材料</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rPr>
        <w:t xml:space="preserve">。</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、商务技术文件</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1.商务技术评分标准中须提供的相关得分佐证材料；</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Cs/>
          <w:sz w:val="28"/>
          <w:szCs w:val="28"/>
        </w:rPr>
        <w:t xml:space="preserve">2.投标人认为需要提交的其他商务技术材料。</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、价格文件</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1.报价</w:t>
      </w:r>
      <w:r>
        <w:rPr>
          <w:rFonts w:hint="eastAsia" w:ascii="宋体" w:hAnsi="宋体" w:eastAsia="宋体" w:cs="宋体"/>
          <w:b w:val="0"/>
          <w:bCs/>
          <w:color w:val="auto"/>
          <w:sz w:val="28"/>
          <w:szCs w:val="28"/>
          <w:lang w:val="en-US" w:eastAsia="zh-CN"/>
        </w:rPr>
        <w:t xml:space="preserve">一览表</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5</w:t>
      </w:r>
      <w:r>
        <w:rPr>
          <w:rFonts w:hint="eastAsia" w:ascii="宋体" w:hAnsi="宋体" w:eastAsia="宋体" w:cs="宋体"/>
          <w:b w:val="0"/>
          <w:bCs/>
          <w:color w:val="auto"/>
          <w:sz w:val="28"/>
          <w:szCs w:val="28"/>
        </w:rPr>
        <w:t xml:space="preserve">）； </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2.小型、微型企业声明函（格式见附件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3.残疾人福利性单位声明函（格式见附件</w:t>
      </w:r>
      <w:r>
        <w:rPr>
          <w:rFonts w:hint="eastAsia" w:ascii="宋体" w:hAnsi="宋体" w:eastAsia="宋体" w:cs="宋体"/>
          <w:b w:val="0"/>
          <w:bCs/>
          <w:color w:val="auto"/>
          <w:sz w:val="28"/>
          <w:szCs w:val="28"/>
          <w:lang w:val="en-US" w:eastAsia="zh-CN"/>
        </w:rPr>
        <w:t xml:space="preserve">7</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4.监狱和戒毒企业证明材料（格式见附件</w:t>
      </w:r>
      <w:r>
        <w:rPr>
          <w:rFonts w:hint="eastAsia" w:ascii="宋体" w:hAnsi="宋体" w:eastAsia="宋体" w:cs="宋体"/>
          <w:b w:val="0"/>
          <w:bCs/>
          <w:color w:val="auto"/>
          <w:sz w:val="28"/>
          <w:szCs w:val="28"/>
          <w:lang w:val="en-US" w:eastAsia="zh-CN"/>
        </w:rPr>
        <w:t xml:space="preserve">8</w:t>
      </w:r>
      <w:r>
        <w:rPr>
          <w:rFonts w:hint="eastAsia" w:ascii="宋体" w:hAnsi="宋体" w:eastAsia="宋体" w:cs="宋体"/>
          <w:b w:val="0"/>
          <w:bCs/>
          <w:color w:val="auto"/>
          <w:sz w:val="28"/>
          <w:szCs w:val="28"/>
        </w:rPr>
        <w:t xml:space="preserve">）</w:t>
      </w:r>
      <w:r/>
    </w:p>
    <w:p>
      <w:pPr>
        <w:rPr>
          <w:rFonts w:hint="eastAsia" w:ascii="宋体" w:hAnsi="宋体" w:eastAsia="宋体" w:cs="宋体"/>
          <w:b/>
          <w:spacing w:val="20"/>
          <w:sz w:val="24"/>
          <w:szCs w:val="20"/>
          <w:lang w:eastAsia="zh-CN"/>
        </w:rPr>
      </w:pPr>
      <w:r>
        <w:rPr>
          <w:rFonts w:hint="eastAsia" w:ascii="宋体" w:hAnsi="宋体" w:eastAsia="宋体" w:cs="宋体"/>
          <w:b/>
          <w:spacing w:val="20"/>
          <w:sz w:val="24"/>
          <w:szCs w:val="20"/>
          <w:lang w:eastAsia="zh-CN"/>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jc w:val="center"/>
        <w:keepNext/>
        <w:widowControl w:val="off"/>
        <w:rPr>
          <w:rFonts w:hint="eastAsia" w:ascii="Times New Roman" w:hAnsi="Times New Roman" w:eastAsia="新宋体" w:cs="Times New Roman"/>
          <w:sz w:val="30"/>
          <w:szCs w:val="21"/>
          <w:lang w:val="en-US" w:eastAsia="zh-CN" w:bidi="ar-SA"/>
        </w:rPr>
        <w:outlineLvl w:val="3"/>
      </w:pPr>
      <w:r>
        <w:rPr>
          <w:rFonts w:hint="eastAsia" w:ascii="Times New Roman" w:hAnsi="Times New Roman" w:eastAsia="新宋体" w:cs="Times New Roman"/>
          <w:sz w:val="30"/>
          <w:szCs w:val="21"/>
          <w:lang w:val="en-US" w:eastAsia="zh-CN" w:bidi="ar-SA"/>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bCs/>
          <w:sz w:val="24"/>
          <w:szCs w:val="24"/>
          <w:highlight w:val="none"/>
        </w:rPr>
      </w:pPr>
      <w:r>
        <w:rPr>
          <w:rFonts w:hint="eastAsia" w:ascii="宋体" w:hAnsi="宋体" w:eastAsia="宋体" w:cs="宋体"/>
          <w:b/>
          <w:spacing w:val="20"/>
          <w:sz w:val="24"/>
          <w:szCs w:val="20"/>
        </w:rPr>
        <w:t xml:space="preserve">响应文件</w:t>
      </w:r>
      <w:r>
        <w:rPr>
          <w:rFonts w:hint="eastAsia" w:ascii="宋体" w:hAnsi="宋体" w:eastAsia="宋体" w:cs="宋体"/>
          <w:b/>
          <w:sz w:val="24"/>
          <w:szCs w:val="20"/>
        </w:rPr>
        <w:t xml:space="preserve">封面</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响应文件</w:t>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1084"/>
        <w:rPr>
          <w:rFonts w:hint="eastAsia" w:ascii="宋体" w:hAnsi="宋体" w:eastAsia="宋体" w:cs="宋体"/>
          <w:b/>
          <w:sz w:val="36"/>
          <w:szCs w:val="20"/>
          <w:u w:val="single"/>
          <w:lang w:val="en-US" w:eastAsia="zh-CN"/>
        </w:rPr>
      </w:pPr>
      <w:r>
        <w:rPr>
          <w:rFonts w:hint="eastAsia" w:ascii="宋体" w:hAnsi="宋体" w:eastAsia="宋体" w:cs="宋体"/>
          <w:b/>
          <w:sz w:val="36"/>
          <w:szCs w:val="20"/>
        </w:rPr>
        <w:t xml:space="preserve">项 目 名 称：</w:t>
      </w:r>
      <w:r>
        <w:rPr>
          <w:rFonts w:hint="eastAsia" w:ascii="宋体" w:hAnsi="宋体" w:eastAsia="宋体" w:cs="宋体"/>
          <w:b/>
          <w:sz w:val="36"/>
          <w:szCs w:val="20"/>
          <w:u w:val="single"/>
          <w:lang w:val="en-US" w:eastAsia="zh-CN"/>
        </w:rPr>
        <w:t xml:space="preserve">                   </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项 目 编 号：</w:t>
      </w:r>
      <w:r>
        <w:rPr>
          <w:rFonts w:hint="eastAsia" w:ascii="宋体" w:hAnsi="宋体" w:eastAsia="宋体" w:cs="宋体"/>
          <w:b/>
          <w:sz w:val="36"/>
          <w:szCs w:val="20"/>
          <w:u w:val="single"/>
          <w:lang w:val="en-US" w:eastAsia="zh-CN"/>
        </w:rPr>
        <w:t xml:space="preserve">                   </w:t>
      </w:r>
      <w:r/>
    </w:p>
    <w:p>
      <w:pPr>
        <w:rPr>
          <w:rFonts w:hint="default" w:ascii="宋体" w:hAnsi="宋体" w:eastAsia="宋体" w:cs="宋体"/>
          <w:b/>
          <w:sz w:val="36"/>
          <w:szCs w:val="20"/>
          <w:u w:val="single"/>
          <w:lang w:val="en-US" w:eastAsia="zh-CN"/>
        </w:rPr>
      </w:pPr>
      <w:r>
        <w:rPr>
          <w:rFonts w:hint="eastAsia" w:ascii="宋体" w:hAnsi="宋体" w:eastAsia="宋体" w:cs="宋体"/>
          <w:b/>
          <w:sz w:val="36"/>
          <w:szCs w:val="20"/>
        </w:rPr>
        <w:t xml:space="preserve">      供应商名称 ：</w:t>
      </w:r>
      <w:r>
        <w:rPr>
          <w:rFonts w:hint="eastAsia" w:ascii="宋体" w:hAnsi="宋体" w:eastAsia="宋体" w:cs="宋体"/>
          <w:b/>
          <w:sz w:val="36"/>
          <w:szCs w:val="20"/>
          <w:u w:val="single"/>
          <w:lang w:eastAsia="zh-CN"/>
        </w:rPr>
        <w:t xml:space="preserve">（</w:t>
      </w:r>
      <w:r>
        <w:rPr>
          <w:rFonts w:hint="eastAsia" w:ascii="宋体" w:hAnsi="宋体" w:eastAsia="宋体" w:cs="宋体"/>
          <w:b/>
          <w:sz w:val="36"/>
          <w:szCs w:val="20"/>
          <w:u w:val="single"/>
          <w:lang w:val="en-US" w:eastAsia="zh-CN"/>
        </w:rPr>
        <w:t xml:space="preserve">加盖CA电子公章</w:t>
      </w:r>
      <w:r>
        <w:rPr>
          <w:rFonts w:hint="eastAsia" w:ascii="宋体" w:hAnsi="宋体" w:eastAsia="宋体" w:cs="宋体"/>
          <w:b/>
          <w:sz w:val="36"/>
          <w:szCs w:val="20"/>
          <w:u w:val="single"/>
          <w:lang w:eastAsia="zh-CN"/>
        </w:rPr>
        <w:t xml:space="preserve">）</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日      期 ：</w:t>
      </w:r>
      <w:r>
        <w:rPr>
          <w:rFonts w:hint="eastAsia" w:ascii="宋体" w:hAnsi="宋体" w:eastAsia="宋体" w:cs="宋体"/>
          <w:b/>
          <w:sz w:val="36"/>
          <w:szCs w:val="20"/>
          <w:u w:val="single"/>
          <w:lang w:val="en-US" w:eastAsia="zh-CN"/>
        </w:rPr>
        <w:t xml:space="preserve">                   </w:t>
      </w:r>
      <w:r/>
    </w:p>
    <w:p>
      <w:pPr>
        <w:rPr>
          <w:rFonts w:hint="eastAsia" w:ascii="宋体" w:hAnsi="宋体" w:eastAsia="宋体" w:cs="宋体"/>
          <w:b/>
          <w:sz w:val="36"/>
          <w:szCs w:val="20"/>
        </w:rPr>
      </w:pPr>
      <w:r>
        <w:rPr>
          <w:rFonts w:hint="eastAsia" w:ascii="宋体" w:hAnsi="宋体" w:eastAsia="宋体" w:cs="宋体"/>
          <w:b/>
          <w:sz w:val="36"/>
          <w:szCs w:val="2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15"/>
          <w:szCs w:val="15"/>
          <w:lang w:val="en-US" w:eastAsia="zh-CN"/>
        </w:rPr>
      </w:pPr>
      <w:r>
        <w:rPr>
          <w:rFonts w:hint="eastAsia" w:ascii="宋体" w:hAnsi="宋体" w:eastAsia="宋体" w:cs="宋体"/>
          <w:b/>
          <w:color w:val="000000"/>
          <w:sz w:val="15"/>
          <w:szCs w:val="15"/>
          <w:lang w:val="en-US" w:eastAsia="zh-CN"/>
        </w:rPr>
      </w:r>
      <w:r/>
    </w:p>
    <w:p>
      <w:pPr>
        <w:jc w:val="both"/>
        <w:rPr>
          <w:rFonts w:hint="default" w:ascii="宋体" w:hAnsi="宋体" w:eastAsia="宋体" w:cs="宋体"/>
          <w:b w:val="0"/>
          <w:bCs w:val="0"/>
          <w:color w:val="000000"/>
          <w:sz w:val="24"/>
          <w:szCs w:val="24"/>
          <w:lang w:val="en-US" w:eastAsia="zh-CN"/>
        </w:rPr>
      </w:pPr>
      <w:r>
        <w:rPr>
          <w:rFonts w:hint="default" w:ascii="宋体" w:hAnsi="宋体" w:eastAsia="宋体" w:cs="宋体"/>
          <w:b w:val="0"/>
          <w:bCs w:val="0"/>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p>
    <w:p>
      <w:pPr>
        <w:jc w:val="center"/>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eastAsia="宋体" w:cs="宋体"/>
          <w:bCs/>
          <w:color w:val="000000"/>
          <w:sz w:val="28"/>
          <w:szCs w:val="28"/>
          <w:u w:val="single"/>
          <w:lang w:eastAsia="zh-CN"/>
        </w:rPr>
        <w:t xml:space="preserve">南通市海门区水利局采购2026年区级生态河道绿化管护项目</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            </w:t>
      </w:r>
      <w:r>
        <w:rPr>
          <w:rFonts w:hint="eastAsia" w:ascii="宋体" w:hAnsi="宋体" w:eastAsia="宋体" w:cs="宋体"/>
          <w:bCs/>
          <w:color w:val="000000"/>
          <w:sz w:val="28"/>
          <w:szCs w:val="28"/>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ind w:firstLine="482"/>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val="en-US" w:eastAsia="zh-CN"/>
        </w:rPr>
        <w:t xml:space="preserve"> </w:t>
      </w:r>
      <w:r>
        <w:rPr>
          <w:rFonts w:hint="eastAsia" w:ascii="宋体" w:hAnsi="宋体" w:eastAsia="宋体" w:cs="宋体"/>
          <w:bCs/>
          <w:color w:val="000000"/>
          <w:sz w:val="28"/>
          <w:szCs w:val="28"/>
        </w:rPr>
        <w:t xml:space="preserve">承诺人名称（公章）：</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p>
    <w:p>
      <w:pPr>
        <w:ind w:firstLine="0"/>
        <w:jc w:val="both"/>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附件2：</w:t>
      </w:r>
      <w:r/>
    </w:p>
    <w:p>
      <w:pPr>
        <w:jc w:val="center"/>
        <w:spacing w:before="0" w:beforeAutospacing="0" w:after="0" w:afterAutospacing="0" w:line="560" w:lineRule="exact"/>
        <w:widowControl w:val="off"/>
        <w:rPr>
          <w:rFonts w:hint="eastAsia" w:ascii="宋体" w:hAnsi="宋体" w:eastAsia="宋体" w:cs="宋体"/>
          <w:b/>
          <w:bCs/>
          <w:sz w:val="32"/>
          <w:szCs w:val="32"/>
          <w:highlight w:val="none"/>
          <w:lang w:val="en-US" w:eastAsia="zh-CN" w:bidi="ar"/>
        </w:rPr>
      </w:pPr>
      <w:r>
        <w:rPr>
          <w:rFonts w:hint="eastAsia" w:ascii="宋体" w:hAnsi="宋体" w:eastAsia="宋体" w:cs="宋体"/>
          <w:b/>
          <w:sz w:val="32"/>
          <w:szCs w:val="32"/>
          <w:lang w:val="en-US" w:eastAsia="zh-CN" w:bidi="ar"/>
        </w:rPr>
        <w:t xml:space="preserve">法定代表人身份证明</w:t>
      </w:r>
      <w:r/>
    </w:p>
    <w:p>
      <w:pPr>
        <w:spacing w:line="480" w:lineRule="exact"/>
        <w:rPr>
          <w:rFonts w:hint="eastAsia" w:ascii="宋体" w:hAnsi="宋体" w:eastAsia="宋体" w:cs="宋体"/>
          <w:sz w:val="24"/>
          <w:szCs w:val="20"/>
        </w:rPr>
      </w:pPr>
      <w:r>
        <w:rPr>
          <w:rFonts w:hint="eastAsia" w:ascii="宋体" w:hAnsi="宋体" w:eastAsia="宋体" w:cs="宋体"/>
          <w:sz w:val="24"/>
          <w:szCs w:val="20"/>
        </w:rPr>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先生/女士： 现任我单位</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职务，为法定代表人，特此证明。</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lang w:bidi="ar"/>
        </w:rPr>
        <w:t xml:space="preserve">身份证号码：</w:t>
      </w:r>
      <w:r>
        <w:rPr>
          <w:rFonts w:hint="eastAsia" w:ascii="宋体" w:hAnsi="宋体" w:eastAsia="宋体" w:cs="宋体"/>
          <w:sz w:val="28"/>
          <w:szCs w:val="28"/>
          <w:u w:val="single"/>
          <w:lang w:bidi="ar"/>
        </w:rPr>
        <w:t xml:space="preserve">                  </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both"/>
        <w:spacing w:line="600" w:lineRule="exact"/>
        <w:widowControl/>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注：提供法定代表人的身份证复印件盖公章</w:t>
      </w:r>
      <w:bookmarkEnd w:id="47"/>
      <w:r/>
      <w:bookmarkEnd w:id="48"/>
      <w:r/>
      <w:r/>
    </w:p>
    <w:p>
      <w:pPr>
        <w:jc w:val="center"/>
        <w:spacing w:line="520" w:lineRule="exact"/>
        <w:rPr>
          <w:rFonts w:hint="eastAsia" w:ascii="宋体" w:hAnsi="宋体" w:eastAsia="宋体" w:cs="宋体"/>
          <w:b/>
          <w:bCs/>
          <w:szCs w:val="21"/>
        </w:rPr>
      </w:pPr>
      <w:r>
        <w:rPr>
          <w:rFonts w:hint="eastAsia" w:ascii="宋体" w:hAnsi="宋体" w:eastAsia="宋体" w:cs="宋体"/>
          <w:b/>
          <w:bCs/>
          <w:szCs w:val="21"/>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bCs/>
          <w:sz w:val="32"/>
          <w:szCs w:val="32"/>
        </w:rPr>
      </w:pPr>
      <w:r>
        <w:rPr>
          <w:rFonts w:hint="eastAsia" w:ascii="宋体" w:hAnsi="宋体" w:eastAsia="宋体" w:cs="宋体"/>
          <w:b/>
          <w:bCs/>
          <w:sz w:val="32"/>
          <w:szCs w:val="32"/>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附件3：</w:t>
      </w:r>
      <w:r/>
    </w:p>
    <w:p>
      <w:pPr>
        <w:jc w:val="cente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法定代表人授权书</w:t>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bCs/>
          <w:sz w:val="28"/>
          <w:szCs w:val="28"/>
        </w:rPr>
      </w:pPr>
      <w:r>
        <w:rPr>
          <w:rFonts w:hint="eastAsia" w:ascii="宋体" w:hAnsi="宋体" w:eastAsia="宋体" w:cs="宋体"/>
          <w:sz w:val="28"/>
          <w:szCs w:val="28"/>
          <w:u w:val="single"/>
          <w:lang w:eastAsia="zh-CN"/>
        </w:rPr>
        <w:t xml:space="preserve">南通市海门区水利局</w:t>
      </w:r>
      <w:r>
        <w:rPr>
          <w:rFonts w:hint="eastAsia" w:ascii="宋体" w:hAnsi="宋体" w:eastAsia="宋体" w:cs="宋体"/>
          <w:bCs/>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兹授权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被授权人的姓名、职务）代表我公司参加</w:t>
      </w:r>
      <w:r>
        <w:rPr>
          <w:rFonts w:hint="eastAsia" w:ascii="宋体" w:hAnsi="宋体" w:eastAsia="宋体" w:cs="宋体"/>
          <w:sz w:val="28"/>
          <w:szCs w:val="28"/>
          <w:u w:val="single"/>
          <w:lang w:eastAsia="zh-CN"/>
        </w:rPr>
        <w:t xml:space="preserve">南通市海门区水利局采购2026年区级生态河道绿化管护项目</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（项目编号：    ）</w:t>
      </w:r>
      <w:r>
        <w:rPr>
          <w:rFonts w:hint="eastAsia" w:ascii="宋体" w:hAnsi="宋体" w:eastAsia="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eastAsia="宋体" w:cs="宋体"/>
          <w:szCs w:val="21"/>
        </w:rPr>
      </w:pPr>
      <w:r>
        <w:rPr>
          <w:rFonts w:hint="eastAsia" w:ascii="宋体" w:hAnsi="宋体" w:eastAsia="宋体" w:cs="宋体"/>
          <w:szCs w:val="21"/>
        </w:rPr>
        <w:t xml:space="preserve">附：授权代表情况：</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年龄：</w:t>
      </w:r>
      <w:r>
        <w:rPr>
          <w:rFonts w:hint="eastAsia" w:ascii="宋体" w:hAnsi="宋体" w:eastAsia="宋体" w:cs="宋体"/>
          <w:szCs w:val="21"/>
          <w:u w:val="single"/>
        </w:rPr>
        <w:t xml:space="preserve">     </w:t>
      </w:r>
      <w:r>
        <w:rPr>
          <w:rFonts w:hint="eastAsia" w:ascii="宋体" w:hAnsi="宋体" w:eastAsia="宋体" w:cs="宋体"/>
          <w:szCs w:val="21"/>
        </w:rPr>
        <w:t xml:space="preserve">职务：</w:t>
      </w:r>
      <w:r>
        <w:rPr>
          <w:rFonts w:hint="eastAsia" w:ascii="宋体" w:hAnsi="宋体" w:eastAsia="宋体" w:cs="宋体"/>
          <w:szCs w:val="21"/>
          <w:u w:val="single"/>
        </w:rPr>
        <w:t xml:space="preserve">          </w:t>
      </w: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手机：</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t xml:space="preserve">详细通讯地址：</w:t>
      </w:r>
      <w:r>
        <w:rPr>
          <w:rFonts w:hint="eastAsia" w:ascii="宋体" w:hAnsi="宋体" w:eastAsia="宋体" w:cs="宋体"/>
          <w:szCs w:val="21"/>
          <w:u w:val="single"/>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rPr>
        <w:t xml:space="preserve"> 传真：</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单位名称（公章）             </w:t>
      </w:r>
      <w:r>
        <w:rPr>
          <w:rFonts w:hint="eastAsia" w:ascii="宋体" w:hAnsi="宋体" w:eastAsia="宋体" w:cs="宋体"/>
          <w:bCs/>
          <w:sz w:val="28"/>
          <w:szCs w:val="28"/>
        </w:rPr>
        <w:t xml:space="preserve">法定代表人（签字或盖章）</w:t>
      </w:r>
      <w:r/>
    </w:p>
    <w:p>
      <w:pPr>
        <w:ind w:firstLine="1400"/>
        <w:spacing w:line="520" w:lineRule="exact"/>
        <w:rPr>
          <w:rFonts w:hint="eastAsia" w:ascii="宋体" w:hAnsi="宋体" w:eastAsia="宋体" w:cs="宋体"/>
          <w:szCs w:val="21"/>
        </w:rPr>
      </w:pPr>
      <w:r>
        <w:rPr>
          <w:rFonts w:hint="eastAsia" w:ascii="宋体" w:hAnsi="宋体" w:eastAsia="宋体" w:cs="宋体"/>
          <w:sz w:val="28"/>
          <w:szCs w:val="28"/>
        </w:rPr>
        <w:t xml:space="preserve">                                  年   月    日  </w:t>
      </w:r>
      <w:r/>
    </w:p>
    <w:p>
      <w:pPr>
        <w:spacing w:line="520" w:lineRule="exact"/>
        <w:rPr>
          <w:rFonts w:hint="eastAsia" w:ascii="宋体" w:hAnsi="宋体" w:eastAsia="宋体" w:cs="宋体"/>
          <w:szCs w:val="21"/>
        </w:rPr>
      </w:pPr>
      <w:r>
        <w:rPr>
          <w:rFonts w:hint="eastAsia" w:ascii="宋体" w:hAnsi="宋体" w:eastAsia="宋体" w:cs="宋体"/>
          <w:szCs w:val="21"/>
        </w:rPr>
      </w:r>
      <w:r/>
    </w:p>
    <w:p>
      <w:pPr>
        <w:spacing w:line="520" w:lineRule="exact"/>
        <w:rPr>
          <w:rFonts w:hint="eastAsia" w:ascii="宋体" w:hAnsi="宋体" w:eastAsia="宋体" w:cs="宋体"/>
          <w:szCs w:val="21"/>
        </w:rPr>
      </w:pPr>
      <w:r>
        <w:rPr>
          <w:rFonts w:hint="eastAsia" w:ascii="宋体" w:hAnsi="宋体" w:eastAsia="宋体" w:cs="宋体"/>
          <w:szCs w:val="21"/>
        </w:rPr>
        <w:t xml:space="preserve">被授权人身份证复印件</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422"/>
        <w:spacing w:line="520" w:lineRule="exact"/>
        <w:rPr>
          <w:rFonts w:hint="eastAsia" w:ascii="宋体" w:hAnsi="宋体" w:eastAsia="宋体" w:cs="宋体"/>
          <w:b/>
          <w:bCs/>
          <w:szCs w:val="21"/>
        </w:rPr>
      </w:pPr>
      <w:r>
        <w:rPr>
          <w:rFonts w:hint="eastAsia" w:ascii="宋体" w:hAnsi="宋体" w:eastAsia="宋体" w:cs="宋体"/>
          <w:b/>
          <w:bCs/>
          <w:szCs w:val="21"/>
        </w:rPr>
      </w:r>
      <w:r/>
    </w:p>
    <w:p>
      <w:pPr>
        <w:ind w:firstLine="1995"/>
        <w:spacing w:line="520" w:lineRule="exact"/>
        <w:rPr>
          <w:rFonts w:hint="eastAsia" w:ascii="宋体" w:hAnsi="宋体" w:eastAsia="宋体" w:cs="宋体"/>
          <w:b/>
          <w:bCs/>
          <w:szCs w:val="21"/>
        </w:rPr>
      </w:pPr>
      <w:r>
        <w:rPr>
          <w:rFonts w:hint="eastAsia" w:ascii="宋体" w:hAnsi="宋体" w:eastAsia="宋体" w:cs="宋体"/>
          <w:szCs w:val="21"/>
        </w:rPr>
        <w:t xml:space="preserve">（粘贴此处）</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i w:val="0"/>
          <w:iCs/>
          <w:sz w:val="32"/>
          <w:szCs w:val="20"/>
          <w:u w:val="single"/>
          <w:lang w:val="en-US" w:eastAsia="zh-CN"/>
        </w:rPr>
      </w:pPr>
      <w:r>
        <w:rPr>
          <w:rFonts w:hint="eastAsia" w:ascii="宋体" w:hAnsi="宋体" w:eastAsia="宋体" w:cs="宋体"/>
          <w:b w:val="0"/>
          <w:bCs/>
          <w:color w:val="000000"/>
          <w:sz w:val="24"/>
          <w:szCs w:val="24"/>
          <w:lang w:val="en-US" w:eastAsia="zh-CN"/>
        </w:rPr>
        <w:t xml:space="preserve">附件4：</w:t>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p>
    <w:p>
      <w:pPr>
        <w:ind w:firstLine="321"/>
        <w:jc w:val="center"/>
        <w:spacing w:line="560" w:lineRule="exact"/>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四、承诺本单位自觉接受行政管理部门、行业组织、社会公众、新闻舆论的监督。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六、承诺本单位在信用中国（江苏）网站中无违法违规、较重或严重失信记录。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七、承诺本单位提出政府采购质疑和投诉坚持依法依规、诚实信用原则。</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八、根据政府采购相关法律法规的规定需要作出的其他承诺。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0"/>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szCs w:val="20"/>
        </w:rPr>
        <w:t xml:space="preserve">） ___________</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日期：_____年______月______日</w:t>
      </w:r>
      <w:r/>
    </w:p>
    <w:p>
      <w:pPr>
        <w:jc w:val="both"/>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附件5：</w:t>
      </w:r>
      <w:r/>
    </w:p>
    <w:p>
      <w:pPr>
        <w:jc w:val="center"/>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w:t>
      </w:r>
      <w:r/>
    </w:p>
    <w:tbl>
      <w:tblPr>
        <w:tblStyle w:val="866"/>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项目名称</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最高限价（元）</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投标报价（元）</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南通市海门区水利局采购2026年区级生态河道绿化管护项目</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1083000</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b/>
          <w:sz w:val="32"/>
        </w:rPr>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pPr>
      <w:r>
        <w:rPr>
          <w:rFonts w:hint="eastAsia" w:ascii="宋体" w:hAnsi="宋体" w:eastAsia="宋体" w:cs="宋体"/>
          <w:b/>
          <w:sz w:val="32"/>
        </w:rPr>
      </w:r>
      <w:r/>
    </w:p>
    <w:p>
      <w:pPr>
        <w:rPr>
          <w:rFonts w:hint="eastAsia" w:ascii="Times New Roman" w:hAnsi="Times New Roman" w:eastAsia="宋体" w:cs="Times New Roman"/>
          <w:szCs w:val="20"/>
        </w:rPr>
      </w:pPr>
      <w:r>
        <w:rPr>
          <w:rFonts w:hint="eastAsia" w:ascii="宋体" w:hAnsi="宋体" w:eastAsia="宋体" w:cs="宋体"/>
          <w:b w:val="0"/>
          <w:bCs/>
          <w:color w:val="000000"/>
          <w:sz w:val="24"/>
          <w:szCs w:val="24"/>
          <w:lang w:val="en-US" w:eastAsia="zh-CN"/>
        </w:rPr>
        <w:t xml:space="preserve">附件6：</w:t>
      </w:r>
      <w:r/>
    </w:p>
    <w:p>
      <w:pPr>
        <w:jc w:val="center"/>
        <w:spacing w:line="460" w:lineRule="exact"/>
        <w:rPr>
          <w:rFonts w:hint="eastAsia" w:ascii="Times New Roman" w:hAnsi="Times New Roman" w:eastAsia="新宋体" w:cs="Times New Roman"/>
          <w:sz w:val="30"/>
          <w:szCs w:val="21"/>
          <w:lang w:val="en-US" w:eastAsia="zh-CN" w:bidi="ar-SA"/>
        </w:rPr>
      </w:pPr>
      <w:r>
        <w:rPr>
          <w:rFonts w:hint="eastAsia" w:ascii="宋体" w:hAnsi="宋体" w:eastAsia="宋体" w:cs="宋体"/>
          <w:b/>
          <w:color w:val="000000"/>
          <w:sz w:val="32"/>
          <w:szCs w:val="32"/>
          <w:highlight w:val="none"/>
        </w:rPr>
        <w:t xml:space="preserve">中小企业声明函（服务）</w:t>
      </w:r>
      <w:r/>
    </w:p>
    <w:p>
      <w:pPr>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本公司郑重声明，根据《政府采购促进中小企业发展管理办法》（财库﹝2020﹞46 号）的规定，本公司（联合体）参加</w:t>
      </w:r>
      <w:r>
        <w:rPr>
          <w:rFonts w:hint="eastAsia" w:ascii="宋体" w:hAnsi="宋体" w:eastAsia="宋体" w:cs="宋体"/>
          <w:color w:val="000000"/>
          <w:sz w:val="28"/>
          <w:szCs w:val="28"/>
          <w:highlight w:val="none"/>
          <w:u w:val="single"/>
          <w:lang w:eastAsia="zh-CN" w:bidi="zh-CN"/>
        </w:rPr>
        <w:t xml:space="preserve">南通市海门区水利局</w:t>
      </w:r>
      <w:r>
        <w:rPr>
          <w:rFonts w:hint="eastAsia" w:ascii="宋体" w:hAnsi="宋体" w:eastAsia="宋体" w:cs="宋体"/>
          <w:color w:val="000000"/>
          <w:sz w:val="28"/>
          <w:szCs w:val="28"/>
          <w:highlight w:val="none"/>
          <w:lang w:bidi="zh-CN"/>
        </w:rPr>
        <w:t xml:space="preserve">的</w:t>
      </w:r>
      <w:r>
        <w:rPr>
          <w:rFonts w:hint="eastAsia" w:ascii="宋体" w:hAnsi="宋体" w:eastAsia="宋体" w:cs="宋体"/>
          <w:color w:val="000000"/>
          <w:sz w:val="28"/>
          <w:szCs w:val="28"/>
          <w:highlight w:val="none"/>
          <w:u w:val="single"/>
          <w:lang w:eastAsia="zh-CN" w:bidi="zh-CN"/>
        </w:rPr>
        <w:t xml:space="preserve">南通市海门区水利局采购2026年区级生态河道绿化管护项目</w:t>
      </w:r>
      <w:r>
        <w:rPr>
          <w:rFonts w:hint="eastAsia" w:ascii="宋体" w:hAnsi="宋体" w:eastAsia="宋体" w:cs="宋体"/>
          <w:color w:val="000000"/>
          <w:sz w:val="28"/>
          <w:szCs w:val="28"/>
          <w:highlight w:val="none"/>
          <w:lang w:bidi="zh-CN"/>
        </w:rPr>
        <w:t xml:space="preserve">采购活动，服务全部由符合政策要求的中小企业承接。相关企业的具体情况如下：</w:t>
      </w:r>
      <w:r/>
    </w:p>
    <w:p>
      <w:pPr>
        <w:ind w:firstLine="560"/>
        <w:jc w:val="left"/>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u w:val="single"/>
          <w:lang w:eastAsia="zh-CN" w:bidi="zh-CN"/>
        </w:rPr>
        <w:t xml:space="preserve">生态河道绿化管护</w:t>
      </w:r>
      <w:r>
        <w:rPr>
          <w:rFonts w:hint="eastAsia" w:ascii="宋体" w:hAnsi="宋体" w:eastAsia="宋体" w:cs="宋体"/>
          <w:color w:val="000000"/>
          <w:sz w:val="28"/>
          <w:szCs w:val="28"/>
          <w:highlight w:val="none"/>
          <w:lang w:bidi="zh-CN"/>
        </w:rPr>
        <w:t xml:space="preserve">，属于</w:t>
      </w:r>
      <w:r>
        <w:rPr>
          <w:rFonts w:hint="eastAsia" w:ascii="宋体" w:hAnsi="宋体" w:eastAsia="宋体" w:cs="宋体"/>
          <w:color w:val="000000"/>
          <w:sz w:val="28"/>
          <w:szCs w:val="28"/>
          <w:highlight w:val="none"/>
          <w:u w:val="single"/>
          <w:lang w:val="en-US" w:bidi="zh-CN"/>
        </w:rPr>
        <w:t xml:space="preserve">其他未列明行业</w:t>
      </w:r>
      <w:r>
        <w:rPr>
          <w:rFonts w:hint="eastAsia" w:ascii="宋体" w:hAnsi="宋体" w:eastAsia="宋体" w:cs="宋体"/>
          <w:color w:val="000000"/>
          <w:sz w:val="28"/>
          <w:szCs w:val="28"/>
          <w:highlight w:val="none"/>
          <w:lang w:bidi="zh-CN"/>
        </w:rPr>
        <w:t xml:space="preserve">；承建（承接）企业为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人，属于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p>
    <w:p>
      <w:pPr>
        <w:ind w:firstLine="560"/>
        <w:jc w:val="left"/>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rPr>
        <w:t xml:space="preserve">本企业对上述声明内容的真实性负责。如有虚假，将依法承担相应责任。 </w:t>
      </w:r>
      <w:r/>
    </w:p>
    <w:p>
      <w:pPr>
        <w:ind w:firstLine="4900"/>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企业名称（盖章）：</w:t>
      </w:r>
      <w:r/>
    </w:p>
    <w:p>
      <w:pPr>
        <w:ind w:firstLine="4900"/>
        <w:spacing w:line="300" w:lineRule="auto"/>
        <w:rPr>
          <w:rFonts w:hint="eastAsia" w:ascii="宋体" w:hAnsi="宋体" w:eastAsia="新宋体" w:cs="宋体"/>
          <w:color w:val="000000"/>
          <w:sz w:val="28"/>
          <w:szCs w:val="28"/>
          <w:highlight w:val="none"/>
          <w:lang w:val="en-US" w:eastAsia="zh-CN" w:bidi="zh-CN"/>
        </w:rPr>
        <w:outlineLvl w:val="0"/>
      </w:pPr>
      <w:r>
        <w:rPr>
          <w:rFonts w:hint="eastAsia" w:ascii="宋体" w:hAnsi="宋体" w:eastAsia="宋体" w:cs="宋体"/>
          <w:color w:val="000000"/>
          <w:sz w:val="28"/>
          <w:szCs w:val="28"/>
          <w:highlight w:val="none"/>
          <w:lang w:bidi="zh-CN"/>
        </w:rPr>
        <w:t xml:space="preserve">日期：</w:t>
      </w:r>
      <w:r/>
    </w:p>
    <w:p>
      <w:pPr>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lang w:bidi="zh-CN"/>
        </w:rPr>
      </w:r>
      <w:r/>
    </w:p>
    <w:p>
      <w:pPr>
        <w:contextualSpacing/>
        <w:spacing w:after="120" w:line="360" w:lineRule="auto"/>
        <w:rPr>
          <w:rFonts w:hint="default" w:ascii="宋体" w:hAnsi="宋体" w:eastAsia="宋体" w:cs="宋体"/>
          <w:b/>
          <w:sz w:val="24"/>
          <w:szCs w:val="24"/>
          <w:lang w:bidi="zh-CN"/>
        </w:rPr>
      </w:pPr>
      <w:r>
        <w:rPr>
          <w:rFonts w:hint="eastAsia" w:ascii="宋体" w:hAnsi="宋体" w:eastAsia="宋体" w:cs="宋体"/>
          <w:b/>
          <w:sz w:val="24"/>
          <w:szCs w:val="24"/>
          <w:lang w:bidi="zh-CN"/>
        </w:rPr>
        <w:t xml:space="preserve">注：</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供应商为中小企业的，此声明函将随</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hint="default"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jc w:val="left"/>
        <w:spacing w:line="360" w:lineRule="auto"/>
        <w:widowControl/>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default" w:ascii="宋体" w:hAnsi="宋体" w:eastAsia="宋体" w:cs="宋体"/>
          <w:b/>
          <w:sz w:val="24"/>
          <w:szCs w:val="24"/>
          <w:lang w:eastAsia="zh-CN" w:bidi="zh-CN"/>
        </w:rPr>
        <w:t xml:space="preserve">其他未列明行业</w:t>
      </w:r>
      <w:r>
        <w:rPr>
          <w:rFonts w:hint="eastAsia" w:ascii="宋体" w:hAnsi="宋体" w:eastAsia="宋体" w:cs="宋体"/>
          <w:b/>
          <w:sz w:val="24"/>
          <w:szCs w:val="24"/>
          <w:lang w:val="en-US" w:eastAsia="zh-CN" w:bidi="zh-CN"/>
        </w:rPr>
        <w:t xml:space="preserve">。从业人员 300 人以下的为中小微型企业。其中，从业人员 100 人及以上的为中型企业;从业人员 10 人及以上的为小型企业;从业人员 10 人以下的为微型企业。</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br w:type="page" w:clear="all"/>
      </w:r>
      <w:r/>
    </w:p>
    <w:p>
      <w:pPr>
        <w:jc w:val="both"/>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附件7：</w:t>
      </w:r>
      <w:r/>
    </w:p>
    <w:p>
      <w:pPr>
        <w:jc w:val="both"/>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8"/>
          <w:szCs w:val="28"/>
          <w:highlight w:val="none"/>
          <w:u w:val="single"/>
          <w:lang w:eastAsia="zh-CN"/>
        </w:rPr>
        <w:t xml:space="preserve">南通市海门区水利局</w:t>
      </w:r>
      <w:r>
        <w:rPr>
          <w:rFonts w:hint="eastAsia" w:ascii="宋体" w:hAnsi="宋体" w:eastAsia="宋体" w:cs="宋体"/>
          <w:color w:val="000000"/>
          <w:sz w:val="28"/>
          <w:szCs w:val="28"/>
          <w:highlight w:val="none"/>
        </w:rPr>
        <w:t xml:space="preserve">的</w:t>
      </w:r>
      <w:r>
        <w:rPr>
          <w:rFonts w:hint="eastAsia" w:ascii="宋体" w:hAnsi="宋体" w:eastAsia="宋体" w:cs="宋体"/>
          <w:color w:val="000000"/>
          <w:sz w:val="28"/>
          <w:szCs w:val="28"/>
          <w:highlight w:val="none"/>
          <w:u w:val="single"/>
          <w:lang w:eastAsia="zh-CN" w:bidi="zh-CN"/>
        </w:rPr>
        <w:t xml:space="preserve">南通市海门区水利局采购2026年区级生态河道绿化管护项目</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项目编号：          </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right="1560" w:firstLine="584"/>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jc w:val="both"/>
        <w:spacing w:after="120"/>
        <w:widowControl w:val="off"/>
        <w:rPr>
          <w:rFonts w:hint="eastAsia" w:ascii="宋体" w:hAnsi="宋体" w:eastAsia="宋体" w:cs="宋体"/>
          <w:color w:val="000000"/>
          <w:sz w:val="21"/>
          <w:highlight w:val="none"/>
          <w:lang w:val="en-US" w:eastAsia="zh-CN" w:bidi="ar-SA"/>
        </w:rPr>
      </w:pPr>
      <w:r>
        <w:rPr>
          <w:rFonts w:hint="eastAsia" w:ascii="宋体" w:hAnsi="宋体" w:eastAsia="宋体" w:cs="宋体"/>
          <w:color w:val="000000"/>
          <w:sz w:val="21"/>
          <w:highlight w:val="none"/>
          <w:lang w:val="en-US" w:eastAsia="zh-CN" w:bidi="ar-SA"/>
        </w:rPr>
      </w:r>
      <w:r/>
    </w:p>
    <w:p>
      <w:pPr>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br w:type="page" w:clear="all"/>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附件8：</w:t>
      </w:r>
      <w:r/>
    </w:p>
    <w:p>
      <w:pPr>
        <w:jc w:val="center"/>
        <w:spacing w:line="30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监狱和戒毒企业证明材料</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98"/>
        <w:jc w:val="center"/>
        <w:spacing w:line="4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（格式自拟）</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6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r/>
      <w:r/>
    </w:p>
    <w:sectPr>
      <w:footnotePr/>
      <w:endnotePr/>
      <w:type w:val="nextPage"/>
      <w:pgSz w:w="11906" w:h="16838" w:orient="portrait"/>
      <w:pgMar w:top="1134" w:right="1800"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仿宋">
    <w:panose1 w:val="02010609060101010101"/>
  </w:font>
  <w:font w:name="MingLiU">
    <w:panose1 w:val="02020500000000000000"/>
  </w:font>
  <w:font w:name="华文新魏">
    <w:panose1 w:val="02010800040101010101"/>
  </w:font>
  <w:font w:name="楷体_GB2312">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黑体">
    <w:panose1 w:val="02010609060101010101"/>
  </w:font>
  <w:font w:name="方正书宋_GBK">
    <w:panose1 w:val="020B0503020202020204"/>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Cs w:val="20"/>
      </w:rPr>
      <w:pBdr>
        <w:between w:val="none" w:color="000000" w:sz="0" w:space="0"/>
      </w:pBdr>
      <w:framePr w:wrap="around" w:vAnchor="text" w:hAnchor="margin" w:xAlign="center" w:yAlign="top"/>
    </w:pPr>
    <w:r>
      <w:rPr>
        <w:rFonts w:hint="eastAsia" w:ascii="Times New Roman" w:hAnsi="Times New Roman" w:eastAsia="宋体" w:cs="Times New Roman"/>
        <w:szCs w:val="20"/>
      </w:rPr>
      <w:t xml:space="preserve">第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PAGE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 共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NUMPAGES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32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w:t>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p>
    <w:pPr>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60"/>
    <w:next w:val="860"/>
    <w:link w:val="683"/>
    <w:uiPriority w:val="9"/>
    <w:qFormat/>
    <w:pPr>
      <w:keepLines/>
      <w:keepNext/>
      <w:spacing w:before="480" w:after="200"/>
      <w:outlineLvl w:val="0"/>
    </w:pPr>
    <w:rPr>
      <w:rFonts w:ascii="Arial" w:hAnsi="Arial" w:eastAsia="Arial" w:cs="Arial"/>
      <w:sz w:val="40"/>
      <w:szCs w:val="40"/>
    </w:rPr>
  </w:style>
  <w:style w:type="character" w:styleId="683">
    <w:name w:val="Heading 1 Char"/>
    <w:basedOn w:val="861"/>
    <w:link w:val="682"/>
    <w:uiPriority w:val="9"/>
    <w:rPr>
      <w:rFonts w:ascii="Arial" w:hAnsi="Arial" w:eastAsia="Arial" w:cs="Arial"/>
      <w:sz w:val="40"/>
      <w:szCs w:val="40"/>
    </w:rPr>
  </w:style>
  <w:style w:type="paragraph" w:styleId="684">
    <w:name w:val="Heading 2"/>
    <w:basedOn w:val="860"/>
    <w:next w:val="860"/>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basedOn w:val="861"/>
    <w:link w:val="684"/>
    <w:uiPriority w:val="9"/>
    <w:rPr>
      <w:rFonts w:ascii="Arial" w:hAnsi="Arial" w:eastAsia="Arial" w:cs="Arial"/>
      <w:sz w:val="34"/>
    </w:rPr>
  </w:style>
  <w:style w:type="paragraph" w:styleId="686">
    <w:name w:val="Heading 3"/>
    <w:basedOn w:val="860"/>
    <w:next w:val="860"/>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basedOn w:val="861"/>
    <w:link w:val="686"/>
    <w:uiPriority w:val="9"/>
    <w:rPr>
      <w:rFonts w:ascii="Arial" w:hAnsi="Arial" w:eastAsia="Arial" w:cs="Arial"/>
      <w:sz w:val="30"/>
      <w:szCs w:val="30"/>
    </w:rPr>
  </w:style>
  <w:style w:type="paragraph" w:styleId="688">
    <w:name w:val="Heading 4"/>
    <w:basedOn w:val="860"/>
    <w:next w:val="860"/>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basedOn w:val="861"/>
    <w:link w:val="688"/>
    <w:uiPriority w:val="9"/>
    <w:rPr>
      <w:rFonts w:ascii="Arial" w:hAnsi="Arial" w:eastAsia="Arial" w:cs="Arial"/>
      <w:b/>
      <w:bCs/>
      <w:sz w:val="26"/>
      <w:szCs w:val="26"/>
    </w:rPr>
  </w:style>
  <w:style w:type="paragraph" w:styleId="690">
    <w:name w:val="Heading 5"/>
    <w:basedOn w:val="860"/>
    <w:next w:val="860"/>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61"/>
    <w:link w:val="690"/>
    <w:uiPriority w:val="9"/>
    <w:rPr>
      <w:rFonts w:ascii="Arial" w:hAnsi="Arial" w:eastAsia="Arial" w:cs="Arial"/>
      <w:b/>
      <w:bCs/>
      <w:sz w:val="24"/>
      <w:szCs w:val="24"/>
    </w:rPr>
  </w:style>
  <w:style w:type="paragraph" w:styleId="692">
    <w:name w:val="Heading 6"/>
    <w:basedOn w:val="860"/>
    <w:next w:val="860"/>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61"/>
    <w:link w:val="692"/>
    <w:uiPriority w:val="9"/>
    <w:rPr>
      <w:rFonts w:ascii="Arial" w:hAnsi="Arial" w:eastAsia="Arial" w:cs="Arial"/>
      <w:b/>
      <w:bCs/>
      <w:sz w:val="22"/>
      <w:szCs w:val="22"/>
    </w:rPr>
  </w:style>
  <w:style w:type="paragraph" w:styleId="694">
    <w:name w:val="Heading 7"/>
    <w:basedOn w:val="860"/>
    <w:next w:val="86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61"/>
    <w:link w:val="694"/>
    <w:uiPriority w:val="9"/>
    <w:rPr>
      <w:rFonts w:ascii="Arial" w:hAnsi="Arial" w:eastAsia="Arial" w:cs="Arial"/>
      <w:b/>
      <w:bCs/>
      <w:i/>
      <w:iCs/>
      <w:sz w:val="22"/>
      <w:szCs w:val="22"/>
    </w:rPr>
  </w:style>
  <w:style w:type="paragraph" w:styleId="696">
    <w:name w:val="Heading 8"/>
    <w:basedOn w:val="860"/>
    <w:next w:val="86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61"/>
    <w:link w:val="696"/>
    <w:uiPriority w:val="9"/>
    <w:rPr>
      <w:rFonts w:ascii="Arial" w:hAnsi="Arial" w:eastAsia="Arial" w:cs="Arial"/>
      <w:i/>
      <w:iCs/>
      <w:sz w:val="22"/>
      <w:szCs w:val="22"/>
    </w:rPr>
  </w:style>
  <w:style w:type="paragraph" w:styleId="698">
    <w:name w:val="Heading 9"/>
    <w:basedOn w:val="860"/>
    <w:next w:val="86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61"/>
    <w:link w:val="698"/>
    <w:uiPriority w:val="9"/>
    <w:rPr>
      <w:rFonts w:ascii="Arial" w:hAnsi="Arial" w:eastAsia="Arial" w:cs="Arial"/>
      <w:i/>
      <w:iCs/>
      <w:sz w:val="21"/>
      <w:szCs w:val="21"/>
    </w:rPr>
  </w:style>
  <w:style w:type="paragraph" w:styleId="700">
    <w:name w:val="List Paragraph"/>
    <w:basedOn w:val="860"/>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60"/>
    <w:next w:val="860"/>
    <w:link w:val="703"/>
    <w:uiPriority w:val="10"/>
    <w:qFormat/>
    <w:pPr>
      <w:contextualSpacing/>
      <w:spacing w:before="300" w:after="200"/>
    </w:pPr>
    <w:rPr>
      <w:sz w:val="48"/>
      <w:szCs w:val="48"/>
    </w:rPr>
  </w:style>
  <w:style w:type="character" w:styleId="703">
    <w:name w:val="Title Char"/>
    <w:basedOn w:val="861"/>
    <w:link w:val="702"/>
    <w:uiPriority w:val="10"/>
    <w:rPr>
      <w:sz w:val="48"/>
      <w:szCs w:val="48"/>
    </w:rPr>
  </w:style>
  <w:style w:type="paragraph" w:styleId="704">
    <w:name w:val="Subtitle"/>
    <w:basedOn w:val="860"/>
    <w:next w:val="860"/>
    <w:link w:val="705"/>
    <w:uiPriority w:val="11"/>
    <w:qFormat/>
    <w:pPr>
      <w:spacing w:before="200" w:after="200"/>
    </w:pPr>
    <w:rPr>
      <w:sz w:val="24"/>
      <w:szCs w:val="24"/>
    </w:rPr>
  </w:style>
  <w:style w:type="character" w:styleId="705">
    <w:name w:val="Subtitle Char"/>
    <w:basedOn w:val="861"/>
    <w:link w:val="704"/>
    <w:uiPriority w:val="11"/>
    <w:rPr>
      <w:sz w:val="24"/>
      <w:szCs w:val="24"/>
    </w:rPr>
  </w:style>
  <w:style w:type="paragraph" w:styleId="706">
    <w:name w:val="Quote"/>
    <w:basedOn w:val="860"/>
    <w:next w:val="860"/>
    <w:link w:val="707"/>
    <w:uiPriority w:val="29"/>
    <w:qFormat/>
    <w:pPr>
      <w:ind w:left="720" w:right="720"/>
    </w:pPr>
    <w:rPr>
      <w:i/>
    </w:rPr>
  </w:style>
  <w:style w:type="character" w:styleId="707">
    <w:name w:val="Quote Char"/>
    <w:link w:val="706"/>
    <w:uiPriority w:val="29"/>
    <w:rPr>
      <w:i/>
    </w:rPr>
  </w:style>
  <w:style w:type="paragraph" w:styleId="708">
    <w:name w:val="Intense Quote"/>
    <w:basedOn w:val="860"/>
    <w:next w:val="86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basedOn w:val="861"/>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basedOn w:val="861"/>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basedOn w:val="86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3">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4">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5">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6">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7">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8">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9">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0">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1">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2">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3">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5">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6">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7">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8">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9">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0">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9">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0">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1">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2">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3">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4">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6">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7">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8">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9">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0">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1">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0">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1">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2">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3">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4">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5">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1"/>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1"/>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61" w:default="1">
    <w:name w:val="Default Paragraph Font"/>
    <w:uiPriority w:val="0"/>
    <w:semiHidden/>
    <w:qFormat/>
  </w:style>
  <w:style w:type="table" w:styleId="862" w:default="1">
    <w:name w:val="Normal Table"/>
    <w:uiPriority w:val="0"/>
    <w:semiHidden/>
    <w:qFormat/>
    <w:tblPr>
      <w:tblCellMar>
        <w:left w:w="108" w:type="dxa"/>
        <w:top w:w="0" w:type="dxa"/>
        <w:right w:w="108" w:type="dxa"/>
        <w:bottom w:w="0" w:type="dxa"/>
      </w:tblCellMar>
    </w:tblPr>
  </w:style>
  <w:style w:type="paragraph" w:styleId="863">
    <w:name w:val="Body Text Indent"/>
    <w:basedOn w:val="860"/>
    <w:next w:val="864"/>
    <w:uiPriority w:val="99"/>
    <w:unhideWhenUsed/>
    <w:qFormat/>
    <w:pPr>
      <w:ind w:left="420"/>
      <w:spacing w:after="120"/>
    </w:pPr>
    <w:rPr>
      <w:szCs w:val="24"/>
    </w:rPr>
  </w:style>
  <w:style w:type="paragraph" w:styleId="864">
    <w:name w:val="envelope return"/>
    <w:basedOn w:val="860"/>
    <w:uiPriority w:val="99"/>
    <w:unhideWhenUsed/>
    <w:qFormat/>
    <w:rPr>
      <w:rFonts w:ascii="Arial" w:hAnsi="Arial"/>
    </w:rPr>
  </w:style>
  <w:style w:type="paragraph" w:styleId="865">
    <w:name w:val="Body Text First Indent 2"/>
    <w:basedOn w:val="863"/>
    <w:uiPriority w:val="99"/>
    <w:unhideWhenUsed/>
    <w:qFormat/>
    <w:pPr>
      <w:ind w:firstLine="200"/>
    </w:pPr>
  </w:style>
  <w:style w:type="table" w:styleId="866" w:customStyle="1">
    <w:name w:val="网格型1"/>
    <w:uiPriority w:val="99"/>
    <w:unhideWhenUsed/>
    <w:qFormat/>
    <w:pPr>
      <w:jc w:val="both"/>
      <w:widowControl w:val="off"/>
    </w:pPr>
    <w:tblPr/>
  </w:style>
  <w:style w:type="table" w:styleId="867" w:customStyle="1">
    <w:name w:val="普通表格1"/>
    <w:uiPriority w:val="0"/>
    <w:semiHidden/>
    <w:qFormat/>
    <w:tblPr/>
  </w:style>
  <w:style w:type="paragraph" w:styleId="868"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numbering" w:styleId="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俞林艳</cp:lastModifiedBy>
  <cp:revision>4</cp:revision>
  <dcterms:created xsi:type="dcterms:W3CDTF">2026-04-16T06:07:00Z</dcterms:created>
  <dcterms:modified xsi:type="dcterms:W3CDTF">2026-08-05T01:44:39Z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2521D08B3FF041E4ADAFBD68CC2302DC_13</vt:lpwstr>
  </property>
  <property fmtid="{D5CDD505-2E9C-101B-9397-08002B2CF9AE}" pid="4" name="KSOTemplateDocerSaveRecord">
    <vt:lpwstr>eyJoZGlkIjoiZDNlY2NhNWE5ZDRiOWI3YjUwNzhmZTVlNDY2YzQxMzIiLCJ1c2VySWQiOiI3OTMxNzc5MzgifQ==</vt:lpwstr>
  </property>
</Properties>
</file>