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楷体" w:hAnsi="楷体" w:eastAsia="楷体"/>
          <w:sz w:val="32"/>
        </w:rPr>
      </w:pPr>
      <w:r>
        <w:rPr>
          <w:rFonts w:ascii="楷体" w:hAnsi="楷体" w:eastAsia="楷体"/>
          <w:sz w:val="32"/>
        </w:rPr>
      </w:r>
      <w:r/>
    </w:p>
    <w:p>
      <w:pPr>
        <w:pStyle w:val="859"/>
      </w:p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w:t>
      </w:r>
      <w:r>
        <w:rPr>
          <w:rFonts w:hint="eastAsia" w:ascii="楷体" w:hAnsi="楷体" w:eastAsia="楷体"/>
          <w:b/>
          <w:sz w:val="36"/>
          <w:szCs w:val="36"/>
        </w:rPr>
        <w:t xml:space="preserve">JRHY-G2026-000</w:t>
      </w:r>
      <w:r>
        <w:rPr>
          <w:rFonts w:hint="eastAsia" w:ascii="楷体" w:hAnsi="楷体" w:eastAsia="楷体"/>
          <w:b/>
          <w:sz w:val="36"/>
          <w:szCs w:val="36"/>
        </w:rPr>
        <w:t xml:space="preserve">6</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福地路幼儿园新建工程学校设备采购（室内外儿童游乐设施及玩具）</w:t>
      </w:r>
      <w:r/>
    </w:p>
    <w:p>
      <w:pPr>
        <w:jc w:val="center"/>
        <w:spacing w:line="360" w:lineRule="auto"/>
        <w:rPr>
          <w:rFonts w:ascii="仿宋" w:hAnsi="仿宋" w:eastAsia="仿宋" w:cs="仿宋"/>
          <w:color w:val="ff0000"/>
          <w:sz w:val="32"/>
          <w:szCs w:val="32"/>
        </w:rPr>
      </w:pPr>
      <w:r>
        <w:rPr>
          <w:rFonts w:ascii="仿宋" w:hAnsi="仿宋" w:eastAsia="仿宋" w:cs="仿宋"/>
          <w:color w:val="ff0000"/>
          <w:sz w:val="32"/>
          <w:szCs w:val="32"/>
        </w:rPr>
      </w:r>
      <w:r/>
    </w:p>
    <w:p>
      <w:pPr>
        <w:pStyle w:val="859"/>
      </w:p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句容市弘毅建设管理有限公司</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2026年</w:t>
      </w:r>
      <w:r>
        <w:rPr>
          <w:rFonts w:hint="eastAsia" w:ascii="楷体" w:hAnsi="楷体" w:eastAsia="楷体"/>
          <w:b/>
          <w:sz w:val="36"/>
          <w:szCs w:val="36"/>
        </w:rPr>
        <w:t xml:space="preserve">08</w:t>
      </w:r>
      <w:r>
        <w:rPr>
          <w:rFonts w:hint="eastAsia" w:ascii="楷体" w:hAnsi="楷体" w:eastAsia="楷体"/>
          <w:b/>
          <w:sz w:val="36"/>
          <w:szCs w:val="36"/>
        </w:rPr>
        <w:t xml:space="preserve">月</w:t>
      </w:r>
      <w:r/>
    </w:p>
    <w:p>
      <w:pP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860"/>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8669341"/>
      <w:r/>
      <w:bookmarkStart w:id="4" w:name="_Toc100386044"/>
      <w:r/>
      <w:bookmarkStart w:id="5" w:name="_Toc98669699"/>
      <w:r/>
      <w:bookmarkStart w:id="6" w:name="_Toc20732978"/>
      <w:r/>
      <w:bookmarkStart w:id="7" w:name="_Toc92168010"/>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sz w:val="24"/>
          <w:szCs w:val="28"/>
          <w:u w:val="single"/>
        </w:rPr>
        <w:t xml:space="preserve">福地路幼儿园新建工程学校设备采购（室内外儿童游乐设施及玩具）</w:t>
      </w:r>
      <w:r>
        <w:rPr>
          <w:rFonts w:hint="eastAsia" w:ascii="楷体" w:hAnsi="楷体" w:eastAsia="楷体"/>
          <w:sz w:val="24"/>
          <w:szCs w:val="28"/>
        </w:rPr>
        <w:t xml:space="preserve">项目</w:t>
      </w:r>
      <w:bookmarkEnd w:id="8"/>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 江苏政府采购网-苏采云平台http://jszfcg.jsczt.cn/jszc/login</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w:t>
      </w:r>
      <w:r>
        <w:rPr>
          <w:rFonts w:hint="eastAsia" w:ascii="楷体" w:hAnsi="楷体" w:eastAsia="楷体"/>
          <w:sz w:val="24"/>
          <w:szCs w:val="28"/>
          <w:u w:val="single"/>
        </w:rPr>
        <w:t xml:space="preserve">08</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25</w:t>
      </w:r>
      <w:r>
        <w:rPr>
          <w:rFonts w:hint="eastAsia" w:ascii="楷体" w:hAnsi="楷体" w:eastAsia="楷体"/>
          <w:sz w:val="24"/>
          <w:szCs w:val="28"/>
          <w:u w:val="single"/>
        </w:rPr>
        <w:t xml:space="preserve">日</w:t>
      </w:r>
      <w:r>
        <w:rPr>
          <w:rFonts w:hint="eastAsia" w:ascii="楷体" w:hAnsi="楷体" w:eastAsia="楷体"/>
          <w:sz w:val="24"/>
          <w:szCs w:val="28"/>
          <w:u w:val="single"/>
        </w:rPr>
        <w:t xml:space="preserve">9点00分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859"/>
        <w:ind w:left="-142"/>
        <w:jc w:val="both"/>
        <w:spacing w:line="360" w:lineRule="auto"/>
        <w:rPr>
          <w:rFonts w:ascii="楷体" w:hAnsi="楷体" w:eastAsia="楷体" w:cs="宋体"/>
          <w:b w:val="0"/>
          <w:sz w:val="24"/>
          <w:szCs w:val="28"/>
        </w:rPr>
      </w:pPr>
      <w:r/>
      <w:bookmarkStart w:id="9" w:name="_Toc28359002"/>
      <w:r/>
      <w:bookmarkStart w:id="10" w:name="_Toc35393621"/>
      <w:r/>
      <w:bookmarkStart w:id="11" w:name="_Toc28359079"/>
      <w:r/>
      <w:bookmarkStart w:id="12" w:name="_Toc35393790"/>
      <w:r/>
      <w:bookmarkStart w:id="13" w:name="_Hlk24379207"/>
      <w:r>
        <w:rPr>
          <w:rFonts w:hint="eastAsia" w:ascii="楷体" w:hAnsi="楷体" w:eastAsia="楷体" w:cs="宋体"/>
          <w:b w:val="0"/>
          <w:sz w:val="24"/>
          <w:szCs w:val="28"/>
        </w:rPr>
        <w:t xml:space="preserve">一、项目基本情况</w:t>
      </w:r>
      <w:bookmarkEnd w:id="9"/>
      <w:r/>
      <w:bookmarkEnd w:id="10"/>
      <w:r/>
      <w:bookmarkEnd w:id="11"/>
      <w:r/>
      <w:bookmarkEnd w:id="12"/>
      <w:r/>
      <w:r/>
    </w:p>
    <w:p>
      <w:pPr>
        <w:ind w:firstLine="480"/>
        <w:spacing w:line="360" w:lineRule="auto"/>
        <w:rPr>
          <w:rFonts w:ascii="楷体" w:hAnsi="楷体" w:eastAsia="楷体"/>
          <w:b/>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w:t>
      </w:r>
      <w:r>
        <w:rPr>
          <w:rFonts w:hint="eastAsia" w:ascii="楷体" w:hAnsi="楷体" w:eastAsia="楷体"/>
          <w:sz w:val="24"/>
          <w:szCs w:val="28"/>
        </w:rPr>
        <w:t xml:space="preserve">JRHY-G2026-000</w:t>
      </w:r>
      <w:r>
        <w:rPr>
          <w:rFonts w:hint="eastAsia" w:ascii="楷体" w:hAnsi="楷体" w:eastAsia="楷体"/>
          <w:sz w:val="24"/>
          <w:szCs w:val="28"/>
        </w:rPr>
        <w:t xml:space="preserve">6</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项目名称：福地路幼儿园新建工程学校设备采购（室内外儿童游乐设施及玩具）</w:t>
      </w:r>
      <w:bookmarkEnd w:id="13"/>
      <w:r/>
      <w:r/>
    </w:p>
    <w:p>
      <w:pPr>
        <w:ind w:firstLine="480"/>
        <w:spacing w:line="360" w:lineRule="auto"/>
        <w:rPr>
          <w:rFonts w:ascii="楷体" w:hAnsi="楷体" w:eastAsia="楷体"/>
          <w:sz w:val="24"/>
          <w:szCs w:val="28"/>
        </w:rPr>
      </w:pPr>
      <w:r>
        <w:rPr>
          <w:rFonts w:hint="eastAsia" w:ascii="楷体" w:hAnsi="楷体" w:eastAsia="楷体"/>
          <w:sz w:val="24"/>
          <w:szCs w:val="28"/>
        </w:rPr>
        <w:t xml:space="preserve">预算金额：152万元</w:t>
      </w:r>
      <w:r/>
    </w:p>
    <w:p>
      <w:pPr>
        <w:pStyle w:val="859"/>
        <w:ind w:firstLine="480"/>
        <w:jc w:val="both"/>
        <w:spacing w:before="0" w:after="0" w:line="360" w:lineRule="auto"/>
        <w:rPr>
          <w:rFonts w:ascii="楷体" w:hAnsi="楷体" w:eastAsia="楷体"/>
          <w:b w:val="0"/>
          <w:sz w:val="24"/>
          <w:szCs w:val="28"/>
        </w:rPr>
      </w:pPr>
      <w:r>
        <w:rPr>
          <w:rFonts w:ascii="楷体" w:hAnsi="楷体" w:eastAsia="楷体"/>
          <w:b w:val="0"/>
          <w:sz w:val="24"/>
          <w:szCs w:val="28"/>
        </w:rPr>
        <w:t xml:space="preserve">最高限价：</w:t>
      </w:r>
      <w:r>
        <w:rPr>
          <w:rFonts w:hint="eastAsia" w:ascii="楷体" w:hAnsi="楷体" w:eastAsia="楷体"/>
          <w:b w:val="0"/>
          <w:sz w:val="24"/>
          <w:szCs w:val="28"/>
        </w:rPr>
        <w:t xml:space="preserve">1460400元</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合同履行期限：60天（详细内容及要求见第四部分采购需求）。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不接受联合体。</w:t>
      </w:r>
      <w:r/>
    </w:p>
    <w:p>
      <w:pPr>
        <w:pStyle w:val="859"/>
        <w:ind w:left="-142"/>
        <w:jc w:val="both"/>
        <w:spacing w:line="360" w:lineRule="auto"/>
        <w:rPr>
          <w:rFonts w:ascii="楷体" w:hAnsi="楷体" w:eastAsia="楷体" w:cs="宋体"/>
          <w:b w:val="0"/>
          <w:sz w:val="24"/>
          <w:szCs w:val="28"/>
        </w:rPr>
      </w:pPr>
      <w:r/>
      <w:bookmarkStart w:id="14" w:name="_Toc35393622"/>
      <w:r/>
      <w:bookmarkStart w:id="15" w:name="_Toc28359080"/>
      <w:r/>
      <w:bookmarkStart w:id="16" w:name="_Toc35393791"/>
      <w:r/>
      <w:bookmarkStart w:id="17" w:name="_Toc28359003"/>
      <w:r>
        <w:rPr>
          <w:rFonts w:hint="eastAsia" w:ascii="楷体" w:hAnsi="楷体" w:eastAsia="楷体" w:cs="宋体"/>
          <w:b w:val="0"/>
          <w:sz w:val="24"/>
          <w:szCs w:val="28"/>
        </w:rPr>
        <w:t xml:space="preserve">二、申请人的资格要求：</w:t>
      </w:r>
      <w:bookmarkEnd w:id="14"/>
      <w:r/>
      <w:bookmarkEnd w:id="15"/>
      <w:r/>
      <w:bookmarkEnd w:id="16"/>
      <w:r/>
      <w:bookmarkEnd w:id="17"/>
      <w:r/>
      <w:r/>
    </w:p>
    <w:p>
      <w:pPr>
        <w:ind w:firstLine="480"/>
        <w:spacing w:line="360" w:lineRule="auto"/>
        <w:rPr>
          <w:rFonts w:ascii="楷体" w:hAnsi="楷体" w:eastAsia="楷体"/>
          <w:sz w:val="24"/>
          <w:szCs w:val="28"/>
        </w:rPr>
      </w:pPr>
      <w:r/>
      <w:bookmarkStart w:id="18" w:name="_Toc35393623"/>
      <w:r/>
      <w:bookmarkStart w:id="19" w:name="_Toc28359081"/>
      <w:r/>
      <w:bookmarkStart w:id="20" w:name="_Toc35393792"/>
      <w:r/>
      <w:bookmarkStart w:id="21" w:name="_Toc28359004"/>
      <w:r>
        <w:rPr>
          <w:rFonts w:hint="eastAsia" w:ascii="楷体" w:hAnsi="楷体" w:eastAsia="楷体"/>
          <w:sz w:val="24"/>
          <w:szCs w:val="28"/>
        </w:rPr>
        <w:t xml:space="preserve">1.满足《中华人民共和国政府采购法》第二十二条规定：</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1.1具有独立承担民事责任的能力（提供法人或者其他组织的营业执照等证明文件；投标人为自然人的，提供其身份证）；</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1.3具有履行合同所必需的设备和专业技术能力[提供具备</w:t>
      </w:r>
      <w:r>
        <w:rPr>
          <w:rFonts w:hint="eastAsia" w:ascii="楷体" w:hAnsi="楷体" w:eastAsia="楷体"/>
          <w:sz w:val="24"/>
          <w:szCs w:val="28"/>
        </w:rPr>
        <w:t xml:space="preserve">履行合同所必需的设备和专业技术能力的书面声明</w:t>
      </w:r>
      <w:r>
        <w:rPr>
          <w:rFonts w:hint="eastAsia" w:ascii="楷体" w:hAnsi="楷体" w:eastAsia="楷体"/>
          <w:sz w:val="24"/>
          <w:szCs w:val="28"/>
          <w:highlight w:val="white"/>
        </w:rPr>
        <w:t xml:space="preserve">或资格承诺函]；</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1.5参加政府采购活动前三年内，在经营活动中没有重大违法记录[见投标函或提供资格承诺函];</w:t>
      </w:r>
      <w:r/>
    </w:p>
    <w:p>
      <w:pPr>
        <w:ind w:firstLine="480"/>
        <w:spacing w:line="360" w:lineRule="auto"/>
        <w:rPr>
          <w:rFonts w:ascii="楷体" w:hAnsi="楷体" w:eastAsia="楷体"/>
          <w:sz w:val="24"/>
          <w:szCs w:val="28"/>
        </w:rPr>
      </w:pPr>
      <w:r>
        <w:rPr>
          <w:rFonts w:hint="eastAsia" w:ascii="楷体" w:hAnsi="楷体" w:eastAsia="楷体"/>
          <w:sz w:val="24"/>
          <w:szCs w:val="28"/>
          <w:highlight w:val="white"/>
        </w:rPr>
        <w:t xml:space="preserve">1.6法律、行政法规规定的其他条件：</w:t>
      </w:r>
      <w:r>
        <w:rPr>
          <w:rFonts w:hint="eastAsia" w:ascii="楷体" w:hAnsi="楷体" w:eastAsia="楷体"/>
          <w:b/>
          <w:sz w:val="24"/>
          <w:szCs w:val="28"/>
          <w:highlight w:val="white"/>
        </w:rPr>
        <w:t xml:space="preserve">无</w:t>
      </w:r>
      <w:r>
        <w:rPr>
          <w:rFonts w:hint="eastAsia" w:ascii="楷体" w:hAnsi="楷体" w:eastAsia="楷体"/>
          <w:sz w:val="24"/>
          <w:szCs w:val="28"/>
          <w:highlight w:val="white"/>
        </w:rPr>
        <w:t xml:space="preserve">。</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2.落实政府采购政策需满足的资格要求：本项目属于专门面向中小微企业采购的项目（提供中小企业声明函）。</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3.本项目的特定资格要求：无。</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4.拒绝下述供应商参加本次采购活动：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（1）供应商单位负责人为同一人或者存在直接控股、管理关系的不同供应商，不得参加同一合同项下的政府采购活动；</w:t>
      </w:r>
      <w:r/>
    </w:p>
    <w:p>
      <w:pPr>
        <w:ind w:firstLine="480"/>
        <w:spacing w:line="360" w:lineRule="auto"/>
        <w:rPr>
          <w:rFonts w:ascii="楷体" w:hAnsi="楷体" w:eastAsia="楷体"/>
          <w:sz w:val="24"/>
          <w:szCs w:val="28"/>
          <w:highlight w:val="white"/>
        </w:rPr>
      </w:pPr>
      <w:r>
        <w:rPr>
          <w:rFonts w:hint="eastAsia" w:ascii="楷体" w:hAnsi="楷体" w:eastAsia="楷体"/>
          <w:sz w:val="24"/>
          <w:szCs w:val="28"/>
          <w:highlight w:val="white"/>
        </w:rPr>
        <w:t xml:space="preserve">（2）为采购项目提供整体设计、规范编制或者项目管理、监理、检测等服务的供应商，不得参加本项目的采购活动；</w:t>
      </w:r>
      <w:r/>
    </w:p>
    <w:p>
      <w:pPr>
        <w:pStyle w:val="859"/>
        <w:ind w:firstLine="480"/>
        <w:jc w:val="both"/>
        <w:spacing w:before="0" w:after="0" w:line="360" w:lineRule="auto"/>
        <w:rPr>
          <w:rFonts w:ascii="楷体" w:hAnsi="楷体" w:eastAsia="楷体"/>
          <w:b w:val="0"/>
          <w:sz w:val="24"/>
          <w:szCs w:val="28"/>
        </w:rPr>
      </w:pPr>
      <w:r>
        <w:rPr>
          <w:rFonts w:hint="eastAsia" w:ascii="楷体" w:hAnsi="楷体" w:eastAsia="楷体"/>
          <w:b w:val="0"/>
          <w:sz w:val="24"/>
          <w:szCs w:val="28"/>
          <w:highlight w:val="white"/>
        </w:rPr>
        <w:t xml:space="preserve">（3）供应商被“信用中国”网站（www.creditchina.gov.cn）、“中国政府采购网”(www.ccgp.gov.cn)列入失信被执行人、重大税收违法案件当事人名单、政府采购严重违法失信行为记录名单。</w:t>
      </w:r>
      <w:r/>
    </w:p>
    <w:p>
      <w:pPr>
        <w:pStyle w:val="859"/>
        <w:ind w:left="-142"/>
        <w:jc w:val="both"/>
        <w:spacing w:line="360" w:lineRule="auto"/>
        <w:rPr>
          <w:rFonts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8"/>
      <w:r/>
      <w:bookmarkEnd w:id="19"/>
      <w:r/>
      <w:bookmarkEnd w:id="20"/>
      <w:r/>
      <w:bookmarkEnd w:id="21"/>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sz w:val="24"/>
          <w:szCs w:val="28"/>
        </w:rPr>
        <w:t xml:space="preserve">2026年</w:t>
      </w:r>
      <w:r>
        <w:rPr>
          <w:rFonts w:hint="eastAsia" w:ascii="楷体" w:hAnsi="楷体" w:eastAsia="楷体"/>
          <w:sz w:val="24"/>
          <w:szCs w:val="28"/>
        </w:rPr>
        <w:t xml:space="preserve">08</w:t>
      </w:r>
      <w:r>
        <w:rPr>
          <w:rFonts w:hint="eastAsia" w:ascii="楷体" w:hAnsi="楷体" w:eastAsia="楷体"/>
          <w:sz w:val="24"/>
          <w:szCs w:val="28"/>
        </w:rPr>
        <w:t xml:space="preserve">月</w:t>
      </w:r>
      <w:r>
        <w:rPr>
          <w:rFonts w:hint="eastAsia" w:ascii="楷体" w:hAnsi="楷体" w:eastAsia="楷体"/>
          <w:sz w:val="24"/>
          <w:szCs w:val="28"/>
        </w:rPr>
        <w:t xml:space="preserve">03</w:t>
      </w:r>
      <w:r>
        <w:rPr>
          <w:rFonts w:hint="eastAsia" w:ascii="楷体" w:hAnsi="楷体" w:eastAsia="楷体"/>
          <w:sz w:val="24"/>
          <w:szCs w:val="28"/>
        </w:rPr>
        <w:t xml:space="preserve">日至2026年</w:t>
      </w:r>
      <w:r>
        <w:rPr>
          <w:rFonts w:hint="eastAsia" w:ascii="楷体" w:hAnsi="楷体" w:eastAsia="楷体"/>
          <w:sz w:val="24"/>
          <w:szCs w:val="28"/>
        </w:rPr>
        <w:t xml:space="preserve">08</w:t>
      </w:r>
      <w:r>
        <w:rPr>
          <w:rFonts w:hint="eastAsia" w:ascii="楷体" w:hAnsi="楷体" w:eastAsia="楷体"/>
          <w:sz w:val="24"/>
          <w:szCs w:val="28"/>
        </w:rPr>
        <w:t xml:space="preserve">月</w:t>
      </w:r>
      <w:r>
        <w:rPr>
          <w:rFonts w:hint="eastAsia" w:ascii="楷体" w:hAnsi="楷体" w:eastAsia="楷体"/>
          <w:sz w:val="24"/>
          <w:szCs w:val="28"/>
        </w:rPr>
        <w:t xml:space="preserve">10</w:t>
      </w:r>
      <w:r>
        <w:rPr>
          <w:rFonts w:hint="eastAsia" w:ascii="楷体" w:hAnsi="楷体" w:eastAsia="楷体"/>
          <w:sz w:val="24"/>
          <w:szCs w:val="28"/>
        </w:rPr>
        <w:t xml:space="preserve">日 23:59（北京时间）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获取地点：江苏政府采购网-苏采云平台获取招标文件</w:t>
      </w:r>
      <w:r/>
    </w:p>
    <w:p>
      <w:pPr>
        <w:ind w:firstLine="480"/>
        <w:jc w:val="left"/>
        <w:spacing w:line="360" w:lineRule="auto"/>
        <w:rPr>
          <w:rFonts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采购文件售价：免费</w:t>
      </w:r>
      <w:r/>
    </w:p>
    <w:p>
      <w:pPr>
        <w:pStyle w:val="859"/>
        <w:ind w:left="-142"/>
        <w:jc w:val="both"/>
        <w:spacing w:line="360" w:lineRule="auto"/>
        <w:rPr>
          <w:rFonts w:ascii="楷体" w:hAnsi="楷体" w:eastAsia="楷体" w:cs="宋体"/>
          <w:b w:val="0"/>
          <w:sz w:val="24"/>
          <w:szCs w:val="28"/>
        </w:rPr>
      </w:pPr>
      <w:r/>
      <w:bookmarkStart w:id="22" w:name="_Toc28359005"/>
      <w:r/>
      <w:bookmarkStart w:id="23" w:name="_Toc35393793"/>
      <w:r/>
      <w:bookmarkStart w:id="24" w:name="_Toc35393624"/>
      <w:r/>
      <w:bookmarkStart w:id="25" w:name="_Toc28359082"/>
      <w:r>
        <w:rPr>
          <w:rFonts w:hint="eastAsia" w:ascii="楷体" w:hAnsi="楷体" w:eastAsia="楷体" w:cs="宋体"/>
          <w:b w:val="0"/>
          <w:sz w:val="24"/>
          <w:szCs w:val="28"/>
        </w:rPr>
        <w:t xml:space="preserve">四、</w:t>
      </w:r>
      <w:bookmarkEnd w:id="22"/>
      <w:r/>
      <w:bookmarkEnd w:id="23"/>
      <w:r/>
      <w:bookmarkEnd w:id="24"/>
      <w:r/>
      <w:bookmarkEnd w:id="25"/>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提交截止时间及开标时间：2026年</w:t>
      </w:r>
      <w:r>
        <w:rPr>
          <w:rFonts w:hint="eastAsia" w:ascii="楷体" w:hAnsi="楷体" w:eastAsia="楷体"/>
          <w:sz w:val="24"/>
          <w:szCs w:val="28"/>
        </w:rPr>
        <w:t xml:space="preserve">08</w:t>
      </w:r>
      <w:r>
        <w:rPr>
          <w:rFonts w:hint="eastAsia" w:ascii="楷体" w:hAnsi="楷体" w:eastAsia="楷体"/>
          <w:sz w:val="24"/>
          <w:szCs w:val="28"/>
        </w:rPr>
        <w:t xml:space="preserve">月</w:t>
      </w:r>
      <w:r>
        <w:rPr>
          <w:rFonts w:hint="eastAsia" w:ascii="楷体" w:hAnsi="楷体" w:eastAsia="楷体"/>
          <w:sz w:val="24"/>
          <w:szCs w:val="28"/>
        </w:rPr>
        <w:t xml:space="preserve">25</w:t>
      </w:r>
      <w:r>
        <w:rPr>
          <w:rFonts w:hint="eastAsia" w:ascii="楷体" w:hAnsi="楷体" w:eastAsia="楷体"/>
          <w:sz w:val="24"/>
          <w:szCs w:val="28"/>
        </w:rPr>
        <w:t xml:space="preserve">日9点00分（北京时间）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开标地点：“苏采云”系统（网址：http://jszfcg.jsczt.cn/）“开标大厅”</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注意事项：</w:t>
      </w:r>
      <w:bookmarkStart w:id="26" w:name="_Toc35393625"/>
      <w:r/>
      <w:bookmarkStart w:id="27" w:name="_Toc35393794"/>
      <w:r/>
      <w:bookmarkStart w:id="28" w:name="_Toc28359084"/>
      <w:r/>
      <w:bookmarkStart w:id="29" w:name="_Toc28359007"/>
      <w:r>
        <w:rPr>
          <w:rFonts w:hint="eastAsia" w:ascii="楷体" w:hAnsi="楷体" w:eastAsia="楷体"/>
          <w:sz w:val="24"/>
          <w:szCs w:val="28"/>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859"/>
        <w:ind w:left="-142"/>
        <w:jc w:val="both"/>
        <w:spacing w:line="360" w:lineRule="auto"/>
        <w:rPr>
          <w:rFonts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59"/>
        <w:ind w:left="-142"/>
        <w:jc w:val="both"/>
        <w:spacing w:line="360" w:lineRule="auto"/>
        <w:rPr>
          <w:rFonts w:ascii="楷体" w:hAnsi="楷体" w:eastAsia="楷体" w:cs="宋体"/>
          <w:b w:val="0"/>
          <w:sz w:val="24"/>
          <w:szCs w:val="28"/>
        </w:rPr>
      </w:pPr>
      <w:r/>
      <w:bookmarkStart w:id="30" w:name="_Toc35393795"/>
      <w:r/>
      <w:bookmarkStart w:id="31" w:name="_Toc35393626"/>
      <w:r>
        <w:rPr>
          <w:rFonts w:hint="eastAsia" w:ascii="楷体" w:hAnsi="楷体" w:eastAsia="楷体" w:cs="宋体"/>
          <w:b w:val="0"/>
          <w:sz w:val="24"/>
          <w:szCs w:val="28"/>
        </w:rPr>
        <w:t xml:space="preserve">六、其他补充事宜</w:t>
      </w:r>
      <w:bookmarkEnd w:id="30"/>
      <w:r/>
      <w:bookmarkEnd w:id="31"/>
      <w:r/>
      <w:r/>
    </w:p>
    <w:p>
      <w:pPr>
        <w:pStyle w:val="1530"/>
        <w:ind w:firstLine="480"/>
        <w:jc w:val="left"/>
        <w:spacing w:line="360" w:lineRule="auto"/>
        <w:widowControl/>
        <w:rPr>
          <w:rFonts w:ascii="楷体" w:hAnsi="楷体" w:eastAsia="楷体" w:cs="宋体"/>
          <w:sz w:val="24"/>
          <w:szCs w:val="28"/>
        </w:rPr>
      </w:pPr>
      <w:r/>
      <w:bookmarkStart w:id="32" w:name="_Toc28359008"/>
      <w:r/>
      <w:bookmarkStart w:id="33" w:name="_Toc35393796"/>
      <w:r/>
      <w:bookmarkStart w:id="34" w:name="_Toc28359085"/>
      <w:r/>
      <w:bookmarkStart w:id="35" w:name="_Toc35393627"/>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30"/>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w:t>
      </w:r>
      <w:hyperlink r:id="rId13" w:tooltip="http://jsxcmm.com/help/gys.html" w:history="1">
        <w:r>
          <w:rPr>
            <w:rStyle w:val="937"/>
            <w:rFonts w:hint="eastAsia" w:ascii="楷体" w:hAnsi="楷体" w:eastAsia="楷体" w:cs="楷体"/>
            <w:color w:val="auto"/>
            <w:sz w:val="24"/>
          </w:rPr>
          <w:t xml:space="preserve">http://jsxcmm.com/help/gys.html</w:t>
        </w:r>
      </w:hyperlink>
      <w:r>
        <w:rPr>
          <w:rFonts w:hint="eastAsia" w:ascii="楷体" w:hAnsi="楷体" w:eastAsia="楷体" w:cs="楷体"/>
          <w:sz w:val="24"/>
        </w:rPr>
        <w:t xml:space="preserve">。</w:t>
      </w:r>
      <w:r/>
    </w:p>
    <w:p>
      <w:pPr>
        <w:pStyle w:val="859"/>
        <w:ind w:firstLine="480"/>
        <w:jc w:val="both"/>
        <w:spacing w:before="0" w:after="0" w:line="360" w:lineRule="auto"/>
        <w:rPr>
          <w:rFonts w:ascii="楷体" w:hAnsi="楷体" w:eastAsia="楷体" w:cs="宋体"/>
          <w:b w:val="0"/>
          <w:sz w:val="24"/>
          <w:szCs w:val="28"/>
        </w:rPr>
      </w:pPr>
      <w:r>
        <w:rPr>
          <w:rFonts w:hint="eastAsia" w:ascii="楷体" w:hAnsi="楷体" w:eastAsia="楷体" w:cs="宋体"/>
          <w:b w:val="0"/>
          <w:sz w:val="24"/>
          <w:szCs w:val="28"/>
        </w:rPr>
        <w:t xml:space="preserve">3.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530"/>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4.苏采云系统使用谷歌浏览器参与不见面开标。</w:t>
      </w:r>
      <w:r/>
    </w:p>
    <w:p>
      <w:pPr>
        <w:pStyle w:val="859"/>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句容市教育局</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句容市人民路13号</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徐主任</w:t>
      </w:r>
      <w:r/>
    </w:p>
    <w:p>
      <w:pPr>
        <w:ind w:left="1079" w:hanging="300"/>
        <w:jc w:val="left"/>
        <w:spacing w:line="360" w:lineRule="auto"/>
        <w:rPr>
          <w:rFonts w:ascii="楷体" w:hAnsi="楷体" w:eastAsia="楷体"/>
          <w:sz w:val="24"/>
          <w:szCs w:val="28"/>
          <w:highlight w:val="yellow"/>
        </w:rPr>
      </w:pPr>
      <w:r>
        <w:rPr>
          <w:rFonts w:hint="eastAsia" w:ascii="楷体" w:hAnsi="楷体" w:eastAsia="楷体"/>
          <w:sz w:val="24"/>
          <w:szCs w:val="28"/>
        </w:rPr>
        <w:t xml:space="preserve">联系方式：</w:t>
      </w:r>
      <w:bookmarkStart w:id="36" w:name="_Toc28359086"/>
      <w:r/>
      <w:bookmarkStart w:id="37" w:name="_Toc28359009"/>
      <w:r>
        <w:rPr>
          <w:rFonts w:hint="eastAsia" w:ascii="楷体" w:hAnsi="楷体" w:eastAsia="楷体" w:cs="宋体"/>
          <w:sz w:val="24"/>
          <w:szCs w:val="28"/>
        </w:rPr>
        <w:t xml:space="preserve">0511-87673900</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句容市弘毅建设管理有限公司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句容福地生鲜汇农贸市场南</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38" w:name="_Toc28359010"/>
      <w:r/>
      <w:bookmarkStart w:id="39" w:name="_Toc28359087"/>
      <w:r>
        <w:rPr>
          <w:rFonts w:hint="eastAsia" w:ascii="楷体" w:hAnsi="楷体" w:eastAsia="楷体" w:cs="宋体"/>
          <w:sz w:val="24"/>
          <w:szCs w:val="28"/>
        </w:rPr>
        <w:t xml:space="preserve">18205293367</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王工</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0511-80277551/18205293367</w:t>
      </w:r>
      <w:r/>
    </w:p>
    <w:p>
      <w:pPr>
        <w:pStyle w:val="859"/>
        <w:jc w:val="right"/>
        <w:spacing w:before="0" w:after="0" w:line="360" w:lineRule="auto"/>
        <w:rPr>
          <w:rFonts w:ascii="楷体" w:hAnsi="楷体" w:eastAsia="楷体"/>
          <w:b w:val="0"/>
          <w:sz w:val="24"/>
          <w:szCs w:val="28"/>
        </w:rPr>
      </w:pPr>
      <w:r>
        <w:rPr>
          <w:rFonts w:ascii="楷体" w:hAnsi="楷体" w:eastAsia="楷体"/>
          <w:b w:val="0"/>
          <w:sz w:val="24"/>
          <w:szCs w:val="28"/>
        </w:rPr>
      </w:r>
      <w:r/>
    </w:p>
    <w:p>
      <w:pPr>
        <w:pStyle w:val="859"/>
        <w:jc w:val="right"/>
        <w:spacing w:before="0" w:after="0" w:line="360" w:lineRule="auto"/>
        <w:rPr>
          <w:rFonts w:ascii="楷体" w:hAnsi="楷体" w:eastAsia="楷体"/>
          <w:b w:val="0"/>
          <w:sz w:val="24"/>
          <w:szCs w:val="28"/>
        </w:rPr>
      </w:pPr>
      <w:r>
        <w:rPr>
          <w:rFonts w:ascii="楷体" w:hAnsi="楷体" w:eastAsia="楷体"/>
          <w:b w:val="0"/>
          <w:sz w:val="24"/>
          <w:szCs w:val="28"/>
        </w:rPr>
      </w:r>
      <w:r/>
    </w:p>
    <w:p>
      <w:pPr>
        <w:pStyle w:val="859"/>
        <w:jc w:val="right"/>
        <w:spacing w:before="0" w:after="0" w:line="360" w:lineRule="auto"/>
        <w:rPr>
          <w:rFonts w:ascii="楷体" w:hAnsi="楷体" w:eastAsia="楷体"/>
          <w:b w:val="0"/>
          <w:sz w:val="24"/>
          <w:szCs w:val="28"/>
        </w:rPr>
      </w:pPr>
      <w:r>
        <w:rPr>
          <w:rFonts w:hint="eastAsia" w:ascii="楷体" w:hAnsi="楷体" w:eastAsia="楷体"/>
          <w:b w:val="0"/>
          <w:sz w:val="24"/>
          <w:szCs w:val="28"/>
        </w:rPr>
        <w:t xml:space="preserve">句容市弘毅建设管理有限公司</w:t>
      </w:r>
      <w:r/>
    </w:p>
    <w:p>
      <w:pPr>
        <w:jc w:val="right"/>
        <w:spacing w:line="360" w:lineRule="auto"/>
        <w:rPr>
          <w:rFonts w:ascii="楷体" w:hAnsi="楷体" w:eastAsia="楷体"/>
          <w:sz w:val="24"/>
          <w:szCs w:val="28"/>
        </w:rPr>
      </w:pPr>
      <w:r>
        <w:rPr>
          <w:rFonts w:hint="eastAsia" w:ascii="楷体" w:hAnsi="楷体" w:eastAsia="楷体"/>
          <w:sz w:val="24"/>
          <w:szCs w:val="28"/>
        </w:rPr>
        <w:t xml:space="preserve">2026年</w:t>
      </w:r>
      <w:r>
        <w:rPr>
          <w:rFonts w:hint="eastAsia" w:ascii="楷体" w:hAnsi="楷体" w:eastAsia="楷体"/>
          <w:sz w:val="24"/>
          <w:szCs w:val="28"/>
        </w:rPr>
        <w:t xml:space="preserve">08</w:t>
      </w:r>
      <w:r>
        <w:rPr>
          <w:rFonts w:hint="eastAsia" w:ascii="楷体" w:hAnsi="楷体" w:eastAsia="楷体"/>
          <w:sz w:val="24"/>
          <w:szCs w:val="28"/>
        </w:rPr>
        <w:t xml:space="preserve">月</w:t>
      </w:r>
      <w:r>
        <w:rPr>
          <w:rFonts w:hint="eastAsia" w:ascii="楷体" w:hAnsi="楷体" w:eastAsia="楷体"/>
          <w:sz w:val="24"/>
          <w:szCs w:val="28"/>
        </w:rPr>
        <w:t xml:space="preserve">03</w:t>
      </w:r>
      <w:r>
        <w:rPr>
          <w:rFonts w:hint="eastAsia" w:ascii="楷体" w:hAnsi="楷体" w:eastAsia="楷体"/>
          <w:sz w:val="24"/>
          <w:szCs w:val="28"/>
        </w:rPr>
        <w:t xml:space="preserve">日</w:t>
      </w:r>
      <w:r/>
    </w:p>
    <w:p>
      <w:pPr>
        <w:pStyle w:val="859"/>
        <w:rPr>
          <w:sz w:val="24"/>
          <w:szCs w:val="24"/>
        </w:rPr>
      </w:pPr>
      <w:r>
        <w:rPr>
          <w:sz w:val="24"/>
          <w:szCs w:val="24"/>
        </w:rPr>
      </w:r>
      <w:r/>
    </w:p>
    <w:p>
      <w:pPr>
        <w:pStyle w:val="860"/>
        <w:jc w:val="center"/>
        <w:keepLines w:val="0"/>
        <w:keepNext w:val="0"/>
        <w:spacing w:before="0" w:after="0" w:line="360" w:lineRule="auto"/>
        <w:rPr>
          <w:rFonts w:ascii="楷体" w:hAnsi="楷体" w:eastAsia="楷体"/>
          <w:szCs w:val="32"/>
        </w:rPr>
      </w:pPr>
      <w:r/>
      <w:bookmarkStart w:id="40" w:name="_Toc92168000"/>
      <w:r/>
      <w:bookmarkStart w:id="41" w:name="_Toc100386034"/>
      <w:r/>
      <w:bookmarkEnd w:id="3"/>
      <w:r/>
      <w:bookmarkEnd w:id="4"/>
      <w:r/>
      <w:bookmarkEnd w:id="5"/>
      <w:r/>
      <w:bookmarkEnd w:id="6"/>
      <w:r/>
      <w:bookmarkEnd w:id="7"/>
      <w:r/>
      <w:r/>
    </w:p>
    <w:p>
      <w:pPr>
        <w:rPr>
          <w:rFonts w:ascii="楷体" w:hAnsi="楷体" w:eastAsia="楷体"/>
          <w:szCs w:val="32"/>
        </w:rPr>
      </w:pPr>
      <w:r>
        <w:rPr>
          <w:rFonts w:ascii="楷体" w:hAnsi="楷体" w:eastAsia="楷体"/>
          <w:szCs w:val="32"/>
        </w:rPr>
      </w:r>
      <w:r/>
    </w:p>
    <w:p>
      <w:pPr>
        <w:jc w:val="left"/>
        <w:widowControl/>
        <w:rPr>
          <w:rFonts w:ascii="楷体" w:hAnsi="楷体" w:eastAsia="楷体"/>
          <w:b/>
          <w:sz w:val="32"/>
          <w:szCs w:val="32"/>
        </w:rPr>
      </w:pPr>
      <w:r>
        <w:rPr>
          <w:rFonts w:ascii="楷体" w:hAnsi="楷体" w:eastAsia="楷体"/>
          <w:szCs w:val="32"/>
        </w:rPr>
        <w:br w:type="page" w:clear="all"/>
      </w:r>
      <w:r/>
    </w:p>
    <w:p>
      <w:pPr>
        <w:pStyle w:val="860"/>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860"/>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925"/>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4"/>
        <w:gridCol w:w="1332"/>
        <w:gridCol w:w="7917"/>
      </w:tblGrid>
      <w:tr>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tcPr>
          <w:p>
            <w:pPr>
              <w:pStyle w:val="867"/>
              <w:ind w:firstLine="0"/>
              <w:rPr>
                <w:rFonts w:ascii="楷体" w:hAnsi="楷体" w:eastAsia="楷体" w:cs="楷体"/>
                <w:sz w:val="24"/>
              </w:rPr>
            </w:pPr>
            <w:r>
              <w:rPr>
                <w:rFonts w:hint="eastAsia" w:ascii="楷体" w:hAnsi="楷体" w:eastAsia="楷体" w:cs="楷体"/>
                <w:sz w:val="24"/>
              </w:rPr>
              <w:t xml:space="preserve">本次投标报价的币种为人民币。</w:t>
            </w:r>
            <w:r/>
          </w:p>
          <w:p>
            <w:pPr>
              <w:pStyle w:val="867"/>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67"/>
              <w:ind w:firstLine="0"/>
              <w:rPr>
                <w:rFonts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67"/>
              <w:ind w:firstLine="0"/>
              <w:rPr>
                <w:rFonts w:ascii="楷体" w:hAnsi="楷体" w:eastAsia="楷体" w:cs="楷体"/>
                <w:sz w:val="24"/>
              </w:rPr>
            </w:pPr>
            <w:r>
              <w:rPr>
                <w:rFonts w:hint="eastAsia" w:ascii="楷体" w:hAnsi="楷体" w:eastAsia="楷体" w:cs="楷体"/>
                <w:sz w:val="24"/>
              </w:rPr>
              <w:t xml:space="preserve">最低投标报价不能作为中标的保证。</w:t>
            </w:r>
            <w:r/>
          </w:p>
          <w:p>
            <w:pPr>
              <w:pStyle w:val="867"/>
              <w:ind w:firstLine="0"/>
              <w:rPr>
                <w:rFonts w:ascii="楷体" w:hAnsi="楷体" w:eastAsia="楷体" w:cs="楷体"/>
                <w:sz w:val="24"/>
              </w:rPr>
            </w:pPr>
            <w:r>
              <w:rPr>
                <w:rFonts w:hint="eastAsia" w:ascii="楷体" w:hAnsi="楷体" w:eastAsia="楷体" w:cs="楷体"/>
                <w:sz w:val="24"/>
              </w:rPr>
              <w:t xml:space="preserve">中标价即为合同签约价。</w:t>
            </w:r>
            <w:r/>
          </w:p>
          <w:p>
            <w:pPr>
              <w:pStyle w:val="867"/>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tcPr>
          <w:p>
            <w:pPr>
              <w:pStyle w:val="867"/>
              <w:ind w:firstLine="0"/>
              <w:rPr>
                <w:rFonts w:ascii="楷体" w:hAnsi="楷体" w:eastAsia="楷体" w:cs="楷体"/>
                <w:sz w:val="24"/>
              </w:rPr>
            </w:pPr>
            <w:r>
              <w:rPr>
                <w:rFonts w:hint="eastAsia" w:ascii="楷体" w:hAnsi="楷体" w:eastAsia="楷体" w:cs="楷体"/>
                <w:sz w:val="24"/>
              </w:rPr>
              <w:t xml:space="preserve">项目依法不得转包</w:t>
            </w:r>
            <w:r/>
          </w:p>
          <w:p>
            <w:pPr>
              <w:pStyle w:val="867"/>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867"/>
              <w:ind w:firstLine="0"/>
              <w:rPr>
                <w:rFonts w:ascii="楷体" w:hAnsi="楷体" w:eastAsia="楷体" w:cs="楷体"/>
                <w:sz w:val="24"/>
              </w:rPr>
            </w:pPr>
            <w:r>
              <w:rPr>
                <w:rFonts w:hint="eastAsia" w:ascii="楷体" w:hAnsi="楷体" w:eastAsia="楷体" w:cs="楷体"/>
                <w:sz w:val="24"/>
              </w:rPr>
              <w:t xml:space="preserve">□B同意将非主体、非关键性的工作分包。投标人应当在投标文件中载明分包承担主体，分包承担主体应当具备相应资质条件且不得再次分包。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tcPr>
          <w:p>
            <w:pPr>
              <w:pStyle w:val="867"/>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867"/>
              <w:ind w:firstLine="0"/>
              <w:rPr>
                <w:rFonts w:ascii="楷体" w:hAnsi="楷体" w:eastAsia="楷体" w:cs="楷体"/>
                <w:sz w:val="24"/>
              </w:rPr>
            </w:pPr>
            <w:r>
              <w:rPr>
                <w:rFonts w:hint="eastAsia" w:ascii="楷体" w:hAnsi="楷体" w:eastAsia="楷体" w:cs="楷体"/>
                <w:sz w:val="24"/>
              </w:rPr>
              <w:t xml:space="preserve">□B组织</w:t>
            </w:r>
            <w:r/>
          </w:p>
          <w:p>
            <w:pPr>
              <w:pStyle w:val="867"/>
              <w:ind w:firstLine="0"/>
              <w:rPr>
                <w:rFonts w:ascii="楷体" w:hAnsi="楷体" w:eastAsia="楷体" w:cs="楷体"/>
                <w:sz w:val="24"/>
                <w:u w:val="single"/>
              </w:rPr>
            </w:pPr>
            <w:r>
              <w:rPr>
                <w:rFonts w:hint="eastAsia" w:ascii="楷体" w:hAnsi="楷体" w:eastAsia="楷体" w:cs="楷体"/>
                <w:sz w:val="24"/>
              </w:rPr>
              <w:t xml:space="preserve">时间：</w:t>
            </w:r>
            <w:r/>
          </w:p>
          <w:p>
            <w:pPr>
              <w:pStyle w:val="867"/>
              <w:ind w:firstLine="0"/>
              <w:rPr>
                <w:rFonts w:ascii="楷体" w:hAnsi="楷体" w:eastAsia="楷体" w:cs="楷体"/>
                <w:sz w:val="24"/>
                <w:u w:val="single"/>
              </w:rPr>
            </w:pPr>
            <w:r>
              <w:rPr>
                <w:rFonts w:hint="eastAsia" w:ascii="楷体" w:hAnsi="楷体" w:eastAsia="楷体" w:cs="楷体"/>
                <w:sz w:val="24"/>
              </w:rPr>
              <w:t xml:space="preserve">地点：</w:t>
            </w:r>
            <w:r/>
          </w:p>
          <w:p>
            <w:pPr>
              <w:pStyle w:val="867"/>
              <w:ind w:firstLine="0"/>
              <w:rPr>
                <w:rFonts w:ascii="仿宋_GB2312" w:hAnsi="仿宋" w:eastAsia="仿宋_GB2312" w:cs="仿宋_GB2312"/>
                <w:b/>
                <w:sz w:val="24"/>
              </w:rPr>
            </w:pPr>
            <w:r>
              <w:rPr>
                <w:rFonts w:hint="eastAsia" w:ascii="楷体" w:hAnsi="楷体" w:eastAsia="楷体" w:cs="楷体"/>
                <w:sz w:val="24"/>
              </w:rPr>
              <w:t xml:space="preserve">联系人：联系方式：</w:t>
            </w:r>
            <w:r/>
          </w:p>
        </w:tc>
      </w:tr>
      <w:tr>
        <w:trPr>
          <w:trHeight w:val="1366"/>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tcPr>
          <w:p>
            <w:pPr>
              <w:pStyle w:val="867"/>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867"/>
              <w:ind w:firstLine="0"/>
              <w:rPr>
                <w:rFonts w:ascii="楷体" w:hAnsi="楷体" w:eastAsia="楷体" w:cs="楷体"/>
                <w:sz w:val="24"/>
              </w:rPr>
            </w:pPr>
            <w:r>
              <w:rPr>
                <w:rFonts w:hint="eastAsia" w:ascii="楷体" w:hAnsi="楷体" w:eastAsia="楷体" w:cs="楷体"/>
                <w:sz w:val="24"/>
              </w:rPr>
              <w:t xml:space="preserve">□B统一组织</w:t>
            </w:r>
            <w:r/>
          </w:p>
          <w:p>
            <w:pPr>
              <w:pStyle w:val="867"/>
              <w:ind w:firstLine="0"/>
              <w:rPr>
                <w:rFonts w:ascii="楷体" w:hAnsi="楷体" w:eastAsia="楷体" w:cs="楷体"/>
                <w:sz w:val="24"/>
                <w:u w:val="single"/>
              </w:rPr>
            </w:pPr>
            <w:r>
              <w:rPr>
                <w:rFonts w:hint="eastAsia" w:ascii="楷体" w:hAnsi="楷体" w:eastAsia="楷体" w:cs="楷体"/>
                <w:sz w:val="24"/>
              </w:rPr>
              <w:t xml:space="preserve">时间：</w:t>
            </w:r>
            <w:r/>
          </w:p>
          <w:p>
            <w:pPr>
              <w:pStyle w:val="867"/>
              <w:ind w:firstLine="0"/>
              <w:rPr>
                <w:rFonts w:ascii="楷体" w:hAnsi="楷体" w:eastAsia="楷体" w:cs="楷体"/>
                <w:sz w:val="24"/>
                <w:u w:val="single"/>
              </w:rPr>
            </w:pPr>
            <w:r>
              <w:rPr>
                <w:rFonts w:hint="eastAsia" w:ascii="楷体" w:hAnsi="楷体" w:eastAsia="楷体" w:cs="楷体"/>
                <w:sz w:val="24"/>
              </w:rPr>
              <w:t xml:space="preserve">地点：</w:t>
            </w:r>
            <w:r/>
          </w:p>
          <w:p>
            <w:pPr>
              <w:pStyle w:val="867"/>
              <w:ind w:firstLine="0"/>
              <w:rPr>
                <w:rFonts w:ascii="楷体" w:hAnsi="楷体" w:eastAsia="楷体" w:cs="楷体"/>
                <w:sz w:val="24"/>
              </w:rPr>
            </w:pPr>
            <w:r>
              <w:rPr>
                <w:rFonts w:hint="eastAsia" w:ascii="楷体" w:hAnsi="楷体" w:eastAsia="楷体" w:cs="楷体"/>
                <w:sz w:val="24"/>
              </w:rPr>
              <w:t xml:space="preserve">联系人：联系方式：</w:t>
            </w:r>
            <w:r/>
          </w:p>
        </w:tc>
      </w:tr>
      <w:tr>
        <w:trPr>
          <w:trHeight w:val="1366"/>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tcPr>
          <w:p>
            <w:pPr>
              <w:pStyle w:val="867"/>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867"/>
              <w:ind w:firstLine="0"/>
              <w:rPr>
                <w:rFonts w:ascii="楷体" w:hAnsi="楷体" w:eastAsia="楷体" w:cs="楷体"/>
                <w:sz w:val="24"/>
              </w:rPr>
            </w:pPr>
            <w:r>
              <w:rPr>
                <w:rFonts w:hint="eastAsia" w:ascii="楷体" w:hAnsi="楷体" w:eastAsia="楷体" w:cs="楷体"/>
                <w:sz w:val="24"/>
              </w:rPr>
              <w:t xml:space="preserve">□B有，本项目演示使用录播上传形式，各投标人自行将录播内容上传至苏采云平台。上传前请详细阅读苏采云操作指南。</w:t>
            </w:r>
            <w:r/>
          </w:p>
        </w:tc>
      </w:tr>
      <w:tr>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tcPr>
          <w:p>
            <w:pPr>
              <w:pStyle w:val="867"/>
              <w:ind w:firstLine="0"/>
              <w:rPr>
                <w:rFonts w:ascii="楷体" w:hAnsi="楷体" w:eastAsia="楷体" w:cs="楷体"/>
                <w:sz w:val="24"/>
              </w:rPr>
            </w:pPr>
            <w:r>
              <w:rPr>
                <w:rFonts w:hint="eastAsia" w:ascii="楷体" w:hAnsi="楷体" w:eastAsia="楷体" w:cs="楷体"/>
                <w:sz w:val="24"/>
              </w:rPr>
              <w:t xml:space="preserve">□</w:t>
            </w:r>
            <w:r>
              <w:rPr>
                <w:rFonts w:hint="eastAsia" w:ascii="楷体" w:hAnsi="楷体" w:eastAsia="楷体" w:cs="楷体"/>
                <w:sz w:val="24"/>
              </w:rPr>
              <w:t xml:space="preserve">A不要求提供。</w:t>
            </w:r>
            <w:r/>
          </w:p>
          <w:p>
            <w:pPr>
              <w:pStyle w:val="867"/>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B要求提供</w:t>
            </w:r>
            <w:r/>
          </w:p>
          <w:p>
            <w:pPr>
              <w:pStyle w:val="867"/>
              <w:ind w:firstLine="0"/>
              <w:rPr>
                <w:rFonts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rPr>
              <w:t xml:space="preserve">序号51：单人脚踏车</w:t>
            </w:r>
            <w:r>
              <w:rPr>
                <w:rFonts w:hint="eastAsia" w:ascii="楷体" w:hAnsi="楷体" w:eastAsia="楷体" w:cs="楷体"/>
                <w:sz w:val="24"/>
              </w:rPr>
              <w:t xml:space="preserve">、</w:t>
            </w:r>
            <w:r>
              <w:rPr>
                <w:rFonts w:hint="eastAsia" w:ascii="楷体" w:hAnsi="楷体" w:eastAsia="楷体" w:cs="楷体"/>
                <w:sz w:val="24"/>
              </w:rPr>
              <w:t xml:space="preserve">序号</w:t>
            </w:r>
            <w:r>
              <w:rPr>
                <w:rFonts w:ascii="楷体" w:hAnsi="楷体" w:eastAsia="楷体" w:cs="楷体"/>
                <w:sz w:val="24"/>
              </w:rPr>
              <w:t xml:space="preserve">149</w:t>
            </w:r>
            <w:r>
              <w:rPr>
                <w:rFonts w:hint="eastAsia" w:ascii="楷体" w:hAnsi="楷体" w:eastAsia="楷体" w:cs="楷体"/>
                <w:sz w:val="24"/>
              </w:rPr>
              <w:t xml:space="preserve">：儿童电子阅读器</w:t>
            </w:r>
            <w:r>
              <w:rPr>
                <w:rFonts w:hint="eastAsia" w:ascii="楷体" w:hAnsi="楷体" w:eastAsia="楷体" w:cs="楷体"/>
                <w:sz w:val="24"/>
              </w:rPr>
              <w:t xml:space="preserve">、</w:t>
            </w:r>
            <w:r>
              <w:rPr>
                <w:rFonts w:hint="eastAsia" w:ascii="楷体" w:hAnsi="楷体" w:eastAsia="楷体" w:cs="楷体"/>
                <w:sz w:val="24"/>
              </w:rPr>
              <w:t xml:space="preserve">序号</w:t>
            </w:r>
            <w:r>
              <w:rPr>
                <w:rFonts w:ascii="楷体" w:hAnsi="楷体" w:eastAsia="楷体" w:cs="楷体"/>
                <w:sz w:val="24"/>
              </w:rPr>
              <w:t xml:space="preserve">161</w:t>
            </w:r>
            <w:r>
              <w:rPr>
                <w:rFonts w:hint="eastAsia" w:ascii="楷体" w:hAnsi="楷体" w:eastAsia="楷体" w:cs="楷体"/>
                <w:sz w:val="24"/>
              </w:rPr>
              <w:t xml:space="preserve">：建构积木</w:t>
            </w:r>
            <w:r>
              <w:rPr>
                <w:rFonts w:hint="eastAsia" w:ascii="楷体" w:hAnsi="楷体" w:eastAsia="楷体" w:cs="楷体"/>
                <w:sz w:val="24"/>
              </w:rPr>
              <w:t xml:space="preserve">2</w:t>
            </w:r>
            <w:r>
              <w:rPr>
                <w:rFonts w:hint="eastAsia" w:ascii="楷体" w:hAnsi="楷体" w:eastAsia="楷体" w:cs="楷体"/>
                <w:sz w:val="24"/>
              </w:rPr>
              <w:t xml:space="preserve">；</w:t>
            </w:r>
            <w:r/>
          </w:p>
          <w:p>
            <w:pPr>
              <w:pStyle w:val="867"/>
              <w:ind w:firstLine="0"/>
              <w:rPr>
                <w:rFonts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rPr>
              <w:t xml:space="preserve">详见</w:t>
            </w:r>
            <w:r>
              <w:rPr>
                <w:rFonts w:ascii="楷体" w:hAnsi="楷体" w:eastAsia="楷体" w:cs="楷体"/>
                <w:sz w:val="24"/>
              </w:rPr>
              <w:t xml:space="preserve">采购需求</w:t>
            </w:r>
            <w:r>
              <w:rPr>
                <w:rFonts w:hint="eastAsia" w:ascii="楷体" w:hAnsi="楷体" w:eastAsia="楷体" w:cs="楷体"/>
                <w:sz w:val="24"/>
              </w:rPr>
              <w:t xml:space="preserve">对应的</w:t>
            </w:r>
            <w:r>
              <w:rPr>
                <w:rFonts w:ascii="楷体" w:hAnsi="楷体" w:eastAsia="楷体" w:cs="楷体"/>
                <w:sz w:val="24"/>
              </w:rPr>
              <w:t xml:space="preserve">产品</w:t>
            </w:r>
            <w:r>
              <w:rPr>
                <w:rFonts w:hint="eastAsia" w:ascii="楷体" w:hAnsi="楷体" w:eastAsia="楷体" w:cs="楷体"/>
                <w:sz w:val="24"/>
              </w:rPr>
              <w:t xml:space="preserve">技术要求</w:t>
            </w:r>
            <w:r>
              <w:rPr>
                <w:rFonts w:hint="eastAsia" w:ascii="楷体" w:hAnsi="楷体" w:eastAsia="楷体" w:cs="楷体"/>
                <w:sz w:val="24"/>
              </w:rPr>
              <w:t xml:space="preserve">；</w:t>
            </w:r>
            <w:r/>
          </w:p>
          <w:p>
            <w:pPr>
              <w:pStyle w:val="867"/>
              <w:ind w:firstLine="0"/>
              <w:rPr>
                <w:rFonts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867"/>
              <w:ind w:firstLine="0"/>
              <w:rPr>
                <w:rFonts w:ascii="楷体" w:hAnsi="楷体" w:eastAsia="楷体" w:cs="楷体"/>
                <w:sz w:val="24"/>
              </w:rPr>
            </w:pPr>
            <w:r>
              <w:rPr>
                <w:rFonts w:hint="eastAsia" w:ascii="楷体" w:hAnsi="楷体" w:eastAsia="楷体" w:cs="楷体"/>
                <w:sz w:val="24"/>
              </w:rPr>
              <w:t xml:space="preserve">（4）是否需要随样品提交检测报告：</w:t>
            </w:r>
            <w:r>
              <w:rPr>
                <w:rFonts w:hint="eastAsia" w:ascii="MS Gothic" w:hAnsi="MS Gothic" w:eastAsia="MS Gothic" w:cs="MS Gothic"/>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rPr>
              <w:t xml:space="preserve">无</w:t>
            </w:r>
            <w:r>
              <w:rPr>
                <w:rFonts w:hint="eastAsia" w:ascii="楷体" w:hAnsi="楷体" w:eastAsia="楷体" w:cs="楷体"/>
                <w:sz w:val="24"/>
              </w:rPr>
              <w:t xml:space="preserve">；检测内容：</w:t>
            </w:r>
            <w:r>
              <w:rPr>
                <w:rFonts w:hint="eastAsia" w:ascii="楷体" w:hAnsi="楷体" w:eastAsia="楷体" w:cs="楷体"/>
                <w:sz w:val="24"/>
              </w:rPr>
              <w:t xml:space="preserve">无</w:t>
            </w:r>
            <w:r>
              <w:rPr>
                <w:rFonts w:hint="eastAsia" w:ascii="楷体" w:hAnsi="楷体" w:eastAsia="楷体" w:cs="楷体"/>
                <w:sz w:val="24"/>
              </w:rPr>
              <w:t xml:space="preserve">。</w:t>
            </w:r>
            <w:r/>
          </w:p>
          <w:p>
            <w:pPr>
              <w:pStyle w:val="867"/>
              <w:ind w:firstLine="0"/>
              <w:rPr>
                <w:rFonts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rPr>
              <w:t xml:space="preserve">2026年08月</w:t>
            </w:r>
            <w:r>
              <w:rPr>
                <w:rFonts w:hint="eastAsia" w:ascii="楷体" w:hAnsi="楷体" w:eastAsia="楷体" w:cs="楷体"/>
                <w:sz w:val="24"/>
              </w:rPr>
              <w:t xml:space="preserve">24</w:t>
            </w:r>
            <w:r>
              <w:rPr>
                <w:rFonts w:hint="eastAsia" w:ascii="楷体" w:hAnsi="楷体" w:eastAsia="楷体" w:cs="楷体"/>
                <w:sz w:val="24"/>
              </w:rPr>
              <w:t xml:space="preserve">日</w:t>
            </w:r>
            <w:r>
              <w:rPr>
                <w:rFonts w:hint="eastAsia" w:ascii="楷体" w:hAnsi="楷体" w:eastAsia="楷体" w:cs="楷体"/>
                <w:sz w:val="24"/>
              </w:rPr>
              <w:t xml:space="preserve">；上午8:30到下午17:30，过时不受理；地点：江苏省句容市行政服务中心1号楼</w:t>
            </w:r>
            <w:r>
              <w:rPr>
                <w:rFonts w:ascii="楷体" w:hAnsi="楷体" w:eastAsia="楷体" w:cs="楷体"/>
                <w:sz w:val="24"/>
              </w:rPr>
              <w:t xml:space="preserve">5楼</w:t>
            </w:r>
            <w:r>
              <w:rPr>
                <w:rFonts w:hint="eastAsia" w:ascii="楷体" w:hAnsi="楷体" w:eastAsia="楷体" w:cs="楷体"/>
                <w:sz w:val="24"/>
              </w:rPr>
              <w:t xml:space="preserve">样品室</w:t>
            </w:r>
            <w:r>
              <w:rPr>
                <w:rFonts w:hint="eastAsia" w:ascii="楷体" w:hAnsi="楷体" w:eastAsia="楷体" w:cs="楷体"/>
                <w:sz w:val="24"/>
              </w:rPr>
              <w:t xml:space="preserve">；请投标人在上述时间内提供样品并按规定位置安装完毕。超过截止时间的，采购人将不予接收及安装，并将清场并封闭样品现场。</w:t>
            </w:r>
            <w:r/>
          </w:p>
          <w:p>
            <w:pPr>
              <w:pStyle w:val="867"/>
              <w:ind w:firstLine="0"/>
              <w:rPr>
                <w:rFonts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67"/>
              <w:ind w:firstLine="0"/>
              <w:rPr>
                <w:rFonts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p>
            <w:pPr>
              <w:pStyle w:val="867"/>
              <w:ind w:firstLine="0"/>
              <w:rPr>
                <w:rFonts w:ascii="楷体" w:hAnsi="楷体" w:eastAsia="楷体" w:cs="楷体"/>
                <w:color w:val="ff0000"/>
                <w:sz w:val="24"/>
              </w:rPr>
            </w:pPr>
            <w:r>
              <w:rPr>
                <w:rFonts w:hint="eastAsia" w:ascii="楷体" w:hAnsi="楷体" w:eastAsia="楷体" w:cs="楷体"/>
                <w:color w:val="ff0000"/>
                <w:sz w:val="24"/>
              </w:rPr>
              <w:t xml:space="preserve">注：该样品不接受快递送到。</w:t>
            </w:r>
            <w:r/>
          </w:p>
        </w:tc>
      </w:tr>
      <w:tr>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tcPr>
          <w:p>
            <w:pPr>
              <w:pStyle w:val="867"/>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867"/>
              <w:ind w:firstLine="0"/>
              <w:rPr>
                <w:rFonts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tcPr>
          <w:p>
            <w:pPr>
              <w:pStyle w:val="867"/>
              <w:ind w:firstLine="0"/>
              <w:rPr>
                <w:rFonts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867"/>
              <w:ind w:firstLine="0"/>
              <w:rPr>
                <w:rFonts w:ascii="楷体" w:hAnsi="楷体" w:eastAsia="楷体" w:cs="楷体"/>
                <w:sz w:val="24"/>
              </w:rPr>
            </w:pPr>
            <w:r>
              <w:rPr>
                <w:rFonts w:hint="eastAsia" w:ascii="楷体" w:hAnsi="楷体" w:eastAsia="楷体" w:cs="楷体"/>
                <w:sz w:val="24"/>
              </w:rPr>
              <w:t xml:space="preserve">□B服务类。</w:t>
            </w:r>
            <w:r/>
          </w:p>
          <w:p>
            <w:pPr>
              <w:pStyle w:val="867"/>
              <w:ind w:firstLine="0"/>
              <w:rPr>
                <w:rFonts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 户外运动探索区（安吉游戏）、</w:t>
            </w:r>
            <w:r>
              <w:rPr>
                <w:rFonts w:hint="eastAsia" w:ascii="楷体" w:hAnsi="楷体" w:eastAsia="楷体" w:cs="楷体"/>
                <w:sz w:val="24"/>
                <w:u w:val="single"/>
              </w:rPr>
              <w:t xml:space="preserve">教学一体机（带AI 教学功能）</w:t>
            </w:r>
            <w:r>
              <w:rPr>
                <w:rFonts w:hint="eastAsia" w:ascii="楷体" w:hAnsi="楷体" w:eastAsia="楷体" w:cs="楷体"/>
                <w:sz w:val="24"/>
              </w:rPr>
              <w:t xml:space="preserve">。</w:t>
            </w:r>
            <w:r/>
          </w:p>
        </w:tc>
      </w:tr>
      <w:tr>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tcPr>
          <w:p>
            <w:pPr>
              <w:pStyle w:val="867"/>
              <w:ind w:firstLine="0"/>
              <w:rPr>
                <w:rFonts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福地路幼儿园新建工程学校设备采购（室内外儿童游乐设施及玩具）  </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tcPr>
          <w:p>
            <w:pPr>
              <w:pStyle w:val="867"/>
              <w:ind w:firstLine="0"/>
              <w:rPr>
                <w:rFonts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tcPr>
          <w:p>
            <w:pPr>
              <w:pStyle w:val="867"/>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tcPr>
          <w:p>
            <w:pPr>
              <w:pStyle w:val="867"/>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tcPr>
          <w:p>
            <w:pPr>
              <w:pStyle w:val="867"/>
              <w:ind w:firstLine="0"/>
              <w:rPr>
                <w:rFonts w:ascii="楷体" w:hAnsi="楷体" w:eastAsia="楷体" w:cs="楷体"/>
                <w:i/>
                <w:iCs/>
                <w:sz w:val="24"/>
              </w:rPr>
            </w:pPr>
            <w:r>
              <w:rPr>
                <w:rFonts w:hint="eastAsia" w:ascii="楷体" w:hAnsi="楷体" w:eastAsia="楷体" w:cs="隶书"/>
                <w:i/>
                <w:iCs/>
                <w:sz w:val="24"/>
              </w:rPr>
              <w:t xml:space="preserve">无。</w:t>
            </w:r>
            <w:r/>
          </w:p>
        </w:tc>
      </w:tr>
    </w:tbl>
    <w:p>
      <w:pPr>
        <w:pStyle w:val="867"/>
      </w:pPr>
      <w:r/>
      <w:r/>
    </w:p>
    <w:p>
      <w:pPr>
        <w:pStyle w:val="860"/>
        <w:jc w:val="center"/>
        <w:keepLines w:val="0"/>
        <w:keepNext w:val="0"/>
        <w:spacing w:before="0" w:after="0" w:line="360" w:lineRule="auto"/>
        <w:rPr>
          <w:rFonts w:ascii="楷体" w:hAnsi="楷体" w:eastAsia="楷体"/>
          <w:szCs w:val="32"/>
        </w:rPr>
      </w:pPr>
      <w:r>
        <w:rPr>
          <w:rFonts w:hint="eastAsia" w:ascii="楷体" w:hAnsi="楷体" w:eastAsia="楷体"/>
          <w:szCs w:val="32"/>
        </w:rPr>
        <w:br w:type="page" w:clear="all"/>
      </w:r>
      <w:r/>
    </w:p>
    <w:p>
      <w:pPr>
        <w:pStyle w:val="860"/>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40"/>
      <w:r/>
      <w:bookmarkEnd w:id="41"/>
      <w:r/>
      <w:r/>
    </w:p>
    <w:p>
      <w:pPr>
        <w:pStyle w:val="860"/>
        <w:ind w:firstLine="446"/>
        <w:keepLines w:val="0"/>
        <w:keepNext w:val="0"/>
        <w:spacing w:before="0" w:after="0" w:line="360" w:lineRule="auto"/>
        <w:rPr>
          <w:rFonts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u w:val="single"/>
        </w:rPr>
        <w:t xml:space="preserve">福地路幼儿园新建工程学校设备采购（室内外儿童游乐设施及玩具）</w:t>
      </w:r>
      <w:r>
        <w:rPr>
          <w:rFonts w:hint="eastAsia" w:ascii="楷体" w:hAnsi="楷体" w:eastAsia="楷体" w:cs="隶书"/>
          <w:sz w:val="24"/>
        </w:rPr>
        <w:t xml:space="preserve">。</w:t>
      </w:r>
      <w:r/>
    </w:p>
    <w:p>
      <w:pPr>
        <w:pStyle w:val="860"/>
        <w:ind w:firstLine="446"/>
        <w:keepLines w:val="0"/>
        <w:keepNext w:val="0"/>
        <w:spacing w:before="200" w:after="200" w:line="360" w:lineRule="auto"/>
        <w:rPr>
          <w:rFonts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ascii="楷体" w:hAnsi="楷体" w:eastAsia="楷体"/>
          <w:sz w:val="24"/>
        </w:rPr>
      </w:pPr>
      <w:r/>
      <w:bookmarkStart w:id="48" w:name="_Toc98669335"/>
      <w:r/>
      <w:bookmarkStart w:id="49" w:name="_Toc20732971"/>
      <w:r/>
      <w:bookmarkStart w:id="50" w:name="_Toc100386038"/>
      <w:r/>
      <w:bookmarkStart w:id="51" w:name="_Toc92168004"/>
      <w:r/>
      <w:bookmarkStart w:id="52" w:name="_Toc98669693"/>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句容市教育局</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句容市弘毅建设管理有限公司</w:t>
      </w:r>
      <w:r>
        <w:rPr>
          <w:rFonts w:hint="eastAsia" w:ascii="楷体" w:hAnsi="楷体" w:eastAsia="楷体"/>
          <w:sz w:val="24"/>
        </w:rPr>
        <w:t xml:space="preserve">。</w:t>
      </w:r>
      <w:r/>
    </w:p>
    <w:p>
      <w:pPr>
        <w:ind w:firstLine="480"/>
        <w:spacing w:line="360" w:lineRule="auto"/>
        <w:rPr>
          <w:rFonts w:ascii="楷体" w:hAnsi="楷体" w:eastAsia="楷体"/>
          <w:sz w:val="24"/>
          <w:highlight w:val="yellow"/>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室内外儿童游乐设施及玩具 </w:t>
      </w:r>
      <w:r>
        <w:rPr>
          <w:rFonts w:hint="eastAsia" w:ascii="楷体" w:hAnsi="楷体" w:eastAsia="楷体"/>
          <w:sz w:val="24"/>
        </w:rPr>
        <w:t xml:space="preserve">。</w:t>
      </w:r>
      <w:r/>
    </w:p>
    <w:p>
      <w:pPr>
        <w:ind w:firstLine="480"/>
        <w:spacing w:line="360" w:lineRule="auto"/>
        <w:rPr>
          <w:rFonts w:ascii="楷体" w:hAnsi="楷体" w:eastAsia="楷体" w:cs="隶书"/>
          <w:sz w:val="24"/>
        </w:rPr>
      </w:pPr>
      <w:r>
        <w:rPr>
          <w:rFonts w:hint="eastAsia" w:ascii="楷体" w:hAnsi="楷体" w:eastAsia="楷体"/>
          <w:sz w:val="24"/>
        </w:rPr>
        <w:t xml:space="preserve">2.5“服务”系指本招标文件所述投标人应该履行的承诺和义务，即相关服务。</w:t>
      </w:r>
      <w:r/>
    </w:p>
    <w:p>
      <w:pPr>
        <w:ind w:firstLine="480"/>
        <w:spacing w:line="360" w:lineRule="auto"/>
        <w:rPr>
          <w:rFonts w:ascii="楷体" w:hAnsi="楷体" w:eastAsia="楷体"/>
          <w:sz w:val="24"/>
        </w:rPr>
      </w:pPr>
      <w:r>
        <w:rPr>
          <w:rFonts w:hint="eastAsia" w:ascii="楷体" w:hAnsi="楷体" w:eastAsia="楷体"/>
          <w:sz w:val="24"/>
        </w:rPr>
        <w:t xml:space="preserve">2.6“</w:t>
      </w:r>
      <w:sdt>
        <w:sdtPr>
          <w15:appearance w15:val="boundingBox"/>
          <w:id w:val="404888855"/>
          <w:rPr>
            <w:rFonts w:hint="eastAsia" w:ascii="楷体" w:hAnsi="楷体" w:eastAsia="楷体"/>
            <w:sz w:val="24"/>
          </w:rPr>
        </w:sdtPr>
        <w:sdtContent>
          <w:r>
            <w:rPr>
              <w:rFonts w:ascii="Wingdings" w:hAnsi="Wingdings" w:eastAsia="楷体"/>
              <w:sz w:val="24"/>
            </w:rPr>
            <w:t xml:space="preserve"></w:t>
          </w:r>
        </w:sdtContent>
      </w:sdt>
      <w:r>
        <w:rPr>
          <w:rFonts w:hint="eastAsia" w:ascii="楷体" w:hAnsi="楷体" w:eastAsia="楷体"/>
          <w:sz w:val="24"/>
        </w:rPr>
        <w:t xml:space="preserve">”系指适用本项目的要求，“</w:t>
      </w:r>
      <w:sdt>
        <w:sdtPr>
          <w15:appearance w15:val="boundingBox"/>
          <w:id w:val="-1120139095"/>
          <w:rPr>
            <w:rFonts w:hint="eastAsia" w:ascii="楷体" w:hAnsi="楷体" w:eastAsia="楷体"/>
            <w:sz w:val="24"/>
          </w:rPr>
        </w:sdtPr>
        <w:sdtContent>
          <w:r>
            <w:rPr>
              <w:rFonts w:hint="eastAsia" w:ascii="楷体" w:hAnsi="楷体" w:eastAsia="楷体"/>
              <w:sz w:val="24"/>
            </w:rPr>
            <w:t xml:space="preserve">☐</w:t>
          </w:r>
        </w:sdtContent>
      </w:sdt>
      <w:r>
        <w:rPr>
          <w:rFonts w:hint="eastAsia" w:ascii="楷体" w:hAnsi="楷体" w:eastAsia="楷体"/>
          <w:sz w:val="24"/>
        </w:rPr>
        <w:t xml:space="preserve">”系指不适用本项目的要求。</w:t>
      </w:r>
      <w:r/>
    </w:p>
    <w:p>
      <w:pPr>
        <w:pStyle w:val="860"/>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sz w:val="24"/>
        </w:rPr>
        <w:t xml:space="preserve">☑</w:t>
      </w:r>
      <w:r>
        <w:rPr>
          <w:rFonts w:hint="eastAsia" w:ascii="楷体" w:hAnsi="楷体" w:eastAsia="楷体"/>
          <w:sz w:val="24"/>
        </w:rPr>
        <w:t xml:space="preserve">综合评分法□最低评标价法。</w:t>
      </w:r>
      <w:r/>
    </w:p>
    <w:p>
      <w:pPr>
        <w:ind w:firstLine="480"/>
        <w:spacing w:line="360" w:lineRule="auto"/>
        <w:rPr>
          <w:rFonts w:ascii="楷体" w:hAnsi="楷体" w:eastAsia="楷体" w:cs="宋体"/>
          <w:sz w:val="24"/>
          <w:szCs w:val="28"/>
        </w:rPr>
      </w:pPr>
      <w:r>
        <w:rPr>
          <w:rFonts w:hint="eastAsia" w:ascii="楷体" w:hAnsi="楷体" w:eastAsia="楷体"/>
          <w:sz w:val="24"/>
          <w:szCs w:val="28"/>
        </w:rPr>
        <w:t xml:space="preserve">3.2 本项目资格审查方式：</w:t>
      </w:r>
      <w:r>
        <w:rPr>
          <w:rFonts w:hint="eastAsia" w:ascii="楷体" w:hAnsi="楷体" w:eastAsia="楷体"/>
          <w:sz w:val="24"/>
        </w:rPr>
        <w:t xml:space="preserve">式</w:t>
      </w:r>
      <w:r>
        <w:rPr>
          <w:rFonts w:hint="eastAsia" w:ascii="MS Gothic" w:hAnsi="MS Gothic" w:eastAsia="MS Gothic" w:cs="MS Gothic"/>
          <w:sz w:val="24"/>
        </w:rPr>
        <w:t xml:space="preserve">☑</w:t>
      </w:r>
      <w:r>
        <w:rPr>
          <w:rFonts w:hint="eastAsia" w:ascii="楷体" w:hAnsi="楷体" w:eastAsia="楷体"/>
          <w:sz w:val="24"/>
          <w:szCs w:val="28"/>
        </w:rPr>
        <w:t xml:space="preserve">资格后审  □资格预审</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3.3 本次采购确定的中标人数量：1名</w:t>
      </w:r>
      <w:r/>
    </w:p>
    <w:p>
      <w:pPr>
        <w:pStyle w:val="860"/>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pStyle w:val="2252"/>
        <w:ind w:firstLine="448"/>
        <w:keepLines w:val="0"/>
        <w:keepNext w:val="0"/>
        <w:spacing w:before="0" w:after="0" w:line="360" w:lineRule="auto"/>
        <w:rPr>
          <w:rFonts w:ascii="楷体" w:hAnsi="楷体" w:eastAsia="楷体"/>
          <w:b w:val="0"/>
          <w:bCs/>
          <w:sz w:val="24"/>
          <w:szCs w:val="24"/>
          <w:highlight w:val="white"/>
        </w:rPr>
      </w:pPr>
      <w:r>
        <w:rPr>
          <w:rFonts w:hint="eastAsia" w:ascii="楷体" w:hAnsi="楷体" w:eastAsia="楷体"/>
          <w:b w:val="0"/>
          <w:sz w:val="24"/>
          <w:szCs w:val="24"/>
          <w:highlight w:val="white"/>
        </w:rPr>
        <w:t xml:space="preserve">为简化资金结算流程、保障代理服务费及时履约，提高采购执行效率，供应商应自行承担所有与参加投标有关的费用，并将代理费计入供应商报价成本中。</w:t>
      </w:r>
      <w:r/>
    </w:p>
    <w:p>
      <w:pPr>
        <w:pStyle w:val="2252"/>
        <w:ind w:firstLine="448"/>
        <w:keepLines w:val="0"/>
        <w:keepNext w:val="0"/>
        <w:spacing w:before="0" w:after="0" w:line="360" w:lineRule="auto"/>
        <w:rPr>
          <w:rFonts w:ascii="楷体" w:hAnsi="楷体" w:eastAsia="楷体"/>
          <w:b w:val="0"/>
          <w:sz w:val="24"/>
          <w:szCs w:val="24"/>
          <w:highlight w:val="white"/>
        </w:rPr>
      </w:pPr>
      <w:r>
        <w:rPr>
          <w:rFonts w:hint="eastAsia" w:ascii="楷体" w:hAnsi="楷体" w:eastAsia="楷体"/>
          <w:b w:val="0"/>
          <w:bCs/>
          <w:sz w:val="24"/>
          <w:szCs w:val="24"/>
          <w:highlight w:val="white"/>
        </w:rPr>
        <w:t xml:space="preserve">中标人须向采购代理机构支付采购代理服务费，收费标准是参照国家计委关于印发《代理服务收费管理暂行办法》的通知（计价格[2002]1980 号）的7</w:t>
      </w:r>
      <w:r>
        <w:rPr>
          <w:rFonts w:ascii="楷体" w:hAnsi="楷体" w:eastAsia="楷体"/>
          <w:b w:val="0"/>
          <w:bCs/>
          <w:sz w:val="24"/>
          <w:szCs w:val="24"/>
          <w:highlight w:val="white"/>
        </w:rPr>
        <w:t xml:space="preserve">0</w:t>
      </w:r>
      <w:r>
        <w:rPr>
          <w:rFonts w:hint="eastAsia" w:ascii="楷体" w:hAnsi="楷体" w:eastAsia="楷体"/>
          <w:b w:val="0"/>
          <w:bCs/>
          <w:sz w:val="24"/>
          <w:szCs w:val="24"/>
          <w:highlight w:val="white"/>
        </w:rPr>
        <w:t xml:space="preserve">%计算。</w:t>
      </w:r>
      <w:r>
        <w:rPr>
          <w:rFonts w:hint="eastAsia" w:ascii="楷体" w:hAnsi="楷体" w:eastAsia="楷体"/>
          <w:b w:val="0"/>
          <w:sz w:val="24"/>
          <w:szCs w:val="24"/>
          <w:highlight w:val="white"/>
        </w:rPr>
        <w:t xml:space="preserve">由中标人</w:t>
      </w:r>
      <w:r>
        <w:rPr>
          <w:rFonts w:hint="eastAsia" w:ascii="楷体" w:hAnsi="楷体" w:eastAsia="楷体"/>
          <w:b w:val="0"/>
          <w:sz w:val="24"/>
          <w:szCs w:val="24"/>
          <w:highlight w:val="white"/>
        </w:rPr>
        <w:t xml:space="preserve">在取得中标（成交）通知书时向句容市弘毅建设管理有限公司支付， 中标人应自行承担所有参加投标的相关费用。</w:t>
      </w:r>
      <w:r/>
    </w:p>
    <w:p>
      <w:pPr>
        <w:pStyle w:val="2252"/>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代理费用收款信息：    </w:t>
      </w:r>
      <w:r/>
    </w:p>
    <w:p>
      <w:pPr>
        <w:pStyle w:val="2252"/>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收款单位：</w:t>
      </w:r>
      <w:r>
        <w:rPr>
          <w:rFonts w:hint="eastAsia" w:ascii="楷体" w:hAnsi="楷体" w:eastAsia="楷体"/>
          <w:b w:val="0"/>
          <w:bCs/>
          <w:sz w:val="24"/>
          <w:szCs w:val="24"/>
          <w:highlight w:val="white"/>
        </w:rPr>
        <w:t xml:space="preserve">句容市弘毅建设管理有限公司</w:t>
      </w:r>
      <w:r/>
    </w:p>
    <w:p>
      <w:pPr>
        <w:pStyle w:val="2252"/>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开 户 行：</w:t>
      </w:r>
      <w:r>
        <w:rPr>
          <w:rFonts w:hint="eastAsia" w:ascii="楷体" w:hAnsi="楷体" w:eastAsia="楷体"/>
          <w:b w:val="0"/>
          <w:bCs/>
          <w:sz w:val="24"/>
          <w:szCs w:val="24"/>
          <w:highlight w:val="white"/>
        </w:rPr>
        <w:t xml:space="preserve">江苏银行句容支行</w:t>
      </w:r>
      <w:r/>
    </w:p>
    <w:p>
      <w:pPr>
        <w:pStyle w:val="2252"/>
        <w:ind w:firstLine="446"/>
        <w:keepLines w:val="0"/>
        <w:keepNext w:val="0"/>
        <w:spacing w:before="200" w:after="200" w:line="360" w:lineRule="auto"/>
        <w:rPr>
          <w:rFonts w:ascii="楷体" w:hAnsi="楷体" w:eastAsia="楷体"/>
          <w:b w:val="0"/>
          <w:sz w:val="24"/>
          <w:szCs w:val="24"/>
          <w:highlight w:val="white"/>
        </w:rPr>
      </w:pPr>
      <w:r>
        <w:rPr>
          <w:rFonts w:hint="eastAsia" w:ascii="楷体" w:hAnsi="楷体" w:eastAsia="楷体"/>
          <w:b w:val="0"/>
          <w:sz w:val="24"/>
          <w:szCs w:val="24"/>
          <w:highlight w:val="white"/>
        </w:rPr>
        <w:t xml:space="preserve">账    号：</w:t>
      </w:r>
      <w:r>
        <w:rPr>
          <w:rFonts w:ascii="楷体" w:hAnsi="楷体" w:eastAsia="楷体"/>
          <w:b w:val="0"/>
          <w:bCs/>
          <w:sz w:val="24"/>
          <w:szCs w:val="24"/>
          <w:highlight w:val="white"/>
        </w:rPr>
        <w:t xml:space="preserve">70630188000204786</w:t>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5．政策功能</w:t>
      </w:r>
      <w:r/>
    </w:p>
    <w:p>
      <w:pPr>
        <w:pStyle w:val="867"/>
        <w:ind w:firstLine="480"/>
        <w:spacing w:line="460" w:lineRule="exact"/>
        <w:rPr>
          <w:rFonts w:ascii="楷体" w:hAnsi="楷体" w:eastAsia="楷体"/>
          <w:sz w:val="24"/>
        </w:rPr>
      </w:pPr>
      <w:r>
        <w:rPr>
          <w:rFonts w:hint="eastAsia" w:ascii="楷体" w:hAnsi="楷体" w:eastAsia="楷体"/>
          <w:sz w:val="24"/>
        </w:rPr>
        <w:t xml:space="preserve">5.1支持中小企业发展</w:t>
      </w:r>
      <w:r/>
    </w:p>
    <w:p>
      <w:pPr>
        <w:pStyle w:val="867"/>
        <w:ind w:firstLine="480"/>
        <w:spacing w:line="460" w:lineRule="exact"/>
        <w:rPr>
          <w:rFonts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67"/>
        <w:ind w:firstLine="480"/>
        <w:spacing w:line="460" w:lineRule="exact"/>
        <w:rPr>
          <w:rFonts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867"/>
        <w:ind w:firstLine="480"/>
        <w:spacing w:line="460" w:lineRule="exact"/>
        <w:rPr>
          <w:rFonts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67"/>
        <w:ind w:firstLine="480"/>
        <w:spacing w:line="460" w:lineRule="exact"/>
        <w:rPr>
          <w:rFonts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867"/>
        <w:ind w:firstLine="480"/>
        <w:spacing w:line="460" w:lineRule="exact"/>
        <w:rPr>
          <w:rFonts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867"/>
        <w:ind w:firstLine="480"/>
        <w:spacing w:line="460" w:lineRule="exact"/>
        <w:rPr>
          <w:rFonts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867"/>
        <w:ind w:firstLine="480"/>
        <w:spacing w:line="460" w:lineRule="exact"/>
        <w:rPr>
          <w:rFonts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867"/>
        <w:ind w:firstLine="480"/>
        <w:spacing w:line="460" w:lineRule="exact"/>
        <w:rPr>
          <w:rFonts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rPr>
        <w:t xml:space="preserve">10%</w:t>
      </w:r>
      <w:bookmarkEnd w:id="53"/>
      <w:r>
        <w:rPr>
          <w:rFonts w:ascii="楷体" w:hAnsi="楷体" w:eastAsia="楷体"/>
          <w:sz w:val="24"/>
        </w:rPr>
        <w:t xml:space="preserve">的扣除，</w:t>
      </w:r>
      <w:bookmarkStart w:id="54" w:name="_Hlk132637893"/>
      <w:r>
        <w:rPr>
          <w:rFonts w:ascii="楷体" w:hAnsi="楷体" w:eastAsia="楷体"/>
          <w:sz w:val="24"/>
        </w:rPr>
        <w:t xml:space="preserve">用扣除后的价格参与评审</w:t>
      </w:r>
      <w:bookmarkEnd w:id="54"/>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7"/>
        <w:ind w:firstLine="480"/>
        <w:spacing w:line="460" w:lineRule="exact"/>
        <w:rPr>
          <w:rFonts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ascii="楷体" w:hAnsi="楷体" w:eastAsia="楷体"/>
          <w:sz w:val="24"/>
        </w:rPr>
      </w:pPr>
      <w:r>
        <w:rPr>
          <w:rFonts w:hint="eastAsia" w:ascii="楷体" w:hAnsi="楷体" w:eastAsia="楷体"/>
          <w:sz w:val="24"/>
        </w:rPr>
        <w:t xml:space="preserve">5.3支持绿色发展</w:t>
      </w:r>
      <w:r/>
    </w:p>
    <w:p>
      <w:pPr>
        <w:ind w:firstLine="478"/>
        <w:spacing w:line="460" w:lineRule="exact"/>
        <w:rPr>
          <w:rFonts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w:t>
      </w:r>
      <w:r>
        <w:rPr>
          <w:rFonts w:hint="eastAsia" w:ascii="楷体" w:hAnsi="楷体" w:eastAsia="楷体"/>
          <w:sz w:val="24"/>
        </w:rPr>
        <w:t xml:space="preserve">书的产品实施政府优先采购或强制采购。</w:t>
      </w:r>
      <w:r/>
    </w:p>
    <w:p>
      <w:pPr>
        <w:ind w:firstLine="478"/>
        <w:spacing w:line="460" w:lineRule="exact"/>
        <w:rPr>
          <w:rFonts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rPr>
        <w:t xml:space="preserve">（财办库〔2020〕123号）</w:t>
      </w:r>
      <w:bookmarkEnd w:id="55"/>
      <w:r>
        <w:rPr>
          <w:rFonts w:hint="eastAsia" w:ascii="楷体" w:hAnsi="楷体" w:eastAsia="楷体"/>
          <w:sz w:val="24"/>
        </w:rPr>
        <w:t xml:space="preserve">规定的包装需求标准。</w:t>
      </w:r>
      <w:r/>
    </w:p>
    <w:p>
      <w:pPr>
        <w:ind w:firstLine="478"/>
        <w:spacing w:line="460" w:lineRule="exact"/>
        <w:rPr>
          <w:rFonts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460" w:lineRule="exact"/>
        <w:rPr>
          <w:rFonts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ascii="楷体" w:hAnsi="楷体" w:eastAsia="楷体"/>
          <w:sz w:val="24"/>
        </w:rPr>
      </w:pPr>
      <w:r>
        <w:rPr>
          <w:rFonts w:hint="eastAsia" w:ascii="楷体" w:hAnsi="楷体" w:eastAsia="楷体"/>
          <w:sz w:val="24"/>
        </w:rPr>
        <w:t xml:space="preserve">5.5支持创新发展</w:t>
      </w:r>
      <w:r/>
    </w:p>
    <w:p>
      <w:pPr>
        <w:ind w:firstLine="478"/>
        <w:spacing w:line="460" w:lineRule="exact"/>
        <w:rPr>
          <w:rFonts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ind w:firstLine="478"/>
        <w:spacing w:line="460" w:lineRule="exact"/>
        <w:rPr>
          <w:rFonts w:ascii="楷体" w:hAnsi="楷体" w:eastAsia="楷体"/>
          <w:sz w:val="24"/>
        </w:rPr>
      </w:pPr>
      <w:r>
        <w:rPr>
          <w:rFonts w:hint="eastAsia" w:ascii="楷体" w:hAnsi="楷体" w:eastAsia="楷体"/>
          <w:sz w:val="24"/>
        </w:rPr>
        <w:t xml:space="preserve">1.投标（响应）报价低于全部通过符合性审查供应商投标（响应）报价平均值50%的，</w:t>
      </w:r>
      <w:r>
        <w:rPr>
          <w:rFonts w:hint="eastAsia" w:ascii="楷体" w:hAnsi="楷体" w:eastAsia="楷体"/>
          <w:sz w:val="24"/>
        </w:rPr>
        <w:t xml:space="preserve">即投标（响应）报价&lt;全部通过符合性审查供应商投标（响应）报价平均值×50%；</w:t>
      </w:r>
      <w:r/>
    </w:p>
    <w:p>
      <w:pPr>
        <w:ind w:firstLine="478"/>
        <w:spacing w:line="460" w:lineRule="exact"/>
        <w:rPr>
          <w:rFonts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ascii="楷体" w:hAnsi="楷体" w:eastAsia="楷体"/>
          <w:sz w:val="24"/>
        </w:rPr>
      </w:pPr>
      <w:r>
        <w:rPr>
          <w:rFonts w:hint="eastAsia" w:ascii="楷体" w:hAnsi="楷体" w:eastAsia="楷体"/>
          <w:sz w:val="24"/>
        </w:rPr>
        <w:t xml:space="preserve">5.8.1本国产品是指</w:t>
      </w:r>
      <w:r/>
    </w:p>
    <w:p>
      <w:pPr>
        <w:ind w:firstLine="478"/>
        <w:spacing w:line="460" w:lineRule="exact"/>
        <w:rPr>
          <w:rFonts w:ascii="楷体" w:hAnsi="楷体" w:eastAsia="楷体"/>
          <w:sz w:val="24"/>
        </w:rPr>
      </w:pPr>
      <w:r>
        <w:rPr>
          <w:rFonts w:hint="eastAsia" w:ascii="楷体" w:hAnsi="楷体" w:eastAsia="楷体"/>
          <w:sz w:val="24"/>
        </w:rPr>
        <w:t xml:space="preserve">（1）在中国境内生产</w:t>
      </w:r>
      <w:r/>
    </w:p>
    <w:p>
      <w:pPr>
        <w:ind w:firstLine="478"/>
        <w:spacing w:line="460" w:lineRule="exact"/>
        <w:rPr>
          <w:rFonts w:ascii="楷体" w:hAnsi="楷体" w:eastAsia="楷体"/>
          <w:sz w:val="24"/>
        </w:rPr>
      </w:pPr>
      <w:r>
        <w:rPr>
          <w:rFonts w:hint="eastAsia" w:ascii="楷体" w:hAnsi="楷体" w:eastAsia="楷体"/>
          <w:sz w:val="24"/>
        </w:rPr>
        <w:t xml:space="preserve">产品应当在中国境内生产，即在中华人民共和国关境内实现从原材料、组件到产品的</w:t>
      </w:r>
      <w:r>
        <w:rPr>
          <w:rFonts w:hint="eastAsia" w:ascii="楷体" w:hAnsi="楷体" w:eastAsia="楷体"/>
          <w:sz w:val="24"/>
        </w:rPr>
        <w:t xml:space="preserve">属性改变。</w:t>
      </w:r>
      <w:r/>
    </w:p>
    <w:p>
      <w:pPr>
        <w:ind w:firstLine="478"/>
        <w:spacing w:line="460" w:lineRule="exact"/>
        <w:rPr>
          <w:rFonts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ascii="楷体" w:hAnsi="楷体" w:eastAsia="楷体"/>
          <w:sz w:val="24"/>
        </w:rPr>
      </w:pPr>
      <w:r>
        <w:rPr>
          <w:rFonts w:hint="eastAsia" w:ascii="楷体" w:hAnsi="楷体" w:eastAsia="楷体"/>
          <w:sz w:val="24"/>
        </w:rPr>
        <w:t xml:space="preserve">（3）特定产品的关键组件、关键工序符合相关要求</w:t>
      </w:r>
      <w:r/>
    </w:p>
    <w:p>
      <w:pPr>
        <w:pStyle w:val="867"/>
        <w:ind w:firstLine="480"/>
        <w:spacing w:line="460" w:lineRule="exact"/>
        <w:rPr>
          <w:rFonts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867"/>
        <w:ind w:firstLine="480"/>
        <w:spacing w:line="460" w:lineRule="exact"/>
        <w:rPr>
          <w:rFonts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7"/>
        <w:ind w:firstLine="480"/>
        <w:spacing w:line="460" w:lineRule="exact"/>
        <w:rPr>
          <w:rFonts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867"/>
        <w:ind w:firstLine="480"/>
        <w:spacing w:line="460" w:lineRule="exact"/>
        <w:rPr>
          <w:rFonts w:ascii="楷体" w:hAnsi="楷体" w:eastAsia="楷体"/>
          <w:sz w:val="24"/>
        </w:rPr>
      </w:pPr>
      <w:r>
        <w:rPr>
          <w:rFonts w:hint="eastAsia" w:ascii="楷体" w:hAnsi="楷体" w:eastAsia="楷体"/>
          <w:sz w:val="24"/>
        </w:rPr>
        <w:t xml:space="preserve">5.8.3.2有关证明文件。采购人、采购代理机构应当在采购文件中明确要求供应商对</w:t>
      </w:r>
      <w:r>
        <w:rPr>
          <w:rFonts w:hint="eastAsia" w:ascii="楷体" w:hAnsi="楷体" w:eastAsia="楷体"/>
          <w:sz w:val="24"/>
        </w:rPr>
        <w:t xml:space="preserve">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867"/>
        <w:ind w:firstLine="480"/>
        <w:spacing w:line="460" w:lineRule="exact"/>
        <w:rPr>
          <w:rFonts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67"/>
        <w:ind w:firstLine="480"/>
        <w:spacing w:line="460" w:lineRule="exact"/>
        <w:rPr>
          <w:rFonts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ind w:firstLine="478"/>
        <w:spacing w:line="460" w:lineRule="exact"/>
        <w:rPr>
          <w:rFonts w:ascii="楷体" w:hAnsi="楷体" w:eastAsia="楷体"/>
          <w:sz w:val="24"/>
        </w:rPr>
      </w:pPr>
      <w:r>
        <w:rPr>
          <w:rFonts w:ascii="楷体" w:hAnsi="楷体" w:eastAsia="楷体"/>
          <w:sz w:val="24"/>
        </w:rPr>
      </w:r>
      <w:r/>
    </w:p>
    <w:p>
      <w:pPr>
        <w:ind w:firstLine="478"/>
        <w:spacing w:line="460" w:lineRule="exact"/>
        <w:rPr>
          <w:rFonts w:ascii="楷体" w:hAnsi="楷体" w:eastAsia="楷体"/>
          <w:sz w:val="24"/>
        </w:rPr>
      </w:pPr>
      <w:r>
        <w:rPr>
          <w:rFonts w:ascii="楷体" w:hAnsi="楷体" w:eastAsia="楷体"/>
          <w:sz w:val="24"/>
        </w:rPr>
      </w:r>
      <w:r/>
    </w:p>
    <w:p>
      <w:pPr>
        <w:ind w:firstLine="478"/>
        <w:spacing w:line="460" w:lineRule="exact"/>
        <w:rPr>
          <w:rFonts w:ascii="楷体" w:hAnsi="楷体" w:eastAsia="楷体"/>
          <w:sz w:val="24"/>
        </w:rPr>
      </w:pPr>
      <w:r>
        <w:rPr>
          <w:rFonts w:ascii="楷体" w:hAnsi="楷体" w:eastAsia="楷体"/>
          <w:sz w:val="24"/>
        </w:rPr>
      </w:r>
      <w:r/>
    </w:p>
    <w:p>
      <w:pPr>
        <w:pStyle w:val="860"/>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860"/>
        <w:ind w:firstLine="446"/>
        <w:keepLines w:val="0"/>
        <w:keepNext w:val="0"/>
        <w:spacing w:before="200" w:after="200" w:line="360" w:lineRule="auto"/>
        <w:rPr>
          <w:rFonts w:ascii="楷体" w:hAnsi="楷体" w:eastAsia="楷体"/>
          <w:sz w:val="30"/>
        </w:rPr>
      </w:pPr>
      <w:r/>
      <w:bookmarkStart w:id="56" w:name="_Toc92168008"/>
      <w:r/>
      <w:bookmarkStart w:id="57" w:name="_Toc98669697"/>
      <w:r/>
      <w:bookmarkStart w:id="58" w:name="_Toc98669339"/>
      <w:r/>
      <w:bookmarkStart w:id="59" w:name="_Toc20732976"/>
      <w:r/>
      <w:bookmarkStart w:id="60" w:name="_Toc100386042"/>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w:t>
      </w:r>
      <w:r>
        <w:rPr>
          <w:rFonts w:hint="eastAsia" w:ascii="楷体" w:hAnsi="楷体" w:eastAsia="楷体"/>
          <w:b/>
          <w:sz w:val="24"/>
          <w:u w:val="single"/>
        </w:rPr>
        <w:t xml:space="preserve">公用设施等情况，投标人被视为熟悉上述与签订和履行合同有关的一切情况</w:t>
      </w:r>
      <w:r>
        <w:rPr>
          <w:rFonts w:hint="eastAsia" w:ascii="楷体" w:hAnsi="楷体" w:eastAsia="楷体"/>
          <w:sz w:val="24"/>
        </w:rPr>
        <w:t xml:space="preserve">。</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Start w:id="61" w:name="_Toc98669340"/>
      <w:r/>
      <w:bookmarkStart w:id="62" w:name="_Toc98669698"/>
      <w:r/>
      <w:bookmarkStart w:id="63" w:name="_Toc92168009"/>
      <w:r/>
      <w:bookmarkStart w:id="64" w:name="_Toc100386043"/>
      <w:r/>
      <w:bookmarkStart w:id="65" w:name="_Toc20732977"/>
      <w:r/>
      <w:bookmarkEnd w:id="56"/>
      <w:r/>
      <w:bookmarkEnd w:id="57"/>
      <w:r/>
      <w:bookmarkEnd w:id="58"/>
      <w:r/>
      <w:bookmarkEnd w:id="59"/>
      <w:r/>
      <w:bookmarkEnd w:id="60"/>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860"/>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投标人须通过苏采云系统的相关要求编制投标文件。</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59"/>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59"/>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59"/>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59"/>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59"/>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ascii="楷体" w:hAnsi="楷体" w:eastAsia="楷体"/>
          <w:color w:val="5b9bd5" w:themeColor="accent5"/>
          <w:sz w:val="24"/>
        </w:rPr>
      </w:pPr>
      <w:r>
        <w:rPr>
          <w:rFonts w:hint="eastAsia" w:ascii="楷体" w:hAnsi="楷体" w:eastAsia="楷体"/>
          <w:b/>
          <w:sz w:val="30"/>
        </w:rPr>
        <w:t xml:space="preserve">12．投标保证金</w:t>
      </w:r>
      <w:r/>
    </w:p>
    <w:p>
      <w:pPr>
        <w:ind w:left="1" w:firstLine="480"/>
        <w:spacing w:line="360" w:lineRule="auto"/>
        <w:rPr>
          <w:rFonts w:ascii="楷体" w:hAnsi="楷体" w:eastAsia="楷体"/>
          <w:sz w:val="24"/>
        </w:rPr>
      </w:pPr>
      <w:r>
        <w:rPr>
          <w:rFonts w:hint="eastAsia" w:ascii="楷体" w:hAnsi="楷体" w:eastAsia="楷体"/>
          <w:sz w:val="24"/>
        </w:rPr>
        <w:t xml:space="preserve">12.1 本项目不收投标保证金。</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13．投标有效期</w:t>
      </w:r>
      <w:r/>
    </w:p>
    <w:p>
      <w:pPr>
        <w:ind w:firstLine="480"/>
        <w:spacing w:line="360" w:lineRule="auto"/>
        <w:rPr>
          <w:rFonts w:ascii="楷体" w:hAnsi="楷体" w:eastAsia="楷体"/>
          <w:sz w:val="24"/>
        </w:rPr>
      </w:pPr>
      <w:r>
        <w:rPr>
          <w:rFonts w:hint="eastAsia" w:ascii="楷体" w:hAnsi="楷体" w:eastAsia="楷体"/>
          <w:sz w:val="24"/>
        </w:rPr>
        <w:t xml:space="preserve">13.1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楷体" w:hAnsi="楷体" w:eastAsia="楷体"/>
          <w:b/>
          <w:sz w:val="30"/>
        </w:rPr>
      </w:pPr>
      <w:r>
        <w:rPr>
          <w:rFonts w:hint="eastAsia" w:ascii="楷体" w:hAnsi="楷体" w:eastAsia="楷体"/>
          <w:b/>
          <w:sz w:val="30"/>
        </w:rPr>
        <w:t xml:space="preserve">14.投标文件的式样和签署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14.1 投标人应通过响应文件制作软件使用数字认证证书对投标文件进行合成、电子签章及加密打包。</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15．投标文件的提交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15.1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15.1.1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15.1.2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15.1.3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15.1.4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15.1.5因不可抗力事件造成的投标文件的损坏、丢失的，采购代理机构不承担责任。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15.2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16.3 在提交截止时间之后，投标人不得对其投标文件作任何修改或撤回。</w:t>
      </w:r>
      <w:r/>
    </w:p>
    <w:p>
      <w:pPr>
        <w:pStyle w:val="860"/>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16.4 在提交截止时间至招标文件中规定的投标有效期满之间，投标人不得撤回其投标。</w:t>
      </w:r>
      <w:r/>
    </w:p>
    <w:p>
      <w:pPr>
        <w:pStyle w:val="860"/>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17.1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投标人应当在开标前做好充分准备，使用制作该投标文件的同一数字认证证书准时参加开标。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17.3开标仪式由采购代理机构组织。苏采云系统将自动对项目进行开标，并公布各</w:t>
      </w:r>
      <w:r>
        <w:rPr>
          <w:rFonts w:hint="eastAsia" w:ascii="楷体" w:hAnsi="楷体" w:eastAsia="楷体"/>
          <w:color w:val="000000"/>
          <w:sz w:val="24"/>
        </w:rPr>
        <w:t xml:space="preserve">投标人名称和投标价格。</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17.4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17.5</w:t>
      </w:r>
      <w:r>
        <w:rPr>
          <w:rFonts w:hint="eastAsia" w:ascii="楷体" w:hAnsi="楷体" w:eastAsia="楷体"/>
          <w:sz w:val="24"/>
        </w:rPr>
        <w:t xml:space="preserve">投标人应当按照《操作手册》规定，在苏采云系统规定的时间内对投标文件进行解密。</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17.</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17.7本项目在限定的解密时间内，只要有任一家投标人解密成功，即视为电子交易平台运行无故障。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rPr>
      </w:pPr>
      <w:r>
        <w:rPr>
          <w:rFonts w:hint="eastAsia" w:ascii="楷体" w:hAnsi="楷体" w:eastAsia="楷体"/>
          <w:color w:val="000000"/>
          <w:sz w:val="24"/>
        </w:rPr>
        <w:t xml:space="preserve">17.8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17.9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17.10</w:t>
      </w:r>
      <w:r>
        <w:rPr>
          <w:rFonts w:hint="eastAsia" w:ascii="楷体" w:hAnsi="楷体" w:eastAsia="楷体"/>
          <w:sz w:val="24"/>
        </w:rPr>
        <w:t xml:space="preserve">投标人如果对开标过程和开标记录有疑义，应当根据《操作手册》规定提出，如 苏采云系统中《开标记录表》宣布后5分钟内未提出的，视同认可开标结果。</w:t>
      </w:r>
      <w:r/>
    </w:p>
    <w:p>
      <w:pPr>
        <w:ind w:firstLine="477"/>
        <w:spacing w:line="360" w:lineRule="auto"/>
        <w:rPr>
          <w:rFonts w:ascii="楷体" w:hAnsi="楷体" w:eastAsia="楷体"/>
          <w:sz w:val="24"/>
        </w:rPr>
      </w:pPr>
      <w:r>
        <w:rPr>
          <w:rFonts w:hint="eastAsia" w:ascii="楷体" w:hAnsi="楷体" w:eastAsia="楷体"/>
          <w:color w:val="000000"/>
          <w:sz w:val="24"/>
        </w:rPr>
        <w:t xml:space="preserve">17.11</w:t>
      </w:r>
      <w:r>
        <w:rPr>
          <w:rFonts w:hint="eastAsia" w:ascii="楷体" w:hAnsi="楷体" w:eastAsia="楷体"/>
          <w:sz w:val="24"/>
        </w:rPr>
        <w:t xml:space="preserve"> 投标人须配合开标工作，否则一切后果由投标人自行承担。</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18.投标人资格审查</w:t>
      </w:r>
      <w:r/>
    </w:p>
    <w:p>
      <w:pPr>
        <w:pStyle w:val="867"/>
        <w:ind w:firstLine="480"/>
        <w:spacing w:line="360" w:lineRule="auto"/>
        <w:rPr>
          <w:rFonts w:ascii="楷体" w:hAnsi="楷体" w:eastAsia="楷体"/>
          <w:b/>
          <w:color w:val="000000"/>
          <w:sz w:val="24"/>
        </w:rPr>
      </w:pPr>
      <w:r>
        <w:rPr>
          <w:rFonts w:hint="eastAsia" w:ascii="楷体" w:hAnsi="楷体" w:eastAsia="楷体"/>
          <w:color w:val="000000"/>
          <w:sz w:val="24"/>
        </w:rPr>
        <w:t xml:space="preserve">18.1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19．评标委员会组成</w:t>
      </w:r>
      <w:r/>
    </w:p>
    <w:p>
      <w:pPr>
        <w:ind w:firstLine="480"/>
        <w:spacing w:line="360" w:lineRule="auto"/>
        <w:rPr>
          <w:rFonts w:ascii="楷体" w:hAnsi="楷体" w:eastAsia="楷体"/>
          <w:sz w:val="24"/>
        </w:rPr>
      </w:pPr>
      <w:r>
        <w:rPr>
          <w:rFonts w:hint="eastAsia" w:ascii="楷体" w:hAnsi="楷体" w:eastAsia="楷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w:t>
      </w:r>
      <w:r>
        <w:rPr>
          <w:rFonts w:hint="eastAsia" w:ascii="楷体" w:hAnsi="楷体" w:eastAsia="楷体"/>
          <w:sz w:val="24"/>
        </w:rPr>
        <w:t xml:space="preserve">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20.投标人符合性审查</w:t>
      </w:r>
      <w:r/>
    </w:p>
    <w:p>
      <w:pPr>
        <w:pStyle w:val="867"/>
        <w:ind w:firstLine="480"/>
        <w:spacing w:line="360" w:lineRule="auto"/>
        <w:rPr>
          <w:rFonts w:ascii="楷体" w:hAnsi="楷体" w:eastAsia="楷体"/>
          <w:b/>
          <w:sz w:val="24"/>
        </w:rPr>
      </w:pPr>
      <w:r>
        <w:rPr>
          <w:rFonts w:hint="eastAsia" w:ascii="楷体" w:hAnsi="楷体" w:eastAsia="楷体"/>
          <w:sz w:val="24"/>
        </w:rPr>
        <w:t xml:space="preserve">20.1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60"/>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20.2 投标文件澄清</w:t>
      </w:r>
      <w:r/>
    </w:p>
    <w:p>
      <w:pPr>
        <w:ind w:firstLine="480"/>
        <w:spacing w:line="360" w:lineRule="auto"/>
        <w:rPr>
          <w:rFonts w:ascii="楷体" w:hAnsi="楷体" w:eastAsia="楷体"/>
          <w:sz w:val="24"/>
        </w:rPr>
      </w:pPr>
      <w:r>
        <w:rPr>
          <w:rFonts w:hint="eastAsia" w:ascii="楷体" w:hAnsi="楷体" w:eastAsia="楷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20.2.2投标人的澄清应登录电子交易平台进入“澄清事项”模块进行。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20.3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21.1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 串通投标的情形</w:t>
      </w:r>
      <w:r/>
    </w:p>
    <w:p>
      <w:pPr>
        <w:ind w:firstLine="480"/>
        <w:spacing w:line="360" w:lineRule="auto"/>
        <w:rPr>
          <w:rFonts w:ascii="楷体" w:hAnsi="楷体" w:eastAsia="楷体"/>
          <w:sz w:val="24"/>
        </w:rPr>
      </w:pPr>
      <w:r>
        <w:rPr>
          <w:rFonts w:hint="eastAsia" w:ascii="楷体" w:hAnsi="楷体" w:eastAsia="楷体"/>
          <w:sz w:val="24"/>
        </w:rPr>
        <w:t xml:space="preserve">22.1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23.投标文件详细评审</w:t>
      </w:r>
      <w:r/>
    </w:p>
    <w:p>
      <w:pPr>
        <w:pStyle w:val="867"/>
        <w:ind w:firstLine="480"/>
        <w:spacing w:line="360" w:lineRule="auto"/>
      </w:pPr>
      <w:r>
        <w:rPr>
          <w:rFonts w:hint="eastAsia" w:ascii="楷体" w:hAnsi="楷体" w:eastAsia="楷体"/>
          <w:sz w:val="24"/>
        </w:rPr>
        <w:t xml:space="preserve">23.1 评标委员会将按照招标文件第五部分“评标办法和标准”第8项规定，对符合性审查合格的投标文件进行商务、技术和价格评估，综合比较与评价。</w:t>
      </w:r>
      <w:r/>
    </w:p>
    <w:p>
      <w:pPr>
        <w:pStyle w:val="860"/>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24.2 </w:t>
      </w:r>
      <w:r>
        <w:rPr>
          <w:rFonts w:hint="eastAsia" w:ascii="楷体" w:hAnsi="楷体" w:eastAsia="楷体"/>
          <w:b/>
          <w:sz w:val="24"/>
          <w:u w:val="single"/>
        </w:rPr>
        <w:t xml:space="preserve">评标将在严格保密的情况下进行，除采购人代表、评标现场组织人员外，采购</w:t>
      </w:r>
      <w:r>
        <w:rPr>
          <w:rFonts w:hint="eastAsia" w:ascii="楷体" w:hAnsi="楷体" w:eastAsia="楷体"/>
          <w:b/>
          <w:sz w:val="24"/>
          <w:u w:val="single"/>
        </w:rPr>
        <w:t xml:space="preserve">人的其他工作人员以及与评标工作无关的人员不得进入评标现场。有关人员对评标情况以及在评标过程中获悉的国家秘密、商业秘密负有保密责任。</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25．废标的情形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25.1 出现下列情形之一的，将予废标：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860"/>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26.确定中标人</w:t>
      </w:r>
      <w:r/>
    </w:p>
    <w:p>
      <w:pPr>
        <w:ind w:firstLine="480"/>
        <w:spacing w:line="360" w:lineRule="auto"/>
        <w:rPr>
          <w:rFonts w:ascii="楷体" w:hAnsi="楷体" w:eastAsia="楷体"/>
          <w:sz w:val="24"/>
        </w:rPr>
      </w:pPr>
      <w:r>
        <w:rPr>
          <w:rFonts w:hint="eastAsia" w:ascii="楷体" w:hAnsi="楷体" w:eastAsia="楷体"/>
          <w:sz w:val="24"/>
        </w:rPr>
        <w:t xml:space="preserve">26.1采购代理机构在评标结束后2个工作日内将评标报告送采购人。</w:t>
      </w:r>
      <w:r/>
    </w:p>
    <w:p>
      <w:pPr>
        <w:ind w:firstLine="480"/>
        <w:spacing w:line="360" w:lineRule="auto"/>
        <w:rPr>
          <w:rFonts w:ascii="楷体" w:hAnsi="楷体" w:eastAsia="楷体"/>
          <w:sz w:val="24"/>
        </w:rPr>
      </w:pPr>
      <w:r/>
      <w:bookmarkStart w:id="66" w:name="_Hlk132702541"/>
      <w:r/>
      <w:bookmarkStart w:id="67" w:name="_Hlk132702790"/>
      <w:r>
        <w:rPr>
          <w:rFonts w:hint="eastAsia" w:ascii="楷体" w:hAnsi="楷体" w:eastAsia="楷体"/>
          <w:sz w:val="24"/>
        </w:rPr>
        <w:t xml:space="preserve">26.</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ascii="楷体" w:hAnsi="楷体" w:eastAsia="楷体"/>
          <w:sz w:val="24"/>
        </w:rPr>
      </w:pPr>
      <w:r>
        <w:rPr>
          <w:rFonts w:hint="eastAsia" w:ascii="楷体" w:hAnsi="楷体" w:eastAsia="楷体"/>
          <w:sz w:val="24"/>
        </w:rPr>
        <w:t xml:space="preserve">26.3成交供应商在成交公告发布后，须向采购代理机构提供与线上内容一致的纸质响应文件两份（正本1份、副本1份）。</w:t>
      </w:r>
      <w:r/>
    </w:p>
    <w:p>
      <w:pPr>
        <w:pStyle w:val="860"/>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27．中标通知书</w:t>
      </w:r>
      <w:r/>
    </w:p>
    <w:p>
      <w:pPr>
        <w:pStyle w:val="860"/>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27.1 自中标人确定之日起2个工作日内，采购代理机构向中标人发出中标通知书，同时编制发布采购结果公告。</w:t>
      </w:r>
      <w:r/>
    </w:p>
    <w:p>
      <w:pPr>
        <w:pStyle w:val="860"/>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27.2中标通知书发出后，采购人不得违法改变中标结果，中标人无正当理由不得放弃中标。</w:t>
      </w:r>
      <w:r/>
    </w:p>
    <w:p>
      <w:pPr>
        <w:pStyle w:val="860"/>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28.履约保证金</w:t>
      </w:r>
      <w:r/>
    </w:p>
    <w:p>
      <w:pPr>
        <w:pStyle w:val="867"/>
        <w:ind w:firstLine="480"/>
        <w:spacing w:line="360" w:lineRule="auto"/>
        <w:rPr>
          <w:rFonts w:ascii="楷体" w:hAnsi="楷体" w:eastAsia="楷体"/>
          <w:sz w:val="24"/>
        </w:rPr>
      </w:pPr>
      <w:r>
        <w:rPr>
          <w:rFonts w:hint="eastAsia" w:ascii="楷体" w:hAnsi="楷体" w:eastAsia="楷体"/>
          <w:sz w:val="24"/>
        </w:rPr>
        <w:t xml:space="preserve">28.1A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867"/>
        <w:ind w:firstLine="960"/>
        <w:spacing w:line="360" w:lineRule="auto"/>
        <w:rPr>
          <w:rFonts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29．签订合同</w:t>
      </w:r>
      <w:r/>
    </w:p>
    <w:p>
      <w:pPr>
        <w:ind w:firstLine="480"/>
        <w:spacing w:line="360" w:lineRule="auto"/>
        <w:rPr>
          <w:rFonts w:ascii="楷体" w:hAnsi="楷体" w:eastAsia="楷体"/>
          <w:sz w:val="24"/>
        </w:rPr>
      </w:pPr>
      <w:r>
        <w:rPr>
          <w:rFonts w:hint="eastAsia" w:ascii="楷体" w:hAnsi="楷体" w:eastAsia="楷体"/>
          <w:sz w:val="24"/>
        </w:rPr>
        <w:t xml:space="preserve">29.1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29.4采购人应当自采购合同签订之日起2个工作日内，将政府采购合同在政府采购指定媒体予以公告。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ascii="楷体" w:hAnsi="楷体" w:eastAsia="楷体"/>
          <w:sz w:val="24"/>
        </w:rPr>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30．询问</w:t>
      </w:r>
      <w:r/>
    </w:p>
    <w:p>
      <w:pPr>
        <w:ind w:firstLine="480"/>
        <w:spacing w:line="360" w:lineRule="auto"/>
        <w:rPr>
          <w:rFonts w:ascii="楷体" w:hAnsi="楷体" w:eastAsia="楷体"/>
          <w:sz w:val="24"/>
        </w:rPr>
      </w:pPr>
      <w:r>
        <w:rPr>
          <w:rFonts w:hint="eastAsia" w:ascii="楷体" w:hAnsi="楷体" w:eastAsia="楷体"/>
          <w:sz w:val="24"/>
        </w:rPr>
        <w:t xml:space="preserve">30.1供应商对招标活动事项有疑问的，可以向采购人或采购代理机构提出询问，采</w:t>
      </w:r>
      <w:r>
        <w:rPr>
          <w:rFonts w:hint="eastAsia" w:ascii="楷体" w:hAnsi="楷体" w:eastAsia="楷体"/>
          <w:sz w:val="24"/>
        </w:rPr>
        <w:t xml:space="preserve">购人或采购代理机构将在3个工作日内对供应商依法提出的询问作出答复，但答复的内容不得涉及商业秘密。</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31．质疑</w:t>
      </w:r>
      <w:r/>
    </w:p>
    <w:p>
      <w:pPr>
        <w:ind w:firstLine="480"/>
        <w:spacing w:line="360" w:lineRule="auto"/>
        <w:rPr>
          <w:rFonts w:ascii="楷体" w:hAnsi="楷体" w:eastAsia="楷体"/>
          <w:sz w:val="24"/>
        </w:rPr>
      </w:pPr>
      <w:r>
        <w:rPr>
          <w:rFonts w:hint="eastAsia" w:ascii="楷体" w:hAnsi="楷体" w:eastAsia="楷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ascii="楷体" w:hAnsi="楷体" w:eastAsia="楷体"/>
          <w:b/>
          <w:color w:val="000000"/>
          <w:sz w:val="24"/>
        </w:rPr>
      </w:pPr>
      <w:r>
        <w:rPr>
          <w:rFonts w:hint="eastAsia" w:ascii="楷体" w:hAnsi="楷体" w:eastAsia="楷体"/>
          <w:sz w:val="24"/>
        </w:rPr>
        <w:t xml:space="preserve">31.3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楷体" w:hAnsi="楷体" w:eastAsia="楷体"/>
          <w:sz w:val="24"/>
        </w:rPr>
      </w:pPr>
      <w:r>
        <w:rPr>
          <w:rFonts w:hint="eastAsia" w:ascii="楷体" w:hAnsi="楷体" w:eastAsia="楷体"/>
          <w:sz w:val="24"/>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楷体" w:hAnsi="楷体" w:eastAsia="楷体"/>
          <w:sz w:val="24"/>
        </w:rPr>
      </w:pPr>
      <w:r>
        <w:rPr>
          <w:rFonts w:hint="eastAsia" w:ascii="楷体" w:hAnsi="楷体" w:eastAsia="楷体"/>
          <w:sz w:val="24"/>
        </w:rPr>
        <w:t xml:space="preserve">31.5采购人不得拒收质疑供应商在法定质疑期内发出的质疑函，应当在收到质疑函后7个工作日内作出答复，并以书面形式通知质疑供应商和其他有关供应商。</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32．投诉</w:t>
      </w:r>
      <w:r/>
    </w:p>
    <w:p>
      <w:pPr>
        <w:ind w:firstLine="480"/>
        <w:jc w:val="left"/>
        <w:spacing w:line="360" w:lineRule="auto"/>
        <w:rPr>
          <w:rFonts w:ascii="楷体" w:hAnsi="楷体" w:eastAsia="楷体"/>
          <w:sz w:val="24"/>
        </w:rPr>
      </w:pPr>
      <w:r>
        <w:rPr>
          <w:rFonts w:hint="eastAsia" w:ascii="楷体" w:hAnsi="楷体" w:eastAsia="楷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32.2以联合体形式参加政府采购活动的，其投诉应当由组成联合体的所有供应商共</w:t>
      </w:r>
      <w:r>
        <w:rPr>
          <w:rFonts w:hint="eastAsia" w:ascii="楷体" w:hAnsi="楷体" w:eastAsia="楷体"/>
          <w:sz w:val="24"/>
        </w:rPr>
        <w:t xml:space="preserve">同提出。</w:t>
      </w:r>
      <w:r/>
    </w:p>
    <w:p>
      <w:pPr>
        <w:ind w:firstLine="480"/>
        <w:jc w:val="left"/>
        <w:spacing w:line="360" w:lineRule="auto"/>
        <w:rPr>
          <w:rFonts w:ascii="楷体" w:hAnsi="楷体" w:eastAsia="楷体"/>
          <w:sz w:val="24"/>
        </w:rPr>
      </w:pPr>
      <w:r>
        <w:rPr>
          <w:rFonts w:hint="eastAsia" w:ascii="楷体" w:hAnsi="楷体" w:eastAsia="楷体"/>
          <w:sz w:val="24"/>
        </w:rPr>
        <w:t xml:space="preserve">32.3投诉流程及注意事项见“江苏政府采购”网站。</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33．诚实信用</w:t>
      </w:r>
      <w:r/>
    </w:p>
    <w:p>
      <w:pPr>
        <w:ind w:firstLine="480"/>
        <w:spacing w:line="360" w:lineRule="auto"/>
        <w:rPr>
          <w:rFonts w:ascii="楷体" w:hAnsi="楷体" w:eastAsia="楷体"/>
          <w:sz w:val="24"/>
        </w:rPr>
      </w:pPr>
      <w:r>
        <w:rPr>
          <w:rFonts w:hint="eastAsia" w:ascii="楷体" w:hAnsi="楷体" w:eastAsia="楷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33.2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33.3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33</w:t>
      </w:r>
      <w:r>
        <w:rPr>
          <w:rFonts w:ascii="楷体" w:hAnsi="楷体" w:eastAsia="楷体"/>
          <w:sz w:val="24"/>
        </w:rPr>
        <w:t xml:space="preserve">.5</w:t>
      </w:r>
      <w:r>
        <w:rPr>
          <w:rFonts w:hint="eastAsia" w:ascii="楷体" w:hAnsi="楷体" w:eastAsia="楷体"/>
          <w:sz w:val="24"/>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楷体" w:hAnsi="楷体" w:eastAsia="楷体"/>
          <w:sz w:val="24"/>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34.1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34.2 本次招标及由本次招标产生的合同受中华人民共和国法律制约和保护。</w:t>
      </w:r>
      <w:r/>
    </w:p>
    <w:p>
      <w:pPr>
        <w:pStyle w:val="860"/>
        <w:ind w:firstLine="446"/>
        <w:spacing w:before="200" w:after="200"/>
        <w:rPr>
          <w:rFonts w:ascii="楷体" w:hAnsi="楷体" w:eastAsia="楷体"/>
          <w:sz w:val="30"/>
        </w:rPr>
      </w:pPr>
      <w:r>
        <w:rPr>
          <w:rFonts w:hint="eastAsia" w:ascii="楷体" w:hAnsi="楷体" w:eastAsia="楷体"/>
          <w:color w:val="000000"/>
          <w:sz w:val="30"/>
        </w:rPr>
        <w:t xml:space="preserve">35.解释权</w:t>
      </w:r>
      <w:r/>
    </w:p>
    <w:p>
      <w:pPr>
        <w:ind w:firstLine="480"/>
        <w:spacing w:line="360" w:lineRule="auto"/>
        <w:rPr>
          <w:rFonts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ascii="楷体" w:hAnsi="楷体" w:eastAsia="楷体"/>
          <w:b/>
          <w:sz w:val="30"/>
        </w:rPr>
      </w:pPr>
      <w:r>
        <w:rPr>
          <w:rFonts w:hint="eastAsia" w:ascii="楷体" w:hAnsi="楷体" w:eastAsia="楷体"/>
          <w:b/>
          <w:sz w:val="30"/>
        </w:rPr>
        <w:br w:type="page" w:clear="all"/>
      </w:r>
      <w:r/>
    </w:p>
    <w:p>
      <w:pPr>
        <w:pStyle w:val="1956"/>
        <w:ind w:left="889" w:firstLine="602"/>
        <w:jc w:val="center"/>
        <w:keepLines/>
        <w:keepNext/>
        <w:pageBreakBefore/>
        <w:widowControl w:val="off"/>
        <w:rPr>
          <w:rFonts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拟签订的合同文本</w:t>
      </w:r>
      <w:r/>
    </w:p>
    <w:p>
      <w:pPr>
        <w:spacing w:line="360" w:lineRule="auto"/>
        <w:rPr>
          <w:rFonts w:ascii="宋体" w:hAnsi="宋体" w:cs="宋体"/>
          <w:sz w:val="24"/>
          <w:u w:val="single"/>
        </w:rPr>
      </w:pPr>
      <w:r>
        <w:rPr>
          <w:rFonts w:ascii="Tahoma" w:hAnsi="Tahoma" w:cs="Tahoma"/>
        </w:rPr>
        <w:t xml:space="preserve">﻿</w:t>
      </w:r>
      <w:bookmarkStart w:id="69" w:name="_Toc22000633"/>
      <w:r>
        <w:rPr>
          <w:rFonts w:hint="eastAsia" w:ascii="宋体" w:hAnsi="宋体" w:cs="宋体"/>
          <w:sz w:val="24"/>
        </w:rPr>
        <w:t xml:space="preserve">合同编号：</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70" w:name="_Hlk136502621"/>
      <w:r>
        <w:rPr>
          <w:rFonts w:hint="eastAsia" w:ascii="宋体" w:hAnsi="宋体" w:cs="宋体"/>
          <w:b/>
          <w:sz w:val="36"/>
          <w:szCs w:val="36"/>
        </w:rPr>
        <w:t xml:space="preserve">部分</w:t>
      </w:r>
      <w:bookmarkEnd w:id="70"/>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福地路幼儿园新建工程学校设备采购（室内外儿童游乐设施及玩具）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句容市教育局                          </w:t>
      </w:r>
      <w:r/>
    </w:p>
    <w:p>
      <w:pPr>
        <w:ind w:firstLine="980"/>
        <w:spacing w:before="120" w:line="360" w:lineRule="auto"/>
        <w:rPr>
          <w:rFonts w:ascii="宋体" w:hAnsi="宋体" w:cs="宋体"/>
          <w:sz w:val="28"/>
          <w:szCs w:val="28"/>
        </w:rPr>
      </w:pPr>
      <w:r>
        <w:rPr>
          <w:rFonts w:ascii="宋体" w:hAnsi="宋体" w:cs="宋体"/>
          <w:sz w:val="28"/>
          <w:szCs w:val="28"/>
        </w:rPr>
        <w:t xml:space="preserve">代建方：</w:t>
      </w:r>
      <w:r>
        <w:rPr>
          <w:rFonts w:hint="eastAsia" w:ascii="宋体" w:hAnsi="宋体" w:cs="宋体"/>
          <w:sz w:val="28"/>
          <w:szCs w:val="28"/>
          <w:u w:val="single"/>
        </w:rPr>
        <w:t xml:space="preserve">句容城市建设投资有限责任公司         </w:t>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jc w:val="left"/>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   年   月   日</w:t>
      </w:r>
      <w:r/>
    </w:p>
    <w:p>
      <w:pPr>
        <w:jc w:val="left"/>
        <w:spacing w:line="360" w:lineRule="auto"/>
        <w:widowControl/>
        <w:rPr>
          <w:rFonts w:ascii="宋体" w:hAnsi="宋体" w:cs="宋体"/>
          <w:sz w:val="24"/>
        </w:rPr>
        <w:sectPr>
          <w:footnotePr/>
          <w:endnotePr/>
          <w:type w:val="nextPage"/>
          <w:pgSz w:w="11907" w:h="16840" w:orient="portrait"/>
          <w:pgMar w:top="1440" w:right="1270" w:bottom="1440" w:left="1270" w:header="851" w:footer="851" w:gutter="0"/>
          <w:cols w:num="1" w:sep="0" w:space="720" w:equalWidth="1"/>
          <w:docGrid w:linePitch="360"/>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b/>
          <w:sz w:val="24"/>
        </w:rPr>
        <w:outlineLvl w:val="0"/>
      </w:pPr>
      <w:r/>
      <w:bookmarkStart w:id="71" w:name="_Toc2232"/>
      <w:r/>
      <w:bookmarkStart w:id="72" w:name="_Toc24059"/>
      <w:r/>
      <w:bookmarkStart w:id="73" w:name="_Toc3029"/>
      <w:r>
        <w:rPr>
          <w:rFonts w:hint="eastAsia" w:ascii="宋体" w:hAnsi="宋体" w:cs="宋体"/>
          <w:b/>
          <w:sz w:val="24"/>
        </w:rPr>
        <w:t xml:space="preserve">1.1合同组成部分</w:t>
      </w:r>
      <w:bookmarkEnd w:id="71"/>
      <w:r/>
      <w:bookmarkEnd w:id="72"/>
      <w:r/>
      <w:bookmarkEnd w:id="73"/>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74" w:name="_Toc21295"/>
      <w:r/>
      <w:bookmarkStart w:id="75" w:name="_Toc24300"/>
      <w:r/>
      <w:bookmarkStart w:id="76" w:name="_Toc27126"/>
      <w:r>
        <w:rPr>
          <w:rFonts w:hint="eastAsia" w:ascii="宋体" w:hAnsi="宋体" w:cs="宋体"/>
          <w:b/>
          <w:sz w:val="24"/>
        </w:rPr>
        <w:t xml:space="preserve">1.2 货物</w:t>
      </w:r>
      <w:bookmarkEnd w:id="74"/>
      <w:r/>
      <w:bookmarkEnd w:id="75"/>
      <w:r/>
      <w:bookmarkEnd w:id="76"/>
      <w:r>
        <w:rPr>
          <w:rFonts w:hint="eastAsia" w:ascii="宋体" w:hAnsi="宋体" w:cs="宋体"/>
          <w:b/>
          <w:i/>
          <w:iCs/>
          <w:sz w:val="24"/>
        </w:rPr>
        <w:t xml:space="preserve">（可附货物清单）</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360" w:lineRule="auto"/>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360" w:lineRule="auto"/>
        <w:rPr>
          <w:rFonts w:ascii="宋体" w:hAnsi="宋体" w:cs="宋体"/>
          <w:i/>
          <w:iCs/>
          <w:sz w:val="24"/>
          <w:u w:val="single"/>
        </w:rPr>
      </w:pPr>
      <w:r>
        <w:rPr>
          <w:rFonts w:hint="eastAsia" w:ascii="宋体" w:hAnsi="宋体"/>
          <w:i/>
          <w:iCs/>
          <w:sz w:val="24"/>
        </w:rPr>
        <w:t xml:space="preserve">1.2.4 详细货物清单可在合同专用条款中列出</w:t>
      </w:r>
      <w:r/>
    </w:p>
    <w:p>
      <w:pPr>
        <w:ind w:firstLine="482"/>
        <w:spacing w:line="360" w:lineRule="auto"/>
        <w:rPr>
          <w:rFonts w:ascii="宋体" w:hAnsi="宋体" w:cs="宋体"/>
          <w:b/>
          <w:sz w:val="24"/>
        </w:rPr>
        <w:outlineLvl w:val="0"/>
      </w:pPr>
      <w:r/>
      <w:bookmarkStart w:id="77" w:name="_Toc21551"/>
      <w:r/>
      <w:bookmarkStart w:id="78" w:name="_Toc21631"/>
      <w:r/>
      <w:bookmarkStart w:id="79" w:name="_Toc23292"/>
      <w:r>
        <w:rPr>
          <w:rFonts w:hint="eastAsia" w:ascii="宋体" w:hAnsi="宋体" w:cs="宋体"/>
          <w:b/>
          <w:sz w:val="24"/>
        </w:rPr>
        <w:t xml:space="preserve">1.3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hint="eastAsia" w:ascii="宋体" w:hAnsi="宋体"/>
          <w:sz w:val="24"/>
        </w:rPr>
        <w:t xml:space="preserve">1.3.1 服务内容：；</w:t>
      </w:r>
      <w:r/>
    </w:p>
    <w:p>
      <w:pPr>
        <w:ind w:firstLine="480"/>
        <w:spacing w:line="360" w:lineRule="auto"/>
        <w:rPr>
          <w:rFonts w:ascii="宋体" w:hAnsi="宋体"/>
          <w:sz w:val="24"/>
          <w:u w:val="single"/>
        </w:rPr>
      </w:pPr>
      <w:r>
        <w:rPr>
          <w:rFonts w:hint="eastAsia" w:ascii="宋体" w:hAnsi="宋体"/>
          <w:sz w:val="24"/>
        </w:rPr>
        <w:t xml:space="preserve">1.3.2 服务标准：；</w:t>
      </w:r>
      <w:r/>
    </w:p>
    <w:p>
      <w:pPr>
        <w:ind w:firstLine="480"/>
        <w:spacing w:line="360" w:lineRule="auto"/>
        <w:rPr>
          <w:rFonts w:ascii="宋体" w:hAnsi="宋体"/>
          <w:sz w:val="24"/>
          <w:u w:val="single"/>
        </w:rPr>
      </w:pPr>
      <w:r>
        <w:rPr>
          <w:rFonts w:hint="eastAsia" w:ascii="宋体" w:hAnsi="宋体"/>
          <w:sz w:val="24"/>
        </w:rPr>
        <w:t xml:space="preserve">1.3.3 技术保障：</w:t>
      </w:r>
      <w:r>
        <w:rPr>
          <w:rFonts w:hint="eastAsia" w:ascii="宋体" w:hAnsi="宋体"/>
          <w:sz w:val="24"/>
          <w:u w:val="single"/>
        </w:rPr>
        <w:t xml:space="preserve">　　　　　　　　　                      　      ；</w:t>
      </w:r>
      <w:r/>
    </w:p>
    <w:p>
      <w:pPr>
        <w:ind w:firstLine="480"/>
        <w:jc w:val="left"/>
        <w:spacing w:line="360" w:lineRule="auto"/>
        <w:rPr>
          <w:rFonts w:ascii="宋体" w:hAnsi="宋体"/>
          <w:sz w:val="24"/>
          <w:u w:val="single"/>
        </w:rPr>
      </w:pPr>
      <w:r>
        <w:rPr>
          <w:rFonts w:hint="eastAsia" w:ascii="宋体" w:hAnsi="宋体"/>
          <w:sz w:val="24"/>
        </w:rPr>
        <w:t xml:space="preserve">1.3.4 服务人员组成：</w:t>
      </w:r>
      <w:r>
        <w:rPr>
          <w:rFonts w:hint="eastAsia"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80" w:name="_Hlk134193344"/>
      <w:r>
        <w:rPr>
          <w:rFonts w:hint="eastAsia" w:ascii="宋体" w:hAnsi="宋体"/>
          <w:i/>
          <w:iCs/>
          <w:sz w:val="24"/>
          <w:u w:val="single"/>
        </w:rPr>
        <w:t xml:space="preserve">提醒：详细服务要求可在合同专用条</w:t>
      </w:r>
      <w:bookmarkEnd w:id="80"/>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1.4 </w:t>
      </w:r>
      <w:bookmarkEnd w:id="77"/>
      <w:r/>
      <w:bookmarkEnd w:id="78"/>
      <w:r/>
      <w:bookmarkEnd w:id="79"/>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sz w:val="24"/>
        </w:rPr>
      </w:pPr>
      <w:r>
        <w:rPr>
          <w:rFonts w:hint="eastAsia" w:ascii="宋体" w:hAnsi="宋体"/>
          <w:sz w:val="24"/>
        </w:rPr>
        <w:t xml:space="preserve">1.4.1总价合同。</w:t>
      </w:r>
      <w:r>
        <w:rPr>
          <w:rFonts w:hint="eastAsia" w:ascii="宋体" w:hAnsi="宋体" w:cs="宋体"/>
          <w:sz w:val="24"/>
        </w:rPr>
        <w:t xml:space="preserve">本合同总价（含税）为：￥元（大写：元人民币）。</w:t>
      </w:r>
      <w:r/>
    </w:p>
    <w:p>
      <w:pPr>
        <w:ind w:firstLine="480"/>
        <w:spacing w:line="360" w:lineRule="auto"/>
        <w:rPr>
          <w:rFonts w:ascii="宋体" w:hAnsi="宋体"/>
          <w:sz w:val="24"/>
        </w:rPr>
      </w:pPr>
      <w:r/>
      <w:bookmarkStart w:id="81" w:name="_Hlk134193576"/>
      <w:r/>
      <w:bookmarkStart w:id="82" w:name="_Toc3654"/>
      <w:r/>
      <w:bookmarkStart w:id="83" w:name="_Toc26916"/>
      <w:r/>
      <w:bookmarkStart w:id="84" w:name="_Toc30506"/>
      <w:r/>
      <w:bookmarkStart w:id="85" w:name="_Toc14993"/>
      <w:r/>
      <w:bookmarkStart w:id="86" w:name="_Toc30158"/>
      <w:r/>
      <w:bookmarkStart w:id="87" w:name="_Toc22618"/>
      <w:r/>
      <w:bookmarkStart w:id="88" w:name="_Toc1814"/>
      <w:r/>
      <w:bookmarkStart w:id="89" w:name="_Toc10340"/>
      <w:r>
        <w:rPr>
          <w:rFonts w:hint="eastAsia" w:ascii="宋体" w:hAnsi="宋体"/>
          <w:bCs/>
          <w:sz w:val="24"/>
        </w:rPr>
        <w:t xml:space="preserve">1.4.2</w:t>
      </w:r>
      <w:bookmarkEnd w:id="81"/>
      <w:r>
        <w:rPr>
          <w:rFonts w:hint="eastAsia" w:ascii="宋体" w:hAnsi="宋体"/>
          <w:bCs/>
          <w:sz w:val="24"/>
        </w:rPr>
        <w:t xml:space="preserve">单价合同，本合同单价（含税）标准为：</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1.4.2</w:t>
      </w:r>
      <w:r>
        <w:rPr>
          <w:rFonts w:hint="eastAsia" w:ascii="宋体" w:hAnsi="宋体"/>
          <w:sz w:val="24"/>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sz w:val="24"/>
        </w:rPr>
      </w:pPr>
      <w:r>
        <w:rPr>
          <w:rFonts w:hint="eastAsia" w:ascii="宋体" w:hAnsi="宋体" w:cs="宋体"/>
          <w:sz w:val="24"/>
        </w:rPr>
        <w:t xml:space="preserve">1.4.3其他计价方式：。</w:t>
      </w:r>
      <w:bookmarkEnd w:id="82"/>
      <w:r/>
      <w:bookmarkEnd w:id="83"/>
      <w:r/>
      <w:bookmarkEnd w:id="84"/>
      <w:r/>
      <w:bookmarkEnd w:id="85"/>
      <w:r/>
      <w:bookmarkEnd w:id="86"/>
      <w:r/>
      <w:r/>
    </w:p>
    <w:p>
      <w:pPr>
        <w:ind w:firstLine="482"/>
        <w:spacing w:line="360" w:lineRule="auto"/>
        <w:rPr>
          <w:rFonts w:ascii="宋体" w:hAnsi="宋体" w:cs="宋体"/>
          <w:b/>
          <w:sz w:val="24"/>
        </w:rPr>
        <w:outlineLvl w:val="0"/>
      </w:pPr>
      <w:r>
        <w:rPr>
          <w:rFonts w:hint="eastAsia" w:ascii="宋体" w:hAnsi="宋体" w:cs="宋体"/>
          <w:b/>
          <w:sz w:val="24"/>
        </w:rPr>
        <w:t xml:space="preserve">1.5履约保证金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否</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1.5.1履约保证金的比例为合同金额的%；（提醒：履约保证金的比例不得超过合同金额的10%）</w:t>
      </w:r>
      <w:r/>
    </w:p>
    <w:p>
      <w:pPr>
        <w:ind w:firstLine="480"/>
        <w:spacing w:line="360" w:lineRule="auto"/>
        <w:rPr>
          <w:rFonts w:ascii="宋体" w:hAnsi="宋体" w:cs="宋体"/>
          <w:sz w:val="24"/>
        </w:rPr>
      </w:pPr>
      <w:r>
        <w:rPr>
          <w:rFonts w:hint="eastAsia" w:ascii="宋体" w:hAnsi="宋体" w:cs="宋体"/>
          <w:sz w:val="24"/>
        </w:rPr>
        <w:t xml:space="preserve">1.5.2履约保证金支付方式详见</w:t>
      </w:r>
      <w:r>
        <w:rPr>
          <w:rFonts w:hint="eastAsia" w:ascii="宋体" w:hAnsi="宋体" w:cs="宋体"/>
          <w:b/>
          <w:sz w:val="24"/>
          <w:u w:val="single"/>
        </w:rPr>
        <w:t xml:space="preserve">    合同专用条款 1.5.2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1.5.4 甲方在项目验收结束后及时退还履约保证金。甲方在项目通过验收之日起</w:t>
      </w:r>
      <w:r>
        <w:rPr>
          <w:rFonts w:hint="eastAsia" w:ascii="宋体" w:hAnsi="宋体" w:cs="宋体"/>
          <w:sz w:val="24"/>
          <w:u w:val="single"/>
        </w:rPr>
        <w:t xml:space="preserve"> 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XX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87"/>
      <w:r/>
      <w:bookmarkEnd w:id="88"/>
      <w:r/>
      <w:bookmarkEnd w:id="89"/>
      <w:r>
        <w:rPr>
          <w:rFonts w:hint="eastAsia" w:ascii="宋体" w:hAnsi="宋体" w:cs="宋体"/>
          <w:b/>
          <w:bCs/>
          <w:sz w:val="24"/>
        </w:rPr>
        <w:t xml:space="preserve">6预付款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不需要</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1.6.1预付款比例、支付方式、时间详见</w:t>
      </w:r>
      <w:r>
        <w:rPr>
          <w:rFonts w:hint="eastAsia" w:ascii="宋体" w:hAnsi="宋体" w:cs="宋体"/>
          <w:b/>
          <w:sz w:val="24"/>
          <w:u w:val="single"/>
        </w:rPr>
        <w:t xml:space="preserve">    合同专用条款1.6.1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1.7资金支付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1.7.2资金支付的方式、时间和条件详见</w:t>
      </w:r>
      <w:r>
        <w:rPr>
          <w:rFonts w:hint="eastAsia" w:ascii="宋体" w:hAnsi="宋体" w:cs="宋体"/>
          <w:b/>
          <w:sz w:val="24"/>
          <w:u w:val="single"/>
        </w:rPr>
        <w:t xml:space="preserve">    合同专用条款1.7.2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90" w:name="_Toc32071"/>
      <w:r/>
      <w:bookmarkStart w:id="91" w:name="_Toc19304"/>
      <w:r/>
      <w:bookmarkStart w:id="92" w:name="_Toc2846"/>
      <w:r>
        <w:rPr>
          <w:rFonts w:hint="eastAsia" w:ascii="宋体" w:hAnsi="宋体" w:cs="宋体"/>
          <w:b/>
          <w:bCs/>
          <w:sz w:val="24"/>
        </w:rPr>
        <w:t xml:space="preserve">1.8货物（服务）交付期限、地点和方式</w:t>
      </w:r>
      <w:bookmarkEnd w:id="90"/>
      <w:r/>
      <w:bookmarkEnd w:id="91"/>
      <w:r/>
      <w:bookmarkEnd w:id="92"/>
      <w:r/>
      <w:r/>
    </w:p>
    <w:p>
      <w:pPr>
        <w:ind w:firstLine="480"/>
        <w:jc w:val="left"/>
        <w:spacing w:line="360" w:lineRule="auto"/>
        <w:widowControl/>
        <w:rPr>
          <w:rFonts w:ascii="宋体" w:hAnsi="宋体" w:cs="宋体"/>
          <w:sz w:val="24"/>
        </w:rPr>
      </w:pPr>
      <w:r>
        <w:rPr>
          <w:rFonts w:hint="eastAsia" w:ascii="宋体" w:hAnsi="宋体" w:cs="宋体"/>
          <w:sz w:val="24"/>
        </w:rPr>
        <w:t xml:space="preserve">1.8.1 交付期限：</w:t>
      </w:r>
      <w:bookmarkStart w:id="93" w:name="_Hlk134193824"/>
      <w:r>
        <w:rPr>
          <w:rFonts w:hint="eastAsia" w:ascii="宋体" w:hAnsi="宋体" w:cs="宋体"/>
          <w:b/>
          <w:sz w:val="24"/>
          <w:u w:val="single"/>
        </w:rPr>
        <w:t xml:space="preserve">详见</w:t>
      </w:r>
      <w:bookmarkEnd w:id="93"/>
      <w:r>
        <w:rPr>
          <w:rFonts w:hint="eastAsia" w:ascii="宋体" w:hAnsi="宋体" w:cs="宋体"/>
          <w:b/>
          <w:sz w:val="24"/>
          <w:u w:val="single"/>
        </w:rPr>
        <w:t xml:space="preserve">合同专用条款1.8.1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1.8.2 交付地点：</w:t>
      </w:r>
      <w:r>
        <w:rPr>
          <w:rFonts w:hint="eastAsia" w:ascii="宋体" w:hAnsi="宋体" w:cs="宋体"/>
          <w:b/>
          <w:sz w:val="24"/>
          <w:u w:val="single"/>
        </w:rPr>
        <w:t xml:space="preserve">详见合同专用条款1.8.2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1.8.3 交付方式：</w:t>
      </w:r>
      <w:r>
        <w:rPr>
          <w:rFonts w:hint="eastAsia" w:ascii="宋体" w:hAnsi="宋体" w:cs="宋体"/>
          <w:b/>
          <w:sz w:val="24"/>
          <w:u w:val="single"/>
        </w:rPr>
        <w:t xml:space="preserve">详见合同专用条款1.8.3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94" w:name="_Toc27250"/>
      <w:r/>
      <w:bookmarkStart w:id="95" w:name="_Toc21423"/>
      <w:r/>
      <w:bookmarkStart w:id="96" w:name="_Toc19554"/>
      <w:r>
        <w:rPr>
          <w:rFonts w:hint="eastAsia" w:ascii="宋体" w:hAnsi="宋体" w:cs="宋体"/>
          <w:b/>
          <w:bCs/>
          <w:sz w:val="24"/>
        </w:rPr>
        <w:t xml:space="preserve">1.9违约责任</w:t>
      </w:r>
      <w:bookmarkEnd w:id="94"/>
      <w:r/>
      <w:bookmarkEnd w:id="95"/>
      <w:r/>
      <w:bookmarkEnd w:id="96"/>
      <w:r/>
      <w:r/>
    </w:p>
    <w:p>
      <w:pPr>
        <w:ind w:firstLine="480"/>
        <w:jc w:val="left"/>
        <w:spacing w:line="360" w:lineRule="auto"/>
        <w:widowControl/>
        <w:rPr>
          <w:rFonts w:ascii="宋体" w:hAnsi="宋体" w:cs="宋体"/>
          <w:sz w:val="24"/>
        </w:rPr>
      </w:pPr>
      <w:r>
        <w:rPr>
          <w:rFonts w:hint="eastAsia" w:ascii="宋体" w:hAnsi="宋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计算，最高限额为本合同金额的</w:t>
      </w:r>
      <w:r>
        <w:rPr>
          <w:rFonts w:hint="eastAsia" w:ascii="宋体" w:hAnsi="宋体" w:cs="宋体"/>
          <w:sz w:val="24"/>
          <w:u w:val="single"/>
        </w:rPr>
        <w:t xml:space="preserve">  XX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1.9.2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XX（可根据情况修改）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XX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1.9.6违约责任</w:t>
      </w:r>
      <w:r>
        <w:rPr>
          <w:rFonts w:hint="eastAsia" w:ascii="宋体" w:hAnsi="宋体" w:cs="宋体"/>
          <w:sz w:val="24"/>
          <w:u w:val="single"/>
        </w:rPr>
        <w:t xml:space="preserve">合同专用条款1.9.6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97" w:name="_Toc15583"/>
      <w:r/>
      <w:bookmarkStart w:id="98" w:name="_Toc28375"/>
      <w:r/>
      <w:bookmarkStart w:id="99" w:name="_Toc16021"/>
      <w:r>
        <w:rPr>
          <w:rFonts w:hint="eastAsia" w:ascii="宋体" w:hAnsi="宋体" w:cs="宋体"/>
          <w:b/>
          <w:bCs/>
          <w:sz w:val="24"/>
        </w:rPr>
        <w:t xml:space="preserve">1.10合同争议的解决</w:t>
      </w:r>
      <w:bookmarkEnd w:id="97"/>
      <w:r/>
      <w:bookmarkEnd w:id="98"/>
      <w:r/>
      <w:bookmarkEnd w:id="99"/>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hint="eastAsia" w:ascii="宋体" w:hAnsi="宋体" w:cs="宋体"/>
          <w:sz w:val="24"/>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hint="eastAsia" w:ascii="宋体" w:hAnsi="宋体" w:cs="宋体"/>
          <w:sz w:val="24"/>
        </w:rPr>
        <w:t xml:space="preserve">1.11合同生效及其他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hint="eastAsia" w:ascii="宋体" w:hAnsi="宋体" w:cs="宋体"/>
          <w:b/>
          <w:sz w:val="28"/>
          <w:szCs w:val="28"/>
        </w:rPr>
        <w:br w:type="page" w:clear="all"/>
      </w:r>
      <w:r/>
    </w:p>
    <w:p>
      <w:pP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00" w:name="_Toc279701240"/>
      <w:r/>
      <w:bookmarkStart w:id="101" w:name="_Ref467379214"/>
      <w:r/>
      <w:bookmarkStart w:id="102" w:name="_Toc19614"/>
      <w:r/>
      <w:bookmarkStart w:id="103" w:name="_Toc16917"/>
      <w:r/>
      <w:bookmarkStart w:id="104" w:name="_Ref467378463"/>
      <w:r/>
      <w:bookmarkStart w:id="105" w:name="_Ref467379225"/>
      <w:r/>
      <w:bookmarkStart w:id="106" w:name="_Ref467379195"/>
      <w:r/>
      <w:bookmarkStart w:id="107" w:name="_Toc259093669"/>
      <w:r/>
      <w:bookmarkStart w:id="108" w:name="_Ref467379109"/>
      <w:r/>
      <w:bookmarkStart w:id="109" w:name="_Ref467378499"/>
      <w:r/>
      <w:bookmarkStart w:id="110" w:name="_Ref467379205"/>
      <w:r/>
      <w:bookmarkStart w:id="111" w:name="_Ref467378404"/>
      <w:r/>
      <w:bookmarkStart w:id="112" w:name="_Toc487900349"/>
      <w:r/>
      <w:bookmarkStart w:id="113" w:name="_Ref467379101"/>
      <w:r/>
      <w:bookmarkStart w:id="114" w:name="_Ref467379094"/>
      <w:r/>
      <w:bookmarkStart w:id="115" w:name="_Toc28763"/>
      <w:r>
        <w:rPr>
          <w:rFonts w:hint="eastAsia" w:ascii="宋体" w:hAnsi="宋体" w:cs="宋体"/>
          <w:b/>
          <w:sz w:val="24"/>
        </w:rPr>
        <w:t xml:space="preserve">2.1 定义</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16" w:name="_Hlk132880551"/>
      <w:r>
        <w:rPr>
          <w:rFonts w:hint="eastAsia" w:ascii="宋体" w:hAnsi="宋体" w:cs="宋体"/>
          <w:sz w:val="24"/>
        </w:rPr>
        <w:t xml:space="preserve">2.1.3</w:t>
      </w:r>
      <w:bookmarkEnd w:id="116"/>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17" w:name="_Ref467378840"/>
      <w:r>
        <w:rPr>
          <w:rFonts w:hint="eastAsia" w:ascii="宋体" w:hAnsi="宋体" w:cs="宋体"/>
          <w:sz w:val="24"/>
        </w:rPr>
        <w:t xml:space="preserve">2.1.5 “甲方”系指与中标或成交供应商签署合同的采购人</w:t>
      </w:r>
      <w:bookmarkEnd w:id="117"/>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18" w:name="_Ref467379400"/>
      <w:r>
        <w:rPr>
          <w:rFonts w:hint="eastAsia" w:ascii="宋体" w:hAnsi="宋体" w:cs="宋体"/>
          <w:sz w:val="24"/>
        </w:rPr>
        <w:t xml:space="preserve">2.1.6 “乙方”系指根据合同约定交付货物的中标或成交供应商</w:t>
      </w:r>
      <w:bookmarkEnd w:id="118"/>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19" w:name="_Ref467379436"/>
      <w:r>
        <w:rPr>
          <w:rFonts w:hint="eastAsia" w:ascii="宋体" w:hAnsi="宋体" w:cs="宋体"/>
          <w:sz w:val="24"/>
        </w:rPr>
        <w:t xml:space="preserve">2.1.7 “现场”系指合同约定货物将要运至或者安装的地点。</w:t>
      </w:r>
      <w:bookmarkEnd w:id="119"/>
      <w:r/>
      <w:r/>
    </w:p>
    <w:p>
      <w:pPr>
        <w:ind w:firstLine="482"/>
        <w:spacing w:line="360" w:lineRule="auto"/>
        <w:rPr>
          <w:rFonts w:ascii="宋体" w:hAnsi="宋体" w:cs="宋体"/>
          <w:b/>
          <w:sz w:val="24"/>
        </w:rPr>
        <w:outlineLvl w:val="0"/>
      </w:pPr>
      <w:r/>
      <w:bookmarkStart w:id="120" w:name="_Toc279701241"/>
      <w:r/>
      <w:bookmarkStart w:id="121" w:name="_Toc13336"/>
      <w:r/>
      <w:bookmarkStart w:id="122" w:name="_Toc27635"/>
      <w:r/>
      <w:bookmarkStart w:id="123" w:name="_Toc32504"/>
      <w:r/>
      <w:bookmarkStart w:id="124" w:name="_Toc259093670"/>
      <w:r/>
      <w:bookmarkStart w:id="125" w:name="_Toc487900350"/>
      <w:r>
        <w:rPr>
          <w:rFonts w:hint="eastAsia" w:ascii="宋体" w:hAnsi="宋体" w:cs="宋体"/>
          <w:b/>
          <w:sz w:val="24"/>
        </w:rPr>
        <w:t xml:space="preserve">2.2 技术规范</w:t>
      </w:r>
      <w:bookmarkEnd w:id="120"/>
      <w:r/>
      <w:bookmarkEnd w:id="121"/>
      <w:r/>
      <w:bookmarkEnd w:id="122"/>
      <w:r/>
      <w:bookmarkEnd w:id="123"/>
      <w:r/>
      <w:bookmarkEnd w:id="124"/>
      <w:r/>
      <w:bookmarkEnd w:id="125"/>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26" w:name="_Toc27853"/>
      <w:r/>
      <w:bookmarkStart w:id="127" w:name="_Toc487900351"/>
      <w:r/>
      <w:bookmarkStart w:id="128" w:name="_Toc31634"/>
      <w:r/>
      <w:bookmarkStart w:id="129" w:name="_Toc259093671"/>
      <w:r/>
      <w:bookmarkStart w:id="130" w:name="_Toc9829"/>
      <w:r/>
      <w:bookmarkStart w:id="131" w:name="_Toc279701242"/>
      <w:r>
        <w:rPr>
          <w:rFonts w:hint="eastAsia" w:ascii="宋体" w:hAnsi="宋体" w:cs="宋体"/>
          <w:b/>
          <w:sz w:val="24"/>
        </w:rPr>
        <w:t xml:space="preserve">2.3 知识产权</w:t>
      </w:r>
      <w:bookmarkEnd w:id="126"/>
      <w:r/>
      <w:bookmarkEnd w:id="127"/>
      <w:r/>
      <w:bookmarkEnd w:id="128"/>
      <w:r/>
      <w:bookmarkEnd w:id="129"/>
      <w:r/>
      <w:bookmarkEnd w:id="130"/>
      <w:r/>
      <w:bookmarkEnd w:id="131"/>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2" w:name="_Toc29149"/>
      <w:r/>
      <w:bookmarkStart w:id="133" w:name="_Toc4194"/>
      <w:r/>
      <w:bookmarkStart w:id="134" w:name="_Toc11932"/>
      <w:r>
        <w:rPr>
          <w:rFonts w:hint="eastAsia" w:ascii="宋体" w:hAnsi="宋体" w:cs="宋体"/>
          <w:b/>
          <w:sz w:val="24"/>
        </w:rPr>
        <w:t xml:space="preserve">2.4 包装和装运</w:t>
      </w:r>
      <w:bookmarkEnd w:id="132"/>
      <w:r/>
      <w:bookmarkEnd w:id="133"/>
      <w:r/>
      <w:bookmarkEnd w:id="134"/>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35" w:name="_Toc279701245"/>
      <w:r/>
      <w:bookmarkStart w:id="136" w:name="_Ref467379536"/>
      <w:r/>
      <w:bookmarkStart w:id="137" w:name="_Toc259093674"/>
      <w:r/>
      <w:bookmarkStart w:id="138" w:name="_Toc487900354"/>
      <w:r/>
      <w:bookmarkStart w:id="139" w:name="_Ref467378591"/>
      <w:r/>
      <w:bookmarkStart w:id="140" w:name="_Ref467379527"/>
      <w:r/>
      <w:bookmarkStart w:id="141" w:name="_Ref467378541"/>
      <w:r/>
      <w:bookmarkStart w:id="142" w:name="_Ref467379542"/>
      <w:r/>
      <w:bookmarkStart w:id="143" w:name="_Toc19074"/>
      <w:r/>
      <w:bookmarkStart w:id="144" w:name="_Toc30272"/>
      <w:r/>
      <w:bookmarkStart w:id="145" w:name="_Toc26182"/>
      <w:r>
        <w:rPr>
          <w:rFonts w:hint="eastAsia" w:ascii="宋体" w:hAnsi="宋体" w:cs="宋体"/>
          <w:b/>
          <w:sz w:val="24"/>
        </w:rPr>
        <w:t xml:space="preserve">2.</w:t>
      </w:r>
      <w:bookmarkEnd w:id="135"/>
      <w:r/>
      <w:bookmarkEnd w:id="136"/>
      <w:r/>
      <w:bookmarkEnd w:id="137"/>
      <w:r/>
      <w:bookmarkEnd w:id="138"/>
      <w:r/>
      <w:bookmarkEnd w:id="139"/>
      <w:r/>
      <w:bookmarkEnd w:id="140"/>
      <w:r/>
      <w:bookmarkEnd w:id="141"/>
      <w:r/>
      <w:bookmarkEnd w:id="142"/>
      <w:r>
        <w:rPr>
          <w:rFonts w:hint="eastAsia" w:ascii="宋体" w:hAnsi="宋体" w:cs="宋体"/>
          <w:b/>
          <w:sz w:val="24"/>
        </w:rPr>
        <w:t xml:space="preserve">5 履约检查和问题反馈</w:t>
      </w:r>
      <w:bookmarkEnd w:id="143"/>
      <w:r/>
      <w:bookmarkEnd w:id="144"/>
      <w:r/>
      <w:bookmarkEnd w:id="145"/>
      <w:r/>
      <w:r/>
    </w:p>
    <w:p>
      <w:pPr>
        <w:ind w:firstLine="480"/>
        <w:spacing w:line="360" w:lineRule="auto"/>
        <w:rPr>
          <w:rFonts w:ascii="宋体" w:hAnsi="宋体" w:cs="宋体"/>
          <w:sz w:val="24"/>
        </w:rPr>
      </w:pPr>
      <w:r/>
      <w:bookmarkStart w:id="146" w:name="_Ref467379657"/>
      <w:r>
        <w:rPr>
          <w:rFonts w:hint="eastAsia" w:ascii="宋体" w:hAnsi="宋体" w:cs="宋体"/>
          <w:sz w:val="24"/>
        </w:rPr>
        <w:t xml:space="preserve">2.5.1</w:t>
      </w:r>
      <w:bookmarkStart w:id="147" w:name="_Toc186431854"/>
      <w:r/>
      <w:bookmarkStart w:id="148" w:name="_Toc487900357"/>
      <w:r/>
      <w:bookmarkStart w:id="149" w:name="_Ref467379807"/>
      <w:r/>
      <w:bookmarkStart w:id="150" w:name="_Toc279701247"/>
      <w:r/>
      <w:bookmarkStart w:id="151" w:name="_Toc259093676"/>
      <w:r/>
      <w:bookmarkStart w:id="152" w:name="_Ref467379793"/>
      <w:r/>
      <w:bookmarkEnd w:id="146"/>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3" w:name="_Toc186431855"/>
      <w:r/>
      <w:bookmarkEnd w:id="147"/>
      <w:r>
        <w:rPr>
          <w:rFonts w:hint="eastAsia" w:ascii="宋体" w:hAnsi="宋体" w:cs="宋体"/>
          <w:sz w:val="24"/>
        </w:rPr>
        <w:t xml:space="preserve">。</w:t>
      </w:r>
      <w:r/>
    </w:p>
    <w:p>
      <w:pPr>
        <w:ind w:firstLine="482"/>
        <w:spacing w:line="360" w:lineRule="auto"/>
        <w:rPr>
          <w:rFonts w:ascii="宋体" w:hAnsi="宋体" w:cs="宋体"/>
          <w:b/>
          <w:sz w:val="24"/>
        </w:rPr>
        <w:outlineLvl w:val="0"/>
      </w:pPr>
      <w:r/>
      <w:bookmarkStart w:id="154" w:name="_Toc259093677"/>
      <w:r/>
      <w:bookmarkStart w:id="155" w:name="_Ref467379852"/>
      <w:r/>
      <w:bookmarkStart w:id="156" w:name="_Toc487900358"/>
      <w:r/>
      <w:bookmarkStart w:id="157" w:name="_Toc279701248"/>
      <w:r/>
      <w:bookmarkStart w:id="158" w:name="_Ref467379863"/>
      <w:r/>
      <w:bookmarkStart w:id="159" w:name="_Ref467379923"/>
      <w:r/>
      <w:bookmarkStart w:id="160" w:name="_Toc774"/>
      <w:r/>
      <w:bookmarkStart w:id="161" w:name="_Toc16110"/>
      <w:r/>
      <w:bookmarkStart w:id="162" w:name="_Toc3225"/>
      <w:r/>
      <w:bookmarkEnd w:id="148"/>
      <w:r/>
      <w:bookmarkEnd w:id="149"/>
      <w:r/>
      <w:bookmarkEnd w:id="150"/>
      <w:r/>
      <w:bookmarkEnd w:id="151"/>
      <w:r/>
      <w:bookmarkEnd w:id="152"/>
      <w:r/>
      <w:bookmarkEnd w:id="153"/>
      <w:r>
        <w:rPr>
          <w:rFonts w:hint="eastAsia" w:ascii="宋体" w:hAnsi="宋体" w:cs="宋体"/>
          <w:b/>
          <w:sz w:val="24"/>
        </w:rPr>
        <w:t xml:space="preserve">2.6 技术资料</w:t>
      </w:r>
      <w:bookmarkEnd w:id="154"/>
      <w:r/>
      <w:bookmarkEnd w:id="155"/>
      <w:r/>
      <w:bookmarkEnd w:id="156"/>
      <w:r/>
      <w:bookmarkEnd w:id="157"/>
      <w:r/>
      <w:bookmarkEnd w:id="158"/>
      <w:r/>
      <w:bookmarkEnd w:id="159"/>
      <w:r>
        <w:rPr>
          <w:rFonts w:hint="eastAsia" w:ascii="宋体" w:hAnsi="宋体" w:cs="宋体"/>
          <w:b/>
          <w:sz w:val="24"/>
        </w:rPr>
        <w:t xml:space="preserve">和保密义务</w:t>
      </w:r>
      <w:bookmarkEnd w:id="160"/>
      <w:r/>
      <w:bookmarkEnd w:id="161"/>
      <w:r/>
      <w:bookmarkEnd w:id="162"/>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63" w:name="_Toc7860"/>
      <w:r>
        <w:rPr>
          <w:rFonts w:hint="eastAsia" w:ascii="宋体" w:hAnsi="宋体" w:cs="宋体"/>
          <w:b/>
          <w:sz w:val="24"/>
        </w:rPr>
        <w:t xml:space="preserve">2.7 质量保证</w:t>
      </w:r>
      <w:bookmarkEnd w:id="163"/>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64" w:name="_Toc17244"/>
      <w:r/>
      <w:bookmarkStart w:id="165" w:name="_Toc259093681"/>
      <w:r/>
      <w:bookmarkStart w:id="166" w:name="_Toc279701252"/>
      <w:r/>
      <w:bookmarkStart w:id="167" w:name="_Toc487900362"/>
      <w:r>
        <w:rPr>
          <w:rFonts w:hint="eastAsia" w:ascii="宋体" w:hAnsi="宋体" w:cs="宋体"/>
          <w:b/>
          <w:sz w:val="24"/>
        </w:rPr>
        <w:t xml:space="preserve">2.8 货物的风险负担</w:t>
      </w:r>
      <w:bookmarkEnd w:id="164"/>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68" w:name="_Toc14055"/>
      <w:r>
        <w:rPr>
          <w:rFonts w:hint="eastAsia" w:ascii="宋体" w:hAnsi="宋体" w:cs="宋体"/>
          <w:b/>
          <w:sz w:val="24"/>
        </w:rPr>
        <w:t xml:space="preserve">2.9 延迟</w:t>
      </w:r>
      <w:bookmarkEnd w:id="165"/>
      <w:r/>
      <w:bookmarkEnd w:id="166"/>
      <w:r/>
      <w:bookmarkEnd w:id="167"/>
      <w:r/>
      <w:bookmarkEnd w:id="168"/>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69" w:name="_Toc7502"/>
      <w:r/>
      <w:bookmarkStart w:id="170" w:name="_Toc279701254"/>
      <w:r/>
      <w:bookmarkStart w:id="171" w:name="_Ref467378121"/>
      <w:r/>
      <w:bookmarkStart w:id="172" w:name="_Toc259093683"/>
      <w:r/>
      <w:bookmarkStart w:id="173" w:name="_Toc487900364"/>
      <w:r>
        <w:rPr>
          <w:rFonts w:hint="eastAsia" w:ascii="宋体" w:hAnsi="宋体" w:cs="宋体"/>
          <w:b/>
          <w:sz w:val="24"/>
        </w:rPr>
        <w:t xml:space="preserve">2.10 合同变更</w:t>
      </w:r>
      <w:bookmarkEnd w:id="169"/>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4" w:name="_Toc279701259"/>
      <w:r/>
      <w:bookmarkStart w:id="175" w:name="_Toc487900369"/>
      <w:r/>
      <w:bookmarkStart w:id="176" w:name="_Toc259093688"/>
      <w:r/>
      <w:r/>
    </w:p>
    <w:p>
      <w:pPr>
        <w:ind w:firstLine="482"/>
        <w:spacing w:line="360" w:lineRule="auto"/>
        <w:rPr>
          <w:rFonts w:ascii="宋体" w:hAnsi="宋体" w:cs="宋体"/>
          <w:b/>
          <w:sz w:val="24"/>
        </w:rPr>
        <w:outlineLvl w:val="0"/>
      </w:pPr>
      <w:r/>
      <w:bookmarkStart w:id="177" w:name="_Toc10366"/>
      <w:r/>
      <w:bookmarkStart w:id="178" w:name="_Toc15237"/>
      <w:r/>
      <w:bookmarkStart w:id="179" w:name="_Toc22955"/>
      <w:r>
        <w:rPr>
          <w:rFonts w:hint="eastAsia" w:ascii="宋体" w:hAnsi="宋体" w:cs="宋体"/>
          <w:b/>
          <w:sz w:val="24"/>
        </w:rPr>
        <w:t xml:space="preserve">2.11 合同转让</w:t>
      </w:r>
      <w:bookmarkEnd w:id="174"/>
      <w:r/>
      <w:bookmarkEnd w:id="175"/>
      <w:r/>
      <w:bookmarkEnd w:id="176"/>
      <w:r>
        <w:rPr>
          <w:rFonts w:hint="eastAsia" w:ascii="宋体" w:hAnsi="宋体" w:cs="宋体"/>
          <w:b/>
          <w:sz w:val="24"/>
        </w:rPr>
        <w:t xml:space="preserve">和分包</w:t>
      </w:r>
      <w:bookmarkEnd w:id="177"/>
      <w:r/>
      <w:bookmarkEnd w:id="178"/>
      <w:r/>
      <w:bookmarkEnd w:id="179"/>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80" w:name="_Toc14066"/>
      <w:r/>
      <w:bookmarkStart w:id="181" w:name="_Toc16508"/>
      <w:r/>
      <w:bookmarkStart w:id="182" w:name="_Toc13566"/>
      <w:r>
        <w:rPr>
          <w:rFonts w:hint="eastAsia" w:ascii="宋体" w:hAnsi="宋体" w:cs="宋体"/>
          <w:b/>
          <w:sz w:val="24"/>
        </w:rPr>
        <w:t xml:space="preserve">2.12 不可抗力</w:t>
      </w:r>
      <w:bookmarkEnd w:id="180"/>
      <w:r/>
      <w:bookmarkEnd w:id="181"/>
      <w:r/>
      <w:bookmarkEnd w:id="182"/>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合同专用条款2.12.3</w:t>
      </w:r>
      <w:r>
        <w:rPr>
          <w:rFonts w:hint="eastAsia" w:ascii="宋体" w:hAnsi="宋体" w:cs="宋体"/>
          <w:sz w:val="24"/>
        </w:rPr>
        <w:t xml:space="preserve">约</w:t>
      </w:r>
      <w:r>
        <w:rPr>
          <w:rFonts w:hint="eastAsia" w:ascii="宋体" w:hAnsi="宋体" w:cs="宋体"/>
          <w:sz w:val="24"/>
        </w:rPr>
        <w:t xml:space="preserve">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83" w:name="_Toc259093684"/>
      <w:r/>
      <w:bookmarkStart w:id="184" w:name="_Toc6969"/>
      <w:r/>
      <w:bookmarkStart w:id="185" w:name="_Toc487900365"/>
      <w:r/>
      <w:bookmarkStart w:id="186" w:name="_Toc30676"/>
      <w:r/>
      <w:bookmarkStart w:id="187" w:name="_Toc279701255"/>
      <w:r/>
      <w:bookmarkStart w:id="188" w:name="_Toc689"/>
      <w:r>
        <w:rPr>
          <w:rFonts w:hint="eastAsia" w:ascii="宋体" w:hAnsi="宋体" w:cs="宋体"/>
          <w:b/>
          <w:sz w:val="24"/>
        </w:rPr>
        <w:t xml:space="preserve">2.13 税费</w:t>
      </w:r>
      <w:bookmarkEnd w:id="183"/>
      <w:r/>
      <w:bookmarkEnd w:id="184"/>
      <w:r/>
      <w:bookmarkEnd w:id="185"/>
      <w:r/>
      <w:bookmarkEnd w:id="186"/>
      <w:r/>
      <w:bookmarkEnd w:id="187"/>
      <w:r/>
      <w:bookmarkEnd w:id="188"/>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189" w:name="_Toc8298"/>
      <w:r/>
      <w:bookmarkStart w:id="190" w:name="_Toc7102"/>
      <w:r/>
      <w:bookmarkStart w:id="191" w:name="_Toc279701258"/>
      <w:r/>
      <w:bookmarkStart w:id="192" w:name="_Toc487900368"/>
      <w:r/>
      <w:bookmarkStart w:id="193" w:name="_Toc16959"/>
      <w:r/>
      <w:bookmarkStart w:id="194" w:name="_Toc259093687"/>
      <w:r>
        <w:rPr>
          <w:rFonts w:hint="eastAsia" w:ascii="宋体" w:hAnsi="宋体" w:cs="宋体"/>
          <w:b/>
          <w:sz w:val="24"/>
        </w:rPr>
        <w:t xml:space="preserve">2.14乙方破产</w:t>
      </w:r>
      <w:bookmarkEnd w:id="189"/>
      <w:r/>
      <w:bookmarkEnd w:id="190"/>
      <w:r/>
      <w:bookmarkEnd w:id="191"/>
      <w:r/>
      <w:bookmarkEnd w:id="192"/>
      <w:r/>
      <w:bookmarkEnd w:id="193"/>
      <w:r/>
      <w:bookmarkEnd w:id="194"/>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195" w:name="_Toc29333"/>
      <w:r/>
      <w:bookmarkStart w:id="196" w:name="_Toc15387"/>
      <w:r/>
      <w:bookmarkStart w:id="197" w:name="_Toc6134"/>
      <w:r>
        <w:rPr>
          <w:rFonts w:hint="eastAsia" w:ascii="宋体" w:hAnsi="宋体" w:cs="宋体"/>
          <w:b/>
          <w:sz w:val="24"/>
        </w:rPr>
        <w:t xml:space="preserve">2.15 合同中止、终止</w:t>
      </w:r>
      <w:bookmarkEnd w:id="195"/>
      <w:r/>
      <w:bookmarkEnd w:id="196"/>
      <w:r/>
      <w:bookmarkEnd w:id="197"/>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198" w:name="_Toc6596"/>
      <w:r/>
      <w:bookmarkStart w:id="199" w:name="_Toc1125"/>
      <w:r/>
      <w:bookmarkStart w:id="200" w:name="_Toc14563"/>
      <w:r>
        <w:rPr>
          <w:rFonts w:hint="eastAsia" w:ascii="宋体" w:hAnsi="宋体" w:cs="宋体"/>
          <w:b/>
          <w:sz w:val="24"/>
        </w:rPr>
        <w:t xml:space="preserve">2.16检验和验收</w:t>
      </w:r>
      <w:bookmarkEnd w:id="198"/>
      <w:r/>
      <w:bookmarkEnd w:id="199"/>
      <w:r/>
      <w:bookmarkEnd w:id="200"/>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合同专用条款2.16.1（</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w:t>
      </w:r>
      <w:r>
        <w:rPr>
          <w:rFonts w:hint="eastAsia" w:ascii="宋体" w:hAnsi="宋体" w:cs="宋体"/>
          <w:b/>
          <w:iCs/>
          <w:sz w:val="24"/>
          <w:u w:val="single"/>
        </w:rPr>
        <w:t xml:space="preserve">2.16.3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ascii="宋体" w:hAnsi="宋体" w:cs="宋体"/>
          <w:b/>
          <w:sz w:val="24"/>
        </w:rPr>
        <w:outlineLvl w:val="0"/>
      </w:pPr>
      <w:r/>
      <w:bookmarkStart w:id="201" w:name="_Toc259093690"/>
      <w:r/>
      <w:bookmarkStart w:id="202" w:name="_Toc487900371"/>
      <w:r/>
      <w:bookmarkStart w:id="203" w:name="_Toc279701261"/>
      <w:r/>
      <w:bookmarkStart w:id="204" w:name="_Toc25182"/>
      <w:r/>
      <w:bookmarkStart w:id="205" w:name="_Toc11284"/>
      <w:r/>
      <w:bookmarkStart w:id="206" w:name="_Toc19604"/>
      <w:r/>
      <w:bookmarkEnd w:id="170"/>
      <w:r/>
      <w:bookmarkEnd w:id="171"/>
      <w:r/>
      <w:bookmarkEnd w:id="172"/>
      <w:r/>
      <w:bookmarkEnd w:id="173"/>
      <w:r>
        <w:rPr>
          <w:rFonts w:hint="eastAsia" w:ascii="宋体" w:hAnsi="宋体" w:cs="宋体"/>
          <w:b/>
          <w:sz w:val="24"/>
        </w:rPr>
        <w:t xml:space="preserve">2.17 通知</w:t>
      </w:r>
      <w:bookmarkEnd w:id="201"/>
      <w:r/>
      <w:bookmarkEnd w:id="202"/>
      <w:r/>
      <w:bookmarkEnd w:id="203"/>
      <w:r>
        <w:rPr>
          <w:rFonts w:hint="eastAsia" w:ascii="宋体" w:hAnsi="宋体" w:cs="宋体"/>
          <w:b/>
          <w:sz w:val="24"/>
        </w:rPr>
        <w:t xml:space="preserve">和送达</w:t>
      </w:r>
      <w:bookmarkEnd w:id="204"/>
      <w:r/>
      <w:bookmarkEnd w:id="205"/>
      <w:r/>
      <w:bookmarkEnd w:id="206"/>
      <w:r/>
      <w:r/>
    </w:p>
    <w:p>
      <w:pPr>
        <w:ind w:firstLine="480"/>
        <w:spacing w:line="360" w:lineRule="auto"/>
        <w:rPr>
          <w:rFonts w:ascii="宋体" w:hAnsi="宋体" w:cs="宋体"/>
          <w:sz w:val="24"/>
        </w:rPr>
      </w:pPr>
      <w:r/>
      <w:bookmarkStart w:id="207" w:name="_Toc3135"/>
      <w:r/>
      <w:bookmarkStart w:id="208" w:name="_Toc6698"/>
      <w:r/>
      <w:bookmarkStart w:id="209" w:name="_Toc259093691"/>
      <w:r/>
      <w:bookmarkStart w:id="210" w:name="_Toc279701262"/>
      <w:r/>
      <w:bookmarkStart w:id="211" w:name="_Toc48790037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7"/>
      <w:r/>
      <w:bookmarkEnd w:id="208"/>
      <w:r/>
      <w:r/>
    </w:p>
    <w:p>
      <w:pPr>
        <w:ind w:firstLine="480"/>
        <w:spacing w:line="360" w:lineRule="auto"/>
        <w:rPr>
          <w:rFonts w:ascii="宋体" w:hAnsi="宋体" w:cs="宋体"/>
          <w:sz w:val="24"/>
        </w:rPr>
      </w:pPr>
      <w:r/>
      <w:bookmarkStart w:id="212" w:name="_Toc23294"/>
      <w:r/>
      <w:bookmarkStart w:id="213" w:name="_Toc23128"/>
      <w:r>
        <w:rPr>
          <w:rFonts w:hint="eastAsia" w:ascii="宋体" w:hAnsi="宋体" w:cs="宋体"/>
          <w:sz w:val="24"/>
        </w:rPr>
        <w:t xml:space="preserve">2.17.2</w:t>
      </w:r>
      <w:bookmarkEnd w:id="212"/>
      <w:r/>
      <w:bookmarkEnd w:id="213"/>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14" w:name="_Toc18540"/>
      <w:r/>
      <w:bookmarkStart w:id="215" w:name="_Toc4355"/>
      <w:r/>
      <w:bookmarkStart w:id="216" w:name="_Toc30599"/>
      <w:r>
        <w:rPr>
          <w:rFonts w:hint="eastAsia" w:ascii="宋体" w:hAnsi="宋体" w:cs="宋体"/>
          <w:b/>
          <w:sz w:val="24"/>
        </w:rPr>
        <w:t xml:space="preserve">2.18 计量单位</w:t>
      </w:r>
      <w:bookmarkEnd w:id="209"/>
      <w:r/>
      <w:bookmarkEnd w:id="210"/>
      <w:r/>
      <w:bookmarkEnd w:id="211"/>
      <w:r/>
      <w:bookmarkEnd w:id="214"/>
      <w:r/>
      <w:bookmarkEnd w:id="215"/>
      <w:r/>
      <w:bookmarkEnd w:id="216"/>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17" w:name="_Toc259093692"/>
      <w:r/>
      <w:bookmarkStart w:id="218" w:name="_Toc12773"/>
      <w:r/>
      <w:bookmarkStart w:id="219" w:name="_Toc279701263"/>
      <w:r/>
      <w:bookmarkStart w:id="220" w:name="_Toc487900373"/>
      <w:r/>
      <w:bookmarkStart w:id="221" w:name="_Toc10330"/>
      <w:r/>
      <w:bookmarkStart w:id="222" w:name="_Toc18567"/>
      <w:r>
        <w:rPr>
          <w:rFonts w:hint="eastAsia" w:ascii="宋体" w:hAnsi="宋体" w:cs="宋体"/>
          <w:b/>
          <w:sz w:val="24"/>
        </w:rPr>
        <w:t xml:space="preserve">2.19 合同使用的文字和适用的法律</w:t>
      </w:r>
      <w:bookmarkEnd w:id="217"/>
      <w:r/>
      <w:bookmarkEnd w:id="218"/>
      <w:r/>
      <w:bookmarkEnd w:id="219"/>
      <w:r/>
      <w:bookmarkEnd w:id="220"/>
      <w:r/>
      <w:bookmarkEnd w:id="221"/>
      <w:r/>
      <w:bookmarkEnd w:id="222"/>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2.20政府采购信用融资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23" w:name="_Toc19890"/>
      <w:r/>
      <w:bookmarkStart w:id="224" w:name="_Toc14001"/>
      <w:r/>
      <w:bookmarkStart w:id="225" w:name="_Toc6885"/>
      <w:r>
        <w:rPr>
          <w:rFonts w:hint="eastAsia" w:ascii="宋体" w:hAnsi="宋体" w:cs="宋体"/>
          <w:b/>
          <w:sz w:val="24"/>
        </w:rPr>
        <w:t xml:space="preserve">2.21 合同份数</w:t>
      </w:r>
      <w:bookmarkEnd w:id="223"/>
      <w:r/>
      <w:bookmarkEnd w:id="224"/>
      <w:r/>
      <w:bookmarkEnd w:id="225"/>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合同专用条款2.21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26" w:name="_Hlk136502841"/>
      <w:r>
        <w:rPr>
          <w:rFonts w:hint="eastAsia" w:ascii="宋体" w:hAnsi="宋体" w:cs="楷体"/>
          <w:sz w:val="24"/>
        </w:rPr>
        <w:t xml:space="preserve">部分</w:t>
      </w:r>
      <w:bookmarkEnd w:id="226"/>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265"/>
        <w:gridCol w:w="9204"/>
      </w:tblGrid>
      <w:tr>
        <w:trPr>
          <w:trHeight w:val="391"/>
        </w:trPr>
        <w:tc>
          <w:tcPr>
            <w:tcBorders>
              <w:top w:val="single" w:color="auto" w:sz="8" w:space="0"/>
              <w:left w:val="single" w:color="auto" w:sz="8" w:space="0"/>
              <w:bottom w:val="single" w:color="auto" w:sz="4" w:space="0"/>
              <w:right w:val="single" w:color="auto" w:sz="4" w:space="0"/>
            </w:tcBorders>
            <w:tcW w:w="465"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条款号</w:t>
            </w:r>
            <w:r/>
          </w:p>
        </w:tc>
        <w:tc>
          <w:tcPr>
            <w:tcBorders>
              <w:top w:val="single" w:color="auto" w:sz="8" w:space="0"/>
              <w:left w:val="single" w:color="auto" w:sz="4" w:space="0"/>
              <w:bottom w:val="single" w:color="auto" w:sz="4" w:space="0"/>
              <w:right w:val="single" w:color="auto" w:sz="8" w:space="0"/>
            </w:tcBorders>
            <w:tcW w:w="4535" w:type="pct"/>
            <w:vAlign w:val="center"/>
            <w:textDirection w:val="lrTb"/>
            <w:noWrap/>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1.4.2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1.5.2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1.6.1 </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hint="eastAsia" w:ascii="宋体" w:hAnsi="宋体"/>
                <w:sz w:val="24"/>
              </w:rPr>
              <w:t xml:space="preserve">合同签订后，甲方收到乙方提供的相应金额发票10个工作日内，支付</w:t>
            </w:r>
            <w:r>
              <w:rPr>
                <w:rFonts w:ascii="宋体" w:hAnsi="宋体"/>
                <w:sz w:val="24"/>
              </w:rPr>
              <w:t xml:space="preserve">XX</w:t>
            </w:r>
            <w:r>
              <w:rPr>
                <w:rFonts w:hint="eastAsia" w:ascii="宋体" w:hAnsi="宋体"/>
                <w:sz w:val="24"/>
              </w:rPr>
              <w:t xml:space="preserve">%合同预付款（</w:t>
            </w:r>
            <w:r>
              <w:rPr>
                <w:rFonts w:hint="eastAsia" w:ascii="宋体" w:hAnsi="宋体"/>
                <w:i/>
                <w:iCs/>
                <w:sz w:val="24"/>
              </w:rPr>
              <w:t xml:space="preserve">提醒：预付款原则上不低于合同金额的 30%。采购项目实施以人工投入为主的，可适当降低预付款比例，但不得低于 10%。</w:t>
            </w:r>
            <w:r>
              <w:rPr>
                <w:rFonts w:hint="eastAsia" w:ascii="宋体" w:hAnsi="宋体"/>
                <w:sz w:val="24"/>
                <w:lang w:eastAsia="en-US"/>
              </w:rPr>
              <w:t xml:space="preserve">）。</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1.7.2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b/>
                <w:bCs/>
                <w:sz w:val="24"/>
              </w:rPr>
            </w:pPr>
            <w:r>
              <w:rPr>
                <w:rFonts w:hint="eastAsia" w:ascii="宋体" w:hAnsi="宋体" w:cs="宋体"/>
                <w:b/>
                <w:bCs/>
                <w:sz w:val="24"/>
              </w:rPr>
              <w:t xml:space="preserve">合同签约一月内，支付合同价的30%，货物进场后，甲方支付合同价的80%，经甲方组织验收合格后，一周内支付剩余款项。</w:t>
            </w:r>
            <w:r/>
          </w:p>
          <w:p>
            <w:pPr>
              <w:spacing w:line="360" w:lineRule="auto"/>
              <w:rPr>
                <w:rFonts w:ascii="宋体" w:hAnsi="宋体" w:cs="宋体"/>
                <w:sz w:val="24"/>
              </w:rPr>
            </w:pPr>
            <w:r>
              <w:rPr>
                <w:rFonts w:hint="eastAsia" w:ascii="宋体" w:hAnsi="宋体" w:cs="宋体"/>
                <w:sz w:val="24"/>
              </w:rPr>
              <w:t xml:space="preserve">注：满足合同约定支付条件的，采购人收到供应商发票后 10 个工作日内，将资金支付到合同约定的供应商账户。采购人向中标供应商每次付款时，中标供应商需提供国家正规等额发票。</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8.1</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hint="eastAsia" w:ascii="宋体" w:hAnsi="宋体" w:cs="宋体"/>
                <w:sz w:val="24"/>
              </w:rPr>
              <w:t xml:space="preserve">合同签定后60天内完成供货及安装。</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1.8.2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hint="eastAsia" w:ascii="宋体" w:hAnsi="宋体" w:cs="宋体"/>
                <w:sz w:val="24"/>
              </w:rPr>
              <w:t xml:space="preserve">福地路幼儿园。中标方必须按采购人要求将本项目中货物送到指定地点，并分地实施安装调试；</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1.8.3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hint="eastAsia" w:ascii="宋体" w:hAnsi="宋体" w:cs="宋体"/>
                <w:sz w:val="24"/>
              </w:rPr>
              <w:t xml:space="preserve">现场安装交付。</w:t>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1.9.6</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2.3.2</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2.4.1</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4.3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textDirection w:val="lrTb"/>
            <w:noWrap/>
          </w:tcPr>
          <w:p>
            <w:pPr>
              <w:spacing w:line="360" w:lineRule="auto"/>
              <w:rPr>
                <w:rFonts w:ascii="宋体" w:hAnsi="宋体" w:cs="宋体"/>
                <w:sz w:val="24"/>
              </w:rPr>
            </w:pPr>
            <w:r>
              <w:rPr>
                <w:rFonts w:hint="eastAsia" w:ascii="宋体" w:hAnsi="宋体" w:cs="宋体"/>
                <w:sz w:val="24"/>
              </w:rPr>
              <w:t xml:space="preserve">2.8 </w:t>
            </w:r>
            <w:r/>
          </w:p>
        </w:tc>
        <w:tc>
          <w:tcPr>
            <w:tcBorders>
              <w:top w:val="single" w:color="auto" w:sz="4" w:space="0"/>
              <w:left w:val="single" w:color="auto" w:sz="4" w:space="0"/>
              <w:bottom w:val="single" w:color="auto" w:sz="4" w:space="0"/>
              <w:right w:val="single" w:color="auto" w:sz="8" w:space="0"/>
            </w:tcBorders>
            <w:tcW w:w="4535" w:type="pct"/>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2.12.3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2.12.4</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ascii="宋体" w:hAnsi="宋体" w:cs="宋体"/>
                <w:sz w:val="24"/>
              </w:rPr>
            </w:r>
            <w:r/>
          </w:p>
        </w:tc>
      </w:tr>
      <w:tr>
        <w:trPr>
          <w:trHeight w:val="88"/>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2.16.1</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spacing w:line="360" w:lineRule="auto"/>
              <w:rPr>
                <w:rFonts w:ascii="宋体" w:hAnsi="宋体" w:cs="宋体"/>
                <w:sz w:val="24"/>
              </w:rPr>
            </w:pPr>
            <w:r>
              <w:rPr>
                <w:rFonts w:hint="eastAsia" w:ascii="宋体" w:hAnsi="宋体" w:cs="宋体"/>
                <w:sz w:val="24"/>
              </w:rPr>
              <w:t xml:space="preserve">2.16.3</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27"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w:t>
            </w:r>
            <w:bookmarkEnd w:id="227"/>
            <w:r/>
            <w:r/>
          </w:p>
        </w:tc>
      </w:tr>
      <w:tr>
        <w:trPr>
          <w:trHeight w:val="65"/>
        </w:trPr>
        <w:tc>
          <w:tcPr>
            <w:tcBorders>
              <w:top w:val="single" w:color="auto" w:sz="4" w:space="0"/>
              <w:left w:val="single" w:color="auto" w:sz="8" w:space="0"/>
              <w:bottom w:val="single" w:color="auto" w:sz="4" w:space="0"/>
              <w:right w:val="single" w:color="auto" w:sz="4" w:space="0"/>
            </w:tcBorders>
            <w:tcW w:w="465" w:type="pct"/>
            <w:vAlign w:val="center"/>
            <w:textDirection w:val="lrTb"/>
            <w:noWrap/>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Borders>
              <w:top w:val="single" w:color="auto" w:sz="4" w:space="0"/>
              <w:left w:val="single" w:color="auto" w:sz="4" w:space="0"/>
              <w:bottom w:val="single" w:color="auto" w:sz="4" w:space="0"/>
              <w:right w:val="single" w:color="auto" w:sz="8" w:space="0"/>
            </w:tcBorders>
            <w:tcW w:w="4535" w:type="pct"/>
            <w:vAlign w:val="center"/>
            <w:textDirection w:val="lrTb"/>
            <w:noWrap/>
          </w:tcPr>
          <w:p>
            <w:pPr>
              <w:spacing w:line="360" w:lineRule="auto"/>
              <w:rPr>
                <w:rFonts w:ascii="宋体" w:hAnsi="宋体" w:cs="宋体"/>
                <w:sz w:val="24"/>
              </w:rPr>
            </w:pPr>
            <w:r>
              <w:rPr>
                <w:rFonts w:ascii="宋体" w:hAnsi="宋体"/>
                <w:sz w:val="24"/>
                <w:szCs w:val="22"/>
              </w:rPr>
              <w:t xml:space="preserve">本合同一式</w:t>
            </w:r>
            <w:r>
              <w:rPr>
                <w:rFonts w:hint="eastAsia" w:ascii="宋体" w:hAnsi="宋体"/>
                <w:sz w:val="24"/>
                <w:szCs w:val="22"/>
              </w:rPr>
              <w:t xml:space="preserve">    份，甲乙双方各执   份。</w:t>
            </w:r>
            <w:r/>
          </w:p>
        </w:tc>
      </w:tr>
      <w:tr>
        <w:trPr>
          <w:trHeight w:val="65"/>
        </w:trPr>
        <w:tc>
          <w:tcPr>
            <w:tcBorders>
              <w:top w:val="single" w:color="auto" w:sz="4" w:space="0"/>
              <w:left w:val="single" w:color="auto" w:sz="8" w:space="0"/>
              <w:bottom w:val="single" w:color="auto" w:sz="8" w:space="0"/>
              <w:right w:val="single" w:color="auto" w:sz="4" w:space="0"/>
            </w:tcBorders>
            <w:tcW w:w="465" w:type="pct"/>
            <w:vAlign w:val="center"/>
            <w:textDirection w:val="lrTb"/>
            <w:noWrap/>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ascii="宋体" w:hAnsi="宋体"/>
              </w:rPr>
              <w:outlineLvl w:val="0"/>
            </w:pPr>
            <w:r>
              <w:rPr>
                <w:rFonts w:hint="eastAsia" w:ascii="宋体" w:hAnsi="宋体" w:cs="宋体"/>
                <w:sz w:val="24"/>
              </w:rPr>
              <w:t xml:space="preserve">……</w:t>
            </w:r>
            <w:r/>
          </w:p>
        </w:tc>
        <w:tc>
          <w:tcPr>
            <w:tcBorders>
              <w:top w:val="single" w:color="auto" w:sz="4" w:space="0"/>
              <w:left w:val="single" w:color="auto" w:sz="4" w:space="0"/>
              <w:bottom w:val="single" w:color="auto" w:sz="8" w:space="0"/>
              <w:right w:val="single" w:color="auto" w:sz="8" w:space="0"/>
            </w:tcBorders>
            <w:tcW w:w="4535" w:type="pct"/>
            <w:vAlign w:val="center"/>
            <w:textDirection w:val="lrTb"/>
            <w:noWrap/>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bookmarkEnd w:id="69"/>
            <w:r/>
            <w:r/>
          </w:p>
        </w:tc>
      </w:tr>
    </w:tbl>
    <w:p>
      <w:pPr>
        <w:rPr>
          <w:rFonts w:ascii="Calibri" w:hAnsi="Calibri"/>
          <w:szCs w:val="22"/>
        </w:rPr>
      </w:pPr>
      <w:r>
        <w:rPr>
          <w:rFonts w:ascii="Calibri" w:hAnsi="Calibri"/>
          <w:szCs w:val="22"/>
        </w:rPr>
      </w:r>
      <w:r/>
    </w:p>
    <w:p>
      <w:pPr>
        <w:jc w:val="center"/>
        <w:spacing w:line="360" w:lineRule="auto"/>
        <w:widowControl/>
        <w:rPr>
          <w:rFonts w:ascii="楷体" w:hAnsi="楷体" w:eastAsia="楷体"/>
          <w:b/>
          <w:sz w:val="30"/>
          <w:szCs w:val="30"/>
        </w:rPr>
      </w:pPr>
      <w:r>
        <w:rPr>
          <w:rFonts w:hint="eastAsia" w:ascii="楷体" w:hAnsi="楷体" w:eastAsia="楷体"/>
          <w:b/>
          <w:sz w:val="30"/>
          <w:szCs w:val="30"/>
        </w:rPr>
        <w:br w:type="page" w:clear="all"/>
      </w:r>
      <w:r/>
    </w:p>
    <w:p>
      <w:pPr>
        <w:jc w:val="center"/>
        <w:keepLines/>
        <w:keepNext/>
        <w:spacing w:line="360" w:lineRule="auto"/>
        <w:rPr>
          <w:rFonts w:ascii="楷体" w:hAnsi="楷体" w:eastAsia="楷体"/>
          <w:sz w:val="30"/>
          <w:szCs w:val="30"/>
        </w:rPr>
      </w:pPr>
      <w:r>
        <w:rPr>
          <w:rFonts w:hint="eastAsia" w:ascii="楷体" w:hAnsi="楷体" w:eastAsia="楷体"/>
          <w:b/>
          <w:sz w:val="30"/>
          <w:szCs w:val="30"/>
        </w:rPr>
        <w:t xml:space="preserve">第四部分 采购需求</w:t>
      </w:r>
      <w:r/>
    </w:p>
    <w:p>
      <w:pPr>
        <w:keepLines/>
        <w:keepNext/>
        <w:spacing w:line="360" w:lineRule="auto"/>
        <w:rPr>
          <w:rFonts w:ascii="宋体" w:hAnsi="宋体" w:cs="宋体"/>
          <w:sz w:val="24"/>
        </w:rPr>
      </w:pPr>
      <w:r>
        <w:rPr>
          <w:rFonts w:hint="eastAsia" w:ascii="宋体" w:hAnsi="宋体" w:cs="宋体"/>
          <w:sz w:val="24"/>
        </w:rPr>
        <w:t xml:space="preserve">一</w:t>
      </w:r>
      <w:r>
        <w:rPr>
          <w:rFonts w:hint="eastAsia" w:ascii="宋体" w:hAnsi="宋体" w:cs="宋体"/>
          <w:sz w:val="24"/>
        </w:rPr>
        <w:t xml:space="preserve">、</w:t>
      </w:r>
      <w:r>
        <w:rPr>
          <w:rFonts w:hint="eastAsia" w:ascii="宋体" w:hAnsi="宋体" w:cs="宋体"/>
          <w:sz w:val="24"/>
        </w:rPr>
        <w:t xml:space="preserve">项目概况</w:t>
      </w:r>
      <w:r/>
    </w:p>
    <w:p>
      <w:pPr>
        <w:jc w:val="left"/>
        <w:keepLines/>
        <w:keepNext/>
        <w:spacing w:line="360" w:lineRule="auto"/>
        <w:rPr>
          <w:rFonts w:ascii="宋体" w:hAnsi="宋体" w:cs="宋体"/>
          <w:sz w:val="24"/>
          <w:highlight w:val="yellow"/>
        </w:rPr>
      </w:pPr>
      <w:r>
        <w:rPr>
          <w:rFonts w:hint="eastAsia" w:ascii="宋体" w:hAnsi="宋体" w:cs="宋体"/>
          <w:sz w:val="24"/>
        </w:rPr>
        <w:t xml:space="preserve">项目名称：福地路幼儿园新建工程学校设备采购（室内外儿童游乐设施及玩具）</w:t>
      </w:r>
      <w:r/>
    </w:p>
    <w:p>
      <w:pPr>
        <w:keepLines/>
        <w:keepNext/>
        <w:spacing w:line="360" w:lineRule="auto"/>
        <w:rPr>
          <w:rFonts w:ascii="宋体" w:hAnsi="宋体" w:cs="宋体"/>
          <w:sz w:val="24"/>
        </w:rPr>
      </w:pPr>
      <w:r>
        <w:rPr>
          <w:rFonts w:hint="eastAsia" w:ascii="宋体" w:hAnsi="宋体" w:cs="宋体"/>
          <w:sz w:val="24"/>
        </w:rPr>
        <w:t xml:space="preserve">项目最高限价：1460400元</w:t>
      </w:r>
      <w:r/>
    </w:p>
    <w:p>
      <w:pPr>
        <w:keepLines/>
        <w:keepNext/>
        <w:spacing w:line="360" w:lineRule="auto"/>
        <w:rPr>
          <w:rFonts w:ascii="宋体" w:hAnsi="宋体" w:cs="宋体"/>
          <w:sz w:val="24"/>
        </w:rPr>
      </w:pPr>
      <w:r>
        <w:rPr>
          <w:rFonts w:hint="eastAsia" w:ascii="宋体" w:hAnsi="宋体" w:cs="宋体"/>
          <w:sz w:val="24"/>
        </w:rPr>
        <w:t xml:space="preserve">项目所属行业：工业</w:t>
      </w:r>
      <w:r/>
    </w:p>
    <w:p>
      <w:pPr>
        <w:keepLines/>
        <w:keepNext/>
        <w:spacing w:line="360" w:lineRule="auto"/>
        <w:rPr>
          <w:rFonts w:ascii="宋体" w:hAnsi="宋体" w:cs="宋体"/>
          <w:sz w:val="24"/>
        </w:rPr>
      </w:pPr>
      <w:r>
        <w:rPr>
          <w:rFonts w:hint="eastAsia" w:ascii="宋体" w:hAnsi="宋体" w:cs="宋体"/>
          <w:sz w:val="24"/>
        </w:rPr>
        <w:t xml:space="preserve">二</w:t>
      </w:r>
      <w:r>
        <w:rPr>
          <w:rFonts w:hint="eastAsia" w:ascii="宋体" w:hAnsi="宋体" w:cs="宋体"/>
          <w:sz w:val="24"/>
        </w:rPr>
        <w:t xml:space="preserve">、</w:t>
      </w:r>
      <w:r>
        <w:rPr>
          <w:rFonts w:hint="eastAsia" w:ascii="宋体" w:hAnsi="宋体" w:cs="宋体"/>
          <w:sz w:val="24"/>
        </w:rPr>
        <w:t xml:space="preserve">采购标的汇总表</w:t>
      </w:r>
      <w:r/>
    </w:p>
    <w:p>
      <w:pPr>
        <w:keepLines/>
        <w:keepNext/>
        <w:spacing w:line="360" w:lineRule="auto"/>
        <w:rPr>
          <w:rFonts w:ascii="宋体" w:hAnsi="宋体" w:cs="宋体"/>
          <w:sz w:val="24"/>
        </w:rPr>
      </w:pPr>
      <w:r>
        <w:rPr>
          <w:rFonts w:hint="eastAsia" w:ascii="宋体" w:hAnsi="宋体" w:cs="宋体"/>
          <w:sz w:val="24"/>
        </w:rPr>
        <w:t xml:space="preserve">（一） 采购标的</w:t>
      </w:r>
      <w:r/>
    </w:p>
    <w:p>
      <w:pPr>
        <w:keepLines/>
        <w:keepNext/>
        <w:spacing w:line="360" w:lineRule="auto"/>
        <w:rPr>
          <w:rFonts w:ascii="宋体" w:hAnsi="宋体" w:cs="宋体"/>
          <w:sz w:val="24"/>
        </w:rPr>
      </w:pPr>
      <w:r>
        <w:rPr>
          <w:rFonts w:hint="eastAsia" w:ascii="宋体" w:hAnsi="宋体" w:cs="宋体"/>
          <w:sz w:val="24"/>
        </w:rPr>
        <w:t xml:space="preserve">1.货物类标的及产品图</w:t>
      </w:r>
      <w:r/>
    </w:p>
    <w:tbl>
      <w:tblPr>
        <w:tblW w:w="93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5"/>
        <w:gridCol w:w="1888"/>
        <w:gridCol w:w="1985"/>
        <w:gridCol w:w="850"/>
        <w:gridCol w:w="851"/>
        <w:gridCol w:w="1701"/>
        <w:gridCol w:w="1134"/>
      </w:tblGrid>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188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产品</w:t>
            </w:r>
            <w:r>
              <w:rPr>
                <w:rFonts w:hint="eastAsia" w:ascii="宋体" w:hAnsi="宋体" w:cs="宋体"/>
                <w:b/>
                <w:bCs/>
                <w:color w:val="000000"/>
                <w:szCs w:val="21"/>
              </w:rPr>
              <w:t xml:space="preserve">名称</w:t>
            </w:r>
            <w:r/>
          </w:p>
        </w:tc>
        <w:tc>
          <w:tcPr>
            <w:tcW w:w="198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货物类标的名称</w:t>
            </w:r>
            <w:r/>
          </w:p>
        </w:tc>
        <w:tc>
          <w:tcPr>
            <w:tcW w:w="85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c>
          <w:tcPr>
            <w:tcW w:w="85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tcW w:w="1701"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产品图片</w:t>
            </w:r>
            <w:r/>
          </w:p>
        </w:tc>
        <w:tc>
          <w:tcPr>
            <w:tcW w:w="113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是否进口</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w:t>
            </w:r>
            <w:r/>
          </w:p>
        </w:tc>
        <w:tc>
          <w:tcPr>
            <w:gridSpan w:val="6"/>
            <w:tcW w:w="8409" w:type="dxa"/>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室外玩具器材</w:t>
            </w:r>
            <w:r/>
          </w:p>
        </w:tc>
      </w:tr>
      <w:tr>
        <w:trPr>
          <w:jc w:val="center"/>
          <w:trHeight w:val="9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户外大型玩具器械</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趣味瓢虫雕塑</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2952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61975" cy="29527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2pt;height:23.2pt;mso-wrap-distance-left:0.0pt;mso-wrap-distance-top:0.0pt;mso-wrap-distance-right:0.0pt;mso-wrap-distance-bottom:0.0pt;" stroked="f">
                      <v:path textboxrect="0,0,0,0"/>
                      <v:imagedata r:id="rId14"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种子课堂</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7905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61975" cy="7905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2pt;height:62.2pt;mso-wrap-distance-left:0.0pt;mso-wrap-distance-top:0.0pt;mso-wrap-distance-right:0.0pt;mso-wrap-distance-bottom:0.0pt;" stroked="f">
                      <v:path textboxrect="0,0,0,0"/>
                      <v:imagedata r:id="rId15"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种子标本箱</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3714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61975" cy="3714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2pt;height:29.2pt;mso-wrap-distance-left:0.0pt;mso-wrap-distance-top:0.0pt;mso-wrap-distance-right:0.0pt;mso-wrap-distance-bottom:0.0pt;" stroked="f">
                      <v:path textboxrect="0,0,0,0"/>
                      <v:imagedata r:id="rId16"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户外小舞台组合</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4095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1975" cy="4095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2pt;height:32.2pt;mso-wrap-distance-left:0.0pt;mso-wrap-distance-top:0.0pt;mso-wrap-distance-right:0.0pt;mso-wrap-distance-bottom:0.0pt;" stroked="f">
                      <v:path textboxrect="0,0,0,0"/>
                      <v:imagedata r:id="rId17"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工具箱</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4667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1975" cy="4667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2pt;height:36.8pt;mso-wrap-distance-left:0.0pt;mso-wrap-distance-top:0.0pt;mso-wrap-distance-right:0.0pt;mso-wrap-distance-bottom:0.0pt;" stroked="f">
                      <v:path textboxrect="0,0,0,0"/>
                      <v:imagedata r:id="rId18"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培养架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5048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61975" cy="5048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2pt;height:39.8pt;mso-wrap-distance-left:0.0pt;mso-wrap-distance-top:0.0pt;mso-wrap-distance-right:0.0pt;mso-wrap-distance-bottom:0.0pt;" stroked="f">
                      <v:path textboxrect="0,0,0,0"/>
                      <v:imagedata r:id="rId19"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阿基米德取水器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3143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61975" cy="3143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2pt;height:24.8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561975" cy="2571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61975" cy="2571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2pt;height:20.2pt;mso-wrap-distance-left:0.0pt;mso-wrap-distance-top:0.0pt;mso-wrap-distance-right:0.0pt;mso-wrap-distance-bottom:0.0pt;" stroked="f">
                      <v:path textboxrect="0,0,0,0"/>
                      <v:imagedata r:id="rId21"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秋千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4762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61975" cy="4762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2pt;height:37.5pt;mso-wrap-distance-left:0.0pt;mso-wrap-distance-top:0.0pt;mso-wrap-distance-right:0.0pt;mso-wrap-distance-bottom:0.0pt;" stroked="f">
                      <v:path textboxrect="0,0,0,0"/>
                      <v:imagedata r:id="rId22"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圆筒滑梯</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2571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61975" cy="2571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2pt;height:20.2pt;mso-wrap-distance-left:0.0pt;mso-wrap-distance-top:0.0pt;mso-wrap-distance-right:0.0pt;mso-wrap-distance-bottom:0.0pt;" stroked="f">
                      <v:path textboxrect="0,0,0,0"/>
                      <v:imagedata r:id="rId23"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鸟巢滑滑梯</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25717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61975" cy="2571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2pt;height:20.2pt;mso-wrap-distance-left:0.0pt;mso-wrap-distance-top:0.0pt;mso-wrap-distance-right:0.0pt;mso-wrap-distance-bottom:0.0pt;" stroked="f">
                      <v:path textboxrect="0,0,0,0"/>
                      <v:imagedata r:id="rId24" o:title=""/>
                    </v:shape>
                  </w:pict>
                </mc:Fallback>
              </mc:AlternateContent>
            </w:r>
            <w:r/>
          </w:p>
        </w:tc>
        <w:tc>
          <w:tcPr>
            <w:tcW w:w="1134" w:type="dxa"/>
            <w:vAlign w:val="center"/>
            <w:textDirection w:val="lrTb"/>
            <w:noWrap/>
          </w:tcPr>
          <w:p>
            <w:pPr>
              <w:jc w:val="center"/>
              <w:widowControl/>
            </w:pPr>
            <w:r>
              <w:t xml:space="preserve">否</w:t>
            </w:r>
            <w:r/>
          </w:p>
        </w:tc>
      </w:tr>
      <w:tr>
        <w:trPr>
          <w:jc w:val="center"/>
          <w:trHeight w:val="364"/>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移动式花箱</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3619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61975" cy="3619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2pt;height:28.5pt;mso-wrap-distance-left:0.0pt;mso-wrap-distance-top:0.0pt;mso-wrap-distance-right:0.0pt;mso-wrap-distance-bottom:0.0pt;" stroked="f">
                      <v:path textboxrect="0,0,0,0"/>
                      <v:imagedata r:id="rId25"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花园科普牌</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6667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61975" cy="6667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4.2pt;height:52.5pt;mso-wrap-distance-left:0.0pt;mso-wrap-distance-top:0.0pt;mso-wrap-distance-right:0.0pt;mso-wrap-distance-bottom:0.0pt;" stroked="f">
                      <v:path textboxrect="0,0,0,0"/>
                      <v:imagedata r:id="rId26"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户外垃圾桶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40957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61975" cy="4095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4.2pt;height:32.2pt;mso-wrap-distance-left:0.0pt;mso-wrap-distance-top:0.0pt;mso-wrap-distance-right:0.0pt;mso-wrap-distance-bottom:0.0pt;" stroked="f">
                      <v:path textboxrect="0,0,0,0"/>
                      <v:imagedata r:id="rId27"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蔬菜种植箱</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45720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61975" cy="4572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2pt;height:36.0pt;mso-wrap-distance-left:0.0pt;mso-wrap-distance-top:0.0pt;mso-wrap-distance-right:0.0pt;mso-wrap-distance-bottom:0.0pt;" stroked="f">
                      <v:path textboxrect="0,0,0,0"/>
                      <v:imagedata r:id="rId28"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color w:val="000000"/>
                <w:szCs w:val="21"/>
              </w:rPr>
              <w:t xml:space="preserve">15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种子种植箱</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
              <mc:AlternateContent>
                <mc:Choice Requires="wpg">
                  <w:drawing>
                    <wp:inline xmlns:wp="http://schemas.openxmlformats.org/drawingml/2006/wordprocessingDrawing" distT="0" distB="0" distL="0" distR="0">
                      <wp:extent cx="561975" cy="31432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61975" cy="3143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2pt;height:24.8pt;mso-wrap-distance-left:0.0pt;mso-wrap-distance-top:0.0pt;mso-wrap-distance-right:0.0pt;mso-wrap-distance-bottom:0.0pt;" stroked="f">
                      <v:path textboxrect="0,0,0,0"/>
                      <v:imagedata r:id="rId29" o:title=""/>
                    </v:shape>
                  </w:pict>
                </mc:Fallback>
              </mc:AlternateContent>
            </w:r>
            <w:r/>
          </w:p>
        </w:tc>
        <w:tc>
          <w:tcPr>
            <w:tcW w:w="1134" w:type="dxa"/>
            <w:vAlign w:val="center"/>
            <w:textDirection w:val="lrTb"/>
            <w:noWrap/>
          </w:tcPr>
          <w:p>
            <w:pPr>
              <w:jc w:val="center"/>
              <w:widowControl/>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户外大型玩具器械</w:t>
            </w:r>
            <w:r/>
          </w:p>
        </w:tc>
        <w:tc>
          <w:tcPr>
            <w:tcW w:w="1985" w:type="dxa"/>
            <w:vAlign w:val="center"/>
            <w:textDirection w:val="lrTb"/>
            <w:noWrap/>
          </w:tcPr>
          <w:p>
            <w:pPr>
              <w:jc w:val="center"/>
              <w:rPr>
                <w:rFonts w:ascii="宋体" w:hAnsi="宋体" w:cs="宋体"/>
                <w:color w:val="000000"/>
                <w:sz w:val="22"/>
                <w:szCs w:val="22"/>
              </w:rPr>
            </w:pPr>
            <w:r>
              <w:rPr>
                <w:rFonts w:hint="eastAsia"/>
                <w:color w:val="000000"/>
                <w:sz w:val="22"/>
                <w:szCs w:val="22"/>
              </w:rPr>
              <w:t xml:space="preserve">运动跑酷套装</w:t>
            </w:r>
            <w:r/>
          </w:p>
        </w:tc>
        <w:tc>
          <w:tcPr>
            <w:tcW w:w="8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85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rPr>
                <w:rFonts w:ascii="宋体" w:hAnsi="宋体" w:cs="宋体"/>
                <w:color w:val="000000"/>
                <w:sz w:val="22"/>
                <w:szCs w:val="22"/>
              </w:rPr>
            </w:pPr>
            <w:r>
              <w:rPr>
                <w:rFonts w:hint="eastAsia"/>
                <w:color w:val="000000"/>
                <w:sz w:val="22"/>
                <w:szCs w:val="22"/>
              </w:rPr>
              <w:t xml:space="preserve">户外运动探索区（安吉游戏）</w:t>
            </w:r>
            <w:r/>
          </w:p>
        </w:tc>
        <w:tc>
          <w:tcPr>
            <w:tcW w:w="8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85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户外体育活动区</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小皮球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儿童标准篮球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儿童标准足球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球筐（球车）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维思顿-篮球框</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副</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小型足球门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副</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独轮小推车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体操凳</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弹跳球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羊角球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脚环跳跳球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拱形钻圈</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体操圈</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袋鼠跳</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梅花桩（树桩）</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平衡板</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跳床</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高跷</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体操垫</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体操垫</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体操垫</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投掷小象</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飞盘</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沙包</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抛接球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体操棒</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小哑铃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拉力器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气球伞</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货架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户外储物棚</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户外收纳架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黄包车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单人脚踏车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炫风车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三轮脚踏车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三轮赛车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双人手推装卸车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幼儿手滚车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脚动扭扭车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独轮车小推车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投球框</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平衡木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组</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滚筒协力车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安吉滚筒</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交通号志组</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沙滩道</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减速道</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左右坡道</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拱桥道</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侧板积木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造型积木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碳化户外拼插积木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碳化积木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户外游戏体能梯-方梯</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运动组合碳化梯子</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大型实木螺母组合</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洞洞吸吸积木组</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76</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大型积塑:磁力百变积木</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软软长棍（蓝）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软软长棍（橙）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软软中棍（蓝）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软软中棍（橙）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软软短棍（蓝）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软软短棍（橙）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磁趣正方形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磁趣三角形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磁趣空心正方形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磁趣空心梯形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磁趣梯形</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片</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软软圆盘（蓝）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软软圆盘（橙）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软软带孔圆盘（蓝）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软软带孔圆盘（橙）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软软带孔立方形（蓝）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软软带孔立方形（橙）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软软立方形（蓝）</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软软立方形（绿）</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软软连接件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平板车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平板车连接件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拖车长绳</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拖车短绳</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软软骰子</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圆环</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建构游戏图卡</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规则游戏图卡</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运动游戏图卡</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安吉箱组合</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户外大型运动建构积木组</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教学一体机（带AI 教学功能）</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儿童投篮机</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109</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户外艺术探究</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三角架（单只）</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户外黑板画架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户外透明画架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户外白板画架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户外编织网架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教具盒</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画具收纳架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悬挂式收纳架</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117</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户外养殖区</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水培观察台</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土培观察台</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119</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动物养殖观察台</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户外探索系列</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气象观察站</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户外沙水探趣组</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122</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户外科技走廊</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科技兴国-流浪地球</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木质收纳盒</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二</w:t>
            </w:r>
            <w:r/>
          </w:p>
        </w:tc>
        <w:tc>
          <w:tcPr>
            <w:gridSpan w:val="6"/>
            <w:tcW w:w="8409" w:type="dxa"/>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室内玩具</w:t>
            </w:r>
            <w:r/>
          </w:p>
        </w:tc>
      </w:tr>
      <w:tr>
        <w:trPr>
          <w:jc w:val="center"/>
          <w:trHeight w:val="629"/>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124</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益智区（小班&amp;托班）</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手眼协调锻炼组</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手部精细锻炼组</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感知觉锻炼垫</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表情镜</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齿轮玩具组合</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129</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建构区（小班&amp;托班）</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ABS</w:t>
            </w:r>
            <w:r>
              <w:rPr>
                <w:rFonts w:ascii="宋体" w:hAnsi="宋体" w:cs="宋体"/>
                <w:color w:val="000000"/>
                <w:sz w:val="22"/>
                <w:szCs w:val="22"/>
              </w:rPr>
              <w:t xml:space="preserve">颗粒积木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彩色磁力棒</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子弹积木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科学区（小班&amp;托班）</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双孔</w:t>
            </w:r>
            <w:r>
              <w:rPr>
                <w:rFonts w:ascii="宋体" w:hAnsi="宋体" w:cs="宋体"/>
                <w:color w:val="000000"/>
                <w:sz w:val="22"/>
                <w:szCs w:val="22"/>
              </w:rPr>
              <w:t xml:space="preserve">3X放大观察箱</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牙齿模型</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水底探测船</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135</w:t>
            </w:r>
            <w:r/>
          </w:p>
        </w:tc>
        <w:tc>
          <w:tcPr>
            <w:tcW w:w="1888" w:type="dxa"/>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益智区（中班）</w:t>
            </w:r>
            <w:r/>
          </w:p>
        </w:tc>
        <w:tc>
          <w:tcPr>
            <w:tcW w:w="198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szCs w:val="22"/>
              </w:rPr>
              <w:t xml:space="preserve">几何穿线纽扣</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136</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建构区（中班）</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半球太阳花</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137</w:t>
            </w:r>
            <w:r/>
          </w:p>
        </w:tc>
        <w:tc>
          <w:tcPr>
            <w:tcW w:w="188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大圆孔八角片</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138</w:t>
            </w:r>
            <w:r/>
          </w:p>
        </w:tc>
        <w:tc>
          <w:tcPr>
            <w:tcW w:w="188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多种连接块</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139</w:t>
            </w:r>
            <w:r/>
          </w:p>
        </w:tc>
        <w:tc>
          <w:tcPr>
            <w:tcW w:w="188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工程建构棒</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140</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科学区（中班）</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轨道积木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电子显微镜</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积木吊车</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哈哈镜</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144</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扮演区（中班）</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仿真医生急救箱</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蔬菜篮</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水果篮</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餐具仿真</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面条机</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149</w:t>
            </w:r>
            <w:r/>
          </w:p>
        </w:tc>
        <w:tc>
          <w:tcPr>
            <w:tcW w:w="1888" w:type="dxa"/>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阅读区（中班）</w:t>
            </w:r>
            <w:r/>
          </w:p>
        </w:tc>
        <w:tc>
          <w:tcPr>
            <w:tcW w:w="198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 w:val="22"/>
                <w:szCs w:val="22"/>
              </w:rPr>
              <w:t xml:space="preserve">儿童电子阅读器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建构区（大班）</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万能积木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151</w:t>
            </w:r>
            <w:r/>
          </w:p>
        </w:tc>
        <w:tc>
          <w:tcPr>
            <w:tcW w:w="188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建筑拼搭</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152</w:t>
            </w:r>
            <w:r/>
          </w:p>
        </w:tc>
        <w:tc>
          <w:tcPr>
            <w:tcW w:w="188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空心磁力片</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153</w:t>
            </w:r>
            <w:r/>
          </w:p>
        </w:tc>
        <w:tc>
          <w:tcPr>
            <w:tcW w:w="1888" w:type="dxa"/>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仿真收款机</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154</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多元STEAM区（大班）</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磁力片</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齿轮游戏</w:t>
            </w:r>
            <w:r>
              <w:rPr>
                <w:rFonts w:ascii="宋体" w:hAnsi="宋体" w:cs="宋体"/>
                <w:color w:val="000000"/>
                <w:sz w:val="22"/>
                <w:szCs w:val="22"/>
              </w:rPr>
              <w:t xml:space="preserve">-机器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齿轮游乐园</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157</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简易机械原理组</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158</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工程剑桥组</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159</w:t>
            </w:r>
            <w:r/>
          </w:p>
        </w:tc>
        <w:tc>
          <w:tcPr>
            <w:tcW w:w="1888"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室内建构积木</w:t>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卡扣积木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建构积木</w:t>
            </w:r>
            <w:r>
              <w:rPr>
                <w:rFonts w:hint="eastAsia" w:ascii="宋体" w:hAnsi="宋体" w:cs="宋体"/>
                <w:color w:val="000000"/>
                <w:sz w:val="22"/>
                <w:szCs w:val="22"/>
              </w:rPr>
              <w:t xml:space="preserve">1</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161</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建构积木</w:t>
            </w:r>
            <w:r>
              <w:rPr>
                <w:rFonts w:hint="eastAsia" w:ascii="宋体" w:hAnsi="宋体" w:cs="宋体"/>
                <w:color w:val="000000"/>
                <w:sz w:val="22"/>
                <w:szCs w:val="22"/>
              </w:rPr>
              <w:t xml:space="preserve">2</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162</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镜面积木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163</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彩虹积木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164</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大阶梯计数积木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165</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曼陀罗积木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r>
        <w:trPr>
          <w:jc w:val="center"/>
          <w:trHeight w:val="600"/>
        </w:trPr>
        <w:tc>
          <w:tcPr>
            <w:tcW w:w="90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166</w:t>
            </w:r>
            <w:r/>
          </w:p>
        </w:tc>
        <w:tc>
          <w:tcPr>
            <w:tcW w:w="1888" w:type="dxa"/>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98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亚克力高透光宝石积木</w:t>
            </w:r>
            <w:r/>
          </w:p>
        </w:tc>
        <w:tc>
          <w:tcPr>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W w:w="170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134" w:type="dxa"/>
            <w:vAlign w:val="center"/>
            <w:textDirection w:val="lrTb"/>
            <w:noWrap/>
          </w:tcPr>
          <w:p>
            <w:pPr>
              <w:jc w:val="center"/>
              <w:widowControl/>
              <w:rPr>
                <w:rFonts w:ascii="宋体" w:hAnsi="宋体" w:cs="宋体"/>
                <w:color w:val="000000"/>
                <w:szCs w:val="21"/>
              </w:rPr>
            </w:pPr>
            <w:r>
              <w:t xml:space="preserve">否</w:t>
            </w:r>
            <w:r/>
          </w:p>
        </w:tc>
      </w:tr>
    </w:tbl>
    <w:p>
      <w:pPr>
        <w:keepLines/>
        <w:keepNext/>
        <w:spacing w:line="360" w:lineRule="auto"/>
        <w:rPr>
          <w:rFonts w:ascii="宋体" w:hAnsi="宋体" w:cs="宋体"/>
          <w:sz w:val="24"/>
        </w:rPr>
      </w:pPr>
      <w:r>
        <w:rPr>
          <w:rFonts w:hint="eastAsia" w:ascii="宋体" w:hAnsi="宋体" w:cs="宋体"/>
          <w:sz w:val="24"/>
        </w:rPr>
        <w:t xml:space="preserve">（二）本项目核心产品为：户外运动探索区（安吉游戏）、</w:t>
      </w:r>
      <w:r>
        <w:rPr>
          <w:rFonts w:hint="eastAsia" w:ascii="宋体" w:hAnsi="宋体" w:cs="宋体"/>
          <w:sz w:val="24"/>
        </w:rPr>
        <w:t xml:space="preserve">教学一体机（带AI 教学功能）</w:t>
      </w:r>
      <w:r>
        <w:rPr>
          <w:rFonts w:hint="eastAsia" w:ascii="宋体" w:hAnsi="宋体" w:cs="宋体"/>
          <w:sz w:val="24"/>
        </w:rPr>
        <w:t xml:space="preserve">。</w:t>
      </w:r>
      <w:r/>
    </w:p>
    <w:p>
      <w:pPr>
        <w:keepLines/>
        <w:keepNext/>
        <w:spacing w:after="120" w:line="360" w:lineRule="auto"/>
        <w:tabs>
          <w:tab w:val="left" w:pos="312" w:leader="none"/>
        </w:tabs>
        <w:rPr>
          <w:rFonts w:ascii="宋体" w:hAnsi="宋体" w:cs="宋体"/>
          <w:b/>
          <w:bCs/>
          <w:sz w:val="24"/>
        </w:rPr>
        <w:outlineLvl w:val="1"/>
      </w:pPr>
      <w:r>
        <w:rPr>
          <w:rFonts w:hint="eastAsia" w:ascii="宋体" w:hAnsi="宋体" w:cs="宋体"/>
          <w:b/>
          <w:bCs/>
          <w:sz w:val="24"/>
        </w:rPr>
        <w:t xml:space="preserve">三</w:t>
      </w:r>
      <w:r>
        <w:rPr>
          <w:rFonts w:hint="eastAsia" w:ascii="宋体" w:hAnsi="宋体" w:cs="宋体"/>
          <w:b/>
          <w:bCs/>
          <w:sz w:val="24"/>
        </w:rPr>
        <w:t xml:space="preserve">、</w:t>
      </w:r>
      <w:r>
        <w:rPr>
          <w:rFonts w:hint="eastAsia" w:ascii="宋体" w:hAnsi="宋体" w:cs="宋体"/>
          <w:b/>
          <w:bCs/>
          <w:sz w:val="24"/>
        </w:rPr>
        <w:t xml:space="preserve">技术要求</w:t>
      </w:r>
      <w:r/>
    </w:p>
    <w:p>
      <w:pPr>
        <w:ind w:firstLine="420"/>
        <w:keepLines/>
        <w:keepNext/>
        <w:spacing w:line="360" w:lineRule="atLeast"/>
        <w:rPr>
          <w:rFonts w:ascii="宋体" w:hAnsi="宋体" w:cs="宋体"/>
          <w:b/>
          <w:bCs/>
          <w:sz w:val="24"/>
        </w:rPr>
      </w:pPr>
      <w:r>
        <w:rPr>
          <w:rFonts w:hint="eastAsia" w:ascii="宋体" w:hAnsi="宋体" w:cs="宋体"/>
          <w:b/>
          <w:bCs/>
          <w:sz w:val="24"/>
        </w:rPr>
        <w:t xml:space="preserve">指标按重要性分为“★”、“#”和“◇”。★代表实质性指标，不满足该指标项将导致投标无效。#代表重要指标，◇代表一般指标项。 </w:t>
      </w:r>
      <w:r/>
    </w:p>
    <w:tbl>
      <w:tblPr>
        <w:tblW w:w="10000" w:type="dxa"/>
        <w:jc w:val="center"/>
        <w:tblInd w:w="-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87"/>
        <w:gridCol w:w="851"/>
        <w:gridCol w:w="850"/>
        <w:gridCol w:w="5102"/>
        <w:gridCol w:w="2410"/>
      </w:tblGrid>
      <w:tr>
        <w:trPr>
          <w:jc w:val="center"/>
          <w:trHeight w:val="600"/>
        </w:trPr>
        <w:tc>
          <w:tcPr>
            <w:tcW w:w="787" w:type="dxa"/>
            <w:vAlign w:val="center"/>
            <w:textDirection w:val="lrTb"/>
            <w:noWrap/>
          </w:tcPr>
          <w:p>
            <w:pPr>
              <w:jc w:val="center"/>
              <w:widowControl/>
              <w:rPr>
                <w:rFonts w:cs="宋体" w:asciiTheme="minorEastAsia" w:hAnsiTheme="minorEastAsia" w:eastAsiaTheme="minorEastAsia"/>
                <w:b/>
                <w:bCs/>
                <w:szCs w:val="21"/>
              </w:rPr>
            </w:pPr>
            <w:r/>
            <w:bookmarkStart w:id="228" w:name="OLE_LINK2"/>
            <w:r>
              <w:rPr>
                <w:rFonts w:hint="eastAsia" w:cs="宋体" w:asciiTheme="minorEastAsia" w:hAnsiTheme="minorEastAsia" w:eastAsiaTheme="minorEastAsia"/>
                <w:b/>
                <w:bCs/>
                <w:szCs w:val="21"/>
              </w:rPr>
              <w:t xml:space="preserve">实质性指标</w:t>
            </w:r>
            <w:r/>
          </w:p>
        </w:tc>
        <w:tc>
          <w:tcPr>
            <w:tcW w:w="851" w:type="dxa"/>
            <w:vAlign w:val="center"/>
            <w:textDirection w:val="lrTb"/>
            <w:noWrap/>
          </w:tcPr>
          <w:p>
            <w:pPr>
              <w:jc w:val="center"/>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重要指标</w:t>
            </w:r>
            <w:r/>
          </w:p>
        </w:tc>
        <w:tc>
          <w:tcPr>
            <w:tcW w:w="850" w:type="dxa"/>
            <w:vAlign w:val="center"/>
            <w:textDirection w:val="lrTb"/>
            <w:noWrap/>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一般指标</w:t>
            </w:r>
            <w:r/>
          </w:p>
        </w:tc>
        <w:tc>
          <w:tcPr>
            <w:tcW w:w="5102" w:type="dxa"/>
            <w:vAlign w:val="center"/>
            <w:textDirection w:val="lrTb"/>
            <w:noWrap/>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详细技术要求</w:t>
            </w:r>
            <w:r/>
          </w:p>
        </w:tc>
        <w:tc>
          <w:tcPr>
            <w:tcW w:w="2410" w:type="dxa"/>
            <w:vAlign w:val="center"/>
            <w:textDirection w:val="lrTb"/>
            <w:noWrap/>
          </w:tcPr>
          <w:p>
            <w:pPr>
              <w:jc w:val="center"/>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证明材料要求</w:t>
            </w:r>
            <w:r/>
          </w:p>
        </w:tc>
      </w:tr>
      <w:tr>
        <w:trPr>
          <w:jc w:val="center"/>
          <w:trHeight w:val="9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趣味瓢虫雕塑：</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尺寸：≥0.9㎡/个、高≥0.5m</w:t>
            </w:r>
            <w:r>
              <w:rPr>
                <w:rFonts w:hint="eastAsia" w:cs="宋体" w:asciiTheme="minorEastAsia" w:hAnsiTheme="minorEastAsia" w:eastAsiaTheme="minorEastAsia"/>
                <w:color w:val="000000"/>
                <w:szCs w:val="21"/>
              </w:rPr>
              <w:br/>
              <w:t xml:space="preserve">不锈钢板成品定制，瓢虫造型生动可爱，身上的斑点分布均匀，颜色鲜艳，表面经过精细抛光处理，呈现出光滑亮丽的质感，且具有良好的抗腐蚀性。</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2</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种子课堂：</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镀锌钢管+透明亚克力板，具有良好的强度和稳定性，用于展示各种种子的样本、图片以及种植知识介绍等。</w:t>
            </w:r>
            <w:r>
              <w:rPr>
                <w:rFonts w:hint="eastAsia" w:cs="宋体" w:asciiTheme="minorEastAsia" w:hAnsiTheme="minorEastAsia" w:eastAsiaTheme="minorEastAsia"/>
                <w:color w:val="000000"/>
                <w:szCs w:val="21"/>
              </w:rPr>
              <w:br/>
              <w:t xml:space="preserve">尺寸：≥100x100mm高度≥900mm</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3</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种子标本箱：</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镀锌钢管+透明亚克力板，具有良好的强度和稳定性，用于展示各种种子的样本、图片以及种植知识介绍等。</w:t>
            </w:r>
            <w:r>
              <w:rPr>
                <w:rFonts w:hint="eastAsia" w:cs="宋体" w:asciiTheme="minorEastAsia" w:hAnsiTheme="minorEastAsia" w:eastAsiaTheme="minorEastAsia"/>
                <w:color w:val="000000"/>
                <w:szCs w:val="21"/>
              </w:rPr>
              <w:br/>
              <w:t xml:space="preserve">尺寸：≥100x100mm高度≥900mm</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4</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户外小舞台组合：</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钢结构+木头饰面+木头园路汀步，木头饰面选用防腐木，纹理清晰，质感自然；木头园路汀步采用天然石材或防腐木铺设，与舞台整体风格相协调。</w:t>
            </w:r>
            <w:r>
              <w:rPr>
                <w:rFonts w:hint="eastAsia" w:cs="宋体" w:asciiTheme="minorEastAsia" w:hAnsiTheme="minorEastAsia" w:eastAsiaTheme="minorEastAsia"/>
                <w:color w:val="000000"/>
                <w:szCs w:val="21"/>
              </w:rPr>
              <w:br/>
              <w:t xml:space="preserve">尺寸：约28平米</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5</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工具箱：</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镀锌钢管骨架+不锈钢板（白色氟碳漆饰面），表面光滑平整，氟碳漆具有良好的耐候性和耐腐蚀性，能长期保持白色亮丽。</w:t>
            </w:r>
            <w:r>
              <w:rPr>
                <w:rFonts w:hint="eastAsia" w:cs="宋体" w:asciiTheme="minorEastAsia" w:hAnsiTheme="minorEastAsia" w:eastAsiaTheme="minorEastAsia"/>
                <w:color w:val="000000"/>
                <w:szCs w:val="21"/>
              </w:rPr>
              <w:br/>
              <w:t xml:space="preserve">尺寸：≥1789x642x1550mm</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6</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培养架：</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镀锌钢管（仿木纹）+PE管（填轻质营养土）仿木纹效果逼真</w:t>
            </w:r>
            <w:r>
              <w:rPr>
                <w:rFonts w:hint="eastAsia" w:cs="宋体" w:asciiTheme="minorEastAsia" w:hAnsiTheme="minorEastAsia" w:eastAsiaTheme="minorEastAsia"/>
                <w:color w:val="000000"/>
                <w:szCs w:val="21"/>
              </w:rPr>
              <w:br/>
              <w:t xml:space="preserve">尺寸：≥长2m，高1.5m</w:t>
            </w:r>
            <w:r>
              <w:rPr>
                <w:rFonts w:hint="eastAsia" w:cs="宋体" w:asciiTheme="minorEastAsia" w:hAnsiTheme="minorEastAsia" w:eastAsiaTheme="minorEastAsia"/>
                <w:color w:val="000000"/>
                <w:szCs w:val="21"/>
              </w:rPr>
              <w:br/>
              <w:t xml:space="preserve">具体以现场实体对接、深化设计及最终确认方案为</w:t>
            </w:r>
            <w:r>
              <w:rPr>
                <w:rFonts w:hint="eastAsia" w:cs="宋体" w:asciiTheme="minorEastAsia" w:hAnsiTheme="minorEastAsia" w:eastAsiaTheme="minorEastAsia"/>
                <w:color w:val="000000"/>
                <w:szCs w:val="21"/>
              </w:rPr>
              <w:t xml:space="preserve">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7</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阿基米德取水器：</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不锈钢板成品，具有良好的强度和耐腐蚀性，利用阿基米德原理，通过旋转螺旋杆将水从低处提升到高处，具有趣味性和教育意义。</w:t>
            </w:r>
            <w:r>
              <w:rPr>
                <w:rFonts w:hint="eastAsia" w:cs="宋体" w:asciiTheme="minorEastAsia" w:hAnsiTheme="minorEastAsia" w:eastAsiaTheme="minorEastAsia"/>
                <w:color w:val="000000"/>
                <w:szCs w:val="21"/>
              </w:rPr>
              <w:br/>
              <w:t xml:space="preserve">尺寸：水体面积约81㎡</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416"/>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8</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秋千：</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镀锌钢管（仿木纹）+铁链，结构稳固；铁链采用碳钢材质，表面镀锌处理，防止生锈。</w:t>
            </w:r>
            <w:r>
              <w:rPr>
                <w:rFonts w:hint="eastAsia" w:cs="宋体" w:asciiTheme="minorEastAsia" w:hAnsiTheme="minorEastAsia" w:eastAsiaTheme="minorEastAsia"/>
                <w:color w:val="000000"/>
                <w:szCs w:val="21"/>
              </w:rPr>
              <w:br/>
              <w:t xml:space="preserve">尺寸：≥高2.5m*1.95m</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9</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圆筒滑梯：</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不锈钢成品定制，304不锈钢原色外加木纹漆，木纹漆纹理自然，既具有不锈钢的坚固耐用，又有木质的温馨感。</w:t>
            </w:r>
            <w:r>
              <w:rPr>
                <w:rFonts w:hint="eastAsia" w:cs="宋体" w:asciiTheme="minorEastAsia" w:hAnsiTheme="minorEastAsia" w:eastAsiaTheme="minorEastAsia"/>
                <w:color w:val="000000"/>
                <w:szCs w:val="21"/>
              </w:rPr>
              <w:br/>
              <w:t xml:space="preserve">圆筒尺寸：≥长3.45*1.15m,1.55*0.65m</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10</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鸟巢滑滑梯：</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不锈钢板成品购买，具有良好的安全性和耐久性，造型独特，像一个大鸟巢，充满趣味性，能吸引儿童玩耍。</w:t>
            </w:r>
            <w:r>
              <w:rPr>
                <w:rFonts w:hint="eastAsia" w:cs="宋体" w:asciiTheme="minorEastAsia" w:hAnsiTheme="minorEastAsia" w:eastAsiaTheme="minorEastAsia"/>
                <w:color w:val="000000"/>
                <w:szCs w:val="21"/>
              </w:rPr>
              <w:br/>
              <w:t xml:space="preserve">尺寸：整体高度≥5.16米，总宽度≥14米</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64"/>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移动式花箱：</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不锈钢板成品，底部设置万向轮，方便移动。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12</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花园科普牌：</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不锈钢烤漆，表面经过烤漆处理，耐腐蚀。尺寸：杆子≥0.43m，牌子≥0.2m</w:t>
            </w:r>
            <w:r>
              <w:rPr>
                <w:rFonts w:hint="eastAsia" w:cs="宋体" w:asciiTheme="minorEastAsia" w:hAnsiTheme="minorEastAsia" w:eastAsiaTheme="minorEastAsia"/>
                <w:color w:val="000000"/>
                <w:szCs w:val="21"/>
              </w:rPr>
              <w:br/>
              <w:t xml:space="preserve">具体以现场实体对接、深化设计及最终确认方案为准。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13</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户外垃圾桶：</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不锈钢板</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14</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蔬菜种植箱：</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木质箱</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15</w:t>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种子种植箱：</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木饰面加钢架龙骨,尺寸：≥2700x953x350mm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vMerge w:val="restart"/>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w:t>
            </w:r>
            <w:r/>
          </w:p>
        </w:tc>
        <w:tc>
          <w:tcPr>
            <w:tcW w:w="851" w:type="dxa"/>
            <w:vAlign w:val="center"/>
            <w:vMerge w:val="restart"/>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vMerge w:val="restart"/>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运动跑酷套装:</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材质：表面为皮革，里面为可回弹、缓冲功能、低吸水性的填充物，适合户外运动使用。</w:t>
            </w:r>
            <w:r>
              <w:rPr>
                <w:rFonts w:hint="eastAsia" w:cs="宋体" w:asciiTheme="minorEastAsia" w:hAnsiTheme="minorEastAsia" w:eastAsiaTheme="minorEastAsia"/>
                <w:color w:val="000000"/>
                <w:szCs w:val="21"/>
              </w:rPr>
              <w:br/>
              <w:t xml:space="preserve">包含：</w:t>
            </w:r>
            <w:r>
              <w:rPr>
                <w:rFonts w:hint="eastAsia" w:cs="宋体" w:asciiTheme="minorEastAsia" w:hAnsiTheme="minorEastAsia" w:eastAsiaTheme="minorEastAsia"/>
                <w:color w:val="000000"/>
                <w:szCs w:val="21"/>
              </w:rPr>
              <w:br/>
              <w:t xml:space="preserve">1、三角蹬（咖啡色）：尺寸：≥57*60*57cm，材质：EPE+EVA+户外PVC防雨皮。数量：5件。</w:t>
            </w:r>
            <w:r>
              <w:rPr>
                <w:rFonts w:hint="eastAsia" w:cs="宋体" w:asciiTheme="minorEastAsia" w:hAnsiTheme="minorEastAsia" w:eastAsiaTheme="minorEastAsia"/>
                <w:color w:val="000000"/>
                <w:szCs w:val="21"/>
              </w:rPr>
              <w:br/>
              <w:t xml:space="preserve">2、三角蹬（苹果绿）：尺寸：≥57*60*57cm，材质：EPE+EVA+户外PVC防雨皮。数量：5件。</w:t>
            </w:r>
            <w:r>
              <w:rPr>
                <w:rFonts w:hint="eastAsia" w:cs="宋体" w:asciiTheme="minorEastAsia" w:hAnsiTheme="minorEastAsia" w:eastAsiaTheme="minorEastAsia"/>
                <w:color w:val="000000"/>
                <w:szCs w:val="21"/>
              </w:rPr>
              <w:br/>
            </w:r>
            <w:r>
              <w:rPr>
                <w:rFonts w:hint="eastAsia" w:cs="宋体" w:asciiTheme="minorEastAsia" w:hAnsiTheme="minorEastAsia" w:eastAsiaTheme="minorEastAsia"/>
                <w:color w:val="000000"/>
                <w:szCs w:val="21"/>
              </w:rPr>
              <w:t xml:space="preserve">3、三角蹬防滑地垫：尺寸：≥800*600mm，数量：6件。</w:t>
            </w:r>
            <w:r>
              <w:rPr>
                <w:rFonts w:hint="eastAsia" w:cs="宋体" w:asciiTheme="minorEastAsia" w:hAnsiTheme="minorEastAsia" w:eastAsiaTheme="minorEastAsia"/>
                <w:color w:val="000000"/>
                <w:szCs w:val="21"/>
              </w:rPr>
              <w:br/>
              <w:t xml:space="preserve">4、半圆柱-H15（咖啡色）：尺寸：≥30*30*15cm，材质：EPE+EVA+户外PVC防雨皮。数量：3件。</w:t>
            </w:r>
            <w:r>
              <w:rPr>
                <w:rFonts w:hint="eastAsia" w:cs="宋体" w:asciiTheme="minorEastAsia" w:hAnsiTheme="minorEastAsia" w:eastAsiaTheme="minorEastAsia"/>
                <w:color w:val="000000"/>
                <w:szCs w:val="21"/>
              </w:rPr>
              <w:br/>
              <w:t xml:space="preserve">5、半圆柱-H15（苹果绿）：尺寸：≥30*30*15cm，材质：EPE+EVA+户外PVC防雨皮。数量：3件。</w:t>
            </w:r>
            <w:r>
              <w:rPr>
                <w:rFonts w:hint="eastAsia" w:cs="宋体" w:asciiTheme="minorEastAsia" w:hAnsiTheme="minorEastAsia" w:eastAsiaTheme="minorEastAsia"/>
                <w:color w:val="000000"/>
                <w:szCs w:val="21"/>
              </w:rPr>
              <w:br/>
              <w:t xml:space="preserve">6、平衡木-H30（咖啡色）：尺寸：≥60*30*30cm，材质：EPE+EVA+户外PVC防雨皮。数量：4件。</w:t>
            </w:r>
            <w:r>
              <w:rPr>
                <w:rFonts w:hint="eastAsia" w:cs="宋体" w:asciiTheme="minorEastAsia" w:hAnsiTheme="minorEastAsia" w:eastAsiaTheme="minorEastAsia"/>
                <w:color w:val="000000"/>
                <w:szCs w:val="21"/>
              </w:rPr>
              <w:br/>
              <w:t xml:space="preserve">7、平衡木-H45（苹果绿）：尺寸：≥80*30*45cm，材质：EPE+EVA+户外PVC防雨皮。数量：2件。</w:t>
            </w:r>
            <w:r>
              <w:rPr>
                <w:rFonts w:hint="eastAsia" w:cs="宋体" w:asciiTheme="minorEastAsia" w:hAnsiTheme="minorEastAsia" w:eastAsiaTheme="minorEastAsia"/>
                <w:color w:val="000000"/>
                <w:szCs w:val="21"/>
              </w:rPr>
              <w:br/>
              <w:t xml:space="preserve">8、防护地垫（苹果绿）：尺寸：≥200*80*5cm，材质：EVA+户外PVC防雨皮。数量：5件。</w:t>
            </w:r>
            <w:r>
              <w:rPr>
                <w:rFonts w:hint="eastAsia" w:cs="宋体" w:asciiTheme="minorEastAsia" w:hAnsiTheme="minorEastAsia" w:eastAsiaTheme="minorEastAsia"/>
                <w:color w:val="000000"/>
                <w:szCs w:val="21"/>
              </w:rPr>
              <w:br/>
              <w:t xml:space="preserve">9、跳箱-H10（深米色）：尺寸：≥80*60*10cm，材质：EPE+EVA+户外PVC防雨皮。数量：2件。</w:t>
            </w:r>
            <w:r>
              <w:rPr>
                <w:rFonts w:hint="eastAsia" w:cs="宋体" w:asciiTheme="minorEastAsia" w:hAnsiTheme="minorEastAsia" w:eastAsiaTheme="minorEastAsia"/>
                <w:color w:val="000000"/>
                <w:szCs w:val="21"/>
              </w:rPr>
              <w:br/>
              <w:t xml:space="preserve">10、跳箱-H20（咖啡色）：尺寸：≥80*60*20cm，材质：EPE+EVA+户外PVC防雨皮。数量：2件。</w:t>
            </w:r>
            <w:r>
              <w:rPr>
                <w:rFonts w:hint="eastAsia" w:cs="宋体" w:asciiTheme="minorEastAsia" w:hAnsiTheme="minorEastAsia" w:eastAsiaTheme="minorEastAsia"/>
                <w:color w:val="000000"/>
                <w:szCs w:val="21"/>
              </w:rPr>
              <w:br/>
              <w:t xml:space="preserve">11、跳箱-H30（苹果绿）：尺寸：≥80*60*30cm，材质：EPE+EVA+户外PVC防雨皮。数量：2件。</w:t>
            </w:r>
            <w:r>
              <w:rPr>
                <w:rFonts w:hint="eastAsia" w:cs="宋体" w:asciiTheme="minorEastAsia" w:hAnsiTheme="minorEastAsia" w:eastAsiaTheme="minorEastAsia"/>
                <w:color w:val="000000"/>
                <w:szCs w:val="21"/>
              </w:rPr>
              <w:br/>
              <w:t xml:space="preserve">12、跳箱-H40（咖啡色）（2件/组）：单件尺寸≥80*60*35cm（整体尺寸：≥80*60*40cm）由2个三角形组成1个跳箱，材质：EPE+EVA+户外PVC防雨皮。数量：1组。</w:t>
            </w:r>
            <w:r>
              <w:rPr>
                <w:rFonts w:hint="eastAsia" w:cs="宋体" w:asciiTheme="minorEastAsia" w:hAnsiTheme="minorEastAsia" w:eastAsiaTheme="minorEastAsia"/>
                <w:color w:val="000000"/>
                <w:szCs w:val="21"/>
              </w:rPr>
              <w:br/>
              <w:t xml:space="preserve">13、跳马-第1级（苹果绿）：尺寸：≥80*60*20cm，材质：EPE+EVA+户外PVC防雨皮。数量：1件。</w:t>
            </w:r>
            <w:r>
              <w:rPr>
                <w:rFonts w:hint="eastAsia" w:cs="宋体" w:asciiTheme="minorEastAsia" w:hAnsiTheme="minorEastAsia" w:eastAsiaTheme="minorEastAsia"/>
                <w:color w:val="000000"/>
                <w:szCs w:val="21"/>
              </w:rPr>
              <w:br/>
              <w:t xml:space="preserve">14、跳马=第2级（咖啡色）：尺寸：≥80*50*20cm，材质：EPE+EVA+户外PVC防雨皮。数量：1件。</w:t>
            </w:r>
            <w:r>
              <w:rPr>
                <w:rFonts w:hint="eastAsia" w:cs="宋体" w:asciiTheme="minorEastAsia" w:hAnsiTheme="minorEastAsia" w:eastAsiaTheme="minorEastAsia"/>
                <w:color w:val="000000"/>
                <w:szCs w:val="21"/>
              </w:rPr>
              <w:br/>
              <w:t xml:space="preserve">15、跳马-第3级（深米色）：尺寸：≥80*40*20cm，材质：EPE+EVA+户外PVC防雨皮。数量：1件。</w:t>
            </w:r>
            <w:r>
              <w:rPr>
                <w:rFonts w:hint="eastAsia" w:cs="宋体" w:asciiTheme="minorEastAsia" w:hAnsiTheme="minorEastAsia" w:eastAsiaTheme="minorEastAsia"/>
                <w:color w:val="000000"/>
                <w:szCs w:val="21"/>
              </w:rPr>
              <w:br/>
              <w:t xml:space="preserve">16、跳马-第4级（苹果绿）：尺寸：≥80*30*20cm，材质：EPE+EVA+户外PVC防雨皮。数量：1件。</w:t>
            </w:r>
            <w:r/>
          </w:p>
        </w:tc>
        <w:tc>
          <w:tcPr>
            <w:tcW w:w="2410" w:type="dxa"/>
            <w:textDirection w:val="lrTb"/>
            <w:noWrap/>
          </w:tcPr>
          <w:p>
            <w:pPr>
              <w:jc w:val="left"/>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★提供所投产品符合GB6675.1-2014、GB6675.2-2014、GB6675.3-2014、GB6675.4-2014、GB6675.11-2014标准的户外运动跑酷系列套装检测报告，检测项目包</w:t>
            </w:r>
            <w:r>
              <w:rPr>
                <w:rFonts w:hint="eastAsia" w:asciiTheme="minorEastAsia" w:hAnsiTheme="minorEastAsia" w:eastAsiaTheme="minorEastAsia"/>
                <w:color w:val="000000"/>
                <w:szCs w:val="21"/>
              </w:rPr>
              <w:t xml:space="preserve">括但不限于：玩具在儿童所处的环境中不得构成危险的燃烧因素、易爆物质、危害物质、可迁移元素（除指画颜料和造型粘土）（锑＜60mg/kg；砷＜25mg/kg；钡＜1000mg/kg；镉＜75mg/kg；铬＜60mg/kg；铅＜90mg/kg；汞＜60mg/kg</w:t>
            </w:r>
            <w:r>
              <w:rPr>
                <w:rFonts w:hint="eastAsia" w:asciiTheme="minorEastAsia" w:hAnsiTheme="minorEastAsia" w:eastAsiaTheme="minorEastAsia"/>
                <w:color w:val="000000"/>
                <w:szCs w:val="21"/>
              </w:rPr>
              <w:t xml:space="preserve">；硒＜500mg/kg）、增塑剂（DBP、BBP、DEHP）总含量≤0.1%、可预见合理滥用、材料质量、可触及的金属或玻璃边缘、金属玩具边缘、模塑玩具边缘、外露螺栓或螺纹杆的边缘、可触及的锐利尖端、突出物、把手和其他类似的管子、GB6675.3-2014一般要求、静态强度（除秋千外）、角和边缘、突出部件一般要求、所有突出物、外露的开口管子、头部和颈部挤夹、手指挤夹等检测指标，判定合格满足以上要求。（提供具有法定资质的第三方检测机构出具的检测报告，标有“★”的必须满足要求，不得出现负偏离、否则视为无效投标。）</w:t>
            </w:r>
            <w:r/>
          </w:p>
          <w:p>
            <w:pPr>
              <w:jc w:val="left"/>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600"/>
        </w:trPr>
        <w:tc>
          <w:tcPr>
            <w:tcW w:w="787" w:type="dxa"/>
            <w:vAlign w:val="center"/>
            <w:vMerge w:val="continue"/>
            <w:textDirection w:val="lrTb"/>
            <w:noWrap/>
          </w:tcPr>
          <w:p>
            <w:pPr>
              <w:jc w:val="center"/>
              <w:widowControl/>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851"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color w:val="000000"/>
                <w:szCs w:val="21"/>
              </w:rPr>
              <w:t xml:space="preserve">17、升降单杠支架：材质：铁件+安全塑料；升降单杠支架尺寸：≥150.6*95*154.3cm，单杠支架尺寸：≥φ2.5*100cm，数量：2套，合计4件。</w:t>
            </w:r>
            <w:r/>
          </w:p>
        </w:tc>
        <w:tc>
          <w:tcPr>
            <w:tcW w:w="2410" w:type="dxa"/>
            <w:textDirection w:val="lrTb"/>
            <w:noWrap/>
          </w:tcPr>
          <w:p>
            <w:pPr>
              <w:jc w:val="left"/>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#提供所投产品符合GB/T 10125-2021标准的铁管烤漆件检测报告，内容包括：≥2400试验时间后，外观无明显变化，保护等级10级，判定合格满足以上要求。（提供具有法定资质的第三方检测机构出具的检测报告）</w:t>
            </w:r>
            <w:r/>
          </w:p>
        </w:tc>
      </w:tr>
      <w:tr>
        <w:trPr>
          <w:jc w:val="center"/>
          <w:trHeight w:val="600"/>
        </w:trPr>
        <w:tc>
          <w:tcPr>
            <w:tcW w:w="787" w:type="dxa"/>
            <w:vAlign w:val="center"/>
            <w:vMerge w:val="continue"/>
            <w:textDirection w:val="lrTb"/>
            <w:noWrap/>
          </w:tcPr>
          <w:p>
            <w:pPr>
              <w:jc w:val="center"/>
              <w:widowControl/>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851"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18、户外运动探索区-中轮胎乌龟壳盖板（果绿）：尺寸：≥φ44*12cm，数量：2件。</w:t>
            </w:r>
            <w:r>
              <w:rPr>
                <w:rFonts w:hint="eastAsia" w:cs="宋体" w:asciiTheme="minorEastAsia" w:hAnsiTheme="minorEastAsia" w:eastAsiaTheme="minorEastAsia"/>
                <w:color w:val="000000"/>
                <w:szCs w:val="21"/>
              </w:rPr>
              <w:br/>
            </w:r>
            <w:r>
              <w:rPr>
                <w:rFonts w:hint="eastAsia" w:cs="宋体" w:asciiTheme="minorEastAsia" w:hAnsiTheme="minorEastAsia" w:eastAsiaTheme="minorEastAsia"/>
                <w:color w:val="000000"/>
                <w:szCs w:val="21"/>
              </w:rPr>
              <w:t xml:space="preserve">19、乌龟背套装（果绿+墨绿）：材质：塑料，尺寸：乌龟背≥39.5*38.3*19cm（正负偏差1%），牵引绳长≥146.5cm（正负偏差1%），配置：3*墨绿色，3*果绿色，牵引绳*6，数量：1套，6件。</w:t>
            </w:r>
            <w:r>
              <w:rPr>
                <w:rFonts w:hint="eastAsia" w:cs="宋体" w:asciiTheme="minorEastAsia" w:hAnsiTheme="minorEastAsia" w:eastAsiaTheme="minorEastAsia"/>
                <w:color w:val="000000"/>
                <w:szCs w:val="21"/>
              </w:rPr>
              <w:br/>
              <w:t xml:space="preserve">20、体能圈（橙黄）：材质：塑料。尺寸：外径≥600mm，数量：6件。</w:t>
            </w:r>
            <w:r>
              <w:rPr>
                <w:rFonts w:hint="eastAsia" w:cs="宋体" w:asciiTheme="minorEastAsia" w:hAnsiTheme="minorEastAsia" w:eastAsiaTheme="minorEastAsia"/>
                <w:color w:val="000000"/>
                <w:szCs w:val="21"/>
              </w:rPr>
              <w:br/>
              <w:t xml:space="preserve">21、体能圈（海军蓝）：材质：塑料。尺寸：外径≥600mm，数量：6件。</w:t>
            </w:r>
            <w:r>
              <w:rPr>
                <w:rFonts w:hint="eastAsia" w:cs="宋体" w:asciiTheme="minorEastAsia" w:hAnsiTheme="minorEastAsia" w:eastAsiaTheme="minorEastAsia"/>
                <w:color w:val="000000"/>
                <w:szCs w:val="21"/>
              </w:rPr>
              <w:br/>
              <w:t xml:space="preserve">22、体能圈（果绿）：材质：塑料。尺寸：外径≥600mm，数量：6件。</w:t>
            </w:r>
            <w:r>
              <w:rPr>
                <w:rFonts w:hint="eastAsia" w:cs="宋体" w:asciiTheme="minorEastAsia" w:hAnsiTheme="minorEastAsia" w:eastAsiaTheme="minorEastAsia"/>
                <w:color w:val="000000"/>
                <w:szCs w:val="21"/>
              </w:rPr>
              <w:br/>
              <w:t xml:space="preserve">23、体能棒（深米色）：材质：塑料。外径≥28mm长≥1000mm，数量：18件。</w:t>
            </w:r>
            <w:r>
              <w:rPr>
                <w:rFonts w:hint="eastAsia" w:cs="宋体" w:asciiTheme="minorEastAsia" w:hAnsiTheme="minorEastAsia" w:eastAsiaTheme="minorEastAsia"/>
                <w:color w:val="000000"/>
                <w:szCs w:val="21"/>
              </w:rPr>
              <w:br/>
              <w:t xml:space="preserve">24、体能圈固定夹（2件/组）：材质：塑料。尺寸：≥66*38*36mm，数量：10组，合计20件。</w:t>
            </w:r>
            <w:r>
              <w:rPr>
                <w:rFonts w:hint="eastAsia" w:cs="宋体" w:asciiTheme="minorEastAsia" w:hAnsiTheme="minorEastAsia" w:eastAsiaTheme="minorEastAsia"/>
                <w:color w:val="000000"/>
                <w:szCs w:val="21"/>
              </w:rPr>
              <w:br/>
              <w:t xml:space="preserve">25、体能棒固定夹（2件/组）：材质：塑料：尺寸：≥72*34*15mm，数量：6组，合计12件。</w:t>
            </w:r>
            <w:r>
              <w:rPr>
                <w:rFonts w:hint="eastAsia" w:cs="宋体" w:asciiTheme="minorEastAsia" w:hAnsiTheme="minorEastAsia" w:eastAsiaTheme="minorEastAsia"/>
                <w:color w:val="000000"/>
                <w:szCs w:val="21"/>
              </w:rPr>
              <w:br/>
              <w:t xml:space="preserve">26、三角锥底座（墨绿色）：材质：塑料。尺寸：≥222*222*304mm，数量：9件。</w:t>
            </w:r>
            <w:r>
              <w:rPr>
                <w:rFonts w:hint="eastAsia" w:cs="宋体" w:asciiTheme="minorEastAsia" w:hAnsiTheme="minorEastAsia" w:eastAsiaTheme="minorEastAsia"/>
                <w:color w:val="000000"/>
                <w:szCs w:val="21"/>
              </w:rPr>
              <w:br/>
              <w:t xml:space="preserve">27、三角锥底座（果绿色）：材质：塑料。尺寸：≥222*222*304mm，数量：9件。</w:t>
            </w:r>
            <w:r>
              <w:rPr>
                <w:rFonts w:hint="eastAsia" w:cs="宋体" w:asciiTheme="minorEastAsia" w:hAnsiTheme="minorEastAsia" w:eastAsiaTheme="minorEastAsia"/>
                <w:color w:val="000000"/>
                <w:szCs w:val="21"/>
              </w:rPr>
              <w:br/>
              <w:t xml:space="preserve">28、户外运动跑酷系列-活动方案（大、中、小班）：1份，电子版。</w:t>
            </w:r>
            <w:r/>
          </w:p>
        </w:tc>
        <w:tc>
          <w:tcPr>
            <w:tcW w:w="2410" w:type="dxa"/>
            <w:textDirection w:val="lrTb"/>
            <w:noWrap/>
          </w:tcPr>
          <w:p>
            <w:pPr>
              <w:jc w:val="left"/>
              <w:rPr>
                <w:rFonts w:asciiTheme="minorEastAsia" w:hAnsiTheme="minorEastAsia" w:eastAsiaTheme="minorEastAsia"/>
                <w:color w:val="000000"/>
                <w:szCs w:val="21"/>
              </w:rPr>
            </w:pPr>
            <w:r>
              <w:rPr>
                <w:rFonts w:asciiTheme="minorEastAsia" w:hAnsiTheme="minorEastAsia" w:eastAsiaTheme="minorEastAsia"/>
                <w:color w:val="000000"/>
                <w:szCs w:val="21"/>
              </w:rPr>
            </w:r>
            <w:r/>
          </w:p>
        </w:tc>
      </w:tr>
      <w:tr>
        <w:trPr>
          <w:jc w:val="center"/>
          <w:trHeight w:val="600"/>
        </w:trPr>
        <w:tc>
          <w:tcPr>
            <w:tcW w:w="787" w:type="dxa"/>
            <w:vAlign w:val="center"/>
            <w:vMerge w:val="restart"/>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2</w:t>
            </w:r>
            <w:r/>
          </w:p>
        </w:tc>
        <w:tc>
          <w:tcPr>
            <w:tcW w:w="851" w:type="dxa"/>
            <w:vAlign w:val="center"/>
            <w:vMerge w:val="restart"/>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vMerge w:val="restart"/>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户外运动探索区（安吉游戏）：</w:t>
            </w:r>
            <w:r/>
          </w:p>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1.户外运动探索区-活动方案：材质：电子文件，数量1件。</w:t>
            </w:r>
            <w:r>
              <w:rPr>
                <w:rFonts w:hint="eastAsia" w:cs="宋体" w:asciiTheme="minorEastAsia" w:hAnsiTheme="minorEastAsia" w:eastAsiaTheme="minorEastAsia"/>
                <w:color w:val="000000"/>
                <w:szCs w:val="21"/>
              </w:rPr>
              <w:br/>
              <w:t xml:space="preserve">2.户外运动探索区-大方箱箱体：尺寸：≥860*860*844mm，材质：防腐木+金属件。数量3件，四根立柱采用≥50*50mm方形防腐实木，表面涂刷防腐木蜡油两遍，金属支撑件采用≥φ22mm镀锌圆管银灰色烤漆，双层保护加强防腐蚀性能。立柱顶端采用安全塑料开模，安全无毒，同时保护顶面不被雨水侵蚀，美观又适用。结构安全稳固。箱体内部空间大，大方箱体搭配钻洞面板、门帘面板、投掷面板、爬梯面板、绳网面板及大方箱体平台等组合。幼儿可根据需求自行搭配换取，从而展开钻洞、投掷、攀爬等活动。</w:t>
            </w:r>
            <w:r>
              <w:rPr>
                <w:rFonts w:hint="eastAsia" w:cs="宋体" w:asciiTheme="minorEastAsia" w:hAnsiTheme="minorEastAsia" w:eastAsiaTheme="minorEastAsia"/>
                <w:color w:val="000000"/>
                <w:szCs w:val="21"/>
              </w:rPr>
              <w:br/>
              <w:t xml:space="preserve">3.户外运动探索区-大方箱平台顶板（银灰色）：尺寸：≥856*856*30mm，材质：安全塑料，数量2件，整个平台采用LLDPE塑料开模而成，安全无毒，耐腐蚀、高温经久耐用。平台表面交通主题设计，更具新颖，锻炼幼儿学习能力，搭建能力.平台与大箱体搭配使用，灵活换取，任意搭配。</w:t>
            </w:r>
            <w:r>
              <w:rPr>
                <w:rFonts w:hint="eastAsia" w:cs="宋体" w:asciiTheme="minorEastAsia" w:hAnsiTheme="minorEastAsia" w:eastAsiaTheme="minorEastAsia"/>
                <w:color w:val="000000"/>
                <w:szCs w:val="21"/>
              </w:rPr>
              <w:br/>
              <w:t xml:space="preserve">4.户外运动探索区-大方箱半月形顶板（银灰色）：尺寸：≥856*856*30mm，材质：安全塑料，数量1件，整个平台采用LLDPE塑料开模而成，安全无毒，耐腐蚀、高温经久耐用。平台表面建筑主题设计，更具新颖，锻炼幼儿学习能力，搭建能力.平台与大箱体搭配使用，灵活换取，任意搭配。</w:t>
            </w:r>
            <w:r>
              <w:rPr>
                <w:rFonts w:hint="eastAsia" w:cs="宋体" w:asciiTheme="minorEastAsia" w:hAnsiTheme="minorEastAsia" w:eastAsiaTheme="minorEastAsia"/>
                <w:color w:val="000000"/>
                <w:szCs w:val="21"/>
              </w:rPr>
              <w:br/>
              <w:t xml:space="preserve">5.户外运动探索区-钻洞面板：尺寸：≥760*740mm，材质：户外防雨皮。数量2件，采用户外环保耐磨防雨皮，面板上下采用毛毡粘合，可灵活、轻松随换随</w:t>
            </w:r>
            <w:r>
              <w:rPr>
                <w:rFonts w:hint="eastAsia" w:cs="宋体" w:asciiTheme="minorEastAsia" w:hAnsiTheme="minorEastAsia" w:eastAsiaTheme="minorEastAsia"/>
                <w:color w:val="000000"/>
                <w:szCs w:val="21"/>
              </w:rPr>
              <w:t xml:space="preserve">取，面板中间设置圆形洞口，搭配大方箱体使用，作钻洞出入口。</w:t>
            </w:r>
            <w:r>
              <w:rPr>
                <w:rFonts w:hint="eastAsia" w:cs="宋体" w:asciiTheme="minorEastAsia" w:hAnsiTheme="minorEastAsia" w:eastAsiaTheme="minorEastAsia"/>
                <w:color w:val="000000"/>
                <w:szCs w:val="21"/>
              </w:rPr>
              <w:br/>
              <w:t xml:space="preserve">6.户外运动探索区-门帘面板：尺寸：≥760*740mm，材质：户外防雨皮。数量2件，采用户外环保耐磨防雨皮，面板上下采用毛毡粘合，可灵活、轻松随换随取，两片式设计，搭配大方箱体作使用，作门帘出入口。</w:t>
            </w:r>
            <w:r>
              <w:rPr>
                <w:rFonts w:hint="eastAsia" w:cs="宋体" w:asciiTheme="minorEastAsia" w:hAnsiTheme="minorEastAsia" w:eastAsiaTheme="minorEastAsia"/>
                <w:color w:val="000000"/>
                <w:szCs w:val="21"/>
              </w:rPr>
              <w:br/>
              <w:t xml:space="preserve">7.户外运动探索区-投掷面板：尺寸：≥760*740mm，材质：户外防雨皮。数量1件，采用户外环保耐磨防雨皮，面板上下采用毛毡粘合，可灵活、轻松随换随取，面板上网兜设计，搭配大方箱体使用。可由它加上粘粘球展开投掷活动，锻炼幼儿眼力，瞄准能力。</w:t>
            </w:r>
            <w:r>
              <w:rPr>
                <w:rFonts w:hint="eastAsia" w:cs="宋体" w:asciiTheme="minorEastAsia" w:hAnsiTheme="minorEastAsia" w:eastAsiaTheme="minorEastAsia"/>
                <w:color w:val="000000"/>
                <w:szCs w:val="21"/>
              </w:rPr>
              <w:br/>
              <w:t xml:space="preserve">8.粘粘球：配置数量：粘粘球*24，尺寸：粘粘球直径≥6cm（正负偏差1%）</w:t>
            </w:r>
            <w:r>
              <w:rPr>
                <w:rFonts w:hint="eastAsia" w:cs="宋体" w:asciiTheme="minorEastAsia" w:hAnsiTheme="minorEastAsia" w:eastAsiaTheme="minorEastAsia"/>
                <w:color w:val="000000"/>
                <w:szCs w:val="21"/>
              </w:rPr>
              <w:br/>
              <w:t xml:space="preserve">材质：拉毛布+喷胶棉。数量1件，利用投掷面板上面的网兜，展开投掷活动，锻炼幼儿眼力和瞄准能力。</w:t>
            </w:r>
            <w:r>
              <w:rPr>
                <w:rFonts w:hint="eastAsia" w:cs="宋体" w:asciiTheme="minorEastAsia" w:hAnsiTheme="minorEastAsia" w:eastAsiaTheme="minorEastAsia"/>
                <w:color w:val="000000"/>
                <w:szCs w:val="21"/>
              </w:rPr>
              <w:br/>
              <w:t xml:space="preserve">9.户外运动探索区-爬梯面板：尺寸：≥756*805*22mm，材质：金属件。数量5件，整体采用≥φ22mm镀锌圆管，银灰色烤漆，双层保护加强防腐蚀性能。爬梯上部采用金属挂钩浸塑，安全无毒且增加防腐蚀性能。下部采用毛毡形式与大方箱体金属杆连接方式，可灵活换取。搭配大方箱体使用，幼儿可展开攀爬活动。</w:t>
            </w:r>
            <w:r>
              <w:rPr>
                <w:rFonts w:hint="eastAsia" w:cs="宋体" w:asciiTheme="minorEastAsia" w:hAnsiTheme="minorEastAsia" w:eastAsiaTheme="minorEastAsia"/>
                <w:color w:val="000000"/>
                <w:szCs w:val="21"/>
              </w:rPr>
              <w:br/>
              <w:t xml:space="preserve">10.户外运动探索区-绳网面板：尺寸：≥756*805*22mm，材质：金属件。数量2件，整体采用≥φ22mm镀锌圆管，银灰色烤漆，双层保护加强防腐蚀性能。爬梯上部采用金属挂钩浸塑，安全无毒且增加防腐蚀性能。下部采用毛毡形式与大方箱体金属杆连接方式，可灵活换取。绳网采用≥16mm钢丝绳，经久耐用。搭配大方箱体使用，幼儿可展开攀爬活动。</w:t>
            </w:r>
            <w:r>
              <w:rPr>
                <w:rFonts w:hint="eastAsia" w:cs="宋体" w:asciiTheme="minorEastAsia" w:hAnsiTheme="minorEastAsia" w:eastAsiaTheme="minorEastAsia"/>
                <w:color w:val="000000"/>
                <w:szCs w:val="21"/>
              </w:rPr>
              <w:br/>
              <w:t xml:space="preserve">11.户外运</w:t>
            </w:r>
            <w:r>
              <w:rPr>
                <w:rFonts w:hint="eastAsia" w:cs="宋体" w:asciiTheme="minorEastAsia" w:hAnsiTheme="minorEastAsia" w:eastAsiaTheme="minorEastAsia"/>
                <w:color w:val="000000"/>
                <w:szCs w:val="21"/>
              </w:rPr>
              <w:t xml:space="preserve">动探索区-小方箱箱体：尺寸：≥590*590*590mm,材质：防腐木+金属件+户外防雨皮+安全塑料。数量2件，四根立柱采用≥50*50mm方形防腐实木，表面涂刷防腐木蜡油两遍，金属支撑件采用≥φ22mm镀锌圆管银灰色烤漆，双层保护加强防腐蚀性能。立柱顶端采用安全塑料开模，安全无毒，同时保护顶面不被雨水侵蚀，美观又适用。整个平台采用LLDPE塑料开模而成，安全无毒，耐腐蚀、高温经久耐用，表面数字三子棋主题，锻炼幼儿学习能力，且可灵活换取。布帘采用户外环保耐磨防雨皮，中间U形开洞设计，幼儿可由此展开钻洞活动。</w:t>
            </w:r>
            <w:r>
              <w:rPr>
                <w:rFonts w:hint="eastAsia" w:cs="宋体" w:asciiTheme="minorEastAsia" w:hAnsiTheme="minorEastAsia" w:eastAsiaTheme="minorEastAsia"/>
                <w:color w:val="000000"/>
                <w:szCs w:val="21"/>
              </w:rPr>
              <w:br/>
              <w:t xml:space="preserve">12.户外运动探索区-长木板：尺寸：≥1800*385*92mm，材质：防腐木。数量1件，整体采用防腐实木，表面涂刷防腐木蜡油两遍。底部两端采用黑色圆管扣件加毛毡粘贴方式。换取更轻松，更灵活。可与大方箱体、小方箱体、爬梯面板、三角梯，金属梯等搭配使用展开攀爬活动。</w:t>
            </w:r>
            <w:r>
              <w:rPr>
                <w:rFonts w:hint="eastAsia" w:cs="宋体" w:asciiTheme="minorEastAsia" w:hAnsiTheme="minorEastAsia" w:eastAsiaTheme="minorEastAsia"/>
                <w:color w:val="000000"/>
                <w:szCs w:val="21"/>
              </w:rPr>
              <w:br/>
              <w:t xml:space="preserve">13.户外运动探索区-攀岩板：尺寸：≥1300*345*70mm,厚度尺寸不含抓手和卡件，材质：防腐木+黑色PE板+安全塑料。数量4件，整体采用≥</w:t>
            </w:r>
            <w:r>
              <w:rPr>
                <w:rFonts w:hint="eastAsia" w:cs="宋体" w:asciiTheme="minorEastAsia" w:hAnsiTheme="minorEastAsia" w:eastAsiaTheme="minorEastAsia"/>
                <w:color w:val="000000"/>
                <w:szCs w:val="21"/>
              </w:rPr>
              <w:t xml:space="preserve">30mm厚防腐实木，表面涂刷防腐木蜡油两遍。底部两端采用黑色圆管扣件加毛毡粘贴方式。换取更轻松，更灵活。中间采用黑色PE板加安全塑料抓手，增加幼儿攀爬时冒险程度。可与大方箱体、小方箱体、爬梯面板、三角梯，金属梯等搭配使用展开攀爬活动。</w:t>
            </w:r>
            <w:r>
              <w:rPr>
                <w:rFonts w:hint="eastAsia" w:cs="宋体" w:asciiTheme="minorEastAsia" w:hAnsiTheme="minorEastAsia" w:eastAsiaTheme="minorEastAsia"/>
                <w:color w:val="000000"/>
                <w:szCs w:val="21"/>
              </w:rPr>
              <w:br/>
              <w:t xml:space="preserve">14.户外运动探索区-双爬梯（大）：尺寸：≥780*550*1215mm，材质：防腐木+金属件+黑色PE板，数量4件，侧立柱采用≥30*70mm防腐实木，表面涂刷防腐木蜡油两遍。踏步采用≥φ22mm镀锌圆管木色烤漆，双层保护加强防腐蚀性能。上平台为黑色PE板，整体采用可折叠设计，方便收纳。侧立柱底部采用LLDPE塑料开模脚套，防潮、防腐蚀。结构稳固，可搭配攀岩板、单梯、绳爬梯、拱形爬梯等使用。从而展开攀爬活动。</w:t>
            </w:r>
            <w:r>
              <w:rPr>
                <w:rFonts w:hint="eastAsia" w:cs="宋体" w:asciiTheme="minorEastAsia" w:hAnsiTheme="minorEastAsia" w:eastAsiaTheme="minorEastAsia"/>
                <w:color w:val="000000"/>
                <w:szCs w:val="21"/>
              </w:rPr>
              <w:br/>
              <w:t xml:space="preserve">15.户外运动探索区-双爬梯（中）：尺寸：≥60*52*57.5cm，材质：金属架，数量4件，整体采用≥φ25mm镀锌圆管木色烤漆，双层保护加强防腐蚀性能。八字形框架设计，使结构更加稳固，可搭配攀岩板、单梯、绳爬梯、拱形爬梯等使用。从而展开攀爬活动。</w:t>
            </w:r>
            <w:r>
              <w:rPr>
                <w:rFonts w:hint="eastAsia" w:cs="宋体" w:asciiTheme="minorEastAsia" w:hAnsiTheme="minorEastAsia" w:eastAsiaTheme="minorEastAsia"/>
                <w:color w:val="000000"/>
                <w:szCs w:val="21"/>
              </w:rPr>
              <w:br/>
              <w:t xml:space="preserve">16.户外运动探索区-双爬梯（小）：尺寸：≥53*36*32cm,材质：金属架。数量2件，整体采用≥φ25mm镀锌圆管木色烤漆，双层保护加强防腐蚀性能。八字形框架设计，使结构更加稳固，可搭配攀岩板、单梯、绳爬梯、拱形爬梯等使用。从而展开攀爬活动。</w:t>
            </w:r>
            <w:r>
              <w:rPr>
                <w:rFonts w:hint="eastAsia" w:cs="宋体" w:asciiTheme="minorEastAsia" w:hAnsiTheme="minorEastAsia" w:eastAsiaTheme="minorEastAsia"/>
                <w:color w:val="000000"/>
                <w:szCs w:val="21"/>
              </w:rPr>
              <w:br/>
              <w:t xml:space="preserve">17.户外运动探索区-单爬梯（长）：尺寸：≥1800*350*100mm，材质：防腐木+圆木棒。数量4件，侧边立柱采用≥30*70mm防腐实木，表面涂刷防腐木蜡油两遍。踏步采用≥φ27mm圆木棒。两端底部采用黑色塑料扣件加毛毡粘贴方式，换取更灵活。可与大方箱体、小方箱体、爬梯面板、三角梯，金属梯等搭配使用展开攀爬活动。</w:t>
            </w:r>
            <w:r>
              <w:rPr>
                <w:rFonts w:hint="eastAsia" w:cs="宋体" w:asciiTheme="minorEastAsia" w:hAnsiTheme="minorEastAsia" w:eastAsiaTheme="minorEastAsia"/>
                <w:color w:val="000000"/>
                <w:szCs w:val="21"/>
              </w:rPr>
              <w:br/>
              <w:t xml:space="preserve">18.户外运动探索区-单爬梯（短）：尺寸：≥800*345*70mm，材质：防腐木+圆木棒，数量1件，侧边立柱采用≥30*70mm防腐实木，表面涂刷防腐木蜡油两遍。踏步采用≥φ27mm圆木棒。两端底部采用黑色塑料扣件加毛毡粘贴方式，换取更灵活。可与大方箱体、小方箱体、爬梯面板、三角梯，金属梯等搭配使用展开攀爬活动。</w:t>
            </w:r>
            <w:r>
              <w:rPr>
                <w:rFonts w:hint="eastAsia" w:cs="宋体" w:asciiTheme="minorEastAsia" w:hAnsiTheme="minorEastAsia" w:eastAsiaTheme="minorEastAsia"/>
                <w:color w:val="000000"/>
                <w:szCs w:val="21"/>
              </w:rPr>
              <w:br/>
              <w:t xml:space="preserve">19.户外运动探索区-绳爬梯：尺寸：≥1300*345*70mm，材质：防腐木+绳索。数量4件，侧边立柱采用≥30*70mm防腐实木，表面涂刷防腐木蜡油两遍。踏步采用≥16mm钢丝绳，经久耐用。两端底部采用黑色塑料扣件加毛毡粘贴方式，换取更灵活。可与大方箱体、小方箱体、爬梯面板、三角梯，金属梯等搭配使用展开攀爬活动。</w:t>
            </w:r>
            <w:r>
              <w:rPr>
                <w:rFonts w:hint="eastAsia" w:cs="宋体" w:asciiTheme="minorEastAsia" w:hAnsiTheme="minorEastAsia" w:eastAsiaTheme="minorEastAsia"/>
                <w:color w:val="000000"/>
                <w:szCs w:val="21"/>
              </w:rPr>
              <w:br/>
              <w:t xml:space="preserve">20.户外运动探索区-拱形爬梯：尺寸：≥829*599*345mm，材质：PE板+圆木棒。数量1件，侧边采用≥18mmPE板安全塑料，不变形、不形裂。踏步采用≥φ27mm圆木棒。上端开口式设计与大方箱体、</w:t>
            </w:r>
            <w:r>
              <w:rPr>
                <w:rFonts w:hint="eastAsia" w:cs="宋体" w:asciiTheme="minorEastAsia" w:hAnsiTheme="minorEastAsia" w:eastAsiaTheme="minorEastAsia"/>
                <w:color w:val="000000"/>
                <w:szCs w:val="21"/>
              </w:rPr>
              <w:t xml:space="preserve">小方箱体、爬梯面板、三角梯，搭配，换取灵活。从而展开攀爬活动.</w:t>
            </w:r>
            <w:r>
              <w:rPr>
                <w:rFonts w:hint="eastAsia" w:cs="宋体" w:asciiTheme="minorEastAsia" w:hAnsiTheme="minorEastAsia" w:eastAsiaTheme="minorEastAsia"/>
                <w:color w:val="000000"/>
                <w:szCs w:val="21"/>
              </w:rPr>
              <w:br/>
              <w:t xml:space="preserve">21.户外运动探索区-中轮胎：尺寸：≥φ640*T200mm，材质：安全塑料。数量4件，整体采用塑料开模而成。安全无毒，模拟真实轮胎。内圈台阶式设计，可搭配绳网盖板、乌龟盖板、大轮胎、小轮胎三种轮胎堆叠使用高度一致，水平不倾斜，帮助幼儿感性认知量的守恒。打破传统轮胎功能单一的特点，多款轮胎自由组合，可供幼儿开展投掷、跳跃、平衡、钻爬等游戏活动。</w:t>
            </w:r>
            <w:r/>
          </w:p>
        </w:tc>
        <w:tc>
          <w:tcPr>
            <w:tcW w:w="2410" w:type="dxa"/>
            <w:textDirection w:val="lrTb"/>
            <w:noWrap/>
          </w:tcPr>
          <w:p>
            <w:pPr>
              <w:jc w:val="left"/>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★提供所投产品符合GB6675.1-2014、GB6675.2-2014、GB6675.3-2014、GB6675.4-2014、G</w:t>
            </w:r>
            <w:r>
              <w:rPr>
                <w:rFonts w:hint="eastAsia" w:asciiTheme="minorEastAsia" w:hAnsiTheme="minorEastAsia" w:eastAsiaTheme="minorEastAsia"/>
                <w:color w:val="000000"/>
                <w:szCs w:val="21"/>
              </w:rPr>
              <w:t xml:space="preserve">B6675.11-2014标准的户外运动探索区（安吉游戏）检测报告，检测项目包括但不限于：玩具在儿童所处的环境中不得构成危险的燃烧因素、易爆物质、危害物质、可迁移元素（除指画颜料和造型粘土）（锑＜60mg/kg；砷＜25mg/kg；钡＜1000mg/kg；镉＜75mg/kg；铬＜60mg/kg；铅＜90mg/kg；汞＜60mg/kg；硒＜500mg/kg）、增塑剂（DBP、BBP、DEHP）总含量≤0.1%、可预见合理滥用、材料质量、可触及的金属或玻璃边缘、模塑玩具边缘、可触及的锐利尖端、木制玩具、突出物、</w:t>
            </w:r>
            <w:r>
              <w:rPr>
                <w:rFonts w:hint="eastAsia" w:asciiTheme="minorEastAsia" w:hAnsiTheme="minorEastAsia" w:eastAsiaTheme="minorEastAsia"/>
                <w:color w:val="000000"/>
                <w:szCs w:val="21"/>
              </w:rPr>
              <w:t xml:space="preserve">GB6675.3-2014一般要求、最大高度、角和边缘、突出部件一般要求、所有突出物、垂直突出物、[攀爬和摆动绳索、链条和缆绳]、外露的开口管子、围栏、[手指挤夹横档梯、台阶梯和楼梯]、头部和颈部挤夹、手指挤夹、自由下落高度大于600mm的活动玩具的稳定性等检测指标，判定合格满足以上要求。（提供具有法定资质的第三方检测机构出具的检测报告，标有“★”的必须满足要求，不得出现负偏离、否则视为无效投标。）</w:t>
            </w:r>
            <w:r/>
          </w:p>
        </w:tc>
      </w:tr>
      <w:tr>
        <w:trPr>
          <w:jc w:val="center"/>
          <w:trHeight w:val="600"/>
        </w:trPr>
        <w:tc>
          <w:tcPr>
            <w:tcW w:w="787" w:type="dxa"/>
            <w:vAlign w:val="center"/>
            <w:vMerge w:val="continue"/>
            <w:textDirection w:val="lrTb"/>
            <w:noWrap/>
          </w:tcPr>
          <w:p>
            <w:pPr>
              <w:jc w:val="center"/>
              <w:widowControl/>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851"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22.户外收纳拖车：尺寸：≥99*96*14.5cm(不含钢丝绳)，材质：安全塑料+金属件。数量1件。整体采用≥22mm防腐实木，表面涂刷防腐木蜡油两遍。底部采用户外专用不锈钢万向轮，增强防腐蚀性能，不锈钢万向轮，≥φ16mm户外六股钢丝绳，钢丝绳长度≥100cm。</w:t>
            </w:r>
            <w:r/>
          </w:p>
        </w:tc>
        <w:tc>
          <w:tcPr>
            <w:tcW w:w="2410" w:type="dxa"/>
            <w:textDirection w:val="lrTb"/>
            <w:noWrap/>
          </w:tcPr>
          <w:p>
            <w:pPr>
              <w:jc w:val="left"/>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#提供所投产品符合GB/T 8358-2023标准的钢丝绳检测报告，整绳破断拉力≥30kN。（提供具有法定资质的第三方检测机构出具的检测报告）</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小皮球：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直径≥18CM；软体环保塑料</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儿童标准篮球：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直径20—20.5cm,重量 340-370 克（4 号）</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儿童标准足球：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直径≥19cm（正负偏差1%），重量 320-360g（4 号）</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球筐（球车）：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配有滚轮，可移动；材质为金属铁，静电喷塑；</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≥110*63*85CM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20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维思顿-篮球框：</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材质：安全塑料；尺寸：≥79*79*172cm（正负偏差1%）。篮球游戏能同时训练幼儿的专注力与对身体的控制能力。可以开展多种竞赛游戏，不同年龄层的幼儿都能使用。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21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小型足球门：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不易褪色；≥120*78*68cm，儿童专用，折叠式足球门，全新升级卡扣，防晒防水。</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22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独轮小推车：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材质：环保塑料；产品尺寸：独轮车约90×33×40cm。内含：手推车×1。使用独轮车的过程中，帮助幼儿发展手部动作和操控能力，提升平衡感和协调能力。</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vMerge w:val="restart"/>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vMerge w:val="restart"/>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W w:w="850" w:type="dxa"/>
            <w:vAlign w:val="center"/>
            <w:vMerge w:val="restart"/>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体操凳：</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1.尺寸：≥100*24*28cm；选用实木（松木或其他实木）打造，密度均匀结实稳固，无拼接。</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vMerge w:val="continue"/>
            <w:textDirection w:val="lrTb"/>
            <w:noWrap/>
          </w:tcPr>
          <w:p>
            <w:pPr>
              <w:jc w:val="center"/>
              <w:widowControl/>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5102" w:type="dxa"/>
            <w:vAlign w:val="center"/>
            <w:textDirection w:val="lrTb"/>
            <w:noWrap/>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2.中间设置一层海绵。</w:t>
            </w:r>
            <w:r/>
          </w:p>
        </w:tc>
        <w:tc>
          <w:tcPr>
            <w:tcW w:w="2410" w:type="dxa"/>
            <w:textDirection w:val="lrTb"/>
            <w:noWrap/>
          </w:tcPr>
          <w:p>
            <w:pPr>
              <w:jc w:val="left"/>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#提供所投产品符合GB/T 30400-2013标准的填充物（海绵）检测报告，检测项目包括但不限于：含杂质率≤1.0，燃烧性能（燃烧面积）≤7500mm²，细菌菌落总数≤</w:t>
            </w:r>
            <w:r>
              <w:rPr>
                <w:rFonts w:hint="eastAsia" w:asciiTheme="minorEastAsia" w:hAnsiTheme="minorEastAsia" w:eastAsiaTheme="minorEastAsia"/>
                <w:color w:val="000000"/>
                <w:szCs w:val="21"/>
              </w:rPr>
              <w:t xml:space="preserve">5000CFU/g，大肠杆菌不得检出等检测指标，判定合格满足以上要求。（提供具有法定资质的第三方检测机构出具的检测报告）</w:t>
            </w:r>
            <w:r/>
          </w:p>
        </w:tc>
      </w:tr>
      <w:tr>
        <w:trPr>
          <w:jc w:val="center"/>
          <w:trHeight w:val="600"/>
        </w:trPr>
        <w:tc>
          <w:tcPr>
            <w:tcW w:w="787"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vMerge w:val="continue"/>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vMerge w:val="continue"/>
            <w:textDirection w:val="lrTb"/>
            <w:noWrap/>
          </w:tcPr>
          <w:p>
            <w:pPr>
              <w:jc w:val="center"/>
              <w:widowControl/>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5102" w:type="dxa"/>
            <w:vAlign w:val="center"/>
            <w:textDirection w:val="lrTb"/>
            <w:noWrap/>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3.表面采用人造革包裹。</w:t>
            </w:r>
            <w:r/>
          </w:p>
        </w:tc>
        <w:tc>
          <w:tcPr>
            <w:tcW w:w="2410" w:type="dxa"/>
            <w:textDirection w:val="lrTb"/>
            <w:noWrap/>
          </w:tcPr>
          <w:p>
            <w:pPr>
              <w:jc w:val="left"/>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#提供所投产品符合QB/T 5067-2017标准的人造革检测报告，检测项目包括但不限于：拉伸负荷（纵</w:t>
            </w:r>
            <w:r>
              <w:rPr>
                <w:rFonts w:hint="eastAsia" w:asciiTheme="minorEastAsia" w:hAnsiTheme="minorEastAsia" w:eastAsiaTheme="minorEastAsia"/>
                <w:color w:val="000000"/>
                <w:szCs w:val="21"/>
              </w:rPr>
              <w:t xml:space="preserve">向≥250N，横向≥220N）、断裂伸长率（纵向≥10%，横向≥10%）、撕裂负荷（纵向≥30N，横向≥30N）、剥离负荷≥12N、接缝强度（纵向≥350N，横向≥250N）、颜色迁移性≥4级、抗黏着性表面无异常、耐寒性-10℃无破裂、耐光性（变褪色）≥3级、耐热老化性（老化后表面状态≥4级、老化后耐寒性-5℃表面无破裂）、耐摩擦性表面无破裂、表面颜色牢度[干摩擦（沾色≥4级，褪色≥4级）、湿摩擦（沾色≥4级，褪色≥4级）]等检测指标，判定合格满足以上要求。（提供具有法定资质的第三方检测机构出具的检测报告）</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23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弹跳球：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尺寸：直径≥16cm，≥39*28*23cm；材质：PVC，防滑踏板设计，凸点增加摩擦力，底板网格加固，精制耐磨球体加厚增强抓地力。</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24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羊角球：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直径≥45cm；红绿黄蓝四色；PVC。</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25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脚环跳跳球：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材质：塑料(PP、EVA)；产品尺寸：圆环直径约15cm，绳长建议调整至50-60cm，球直径约7cm。内含：6只/套。左右脚并用的蹦跳运动，有助于幼儿发展身体协调与敏捷性，锻炼脚部力量。</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26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拱形钻圈：</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材质：PE；包装尺寸：约68.5*31*41cm；产品尺寸约：64*63.5cm。内含：拱形钻圈X4。可当游戏场景材料的钻圈，在玩钻爬游戏过程中，锻炼幼儿的腿部</w:t>
            </w:r>
            <w:r>
              <w:rPr>
                <w:rFonts w:hint="eastAsia" w:cs="宋体" w:asciiTheme="minorEastAsia" w:hAnsiTheme="minorEastAsia" w:eastAsiaTheme="minorEastAsia"/>
                <w:szCs w:val="21"/>
              </w:rPr>
              <w:t xml:space="preserve">肌肉力量，发展协调能力和耐力。</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27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体操圈：</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直径≥50cm；材质：塑料。安全无毒，环保材质，坚韧耐磨。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28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袋鼠跳：</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适合身高80-140cm,防雨布，加厚布料，加固耐磨，底部防滑，保证幼儿安全。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29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梅花桩（树桩）：</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尺寸：≥43*20cm，吹塑、安全塑料，8个一套</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30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平衡板：</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河流平衡板；≥12块/套；塑料；每块≥35*12*5cm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31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跳床：</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直径≥1m；单人跳床,pp跳布，耐磨透气，安全环保，易擦耐脏，精致弹簧，便于收纳。</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32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高跷：</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规格：≥10×10cm（圆柱）材质安全塑料。2 个</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33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体操垫：</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两联可折叠；≥60*120*10CM 表面为牛津布，内高密度海绵</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34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体操垫：</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两联可折叠；≥100*200*10CM 表面为牛津布，内高密度海绵</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35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体操垫：</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两联可折叠；≥180*60*5CM 表面为牛津布，内高密度海绵</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36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投掷小象：</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材质：塑料(PE、PP)；产品尺寸：小象约24*10.5*39.5cm，套圈外径约17.7cm。内含：投掷小象*1，套圈*4。适合各种游戏场景，并可以多人一起游戏。能训练幼儿投掷的准确度，提高目测能力、臂力，发展身体协调性。</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37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飞盘：</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材质：PU发泡塑胶；产品尺寸：直径约20cm。内含：红飞盘X3、绿飞盘X3。训练肢体基本动作、眼睛跟踪能力、投掷能力、开发左右脑，增加身体协调性。</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38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沙包：</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尺寸：≥7cm,加厚帆布面料，更适合宝宝抓握，健康环保，精致手工缝纫，结实不松线。</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2</w:t>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抛接球：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材质：塑料(PP、EVA)；产品尺寸：单个8.8*8.8*17.8cm（正负偏差1%）。内含：6只/套。户外感统玩教具，经典，简易，训练幼儿手眼协调能力。</w:t>
            </w:r>
            <w:r/>
          </w:p>
        </w:tc>
        <w:tc>
          <w:tcPr>
            <w:tcW w:w="2410" w:type="dxa"/>
            <w:textDirection w:val="lrTb"/>
            <w:noWrap/>
          </w:tcPr>
          <w:p>
            <w:pPr>
              <w:jc w:val="left"/>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#提供所投产品符合GB/T 24128-2018标准的塑料检测报告，内容包括：黑曲霉、球毛壳霉、宛氏拟青霉、绳状青霉、长枝木霉长霉等级为0级。（提供具有法定资质的第三方检测机构出具的检测报告）</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39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体操棒：</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≥45CM；材质为塑料；有声体操棒</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40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小哑铃：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材质为塑料；有声哑铃</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41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拉力器：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环保PE 塑料；双人用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42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气球伞：</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直径≥5M；布料，双线缝纫，拉手扎实方便，无毒环保材质。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43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货架：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长度≥5米带防雨布，双层收纳架，2层20格</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户外储物棚：</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尺寸：≥390×100×200cm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主体框架采用≥22mm方管和≥25mm方管镀锌金属管组合而成，抗拉强度、规定塑性延伸强度等性能优良，层板采用PE板材料，表面采用烤漆工艺，遮雨布采用户外PVC防雨皮制成，防雨性能优良。底板搭配户外防腐实木。储物棚顶部斜度设计，不易积水，防雨皮采用户外专用环保耐磨皮，耐磨，耐热，强度高，不掉色。整体双层平台设计，下部空间用来储存大小箱体，轮胎、金属梯，等较大部件，上部空间用来储存单梯、网梯、树叶步道等较小部件。储物棚顶部斜度设计，不易积水，防雨皮采用户外专用环保耐磨皮，耐磨，耐热，强度高，不掉色。</w:t>
            </w:r>
            <w:r/>
          </w:p>
        </w:tc>
        <w:tc>
          <w:tcPr>
            <w:tcW w:w="2410" w:type="dxa"/>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#提供所投产品符合GB/T 700-2006标准的镀锌管检测报告，内容包括：拉伸试验[屈服强度(规定塑性延伸强度*Rp0.2≥235</w:t>
            </w:r>
            <w:r>
              <w:rPr>
                <w:rFonts w:eastAsiaTheme="minorEastAsia"/>
                <w:color w:val="000000"/>
                <w:szCs w:val="21"/>
              </w:rPr>
              <w:t xml:space="preserve">‌</w:t>
            </w:r>
            <w:r>
              <w:rPr>
                <w:rFonts w:cs="宋体" w:asciiTheme="minorEastAsia" w:hAnsiTheme="minorEastAsia" w:eastAsiaTheme="minorEastAsia"/>
                <w:color w:val="000000"/>
                <w:szCs w:val="21"/>
              </w:rPr>
              <w:t xml:space="preserve">N/mm²)、抗拉强度Rm：370～500N/mm²、断后伸长率A≥26%]等检测指标，判定合格满足以上要求</w:t>
            </w:r>
            <w:r>
              <w:rPr>
                <w:rFonts w:hint="eastAsia" w:cs="宋体" w:asciiTheme="minorEastAsia" w:hAnsiTheme="minorEastAsia" w:eastAsiaTheme="minorEastAsia"/>
                <w:color w:val="000000"/>
                <w:szCs w:val="21"/>
              </w:rPr>
              <w:t xml:space="preserve">。（提供具有法定资质的第三方检测机构出具的检测报告）</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44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户外收纳架：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材质：PP+PVC+布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尺寸：≥212×74×140cm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45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黄包车：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全车体采用钢铁和烤漆制作，加厚钢材，环保烤漆，环保橡胶防滑轮胎。轮胎使用天然橡胶，耐高温，柔软质感，后座可搭载一名乘客，增进孩子动作协调与发展。≥135*58*45cm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46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单人脚踏车：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整车采用加厚钢材一体成型车架，表层喷涂环保烤漆防腐耐磨损；车把手、轮胎选用天然环保橡胶材质，质地柔软耐高温，轮胎防滑耐磨；产品适用于幼儿角色扮演游戏，可锻炼儿童肢体协调性、运动能力，激发孩童想象力。≥75*54*65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47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炫风车：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全车体采用</w:t>
            </w:r>
            <w:r>
              <w:rPr>
                <w:rFonts w:hint="eastAsia" w:cs="宋体" w:asciiTheme="minorEastAsia" w:hAnsiTheme="minorEastAsia" w:eastAsiaTheme="minorEastAsia"/>
                <w:szCs w:val="21"/>
              </w:rPr>
              <w:t xml:space="preserve">钢铁和烤漆制作，加厚钢材，环保烤漆，环保橡胶，环保防滑轮胎。把手与轮胎使用天然橡胶，耐高温，柔软质感，适合不同角色扮演游戏，很好的促进小朋友的想象力和运动能力，增进孩子动作协调与发展，≥102*54*65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48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三轮脚踏车：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全车体采用</w:t>
            </w:r>
            <w:r>
              <w:rPr>
                <w:rFonts w:hint="eastAsia" w:cs="宋体" w:asciiTheme="minorEastAsia" w:hAnsiTheme="minorEastAsia" w:eastAsiaTheme="minorEastAsia"/>
                <w:szCs w:val="21"/>
              </w:rPr>
              <w:t xml:space="preserve">钢铁和烤漆制作，加厚钢材，环保烤漆，环保橡胶防滑轮胎。把套采用环保橡胶材质，经久耐用，对儿童无伤害，1人骑行带靠背，可搭载一名站立乘客，有站立防滑垫，增进孩子动作协调与发展。≥85*55*65cm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49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三轮赛车：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1人骑行，加高座椅靠背，超低底盘，赛车视野。锻炼腿部力量。全车体采用钢铁和烤漆制作，加厚钢材，环保烤漆，环保橡胶防滑轮胎。把套采用环保橡胶材质，经久耐用，对儿童无伤害，≥82*52*63cm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双人手推装卸车：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车架采用</w:t>
            </w:r>
            <w:r>
              <w:rPr>
                <w:rFonts w:hint="eastAsia" w:cs="宋体" w:asciiTheme="minorEastAsia" w:hAnsiTheme="minorEastAsia" w:eastAsiaTheme="minorEastAsia"/>
                <w:szCs w:val="21"/>
              </w:rPr>
              <w:t xml:space="preserve">钢铁和烤漆制作，加厚钢材，环保烤漆，环保橡胶防滑轮胎。把手与轮胎使用天然橡胶，耐高温，柔软质感 车斗采用加厚PP材质 有效锻炼小朋友的平衡协调能力≥78*40*40cm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幼儿手滚车：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1、尺寸：≥68cm*62cm*40cm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2.结构:高碳钢连接车架三轮设计，可360度旋转，座椅防滑弧形设计，表面光滑无毛刺</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脚动扭扭车：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加厚环保pp材质  添加抗紫外线稳定剂 抗老护甲适合3-8岁</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独轮车小推车：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材质：钢材，≥93*44*45cm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投球框：</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底座可注水注沙 加粗一体一米杆子 高度可自由调节</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2个底座 2根杆子 1个框为1组</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平衡木：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≥95*20*18cm加厚PE材质 滚塑一体成型，添加抗紫外线稳定剂 符合质检要求，4片两个圆/组。</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滚筒协力车：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滚筒加厚PE材质 滚塑一体成型 小脚印款式，每个桶有五组不同脚印花纹，灵动有趣添加抗紫外线稳定剂 车架≥50cm的 底部车架加粗加厚≥63cmPVC管子 连接处加厚连接管 不锈钢自攻丝固定 安全耐用≥215*71*67cm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安吉滚筒：</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pp≥1.2mm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PP滚桶:采用全新PP材质，不添加任何杂质，在3米高空自由坠落不开</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交通号志组：</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材质：安全塑料。斑马线约2x0.6m,红绿灯高度约98cm, 包含5个双面交通号志、1个红绿灯号志、1片斑马线。与威力脚踏车搭配，或者其他骑乘车搭配，游戏中学习交通安全与规则，安全环保塑料材质。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59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沙滩道：</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材质：防腐实木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尺寸：≥L95×W100×H9 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适用年龄：3 周岁 +</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减速道：</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材质：防腐实木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尺寸：≥L95×W100×H9 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适用年龄：3 周岁 +</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左右坡道:</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材质：防腐实木+ 安全塑料</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尺寸：≥L95×W100×H13.5 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适用年龄：3 周岁 +</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拱桥道:</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材质：防腐实木+ 铁件+ 抗倍特板</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尺寸：≥L120×W100×H32 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适用年龄：3 周岁 +</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侧板积木: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单套片数≥42片，7个不同的形状，实木，碳化</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造型积木: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1.规格：≥17 件/套。整体由≥15 种不同的造型积木、1个带中心立柱的底座和1个收纳袋组成。</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2.材质：榉木，质地均匀细密，色调流畅硬度高，表面精细打磨，光滑圆角无毛刺，环保水性漆，安全无味。</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碳化户外拼插积木: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总构件数量≥569片；包含木片、木砖、正方体、长方体、三角形、圆柱、圆锥、圆形、半圆形、连接杆多种构型，具备长短多种规格。配套6款情景车辆（警车，救护车，校车,出租车，消防车，推土机）、手推车、箱式拉车、平板拉车。所有木制构件户外碳化防腐处理，边角圆角打磨，无毛刺。配套情景车辆为木制，印制对应卡通图案；手推车、箱式拉车、平板拉车采用实木（松木或其他实木）材质，结构稳固，适配户外搭建搬运使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1.木片：</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≥10×10×2.5cm，≥20块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≥10×20×2.5cm，≥20块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≥10×40×2.5cm，≥20块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≥10×60×2.5cm，≥10块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≥10×80×2.5cm，≥10块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≥10×100×2.5cm，≥10块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≥10×120×2.5cm，≥10块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2.木砖：</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≥10×10×5cm，≥20块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≥10×20×5cm，≥20块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≥10×40×5cm，≥20块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3.正方体：</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≥10×10×10cm，≥20块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4.长方体：</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≥10×20×10cm，≥20块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≥10×30×10cm，≥20块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≥10×40×10cm，≥20块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5.三角形：</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≥10×10×10cm，≥20块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≥20×10×20cm，≥10块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6.圆柱积木：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≥10×10×10cm，≥20块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≥10×20×10cm，≥20块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≥10×30×10cm，≥10块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≥10×40×10cm，≥10块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7.圆锥：</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≥10×10×20cm，≥10个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8.圆形：</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≥20×20×2.5cm，≥10个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≥20×20×5cm，≥10个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9.半圆形：</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≥20×10×2.5cm，≥10个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≥20×10×5cm，≥10个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10.连接杆：</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≥2.5×5×2.5cm，≥60个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≥2.5×10×2.5cm，≥30个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≥2.5×15×2.5cm，≥30个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≥2.5×20×2.5cm，≥20个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≥2.5×25×2.5cm，≥20个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≥2.5×30×2.5cm，≥20个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11.情景车辆：≥6辆（警车，救护车，校车,出租车，消防车，推土机）</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12.手推车：≥60×40×10cm，扶手高度≥60cm，≥1个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13.箱式拉车：≥50×35×15cm，≥1个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14.平板拉车：≥65×45×10cm，≥1个</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碳化积木: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整体配置：整套碳化积木总构件≥866片，包含方形、长方形、环形、半圆形、三角形、圆柱、锥形、异形连接件等构型，配套推车1台，规格丰富，满足幼儿园户外游戏建构教学需求。</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材质工艺：采用实木（松木或其他实木）制作，经高温碳化防腐处理，表面涂刷环保清漆；所有构件边角精细化圆角打磨，无毛刺、无裂纹、无尖锐棱角，耐候防潮，适配户外长期使用。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1.正方形，≥10*10*5cm，≥120块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2.正方形，≥10*10*2.5cm，≥166块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3.长方形，≥20*10*5cm，≥200块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4.长方形，≥20*10*2.5cm，≥180块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5.长方形，≥40*10*2.5cm，≥60块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6.长方形，≥60*10*2.5cm，≥30块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7.长方形，≥80*10*2.5cm，≥12块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9.大长方形（有槽），≥120*10*2.5cm，≥12块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10.半环形，≥50*25*5cm，≥3块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11.半圆，≥30*15*5cm，≥3块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12.1/4圆形，≥15*15*5cm，≥6块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13.三角形，≥20*10*5cm，≥16块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14.三角形，≥30*30*5cm，≥8块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15.小短圆柱，≥10*5*5cm，≥16块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16.小短圆柱，≥20*5*5cm，≥8块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17.大短圆柱，≥20*10*10cm，≥4块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18.小长圆柱，≥40*5*5cm，≥4块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19.大长圆柱，≥40*10*10cm，≥2块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20.锥形，≥10*10*15cm，≥4块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21.四分之一圆环积木，≥40*15*2.5cm，≥6块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22.Y型，≥40*30*2.5cm，≥3块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23.三叉路，≥42*30*2.5cm，≥3块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24.推车，≥60*50*55cm，≥1个</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户外游戏体能梯-方梯:</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≥16件/套，炭烧梯规格：平衡梯规格：≥180×35×7cm，≥4个。平衡木板：≥180×20×2.5cm，≥6个 。高低架：≥53×50cm（高度可调80-100cm），各≥3个</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运动组合碳化梯子:</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规格≥40件/套，包含人字梯、直梯、平衡板、支架、攀爬箱、平板车等，满足幼儿园户外游戏建构教学需求。</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416"/>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69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大型实木螺母组合:</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规格：900件/套，包含：</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1.弧形连接短板，材质：实木，尺寸≥600*100*25mm，数量≥12件；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2.弧形连接长板，材质：实木，尺寸≥800*100*25mm，数量≥8件；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3.转角，材质：实木，尺寸≥100*100*100mm，数量≥40件；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4.连接短板，材质：实木，尺寸≥400*100*25mm，数量≥56件；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5.连接中长板，材质：实木，尺寸≥600*100*25mm，数量≥72件；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6.连接长板，材质：实木，尺寸≥800*100*25mm，数量≥20件；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7.连接加长板，材质：实木，尺寸≥1000*100*25mm，数量≥16件；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8.轮，材质：实木，尺寸≥外直径150mm，数量≥40件；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9.滑轮，材质：塑料+金属，尺寸≥外直径115mm，数量≥4件；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10.桶，材质：塑料，尺寸≥直径320mm，数量≥4件；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11.绳子，材质：尼龙，尺寸≥6×6×1000mm，数量≥8件；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12.短螺丝，材质：塑料+金属，尺寸≥M10*60mm，螺丝头≥48×40mm，，数量≥150件；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13.长螺丝，材质：塑料+金属，尺寸≥M10*80mm，螺丝头≥48×40mm，数量≥100件；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14.长螺丝，材质：塑料+金属，尺寸≥M10*100mm，螺丝头≥48×40mm，数量≥60件；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15.螺母，材质：塑料+金属，尺寸≥35*40mm，数量≥310件。</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3</w:t>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洞洞吸吸积木组:</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1.户外洞洞积木组-弹力软管：尺寸：≥φ4*64cm，材质：安全塑料(EVA)，≥16件；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2.户外洞洞积木组-弹力软管：尺寸：≥φ4*112cm，材质：安全塑料(EVA)，≥8件；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3.户外洞洞积木组-弹力软管：尺寸：≥φ4*160cm，材质：安全塑料(EVA)，≥5件；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4.户外洞洞积木组-弹力软管：尺寸：≥φ4*160cm，</w:t>
            </w:r>
            <w:r>
              <w:rPr>
                <w:rFonts w:hint="eastAsia" w:cs="宋体" w:asciiTheme="minorEastAsia" w:hAnsiTheme="minorEastAsia" w:eastAsiaTheme="minorEastAsia"/>
                <w:szCs w:val="21"/>
              </w:rPr>
              <w:t xml:space="preserve">材质：安全塑料(EVA)，≥5件；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5.插管积木(五单元)：尺寸：≥φ4*80cm，材质：安全塑料(PVC)，≥4件；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6.洞洞吸吸积木-正方形孔洞款：尺寸：≥32*32*3.5cm，材质：安全塑料(HDPE)、内含磁铁，≥36件；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7.洞洞吸吸积木-正方形镂空款：尺寸：≥32*32*3.5cm，材质：安全塑料(HDPE)、内含磁铁，≥36件；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8.洞洞吸吸积木-等边三角形孔洞款：尺寸：≥27.6*24.7*3.5cm，材质：安全塑料(HDPE)、内含磁铁，≥18件；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9.洞洞吸吸积木-等边三角形镂空款：尺寸：≥27.6*24.7*3.5cm，材质：安全塑料(HDPE)、内含磁铁，≥18件；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10.洞洞吸吸积木-等腰梯形孔洞款：尺寸：≥59.6*27.7*3.5cm，材质：安全塑料(HDPE)、内含磁铁，≥10件；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11.洞洞吸吸积木-五边形孔洞款：尺寸：≥50.7*48.5*3.5cm，材质：安全塑料(HDPE)、内含磁铁，≥4件；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12.户外洞洞积木组-瓢虫：尺寸：≥φ15.5*6.3cm，材质：LLDPE，≥12件；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13.户外洞洞积木组-方形积木（一单元）：尺寸：≥16*16*16cm，材质：HDPE，≥16件；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14.户外洞洞积木组-方形积木（双单元）：尺寸：≥32×16×16cm；材质：HDPE，≥8件；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15.户外洞洞积木组-三角积木（等腰）：尺寸：≥32×16×32cm；材质：HDPE，≥2件；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16.户外洞洞积木组-连接件：尺寸：≥6.9×5.9×5.9cm；材质：PA，≥40件；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17.户外洞洞积木组-螺丝：尺寸：≥4.6×5.8×5.8cm；材质：PP，≥60件；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18.户外洞洞积木组-移动底盘（一单元）：尺寸：≥38*32cm，材质：安全塑料(HDPE)，≥8件；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19.短连接绳：尺寸：≥16cm，材质：金属、涤纶，≥6件；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20.长连接绳：尺寸：≥112cm，材质：金属、涤纶，≥8件；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21.洞洞吸吸积木-正方形窗户面板：尺寸：≥26*26cm，材质：安全塑料(PC)，≥4件；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22.洞洞吸吸积木-透明正方形面板：尺寸：≥26*26cm，材质：安全塑料(PC)，≥4件；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23.洞洞吸吸积木-透明三角形面板：尺寸：≥20.1*17.7cm，材质：安全塑料(PC)，≥4件；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24.固定插棒：尺寸：≥φ2.2*5.7cm，材质：安全塑料(PP)，≥50件；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25.体能圈：尺寸：外径≥60cm，材质：安全塑料(PP)，≥30件；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26.多色发泡球：材质：EVA塑料，尺寸：单个直径≥6cm，≥30件/组，≥2组；</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27.吸吸积木组-活动方案（大班）：电子版，≥1份；</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28.吸吸积木组-活动方案（中班）：电子版，≥1份；</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29.吸吸积木组-活动方案（小班）：电子版，≥1份；</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30.吸吸积木组-教案图卡：纸质版，≥16张。</w:t>
            </w:r>
            <w:r/>
          </w:p>
        </w:tc>
        <w:tc>
          <w:tcPr>
            <w:tcW w:w="2410" w:type="dxa"/>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★提供所投产品符合GB6675.1-2014、GB6675.2-2014、GB6675.3-2014、GB6675.4-2014标准的洞洞吸吸积木组检测报告，检测项目包括但不限于：玩具、玩具部件</w:t>
            </w:r>
            <w:r>
              <w:rPr>
                <w:rFonts w:hint="eastAsia" w:cs="宋体" w:asciiTheme="minorEastAsia" w:hAnsiTheme="minorEastAsia" w:eastAsiaTheme="minorEastAsia"/>
                <w:color w:val="000000"/>
                <w:szCs w:val="21"/>
              </w:rPr>
              <w:t xml:space="preserve">及固定玩具的紧固部件；玩具上可触及边缘、突出物、绳索、电线和紧固件的设计和制造；玩具的设计和结构；玩具在设计和制造时应确保：玩具、玩具部件及其可拆卸部件还有预定放置于口中的玩具；玩具在儿童所处的环境中不得构成危险的燃烧因素；易爆物质；危害物质；可迁移元素（除指画颜料和造型粘土）（锑＜60mg/kg；砷＜25mg/kg；钡＜1000mg/kg；镉＜75mg/kg；铬＜60m</w:t>
            </w:r>
            <w:r>
              <w:rPr>
                <w:rFonts w:hint="eastAsia" w:cs="宋体" w:asciiTheme="minorEastAsia" w:hAnsiTheme="minorEastAsia" w:eastAsiaTheme="minorEastAsia"/>
                <w:color w:val="000000"/>
                <w:szCs w:val="21"/>
              </w:rPr>
              <w:t xml:space="preserve">g/kg；铅＜90mg/kg；汞＜60mg/kg；硒＜500mg/kg）、增塑剂（DBP、BBP、DEHP）总含量≤0.1%、玩具使用说明；玩具警告标识；正常使用；可预见合理滥用；材料质量；可触及的金属或玻璃边缘；模塑玩具边缘；可触及的锐利尖端；突出物；活动部件间的间隙；乘骑玩具及座位的超载要求；带有磁体和磁性部件的所有其他玩具；GB6675.3-2014一般要求等检测指标，判定合格符合以上要求。（提供具有法定资质的第三方检测机构出具的检测报告，标有“★”的必须满足要求，不得出现负偏离、否则视为无效投标。）</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软软长棍（蓝）:</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EVA，≥66×1500mm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软软长棍（橙）:</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EVA，≥66×1500mm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软软中棍（蓝）:</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EVA，≥66×1000mm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软软中棍（橙）:</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EVA，≥66×1000mm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软软短棍（蓝）:</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EVA，≥66×600mm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软软短棍（橙）:</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EVA，≥66×600mm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磁趣正方形:</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EPP+ABS+N55磁铁，≥360×360×60mm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磁趣三角形:</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EPP+ABS+N55磁铁，≥330×290×24mm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磁趣空心正方形:</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EPP+ABS+N55磁铁，≥360×360×24mm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79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磁趣空心梯形:</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EPP+ABS+N55磁铁，≥690×310×24mm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磁趣梯形:</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EPP+ABS+N55磁铁，≥690×310×24mm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软软圆盘（蓝）:</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EPP，≥240×240×70mm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软软圆盘（橙）:</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EPP，≥240×240×70mm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软软带孔圆盘（蓝）:</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EPP，≥240×240×65mm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软软带孔圆盘（橙）:</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EPP，≥240×240×65mm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软软带孔立方形（蓝）:</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EPP，≥240×240×65mm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软软带孔立方形（橙）:</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EPP，≥240×240×65mm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软软立方形（蓝）:</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EVA，≥240×240×240mm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软软立方形（绿）:</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EVA，≥240×240×240mm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89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软软连接件: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EVA，≥φ75*120</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#4</w:t>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平板车: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PP，≥310×310×160mm</w:t>
            </w:r>
            <w:r/>
          </w:p>
        </w:tc>
        <w:tc>
          <w:tcPr>
            <w:tcW w:w="2410" w:type="dxa"/>
            <w:textDirection w:val="lrTb"/>
            <w:noWrap/>
          </w:tcPr>
          <w:p>
            <w:pPr>
              <w:jc w:val="left"/>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#提供所投产品塑料检测报告，试样检测试验方法执行GB/T 1843-2008《塑料 悬臂梁冲击强度的测定》，实测指标须同时满足：缺口悬臂梁冲击强度≥71kJ/m²，无缺口悬臂梁冲击强度＞136kJ/m²。（提供具有法定资质的第三方检测机构出具的检测报告）</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平板车连接件: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PP，≥110×36×32mm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拖车长绳:</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涤纶+登山扣，≥1350mm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拖车短绳:</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涤纶+登山扣，≥350mm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软软骰子:</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EVA，≥150×150×150mm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圆环:</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PP，≥φ350mm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建构游戏图卡:</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黄铜纸，≥285×210mm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规则游戏图卡:</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黄铜纸，≥285×210mm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运动游戏图卡:</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黄铜纸，≥285×210mm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安吉箱组合:</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实木，安吉箱为PVC板，≥20件套</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99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户外大型运动建构积木组:</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配件数量：整套构件合计≥346 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主体材质：EPP、EVA、PP 环保塑胶材料。</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主要配件：大型运动建构积木、辅助游戏材料、动态载具、游戏卡片。</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应用场景：幼儿园户外自主游戏区、建构区、主题游戏区；室内公共区域、主题活动室、功能教室、托育教室等。</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产品特点：本产品为融合传统文化与现代教育理念的低结构、高发展教具，涵盖建构、运动、益智等多个领域，专为幼儿全面发展设计。以 “创造无限，堆砌梦想，构筑未来” 为设计理念，产品通过 “强支撑、高承载” 的结构设计，将中国古代建筑的工程智慧、结构美学与团队合作精神融入积木，提供稳固、多维的建构体验，改善传统建构材料易坍塌的问题。产品采用模块化设计，围绕走、跑、跳、攀爬、钻、平衡等核心运动能力，灵活支持从专项训练到综合运动循环的切换。通过由易到难的梯度化设置，既激发儿童探索兴趣，又助力其体魄与心理韧性同步成</w:t>
            </w:r>
            <w:r>
              <w:rPr>
                <w:rFonts w:hint="eastAsia" w:cs="宋体" w:asciiTheme="minorEastAsia" w:hAnsiTheme="minorEastAsia" w:eastAsiaTheme="minorEastAsia"/>
                <w:szCs w:val="21"/>
              </w:rPr>
              <w:t xml:space="preserve">长，满足多样化教学需求，全面支持幼儿的认知、运动和社会性发展。</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教辅材料：《教师指导手册》、《安全使用手册》、《建构游戏图卡》、《规则游戏图卡》、《运动游戏图卡》。</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4</w:t>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教学一体机（带AI教学功能）:</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一、硬件技术参数</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1.整机尺寸：≥101*50*79cm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2.屏幕配置：≥15.6英寸电容式触摸屏，屏幕刷新率≥60Hz，支持多点触控，触控响应延迟≤10ms，适配幼儿精细化操作交互</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3.投影范围：墙面投影范围≥长3m×高1.69m，地面投影范围≥长4m×高2.25m，投影画面清晰度≥1080P，支持画面畸变自动校正功能。</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4.投影配置：采用成熟短焦投影方案，亮度≥3500流明，对比度≥12000:1，具备抗环境光干扰优化，保障教学场景下画面清晰度。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核心单元：整机运算处理能力可同时满载运行多路投影渲染、AI识别、体感交互、多软件并发工作无卡顿、闪退；配置内存≥16GB，固态硬盘存储容量≥512GB；图形处理单元具备充足的图形渲染、AI算力加速能力，适配幼教多模态素材、互动画面实时渲染工作需求。</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6.传感器与摄像头：配置高清彩色摄像装置，视频输出分辨率≥1080P，视频帧率≥30fps，自带基础图像预处理优化；配套深度感知模组，可完成 3D 空间定位、人体姿态抓取；搭配主动式红外检测组件，暗光、弱光环境下依旧可稳定采集人体动作数据，自带数据降噪处理，可精准识别人体四肢、躯干关键点位，满足多人肢体互动识别。</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 高拍仪：最大分辨率支持3840*2160（4K），具备自动对焦、智能补光功能，支持AI图像增强算法，可实现绘画作品边缘检测、色彩还原校准，适配幼儿作品数字化采集需求</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语音与麦克风：配备阵列式麦克风，集成回声消除、环境噪声抑制、定向拾音、自动增益调控等基础音频处理算法；支持远距离语音唤醒，有效唤醒距离≥3米；可输出纯净音频信号用于人机语音交互，日常教学对话识别准确稳定。</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 雷达配置：采用≥270°广角激光雷达模组，激光光源为≥905 nm class I（人眼安全级）；探测范围@90%反射率≥9m，探测范围@10%反射率≥4.5m；测距精度±25 mm，具备AI动态目标跟踪与轨迹预测优化，支持多幼儿同时交互识别。</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 投影切换：搭载电动升降推杆（行程≥300mm，运行速度≥50MM/S，额定负载≥300N(30KG)）及高精度翻转结构，具备位置闭环控制功能；支持AI场景化投影自动切换，可根据教学场景预设实现墙面/地面投影快速切换。</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11.AI大模型适配：内置AI模型适配引擎，支持不少于4个通用AI大模型的接入与轻量化部署；具备模</w:t>
            </w:r>
            <w:r>
              <w:rPr>
                <w:rFonts w:hint="eastAsia" w:cs="宋体" w:asciiTheme="minorEastAsia" w:hAnsiTheme="minorEastAsia" w:eastAsiaTheme="minorEastAsia"/>
                <w:szCs w:val="21"/>
              </w:rPr>
              <w:t xml:space="preserve">型推理加速模块，支持模型微调参数存储与调用，可针对幼儿教学场景进行专属模型微调适配，提升生成内容的适配性与精准度。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二、功能参数</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集成“AI大模型创作、数字互动绘画、自定义数字互动绘画、体感游戏、地面数字互动游戏、自定义数字互动游戏”等多元AI教学内容体系，具备AI教学场景自适应优化功能，支持教学数据采集与模型迭代训练，实现教学效果闭环提升。</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 AI大模型创作</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搭载专属AI教学创作引擎，提供配套教学软件，教师通过账号登录后可实现“AI教学、AI创作、AI绘本、AI观察评价、AI教研、AI管理”等核心模块的AI大模型内容创作。</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1.AI教学：本模块涵盖教学助手、教学课件两大核心板块，可协助教师一键快速生成教育案例、德育案例、计划总结、教案设计、环境创设、活动策划、课程设计、思维导图、AI PPT等内容；每个栏目生成内容支持简洁版和详情版的双版本输出，可根据教学场景需求自定义生成参数；支持生成内容的二次编辑与模型再优化，具备内容合规性AI审核功能。</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AI创作：本模块涵盖“故事、绘画、童谣”等多元创作栏目，内置幼儿认知水平适配的生成模型微调库；幼儿通过语音输入作品主题及关键词，系统可基于微调后的模型一键生成对应作品（如不同主题的童谣、不同风格的图片、不同题材的故事等）；支持作品生成参数自定义，如：绘画风格，激发幼儿无限创造力。</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AI绘本：幼儿可通过语音输入绘本主题、主要内容，并选择对应绘本风格，系统基于轻量化微调模型一键快速生成相应绘本作品；支持绘本作品导出PPT格式和视频格式，具备AI自动排版优化功能；幼儿可自主录制配音，或选择不少于15种不同语言（如普通话、英语、粤语、日语、韩语等）进行AI语音合成配音，配音音色支持幼儿友好型优化，可调节语速、语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AI观察评价：本模块涵盖幼儿评价和观察记录两大板块，集成计算机视觉与自然语言处理双模态AI模型；教师可上传幼儿作品图片，系统通过图像语义分割与特征提取算法，从画面描述、作品分析评价、改进建议、教师反馈与评价等维度生成专业评价报告；支持上传幼儿活动视频，系统通过行为识别与动作分析算法，快速生成观察记录表，具备评价维度自定义功能，为教学优化提供数据支撑。</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AI教研：涵盖AI论文和AI课题两大板块，内置教研领域专属模型微调数据集；提供论文选题推荐、论文选题评估、论文助手、论文降重、课题选题推荐、课题选题评估、课题开题报告指导、课题中期报告指导、课题结题报告指导等核心栏目。</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6.AI管理：提供家访记录、家长会活动设计、高情商回复家长、写群通知、家园共育计划、家长会发言稿</w:t>
            </w:r>
            <w:r>
              <w:rPr>
                <w:rFonts w:hint="eastAsia" w:cs="宋体" w:asciiTheme="minorEastAsia" w:hAnsiTheme="minorEastAsia" w:eastAsiaTheme="minorEastAsia"/>
                <w:szCs w:val="21"/>
              </w:rPr>
              <w:t xml:space="preserve">等实用栏目；帮助教师高效开展各项家园共育工作，提升沟通效率与质量。</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 数字互动绘画</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融合AI图像识别与增强现实（AR）技术，实现幼儿绘画作品的数字化交互升级；通过高拍仪扫描上传幼儿绘画作品后，系统通过AI边缘检测与图像分割算法，将纸上静止作品转化为具备交互属性的投影游戏元素；依托雷达动作捕捉技术，幼儿可与投影在地面的绘画元素进行实时互动；内置多个主题绘画背景（如趣味海底世界、奇妙的森林等）。</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 自定义数字互动绘画</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支持幼儿全流程自主创作与交互，可自主定义游戏主题、场景、元素等核心内容；幼儿可自主选择主题（如热闹的动物园），创作游戏场景（如动物园）及游戏元素（如猴子、老虎、狮子等）；通过高拍仪扫描游戏场景绘画作品后，系统通过AI场景建模与纹理映射算法，将其转化为沉浸式投影地面游戏背景；上传游戏元素绘画作品后，系统通过AI特征匹配与融合算法，将画中图案精准融入游戏背景；依托雷达高精度动作识别技术，幼儿可与投影画面进行实时游戏互动，在虚实结合的情境中实现“自己画、自己玩”的沉浸式创作体验。</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 体感游戏</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融合互动投影、体感互动、AI动作识别等核心数字技术，以墙面投影为主要交互载体；采用骨骼关节点识别算法，可精准捕捉幼儿肢体动作，实现动作与投影画面的实时交互，为幼儿带来新奇的游戏体验；内置不少于10个游戏内容（如青蛙弹跳赛、宝石大作战、单脚模仿秀、趣味摘果、雪球大闯关等）。</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 地面数字互动游戏</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融合“互动多媒体、3D建模、人机智能交互”等先进数字技术，通过投影设备将立体逼真的动画画面投射到地面，营造身临其境的游戏场景；利用雷达互动技术与AI动态目标跟踪算法，实现人与动态画面的实时精准交互，增强游戏的交互性、趣味性；涵盖不少于7个主题游戏（如安全知识、爱国知识、科学知识、传统文化知识、体能训练等），游戏内容不少于30个，支持游戏内容的定期更新与自定义添加。</w:t>
            </w:r>
            <w:r/>
          </w:p>
        </w:tc>
        <w:tc>
          <w:tcPr>
            <w:tcW w:w="2410" w:type="dxa"/>
            <w:textDirection w:val="lrTb"/>
            <w:noWrap/>
          </w:tcPr>
          <w:p>
            <w:pPr>
              <w:jc w:val="left"/>
              <w:rPr>
                <w:rFonts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★提供所投产品符合GB 4943.1-2022标准的教学一体机检测报告，检测项目需包含：1.抗电强度试验；2.保护连接系统的电阻；3.预期的接触电压、接触电流和保护导体电流。（提供具有法定资质的第三方检测机构出具的检测报告，标有“★”的必须满足要求，不得出现负偏离、否则视为无效投标。）</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100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儿童投篮机:</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供电：100-240V，产品尺寸：≥91*76*152，发球容量：≥1球，用球尺寸：4号，功率：120W，频率：5~10秒/球</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5</w:t>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三角架（单只）: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尺寸：≥32.5×4×56cm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采用≥40mm厚防腐实木，甲醛释放量符合国家标准规范GB/T39600-2021的要求；边材透入率、总保持量R、铜保持量、季铵盐保持量符合GB/T 22102-2008标准要求。表面刷涂环保木蜡油两遍。</w:t>
            </w:r>
            <w:r/>
          </w:p>
        </w:tc>
        <w:tc>
          <w:tcPr>
            <w:tcW w:w="2410" w:type="dxa"/>
            <w:textDirection w:val="lrTb"/>
            <w:noWrap/>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提供所投产品符合GB/T 22102-2008标准的防腐木检测报告，检测项目包括但不限于：边材透入率、总保持量R、铜保持量（以CuO计）、季铵盐保持量（以DDAC计），判定合格符合标准要求。</w:t>
            </w:r>
            <w:r>
              <w:rPr>
                <w:rFonts w:hint="eastAsia" w:cs="宋体" w:asciiTheme="minorEastAsia" w:hAnsiTheme="minorEastAsia" w:eastAsiaTheme="minorEastAsia"/>
                <w:szCs w:val="21"/>
              </w:rPr>
              <w:t xml:space="preserve">（提供具有法定资质的第三方检测机构出具的检测报告）</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6</w:t>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户外黑板画架: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尺寸：≥131×7×114cm。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1、立柱采用≥70mm×70mm防腐实木，甲醛释放量符合国家标准规范GB/T 39600-2021的要求；边材透入率、总保持量R、铜保持量、季铵盐保持量符合GB/T 22102-2008标准要求。表面刷涂环保木蜡油两遍。</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2、黑板采用≥8mm厚户外黑色抗倍特板。</w:t>
            </w:r>
            <w:r/>
          </w:p>
        </w:tc>
        <w:tc>
          <w:tcPr>
            <w:tcW w:w="2410" w:type="dxa"/>
            <w:textDirection w:val="lrTb"/>
            <w:noWrap/>
          </w:tcPr>
          <w:p>
            <w:pPr>
              <w:jc w:val="left"/>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Cs/>
                <w:color w:val="000000"/>
                <w:szCs w:val="21"/>
              </w:rPr>
              <w:t xml:space="preserve">#</w:t>
            </w:r>
            <w:r>
              <w:rPr>
                <w:rFonts w:cs="宋体" w:asciiTheme="minorEastAsia" w:hAnsiTheme="minorEastAsia" w:eastAsiaTheme="minorEastAsia"/>
                <w:color w:val="000000"/>
                <w:szCs w:val="21"/>
              </w:rPr>
              <w:t xml:space="preserve">提供所投产品符合GB/T 39600-2021标准的实木防腐木板检测报告，甲醛释放量≤0.025mg/m³，符合Enf级，判定合格满足以上要求。</w:t>
            </w:r>
            <w:r>
              <w:rPr>
                <w:rFonts w:hint="eastAsia" w:cs="宋体" w:asciiTheme="minorEastAsia" w:hAnsiTheme="minorEastAsia" w:eastAsiaTheme="minorEastAsia"/>
                <w:color w:val="000000"/>
                <w:szCs w:val="21"/>
              </w:rPr>
              <w:t xml:space="preserve">（提供具有法定资质的第三方检测机构出具的检测报告）</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101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户外透明画架: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尺寸：≥131×7×114cm。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立柱采用≥70mm*70mm防腐实木，甲醛释放量符合国家标准规范GB/T39600-2021的要求；边材透入率、总保持量R、铜保持量、季铵盐保持量符合GB/T 22102-2008标准要求。表面刷涂环保木蜡油两遍。</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102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户外白板画架: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尺寸：≥131×7×114cm。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1、立柱采用≥70mm×70mm防腐木，甲醛释放量符合国家标准规范GB/T39600-2021的要求；边材透入率、总保持量R、铜保持量、季铵盐保持量符合GB/T 22102-2008标准要求。表面刷涂环保木蜡油两遍。</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2、白板采用≥8mm厚PC板，白板框底部离地高度为≥286mm。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103</w:t>
            </w:r>
            <w:r/>
          </w:p>
        </w:tc>
        <w:tc>
          <w:tcPr>
            <w:tcW w:w="5102" w:type="dxa"/>
            <w:vAlign w:val="center"/>
            <w:textDirection w:val="lrTb"/>
            <w:noWrap/>
          </w:tcPr>
          <w:p>
            <w:pPr>
              <w:jc w:val="left"/>
              <w:widowControl/>
              <w:rPr>
                <w:rFonts w:cs="宋体" w:asciiTheme="minorEastAsia" w:hAnsiTheme="minorEastAsia" w:eastAsiaTheme="minorEastAsia"/>
                <w:szCs w:val="21"/>
              </w:rPr>
            </w:pPr>
            <w:r>
              <w:rPr>
                <w:rFonts w:hint="eastAsia" w:cs="宋体" w:asciiTheme="minorEastAsia" w:hAnsiTheme="minorEastAsia" w:eastAsiaTheme="minorEastAsia"/>
                <w:b/>
                <w:szCs w:val="21"/>
              </w:rPr>
              <w:t xml:space="preserve">户外编织网架:</w:t>
            </w:r>
            <w:r>
              <w:rPr>
                <w:rFonts w:cs="宋体" w:asciiTheme="minorEastAsia" w:hAnsiTheme="minorEastAsia" w:eastAsiaTheme="minorEastAsia"/>
                <w:szCs w:val="21"/>
              </w:rPr>
              <w:br/>
            </w:r>
            <w:r>
              <w:rPr>
                <w:rFonts w:hint="eastAsia" w:cs="宋体" w:asciiTheme="minorEastAsia" w:hAnsiTheme="minorEastAsia" w:eastAsiaTheme="minorEastAsia"/>
                <w:szCs w:val="21"/>
              </w:rPr>
              <w:t xml:space="preserve">尺寸：≥131×7×114cm。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立柱采用≥70mm×70mm防腐实木，甲醛释放量符合国家标准规范GB/T39600-2021的要求；边材透入率、总保持量R、铜保持量、季铵盐保持量符合GB/T 22102-2008标准要求。表面刷涂环保木蜡油两遍。框架采用防腐实木，内嵌网绳。</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104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教具盒:</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材质：PP</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尺寸：≥380*310*150mm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7</w:t>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画具收纳架: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尺寸：≥900*585.3*985mm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1、主体采用≥25×25mm烤漆镀锌方管及≥φ22mm烤漆镀锌圆管，壁厚≥1.2mm。镀锌管盐雾试验样品表面无明显变化，腐蚀等级符合GB/T 10125-2021要求；抗拉强度、规定塑性延伸强度、断后伸长率符合GB/T 228.1-2021要求。</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2、配备两层≥14个铁制烤漆挂衣钩；收纳架底层为网格式置物层，网片间距≥50×50mm。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3、搭配4个≥1.5寸带刹车万向静音滚轮，便于移动储存收纳。</w:t>
            </w:r>
            <w:r/>
          </w:p>
        </w:tc>
        <w:tc>
          <w:tcPr>
            <w:tcW w:w="2410" w:type="dxa"/>
            <w:textDirection w:val="lrTb"/>
            <w:noWrap/>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#提供所投产品符合GB/T 10125-2021标准的镀锌管检测报告，盐雾试验样品表面无明显变化。（提供具有法定资质的第三方检测机构出具的检测报告）</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#提供所投产品符合GB/T 228.1-2021标准的镀锌管检测报告，抗拉强度Rm（Mpa）≥350、规定塑性延伸强度Rp0.2（Mpa）≥280、断后伸长率A（%）≥20，判定合格</w:t>
            </w:r>
            <w:r>
              <w:rPr>
                <w:rFonts w:hint="eastAsia" w:asciiTheme="minorEastAsia" w:hAnsiTheme="minorEastAsia" w:eastAsiaTheme="minorEastAsia"/>
                <w:szCs w:val="21"/>
              </w:rPr>
              <w:t xml:space="preserve">符合标准要求。（提供具有法定资质的第三方检测机构出具的检测报告）</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105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悬挂式收纳架: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尺寸：≥90×50×104.5cm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1、主体采用≥25×25mm烤漆镀锌方管及≥φ22mm烤漆镀锌圆管，壁厚≥1.2mm。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2、收纳架底层为网格式置物层，网片间距≥50×50mm。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3、搭配4个≥1.5寸带刹车万向静音滚轮，便于移动储存收纳。</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106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水培观察台:</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1、产品尺寸：≥70*17*121cm；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2、产品材质：防腐木；</w:t>
            </w:r>
            <w:r/>
          </w:p>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、产品配件及尺寸：五金护角（≥</w:t>
            </w:r>
            <w:r>
              <w:rPr>
                <w:rFonts w:cs="宋体" w:asciiTheme="minorEastAsia" w:hAnsiTheme="minorEastAsia" w:eastAsiaTheme="minorEastAsia"/>
                <w:szCs w:val="21"/>
              </w:rPr>
              <w:t xml:space="preserve">170*170*150mm</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；透明亚克力面板（≥</w:t>
            </w:r>
            <w:r>
              <w:rPr>
                <w:rFonts w:cs="宋体" w:asciiTheme="minorEastAsia" w:hAnsiTheme="minorEastAsia" w:eastAsiaTheme="minorEastAsia"/>
                <w:szCs w:val="21"/>
              </w:rPr>
              <w:t xml:space="preserve">696*550*8mm</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；换水装置</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eastAsia="MS Mincho" w:cs="MS Mincho" w:asciiTheme="minorEastAsia" w:hAnsiTheme="minorEastAsia"/>
                <w:szCs w:val="21"/>
              </w:rPr>
              <w:t xml:space="preserve">∅</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10*60mm</w:t>
            </w:r>
            <w:r>
              <w:rPr>
                <w:rFonts w:hint="eastAsia" w:cs="宋体" w:asciiTheme="minorEastAsia" w:hAnsiTheme="minorEastAsia" w:eastAsiaTheme="minorEastAsia"/>
                <w:szCs w:val="21"/>
              </w:rPr>
              <w:t xml:space="preserve">膨胀螺栓</w:t>
            </w:r>
            <w:r>
              <w:rPr>
                <w:rFonts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4、产品描述：符合幼儿观察高度，引导幼儿观察动植物的生长过程，并将动植物的生长过程记录下来；提高观察能力，激发科学探究意识，培养记录习惯。</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107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土培观察台:</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1、产品尺寸：≥70*17*121cm；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2、产品材质：防腐木；</w:t>
            </w:r>
            <w:r/>
          </w:p>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、产品配件及尺寸：五金护角（≥</w:t>
            </w:r>
            <w:r>
              <w:rPr>
                <w:rFonts w:cs="宋体" w:asciiTheme="minorEastAsia" w:hAnsiTheme="minorEastAsia" w:eastAsiaTheme="minorEastAsia"/>
                <w:szCs w:val="21"/>
              </w:rPr>
              <w:t xml:space="preserve">170*170*150mm</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；透明亚克力面板（≥</w:t>
            </w:r>
            <w:r>
              <w:rPr>
                <w:rFonts w:cs="宋体" w:asciiTheme="minorEastAsia" w:hAnsiTheme="minorEastAsia" w:eastAsiaTheme="minorEastAsia"/>
                <w:szCs w:val="21"/>
              </w:rPr>
              <w:t xml:space="preserve">696*550*8mm</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eastAsia="MS Mincho" w:cs="MS Mincho" w:asciiTheme="minorEastAsia" w:hAnsiTheme="minorEastAsia"/>
                <w:szCs w:val="21"/>
              </w:rPr>
              <w:t xml:space="preserve">∅</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10*60mm</w:t>
            </w:r>
            <w:r>
              <w:rPr>
                <w:rFonts w:hint="eastAsia" w:cs="宋体" w:asciiTheme="minorEastAsia" w:hAnsiTheme="minorEastAsia" w:eastAsiaTheme="minorEastAsia"/>
                <w:szCs w:val="21"/>
              </w:rPr>
              <w:t xml:space="preserve">膨胀螺栓</w:t>
            </w:r>
            <w:r>
              <w:rPr>
                <w:rFonts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4、产品描述：符合幼儿观察高度，引导幼儿观察动植物的生长过程，并将动植物的生长过程记录下来；提高观察能力，激发科学探究意识，培养记录习惯。</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108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动物养殖观察台:</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1、产品尺寸：≥70*17*121cm；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2、产品材质：防腐木；</w:t>
            </w:r>
            <w:r/>
          </w:p>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、产品配件及尺寸：五金护角（≥</w:t>
            </w:r>
            <w:r>
              <w:rPr>
                <w:rFonts w:cs="宋体" w:asciiTheme="minorEastAsia" w:hAnsiTheme="minorEastAsia" w:eastAsiaTheme="minorEastAsia"/>
                <w:szCs w:val="21"/>
              </w:rPr>
              <w:t xml:space="preserve">170*170*150mm</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；透明亚克力面板（≥</w:t>
            </w:r>
            <w:r>
              <w:rPr>
                <w:rFonts w:cs="宋体" w:asciiTheme="minorEastAsia" w:hAnsiTheme="minorEastAsia" w:eastAsiaTheme="minorEastAsia"/>
                <w:szCs w:val="21"/>
              </w:rPr>
              <w:t xml:space="preserve">696*550*8mm</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；盖板含防沙网（≥</w:t>
            </w:r>
            <w:r>
              <w:rPr>
                <w:rFonts w:cs="宋体" w:asciiTheme="minorEastAsia" w:hAnsiTheme="minorEastAsia" w:eastAsiaTheme="minorEastAsia"/>
                <w:szCs w:val="21"/>
              </w:rPr>
              <w:t xml:space="preserve">490*114*12mm</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eastAsia="MS Mincho" w:cs="MS Mincho" w:asciiTheme="minorEastAsia" w:hAnsiTheme="minorEastAsia"/>
                <w:szCs w:val="21"/>
              </w:rPr>
              <w:t xml:space="preserve">∅</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10*60mm</w:t>
            </w:r>
            <w:r>
              <w:rPr>
                <w:rFonts w:hint="eastAsia" w:cs="宋体" w:asciiTheme="minorEastAsia" w:hAnsiTheme="minorEastAsia" w:eastAsiaTheme="minorEastAsia"/>
                <w:szCs w:val="21"/>
              </w:rPr>
              <w:t xml:space="preserve">膨胀螺栓</w:t>
            </w:r>
            <w:r>
              <w:rPr>
                <w:rFonts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4、产品描述：符合幼儿观察高度，引导幼儿观察小动物的生活习性，并将小动物的形态特征记录下来；提高观察能力，激发科学探究意识，培养记录习惯。</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8</w:t>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气象观察站:</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尺寸：≥87×50×125cm</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1、整体框架采用防腐木材质。两侧板尺寸≥30×70mm，侧板底部采用2根≥30×45mm支架及1根≥22×70mm支架，形成等腰三角形，提升结构稳定性。</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2、属于幼儿自己的气象观察实验站，集合风力、天气、水量、温度湿度、养殖等多种功能，玩法多样，便于幼儿充分利用户外环境，开展气象观察，在玩中学，寓教于乐，玩转天气现象。</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①风力风向观察区：气象观察站右侧上方设置一根φ≥20×320mm的镀锌圆杆，通过尼龙绳系一块黄白相</w:t>
            </w:r>
            <w:r>
              <w:rPr>
                <w:rFonts w:hint="eastAsia" w:cs="宋体" w:asciiTheme="minorEastAsia" w:hAnsiTheme="minorEastAsia" w:eastAsiaTheme="minorEastAsia"/>
                <w:szCs w:val="21"/>
              </w:rPr>
              <w:t xml:space="preserve">间的细纱布，作为风向标，便于幼儿观察当天的风向及风力。</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②天气观察区：观察站左侧设置圆形气象显示牌，采用≥5mm厚直径为≥380mm的透明PC板，上半部分打印阴、晴、多云、雨、雪、闪电等天气图案，下半部分打印春季绿树、夏季游泳圈、秋季落叶飘飘、冬季雪人等四季图案，通过两个指针分别选择天气和季节；图案采用柔印UV工艺，颜色饱满，图案附着力好，生动立体，不易褪色，无异味，无结块，颜色、着色力、细度、干燥性、有害可溶性元素（铅，镉，铬，钡，锑，汞，砷，硒）、挥发性有机化合物(VOCs)含量等符合QB/T 5603-2021标准要求。</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③温湿度观察区：观察站右侧上部设置温度计，采用≥8mm厚尺寸≥295×75mm的PC板，表面打印清晰的温度刻度，便于幼儿根据当天气温选择合适的温度。温度计下方设置为半圆形湿度观察区，采用≥5mm厚直径为≥295mm的透明PC板，打印清晰的湿度刻度，幼儿可根据当天天气通过指针选择合适的湿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④水量及温度观察区：湿度计下面左侧为水量观察区，设置尺寸φ≥44×300mm的有清晰水量刻度的量筒；右侧为温度观察区，采用≥2mm厚透明PC板，表面设置一根尺寸≥36×190mm的温度计，温度计旁边对应划分为炎热、温暖、寒冷、结冰4个区域，便于幼儿对温度有清晰的认知。</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⑤养殖区：观察站下部设置为养殖区，采用外径φ≥110×950mm塑料圆管，设置≥6个凹洞，可种植植物，便于幼儿观察植物生长。</w:t>
            </w:r>
            <w:r/>
          </w:p>
        </w:tc>
        <w:tc>
          <w:tcPr>
            <w:tcW w:w="2410" w:type="dxa"/>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#提供所投产品符合QB/T 5603-2021标准的油墨检测报告，检测项目包括但不限于：外观；颜色≥4级；着色力95~105%；细度≤10μm；干燥性(最低固化能量)≤35mJ/c㎡；有害可溶性元素的最大限量（铅≤90mg/kg，镉≤75mg/kg，铬≤</w:t>
            </w:r>
            <w:r>
              <w:rPr>
                <w:rFonts w:hint="eastAsia" w:cs="宋体" w:asciiTheme="minorEastAsia" w:hAnsiTheme="minorEastAsia" w:eastAsiaTheme="minorEastAsia"/>
                <w:color w:val="000000"/>
                <w:szCs w:val="21"/>
              </w:rPr>
              <w:t xml:space="preserve">60mg/kg，钡≤1000mg/kg，锑≤60mg/kg，汞≤60mg/kg，砷≤25mg/kg，硒≤500mg/kg）；挥发性有机化合物(VOCs)含量＜3%等检测指标，判定合格满足以上要求。（提供具有法定资质的第三方检测机构出具的检测报告）</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户外沙水探趣组:</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沙水：材质采用防腐木，安全塑料，PE板等</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包含：</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1.沙耙套装：材质：RPP，尺寸：沙滩尖铲：≥63*17.2*12cm；沙滩靶：≥60*17*12cm，配置数量：沙滩尖铲*1、沙滩靶*1。≥2套，总件数≥4把。</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2.沙滩中号铲套装：材质：RPP，尺寸：≥42*10*8cm，配置数量：≥2个。≥10套，总件数为≥20把。</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3.水舀器：材质：安全塑料。尺寸：≥19.5×9.5×11cm。总件数为≥12把。</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4.水桶：材质：PP，尺寸：≥16*12cm，配置数量：≥6件（每件颜色均不同）。</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5.接水盒-低：材质：安全塑料。尺寸：≥38×31×7.8cm。配置数量：≥8个。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6.沙筛6件套：材质：RPP。尺寸：直径≥17.6cm。配置数量：≥6个/套。≥2套，总件数≥12件。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7.沙漏：材质：PP，尺寸：≥12.5*13.5cm，配置数量：≥6件/套（每件颜色均不同），≥3套，总件数≥18件。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8.透明细圆直管：材质：安全塑料，尺寸：直径≥5×7cm，配置数量：≥30根。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9.透明细圆直管：材质：安全塑料，尺寸：直径≥5×98cm，≥2根。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10.透明细圆直管：材质：安全塑料，尺寸：直径≥5×19.8cm，≥30根。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11.透明细圆直管：材质：安全塑料，尺寸：直径≥5×29.8cm，≥20根。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12.多孔透明细圆直管：材质：安全塑料，尺寸：直径≥5×29.8cm，≥10根。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13.透明粗圆直管：材质：安全塑料，尺寸：直径≥7.5×98cm，≥12根。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14.软管：材质：安全塑料，尺寸：直径≥5×98cm，≥20根。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15.剖面直管：材质：安全塑料，尺寸：≥10.7×5.3×98cm，≥6根。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16.剖面直管：材质：安全塑料，尺寸：≥98×7.5×3.6cm，≥18根。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17.组合墙单元：材质：防腐实木，尺寸：≥132×72.7×137.8cm，≥2个。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18.经典水架-单片底座：材质：安全塑料，尺寸：≥24.5×16.5×7.8cm，≥30个。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19.经典水架-单片连接件：材质：安全塑料，尺寸：≥18.8×15.5×3.3cm，≥110个。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20.城堡水架-四方底座：材质：安全塑料，尺寸：≥32×32×8.4cm，≥2个。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21.城堡水架-四方连接件：材质：安全塑料，尺寸：≥19.1×19.1×15，≥6个。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22.90度转角：材质：安全塑料，尺寸：≥18.5×18.5×7cm，≥1个。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23.T字型转弯道：材质：安全塑料，尺寸：≥25×18.5×6.7cm，≥1个。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24.城堡水架-四方顶盖：材质：安全塑料，尺寸：≥25.4×25.4×8.8cm，≥2个。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25.管卡：材质：安全塑料，尺寸：≥4×7×6.3cm，≥50个。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26.90°弯头（50mm）：材质：安全塑料，尺寸：≥9×9×5.5cm，≥20个。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27.90°弯头（75mm）：材质：安全塑料，尺寸：≥12.5×12.5×8cm，≥3个。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28.变径直通（95mm/50mm）：材质：安全塑料，尺寸：≥10×10×8cm，≥10个。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29.变径接头-木色：材质：安全塑料，尺寸：≥5.5×5.5×5cm，≥6个。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30.直通接头（75mm）：材质：安全塑料，尺寸：直径≥9cm，高≥7cm，≥2个。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31.45°弯头（50mm）：材质：安全塑料，尺寸：≥12×9×5.5cm，≥25个。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32.45°弯头（75mm）：材质：安全塑料，尺寸：≥14×11.5×8cm，≥3个。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33.等径三通(50mm)：材质：安全塑料，尺寸：≥12×9×5.5cm，≥15个。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34.等径三通(75mm)：材质：安全塑料，尺寸：≥16.5×12.5×8cm，≥3个。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35.阀门：材质：安全塑料，尺寸：≥9×8.5×</w:t>
            </w:r>
            <w:r>
              <w:rPr>
                <w:rFonts w:hint="eastAsia" w:cs="宋体" w:asciiTheme="minorEastAsia" w:hAnsiTheme="minorEastAsia" w:eastAsiaTheme="minorEastAsia"/>
                <w:szCs w:val="21"/>
              </w:rPr>
              <w:t xml:space="preserve">6.5cm，≥10个。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36.堵头（50mm）：材质：安全塑料，尺寸：直径≥6.5cm，高≥3.9cm，≥10个。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37.阻流片：材质：安全塑料，尺寸：适配75mm阻流片≥8.5×5×1.5cm，适配108mm阻流片≥11.8×6.8×1.7cm，≥8个。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38.水车：材质：安全塑料，尺寸：≥11×11×5cm，≥10个。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39.水涡轮：材质：安全塑料，尺寸：≥7×7×5cm，≥3个；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40.小船：材质：安全塑料，尺寸：≥8×5×3cm，≥12个；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41.实心小球：材质：安全塑料，尺寸：直径≥4cm*4个，直径≥3cm*16个，颜色随机，≥1包。</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42.空心小球：材质：安全塑料，尺寸：3种直径，≥4cm*10个、≥5.5cm*5个、≥6.5cm*5个，≥1包。</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43.挖掘机：材质：RPP，尺寸：挖掘机底座：≥22*21*18.5cm，配置数量：≥1辆。</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44.推土机：材质：RPP，尺寸：推土机：≥38*21*23.5cm，配置数量：≥1辆。</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45.翻斗车：材质：RPP，尺寸：翻斗车：≥38*21*22cm，配置数量：≥1辆。</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46.量杯：材质：PP，尺寸：≥12*7*12cm，配置数量：≥6个/套（每件颜色均不同）</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47.动物沙模：材质：PP，不低于五款动物，每套≥10个，配置数量：≥3套；总件数≥30件。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48.城堡沙模套装：材质：RPP。尺寸：沙滩桶：≥20*18.4cm，城堡:≥12*6.8*6cm。配置数量：沙滩桶≥1个、沙模城堡≥4个，≥3套，总件数≥15件。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49.收纳筐：材质：塑料。尺寸：≥54.5×36.5×37.5cm，≥10个。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50.幼儿园沙水活动玩法手册：电子版，大班、中班、小班各1册。</w:t>
            </w:r>
            <w:r/>
          </w:p>
        </w:tc>
        <w:tc>
          <w:tcPr>
            <w:tcW w:w="2410" w:type="dxa"/>
            <w:textDirection w:val="lrTb"/>
            <w:noWrap/>
          </w:tcPr>
          <w:p>
            <w:pPr>
              <w:jc w:val="left"/>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★提供所投产品符合GB 6675.1-</w:t>
            </w:r>
            <w:r>
              <w:rPr>
                <w:rFonts w:hint="eastAsia" w:cs="宋体" w:asciiTheme="minorEastAsia" w:hAnsiTheme="minorEastAsia" w:eastAsiaTheme="minorEastAsia"/>
                <w:color w:val="000000"/>
                <w:szCs w:val="21"/>
              </w:rPr>
              <w:t xml:space="preserve">2014、GB 6675.2-2014、GB 6675.3-2014、GB 6675.4-2014、GB 6675.11-2014标准的户外沙水探趣组检测报告，检测项目包括但不限于：玩具在儿童所处的环境中不得构成危险的燃烧因素、易爆物质、危害物质、可迁移元素（除指画颜料和造型粘土）（锑＜60mg/kg；砷＜25mg/kg；钡＜1000mg/kg；镉＜75mg/kg；铬＜60mg/kg；铅＜90mg/kg；汞＜60mg/kg；硒＜500mg/kg）、增塑剂（DBP、BBP、DEHP）总含量≤0.1%、可预见合</w:t>
            </w:r>
            <w:r>
              <w:rPr>
                <w:rFonts w:hint="eastAsia" w:cs="宋体" w:asciiTheme="minorEastAsia" w:hAnsiTheme="minorEastAsia" w:eastAsiaTheme="minorEastAsia"/>
                <w:color w:val="000000"/>
                <w:szCs w:val="21"/>
              </w:rPr>
              <w:t xml:space="preserve">理滥用、材料质量、可触及的金属或玻璃边缘、模塑玩具边缘、可触及的锐利尖端、木制玩具、突出物、GB6675.3-2014一般要求、角和边缘、突出部件一般要求、所有突出物、手指挤夹等检测指标，判定合格满足以上要求。（提供具有法定资质的第三方检测机构出具的检测报告，标有“★”的必须满足要求，不得出现负偏离、否则视为无效投标。）</w:t>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109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科技兴国-流浪地球:</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1.正方形板材：</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红色≥18个，黄色≥10个，橙色≥78个，棕色≥36个，粉色≥4个，深绿≥4个，浅绿≥145个，深蓝≥50个，浅蓝≥15个，黑色≥22个，白色≥30个。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2.三角形板材：</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红色≥24个，黄色≥61个，橙色≥71个，棕色≥13个，粉色≥12个，深绿≥12个，浅绿≥76个，深蓝≥89个，浅蓝≥6个，灰色≥13个，黑色≥32个，白色≥54个。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3.180°连接杆：</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红色≥4个，黄色≥53个，橙色≥61个，棕色≥8个，粉色≥11个，浅绿≥237个，深蓝≥98个，浅蓝≥69个，灰色≥13个，黑色≥46个，白色≥118个。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4.三通接头：</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橙色≥14个，棕色≥10个，粉色≥2个，深蓝≥5个，浅蓝≥2个，灰色≥16个，黑色≥7个，白色≥</w:t>
            </w:r>
            <w:r>
              <w:rPr>
                <w:rFonts w:hint="eastAsia" w:cs="宋体" w:asciiTheme="minorEastAsia" w:hAnsiTheme="minorEastAsia" w:eastAsiaTheme="minorEastAsia"/>
                <w:szCs w:val="21"/>
              </w:rPr>
              <w:t xml:space="preserve">19个。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5.120°杆件：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黄色≥13个，深蓝≥7个，浅蓝≥3个，黑色≥2个，白色≥6个。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6.90度杆件：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橙色≥21个，棕色≥8个，深蓝≥21个，浅蓝≥10个，灰色≥3个，黑色≥13个，白色≥17个。</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7.车轮配套组件：</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车轮三通≥10个，轮毂≥10个，轮胎≥10个，小工具≥2个，大连接件（白）≥30个，四通（深蓝）≥2个，短连接件≥18个。</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木质收纳盒:</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尺寸：≥50*15*15cm，木质，方便收纳积木。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29"/>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手眼协调锻炼组:</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木质托盘套装，木质玩具、夹子等，≥3种，如苹果树、蜜蜂等</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手部精细锻炼组:</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纸质图卡，毛球，棉花等，卡通有趣，给动物贴毛发等</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感知觉锻炼垫:</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≥14个/套，各种材质的触摸垫</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表情镜:</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颜色认知、情绪学习、吸引孩子对着镜子做不同表情。≥6种颜色/套，≥12*21cm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齿轮玩具组合:</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≥170件</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ABS颗粒积木: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材质：塑料（ABS）；产品尺寸：底板约12.7*12.7*1.4cm，最小约3.2*3.2*2.4cm。内含：积木≥103个。由≥5种不同配件及≥6种颜色组成，可进行分类、颜色、排序、计数等游戏，还可以搭建各种各样造型。</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彩色磁力棒:</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磁铁；产品尺寸：磁力棒最长约11.6cm、磁力棒最短约6.9cm、球≥4.5cm、操作卡≥20×14cm。内含：磁力棒≥32个、球≥10个、操作卡≥5张。大尺寸的磁力棒，大小适中，适合幼儿小手抓握。圆润光滑，无毒无异味。磁力强劲，永磁体经久耐用，搭建造型更加稳固。丰富的色彩及造型，配有操作图卡，帮助幼儿认知各种颜色、形状、搭建各种造型。让幼儿在搭建中充分发挥想象力、创新能力和思维能力。</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子弹积木: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PP)；包装尺寸：约26*23*19cm；产品尺寸：最大单件尺寸约5*4.5cm。内含：红≥20个、黄≥20个、蓝≥20个、绿≥20个、紫≥20个、橘≥20个。利用子弹积木，可以制作一架飞向太空的火箭锻炼小手灵活性，培养幼儿探索的精神。</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119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双孔3X放大观察箱:</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材质：塑料（ABS、LDPE、PMM）；产品尺寸：约20×</w:t>
            </w:r>
            <w:r>
              <w:rPr>
                <w:rFonts w:hint="eastAsia" w:cs="宋体" w:asciiTheme="minorEastAsia" w:hAnsiTheme="minorEastAsia" w:eastAsiaTheme="minorEastAsia"/>
                <w:szCs w:val="21"/>
              </w:rPr>
              <w:t xml:space="preserve">13cm。内含：观察箱×1。幼儿能从3倍观察孔观察捕捉到的昆虫植物。防水及透气孔设计，不会伤害到小昆虫，让幼儿友善安全地观察大自然。</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120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牙齿模型:</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ABS/PVC)；产品尺寸：牙齿模型约20*16*13cm，牙刷约22*2.1cm。内含：牙齿模型*1，牙刷*1。适合给幼儿演示刷牙的牙齿模型，了解牙齿的基本构造和基本功能，理解牙齿健康的重要性，了解有关换牙的知识，养成爱护牙齿的好习惯。</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121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水底探测船: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材质：塑料,包装尺寸：约27.4x22.9x7.1cm,内含：探测船×1,船底部用固定3倍放大镜，可以在游泳池或是安全的小水池观察水底下放大的物品，能清楚看到细节。</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122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几何穿线纽扣:</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PP)、绳；包装尺寸：约13.1*13.1*18.3cm；产品尺寸：菱形约7.7*4.8*0.4cm，椭圆约4.7*3.8*4cm。内含：纽扣≥102个、绳子≥6个。≥8个形状、≥6个颜色，红橙黄绿蓝紫，每一个纽扣都有小孔。可以玩形状、颜色分类游戏，规律排序等游戏。也可以玩小组竞赛游戏，增加游戏的紧张感，释放幼儿情绪。还可以玩穿绳游戏，促进小手肌肉能力的发展。</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123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半球太阳花:</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材质：PP；包装尺寸：约26*23.3*19.3cm；产品尺寸：最大约6.5cm。内含：积木≥150个。</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124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大圆孔八角片:</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材质：塑料(PP)；产品尺寸：单件直径约6.5cm。内含：红≥28个、黄≥28个、蓝≥28个、绿≥28个、紫≥28个、橘≥28个。颜色多样，可制作不同的作品，锻炼幼儿动手能力与想象力。</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125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多种连接块: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ABS）；产品尺寸：单个方块约2×2×2cm。内含：红≥30个、黄≥30个、蓝≥30个、绿≥30个、紫≥30个、橘≥30个（其中方块≥90只，其他三个形状各≥30只）。利用不同形状的连接，创作机器人、动物等造型，锻炼手眼协调。</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126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工程建构棒:</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PVC)；产品尺寸：约20.5×21×5cm。内含：棍子、曲线和连接件等≥58个零件。如何搭建出二维、三维立体作品呢？工程建构棒帮助幼儿在创造过程中学会解决问题，并发现建构中的乐趣，提升几何空间能力。</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127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轨道积木: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1.主体材质：食品级ABS原生工程塑料，无回收废料；管道内壁光滑，边角全圆角打磨、无毛刺锐边。</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2.数量：≥38颗粒。</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3.滚珠参数：实心树脂滚珠，直径≥12mm，耐磨不掉色。</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128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电子显微镜:</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≥4英寸屏，≥200万像素，1-800倍，支持连接手机</w:t>
            </w:r>
            <w:r>
              <w:rPr>
                <w:rFonts w:hint="eastAsia" w:cs="宋体" w:asciiTheme="minorEastAsia" w:hAnsiTheme="minorEastAsia" w:eastAsiaTheme="minorEastAsia"/>
                <w:szCs w:val="21"/>
              </w:rPr>
              <w:t xml:space="preserve">/平板/电脑以及拍照、录像，使用场景更灵活，显微镜主体可以从底座上拆下，支持便携。</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129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积木吊车: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实木、磁铁；产品尺寸：吊车约24x8.5x22cm。包含：吊车*1个、车厢*1、零件≥8个。试试看大力士吊车要吊起重物，一次可以吊几个重物？为什么有的重物无法吊起来?想想看要用什么方法可以将重物吊起来，换个方向,找磁力相吸的部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130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哈哈镜:</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儿童哈哈哈镜，≥385*585mm,材质亚克力</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rPr>
                <w:rFonts w:cs="宋体"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w:t>
            </w:r>
            <w:r>
              <w:rPr>
                <w:rFonts w:asciiTheme="minorEastAsia" w:hAnsiTheme="minorEastAsia" w:eastAsiaTheme="minorEastAsia"/>
                <w:szCs w:val="21"/>
              </w:rPr>
              <w:t xml:space="preserve">131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仿真医生急救箱:</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材质：ABS,内含：如仿真听诊器 x1、仿真剪刀 x1、仿真钳子 x1、仿真药瓶 x1、仿真温度计 x1、仿真镊子 x1、仿真手术刀 x1、仿真牙镜 x1、仿真针筒 x1、仿真眼镜 x1、仿真耳镜x1、仿真医药箱 x1,温度计中的刻罗盘可以360 °任意转动针筒柄在一定力度的作用下可以下压，松开后自动弹起丰富的材料可以帮助幼儿模仿医生工作，了解医生这一职业，也能让扮演情境更丰富</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rPr>
                <w:rFonts w:cs="宋体"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w:t>
            </w:r>
            <w:r>
              <w:rPr>
                <w:rFonts w:asciiTheme="minorEastAsia" w:hAnsiTheme="minorEastAsia" w:eastAsiaTheme="minorEastAsia"/>
                <w:szCs w:val="21"/>
              </w:rPr>
              <w:t xml:space="preserve">132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蔬菜篮:</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产品尺寸：篮子高约10cm，直径约14cm。内含：如篮子x1、玉米x1、黄瓜x1、花椰菜x1、红椒x1、茄子x1、胡萝卜x1、黄椒x1、芦笋x1、土豆x1。各种蔬菜，既可以让幼儿学习认识蔬菜名称、颜色，也可以作为扮演游戏的辅助材料，丰富游戏情节，体验互相交流的乐趣。</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rPr>
                <w:rFonts w:cs="宋体"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w:t>
            </w:r>
            <w:r>
              <w:rPr>
                <w:rFonts w:asciiTheme="minorEastAsia" w:hAnsiTheme="minorEastAsia" w:eastAsiaTheme="minorEastAsia"/>
                <w:szCs w:val="21"/>
              </w:rPr>
              <w:t xml:space="preserve">133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水果篮:</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产品尺寸：篮子高约10cm，直径约14cm。内含：如篮子x1、苹果x1、草莓x1、柠檬x1、香蕉x1、李子x1、橘子x1、杏x1、葡萄x1、梨x1。可以让幼儿学习认识水果名称、颜色，或是说说自己喜欢的水果；也可以作为扮演游戏的道具。</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rPr>
                <w:rFonts w:cs="宋体"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w:t>
            </w:r>
            <w:r>
              <w:rPr>
                <w:rFonts w:asciiTheme="minorEastAsia" w:hAnsiTheme="minorEastAsia" w:eastAsiaTheme="minorEastAsia"/>
                <w:szCs w:val="21"/>
              </w:rPr>
              <w:t xml:space="preserve">134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餐具仿真:</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产品尺寸：网袋装产品后的尺寸：高约20cm，盘子直径约21.5cm。内含：模拟颜色≥41件套。丰富多样的餐具，幼儿可以扮演家长，玩餐厅准备美食游戏，邀请亲朋好友一起来参加派对，准备好吃的食物和精致的碗盘摆饰。</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rPr>
                <w:rFonts w:cs="宋体"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w:t>
            </w:r>
            <w:r>
              <w:rPr>
                <w:rFonts w:asciiTheme="minorEastAsia" w:hAnsiTheme="minorEastAsia" w:eastAsiaTheme="minorEastAsia"/>
                <w:szCs w:val="21"/>
              </w:rPr>
              <w:t xml:space="preserve">135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面条机:</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≥38件/套，约220×180×150mm，面条机主机×1个，出面模具片≥5个，饺子压模≥2个，汤锅、小碗、大盘、小菜碟等餐厨容器≥6个，塑料刀具、叉子、勺子、筷子厨具≥6个，砧板、擀面杖、塑形模具配件≥4个等</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w:t>
            </w:r>
            <w:r>
              <w:rPr>
                <w:rFonts w:hint="eastAsia" w:cs="宋体" w:asciiTheme="minorEastAsia" w:hAnsiTheme="minorEastAsia" w:eastAsiaTheme="minorEastAsia"/>
                <w:szCs w:val="21"/>
              </w:rPr>
              <w:t xml:space="preserve">136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儿童电子阅读器: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本款儿童电子阅读器为集成 AI 交互、早教学习、音频播放的多功能阅读终端。</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1、屏幕尺寸：≥2.8寸</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2、电池容量：≥1500mAH</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3、大模型基座：采用国产通用大模型基座，支持动</w:t>
            </w:r>
            <w:r>
              <w:rPr>
                <w:rFonts w:hint="eastAsia" w:cs="宋体" w:asciiTheme="minorEastAsia" w:hAnsiTheme="minorEastAsia" w:eastAsiaTheme="minorEastAsia"/>
                <w:szCs w:val="21"/>
              </w:rPr>
              <w:t xml:space="preserve">态拟人化对话应答，可理解儿童碎片化提问、童趣化表述。</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4、语音识别：语音降噪拾音麦克风。</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5、内置功能模块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（1）全科百科问答：天文地理、动植物常识、生活科普、十万个为什么拟人化讲解。</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（2）英语学习模块：中英自由对话、单词跟读、发音纠错、日常口语情景练习。</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（3）内容资源库：海量儿童故事、睡前哄睡音频、国学启蒙、儿歌童谣、益智互动小游戏。</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（4）情感陪伴能力：情绪安抚、聊天倾诉、趣味互动，适配幼儿情绪疏导需求。</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137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万能积木: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材质：塑料；产品尺寸：轮子直径约7.4cm、最小积木约4.4*4.4*1.5cm。内含：万能积木≥52个、学习卡≥3张。多种形状的积木块，可以建立更多造型，做个机器人、搭个风车，让幼儿灵感不断，满足他们的奇思妙想。</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138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建筑拼搭:</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材质：塑料；产品尺寸：单件最长约19cm。内含红、黄、蓝、绿色的长条、立方体、螺母、螺栓等材料、可以搭建挖掘机、机器人、动物等多种类的造型、满足幼儿自主搭建培养积极主动的良好习惯。</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139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空心磁力片:</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ABS）、磁铁；产品尺寸：配件最小尺寸约5.3*5.3cm，最大尺寸约12x5.5cm。内含：磁力件≥76个、塑料件≥40个、操作卡≥3张、教具盒×1。此款空心磁力片在基础配件上增加了墙面、门、窗、人物等塑料配件，既保留了原有空心磁力片玩法，还可以搭建更多房屋造型。</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仿真收款机:</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1.整机外形尺寸：约38cm×22cm×25cm（长×宽×高）</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2.材质：ABS</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3.产品包含：</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仿真果蔬食材、商品卡片、仿真纸币、金属质感游戏硬币、银行卡片、扫码枪、收银小票纸模、操作说明书</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5.基础功能</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数字计价、金额累加、模拟结算、找零播报，商品卡片扫码识别，自动匹配对应价格，刷卡支付、现金支付两种仿真付款模式。</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6.声光功能</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按键触发音效、扫码音效、收银提示音、收款成功音效，屏幕同步灯光闪烁提示，多段趣味超市背景语音。</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6.早教能力培养</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手眼协调、数字认知、简单算术、社交角色扮演、逻辑思维训练。</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磁力片:</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数量：≥32片</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材质：ABS塑料+永磁磁铁</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齿轮游戏-机器: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ABS）；内含：螺旋桨、链条、轮子、车轴等≥112个零件。包括特殊零件，例如螺旋桨、球、链条、滑轮、轮子和车轴等部件，开放式的设计和可互换的零部件能使幼儿专注于探索和发现，帮助幼儿获得一系列STEAM技能，如跨领域、动手做、生活应用、解决问题、五感学习，强调自我探索、自主学习等。</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齿轮游乐园:</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ABS）；产品尺寸：最大约127*63mm，最小约31*23mm。内含：积木≥100个、学习卡≥3张。在基础积木上加入多样化齿轮，通过机械传动使积木生动灵活，锻炼幼儿动手能力，齿轮积木搭建运用，造型原理难度从低到高，锻炼幼儿逻辑思维。</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144</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简易机械原理组:</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材质：塑料；产品尺寸：最大模型尺寸约14×14×30.5cm。通过杠杆、滑轮、斜面、轮轴，学习力量、装载、行动和距离的关系。可搭配活动指南和机械动力组卡片使用。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145</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工程剑桥组:</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塑料（ABS）；产品尺寸：配件正方形叶片边长约7.3cm。内含：各种三角形片、各种空心方形片、实心方形片、小中长连接棒、滑轮、把手、各种方孔片、铰链、凸轮、底座、各种悬垂管及管柱。幼儿可参考说明书中的世界著名的桥梁设计，掌握拼搭、架构、悬挂、悬臂和吊桥等建构技能，并鼓励幼儿挑战超出设定的形状和尝试表达出自己的创作。</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146</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卡扣积木: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≥108片，实木（松木或其他实木），原色，≥25*5*2.5cm</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147</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建构积木</w:t>
            </w:r>
            <w:r>
              <w:rPr>
                <w:rFonts w:hint="eastAsia" w:cs="宋体" w:asciiTheme="minorEastAsia" w:hAnsiTheme="minorEastAsia" w:eastAsiaTheme="minorEastAsia"/>
                <w:b/>
                <w:szCs w:val="21"/>
              </w:rPr>
              <w:t xml:space="preserve">1</w:t>
            </w:r>
            <w:r>
              <w:rPr>
                <w:rFonts w:hint="eastAsia" w:cs="宋体" w:asciiTheme="minorEastAsia" w:hAnsiTheme="minorEastAsia" w:eastAsiaTheme="minorEastAsia"/>
                <w:b/>
                <w:szCs w:val="21"/>
              </w:rPr>
              <w:t xml:space="preserve">:</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总构件数量≥398片；积木包含：长方形、三角形、圆柱形、七字形、半环形、半圆形等构型，适配幼儿园大型建构游戏、集体教学活动使用。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1.长方形≥60×7×2.2cm，实木（松木或其他实木），原色，≥8块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2.长方形≥40×7×2.2cm，实木（松木或其他实木），原色，≥12块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3.长方形（薄）≥40×7×1.1cm，实木（松木或其他实木），原色，≥8块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4.长方形≥30×7×2.2cm，实木（松木或其他实木），原色，≥14块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5.长方形≥20×7×2.2cm，实木（松木或其他实木），原色，≥14块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6.长方形（薄）≥20×7×1.1cm，实木（松木或其他实木），原色，≥4块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7.长方形≥5×7×2.2cm，实木（松木或其他实木），原色，≥48块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8.长方形≥15×2.2×2.2cm，实木（松木或其他实</w:t>
            </w:r>
            <w:r>
              <w:rPr>
                <w:rFonts w:hint="eastAsia" w:cs="宋体" w:asciiTheme="minorEastAsia" w:hAnsiTheme="minorEastAsia" w:eastAsiaTheme="minorEastAsia"/>
                <w:szCs w:val="21"/>
              </w:rPr>
              <w:t xml:space="preserve">木），原色，≥40块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9.三角形≥15×7×2.2cm，实木（松木或其他实木），原色，≥40块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10.三角形≥7×7×2.2cm，实木（松木或其他实木），原色，≥60块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11.圆柱形≥15×5×5cm，实木（松木或其他实木），原色，≥8块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12.圆柱形≥15×4×4cm，实木（松木或其他实木），原色，≥16块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13.圆柱形≥10×4×4cm，实木（松木或其他实木），原色，≥16块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14.圆柱形≥10×2.2×2.2cm，实木（松木或其他实木），原色，≥30块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15.七字形≥15×7×2.2cm，实木（松木或其他实木），原色，≥16块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16.七字形内心≥7.5×4.5×2.2cm，实木（松木或其他实木），原色，≥16块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17.半环形≥30×15×2.2cm，实木（松木或其他实木），原色，≥8块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18.半环形≥15×7.5×2.2cm，实木（松木或其他实木），原色，≥16块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19.半圆形≥15×7.5×2.2cm，实木（松木或其他实木），原色，≥8块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20.半圆形≥10×5×2.2cm，实木（松木或其他实木），原色，≥16块</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148</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建构积木</w:t>
            </w:r>
            <w:r>
              <w:rPr>
                <w:rFonts w:hint="eastAsia" w:cs="宋体" w:asciiTheme="minorEastAsia" w:hAnsiTheme="minorEastAsia" w:eastAsiaTheme="minorEastAsia"/>
                <w:b/>
                <w:szCs w:val="21"/>
              </w:rPr>
              <w:t xml:space="preserve">2</w:t>
            </w:r>
            <w:r>
              <w:rPr>
                <w:rFonts w:hint="eastAsia" w:cs="宋体" w:asciiTheme="minorEastAsia" w:hAnsiTheme="minorEastAsia" w:eastAsiaTheme="minorEastAsia"/>
                <w:b/>
                <w:szCs w:val="21"/>
              </w:rPr>
              <w:t xml:space="preserve">:</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总构件数量≥420片；积木包含：长方形、三角形、圆柱形、七字形、半环形、半圆形等构型，适配幼儿园大型建构游戏、集体教学活动使用。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1.长方形≥60*7*2.2cm，实木（松木或其他实木），原色，≥8块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2.长方形≥40*7*2.2cm，实木（松木或其他实木），原色，≥12块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3.长方形（薄）≥40*7*1.1cm，实木（松木或其他实木），原色，≥8块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4.长方形≥30*7*2.2cm，实木（松木或其他实木），原色，≥14块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5.长方形≥20*7*2.2cm，实木（松木或其他实木），原色，≥14块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6.长方形（薄）≥20*7*1.1cm，实木（松木或其他实木），原色，≥4块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7.长方形≥5*7*2.2cm，实木（松木或其他实木），原色，≥50块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8.长方形≥15*2.2*2.2cm，实木（松木或其他实木），原色，≥40块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9.长方形≥10*2.2*2.2cm，实木（松木或其他实木），原色，≥10块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10.三角形≥15*7*2.2cm，实木（松木或其他实木），原色，≥40块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11.三角形≥7*7*2.2cm，实木（松木或其他实木），原色，≥60块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12.圆柱形≥15*5*5cm，实木（松木或其他实木），原色，≥8块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13.圆柱形≥15*4*4cm，实木（松木或其他实木），原色，≥16块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14.圆柱形≥10*4*4cm，实木（松木或其他实木），原色，≥16块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15.圆柱形≥10*2.2*2.2cm，实木（松木或其他实木），原色，≥40块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16.七字形≥15*7*2.2cm，实木（松木或其他实木），原色，≥16块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17.七字形内心≥7.5*4.5*2.2cm，实木（松木或其他实木），原色，≥16块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18.半环形≥30*15*2.2cm，实木（松木或其他实木），原色，≥8块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19.半环形≥15*7.5*2.2cm，实木（松木或其他实木），原色，≥16块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20.半圆形≥15*7.5*2.2cm，实木（松木或其他实木），原色，≥8块</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21.半圆形≥10*5*2.2cm，实木（松木或其他实木），原色，≥16块</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149</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镜面积木: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数量：≥27片，≥6种形状，带镜面，带木制收纳盒 实木（松木或其他实木）+亚克力上漆</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150</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彩虹积木: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材质：椴木或其他实木，弧形设计</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151</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大阶梯计数积木: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盒装≥44*44cm，环保水性漆，实木（松木或其他实木），全件边角圆角打磨处理，无毛刺锐边。</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152</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曼陀罗积木: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≥44*37.5*6mm，重量2.6kg，实木（松木或其他实木）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00"/>
        </w:trPr>
        <w:tc>
          <w:tcPr>
            <w:tcW w:w="787"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1" w:type="dxa"/>
            <w:vAlign w:val="center"/>
            <w:textDirection w:val="lrTb"/>
            <w:noWrap/>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850"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w:t>
            </w:r>
            <w:r>
              <w:rPr>
                <w:rFonts w:cs="宋体" w:asciiTheme="minorEastAsia" w:hAnsiTheme="minorEastAsia" w:eastAsiaTheme="minorEastAsia"/>
                <w:color w:val="000000"/>
                <w:szCs w:val="21"/>
              </w:rPr>
              <w:t xml:space="preserve">153</w:t>
            </w:r>
            <w:r/>
          </w:p>
        </w:tc>
        <w:tc>
          <w:tcPr>
            <w:tcW w:w="5102" w:type="dxa"/>
            <w:vAlign w:val="center"/>
            <w:textDirection w:val="lrTb"/>
            <w:noWrap/>
          </w:tcPr>
          <w:p>
            <w:pPr>
              <w:jc w:val="lef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亚克力高透光宝石积木:</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≥100颗，彩色宝石透光积木</w:t>
            </w:r>
            <w:r/>
          </w:p>
        </w:tc>
        <w:tc>
          <w:tcPr>
            <w:tcW w:w="2410" w:type="dxa"/>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bl>
    <w:p>
      <w:pPr>
        <w:keepLines/>
        <w:keepNext/>
        <w:spacing w:before="240" w:after="240"/>
        <w:rPr>
          <w:rFonts w:ascii="宋体" w:hAnsi="宋体" w:cs="宋体"/>
          <w:b/>
          <w:bCs/>
          <w:sz w:val="24"/>
        </w:rPr>
      </w:pPr>
      <w:r>
        <w:rPr>
          <w:rFonts w:hint="eastAsia" w:ascii="宋体" w:hAnsi="宋体" w:cs="宋体"/>
          <w:b/>
          <w:bCs/>
          <w:sz w:val="24"/>
        </w:rPr>
        <w:t xml:space="preserve">“证明材料”要求如有要求，投标人未提供有效证明材料或证明材料中内容与所填报指标不一致的，该指标按不满足处理。</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四</w:t>
      </w:r>
      <w:r>
        <w:rPr>
          <w:rFonts w:ascii="宋体" w:hAnsi="宋体" w:cs="宋体"/>
          <w:b/>
          <w:bCs/>
          <w:color w:val="000000"/>
          <w:sz w:val="24"/>
        </w:rPr>
        <w:t xml:space="preserve">、实施依据</w:t>
      </w:r>
      <w:r/>
    </w:p>
    <w:p>
      <w:pPr>
        <w:ind w:firstLine="480"/>
        <w:jc w:val="left"/>
        <w:widowControl/>
        <w:rPr>
          <w:rFonts w:ascii="宋体" w:hAnsi="宋体" w:cs="宋体"/>
          <w:sz w:val="24"/>
        </w:rPr>
      </w:pPr>
      <w:r>
        <w:rPr>
          <w:rFonts w:ascii="宋体" w:hAnsi="宋体" w:cs="宋体"/>
          <w:sz w:val="24"/>
        </w:rPr>
        <w:t xml:space="preserve">《中国教育现代化2035》、《幼儿园教育指导纲要（试行）》、《3-6岁儿童学习与发展指南》、教育部《幼儿园建设标准》、《幼儿园保育教育质量评估指南》、《“十四五”学前教育发展提升行动计划》、《江苏省学前教育条例》、《江苏省“十四五”学前教育发展提升行动计划》、《江苏省幼儿园办园标准》、《江苏省幼儿园保育教育质量评估实施办法》等，以上依据未注明标准以国家</w:t>
      </w:r>
      <w:r>
        <w:rPr>
          <w:rFonts w:ascii="宋体" w:hAnsi="宋体" w:cs="宋体"/>
          <w:sz w:val="24"/>
        </w:rPr>
        <w:t xml:space="preserve">现行</w:t>
      </w:r>
      <w:r>
        <w:rPr>
          <w:rFonts w:ascii="宋体" w:hAnsi="宋体" w:cs="宋体"/>
          <w:sz w:val="24"/>
        </w:rPr>
        <w:t xml:space="preserve">标准为准。</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五</w:t>
      </w:r>
      <w:r>
        <w:rPr>
          <w:rFonts w:hint="eastAsia" w:ascii="宋体" w:hAnsi="宋体" w:cs="宋体"/>
          <w:b/>
          <w:bCs/>
          <w:color w:val="000000"/>
          <w:sz w:val="24"/>
        </w:rPr>
        <w:t xml:space="preserve">、</w:t>
      </w:r>
      <w:r>
        <w:rPr>
          <w:rFonts w:ascii="宋体" w:hAnsi="宋体" w:cs="宋体"/>
          <w:b/>
          <w:bCs/>
          <w:color w:val="000000"/>
          <w:sz w:val="24"/>
        </w:rPr>
        <w:t xml:space="preserve">服务要求</w:t>
      </w:r>
      <w:r/>
    </w:p>
    <w:p>
      <w:pPr>
        <w:ind w:firstLine="480"/>
        <w:jc w:val="left"/>
        <w:spacing w:before="240" w:after="240"/>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、中</w:t>
      </w:r>
      <w:r>
        <w:rPr>
          <w:rFonts w:ascii="宋体" w:hAnsi="宋体" w:cs="宋体"/>
          <w:sz w:val="24"/>
        </w:rPr>
        <w:t xml:space="preserve">标供应商签订合同前6天内</w:t>
      </w:r>
      <w:r>
        <w:rPr>
          <w:rFonts w:hint="eastAsia" w:ascii="宋体" w:hAnsi="宋体" w:cs="宋体"/>
          <w:sz w:val="24"/>
        </w:rPr>
        <w:t xml:space="preserve">提交检测报告等技术证明材料原件</w:t>
      </w:r>
      <w:r>
        <w:rPr>
          <w:rFonts w:ascii="宋体" w:hAnsi="宋体" w:cs="宋体"/>
          <w:sz w:val="24"/>
        </w:rPr>
        <w:t xml:space="preserve">让采购人</w:t>
      </w:r>
      <w:r>
        <w:rPr>
          <w:rFonts w:hint="eastAsia" w:ascii="宋体" w:hAnsi="宋体" w:cs="宋体"/>
          <w:sz w:val="24"/>
        </w:rPr>
        <w:t xml:space="preserve">核查</w:t>
      </w:r>
      <w:r>
        <w:rPr>
          <w:rFonts w:ascii="宋体" w:hAnsi="宋体" w:cs="宋体"/>
          <w:sz w:val="24"/>
        </w:rPr>
        <w:t xml:space="preserve">，</w:t>
      </w:r>
      <w:r>
        <w:rPr>
          <w:rFonts w:hint="eastAsia" w:ascii="宋体" w:hAnsi="宋体" w:cs="宋体"/>
          <w:sz w:val="24"/>
        </w:rPr>
        <w:t xml:space="preserve">核查</w:t>
      </w:r>
      <w:r>
        <w:rPr>
          <w:rFonts w:ascii="宋体" w:hAnsi="宋体" w:cs="宋体"/>
          <w:sz w:val="24"/>
        </w:rPr>
        <w:t xml:space="preserve">不合格的采购人将视其为虚假应标</w:t>
      </w:r>
      <w:r>
        <w:rPr>
          <w:rFonts w:hint="eastAsia" w:ascii="宋体" w:hAnsi="宋体" w:cs="宋体"/>
          <w:sz w:val="24"/>
        </w:rPr>
        <w:t xml:space="preserve">；同时提供序号</w:t>
      </w:r>
      <w:r>
        <w:rPr>
          <w:rFonts w:hint="eastAsia" w:ascii="宋体" w:hAnsi="宋体" w:cs="宋体"/>
          <w:sz w:val="24"/>
        </w:rPr>
        <w:t xml:space="preserve">16</w:t>
      </w:r>
      <w:r>
        <w:rPr>
          <w:rFonts w:hint="eastAsia" w:ascii="宋体" w:hAnsi="宋体" w:cs="宋体"/>
          <w:sz w:val="24"/>
        </w:rPr>
        <w:t xml:space="preserve">、</w:t>
      </w:r>
      <w:r>
        <w:rPr>
          <w:rFonts w:hint="eastAsia" w:ascii="宋体" w:hAnsi="宋体" w:cs="宋体"/>
          <w:sz w:val="24"/>
        </w:rPr>
        <w:t xml:space="preserve">运动跑酷套装</w:t>
      </w:r>
      <w:r>
        <w:rPr>
          <w:rFonts w:hint="eastAsia" w:ascii="宋体" w:hAnsi="宋体" w:cs="宋体"/>
          <w:sz w:val="24"/>
        </w:rPr>
        <w:t xml:space="preserve">；序号</w:t>
      </w:r>
      <w:r>
        <w:rPr>
          <w:rFonts w:hint="eastAsia" w:ascii="宋体" w:hAnsi="宋体" w:cs="宋体"/>
          <w:sz w:val="24"/>
        </w:rPr>
        <w:t xml:space="preserve">17</w:t>
      </w:r>
      <w:r>
        <w:rPr>
          <w:rFonts w:hint="eastAsia" w:ascii="宋体" w:hAnsi="宋体" w:cs="宋体"/>
          <w:sz w:val="24"/>
        </w:rPr>
        <w:t xml:space="preserve">、</w:t>
      </w:r>
      <w:r>
        <w:rPr>
          <w:rFonts w:hint="eastAsia" w:ascii="宋体" w:hAnsi="宋体" w:cs="宋体"/>
          <w:sz w:val="24"/>
        </w:rPr>
        <w:t xml:space="preserve">户</w:t>
      </w:r>
      <w:r>
        <w:rPr>
          <w:rFonts w:hint="eastAsia" w:ascii="宋体" w:hAnsi="宋体" w:cs="宋体"/>
          <w:sz w:val="24"/>
        </w:rPr>
        <w:t xml:space="preserve">外运动探索区（安吉游戏）</w:t>
      </w:r>
      <w:r>
        <w:rPr>
          <w:rFonts w:hint="eastAsia" w:ascii="宋体" w:hAnsi="宋体" w:cs="宋体"/>
          <w:sz w:val="24"/>
        </w:rPr>
        <w:t xml:space="preserve">；序号</w:t>
      </w:r>
      <w:r>
        <w:rPr>
          <w:rFonts w:hint="eastAsia" w:ascii="宋体" w:hAnsi="宋体" w:cs="宋体"/>
          <w:sz w:val="24"/>
        </w:rPr>
        <w:t xml:space="preserve">75</w:t>
      </w:r>
      <w:r>
        <w:rPr>
          <w:rFonts w:hint="eastAsia" w:ascii="宋体" w:hAnsi="宋体" w:cs="宋体"/>
          <w:sz w:val="24"/>
        </w:rPr>
        <w:t xml:space="preserve">、</w:t>
      </w:r>
      <w:r>
        <w:rPr>
          <w:rFonts w:hint="eastAsia" w:ascii="宋体" w:hAnsi="宋体" w:cs="宋体"/>
          <w:sz w:val="24"/>
        </w:rPr>
        <w:t xml:space="preserve">洞洞吸吸积木组</w:t>
      </w:r>
      <w:r>
        <w:rPr>
          <w:rFonts w:hint="eastAsia" w:ascii="宋体" w:hAnsi="宋体" w:cs="宋体"/>
          <w:sz w:val="24"/>
        </w:rPr>
        <w:t xml:space="preserve">；序号</w:t>
      </w:r>
      <w:r>
        <w:rPr>
          <w:rFonts w:hint="eastAsia" w:ascii="宋体" w:hAnsi="宋体" w:cs="宋体"/>
          <w:sz w:val="24"/>
        </w:rPr>
        <w:t xml:space="preserve">107</w:t>
      </w:r>
      <w:r>
        <w:rPr>
          <w:rFonts w:hint="eastAsia" w:ascii="宋体" w:hAnsi="宋体" w:cs="宋体"/>
          <w:sz w:val="24"/>
        </w:rPr>
        <w:t xml:space="preserve">、</w:t>
      </w:r>
      <w:r>
        <w:rPr>
          <w:rFonts w:hint="eastAsia" w:ascii="宋体" w:hAnsi="宋体" w:cs="宋体"/>
          <w:sz w:val="24"/>
        </w:rPr>
        <w:t xml:space="preserve">教学一体机（带AI教学功能）</w:t>
      </w:r>
      <w:r>
        <w:rPr>
          <w:rFonts w:hint="eastAsia" w:ascii="宋体" w:hAnsi="宋体" w:cs="宋体"/>
          <w:sz w:val="24"/>
        </w:rPr>
        <w:t xml:space="preserve">；序号</w:t>
      </w:r>
      <w:r>
        <w:rPr>
          <w:rFonts w:hint="eastAsia" w:ascii="宋体" w:hAnsi="宋体" w:cs="宋体"/>
          <w:sz w:val="24"/>
        </w:rPr>
        <w:t xml:space="preserve">121</w:t>
      </w:r>
      <w:r>
        <w:rPr>
          <w:rFonts w:hint="eastAsia" w:ascii="宋体" w:hAnsi="宋体" w:cs="宋体"/>
          <w:sz w:val="24"/>
        </w:rPr>
        <w:t xml:space="preserve">、</w:t>
      </w:r>
      <w:r>
        <w:rPr>
          <w:rFonts w:hint="eastAsia" w:ascii="宋体" w:hAnsi="宋体" w:cs="宋体"/>
          <w:sz w:val="24"/>
        </w:rPr>
        <w:t xml:space="preserve">户外沙水探趣组</w:t>
      </w:r>
      <w:r>
        <w:rPr>
          <w:rFonts w:hint="eastAsia" w:ascii="宋体" w:hAnsi="宋体" w:cs="宋体"/>
          <w:sz w:val="24"/>
        </w:rPr>
        <w:t xml:space="preserve">，供</w:t>
      </w:r>
      <w:r>
        <w:rPr>
          <w:rFonts w:ascii="宋体" w:hAnsi="宋体" w:cs="宋体"/>
          <w:sz w:val="24"/>
        </w:rPr>
        <w:t xml:space="preserve">采购人</w:t>
      </w:r>
      <w:r>
        <w:rPr>
          <w:rFonts w:hint="eastAsia" w:ascii="宋体" w:hAnsi="宋体" w:cs="宋体"/>
          <w:sz w:val="24"/>
        </w:rPr>
        <w:t xml:space="preserve">核验，核验合格</w:t>
      </w:r>
      <w:r>
        <w:rPr>
          <w:rFonts w:ascii="宋体" w:hAnsi="宋体" w:cs="宋体"/>
          <w:sz w:val="24"/>
        </w:rPr>
        <w:t xml:space="preserve">后方可整体供货</w:t>
      </w:r>
      <w:r>
        <w:rPr>
          <w:rFonts w:hint="eastAsia" w:ascii="宋体" w:hAnsi="宋体" w:cs="宋体"/>
          <w:sz w:val="24"/>
        </w:rPr>
        <w:t xml:space="preserve">。</w:t>
      </w:r>
      <w:r/>
    </w:p>
    <w:p>
      <w:pPr>
        <w:ind w:firstLine="480"/>
        <w:jc w:val="left"/>
        <w:spacing w:before="240" w:after="240"/>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供货方应保证所有产品是全新、未使用过的原装合格正品符合国家有关规定，完全符合采购需求规定的质量和性能的要求并提供产品相关认证、检测报告的原件扫描上传或复印件加盖制造商公章扫描上传。所提供产品具有合法的版权或使用权，如在本项目范围内使用过程中出现版权或使用权纠纷，应由供货方负责，采购人不承担责任。</w:t>
      </w:r>
      <w:r/>
    </w:p>
    <w:p>
      <w:pPr>
        <w:ind w:firstLine="480"/>
        <w:jc w:val="left"/>
        <w:spacing w:before="240" w:after="240"/>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质保期内应免费提供技术服务，技术服务包括系统的维护、维修（包括更换仪器及零配件等）和耗材的更换。在质保期内，供货方应对由于设计、工艺或材料的缺陷所发生的任何不足或故障负责，所需费用由供货方承担。</w:t>
      </w:r>
      <w:r/>
    </w:p>
    <w:p>
      <w:pPr>
        <w:ind w:firstLine="480"/>
        <w:jc w:val="left"/>
        <w:spacing w:before="240" w:after="240"/>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、质保期内，每年维护保养次数不得少于4次。投标人必须提供7×24小时全天候售后电话服务（电话：_________），在质保期内出现故障时，响应时间为 1小时；在接到保修电话后维修技术人员</w:t>
      </w:r>
      <w:r>
        <w:rPr>
          <w:rFonts w:ascii="宋体" w:hAnsi="宋体" w:cs="宋体"/>
          <w:sz w:val="24"/>
        </w:rPr>
        <w:t xml:space="preserve">2</w:t>
      </w:r>
      <w:r>
        <w:rPr>
          <w:rFonts w:hint="eastAsia" w:ascii="宋体" w:hAnsi="宋体" w:cs="宋体"/>
          <w:sz w:val="24"/>
        </w:rPr>
        <w:t xml:space="preserve">小时内到达现场，不得借故推托而不到现场。不能修复时中标人必须免费提供同种规格配件（提供针对本项目的零配件供应一览表）进行更换，如不能提供同种规格型号的配件，用其它型号配件代替时，需经使用方同意，且不补差价</w:t>
      </w:r>
      <w:r>
        <w:rPr>
          <w:rFonts w:hint="eastAsia" w:ascii="MS Mincho" w:hAnsi="MS Mincho" w:eastAsia="MS Mincho" w:cs="MS Mincho"/>
          <w:sz w:val="24"/>
        </w:rPr>
        <w:t xml:space="preserve">｡</w:t>
      </w:r>
      <w:r/>
    </w:p>
    <w:p>
      <w:pPr>
        <w:ind w:firstLine="480"/>
        <w:jc w:val="left"/>
        <w:spacing w:before="240" w:after="240"/>
        <w:widowControl/>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、中标人在运送及安装过程中，达到安全无事故，文明清洁施工，造成安全事故、产品损坏等不良后果，由中标人负责。在项目实施过程中涉及的有关矛盾由中标人自主解决，采购方负责协调。</w:t>
      </w:r>
      <w:r/>
    </w:p>
    <w:p>
      <w:pPr>
        <w:ind w:firstLine="480"/>
        <w:jc w:val="left"/>
        <w:spacing w:before="240" w:after="240"/>
        <w:widowControl/>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、中标人送货、安装、调试后由使用单位对货物进行检查验收，如果发现数量不足或有质量、技术等问题，卖方应负责按照使用单位的要求采取补充或更换等处理措施，并承担由此发生的一切损失和费用。</w:t>
      </w:r>
      <w:r/>
    </w:p>
    <w:p>
      <w:pPr>
        <w:ind w:firstLine="480"/>
        <w:jc w:val="left"/>
        <w:spacing w:before="240" w:after="240"/>
        <w:widowControl/>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、在质保期结束后，中标人应以不高于市场价向采购方提供所需的备品、备件，或向采购方提供备品、备件可靠的供货渠道。</w:t>
      </w:r>
      <w:r/>
    </w:p>
    <w:p>
      <w:pPr>
        <w:jc w:val="left"/>
        <w:spacing w:before="240" w:after="240"/>
        <w:widowControl/>
        <w:rPr>
          <w:rFonts w:ascii="宋体" w:hAnsi="宋体" w:cs="宋体"/>
          <w:b/>
          <w:bCs/>
          <w:sz w:val="24"/>
        </w:rPr>
      </w:pPr>
      <w:r>
        <w:rPr>
          <w:rFonts w:hint="eastAsia" w:ascii="宋体" w:hAnsi="宋体" w:cs="宋体"/>
          <w:b/>
          <w:bCs/>
          <w:sz w:val="24"/>
        </w:rPr>
        <w:t xml:space="preserve">六、验收要求</w:t>
      </w:r>
      <w:r/>
    </w:p>
    <w:p>
      <w:pPr>
        <w:ind w:firstLine="480"/>
        <w:jc w:val="left"/>
        <w:spacing w:before="240" w:after="240"/>
        <w:widowControl/>
        <w:rPr>
          <w:rFonts w:ascii="宋体" w:hAnsi="宋体" w:cs="宋体"/>
          <w:sz w:val="24"/>
        </w:rPr>
      </w:pPr>
      <w:r>
        <w:rPr>
          <w:rFonts w:hint="eastAsia" w:ascii="宋体" w:hAnsi="宋体" w:cs="宋体"/>
          <w:sz w:val="24"/>
        </w:rPr>
        <w:t xml:space="preserve">1、在发货前，中标人应对货物的质量、规格、性能、数量等进行准确而全面的检验，并出具质量合格证明。</w:t>
      </w:r>
      <w:r/>
    </w:p>
    <w:p>
      <w:pPr>
        <w:ind w:firstLine="480"/>
        <w:jc w:val="left"/>
        <w:spacing w:before="240" w:after="240"/>
        <w:widowControl/>
        <w:rPr>
          <w:rFonts w:ascii="宋体" w:hAnsi="宋体" w:cs="宋体"/>
          <w:sz w:val="24"/>
        </w:rPr>
      </w:pPr>
      <w:r>
        <w:rPr>
          <w:rFonts w:hint="eastAsia" w:ascii="宋体" w:hAnsi="宋体" w:cs="宋体"/>
          <w:sz w:val="24"/>
        </w:rPr>
        <w:t xml:space="preserve">2、货物必须送达采购单位指定地点，现场开箱（不能破坏原包装），所有货物必须保证是全新的、合法渠道进货的正宗、原装合格正品，必须保证所供货物满足投标文件要求、能正常使用。采购人组织验收。验收不合格的货物，中标人应在十五个工作日内予以更换，逾期按交货延误处理，中标人逾期交货按每天迟交货物交货价款的0.5%计收赔偿费，从货款中扣除。如中标人拖延交货逾期15 日或再次验收不合格的，采购人有权终止采购合同，退还全部已送货物，中标人另需按中标金额的10%赔偿由此造成的采购人的损失。</w:t>
      </w:r>
      <w:r/>
    </w:p>
    <w:p>
      <w:pPr>
        <w:ind w:firstLine="480"/>
        <w:jc w:val="left"/>
        <w:spacing w:before="240" w:after="240"/>
        <w:widowControl/>
        <w:rPr>
          <w:rFonts w:ascii="宋体" w:hAnsi="宋体" w:cs="宋体"/>
          <w:sz w:val="24"/>
        </w:rPr>
      </w:pPr>
      <w:r>
        <w:rPr>
          <w:rFonts w:hint="eastAsia" w:ascii="宋体" w:hAnsi="宋体" w:cs="宋体"/>
          <w:sz w:val="24"/>
        </w:rPr>
        <w:t xml:space="preserve">3、验收情况作为支付货款的依据。产品保修期自验收合格之日起算。</w:t>
      </w:r>
      <w:r/>
    </w:p>
    <w:p>
      <w:pPr>
        <w:jc w:val="left"/>
        <w:spacing w:before="240" w:after="240"/>
        <w:widowControl/>
        <w:rPr>
          <w:rFonts w:eastAsia="Times New Roman"/>
          <w:sz w:val="24"/>
        </w:rPr>
      </w:pPr>
      <w:r>
        <w:rPr>
          <w:rFonts w:hint="eastAsia" w:ascii="宋体" w:hAnsi="宋体" w:cs="宋体"/>
          <w:b/>
          <w:bCs/>
          <w:sz w:val="24"/>
        </w:rPr>
        <w:t xml:space="preserve">七、</w:t>
      </w:r>
      <w:r>
        <w:rPr>
          <w:rFonts w:ascii="宋体" w:hAnsi="宋体" w:cs="宋体"/>
          <w:b/>
          <w:bCs/>
          <w:sz w:val="24"/>
        </w:rPr>
        <w:t xml:space="preserve">商务部分</w:t>
      </w:r>
      <w:r/>
    </w:p>
    <w:p>
      <w:pPr>
        <w:ind w:firstLine="482"/>
        <w:jc w:val="left"/>
        <w:spacing w:before="240" w:after="240"/>
        <w:widowControl/>
        <w:rPr>
          <w:rFonts w:ascii="宋体" w:hAnsi="宋体" w:cs="宋体"/>
          <w:bCs/>
          <w:sz w:val="24"/>
        </w:rPr>
      </w:pPr>
      <w:r>
        <w:rPr>
          <w:rFonts w:ascii="宋体" w:hAnsi="宋体" w:cs="宋体"/>
          <w:b/>
          <w:bCs/>
          <w:sz w:val="24"/>
        </w:rPr>
        <w:t xml:space="preserve">（一）</w:t>
      </w:r>
      <w:r>
        <w:rPr>
          <w:rFonts w:hint="eastAsia" w:ascii="宋体" w:hAnsi="宋体" w:cs="宋体"/>
          <w:b/>
          <w:bCs/>
          <w:sz w:val="24"/>
        </w:rPr>
        <w:t xml:space="preserve">供货期：</w:t>
      </w:r>
      <w:r>
        <w:rPr>
          <w:rFonts w:hint="eastAsia" w:ascii="宋体" w:hAnsi="宋体" w:cs="宋体"/>
          <w:bCs/>
          <w:sz w:val="24"/>
        </w:rPr>
        <w:t xml:space="preserve">合同签定后60天内完成供货及安装。</w:t>
      </w:r>
      <w:r/>
    </w:p>
    <w:p>
      <w:pPr>
        <w:ind w:firstLine="482"/>
        <w:jc w:val="left"/>
        <w:spacing w:before="240" w:after="240"/>
        <w:widowControl/>
        <w:rPr>
          <w:rFonts w:ascii="宋体" w:hAnsi="宋体" w:cs="宋体"/>
          <w:sz w:val="24"/>
        </w:rPr>
      </w:pPr>
      <w:r>
        <w:rPr>
          <w:rFonts w:ascii="宋体" w:hAnsi="宋体" w:cs="宋体"/>
          <w:b/>
          <w:bCs/>
          <w:sz w:val="24"/>
        </w:rPr>
        <w:t xml:space="preserve">（二）质保期：</w:t>
      </w:r>
      <w:r>
        <w:rPr>
          <w:rFonts w:hint="eastAsia" w:ascii="宋体" w:hAnsi="宋体" w:cs="宋体"/>
          <w:sz w:val="24"/>
        </w:rPr>
        <w:t xml:space="preserve">自物品验收合格（以双方在验收报告签订日期为准），提供3年全免费质保服务。免费质保期内，除人为损坏和不可抗拒因素外，中标人对物品进行免费维修或更换。</w:t>
      </w:r>
      <w:r/>
    </w:p>
    <w:p>
      <w:pPr>
        <w:ind w:right="615" w:firstLine="482"/>
        <w:jc w:val="left"/>
        <w:spacing w:before="4"/>
        <w:widowControl/>
        <w:rPr>
          <w:rFonts w:eastAsia="Times New Roman"/>
          <w:sz w:val="24"/>
        </w:rPr>
      </w:pPr>
      <w:r>
        <w:rPr>
          <w:rFonts w:ascii="宋体" w:hAnsi="宋体" w:cs="宋体"/>
          <w:b/>
          <w:bCs/>
          <w:sz w:val="24"/>
        </w:rPr>
        <w:t xml:space="preserve">（三）付款方式</w:t>
      </w:r>
      <w:r/>
    </w:p>
    <w:p>
      <w:pPr>
        <w:spacing w:before="240" w:after="240" w:line="360" w:lineRule="atLeast"/>
        <w:rPr>
          <w:rFonts w:ascii="宋体" w:hAnsi="宋体" w:cs="宋体"/>
          <w:b/>
          <w:bCs/>
          <w:sz w:val="24"/>
        </w:rPr>
      </w:pPr>
      <w:r>
        <w:rPr>
          <w:rFonts w:hint="eastAsia" w:ascii="宋体" w:hAnsi="宋体" w:cs="宋体"/>
          <w:b/>
          <w:bCs/>
          <w:sz w:val="24"/>
        </w:rPr>
        <w:t xml:space="preserve">合同签约一月内，支付合同价的30%，货物进场后，甲方支付合同价的80%，经甲方组织验收合格后，一周内支付剩余款项。</w:t>
      </w:r>
      <w:r/>
    </w:p>
    <w:p>
      <w:pPr>
        <w:ind w:firstLine="480"/>
        <w:widowControl/>
        <w:rPr>
          <w:rFonts w:eastAsia="Times New Roman"/>
          <w:sz w:val="24"/>
        </w:rPr>
      </w:pPr>
      <w:r>
        <w:rPr>
          <w:rFonts w:hint="eastAsia" w:ascii="宋体" w:hAnsi="宋体" w:cs="宋体"/>
          <w:sz w:val="24"/>
        </w:rPr>
        <w:t xml:space="preserve">注：满足合同约定支付条件的，采购人收到供应商发票后 10 个工作日内，将资金支付到合同约定的供应商账户。采购人向中标供应商每次付款时，中标供应商需提供国家正规等额发票。</w:t>
      </w:r>
      <w:r/>
    </w:p>
    <w:p>
      <w:pPr>
        <w:ind w:firstLine="482"/>
        <w:spacing w:line="360" w:lineRule="atLeast"/>
        <w:widowControl/>
        <w:rPr>
          <w:rFonts w:eastAsia="Times New Roman"/>
          <w:sz w:val="24"/>
        </w:rPr>
      </w:pPr>
      <w:r>
        <w:rPr>
          <w:rFonts w:ascii="宋体" w:hAnsi="宋体" w:cs="宋体"/>
          <w:b/>
          <w:bCs/>
          <w:sz w:val="24"/>
        </w:rPr>
        <w:t xml:space="preserve">（四）报价要求</w:t>
      </w:r>
      <w:r/>
    </w:p>
    <w:p>
      <w:pPr>
        <w:rPr>
          <w:rFonts w:ascii="宋体" w:hAnsi="宋体" w:cs="宋体"/>
          <w:sz w:val="24"/>
        </w:rPr>
      </w:pPr>
      <w:r>
        <w:rPr>
          <w:rFonts w:hint="eastAsia" w:ascii="宋体" w:hAnsi="宋体" w:cs="宋体"/>
          <w:sz w:val="24"/>
        </w:rPr>
        <w:t xml:space="preserve">1、</w:t>
      </w:r>
      <w:r>
        <w:rPr>
          <w:rFonts w:ascii="宋体" w:hAnsi="宋体" w:cs="宋体"/>
          <w:sz w:val="24"/>
        </w:rPr>
        <w:t xml:space="preserve">除非合同中另有规定，供应商对“采购需求”中的全部货物的报价应包括全部</w:t>
      </w:r>
      <w:r>
        <w:rPr>
          <w:rFonts w:hint="eastAsia" w:ascii="宋体" w:hAnsi="宋体" w:eastAsia="Times New Roman" w:cs="宋体"/>
          <w:sz w:val="24"/>
        </w:rPr>
        <w:t xml:space="preserve">设施</w:t>
      </w:r>
      <w:r>
        <w:rPr>
          <w:rFonts w:ascii="宋体" w:hAnsi="宋体" w:cs="宋体"/>
          <w:sz w:val="24"/>
        </w:rPr>
        <w:t xml:space="preserve">设备、辅助材料、备品、备件、调试、人工、运输、仓储、保险、运费、各种税费、劳保、专利技术、培训、技术支持及质保等一切费用、政策性文件规定及合同包含的所有风险、责任等各项应有费用。投标报价为最终报价，供应商不得再要求追加任何费用。同时，除非合同条款中另有规定，否则，供应商所报价格在合同实施期间不因市场变化因素而变动。</w:t>
      </w:r>
      <w:r/>
    </w:p>
    <w:p>
      <w:pPr>
        <w:rPr>
          <w:rFonts w:ascii="宋体" w:hAnsi="宋体" w:cs="宋体"/>
          <w:sz w:val="24"/>
        </w:rPr>
      </w:pPr>
      <w:r>
        <w:rPr>
          <w:rFonts w:hint="eastAsia" w:ascii="宋体" w:hAnsi="宋体" w:cs="宋体"/>
          <w:sz w:val="24"/>
        </w:rPr>
        <w:t xml:space="preserve">2、投标时提供投标报价表。投标总价为交钥匙工程的价格，所有设备及相关配件需要按照采购人要求进行安装，投标人需充分考虑项目实施过程中的全部费用，在中标后签订合同时，不得提出附加条件和不合理要求，否则将取消其中标资格并追究相应责任。</w:t>
      </w:r>
      <w:r/>
    </w:p>
    <w:p>
      <w:pPr>
        <w:ind w:firstLine="420"/>
        <w:spacing w:line="360" w:lineRule="atLeast"/>
        <w:widowControl/>
        <w:rPr>
          <w:rFonts w:eastAsia="Times New Roman"/>
          <w:sz w:val="24"/>
        </w:rPr>
      </w:pPr>
      <w:r>
        <w:rPr>
          <w:rFonts w:eastAsia="Times New Roman"/>
          <w:sz w:val="24"/>
        </w:rPr>
      </w:r>
      <w:r/>
    </w:p>
    <w:p>
      <w:pPr>
        <w:ind w:firstLine="482"/>
        <w:spacing w:line="360" w:lineRule="atLeast"/>
        <w:widowControl/>
        <w:rPr>
          <w:rFonts w:eastAsia="Times New Roman"/>
          <w:sz w:val="24"/>
        </w:rPr>
      </w:pPr>
      <w:r>
        <w:rPr>
          <w:rFonts w:ascii="宋体" w:hAnsi="宋体" w:cs="宋体"/>
          <w:b/>
          <w:bCs/>
          <w:sz w:val="24"/>
        </w:rPr>
        <w:t xml:space="preserve">（五）投标货币：</w:t>
      </w:r>
      <w:r>
        <w:rPr>
          <w:rFonts w:ascii="宋体" w:hAnsi="宋体" w:cs="宋体"/>
          <w:sz w:val="24"/>
        </w:rPr>
        <w:t xml:space="preserve">投标文件中的所有</w:t>
      </w:r>
      <w:r>
        <w:rPr>
          <w:rFonts w:hint="eastAsia" w:ascii="宋体" w:hAnsi="宋体" w:eastAsia="Times New Roman" w:cs="宋体"/>
          <w:sz w:val="24"/>
        </w:rPr>
        <w:t xml:space="preserve">设施</w:t>
      </w:r>
      <w:r>
        <w:rPr>
          <w:rFonts w:ascii="宋体" w:hAnsi="宋体" w:cs="宋体"/>
          <w:sz w:val="24"/>
        </w:rPr>
        <w:t xml:space="preserve">设备单价和总价采用人民币报价，以元为单位标注。</w:t>
      </w:r>
      <w:bookmarkEnd w:id="228"/>
      <w:r/>
    </w:p>
    <w:p>
      <w:pPr>
        <w:spacing w:before="240" w:after="240"/>
        <w:rPr>
          <w:rFonts w:ascii="宋体" w:hAnsi="宋体" w:cs="宋体"/>
          <w:b/>
          <w:bCs/>
          <w:sz w:val="24"/>
        </w:rPr>
      </w:pPr>
      <w:r>
        <w:rPr>
          <w:rFonts w:ascii="宋体" w:hAnsi="宋体" w:cs="宋体"/>
          <w:b/>
          <w:bCs/>
          <w:sz w:val="24"/>
        </w:rPr>
      </w:r>
      <w:r/>
    </w:p>
    <w:p>
      <w:pPr>
        <w:ind w:firstLine="420"/>
        <w:spacing w:line="360" w:lineRule="auto"/>
        <w:widowControl/>
        <w:rPr>
          <w:rFonts w:ascii="楷体" w:hAnsi="楷体" w:eastAsia="楷体"/>
          <w:b/>
          <w:sz w:val="30"/>
        </w:rPr>
      </w:pPr>
      <w:r>
        <w:rPr>
          <w:rFonts w:hint="eastAsia" w:ascii="楷体" w:hAnsi="楷体" w:eastAsia="楷体"/>
          <w:b/>
          <w:sz w:val="30"/>
        </w:rPr>
        <w:br w:type="page" w:clear="all"/>
      </w:r>
      <w:r/>
    </w:p>
    <w:p>
      <w:pPr>
        <w:ind w:firstLine="420"/>
        <w:jc w:val="center"/>
        <w:spacing w:line="360" w:lineRule="auto"/>
        <w:widowControl/>
        <w:rPr>
          <w:rFonts w:ascii="楷体" w:hAnsi="楷体" w:eastAsia="楷体"/>
          <w:b/>
          <w:sz w:val="30"/>
        </w:rPr>
      </w:pPr>
      <w:r>
        <w:rPr>
          <w:rFonts w:hint="eastAsia" w:ascii="楷体" w:hAnsi="楷体" w:eastAsia="楷体"/>
          <w:b/>
          <w:sz w:val="30"/>
        </w:rPr>
        <w:t xml:space="preserve">第五部分    </w:t>
      </w:r>
      <w:bookmarkStart w:id="229" w:name="_Toc20821546"/>
      <w:r/>
      <w:bookmarkStart w:id="230" w:name="_Toc76955302"/>
      <w:r/>
      <w:bookmarkStart w:id="231" w:name="_Toc100386076"/>
      <w:r/>
      <w:bookmarkStart w:id="232" w:name="_Toc98669372"/>
      <w:r/>
      <w:bookmarkStart w:id="233" w:name="_Toc98669730"/>
      <w:r>
        <w:rPr>
          <w:rFonts w:hint="eastAsia" w:ascii="楷体" w:hAnsi="楷体" w:eastAsia="楷体"/>
          <w:b/>
          <w:sz w:val="30"/>
        </w:rPr>
        <w:t xml:space="preserve">评标办法和标准</w:t>
      </w:r>
      <w:r/>
    </w:p>
    <w:p>
      <w:pPr>
        <w:pStyle w:val="860"/>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867"/>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67"/>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67"/>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867"/>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67"/>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67"/>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67"/>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67"/>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67"/>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67"/>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67"/>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860"/>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860"/>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60"/>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w:t>
      </w:r>
      <w:r>
        <w:rPr>
          <w:rFonts w:hint="eastAsia" w:ascii="楷体" w:hAnsi="楷体" w:eastAsia="楷体"/>
          <w:sz w:val="24"/>
        </w:rPr>
        <w:t xml:space="preserve">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根据《关于推动解决政府采购异常低价问题的通知》（财库〔2026〕2号），采购人明确评审委员会启动异常低价投标（响应）审查的情形和具体要求，包括：</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（一）政府采购评审中出现下列情形之一的，评审委员会应当启动异常低价投标（响应）审查程序：</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ascii="楷体" w:hAnsi="楷体" w:eastAsia="楷体"/>
          <w:b/>
          <w:color w:val="ff0000"/>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60"/>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0"/>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sz w:val="24"/>
        </w:rPr>
      </w:pPr>
      <w:r>
        <w:rPr>
          <w:rFonts w:hint="eastAsia" w:ascii="MS Gothic" w:hAnsi="MS Gothic" w:eastAsia="MS Gothic" w:cs="MS Gothic"/>
          <w:sz w:val="24"/>
        </w:rPr>
        <w:t xml:space="preserve">☑</w:t>
      </w:r>
      <w:r>
        <w:rPr>
          <w:rFonts w:hint="eastAsia" w:ascii="楷体" w:hAnsi="楷体" w:eastAsia="楷体"/>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34"/>
        <w:gridCol w:w="1801"/>
        <w:gridCol w:w="7494"/>
      </w:tblGrid>
      <w:tr>
        <w:trPr/>
        <w:tc>
          <w:tcPr>
            <w:tcW w:w="288"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605"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108"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tcPr>
          <w:p>
            <w:pPr>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108"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具有良好的商</w:t>
            </w:r>
            <w:r>
              <w:rPr>
                <w:rFonts w:hint="eastAsia" w:ascii="楷体" w:hAnsi="楷体" w:eastAsia="楷体"/>
                <w:sz w:val="24"/>
              </w:rPr>
              <w:t xml:space="preserve">业信誉和健全的财务会计制度</w:t>
            </w:r>
            <w:r/>
          </w:p>
        </w:tc>
        <w:tc>
          <w:tcPr>
            <w:tcW w:w="2605" w:type="pct"/>
            <w:vAlign w:val="center"/>
            <w:textDirection w:val="lrTb"/>
            <w:noWrap/>
          </w:tcPr>
          <w:p>
            <w:pPr>
              <w:spacing w:line="360" w:lineRule="auto"/>
              <w:rPr>
                <w:rFonts w:ascii="楷体" w:hAnsi="楷体" w:eastAsia="楷体"/>
                <w:b/>
                <w:sz w:val="24"/>
              </w:rPr>
            </w:pPr>
            <w:r>
              <w:rPr>
                <w:rFonts w:hint="eastAsia" w:ascii="楷体" w:hAnsi="楷体" w:eastAsia="楷体"/>
                <w:sz w:val="24"/>
              </w:rPr>
              <w:t xml:space="preserve">2025年度财务报告（成立不满一年的提供至少一个月），或银行出具</w:t>
            </w:r>
            <w:r>
              <w:rPr>
                <w:rFonts w:hint="eastAsia" w:ascii="楷体" w:hAnsi="楷体" w:eastAsia="楷体"/>
                <w:sz w:val="24"/>
              </w:rPr>
              <w:t xml:space="preserve">的资信证明，或财政部门认可的政府采购专业担保机构出具的投标担保函等或资格承诺函。</w:t>
            </w:r>
            <w:r/>
          </w:p>
        </w:tc>
      </w:tr>
      <w:tr>
        <w:trPr/>
        <w:tc>
          <w:tcPr>
            <w:tcW w:w="288"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108"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108"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108"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108"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108"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tcPr>
          <w:p>
            <w:pPr>
              <w:spacing w:line="360" w:lineRule="auto"/>
              <w:rPr>
                <w:rFonts w:ascii="楷体" w:hAnsi="楷体" w:eastAsia="楷体"/>
                <w:sz w:val="24"/>
                <w:szCs w:val="28"/>
              </w:rPr>
            </w:pPr>
            <w:r>
              <w:rPr>
                <w:rFonts w:hint="eastAsia" w:ascii="楷体" w:hAnsi="楷体" w:eastAsia="楷体"/>
                <w:sz w:val="24"/>
                <w:szCs w:val="28"/>
              </w:rPr>
              <w:t xml:space="preserve">本项目属于专门面向中小微企业采购的项目，须提供《中小企业声明函》。项目所属行业为工业。</w:t>
            </w:r>
            <w:r/>
          </w:p>
        </w:tc>
      </w:tr>
      <w:tr>
        <w:trPr/>
        <w:tc>
          <w:tcPr>
            <w:tcW w:w="288"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108" w:type="pct"/>
            <w:vAlign w:val="center"/>
            <w:textDirection w:val="lrTb"/>
            <w:noWrap/>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tcPr>
          <w:p>
            <w:pPr>
              <w:spacing w:line="360" w:lineRule="auto"/>
              <w:rPr>
                <w:rFonts w:ascii="楷体" w:hAnsi="楷体" w:eastAsia="楷体"/>
                <w:sz w:val="24"/>
                <w:szCs w:val="28"/>
              </w:rPr>
            </w:pPr>
            <w:r>
              <w:rPr>
                <w:rFonts w:hint="eastAsia" w:ascii="楷体" w:hAnsi="楷体" w:eastAsia="楷体"/>
                <w:sz w:val="24"/>
                <w:szCs w:val="28"/>
              </w:rPr>
              <w:t xml:space="preserve">无。</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tc>
          <w:tcPr>
            <w:tcW w:w="479"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1982"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审查要素</w:t>
            </w:r>
            <w:r/>
          </w:p>
        </w:tc>
        <w:tc>
          <w:tcPr>
            <w:tcW w:w="2539" w:type="pct"/>
            <w:textDirection w:val="lrTb"/>
            <w:noWrap/>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tcPr>
          <w:p>
            <w:pPr>
              <w:jc w:val="center"/>
              <w:spacing w:line="360" w:lineRule="auto"/>
              <w:rPr>
                <w:rFonts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有效的投标报价。</w:t>
            </w:r>
            <w:r/>
          </w:p>
        </w:tc>
      </w:tr>
      <w:tr>
        <w:trPr>
          <w:trHeight w:val="602"/>
        </w:trPr>
        <w:tc>
          <w:tcPr>
            <w:tcW w:w="479" w:type="pct"/>
            <w:vAlign w:val="center"/>
            <w:vMerge w:val="continue"/>
            <w:textDirection w:val="lrTb"/>
            <w:noWrap/>
          </w:tcPr>
          <w:p>
            <w:pPr>
              <w:jc w:val="center"/>
              <w:spacing w:line="360" w:lineRule="auto"/>
              <w:rPr>
                <w:rFonts w:ascii="楷体" w:hAnsi="楷体" w:eastAsia="楷体"/>
                <w:sz w:val="24"/>
              </w:rPr>
            </w:pPr>
            <w:r>
              <w:rPr>
                <w:rFonts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ascii="楷体" w:hAnsi="楷体" w:eastAsia="楷体"/>
                <w:sz w:val="24"/>
              </w:rPr>
            </w:pPr>
            <w:r>
              <w:rPr>
                <w:rFonts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楷体" w:hAnsi="楷体" w:eastAsia="楷体"/>
                <w:sz w:val="24"/>
              </w:rPr>
            </w:pPr>
            <w:r>
              <w:rPr>
                <w:rFonts w:ascii="楷体" w:hAnsi="楷体" w:eastAsia="楷体"/>
                <w:sz w:val="24"/>
              </w:rPr>
              <w:t xml:space="preserve">未发现属于无效投标的情形</w:t>
            </w:r>
            <w:r>
              <w:rPr>
                <w:rFonts w:hint="eastAsia" w:ascii="楷体" w:hAnsi="楷体" w:eastAsia="楷体"/>
                <w:sz w:val="24"/>
              </w:rPr>
              <w:t xml:space="preserve">。</w:t>
            </w:r>
            <w:r/>
          </w:p>
        </w:tc>
      </w:tr>
      <w:tr>
        <w:trPr>
          <w:trHeight w:val="1424"/>
        </w:trPr>
        <w:tc>
          <w:tcPr>
            <w:tcW w:w="479" w:type="pct"/>
            <w:vAlign w:val="center"/>
            <w:textDirection w:val="lrTb"/>
            <w:noWrap/>
          </w:tcPr>
          <w:p>
            <w:pPr>
              <w:jc w:val="center"/>
              <w:spacing w:line="360" w:lineRule="auto"/>
              <w:rPr>
                <w:rFonts w:ascii="楷体" w:hAnsi="楷体" w:eastAsia="楷体"/>
                <w:sz w:val="24"/>
              </w:rPr>
            </w:pPr>
            <w:r>
              <w:rPr>
                <w:rFonts w:hint="eastAsia" w:ascii="楷体" w:hAnsi="楷体" w:eastAsia="楷体"/>
                <w:sz w:val="24"/>
              </w:rPr>
              <w:t xml:space="preserve">2</w:t>
            </w:r>
            <w:r/>
          </w:p>
        </w:tc>
        <w:tc>
          <w:tcPr>
            <w:tcW w:w="1982" w:type="pct"/>
            <w:vAlign w:val="center"/>
            <w:textDirection w:val="lrTb"/>
            <w:noWrap/>
          </w:tcPr>
          <w:p>
            <w:pPr>
              <w:spacing w:line="360" w:lineRule="auto"/>
              <w:rPr>
                <w:rFonts w:ascii="楷体" w:hAnsi="楷体" w:eastAsia="楷体"/>
                <w:sz w:val="24"/>
              </w:rPr>
            </w:pPr>
            <w:r>
              <w:rPr>
                <w:rFonts w:hint="eastAsia" w:ascii="楷体" w:hAnsi="楷体" w:eastAsia="楷体"/>
                <w:sz w:val="24"/>
              </w:rPr>
              <w:t xml:space="preserve">对招标文件响应程度</w:t>
            </w:r>
            <w:r/>
          </w:p>
        </w:tc>
        <w:tc>
          <w:tcPr>
            <w:tcW w:w="2539" w:type="pct"/>
            <w:textDirection w:val="lrTb"/>
            <w:noWrap/>
          </w:tcPr>
          <w:p>
            <w:pPr>
              <w:spacing w:line="360" w:lineRule="auto"/>
              <w:rPr>
                <w:rFonts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spacing w:line="360" w:lineRule="auto"/>
        <w:rPr>
          <w:rFonts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ascii="楷体" w:hAnsi="楷体" w:eastAsia="楷体"/>
          <w:sz w:val="24"/>
        </w:rPr>
      </w:pPr>
      <w:r>
        <w:rPr>
          <w:rFonts w:hint="eastAsia" w:ascii="楷体" w:hAnsi="楷体" w:eastAsia="楷体"/>
          <w:sz w:val="24"/>
        </w:rPr>
        <w:t xml:space="preserve">（7）不符合招标文件中规定的其他实质性要求</w:t>
      </w:r>
      <w:r/>
    </w:p>
    <w:p>
      <w:pPr>
        <w:ind w:firstLine="120"/>
        <w:spacing w:line="360" w:lineRule="auto"/>
        <w:rPr>
          <w:rFonts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color w:val="5b9bd5" w:themeColor="accent5"/>
          <w:sz w:val="24"/>
        </w:rPr>
      </w:pPr>
      <w:r>
        <w:rPr>
          <w:rFonts w:hint="eastAsia" w:ascii="MS Gothic" w:hAnsi="MS Gothic" w:eastAsia="MS Gothic" w:cs="MS Gothic"/>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bookmarkEnd w:id="229"/>
      <w:r/>
      <w:bookmarkEnd w:id="230"/>
      <w:r/>
      <w:bookmarkEnd w:id="231"/>
      <w:r/>
      <w:bookmarkEnd w:id="232"/>
      <w:r/>
      <w:bookmarkEnd w:id="233"/>
      <w:r/>
      <w:r/>
    </w:p>
    <w:p>
      <w:pPr>
        <w:jc w:val="left"/>
        <w:widowControl/>
        <w:rPr>
          <w:rFonts w:ascii="Arial" w:hAnsi="Arial" w:cs="Arial"/>
          <w:color w:val="000000"/>
          <w:szCs w:val="21"/>
        </w:rPr>
      </w:pPr>
      <w:r>
        <w:rPr>
          <w:rFonts w:ascii="Arial" w:hAnsi="Arial" w:cs="Arial"/>
          <w:color w:val="000000"/>
          <w:szCs w:val="21"/>
        </w:rPr>
      </w:r>
      <w:r/>
    </w:p>
    <w:tbl>
      <w:tblPr>
        <w:tblpPr w:horzAnchor="page" w:tblpX="1683" w:vertAnchor="text" w:tblpY="196" w:leftFromText="180" w:topFromText="0" w:rightFromText="180" w:bottomFromText="0"/>
        <w:tblW w:w="89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011"/>
        <w:gridCol w:w="2315"/>
        <w:gridCol w:w="2315"/>
        <w:gridCol w:w="2318"/>
      </w:tblGrid>
      <w:tr>
        <w:trPr>
          <w:trHeight w:val="518"/>
        </w:trPr>
        <w:tc>
          <w:tcPr>
            <w:tcW w:w="2011" w:type="dxa"/>
            <w:vAlign w:val="center"/>
            <w:textDirection w:val="lrTb"/>
            <w:noWrap/>
          </w:tcPr>
          <w:p>
            <w:pPr>
              <w:jc w:val="center"/>
              <w:spacing w:before="129" w:line="221" w:lineRule="auto"/>
              <w:widowControl/>
              <w:rPr>
                <w:rFonts w:ascii="宋体" w:hAnsi="宋体" w:cs="宋体"/>
                <w:color w:val="000000"/>
                <w:szCs w:val="21"/>
              </w:rPr>
            </w:pPr>
            <w:r>
              <w:rPr>
                <w:rFonts w:ascii="宋体" w:hAnsi="宋体" w:cs="宋体"/>
                <w:color w:val="000000"/>
                <w:spacing w:val="-1"/>
                <w:szCs w:val="21"/>
              </w:rPr>
              <w:t xml:space="preserve">评分项目</w:t>
            </w:r>
            <w:r/>
          </w:p>
        </w:tc>
        <w:tc>
          <w:tcPr>
            <w:tcW w:w="2315" w:type="dxa"/>
            <w:vAlign w:val="center"/>
            <w:textDirection w:val="lrTb"/>
            <w:noWrap/>
          </w:tcPr>
          <w:p>
            <w:pPr>
              <w:jc w:val="center"/>
              <w:spacing w:before="130" w:line="219" w:lineRule="auto"/>
              <w:widowControl/>
              <w:rPr>
                <w:rFonts w:ascii="宋体" w:hAnsi="宋体" w:cs="宋体"/>
                <w:color w:val="000000"/>
                <w:szCs w:val="21"/>
              </w:rPr>
            </w:pPr>
            <w:r>
              <w:rPr>
                <w:rFonts w:ascii="宋体" w:hAnsi="宋体" w:cs="宋体"/>
                <w:color w:val="000000"/>
                <w:spacing w:val="-2"/>
                <w:szCs w:val="21"/>
              </w:rPr>
              <w:t xml:space="preserve">技术</w:t>
            </w:r>
            <w:r>
              <w:rPr>
                <w:rFonts w:ascii="宋体" w:hAnsi="宋体" w:cs="宋体"/>
                <w:color w:val="000000"/>
                <w:spacing w:val="-1"/>
                <w:szCs w:val="21"/>
              </w:rPr>
              <w:t xml:space="preserve">评估</w:t>
            </w:r>
            <w:r/>
          </w:p>
        </w:tc>
        <w:tc>
          <w:tcPr>
            <w:tcW w:w="2315" w:type="dxa"/>
            <w:vAlign w:val="center"/>
            <w:textDirection w:val="lrTb"/>
            <w:noWrap/>
          </w:tcPr>
          <w:p>
            <w:pPr>
              <w:jc w:val="center"/>
              <w:spacing w:before="130" w:line="219" w:lineRule="auto"/>
              <w:widowControl/>
              <w:rPr>
                <w:rFonts w:ascii="宋体" w:hAnsi="宋体" w:cs="宋体"/>
                <w:color w:val="000000"/>
                <w:szCs w:val="21"/>
              </w:rPr>
            </w:pPr>
            <w:r>
              <w:rPr>
                <w:rFonts w:ascii="宋体" w:hAnsi="宋体" w:cs="宋体"/>
                <w:color w:val="000000"/>
                <w:spacing w:val="-3"/>
                <w:szCs w:val="21"/>
              </w:rPr>
              <w:t xml:space="preserve">商</w:t>
            </w:r>
            <w:r>
              <w:rPr>
                <w:rFonts w:ascii="宋体" w:hAnsi="宋体" w:cs="宋体"/>
                <w:color w:val="000000"/>
                <w:spacing w:val="-2"/>
                <w:szCs w:val="21"/>
              </w:rPr>
              <w:t xml:space="preserve">务评估</w:t>
            </w:r>
            <w:r/>
          </w:p>
        </w:tc>
        <w:tc>
          <w:tcPr>
            <w:tcW w:w="2318" w:type="dxa"/>
            <w:vAlign w:val="center"/>
            <w:textDirection w:val="lrTb"/>
            <w:noWrap/>
          </w:tcPr>
          <w:p>
            <w:pPr>
              <w:jc w:val="center"/>
              <w:spacing w:before="130" w:line="219" w:lineRule="auto"/>
              <w:widowControl/>
              <w:rPr>
                <w:rFonts w:ascii="宋体" w:hAnsi="宋体" w:cs="宋体"/>
                <w:color w:val="000000"/>
                <w:szCs w:val="21"/>
              </w:rPr>
            </w:pPr>
            <w:r>
              <w:rPr>
                <w:rFonts w:ascii="宋体" w:hAnsi="宋体" w:cs="宋体"/>
                <w:color w:val="000000"/>
                <w:spacing w:val="-2"/>
                <w:szCs w:val="21"/>
              </w:rPr>
              <w:t xml:space="preserve">价格</w:t>
            </w:r>
            <w:r>
              <w:rPr>
                <w:rFonts w:ascii="宋体" w:hAnsi="宋体" w:cs="宋体"/>
                <w:color w:val="000000"/>
                <w:spacing w:val="-1"/>
                <w:szCs w:val="21"/>
              </w:rPr>
              <w:t xml:space="preserve">评估</w:t>
            </w:r>
            <w:r/>
          </w:p>
        </w:tc>
      </w:tr>
      <w:tr>
        <w:trPr>
          <w:trHeight w:val="536"/>
        </w:trPr>
        <w:tc>
          <w:tcPr>
            <w:tcW w:w="2011" w:type="dxa"/>
            <w:vAlign w:val="center"/>
            <w:textDirection w:val="lrTb"/>
            <w:noWrap/>
          </w:tcPr>
          <w:p>
            <w:pPr>
              <w:jc w:val="center"/>
              <w:spacing w:before="129" w:line="221" w:lineRule="auto"/>
              <w:widowControl/>
              <w:rPr>
                <w:rFonts w:ascii="宋体" w:hAnsi="宋体" w:cs="宋体"/>
                <w:szCs w:val="21"/>
              </w:rPr>
            </w:pPr>
            <w:r>
              <w:rPr>
                <w:rFonts w:ascii="宋体" w:hAnsi="宋体" w:cs="宋体"/>
                <w:spacing w:val="-3"/>
                <w:szCs w:val="21"/>
              </w:rPr>
              <w:t xml:space="preserve">分</w:t>
            </w:r>
            <w:r>
              <w:rPr>
                <w:rFonts w:ascii="宋体" w:hAnsi="宋体" w:cs="宋体"/>
                <w:spacing w:val="-2"/>
                <w:szCs w:val="21"/>
              </w:rPr>
              <w:t xml:space="preserve">值</w:t>
            </w:r>
            <w:r/>
          </w:p>
        </w:tc>
        <w:tc>
          <w:tcPr>
            <w:tcW w:w="2315" w:type="dxa"/>
            <w:vAlign w:val="center"/>
            <w:textDirection w:val="lrTb"/>
            <w:noWrap/>
          </w:tcPr>
          <w:p>
            <w:pPr>
              <w:jc w:val="center"/>
              <w:spacing w:before="165" w:line="183" w:lineRule="auto"/>
              <w:widowControl/>
              <w:rPr>
                <w:rFonts w:ascii="宋体" w:hAnsi="宋体" w:cs="宋体"/>
                <w:szCs w:val="21"/>
              </w:rPr>
            </w:pPr>
            <w:r>
              <w:rPr>
                <w:rFonts w:hint="eastAsia" w:ascii="宋体" w:hAnsi="宋体" w:cs="宋体"/>
                <w:spacing w:val="-2"/>
                <w:szCs w:val="21"/>
              </w:rPr>
              <w:t xml:space="preserve">46</w:t>
            </w:r>
            <w:r>
              <w:rPr>
                <w:rFonts w:ascii="宋体" w:hAnsi="宋体" w:cs="宋体"/>
                <w:spacing w:val="-2"/>
                <w:szCs w:val="21"/>
              </w:rPr>
              <w:t xml:space="preserve">.00</w:t>
            </w:r>
            <w:r/>
          </w:p>
        </w:tc>
        <w:tc>
          <w:tcPr>
            <w:tcW w:w="2315" w:type="dxa"/>
            <w:vAlign w:val="center"/>
            <w:textDirection w:val="lrTb"/>
            <w:noWrap/>
          </w:tcPr>
          <w:p>
            <w:pPr>
              <w:jc w:val="center"/>
              <w:spacing w:before="165" w:line="183" w:lineRule="auto"/>
              <w:widowControl/>
              <w:rPr>
                <w:rFonts w:ascii="宋体" w:hAnsi="宋体" w:cs="宋体"/>
                <w:szCs w:val="21"/>
              </w:rPr>
            </w:pPr>
            <w:r>
              <w:rPr>
                <w:rFonts w:hint="eastAsia" w:ascii="宋体" w:hAnsi="宋体" w:cs="宋体"/>
                <w:spacing w:val="-2"/>
                <w:szCs w:val="21"/>
              </w:rPr>
              <w:t xml:space="preserve">4</w:t>
            </w:r>
            <w:r>
              <w:rPr>
                <w:rFonts w:ascii="宋体" w:hAnsi="宋体" w:cs="宋体"/>
                <w:spacing w:val="-2"/>
                <w:szCs w:val="21"/>
              </w:rPr>
              <w:t xml:space="preserve">.</w:t>
            </w:r>
            <w:r>
              <w:rPr>
                <w:rFonts w:ascii="宋体" w:hAnsi="宋体" w:cs="宋体"/>
                <w:spacing w:val="-1"/>
                <w:szCs w:val="21"/>
              </w:rPr>
              <w:t xml:space="preserve">00</w:t>
            </w:r>
            <w:r/>
          </w:p>
        </w:tc>
        <w:tc>
          <w:tcPr>
            <w:tcW w:w="2318" w:type="dxa"/>
            <w:vAlign w:val="center"/>
            <w:textDirection w:val="lrTb"/>
            <w:noWrap/>
          </w:tcPr>
          <w:p>
            <w:pPr>
              <w:jc w:val="center"/>
              <w:spacing w:before="165" w:line="183" w:lineRule="auto"/>
              <w:widowControl/>
              <w:rPr>
                <w:rFonts w:ascii="宋体" w:hAnsi="宋体" w:cs="宋体"/>
                <w:szCs w:val="21"/>
              </w:rPr>
            </w:pPr>
            <w:r>
              <w:rPr>
                <w:rFonts w:hint="eastAsia" w:ascii="宋体" w:hAnsi="宋体" w:cs="宋体"/>
                <w:spacing w:val="-2"/>
                <w:szCs w:val="21"/>
              </w:rPr>
              <w:t xml:space="preserve">50</w:t>
            </w:r>
            <w:r>
              <w:rPr>
                <w:rFonts w:ascii="宋体" w:hAnsi="宋体" w:cs="宋体"/>
                <w:spacing w:val="-2"/>
                <w:szCs w:val="21"/>
              </w:rPr>
              <w:t xml:space="preserve">.00</w:t>
            </w:r>
            <w:r/>
          </w:p>
        </w:tc>
      </w:tr>
    </w:tbl>
    <w:p>
      <w:pPr>
        <w:jc w:val="left"/>
        <w:widowControl/>
        <w:rPr>
          <w:rFonts w:ascii="Arial" w:hAnsi="Arial" w:eastAsia="Arial" w:cs="Arial"/>
          <w:szCs w:val="21"/>
        </w:rPr>
      </w:pPr>
      <w:r>
        <w:rPr>
          <w:rFonts w:ascii="Arial" w:hAnsi="Arial" w:eastAsia="Arial" w:cs="Arial"/>
          <w:szCs w:val="21"/>
        </w:rPr>
      </w:r>
      <w:r/>
    </w:p>
    <w:p>
      <w:pPr>
        <w:numPr>
          <w:ilvl w:val="0"/>
          <w:numId w:val="2"/>
        </w:numPr>
        <w:spacing w:line="360" w:lineRule="auto"/>
        <w:widowControl/>
        <w:rPr>
          <w:rFonts w:ascii="宋体" w:hAnsi="宋体"/>
          <w:b/>
          <w:sz w:val="24"/>
          <w:szCs w:val="22"/>
        </w:rPr>
      </w:pPr>
      <w:r>
        <w:rPr>
          <w:rFonts w:hint="eastAsia" w:ascii="宋体" w:hAnsi="宋体"/>
          <w:b/>
          <w:sz w:val="24"/>
          <w:szCs w:val="22"/>
          <w:highlight w:val="white"/>
        </w:rPr>
        <w:t xml:space="preserve">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1"/>
        <w:gridCol w:w="283"/>
        <w:gridCol w:w="6946"/>
        <w:gridCol w:w="87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widowControl/>
              <w:rPr>
                <w:rFonts w:ascii="宋体" w:hAnsi="宋体" w:cs="宋体"/>
              </w:rPr>
            </w:pPr>
            <w:r/>
            <w:bookmarkStart w:id="234" w:name="EB14ad66033b3f422caabf25e355d52a4d"/>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1" w:type="dxa"/>
            <w:vAlign w:val="center"/>
            <w:textDirection w:val="lrTb"/>
            <w:noWrap/>
          </w:tcPr>
          <w:p>
            <w:pPr>
              <w:jc w:val="center"/>
              <w:widowControl/>
              <w:rPr>
                <w:rFonts w:ascii="宋体" w:hAnsi="宋体" w:cs="宋体"/>
              </w:rPr>
            </w:pPr>
            <w:r>
              <w:rPr>
                <w:rFonts w:ascii="宋体" w:hAnsi="宋体" w:cs="宋体"/>
              </w:rPr>
              <w:t xml:space="preserve">评审因素</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7229" w:type="dxa"/>
            <w:vAlign w:val="center"/>
            <w:textDirection w:val="lrTb"/>
            <w:noWrap/>
          </w:tcPr>
          <w:p>
            <w:pPr>
              <w:jc w:val="center"/>
              <w:widowControl/>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widowControl/>
              <w:rPr>
                <w:rFonts w:ascii="宋体" w:hAnsi="宋体" w:cs="宋体"/>
              </w:rPr>
            </w:pPr>
            <w:r>
              <w:rPr>
                <w:rFonts w:ascii="宋体" w:hAnsi="宋体" w:cs="宋体"/>
              </w:rPr>
              <w:t xml:space="preserve">分值</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755" w:type="dxa"/>
            <w:vAlign w:val="center"/>
            <w:textDirection w:val="lrTb"/>
            <w:noWrap/>
          </w:tcPr>
          <w:p>
            <w:pPr>
              <w:jc w:val="center"/>
              <w:widowControl/>
              <w:rPr>
                <w:rFonts w:ascii="宋体" w:hAnsi="宋体" w:cs="宋体"/>
              </w:rPr>
            </w:pPr>
            <w:r>
              <w:rPr>
                <w:rFonts w:ascii="宋体" w:hAnsi="宋体" w:cs="宋体"/>
              </w:rPr>
              <w:t xml:space="preserve">技术参数响应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widowControl/>
              <w:rPr>
                <w:rFonts w:ascii="宋体" w:hAnsi="宋体" w:cs="宋体"/>
              </w:rPr>
            </w:pPr>
            <w:r>
              <w:rPr>
                <w:rFonts w:hint="eastAsia" w:ascii="宋体" w:hAnsi="宋体" w:cs="宋体"/>
              </w:rPr>
              <w:t xml:space="preserve">2</w:t>
            </w:r>
            <w:r>
              <w:rPr>
                <w:rFonts w:hint="eastAsia" w:ascii="宋体" w:hAnsi="宋体" w:cs="宋体"/>
              </w:rPr>
              <w:t xml:space="preserve">4</w:t>
            </w:r>
            <w:r>
              <w:rPr>
                <w:rFonts w:ascii="宋体" w:hAnsi="宋体" w:cs="宋体"/>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left"/>
              <w:widowControl/>
              <w:rPr>
                <w:rFonts w:ascii="宋体" w:hAnsi="宋体" w:cs="宋体"/>
              </w:rPr>
            </w:pPr>
            <w:r>
              <w:rPr>
                <w:rFonts w:ascii="宋体" w:hAnsi="宋体" w:cs="宋体"/>
              </w:rPr>
              <w:t xml:space="preserve">1.1</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widowControl/>
              <w:rPr>
                <w:rFonts w:ascii="宋体" w:hAnsi="宋体" w:cs="宋体"/>
              </w:rPr>
            </w:pPr>
            <w:r>
              <w:rPr>
                <w:rFonts w:ascii="宋体" w:hAnsi="宋体" w:cs="宋体"/>
              </w:rPr>
              <w:t xml:space="preserve">参数响应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rPr>
                <w:rFonts w:ascii="宋体" w:hAnsi="宋体"/>
                <w:szCs w:val="21"/>
              </w:rPr>
            </w:pPr>
            <w:r>
              <w:rPr>
                <w:rFonts w:hint="eastAsia" w:ascii="宋体" w:hAnsi="宋体"/>
                <w:szCs w:val="21"/>
              </w:rPr>
              <w:t xml:space="preserve">根据投标人提供的《技术要求响应及偏离表》，就其对各设备的理解是否响应招标文件要求，功能是否合理、参数是否响应、设备性能是否满足进行详细评审。</w:t>
            </w:r>
            <w:r/>
          </w:p>
          <w:p>
            <w:pPr>
              <w:rPr>
                <w:rFonts w:ascii="宋体" w:hAnsi="宋体"/>
                <w:szCs w:val="21"/>
              </w:rPr>
            </w:pPr>
            <w:r>
              <w:rPr>
                <w:rFonts w:hint="eastAsia" w:ascii="宋体" w:hAnsi="宋体"/>
                <w:szCs w:val="21"/>
              </w:rPr>
              <w:t xml:space="preserve">1、标“</w:t>
            </w:r>
            <w:r>
              <w:rPr>
                <w:rFonts w:hint="eastAsia" w:ascii="宋体" w:hAnsi="宋体"/>
                <w:b/>
                <w:bCs/>
                <w:szCs w:val="21"/>
              </w:rPr>
              <w:t xml:space="preserve">#</w:t>
            </w:r>
            <w:r>
              <w:rPr>
                <w:rFonts w:hint="eastAsia" w:ascii="宋体" w:hAnsi="宋体"/>
                <w:szCs w:val="21"/>
              </w:rPr>
              <w:t xml:space="preserve">”号的要求及技术参数完全实质性响应招标文件的得</w:t>
            </w:r>
            <w:r>
              <w:rPr>
                <w:rFonts w:hint="eastAsia" w:ascii="宋体" w:hAnsi="宋体"/>
                <w:szCs w:val="21"/>
              </w:rPr>
              <w:t xml:space="preserve">24</w:t>
            </w:r>
            <w:r>
              <w:rPr>
                <w:rFonts w:hint="eastAsia" w:ascii="宋体" w:hAnsi="宋体"/>
                <w:szCs w:val="21"/>
              </w:rPr>
              <w:t xml:space="preserve">分，有一项负偏离扣</w:t>
            </w:r>
            <w:r>
              <w:rPr>
                <w:rFonts w:hint="eastAsia" w:ascii="宋体" w:hAnsi="宋体"/>
                <w:szCs w:val="21"/>
              </w:rPr>
              <w:t xml:space="preserve">2</w:t>
            </w:r>
            <w:r>
              <w:rPr>
                <w:rFonts w:hint="eastAsia" w:ascii="宋体" w:hAnsi="宋体"/>
                <w:szCs w:val="21"/>
              </w:rPr>
              <w:t xml:space="preserve">分</w:t>
            </w:r>
            <w:r>
              <w:rPr>
                <w:rFonts w:hint="eastAsia" w:ascii="宋体" w:hAnsi="宋体" w:cs="宋体"/>
              </w:rPr>
              <w:t xml:space="preserve">，扣完为止</w:t>
            </w:r>
            <w:r>
              <w:rPr>
                <w:rFonts w:hint="eastAsia" w:ascii="宋体" w:hAnsi="宋体"/>
                <w:szCs w:val="21"/>
              </w:rPr>
              <w:t xml:space="preserve">。正偏离不加分。</w:t>
            </w:r>
            <w:r/>
          </w:p>
          <w:p>
            <w:pPr>
              <w:jc w:val="left"/>
              <w:widowControl/>
              <w:rPr>
                <w:rFonts w:ascii="宋体" w:hAnsi="宋体" w:cs="宋体"/>
              </w:rPr>
            </w:pPr>
            <w:r>
              <w:rPr>
                <w:rFonts w:hint="eastAsia" w:ascii="宋体" w:hAnsi="宋体"/>
                <w:szCs w:val="21"/>
              </w:rPr>
              <w:t xml:space="preserve">注：投标人须在《技术要求响应及偏离表》中如实表述产品技术性能，需按照要求提供证明材料，并在偏离表中标明每项证明材料的页码范围。未提供相关证明材料或证明材料中内容与所填报指标不一致的视为负偏离。证明材料内容与原文相同或经评委认定功能或指标不低于招标文件要求的视为符合。技术参数存在细微偏离，经评委认定不影响采购人实际使用功能和效果的，可视为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widowControl/>
              <w:rPr>
                <w:rFonts w:ascii="宋体" w:hAnsi="宋体" w:cs="宋体"/>
              </w:rPr>
            </w:pPr>
            <w:r>
              <w:rPr>
                <w:rFonts w:hint="eastAsia" w:ascii="宋体" w:hAnsi="宋体" w:cs="宋体"/>
              </w:rPr>
              <w:t xml:space="preserve">24</w:t>
            </w:r>
            <w:r>
              <w:rPr>
                <w:rFonts w:ascii="宋体" w:hAnsi="宋体" w:cs="宋体"/>
              </w:rPr>
              <w:t xml:space="preserve">.0</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755" w:type="dxa"/>
            <w:vAlign w:val="center"/>
            <w:textDirection w:val="lrTb"/>
            <w:noWrap/>
          </w:tcPr>
          <w:p>
            <w:pPr>
              <w:jc w:val="center"/>
              <w:widowControl/>
              <w:rPr>
                <w:rFonts w:ascii="宋体" w:hAnsi="宋体" w:cs="宋体"/>
              </w:rPr>
            </w:pPr>
            <w:r>
              <w:rPr>
                <w:rFonts w:hint="eastAsia" w:ascii="宋体" w:hAnsi="宋体" w:cs="宋体"/>
              </w:rPr>
              <w:t xml:space="preserve">产品设计效果</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widowControl/>
              <w:rPr>
                <w:rFonts w:ascii="宋体" w:hAnsi="宋体" w:cs="宋体"/>
              </w:rPr>
            </w:pPr>
            <w:r>
              <w:rPr>
                <w:rFonts w:hint="eastAsia" w:ascii="宋体" w:hAnsi="宋体" w:cs="宋体"/>
              </w:rPr>
              <w:t xml:space="preserve">16.0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rPr>
                <w:rFonts w:ascii="宋体" w:hAnsi="宋体"/>
                <w:sz w:val="22"/>
                <w:szCs w:val="22"/>
              </w:rPr>
            </w:pPr>
            <w:r>
              <w:rPr>
                <w:rFonts w:hint="eastAsia" w:ascii="宋体" w:hAnsi="宋体"/>
                <w:sz w:val="22"/>
                <w:szCs w:val="22"/>
              </w:rPr>
              <w:t xml:space="preserve">1.2</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rPr>
                <w:rFonts w:ascii="宋体" w:hAnsi="宋体" w:cs="宋体"/>
                <w:bCs/>
              </w:rPr>
            </w:pPr>
            <w:r>
              <w:rPr>
                <w:rFonts w:hint="eastAsia" w:ascii="宋体" w:hAnsi="宋体" w:cs="宋体"/>
                <w:bCs/>
              </w:rPr>
              <w:t xml:space="preserve">运动跑酷套装</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按要求</w:t>
            </w:r>
            <w:r>
              <w:rPr>
                <w:rFonts w:hint="eastAsia" w:asciiTheme="minorEastAsia" w:hAnsiTheme="minorEastAsia" w:eastAsiaTheme="minorEastAsia"/>
              </w:rPr>
              <w:t xml:space="preserve">完整</w:t>
            </w:r>
            <w:r>
              <w:rPr>
                <w:rFonts w:asciiTheme="minorEastAsia" w:hAnsiTheme="minorEastAsia" w:eastAsiaTheme="minorEastAsia"/>
              </w:rPr>
              <w:t xml:space="preserve">提交场地整体排布效果图、两套独立跑酷局部效果图；图纸完整标注器材尺寸、摆放点位、安全防护区域、器材编号，标注内容准确齐全；两条跑酷线路在线路走向、难度层级、体能训练侧重上完全差异化，无内容重复设计；两条路线动作组合数量均≥5组；全部动作配备实景/示意图+分层步骤拆解文字说明，训练目标严格匹配儿童骨骼发育、肌力锻炼、身体平衡、肢体协调的成长规律；方案全文无文字错误、内容缺失、逻辑缺陷，设计图纸与布局方案可直接用于现场施工布设，得8分。</w:t>
            </w:r>
            <w:r/>
          </w:p>
          <w:p>
            <w:pPr>
              <w:jc w:val="left"/>
              <w:rPr>
                <w:rFonts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rPr>
              <w:t xml:space="preserve">全套效果图、施工图纸全部提交，图纸所有关键标注无遗漏缺失；两条跑酷路线布局区分清晰，雷同设计内容占比＜30%；两条路线动作组数均满足≥5组要求；所有动作均配套示意图与步骤拆解说明，训练功能描述匹配器材使用及儿童训练需求；文件仅存在语句精简、文字表述简略等不影响方案落地、不改变核心设计的细微瑕疵，方案整体架构、安全防护、动作编排均无错误与缺陷，得6分。</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asciiTheme="minorEastAsia" w:hAnsiTheme="minorEastAsia" w:eastAsiaTheme="minorEastAsia"/>
              </w:rPr>
              <w:t xml:space="preserve">全套效果图全部提交，图纸非关键性标注缺失数量≤3处，防护、尺寸、点位等核心安全标注完整无缺失；两条路线动作数量达标，但线路排布、动作组合雷同占比≥30%，差异化不足；动作图文资料完整度达标，训练目标描述宽泛，针对性不足；整体方案无设计错误与安全隐患，能够满足基础教学训练使用，但存在多处内容需要优化完善，得4分。</w:t>
            </w:r>
            <w:r/>
          </w:p>
          <w:p>
            <w:pPr>
              <w:jc w:val="left"/>
              <w:rPr>
                <w:rFonts w:asciiTheme="minorEastAsia" w:hAnsiTheme="minorEastAsia" w:eastAsiaTheme="minorEastAsia"/>
              </w:rPr>
            </w:pPr>
            <w:r>
              <w:rPr>
                <w:rFonts w:asciiTheme="minorEastAsia" w:hAnsiTheme="minorEastAsia" w:eastAsiaTheme="minorEastAsia"/>
              </w:rPr>
              <w:t xml:space="preserve">4、出现以下任意一种情况即判定为本档位：（1）未提供总平面排布效果图或任意一份核心局部效果图；（2）任意一条跑酷路线动作组合数量少于5组；（3）≥50%动作缺少配套示意图、动作拆解流程错误、训练目标与动作锻炼功能不相符；（4）路线布局、器材点位排布存在可预判的儿童磕碰、坠落等安全设计隐患，得2分。</w:t>
            </w:r>
            <w:r/>
          </w:p>
          <w:p>
            <w:pPr>
              <w:jc w:val="left"/>
              <w:rPr>
                <w:rFonts w:asciiTheme="minorEastAsia" w:hAnsiTheme="minorEastAsia" w:eastAsiaTheme="minorEastAsia"/>
              </w:rPr>
            </w:pPr>
            <w:r>
              <w:rPr>
                <w:rFonts w:hint="eastAsia" w:asciiTheme="minorEastAsia" w:hAnsiTheme="minorEastAsia" w:eastAsiaTheme="minorEastAsia"/>
              </w:rPr>
              <w:t xml:space="preserve">5、</w:t>
            </w:r>
            <w:r>
              <w:rPr>
                <w:rFonts w:asciiTheme="minorEastAsia" w:hAnsiTheme="minorEastAsia" w:eastAsiaTheme="minorEastAsia"/>
              </w:rPr>
              <w:t xml:space="preserve">整体排布效果图、跑酷路线施工图纸、跑酷动作设计方案三类资料中任意一项未提交，本评审项计0分。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rPr>
                <w:rFonts w:ascii="宋体" w:hAnsi="宋体"/>
                <w:sz w:val="22"/>
                <w:szCs w:val="22"/>
              </w:rPr>
            </w:pPr>
            <w:r>
              <w:rPr>
                <w:rFonts w:hint="eastAsia" w:ascii="宋体" w:hAnsi="宋体"/>
                <w:sz w:val="22"/>
                <w:szCs w:val="22"/>
              </w:rPr>
              <w:t xml:space="preserve">8.0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rPr>
                <w:rFonts w:ascii="宋体" w:hAnsi="宋体"/>
                <w:sz w:val="22"/>
                <w:szCs w:val="22"/>
              </w:rPr>
            </w:pPr>
            <w:r>
              <w:rPr>
                <w:rFonts w:hint="eastAsia" w:ascii="宋体" w:hAnsi="宋体"/>
                <w:sz w:val="22"/>
                <w:szCs w:val="22"/>
              </w:rPr>
              <w:t xml:space="preserve">1.3</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rPr>
                <w:rFonts w:ascii="宋体" w:hAnsi="宋体"/>
                <w:sz w:val="22"/>
                <w:szCs w:val="22"/>
              </w:rPr>
            </w:pPr>
            <w:r>
              <w:rPr>
                <w:rFonts w:hint="eastAsia" w:ascii="宋体" w:hAnsi="宋体" w:cs="宋体"/>
                <w:bCs/>
              </w:rPr>
              <w:t xml:space="preserve">户外运动探索区（安吉游戏）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jc w:val="left"/>
              <w:rPr>
                <w:rFonts w:ascii="宋体" w:hAnsi="宋体" w:cs="宋体"/>
                <w:bCs/>
              </w:rPr>
            </w:pPr>
            <w:r>
              <w:rPr>
                <w:rFonts w:hint="eastAsia" w:ascii="宋体" w:hAnsi="宋体" w:cs="宋体"/>
                <w:bCs/>
              </w:rPr>
              <w:t xml:space="preserve">1、</w:t>
            </w:r>
            <w:r>
              <w:rPr>
                <w:rFonts w:ascii="宋体" w:hAnsi="宋体" w:cs="宋体"/>
                <w:bCs/>
              </w:rPr>
              <w:t xml:space="preserve">设计成果完整规范，完全符合全部核心要求。完成2套差异化显著、无雷同的跑酷路径，每套含不少于5组独立动作组合；整体及局部效果图齐全清晰、布局规整；图文式动作拆解步骤完整、细节详实；各组动作训练目标及核心要点精准贴合幼儿发展规律；设备材料清单齐全精准，参数零偏差；设计难度梯度合理，充分契合幼儿自主探索的游戏核心理念</w:t>
            </w:r>
            <w:r>
              <w:rPr>
                <w:rFonts w:hint="eastAsia" w:ascii="宋体" w:hAnsi="宋体" w:cs="宋体"/>
                <w:bCs/>
              </w:rPr>
              <w:t xml:space="preserve">，</w:t>
            </w:r>
            <w:r>
              <w:rPr>
                <w:rFonts w:ascii="宋体" w:hAnsi="宋体" w:cs="宋体"/>
                <w:bCs/>
              </w:rPr>
              <w:t xml:space="preserve">得</w:t>
            </w:r>
            <w:r>
              <w:rPr>
                <w:rFonts w:hint="eastAsia" w:ascii="宋体" w:hAnsi="宋体" w:cs="宋体"/>
                <w:bCs/>
              </w:rPr>
              <w:t xml:space="preserve">8分</w:t>
            </w:r>
            <w:r>
              <w:rPr>
                <w:rFonts w:ascii="宋体" w:hAnsi="宋体" w:cs="宋体"/>
                <w:bCs/>
              </w:rPr>
              <w:t xml:space="preserve">。</w:t>
            </w:r>
            <w:r/>
          </w:p>
          <w:p>
            <w:pPr>
              <w:jc w:val="left"/>
              <w:rPr>
                <w:rFonts w:ascii="宋体" w:hAnsi="宋体" w:cs="宋体"/>
                <w:bCs/>
              </w:rPr>
            </w:pPr>
            <w:r>
              <w:rPr>
                <w:rFonts w:hint="eastAsia" w:ascii="宋体" w:hAnsi="宋体" w:cs="宋体"/>
                <w:bCs/>
              </w:rPr>
              <w:t xml:space="preserve">2、</w:t>
            </w:r>
            <w:r>
              <w:rPr>
                <w:rFonts w:ascii="宋体" w:hAnsi="宋体" w:cs="宋体"/>
                <w:bCs/>
              </w:rPr>
              <w:t xml:space="preserve">设计成果规范，全面满足核心设计要求。完成2套具备基础差异化的</w:t>
            </w:r>
            <w:r>
              <w:rPr>
                <w:rFonts w:ascii="宋体" w:hAnsi="宋体" w:cs="宋体"/>
                <w:bCs/>
              </w:rPr>
              <w:t xml:space="preserve">合规跑酷路径，动作组合数量达标；效果图完整可清晰呈现设备布局与组合形态；动作图文拆解完整、无关键缺失；训练目标及要点清晰适配幼儿运动需求；材料清单匹配核心参数，仅存在细微非关键偏差；整体设计合理，无明显瑕疵，可满足幼儿自主游戏与训练需求</w:t>
            </w:r>
            <w:r>
              <w:rPr>
                <w:rFonts w:hint="eastAsia" w:ascii="宋体" w:hAnsi="宋体" w:cs="宋体"/>
                <w:bCs/>
              </w:rPr>
              <w:t xml:space="preserve">，</w:t>
            </w:r>
            <w:r>
              <w:rPr>
                <w:rFonts w:ascii="宋体" w:hAnsi="宋体" w:cs="宋体"/>
                <w:bCs/>
              </w:rPr>
              <w:t xml:space="preserve">得</w:t>
            </w:r>
            <w:r>
              <w:rPr>
                <w:rFonts w:hint="eastAsia" w:ascii="宋体" w:hAnsi="宋体" w:cs="宋体"/>
                <w:bCs/>
              </w:rPr>
              <w:t xml:space="preserve">6分</w:t>
            </w:r>
            <w:r>
              <w:rPr>
                <w:rFonts w:ascii="宋体" w:hAnsi="宋体" w:cs="宋体"/>
                <w:bCs/>
              </w:rPr>
              <w:t xml:space="preserve">。</w:t>
            </w:r>
            <w:r/>
          </w:p>
          <w:p>
            <w:pPr>
              <w:jc w:val="left"/>
              <w:rPr>
                <w:rFonts w:ascii="宋体" w:hAnsi="宋体" w:cs="宋体"/>
                <w:bCs/>
              </w:rPr>
            </w:pPr>
            <w:r>
              <w:rPr>
                <w:rFonts w:hint="eastAsia" w:ascii="宋体" w:hAnsi="宋体" w:cs="宋体"/>
                <w:bCs/>
              </w:rPr>
              <w:t xml:space="preserve">3、</w:t>
            </w:r>
            <w:r>
              <w:rPr>
                <w:rFonts w:ascii="宋体" w:hAnsi="宋体" w:cs="宋体"/>
                <w:bCs/>
              </w:rPr>
              <w:t xml:space="preserve">设计成果基本完整，满足基础要求、存在小幅优化空间。两套路径动作组合数量达标，但玩法差异化较弱；效果图齐全但规整度、细节一般；动作拆解完整但部分内容简略；训练目标与要点表述笼统、针对性不足；材料清单核心参数合规，少量配件参数细化不足；动作组合与训练适配性有待优化</w:t>
            </w:r>
            <w:r>
              <w:rPr>
                <w:rFonts w:hint="eastAsia" w:ascii="宋体" w:hAnsi="宋体" w:cs="宋体"/>
                <w:bCs/>
              </w:rPr>
              <w:t xml:space="preserve">，</w:t>
            </w:r>
            <w:r>
              <w:rPr>
                <w:rFonts w:ascii="宋体" w:hAnsi="宋体" w:cs="宋体"/>
                <w:bCs/>
              </w:rPr>
              <w:t xml:space="preserve">得</w:t>
            </w:r>
            <w:r>
              <w:rPr>
                <w:rFonts w:hint="eastAsia" w:ascii="宋体" w:hAnsi="宋体" w:cs="宋体"/>
                <w:bCs/>
              </w:rPr>
              <w:t xml:space="preserve">4分</w:t>
            </w:r>
            <w:r>
              <w:rPr>
                <w:rFonts w:ascii="宋体" w:hAnsi="宋体" w:cs="宋体"/>
                <w:bCs/>
              </w:rPr>
              <w:t xml:space="preserve">。</w:t>
            </w:r>
            <w:r/>
          </w:p>
          <w:p>
            <w:pPr>
              <w:jc w:val="left"/>
              <w:rPr>
                <w:rFonts w:ascii="宋体" w:hAnsi="宋体" w:cs="宋体"/>
                <w:bCs/>
              </w:rPr>
            </w:pPr>
            <w:r>
              <w:rPr>
                <w:rFonts w:hint="eastAsia" w:ascii="宋体" w:hAnsi="宋体" w:cs="宋体"/>
                <w:bCs/>
              </w:rPr>
              <w:t xml:space="preserve">4、</w:t>
            </w:r>
            <w:r>
              <w:rPr>
                <w:rFonts w:ascii="宋体" w:hAnsi="宋体" w:cs="宋体"/>
                <w:bCs/>
              </w:rPr>
              <w:t xml:space="preserve">设计存在明显缺陷，未达标核心要求。仅1套合规路径或单套动作组合数量不足；效果图关键类型缺失、画面模糊，无法清晰展示设计效果；动作图文拆解不全、步骤大量缺失；多数动作未明确训练目标与要点；材料清单关键设备缺失或参数严重不符；路径设计混乱、动作搭配不合理，无法正常开展游戏训练活动</w:t>
            </w:r>
            <w:r>
              <w:rPr>
                <w:rFonts w:hint="eastAsia" w:ascii="宋体" w:hAnsi="宋体" w:cs="宋体"/>
                <w:bCs/>
              </w:rPr>
              <w:t xml:space="preserve">，</w:t>
            </w:r>
            <w:r>
              <w:rPr>
                <w:rFonts w:ascii="宋体" w:hAnsi="宋体" w:cs="宋体"/>
                <w:bCs/>
              </w:rPr>
              <w:t xml:space="preserve">得</w:t>
            </w:r>
            <w:r>
              <w:rPr>
                <w:rFonts w:hint="eastAsia" w:ascii="宋体" w:hAnsi="宋体" w:cs="宋体"/>
                <w:bCs/>
              </w:rPr>
              <w:t xml:space="preserve">2分</w:t>
            </w:r>
            <w:r>
              <w:rPr>
                <w:rFonts w:ascii="宋体" w:hAnsi="宋体" w:cs="宋体"/>
                <w:bCs/>
              </w:rPr>
              <w:t xml:space="preserve">。</w:t>
            </w:r>
            <w:r/>
          </w:p>
          <w:p>
            <w:pPr>
              <w:jc w:val="left"/>
              <w:rPr>
                <w:rFonts w:ascii="宋体" w:hAnsi="宋体" w:cs="宋体"/>
                <w:bCs/>
              </w:rPr>
            </w:pPr>
            <w:r>
              <w:rPr>
                <w:rFonts w:hint="eastAsia" w:ascii="宋体" w:hAnsi="宋体" w:cs="宋体"/>
                <w:bCs/>
              </w:rPr>
              <w:t xml:space="preserve">5、</w:t>
            </w:r>
            <w:r>
              <w:rPr>
                <w:rFonts w:ascii="宋体" w:hAnsi="宋体" w:cs="宋体"/>
                <w:bCs/>
              </w:rPr>
              <w:t xml:space="preserve">未</w:t>
            </w:r>
            <w:r>
              <w:rPr>
                <w:rFonts w:ascii="宋体" w:hAnsi="宋体" w:cs="宋体"/>
                <w:bCs/>
              </w:rPr>
              <w:t xml:space="preserve">提供任何</w:t>
            </w:r>
            <w:r>
              <w:rPr>
                <w:rFonts w:ascii="宋体" w:hAnsi="宋体" w:cs="宋体"/>
                <w:bCs/>
              </w:rPr>
              <w:t xml:space="preserve">设计效果图、动作拆解、材料清单等相关成果文件，本项</w:t>
            </w:r>
            <w:r>
              <w:rPr>
                <w:rFonts w:hint="eastAsia" w:ascii="宋体" w:hAnsi="宋体" w:cs="宋体"/>
                <w:bCs/>
              </w:rPr>
              <w:t xml:space="preserve">0</w:t>
            </w:r>
            <w:r>
              <w:rPr>
                <w:rFonts w:ascii="宋体" w:hAnsi="宋体" w:cs="宋体"/>
                <w:bCs/>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rPr>
                <w:rFonts w:ascii="宋体" w:hAnsi="宋体"/>
                <w:sz w:val="22"/>
                <w:szCs w:val="22"/>
              </w:rPr>
            </w:pPr>
            <w:r>
              <w:rPr>
                <w:rFonts w:hint="eastAsia" w:ascii="宋体" w:hAnsi="宋体"/>
                <w:sz w:val="22"/>
                <w:szCs w:val="22"/>
              </w:rPr>
              <w:t xml:space="preserve">8.0</w:t>
            </w:r>
            <w:bookmarkEnd w:id="234"/>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8755" w:type="dxa"/>
            <w:vAlign w:val="center"/>
            <w:textDirection w:val="lrTb"/>
            <w:noWrap/>
          </w:tcPr>
          <w:p>
            <w:pPr>
              <w:jc w:val="center"/>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样品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rPr>
                <w:rFonts w:asciiTheme="minorEastAsia" w:hAnsiTheme="minorEastAsia" w:eastAsiaTheme="minorEastAsia"/>
                <w:szCs w:val="21"/>
              </w:rPr>
            </w:pPr>
            <w:r>
              <w:rPr>
                <w:rFonts w:hint="eastAsia" w:cs="楷体" w:asciiTheme="minorEastAsia" w:hAnsiTheme="minorEastAsia" w:eastAsiaTheme="minorEastAsia"/>
                <w:szCs w:val="21"/>
              </w:rPr>
              <w:t xml:space="preserve">单人脚踏车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评委依据投标人提供的“单人脚踏车”成品样品，以样品车架工艺、烤漆表层、把手轮胎材质、整体结构稳固度、外观完整度为判定依据：</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整车加厚</w:t>
            </w:r>
            <w:r>
              <w:rPr>
                <w:rFonts w:cs="宋体" w:asciiTheme="minorEastAsia" w:hAnsiTheme="minorEastAsia" w:eastAsiaTheme="minorEastAsia"/>
                <w:szCs w:val="21"/>
              </w:rPr>
              <w:t xml:space="preserve">钢材一体成型，车架无变形、无弯折、无焊接瑕疵；环保烤漆表层均匀饱满、无划痕、无掉漆、无色差、无颗粒杂质，防腐耐磨效果优异；车把手、轮胎为天然环保橡胶材质，质地柔软、质感均匀，耐高温、防滑耐磨性能良好；整体结构紧实无松动、无晃动，配件装配规整，工艺优异，得</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分。</w:t>
            </w:r>
            <w:r/>
          </w:p>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2）车架一体成型完整，无变形、无结构性瑕疵；烤漆表层仅有极细微点状痕迹，无连片掉漆、大面积划痕和明显色差，不影响防腐耐磨使用效果；车把手、轮胎为环保橡胶材质，材质柔软度达标，无硬化、开裂情况，防滑耐磨性能良好；整体装配稳固、无明显晃动，仅存在细微外观瑕疵，工艺较好，得</w:t>
            </w:r>
            <w:r>
              <w:rPr>
                <w:rFonts w:hint="eastAsia" w:cs="宋体" w:asciiTheme="minorEastAsia" w:hAnsiTheme="minorEastAsia" w:eastAsiaTheme="minorEastAsia"/>
                <w:szCs w:val="21"/>
              </w:rPr>
              <w:t xml:space="preserve">1.5</w:t>
            </w:r>
            <w:r>
              <w:rPr>
                <w:rFonts w:cs="宋体" w:asciiTheme="minorEastAsia" w:hAnsiTheme="minorEastAsia" w:eastAsiaTheme="minorEastAsia"/>
                <w:szCs w:val="21"/>
              </w:rPr>
              <w:t xml:space="preserve">分。</w:t>
            </w:r>
            <w:r/>
          </w:p>
          <w:p>
            <w:pPr>
              <w:jc w:val="left"/>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（3）车架存在轻微变形、弯折或焊接瑕疵；烤漆表层有长条划痕、连片掉漆、明显色差、局部起皮脱落；车把手、轮胎材质</w:t>
            </w:r>
            <w:r>
              <w:rPr>
                <w:rFonts w:cs="宋体" w:asciiTheme="minorEastAsia" w:hAnsiTheme="minorEastAsia" w:eastAsiaTheme="minorEastAsia"/>
                <w:szCs w:val="21"/>
              </w:rPr>
              <w:t xml:space="preserve">偏硬、存在开裂、磨损不均等问题，未完全达到环保橡胶材质标准；</w:t>
            </w:r>
            <w:r>
              <w:rPr>
                <w:rFonts w:cs="宋体" w:asciiTheme="minorEastAsia" w:hAnsiTheme="minorEastAsia" w:eastAsiaTheme="minorEastAsia"/>
                <w:szCs w:val="21"/>
              </w:rPr>
              <w:t xml:space="preserve">整体结构松动、行驶晃动明显，外观及组装存在多处明显缺陷，得</w:t>
            </w: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分。</w:t>
            </w:r>
            <w:r/>
          </w:p>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（4）未按招标文件要求提交样品，本项得0分。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rPr>
                <w:rFonts w:asciiTheme="minorEastAsia" w:hAnsiTheme="minorEastAsia" w:eastAsiaTheme="minorEastAsia"/>
                <w:szCs w:val="21"/>
              </w:rPr>
            </w:pPr>
            <w:r>
              <w:rPr>
                <w:rFonts w:hint="eastAsia" w:cs="楷体" w:asciiTheme="minorEastAsia" w:hAnsiTheme="minorEastAsia" w:eastAsiaTheme="minorEastAsia"/>
                <w:szCs w:val="21"/>
              </w:rPr>
              <w:t xml:space="preserve">儿童电子阅读器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jc w:val="left"/>
              <w:widowControl/>
              <w:rPr>
                <w:rFonts w:ascii="宋体" w:hAnsi="宋体" w:cs="宋体"/>
                <w:szCs w:val="21"/>
              </w:rPr>
            </w:pPr>
            <w:r>
              <w:rPr>
                <w:rFonts w:ascii="宋体" w:hAnsi="宋体" w:cs="宋体"/>
                <w:szCs w:val="21"/>
              </w:rPr>
              <w:t xml:space="preserve">评委依据投标人提供的“儿童电子阅读器”成品样品，以硬件参数、屏幕质感、语音拾音效果、AI交互功能、内置模块运行稳定性、整机外观工艺为判定依据：</w:t>
            </w:r>
            <w:r/>
          </w:p>
          <w:p>
            <w:pPr>
              <w:jc w:val="left"/>
              <w:widowControl/>
              <w:rPr>
                <w:rFonts w:ascii="宋体" w:hAnsi="宋体" w:cs="宋体"/>
                <w:szCs w:val="21"/>
              </w:rPr>
            </w:pPr>
            <w:r>
              <w:rPr>
                <w:rFonts w:ascii="宋体" w:hAnsi="宋体" w:cs="宋体"/>
                <w:szCs w:val="21"/>
              </w:rPr>
              <w:t xml:space="preserve">（1）屏幕尺寸≥2.8寸，显示清晰、无亮点、无暗斑、无屏幕划痕；电池容量≥1500mAH，续航稳定；搭载国产通用大模型基座，动态拟人化对话应答流畅，可精准理解儿童碎片化提问、童趣化表述；配备专业语音降噪拾音麦克风，拾音清晰、降噪效果优异；全科百科、英语学习、资源库、情感陪伴等所有内置功能模块运行流畅，无卡顿、无闪退，功能完整齐全，整机外壳无划痕、无毛刺、拼接紧密无间隙，工艺优异，得</w:t>
            </w:r>
            <w:r>
              <w:rPr>
                <w:rFonts w:hint="eastAsia" w:ascii="宋体" w:hAnsi="宋体" w:cs="宋体"/>
                <w:szCs w:val="21"/>
              </w:rPr>
              <w:t xml:space="preserve">2</w:t>
            </w:r>
            <w:r>
              <w:rPr>
                <w:rFonts w:ascii="宋体" w:hAnsi="宋体" w:cs="宋体"/>
                <w:szCs w:val="21"/>
              </w:rPr>
              <w:t xml:space="preserve">分。</w:t>
            </w:r>
            <w:r/>
          </w:p>
          <w:p>
            <w:pPr>
              <w:jc w:val="left"/>
              <w:widowControl/>
              <w:rPr>
                <w:rFonts w:ascii="宋体" w:hAnsi="宋体" w:cs="宋体"/>
                <w:szCs w:val="21"/>
              </w:rPr>
            </w:pPr>
            <w:r>
              <w:rPr>
                <w:rFonts w:ascii="宋体" w:hAnsi="宋体" w:cs="宋体"/>
                <w:szCs w:val="21"/>
              </w:rPr>
              <w:t xml:space="preserve">（2）屏幕尺寸、电池容量均达标，屏幕仅有极细微像素点痕迹，无明显划痕、显示异常；国产大模型基座运行稳定，对话应答基本精准，可正常适配儿童提问；麦克风降噪拾音效果良好，无明显杂音干扰；所有内置功能模块均可正常使用，偶有轻微延迟无闪退、无功能缺失；整机外观无明显破损，外壳拼接缝隙均匀，无松动，工艺较好，得</w:t>
            </w:r>
            <w:r>
              <w:rPr>
                <w:rFonts w:hint="eastAsia" w:ascii="宋体" w:hAnsi="宋体" w:cs="宋体"/>
                <w:szCs w:val="21"/>
              </w:rPr>
              <w:t xml:space="preserve">1.5</w:t>
            </w:r>
            <w:r>
              <w:rPr>
                <w:rFonts w:ascii="宋体" w:hAnsi="宋体" w:cs="宋体"/>
                <w:szCs w:val="21"/>
              </w:rPr>
              <w:t xml:space="preserve">分。</w:t>
            </w:r>
            <w:r/>
          </w:p>
          <w:p>
            <w:pPr>
              <w:jc w:val="left"/>
              <w:widowControl/>
              <w:rPr>
                <w:rFonts w:ascii="宋体" w:hAnsi="宋体" w:cs="宋体"/>
                <w:szCs w:val="21"/>
              </w:rPr>
            </w:pPr>
            <w:r>
              <w:rPr>
                <w:rFonts w:ascii="宋体" w:hAnsi="宋体" w:cs="宋体"/>
                <w:szCs w:val="21"/>
              </w:rPr>
              <w:t xml:space="preserve">（3）屏幕尺寸或电池容量不达标，屏幕存在明显划痕、亮点、暗斑、显示模糊；大模型应答卡顿、识别偏差大，无法正常理解儿童碎片化表述；麦克风拾音差、降噪失效，杂音严重；内置功能模块存在缺失、卡顿闪退、功能失效等问题；整机外壳有破损、毛刺，拼接缝隙大、机身松动，存在多处明显缺陷，得1分。</w:t>
            </w:r>
            <w:r/>
          </w:p>
          <w:p>
            <w:pPr>
              <w:jc w:val="left"/>
              <w:widowControl/>
              <w:rPr>
                <w:rFonts w:ascii="宋体" w:hAnsi="宋体" w:cs="宋体"/>
                <w:szCs w:val="21"/>
              </w:rPr>
            </w:pPr>
            <w:r>
              <w:rPr>
                <w:rFonts w:hint="eastAsia" w:ascii="宋体" w:hAnsi="宋体" w:cs="宋体"/>
                <w:szCs w:val="21"/>
              </w:rPr>
              <w:t xml:space="preserve">（4）未按招标文件要求提交样品，本项得0分。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rPr>
                <w:rFonts w:ascii="宋体" w:hAnsi="宋体"/>
                <w:szCs w:val="21"/>
              </w:rPr>
            </w:pPr>
            <w:r>
              <w:rPr>
                <w:rFonts w:hint="eastAsia" w:ascii="宋体" w:hAnsi="宋体"/>
                <w:szCs w:val="21"/>
              </w:rPr>
              <w:t xml:space="preserve">2</w:t>
            </w:r>
            <w:r>
              <w:rPr>
                <w:rFonts w:hint="eastAsia" w:ascii="宋体" w:hAnsi="宋体"/>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rPr>
                <w:rFonts w:cs="宋体" w:asciiTheme="minorEastAsia" w:hAnsiTheme="minorEastAsia" w:eastAsiaTheme="minorEastAsia"/>
                <w:bCs/>
                <w:szCs w:val="21"/>
              </w:rPr>
            </w:pPr>
            <w:r>
              <w:rPr>
                <w:rFonts w:hint="eastAsia" w:cs="楷体" w:asciiTheme="minorEastAsia" w:hAnsiTheme="minorEastAsia" w:eastAsiaTheme="minorEastAsia"/>
                <w:szCs w:val="21"/>
              </w:rPr>
              <w:t xml:space="preserve">建构积木2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46" w:type="dxa"/>
            <w:vAlign w:val="center"/>
            <w:textDirection w:val="lrTb"/>
            <w:noWrap/>
          </w:tcPr>
          <w:p>
            <w:pPr>
              <w:jc w:val="left"/>
              <w:spacing w:line="240" w:lineRule="exact"/>
              <w:widowControl/>
              <w:rPr>
                <w:rFonts w:ascii="宋体" w:hAnsi="宋体" w:cs="宋体"/>
                <w:szCs w:val="21"/>
              </w:rPr>
            </w:pPr>
            <w:r>
              <w:rPr>
                <w:rFonts w:ascii="宋体" w:hAnsi="宋体" w:cs="宋体"/>
                <w:szCs w:val="21"/>
              </w:rPr>
              <w:t xml:space="preserve">评委依据投标人提供的“建构积木</w:t>
            </w:r>
            <w:r>
              <w:rPr>
                <w:rFonts w:hint="eastAsia" w:ascii="宋体" w:hAnsi="宋体" w:cs="宋体"/>
                <w:szCs w:val="21"/>
              </w:rPr>
              <w:t xml:space="preserve">2</w:t>
            </w:r>
            <w:r>
              <w:rPr>
                <w:rFonts w:ascii="宋体" w:hAnsi="宋体" w:cs="宋体"/>
                <w:szCs w:val="21"/>
              </w:rPr>
              <w:t xml:space="preserve">”成品样品，以积木总数量、规格尺寸、材质品相、外观工艺、构型完整性、边角拼接质量为判定依据：</w:t>
            </w:r>
            <w:r/>
          </w:p>
          <w:p>
            <w:pPr>
              <w:jc w:val="left"/>
              <w:spacing w:line="240" w:lineRule="exact"/>
              <w:widowControl/>
              <w:rPr>
                <w:rFonts w:ascii="宋体" w:hAnsi="宋体" w:cs="宋体"/>
                <w:szCs w:val="21"/>
              </w:rPr>
            </w:pPr>
            <w:r>
              <w:rPr>
                <w:rFonts w:ascii="宋体" w:hAnsi="宋体" w:cs="宋体"/>
                <w:szCs w:val="21"/>
              </w:rPr>
              <w:t xml:space="preserve">（1）积木总构件数量≥420片，所有规格积木尺寸完全达标，</w:t>
            </w:r>
            <w:r>
              <w:rPr>
                <w:rFonts w:ascii="宋体" w:hAnsi="宋体" w:cs="宋体"/>
                <w:szCs w:val="21"/>
              </w:rPr>
              <w:t xml:space="preserve">数量均满足最低配置要求；整体为</w:t>
            </w:r>
            <w:r>
              <w:rPr>
                <w:rFonts w:ascii="宋体" w:hAnsi="宋体" w:cs="宋体"/>
                <w:szCs w:val="21"/>
              </w:rPr>
              <w:t xml:space="preserve">实木材质，原色均匀通透，无开裂、无霉变、无虫蛀、无发黑发黄；积木表面光滑平整，无毛刺、无划痕、无凹凸瑕疵，边角打磨圆润；长方形、三角形、圆柱形、七字形、半环形、半圆形等所有构型齐全，单块积木拼接贴合度高，无变形翘边，整体工艺优异，得</w:t>
            </w:r>
            <w:r>
              <w:rPr>
                <w:rFonts w:hint="eastAsia" w:ascii="宋体" w:hAnsi="宋体" w:cs="宋体"/>
                <w:szCs w:val="21"/>
              </w:rPr>
              <w:t xml:space="preserve">2</w:t>
            </w:r>
            <w:r>
              <w:rPr>
                <w:rFonts w:ascii="宋体" w:hAnsi="宋体" w:cs="宋体"/>
                <w:szCs w:val="21"/>
              </w:rPr>
              <w:t xml:space="preserve">分。</w:t>
            </w:r>
            <w:r/>
          </w:p>
          <w:p>
            <w:pPr>
              <w:jc w:val="left"/>
              <w:spacing w:line="240" w:lineRule="exact"/>
              <w:widowControl/>
              <w:rPr>
                <w:rFonts w:ascii="宋体" w:hAnsi="宋体" w:cs="宋体"/>
                <w:szCs w:val="21"/>
              </w:rPr>
            </w:pPr>
            <w:r>
              <w:rPr>
                <w:rFonts w:ascii="宋体" w:hAnsi="宋体" w:cs="宋体"/>
                <w:szCs w:val="21"/>
              </w:rPr>
              <w:t xml:space="preserve">（2）积木总数量≥420片，各规格积木数量、尺寸基本达标，无缺规少件情况；实木材质纯正，原色基本均匀，仅有极细微纹理色差，无开裂、霉变、虫蛀问题；积木表面无连片划痕、无尖锐毛刺，仅有轻微细微打磨痕迹；所有构型齐全，单块积木无明显变形，拼接适配性良好，不影响正常游戏及教学使用，工艺较好，得</w:t>
            </w:r>
            <w:r>
              <w:rPr>
                <w:rFonts w:hint="eastAsia" w:ascii="宋体" w:hAnsi="宋体" w:cs="宋体"/>
                <w:szCs w:val="21"/>
              </w:rPr>
              <w:t xml:space="preserve">1.5</w:t>
            </w:r>
            <w:r>
              <w:rPr>
                <w:rFonts w:ascii="宋体" w:hAnsi="宋体" w:cs="宋体"/>
                <w:szCs w:val="21"/>
              </w:rPr>
              <w:t xml:space="preserve">分。</w:t>
            </w:r>
            <w:r/>
          </w:p>
          <w:p>
            <w:pPr>
              <w:jc w:val="left"/>
              <w:spacing w:line="240" w:lineRule="exact"/>
              <w:widowControl/>
              <w:rPr>
                <w:rFonts w:ascii="宋体" w:hAnsi="宋体" w:cs="宋体"/>
                <w:szCs w:val="21"/>
              </w:rPr>
            </w:pPr>
            <w:r>
              <w:rPr>
                <w:rFonts w:ascii="宋体" w:hAnsi="宋体" w:cs="宋体"/>
                <w:szCs w:val="21"/>
              </w:rPr>
              <w:t xml:space="preserve">（3）积木总数量不足420片，或多种规格积木尺寸、数量不达标，存在缺规少件；积木材质不纯，存在非实木构件，或整体原色斑驳、色差严重、存在发黑发黄、霉变开裂问题；积木表面存在长条划痕、凹凸破损、边角尖锐毛刺，多块积木变形翘边；部分构型缺失，积木拼接缝隙大、适配性差，外观及品相存在多处明显缺陷，得1分。</w:t>
            </w:r>
            <w:r/>
          </w:p>
          <w:p>
            <w:pPr>
              <w:pStyle w:val="859"/>
              <w:jc w:val="both"/>
              <w:spacing w:before="0" w:after="0" w:line="240" w:lineRule="exact"/>
              <w:rPr>
                <w:rFonts w:ascii="宋体" w:hAnsi="宋体" w:eastAsia="宋体" w:cs="宋体"/>
                <w:b w:val="0"/>
                <w:sz w:val="21"/>
                <w:szCs w:val="21"/>
              </w:rPr>
            </w:pPr>
            <w:r>
              <w:rPr>
                <w:rFonts w:hint="eastAsia" w:ascii="宋体" w:hAnsi="宋体" w:eastAsia="宋体" w:cs="宋体"/>
                <w:b w:val="0"/>
                <w:sz w:val="21"/>
                <w:szCs w:val="21"/>
              </w:rPr>
              <w:t xml:space="preserve">（4）未按招标文件要求提交样品，本项得0分。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4" w:type="dxa"/>
            <w:vAlign w:val="center"/>
            <w:textDirection w:val="lrTb"/>
            <w:noWrap/>
          </w:tcPr>
          <w:p>
            <w:pPr>
              <w:jc w:val="center"/>
              <w:rPr>
                <w:rFonts w:ascii="宋体" w:hAnsi="宋体"/>
                <w:szCs w:val="21"/>
              </w:rPr>
            </w:pPr>
            <w:r>
              <w:rPr>
                <w:rFonts w:hint="eastAsia" w:ascii="宋体" w:hAnsi="宋体"/>
                <w:szCs w:val="21"/>
              </w:rPr>
              <w:t xml:space="preserve">2</w:t>
            </w:r>
            <w:r>
              <w:rPr>
                <w:rFonts w:hint="eastAsia" w:ascii="宋体" w:hAnsi="宋体"/>
                <w:szCs w:val="21"/>
              </w:rPr>
              <w:t xml:space="preserve">.0</w:t>
            </w:r>
            <w:r/>
          </w:p>
        </w:tc>
      </w:tr>
    </w:tbl>
    <w:p>
      <w:pPr>
        <w:jc w:val="left"/>
        <w:widowControl/>
        <w:rPr>
          <w:rFonts w:ascii="宋体" w:hAnsi="宋体" w:cs="宋体"/>
        </w:rPr>
      </w:pPr>
      <w:r>
        <w:rPr>
          <w:rFonts w:ascii="宋体" w:hAnsi="宋体" w:cs="宋体"/>
        </w:rPr>
      </w:r>
      <w:r/>
    </w:p>
    <w:p>
      <w:pPr>
        <w:jc w:val="left"/>
        <w:widowControl/>
        <w:rPr>
          <w:rFonts w:ascii="宋体" w:hAnsi="宋体"/>
          <w:b/>
          <w:sz w:val="24"/>
          <w:szCs w:val="22"/>
          <w:highlight w:val="white"/>
        </w:rPr>
      </w:pPr>
      <w:r>
        <w:rPr>
          <w:rFonts w:hint="eastAsia" w:ascii="宋体" w:hAnsi="宋体"/>
          <w:b/>
          <w:sz w:val="24"/>
          <w:szCs w:val="22"/>
          <w:highlight w:val="white"/>
        </w:rPr>
        <w:t xml:space="preserve">（二）商务评估</w:t>
      </w:r>
      <w:r/>
    </w:p>
    <w:p>
      <w:pPr>
        <w:jc w:val="left"/>
        <w:widowControl/>
        <w:rPr>
          <w:rFonts w:ascii="宋体" w:hAnsi="宋体" w:cs="宋体"/>
        </w:rPr>
      </w:pPr>
      <w:r/>
      <w:bookmarkStart w:id="235" w:name="EB8bc87097367b4d119bf6570f05cbf4c9"/>
      <w:r/>
      <w:bookmarkEnd w:id="235"/>
      <w:r/>
      <w:r/>
    </w:p>
    <w:tbl>
      <w:tblPr>
        <w:tblW w:w="96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1"/>
        <w:gridCol w:w="851"/>
        <w:gridCol w:w="6946"/>
        <w:gridCol w:w="1183"/>
      </w:tblGrid>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序号</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评审因素</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评审细则</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分值</w:t>
            </w:r>
            <w:r/>
          </w:p>
        </w:tc>
      </w:tr>
      <w:tr>
        <w:trPr>
          <w:jc w:val="center"/>
          <w:trHeight w:val="665"/>
        </w:trPr>
        <w:tc>
          <w:tcPr>
            <w:gridSpan w:val="3"/>
            <w:tcBorders>
              <w:top w:val="single" w:color="000000" w:sz="2" w:space="0"/>
              <w:left w:val="single" w:color="000000" w:sz="2" w:space="0"/>
              <w:bottom w:val="single" w:color="000000" w:sz="2" w:space="0"/>
              <w:right w:val="single" w:color="000000" w:sz="2" w:space="0"/>
            </w:tcBorders>
            <w:tcW w:w="8498" w:type="dxa"/>
            <w:vAlign w:val="center"/>
            <w:textDirection w:val="lrTb"/>
            <w:noWrap/>
          </w:tcPr>
          <w:p>
            <w:pPr>
              <w:jc w:val="center"/>
              <w:rPr>
                <w:rFonts w:ascii="宋体" w:hAnsi="宋体"/>
                <w:color w:val="000000"/>
                <w:szCs w:val="21"/>
              </w:rPr>
            </w:pPr>
            <w:r>
              <w:rPr>
                <w:rFonts w:hint="eastAsia" w:ascii="宋体" w:hAnsi="宋体"/>
                <w:b/>
                <w:bCs/>
                <w:color w:val="000000"/>
                <w:szCs w:val="21"/>
              </w:rPr>
              <w:t xml:space="preserve">服务方案</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.0</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2.1</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color w:val="000000"/>
                <w:szCs w:val="21"/>
              </w:rPr>
            </w:pPr>
            <w:r>
              <w:rPr>
                <w:rFonts w:hint="eastAsia" w:ascii="宋体" w:hAnsi="宋体"/>
                <w:szCs w:val="21"/>
              </w:rPr>
              <w:t xml:space="preserve">售后服务方案</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pStyle w:val="2251"/>
              <w:rPr>
                <w:rFonts w:ascii="宋体" w:hAnsi="宋体" w:eastAsia="宋体" w:cs="宋体"/>
                <w:sz w:val="21"/>
                <w:szCs w:val="21"/>
              </w:rPr>
            </w:pPr>
            <w:r>
              <w:rPr>
                <w:rFonts w:hint="eastAsia" w:ascii="宋体" w:hAnsi="宋体" w:eastAsia="宋体" w:cs="宋体"/>
                <w:sz w:val="21"/>
                <w:szCs w:val="21"/>
              </w:rPr>
              <w:t xml:space="preserve">对投标人提供的售后服务方案（包括但不限于①售后服务体系、②响应时间、③应急处理措施等）进行评分：</w:t>
            </w:r>
            <w:r/>
          </w:p>
          <w:p>
            <w:pPr>
              <w:pStyle w:val="2251"/>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完整包含售后服务体系、响应时间、应急处理三项内容；方案详实、逻辑严密、贴合本项目需求、落地性强，得</w:t>
            </w:r>
            <w:r>
              <w:rPr>
                <w:rFonts w:ascii="宋体" w:hAnsi="宋体" w:eastAsia="宋体" w:cs="宋体"/>
                <w:sz w:val="21"/>
                <w:szCs w:val="21"/>
              </w:rPr>
              <w:t xml:space="preserve">3</w:t>
            </w:r>
            <w:r>
              <w:rPr>
                <w:rFonts w:hint="eastAsia" w:ascii="宋体" w:hAnsi="宋体" w:eastAsia="宋体" w:cs="宋体"/>
                <w:sz w:val="21"/>
                <w:szCs w:val="21"/>
              </w:rPr>
              <w:t xml:space="preserve">分</w:t>
            </w:r>
            <w:r>
              <w:rPr>
                <w:rFonts w:ascii="宋体" w:hAnsi="宋体" w:eastAsia="宋体" w:cs="宋体"/>
                <w:sz w:val="21"/>
                <w:szCs w:val="21"/>
              </w:rPr>
              <w:t xml:space="preserve">。</w:t>
            </w:r>
            <w:r/>
          </w:p>
          <w:p>
            <w:pPr>
              <w:pStyle w:val="2251"/>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三项内容齐全，方案内容较完整，贴合项目需求，具备较好可行性，得</w:t>
            </w:r>
            <w:r>
              <w:rPr>
                <w:rFonts w:ascii="宋体" w:hAnsi="宋体" w:eastAsia="宋体" w:cs="宋体"/>
                <w:sz w:val="21"/>
                <w:szCs w:val="21"/>
              </w:rPr>
              <w:t xml:space="preserve">2</w:t>
            </w:r>
            <w:r>
              <w:rPr>
                <w:rFonts w:hint="eastAsia" w:ascii="宋体" w:hAnsi="宋体" w:eastAsia="宋体" w:cs="宋体"/>
                <w:sz w:val="21"/>
                <w:szCs w:val="21"/>
              </w:rPr>
              <w:t xml:space="preserve">分</w:t>
            </w:r>
            <w:r>
              <w:rPr>
                <w:rFonts w:ascii="宋体" w:hAnsi="宋体" w:eastAsia="宋体" w:cs="宋体"/>
                <w:sz w:val="21"/>
                <w:szCs w:val="21"/>
              </w:rPr>
              <w:t xml:space="preserve">。</w:t>
            </w:r>
            <w:r/>
          </w:p>
          <w:p>
            <w:pPr>
              <w:pStyle w:val="2251"/>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三项内容齐全，仅框架表述，内容简略、细节不足，仅满足项目最低售后要求</w:t>
            </w:r>
            <w:r>
              <w:rPr>
                <w:rFonts w:hint="eastAsia" w:ascii="宋体" w:hAnsi="宋体" w:eastAsia="宋体" w:cs="宋体"/>
                <w:sz w:val="21"/>
                <w:szCs w:val="21"/>
              </w:rPr>
              <w:t xml:space="preserve">，得</w:t>
            </w:r>
            <w:r>
              <w:rPr>
                <w:rFonts w:ascii="宋体" w:hAnsi="宋体" w:eastAsia="宋体" w:cs="宋体"/>
                <w:sz w:val="21"/>
                <w:szCs w:val="21"/>
              </w:rPr>
              <w:t xml:space="preserve">1</w:t>
            </w:r>
            <w:r>
              <w:rPr>
                <w:rFonts w:hint="eastAsia" w:ascii="宋体" w:hAnsi="宋体" w:eastAsia="宋体" w:cs="宋体"/>
                <w:sz w:val="21"/>
                <w:szCs w:val="21"/>
              </w:rPr>
              <w:t xml:space="preserve">分。</w:t>
            </w:r>
            <w:r/>
          </w:p>
          <w:p>
            <w:pPr>
              <w:pStyle w:val="2251"/>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投标文件缺少上述任意一项内容，本项得</w:t>
            </w:r>
            <w:r>
              <w:rPr>
                <w:rFonts w:ascii="宋体" w:hAnsi="宋体" w:eastAsia="宋体" w:cs="宋体"/>
                <w:sz w:val="21"/>
                <w:szCs w:val="21"/>
              </w:rPr>
              <w:t xml:space="preserve">0</w:t>
            </w:r>
            <w:r>
              <w:rPr>
                <w:rFonts w:hint="eastAsia" w:ascii="宋体" w:hAnsi="宋体" w:eastAsia="宋体" w:cs="宋体"/>
                <w:sz w:val="21"/>
                <w:szCs w:val="21"/>
              </w:rPr>
              <w:t xml:space="preserve">分</w:t>
            </w:r>
            <w:r>
              <w:rPr>
                <w:rFonts w:hint="eastAsia" w:ascii="宋体" w:hAnsi="宋体" w:eastAsia="宋体" w:cs="宋体"/>
                <w:sz w:val="21"/>
                <w:szCs w:val="21"/>
              </w:rPr>
              <w:t xml:space="preserve">。</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Cs w:val="21"/>
              </w:rPr>
            </w:pPr>
            <w:r>
              <w:rPr>
                <w:rFonts w:hint="eastAsia" w:ascii="宋体" w:hAnsi="宋体"/>
                <w:szCs w:val="21"/>
              </w:rPr>
              <w:t xml:space="preserve">3</w:t>
            </w:r>
            <w:r>
              <w:rPr>
                <w:rFonts w:hint="eastAsia" w:ascii="宋体" w:hAnsi="宋体"/>
                <w:szCs w:val="21"/>
              </w:rPr>
              <w:t xml:space="preserve">.0</w:t>
            </w:r>
            <w:r/>
          </w:p>
        </w:tc>
      </w:tr>
      <w:tr>
        <w:trPr>
          <w:jc w:val="center"/>
          <w:trHeight w:val="542"/>
        </w:trPr>
        <w:tc>
          <w:tcPr>
            <w:gridSpan w:val="3"/>
            <w:tcBorders>
              <w:top w:val="single" w:color="000000" w:sz="2" w:space="0"/>
              <w:left w:val="single" w:color="000000" w:sz="2" w:space="0"/>
              <w:bottom w:val="single" w:color="000000" w:sz="2" w:space="0"/>
              <w:right w:val="single" w:color="000000" w:sz="2" w:space="0"/>
            </w:tcBorders>
            <w:tcW w:w="8498" w:type="dxa"/>
            <w:vAlign w:val="center"/>
            <w:textDirection w:val="lrTb"/>
            <w:noWrap/>
          </w:tcPr>
          <w:p>
            <w:pPr>
              <w:jc w:val="center"/>
              <w:rPr>
                <w:rFonts w:ascii="宋体" w:hAnsi="宋体"/>
                <w:szCs w:val="21"/>
              </w:rPr>
            </w:pPr>
            <w:r>
              <w:rPr>
                <w:rFonts w:hint="eastAsia" w:ascii="宋体" w:hAnsi="宋体"/>
                <w:szCs w:val="21"/>
              </w:rPr>
              <w:t xml:space="preserve">服务承诺</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Cs w:val="21"/>
              </w:rPr>
            </w:pPr>
            <w:r>
              <w:rPr>
                <w:rFonts w:hint="eastAsia" w:ascii="宋体" w:hAnsi="宋体"/>
                <w:szCs w:val="21"/>
              </w:rPr>
              <w:t xml:space="preserve">1.0</w:t>
            </w:r>
            <w:r/>
          </w:p>
        </w:tc>
      </w:tr>
      <w:tr>
        <w:trPr>
          <w:jc w:val="center"/>
          <w:trHeight w:val="1288"/>
        </w:trPr>
        <w:tc>
          <w:tcPr>
            <w:tcBorders>
              <w:top w:val="single" w:color="000000" w:sz="2" w:space="0"/>
              <w:left w:val="single" w:color="000000" w:sz="2" w:space="0"/>
              <w:bottom w:val="single" w:color="000000" w:sz="2" w:space="0"/>
              <w:right w:val="single" w:color="000000" w:sz="2" w:space="0"/>
            </w:tcBorders>
            <w:tcW w:w="701"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2.2</w:t>
            </w:r>
            <w:r/>
          </w:p>
        </w:tc>
        <w:tc>
          <w:tcPr>
            <w:tcBorders>
              <w:top w:val="single" w:color="000000" w:sz="2" w:space="0"/>
              <w:left w:val="single" w:color="000000" w:sz="2" w:space="0"/>
              <w:bottom w:val="single" w:color="000000" w:sz="2" w:space="0"/>
              <w:right w:val="single" w:color="000000" w:sz="2" w:space="0"/>
            </w:tcBorders>
            <w:tcW w:w="851"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服务质保期</w:t>
            </w:r>
            <w:r/>
          </w:p>
        </w:tc>
        <w:tc>
          <w:tcPr>
            <w:tcBorders>
              <w:top w:val="single" w:color="000000" w:sz="2" w:space="0"/>
              <w:left w:val="single" w:color="000000" w:sz="2" w:space="0"/>
              <w:bottom w:val="single" w:color="000000" w:sz="2" w:space="0"/>
              <w:right w:val="single" w:color="000000" w:sz="2" w:space="0"/>
            </w:tcBorders>
            <w:tcW w:w="6946" w:type="dxa"/>
            <w:vAlign w:val="center"/>
            <w:textDirection w:val="lrTb"/>
            <w:noWrap/>
          </w:tcPr>
          <w:p>
            <w:pPr>
              <w:ind w:left="108"/>
              <w:jc w:val="left"/>
              <w:widowControl/>
              <w:rPr>
                <w:rFonts w:ascii="宋体" w:hAnsi="宋体"/>
                <w:color w:val="000000"/>
                <w:szCs w:val="21"/>
              </w:rPr>
            </w:pPr>
            <w:r>
              <w:rPr>
                <w:rFonts w:hint="eastAsia" w:ascii="宋体" w:hAnsi="宋体"/>
                <w:color w:val="000000"/>
                <w:szCs w:val="21"/>
              </w:rPr>
              <w:t xml:space="preserve">所供货物免费质保期为3年，在满足招标文件要求的基础上每增加一年得0.5分，满分1分。</w:t>
            </w:r>
            <w:r/>
          </w:p>
          <w:p>
            <w:pPr>
              <w:jc w:val="left"/>
              <w:rPr>
                <w:rFonts w:ascii="宋体" w:hAnsi="宋体"/>
                <w:color w:val="000000"/>
                <w:szCs w:val="21"/>
              </w:rPr>
            </w:pPr>
            <w:r>
              <w:rPr>
                <w:rFonts w:hint="eastAsia" w:ascii="宋体" w:hAnsi="宋体"/>
                <w:color w:val="000000"/>
                <w:szCs w:val="21"/>
              </w:rPr>
              <w:t xml:space="preserve">注：提供承诺书（格式自拟）并加盖公章后扫描上传系统，未提供不得分。</w:t>
            </w:r>
            <w:r/>
          </w:p>
        </w:tc>
        <w:tc>
          <w:tcPr>
            <w:tcBorders>
              <w:top w:val="single" w:color="000000" w:sz="2" w:space="0"/>
              <w:left w:val="single" w:color="000000" w:sz="2" w:space="0"/>
              <w:bottom w:val="single" w:color="000000" w:sz="2" w:space="0"/>
              <w:right w:val="single" w:color="000000" w:sz="2" w:space="0"/>
            </w:tcBorders>
            <w:tcW w:w="1183" w:type="dxa"/>
            <w:vAlign w:val="center"/>
            <w:textDirection w:val="lrTb"/>
            <w:noWrap/>
          </w:tcPr>
          <w:p>
            <w:pPr>
              <w:jc w:val="center"/>
              <w:rPr>
                <w:rFonts w:ascii="宋体" w:hAnsi="宋体"/>
                <w:szCs w:val="21"/>
              </w:rPr>
            </w:pPr>
            <w:r>
              <w:rPr>
                <w:rFonts w:hint="eastAsia" w:ascii="宋体" w:hAnsi="宋体"/>
                <w:szCs w:val="21"/>
              </w:rPr>
              <w:t xml:space="preserve">1.0</w:t>
            </w:r>
            <w:r/>
          </w:p>
        </w:tc>
      </w:tr>
    </w:tbl>
    <w:p>
      <w:pPr>
        <w:rPr>
          <w:rFonts w:ascii="Calibri" w:hAnsi="Calibri"/>
          <w:color w:val="000080"/>
          <w:sz w:val="20"/>
          <w:szCs w:val="22"/>
          <w:highlight w:val="white"/>
        </w:rPr>
      </w:pPr>
      <w:r>
        <w:rPr>
          <w:rFonts w:ascii="Calibri" w:hAnsi="Calibri"/>
          <w:color w:val="000080"/>
          <w:sz w:val="20"/>
          <w:szCs w:val="22"/>
          <w:highlight w:val="white"/>
        </w:rPr>
      </w:r>
      <w:r/>
    </w:p>
    <w:p>
      <w:pPr>
        <w:spacing w:line="360" w:lineRule="auto"/>
        <w:widowControl/>
        <w:rPr>
          <w:rFonts w:ascii="宋体" w:hAnsi="宋体"/>
          <w:b/>
          <w:sz w:val="24"/>
          <w:szCs w:val="22"/>
        </w:rPr>
      </w:pPr>
      <w:r>
        <w:rPr>
          <w:rFonts w:hint="eastAsia" w:ascii="宋体" w:hAnsi="宋体"/>
          <w:b/>
          <w:sz w:val="24"/>
          <w:szCs w:val="22"/>
          <w:highlight w:val="white"/>
        </w:rPr>
        <w:t xml:space="preserve">（三）价格评估</w:t>
      </w:r>
      <w:r/>
    </w:p>
    <w:p>
      <w:pPr>
        <w:rPr>
          <w:rFonts w:ascii="Calibri" w:hAnsi="Calibri"/>
          <w:color w:val="000080"/>
          <w:sz w:val="20"/>
          <w:szCs w:val="22"/>
          <w:highlight w:val="red"/>
        </w:rPr>
      </w:pPr>
      <w:r/>
      <w:bookmarkStart w:id="236" w:name="EB106c42a64f014223a8cdd057d1897c8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2"/>
        <w:gridCol w:w="508"/>
        <w:gridCol w:w="8027"/>
        <w:gridCol w:w="732"/>
      </w:tblGrid>
      <w:tr>
        <w:trPr>
          <w:trHeight w:val="1308"/>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dxa"/>
            <w:vAlign w:val="center"/>
            <w:textDirection w:val="lrTb"/>
            <w:noWrap/>
          </w:tcPr>
          <w:p>
            <w:pPr>
              <w:jc w:val="center"/>
              <w:widowControl/>
              <w:rPr>
                <w:rFonts w:ascii="宋体" w:hAnsi="宋体" w:cs="宋体"/>
              </w:rPr>
            </w:pPr>
            <w:r>
              <w:rPr>
                <w:rFonts w:ascii="宋体" w:hAnsi="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4" w:type="pct"/>
            <w:vAlign w:val="center"/>
            <w:textDirection w:val="lrTb"/>
            <w:noWrap/>
          </w:tcPr>
          <w:p>
            <w:pPr>
              <w:jc w:val="center"/>
              <w:widowControl/>
              <w:rPr>
                <w:rFonts w:ascii="宋体" w:hAnsi="宋体" w:cs="宋体"/>
              </w:rPr>
            </w:pPr>
            <w:r>
              <w:rPr>
                <w:rFonts w:ascii="宋体" w:hAnsi="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68" w:type="pct"/>
            <w:vAlign w:val="center"/>
            <w:textDirection w:val="lrTb"/>
            <w:noWrap/>
          </w:tcPr>
          <w:p>
            <w:pPr>
              <w:jc w:val="center"/>
              <w:widowControl/>
              <w:rPr>
                <w:rFonts w:ascii="宋体" w:hAnsi="宋体" w:cs="宋体"/>
              </w:rPr>
            </w:pPr>
            <w:r>
              <w:rPr>
                <w:rFonts w:ascii="宋体" w:hAnsi="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tcPr>
          <w:p>
            <w:pPr>
              <w:jc w:val="center"/>
              <w:widowControl/>
              <w:rPr>
                <w:rFonts w:ascii="宋体" w:hAnsi="宋体" w:cs="宋体"/>
              </w:rPr>
            </w:pPr>
            <w:r>
              <w:rPr>
                <w:rFonts w:ascii="宋体" w:hAnsi="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20" w:type="pct"/>
            <w:vAlign w:val="center"/>
            <w:textDirection w:val="lrTb"/>
            <w:noWrap/>
          </w:tcPr>
          <w:p>
            <w:pPr>
              <w:jc w:val="center"/>
              <w:widowControl/>
              <w:rPr>
                <w:rFonts w:ascii="宋体" w:hAnsi="宋体" w:cs="宋体"/>
              </w:rPr>
            </w:pPr>
            <w:r>
              <w:rPr>
                <w:rFonts w:ascii="宋体" w:hAnsi="宋体" w:cs="宋体"/>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tcPr>
          <w:p>
            <w:pPr>
              <w:jc w:val="center"/>
              <w:widowControl/>
              <w:rPr>
                <w:rFonts w:ascii="宋体" w:hAnsi="宋体" w:cs="宋体"/>
              </w:rPr>
            </w:pPr>
            <w:r>
              <w:rPr>
                <w:rFonts w:hint="eastAsia" w:ascii="宋体" w:hAnsi="宋体" w:cs="宋体"/>
              </w:rPr>
              <w:t xml:space="preserve">50.0</w:t>
            </w:r>
            <w:r/>
          </w:p>
        </w:tc>
      </w:tr>
      <w:tr>
        <w:trPr>
          <w:trHeight w:val="15"/>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dxa"/>
            <w:vAlign w:val="center"/>
            <w:textDirection w:val="lrTb"/>
            <w:noWrap/>
          </w:tcPr>
          <w:p>
            <w:pPr>
              <w:jc w:val="center"/>
              <w:widowControl/>
              <w:rPr>
                <w:rFonts w:ascii="宋体" w:hAnsi="宋体" w:cs="宋体"/>
              </w:rPr>
            </w:pPr>
            <w:r>
              <w:rPr>
                <w:rFonts w:ascii="宋体" w:hAnsi="宋体" w:cs="宋体"/>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4" w:type="pct"/>
            <w:vAlign w:val="center"/>
            <w:textDirection w:val="lrTb"/>
            <w:noWrap/>
          </w:tcPr>
          <w:p>
            <w:pPr>
              <w:jc w:val="center"/>
              <w:widowControl/>
              <w:rPr>
                <w:rFonts w:ascii="宋体" w:hAnsi="宋体" w:cs="宋体"/>
              </w:rPr>
            </w:pPr>
            <w:r>
              <w:rPr>
                <w:rFonts w:ascii="宋体" w:hAnsi="宋体" w:cs="宋体"/>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68" w:type="pct"/>
            <w:vAlign w:val="center"/>
            <w:textDirection w:val="lrTb"/>
            <w:noWrap/>
          </w:tcPr>
          <w:p>
            <w:pPr>
              <w:spacing w:line="300" w:lineRule="exact"/>
              <w:rPr>
                <w:rFonts w:ascii="宋体" w:hAnsi="宋体" w:cs="宋体"/>
              </w:rPr>
            </w:pPr>
            <w:r/>
            <w:bookmarkStart w:id="237" w:name="OLE_LINK23"/>
            <w:r>
              <w:rPr>
                <w:rFonts w:hint="eastAsia" w:ascii="宋体" w:hAnsi="宋体" w:cs="宋体"/>
              </w:rPr>
              <w:t xml:space="preserve">综合评分法中的价格分采用低价优先法计算，即满足招标文件要求且投标价格最低的投标报价为评标基准价，其价格分为满分 50 分。其他投标人的价格分统一按照下列公式计算：投标报价得分= (评标基准价／投标报价)×50。(四舍五入后保留2位小数)</w:t>
            </w:r>
            <w:bookmarkEnd w:id="23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tcPr>
          <w:p>
            <w:pPr>
              <w:jc w:val="center"/>
              <w:widowControl/>
              <w:rPr>
                <w:rFonts w:ascii="宋体" w:hAnsi="宋体" w:cs="宋体"/>
              </w:rPr>
            </w:pPr>
            <w:r>
              <w:rPr>
                <w:rFonts w:hint="eastAsia" w:ascii="宋体" w:hAnsi="宋体" w:cs="宋体"/>
              </w:rPr>
              <w:t xml:space="preserve">50</w:t>
            </w:r>
            <w:r>
              <w:rPr>
                <w:rFonts w:ascii="宋体" w:hAnsi="宋体" w:cs="宋体"/>
              </w:rPr>
              <w:t xml:space="preserve">.0</w:t>
            </w:r>
            <w:bookmarkEnd w:id="236"/>
            <w:r/>
            <w:r/>
          </w:p>
        </w:tc>
      </w:tr>
    </w:tbl>
    <w:p>
      <w:pPr>
        <w:rPr>
          <w:rFonts w:ascii="Calibri" w:hAnsi="Calibri"/>
          <w:szCs w:val="22"/>
        </w:rPr>
      </w:pPr>
      <w:r>
        <w:rPr>
          <w:rFonts w:ascii="Calibri" w:hAnsi="Calibri"/>
          <w:szCs w:val="22"/>
        </w:rPr>
      </w:r>
      <w:r/>
    </w:p>
    <w:p>
      <w:pPr>
        <w:pStyle w:val="860"/>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9.相同品牌产品的处理原则</w:t>
      </w:r>
      <w:r/>
    </w:p>
    <w:p>
      <w:pPr>
        <w:pStyle w:val="860"/>
        <w:ind w:firstLine="473"/>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60"/>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w:t>
      </w:r>
      <w:r>
        <w:rPr>
          <w:rFonts w:hint="eastAsia" w:ascii="楷体" w:hAnsi="楷体" w:eastAsia="楷体"/>
          <w:sz w:val="24"/>
        </w:rPr>
        <w:t xml:space="preserve">果，并在评标报告中记载；评标报告签署后，采购人或者采购代理机构发现存在以上情形之一的，应当组织原评标委员会进行重新评审，重新评审改变评标结果的，书面报告本级政府采购监管部门。</w:t>
      </w:r>
      <w:bookmarkStart w:id="238" w:name="_Toc100386064"/>
      <w:r/>
      <w:bookmarkStart w:id="239" w:name="_Toc92168030"/>
      <w:r/>
      <w:bookmarkStart w:id="240" w:name="_Toc98669719"/>
      <w:r/>
      <w:bookmarkStart w:id="241" w:name="_Toc20732998"/>
      <w:r/>
      <w:bookmarkStart w:id="242" w:name="_Toc98669361"/>
      <w:r/>
      <w:bookmarkEnd w:id="238"/>
      <w:r/>
      <w:bookmarkEnd w:id="239"/>
      <w:r/>
      <w:bookmarkEnd w:id="240"/>
      <w:r/>
      <w:bookmarkEnd w:id="241"/>
      <w:r/>
      <w:bookmarkEnd w:id="242"/>
      <w:r/>
      <w:r/>
    </w:p>
    <w:p>
      <w:pPr>
        <w:pStyle w:val="860"/>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sz w:val="24"/>
        </w:rPr>
      </w:pPr>
      <w:r>
        <w:rPr>
          <w:rFonts w:hint="eastAsia" w:ascii="MS Gothic" w:hAnsi="MS Gothic" w:eastAsia="MS Gothic" w:cs="MS Gothic"/>
          <w:sz w:val="24"/>
        </w:rPr>
        <w:t xml:space="preserve">☑</w:t>
      </w: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p>
    <w:p>
      <w:pPr>
        <w:jc w:val="left"/>
        <w:spacing w:line="360" w:lineRule="auto"/>
        <w:widowControl/>
        <w:rPr>
          <w:rFonts w:ascii="楷体" w:hAnsi="楷体" w:eastAsia="楷体"/>
          <w:sz w:val="24"/>
        </w:rPr>
      </w:pP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911"/>
        <w:ind w:firstLine="643"/>
        <w:spacing w:line="360" w:lineRule="auto"/>
        <w:rPr>
          <w:rFonts w:ascii="楷体" w:hAnsi="楷体" w:eastAsia="楷体"/>
          <w:b/>
          <w:sz w:val="32"/>
        </w:rPr>
      </w:pPr>
      <w:r>
        <w:rPr>
          <w:rFonts w:ascii="楷体" w:hAnsi="楷体" w:eastAsia="楷体"/>
          <w:b/>
          <w:sz w:val="32"/>
        </w:rPr>
      </w:r>
      <w:r/>
    </w:p>
    <w:p>
      <w:pPr>
        <w:pStyle w:val="911"/>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859"/>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859"/>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×（采购人、采购代理机构）</w:t>
      </w:r>
      <w:r>
        <w:rPr>
          <w:rFonts w:hint="eastAsia" w:ascii="楷体" w:hAnsi="楷体" w:eastAsia="楷体"/>
          <w:b/>
          <w:bCs/>
          <w:sz w:val="30"/>
        </w:rPr>
        <w:t xml:space="preserve">：</w:t>
      </w:r>
      <w:r/>
    </w:p>
    <w:p>
      <w:pPr>
        <w:pStyle w:val="911"/>
        <w:ind w:left="0" w:firstLine="560"/>
        <w:jc w:val="both"/>
        <w:spacing w:line="360" w:lineRule="auto"/>
        <w:rPr>
          <w:rFonts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884"/>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200660</wp:posOffset>
                </wp:positionH>
                <wp:positionV relativeFrom="paragraph">
                  <wp:posOffset>247650</wp:posOffset>
                </wp:positionV>
                <wp:extent cx="0" cy="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502787072;mso-wrap-distance-left:9.0pt;mso-wrap-distance-top:0.0pt;mso-wrap-distance-right:9.0pt;mso-wrap-distance-bottom:0.0pt;visibility:visible;" from="15.8pt,19.5pt" to="15.8pt,19.5pt" filled="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195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502781952;mso-wrap-distance-left:9.0pt;mso-wrap-distance-top:0.0pt;mso-wrap-distance-right:9.0pt;mso-wrap-distance-bottom:0.0pt;visibility:visible;" from="210.0pt,15.6pt" to="210.1pt,15.6pt" filled="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2976" behindDoc="0" locked="0" layoutInCell="1" allowOverlap="1">
                <wp:simplePos x="0" y="0"/>
                <wp:positionH relativeFrom="column">
                  <wp:posOffset>200660</wp:posOffset>
                </wp:positionH>
                <wp:positionV relativeFrom="paragraph">
                  <wp:posOffset>247650</wp:posOffset>
                </wp:positionV>
                <wp:extent cx="0" cy="0"/>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502782976;mso-wrap-distance-left:9.0pt;mso-wrap-distance-top:0.0pt;mso-wrap-distance-right:9.0pt;mso-wrap-distance-bottom:0.0pt;visibility:visible;" from="15.8pt,19.5pt" to="15.8pt,19.5pt" filled="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2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9" o:spid="_x0000_s19" style="position:absolute;left:0;text-align:left;z-index:502784000;mso-wrap-distance-left:9.0pt;mso-wrap-distance-top:0.0pt;mso-wrap-distance-right:9.0pt;mso-wrap-distance-bottom:0.0pt;visibility:visible;" from="210.0pt,15.6pt" to="210.1pt,15.6pt" filled="f" strokecolor="#000000"/>
            </w:pict>
          </mc:Fallback>
        </mc:AlternateContent>
      </w:r>
      <w:r/>
    </w:p>
    <w:p>
      <w:pPr>
        <w:ind w:firstLine="560"/>
        <w:spacing w:line="360" w:lineRule="auto"/>
        <w:tabs>
          <w:tab w:val="left" w:pos="1125" w:leader="none"/>
        </w:tabs>
        <w:rPr>
          <w:rFonts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2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20" o:spid="_x0000_s20" style="position:absolute;left:0;text-align:left;z-index:502785024;mso-wrap-distance-left:9.0pt;mso-wrap-distance-top:0.0pt;mso-wrap-distance-right:9.0pt;mso-wrap-distance-bottom:0.0pt;visibility:visible;" from="210.0pt,19.5pt" to="210.1pt,19.5pt" filled="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2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21" o:spid="_x0000_s21" style="position:absolute;left:0;text-align:left;z-index:502786048;mso-wrap-distance-left:9.0pt;mso-wrap-distance-top:0.0pt;mso-wrap-distance-right:9.0pt;mso-wrap-distance-bottom:0.0pt;visibility:visible;" from="210.0pt,19.5pt" to="210.1pt,19.5pt" filled="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884"/>
        <w:ind w:firstLine="560"/>
        <w:spacing w:line="360" w:lineRule="auto"/>
        <w:rPr>
          <w:rFonts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p>
    <w:p>
      <w:pPr>
        <w:pStyle w:val="884"/>
        <w:ind w:firstLine="560"/>
        <w:spacing w:line="360" w:lineRule="auto"/>
        <w:rPr>
          <w:rFonts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884"/>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884"/>
        <w:ind w:firstLine="560"/>
        <w:spacing w:line="360" w:lineRule="auto"/>
        <w:rPr>
          <w:rFonts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p>
    <w:p>
      <w:pPr>
        <w:pStyle w:val="884"/>
        <w:ind w:right="1060" w:firstLine="560"/>
        <w:jc w:val="right"/>
        <w:spacing w:line="360" w:lineRule="auto"/>
        <w:rPr>
          <w:rFonts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859"/>
        <w:ind w:firstLine="883"/>
        <w:spacing w:line="360" w:lineRule="auto"/>
        <w:rPr>
          <w:rFonts w:ascii="楷体" w:hAnsi="楷体" w:eastAsia="楷体"/>
          <w:sz w:val="32"/>
        </w:rPr>
      </w:pP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859"/>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提供2024年度或2025年度财务报告、成立不满一年的提供至少一个月财务报告，或银行出具的资信证明，或财政部门认可的政府采购专业担保机构出具的投标担保函等，或提供</w:t>
      </w:r>
      <w:bookmarkStart w:id="243" w:name="_Hlk131494070"/>
      <w:r>
        <w:rPr>
          <w:rFonts w:hint="eastAsia" w:ascii="楷体" w:hAnsi="楷体" w:eastAsia="楷体"/>
          <w:sz w:val="28"/>
          <w:szCs w:val="28"/>
        </w:rPr>
        <w:t xml:space="preserve">资格承诺函</w:t>
      </w:r>
      <w:bookmarkStart w:id="244" w:name="_Hlk131494108"/>
      <w:r/>
      <w:bookmarkEnd w:id="243"/>
      <w:r>
        <w:rPr>
          <w:rFonts w:hint="eastAsia" w:ascii="楷体" w:hAnsi="楷体" w:eastAsia="楷体"/>
          <w:sz w:val="28"/>
          <w:szCs w:val="28"/>
        </w:rPr>
        <w:t xml:space="preserve">（见本部分（六）资格承诺函）</w:t>
      </w:r>
      <w:bookmarkEnd w:id="244"/>
      <w:r>
        <w:rPr>
          <w:rFonts w:hint="eastAsia" w:ascii="楷体" w:hAnsi="楷体" w:eastAsia="楷体"/>
          <w:sz w:val="28"/>
          <w:szCs w:val="28"/>
        </w:rPr>
        <w:t xml:space="preserve">。</w:t>
      </w:r>
      <w:r/>
    </w:p>
    <w:p>
      <w:pPr>
        <w:rPr>
          <w:rFonts w:ascii="楷体" w:hAnsi="楷体" w:eastAsia="楷体"/>
          <w:sz w:val="32"/>
        </w:rPr>
      </w:pPr>
      <w:r>
        <w:rPr>
          <w:rFonts w:hint="eastAsia" w:ascii="楷体" w:hAnsi="楷体" w:eastAsia="楷体"/>
          <w:sz w:val="32"/>
        </w:rPr>
        <w:br w:type="page" w:clear="all"/>
      </w:r>
      <w:r/>
    </w:p>
    <w:p>
      <w:pPr>
        <w:pStyle w:val="859"/>
        <w:numPr>
          <w:ilvl w:val="0"/>
          <w:numId w:val="3"/>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Ansi="宋体"/>
          <w:sz w:val="24"/>
          <w:lang w:val="zh-CN"/>
        </w:rPr>
      </w:pPr>
      <w:r>
        <w:rPr>
          <w:rFonts w:hAnsi="宋体"/>
          <w:sz w:val="24"/>
          <w:lang w:val="zh-CN"/>
        </w:rPr>
      </w:r>
      <w:r/>
    </w:p>
    <w:p>
      <w:pPr>
        <w:ind w:right="960"/>
        <w:jc w:val="right"/>
        <w:widowControl/>
        <w:rPr>
          <w:rFonts w:ascii="楷体" w:hAnsi="楷体" w:eastAsia="楷体"/>
          <w:b/>
          <w:sz w:val="32"/>
          <w:szCs w:val="20"/>
        </w:rPr>
      </w:pPr>
      <w:r>
        <w:rPr>
          <w:rFonts w:hAnsi="宋体"/>
          <w:sz w:val="24"/>
          <w:lang w:val="zh-CN"/>
        </w:rPr>
        <w:t xml:space="preserve">日期</w:t>
      </w:r>
      <w:r>
        <w:rPr>
          <w:rFonts w:hAnsi="宋体"/>
          <w:sz w:val="24"/>
        </w:rPr>
        <w:t xml:space="preserve">：年</w:t>
      </w:r>
      <w:r>
        <w:rPr>
          <w:rFonts w:hAnsi="宋体"/>
          <w:sz w:val="24"/>
          <w:lang w:val="zh-CN"/>
        </w:rPr>
        <w:t xml:space="preserve">月日</w:t>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859"/>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859"/>
        <w:ind w:firstLine="643"/>
        <w:spacing w:line="360" w:lineRule="auto"/>
        <w:rPr>
          <w:rFonts w:ascii="楷体" w:hAnsi="楷体" w:eastAsia="楷体"/>
          <w:sz w:val="32"/>
        </w:rPr>
      </w:pPr>
      <w:r>
        <w:rPr>
          <w:rFonts w:hint="eastAsia" w:ascii="楷体" w:hAnsi="楷体" w:eastAsia="楷体"/>
          <w:sz w:val="32"/>
        </w:rPr>
        <w:t xml:space="preserve">（六）资格承诺函</w:t>
      </w:r>
      <w:r/>
    </w:p>
    <w:p>
      <w:pPr>
        <w:pStyle w:val="859"/>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日期：     </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859"/>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860"/>
        <w:ind w:firstLine="643"/>
        <w:jc w:val="center"/>
        <w:keepLines w:val="0"/>
        <w:keepNext w:val="0"/>
        <w:spacing w:before="0" w:after="0" w:line="360" w:lineRule="auto"/>
        <w:rPr>
          <w:rFonts w:ascii="楷体" w:hAnsi="楷体" w:eastAsia="楷体"/>
        </w:rPr>
      </w:pPr>
      <w:r>
        <w:rPr>
          <w:rFonts w:hint="eastAsia" w:ascii="楷体" w:hAnsi="楷体" w:eastAsia="楷体"/>
        </w:rPr>
        <w:t xml:space="preserve">（七）法律、行政法规规定的其他条件</w:t>
      </w:r>
      <w:r/>
    </w:p>
    <w:p>
      <w:pPr>
        <w:pStyle w:val="2239"/>
        <w:ind w:firstLine="525"/>
        <w:jc w:val="left"/>
        <w:spacing w:line="560" w:lineRule="exact"/>
        <w:shd w:val="clear" w:color="auto" w:fill="ffffff"/>
        <w:widowControl/>
        <w:rPr>
          <w:rFonts w:ascii="宋体" w:hAnsi="宋体" w:cs="宋体"/>
          <w:color w:val="ff0000"/>
          <w:sz w:val="28"/>
          <w:szCs w:val="28"/>
        </w:rPr>
      </w:pPr>
      <w:r>
        <w:rPr>
          <w:rFonts w:ascii="楷体" w:hAnsi="楷体" w:eastAsia="楷体"/>
          <w:color w:val="ff0000"/>
        </w:rPr>
        <w:br w:type="page" w:clear="all"/>
      </w:r>
      <w:r/>
    </w:p>
    <w:p>
      <w:pPr>
        <w:pStyle w:val="860"/>
        <w:ind w:firstLine="643"/>
        <w:jc w:val="center"/>
        <w:spacing w:before="0" w:after="0" w:line="360" w:lineRule="auto"/>
        <w:rPr>
          <w:rFonts w:ascii="楷体" w:hAnsi="楷体" w:eastAsia="楷体"/>
        </w:rPr>
      </w:pPr>
      <w:r>
        <w:rPr>
          <w:rFonts w:hint="eastAsia" w:ascii="楷体" w:hAnsi="楷体" w:eastAsia="楷体"/>
        </w:rPr>
        <w:t xml:space="preserve">（八）落实政府采购政策需满足的资格要求</w:t>
      </w:r>
      <w:r/>
    </w:p>
    <w:p>
      <w:pPr>
        <w:pStyle w:val="2254"/>
        <w:ind w:firstLine="643"/>
        <w:jc w:val="center"/>
        <w:spacing w:before="0" w:after="0" w:line="360" w:lineRule="auto"/>
        <w:rPr>
          <w:rFonts w:ascii="宋体" w:hAnsi="宋体"/>
          <w:szCs w:val="32"/>
          <w:lang w:eastAsia="zh-CN"/>
        </w:rPr>
      </w:pPr>
      <w:r>
        <w:rPr>
          <w:rFonts w:hint="eastAsia" w:ascii="宋体" w:hAnsi="宋体"/>
          <w:szCs w:val="32"/>
          <w:lang w:eastAsia="zh-CN"/>
        </w:rPr>
        <w:t xml:space="preserve">中小企业声明函（货物类）</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本公司（联合体）郑重声明，根据《政府采购促进中小企业发展管理办法》（财库﹝2020﹞46 号）的规定，本公司（联合体）参加</w:t>
      </w:r>
      <w:r>
        <w:rPr>
          <w:rFonts w:hint="eastAsia" w:ascii="宋体" w:hAnsi="宋体" w:cs="Arial"/>
          <w:spacing w:val="6"/>
          <w:sz w:val="24"/>
          <w:u w:val="single"/>
        </w:rPr>
        <w:t xml:space="preserve">（单位名称）</w:t>
      </w:r>
      <w:r>
        <w:rPr>
          <w:rFonts w:hint="eastAsia" w:ascii="宋体" w:hAnsi="宋体" w:cs="Arial"/>
          <w:spacing w:val="6"/>
          <w:sz w:val="24"/>
        </w:rPr>
        <w:t xml:space="preserve">的</w:t>
      </w:r>
      <w:r>
        <w:rPr>
          <w:rFonts w:hint="eastAsia" w:ascii="宋体" w:hAnsi="宋体" w:cs="Arial"/>
          <w:spacing w:val="6"/>
          <w:sz w:val="24"/>
          <w:u w:val="single"/>
        </w:rPr>
        <w:t xml:space="preserve">（项目名称）</w:t>
      </w:r>
      <w:r>
        <w:rPr>
          <w:rFonts w:hint="eastAsia" w:ascii="宋体" w:hAnsi="宋体" w:cs="Arial"/>
          <w:spacing w:val="6"/>
          <w:sz w:val="24"/>
        </w:rPr>
        <w:t xml:space="preserve">采购活动，提供的货物全部由符合政策要求的中小企业制造。相关企业（含联合体中的中小企业、签订分包意向协议的中小企业）的具体情况如下：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1.</w:t>
      </w:r>
      <w:r>
        <w:rPr>
          <w:rFonts w:hint="eastAsia" w:ascii="宋体" w:hAnsi="宋体" w:cs="Arial"/>
          <w:spacing w:val="6"/>
          <w:sz w:val="24"/>
          <w:u w:val="single"/>
        </w:rPr>
        <w:t xml:space="preserve">（标的名称）</w:t>
      </w:r>
      <w:r>
        <w:rPr>
          <w:rFonts w:hint="eastAsia" w:ascii="宋体" w:hAnsi="宋体" w:cs="Arial"/>
          <w:spacing w:val="6"/>
          <w:sz w:val="24"/>
        </w:rPr>
        <w:t xml:space="preserve">，属于</w:t>
      </w:r>
      <w:r>
        <w:rPr>
          <w:rFonts w:hint="eastAsia" w:ascii="宋体" w:hAnsi="宋体" w:cs="Arial"/>
          <w:spacing w:val="6"/>
          <w:sz w:val="24"/>
          <w:u w:val="single"/>
        </w:rPr>
        <w:t xml:space="preserve">（采购文件中明确的所属行业）</w:t>
      </w:r>
      <w:r>
        <w:rPr>
          <w:rFonts w:hint="eastAsia" w:ascii="宋体" w:hAnsi="宋体" w:cs="Arial"/>
          <w:spacing w:val="6"/>
          <w:sz w:val="24"/>
        </w:rPr>
        <w:t xml:space="preserve">行业；制造商为</w:t>
      </w:r>
      <w:r>
        <w:rPr>
          <w:rFonts w:hint="eastAsia" w:ascii="宋体" w:hAnsi="宋体" w:cs="Arial"/>
          <w:spacing w:val="6"/>
          <w:sz w:val="24"/>
          <w:u w:val="single"/>
        </w:rPr>
        <w:t xml:space="preserve">（企业名称）</w:t>
      </w:r>
      <w:r>
        <w:rPr>
          <w:rFonts w:hint="eastAsia" w:ascii="宋体" w:hAnsi="宋体" w:cs="Arial"/>
          <w:spacing w:val="6"/>
          <w:sz w:val="24"/>
        </w:rPr>
        <w:t xml:space="preserve">，从业人员人，营业收入为万元，资产总额为万元，属于</w:t>
      </w:r>
      <w:r>
        <w:rPr>
          <w:rFonts w:hint="eastAsia" w:ascii="宋体" w:hAnsi="宋体" w:cs="Arial"/>
          <w:spacing w:val="6"/>
          <w:sz w:val="24"/>
          <w:u w:val="single"/>
        </w:rPr>
        <w:t xml:space="preserve">（中型企业、小型企业、微型企业）</w:t>
      </w:r>
      <w:r>
        <w:rPr>
          <w:rFonts w:hint="eastAsia" w:ascii="宋体" w:hAnsi="宋体" w:cs="Arial"/>
          <w:spacing w:val="6"/>
          <w:sz w:val="24"/>
        </w:rPr>
        <w:t xml:space="preserve">；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2.</w:t>
      </w:r>
      <w:r>
        <w:rPr>
          <w:rFonts w:hint="eastAsia" w:ascii="宋体" w:hAnsi="宋体" w:cs="Arial"/>
          <w:spacing w:val="6"/>
          <w:sz w:val="24"/>
          <w:u w:val="single"/>
        </w:rPr>
        <w:t xml:space="preserve"> （标的名称）</w:t>
      </w:r>
      <w:r>
        <w:rPr>
          <w:rFonts w:hint="eastAsia" w:ascii="宋体" w:hAnsi="宋体" w:cs="Arial"/>
          <w:spacing w:val="6"/>
          <w:sz w:val="24"/>
        </w:rPr>
        <w:t xml:space="preserve">，属于</w:t>
      </w:r>
      <w:r>
        <w:rPr>
          <w:rFonts w:hint="eastAsia" w:ascii="宋体" w:hAnsi="宋体" w:cs="Arial"/>
          <w:spacing w:val="6"/>
          <w:sz w:val="24"/>
          <w:u w:val="single"/>
        </w:rPr>
        <w:t xml:space="preserve">（采购文件中明确的所属行业）</w:t>
      </w:r>
      <w:r>
        <w:rPr>
          <w:rFonts w:hint="eastAsia" w:ascii="宋体" w:hAnsi="宋体" w:cs="Arial"/>
          <w:spacing w:val="6"/>
          <w:sz w:val="24"/>
        </w:rPr>
        <w:t xml:space="preserve">行业；制造商为</w:t>
      </w:r>
      <w:r>
        <w:rPr>
          <w:rFonts w:hint="eastAsia" w:ascii="宋体" w:hAnsi="宋体" w:cs="Arial"/>
          <w:spacing w:val="6"/>
          <w:sz w:val="24"/>
          <w:u w:val="single"/>
        </w:rPr>
        <w:t xml:space="preserve">（企业名称）</w:t>
      </w:r>
      <w:r>
        <w:rPr>
          <w:rFonts w:hint="eastAsia" w:ascii="宋体" w:hAnsi="宋体" w:cs="Arial"/>
          <w:spacing w:val="6"/>
          <w:sz w:val="24"/>
        </w:rPr>
        <w:t xml:space="preserve">，从业人员人，营业收入为万元，资产总额为万元，属于</w:t>
      </w:r>
      <w:r>
        <w:rPr>
          <w:rFonts w:hint="eastAsia" w:ascii="宋体" w:hAnsi="宋体" w:cs="Arial"/>
          <w:spacing w:val="6"/>
          <w:sz w:val="24"/>
          <w:u w:val="single"/>
        </w:rPr>
        <w:t xml:space="preserve">（中型企业、小型企业、微型企业）</w:t>
      </w:r>
      <w:r>
        <w:rPr>
          <w:rFonts w:hint="eastAsia" w:ascii="宋体" w:hAnsi="宋体" w:cs="Arial"/>
          <w:spacing w:val="6"/>
          <w:sz w:val="24"/>
        </w:rPr>
        <w:t xml:space="preserve">；</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  ……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以上企业，不属于大企业的分支机构，不存在控股股东为大企业的情形，也不存在与大企业的负责人为同一人的情形。</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本企业对上述声明内容的真实性负责。如有虚假，将依法承担相应责任。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企业名称（盖章）：  </w:t>
      </w:r>
      <w:r/>
    </w:p>
    <w:p>
      <w:pPr>
        <w:ind w:firstLine="584"/>
        <w:jc w:val="left"/>
        <w:keepLines/>
        <w:keepNext/>
        <w:spacing w:line="560" w:lineRule="exact"/>
        <w:rPr>
          <w:rFonts w:ascii="宋体" w:hAnsi="宋体" w:cs="Arial"/>
          <w:spacing w:val="6"/>
          <w:sz w:val="24"/>
        </w:rPr>
      </w:pPr>
      <w:r>
        <w:rPr>
          <w:rFonts w:hint="eastAsia" w:ascii="宋体" w:hAnsi="宋体" w:cs="Arial"/>
          <w:spacing w:val="6"/>
          <w:sz w:val="24"/>
        </w:rPr>
        <w:t xml:space="preserve">日 期：</w:t>
      </w:r>
      <w:r/>
    </w:p>
    <w:p>
      <w:pPr>
        <w:ind w:firstLine="584"/>
        <w:jc w:val="left"/>
        <w:keepLines/>
        <w:keepNext/>
        <w:rPr>
          <w:rFonts w:ascii="宋体" w:hAnsi="宋体" w:cs="Arial"/>
          <w:spacing w:val="6"/>
          <w:sz w:val="24"/>
        </w:rPr>
      </w:pPr>
      <w:r>
        <w:rPr>
          <w:rFonts w:ascii="宋体" w:hAnsi="宋体" w:cs="Arial"/>
          <w:spacing w:val="6"/>
          <w:sz w:val="24"/>
        </w:rPr>
      </w:r>
      <w:r/>
    </w:p>
    <w:p>
      <w:pPr>
        <w:ind w:firstLine="584"/>
        <w:jc w:val="left"/>
        <w:keepLines/>
        <w:keepNext/>
        <w:rPr>
          <w:rFonts w:ascii="宋体" w:hAnsi="宋体" w:cs="Arial"/>
          <w:spacing w:val="6"/>
          <w:sz w:val="24"/>
        </w:rPr>
      </w:pPr>
      <w:r>
        <w:rPr>
          <w:rFonts w:ascii="宋体" w:hAnsi="宋体" w:cs="Arial"/>
          <w:spacing w:val="6"/>
          <w:sz w:val="24"/>
        </w:rPr>
      </w:r>
      <w:r/>
    </w:p>
    <w:p>
      <w:pPr>
        <w:ind w:firstLine="584"/>
        <w:jc w:val="left"/>
        <w:keepLines/>
        <w:keepNext/>
        <w:rPr>
          <w:rFonts w:ascii="宋体" w:hAnsi="宋体" w:cs="Arial"/>
          <w:spacing w:val="6"/>
          <w:sz w:val="24"/>
        </w:rPr>
      </w:pPr>
      <w:r>
        <w:rPr>
          <w:rFonts w:hint="eastAsia" w:ascii="宋体" w:hAnsi="宋体" w:cs="Arial"/>
          <w:spacing w:val="6"/>
          <w:sz w:val="24"/>
        </w:rPr>
        <w:t xml:space="preserve">注：1</w:t>
      </w:r>
      <w:r>
        <w:rPr>
          <w:rFonts w:ascii="宋体" w:hAnsi="宋体" w:cs="Arial"/>
          <w:spacing w:val="6"/>
          <w:sz w:val="24"/>
        </w:rPr>
        <w:t xml:space="preserve">.从业人员、营业收入、资产总额填报上一年度数据，无上一年度数据的新成立企业可不填报。</w:t>
      </w:r>
      <w:r/>
    </w:p>
    <w:p>
      <w:pPr>
        <w:ind w:firstLine="1168"/>
        <w:jc w:val="left"/>
        <w:keepLines/>
        <w:keepNext/>
        <w:rPr>
          <w:rFonts w:ascii="宋体" w:hAnsi="宋体" w:cs="Arial"/>
          <w:spacing w:val="6"/>
          <w:sz w:val="24"/>
        </w:rPr>
      </w:pPr>
      <w:r>
        <w:rPr>
          <w:rFonts w:hint="eastAsia" w:ascii="宋体" w:hAnsi="宋体" w:cs="Arial"/>
          <w:spacing w:val="6"/>
          <w:sz w:val="24"/>
        </w:rPr>
        <w:t xml:space="preserve">2</w:t>
      </w:r>
      <w:r>
        <w:rPr>
          <w:rFonts w:ascii="宋体" w:hAnsi="宋体" w:cs="Arial"/>
          <w:spacing w:val="6"/>
          <w:sz w:val="24"/>
        </w:rPr>
        <w:t xml:space="preserve">.</w:t>
      </w:r>
      <w:r>
        <w:rPr>
          <w:rFonts w:hint="eastAsia" w:ascii="宋体" w:hAnsi="宋体" w:cs="Arial"/>
          <w:spacing w:val="6"/>
          <w:sz w:val="24"/>
        </w:rPr>
        <w:t xml:space="preserve">本声明函中“属于（中型企业、小型企业、微型企业）”的内容，必须且只能选择其中之一填写。</w:t>
      </w:r>
      <w:r/>
    </w:p>
    <w:p>
      <w:pPr>
        <w:jc w:val="left"/>
        <w:keepLines/>
        <w:keepNext/>
        <w:rPr>
          <w:rFonts w:ascii="宋体" w:hAnsi="宋体" w:cs="Arial"/>
          <w:spacing w:val="6"/>
          <w:sz w:val="24"/>
        </w:rPr>
      </w:pPr>
      <w:r>
        <w:rPr>
          <w:rFonts w:ascii="宋体" w:hAnsi="宋体" w:cs="Arial"/>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0"/>
        <w:ind w:firstLine="643"/>
        <w:jc w:val="center"/>
        <w:keepLines w:val="0"/>
        <w:keepNext w:val="0"/>
        <w:spacing w:before="0" w:after="0" w:line="360" w:lineRule="auto"/>
        <w:rPr>
          <w:rFonts w:ascii="楷体" w:hAnsi="楷体" w:eastAsia="楷体"/>
        </w:rPr>
      </w:pPr>
      <w:r>
        <w:rPr>
          <w:rFonts w:ascii="楷体" w:hAnsi="楷体" w:eastAsia="楷体"/>
        </w:rPr>
      </w:r>
      <w:r/>
    </w:p>
    <w:p>
      <w:pPr>
        <w:pStyle w:val="860"/>
        <w:ind w:firstLine="643"/>
        <w:jc w:val="center"/>
        <w:keepLines w:val="0"/>
        <w:keepNext w:val="0"/>
        <w:spacing w:before="0" w:after="0" w:line="360" w:lineRule="auto"/>
        <w:rPr>
          <w:rFonts w:ascii="楷体" w:hAnsi="楷体" w:eastAsia="楷体"/>
        </w:rPr>
      </w:pPr>
      <w:r>
        <w:rPr>
          <w:rFonts w:hint="eastAsia" w:ascii="楷体" w:hAnsi="楷体" w:eastAsia="楷体"/>
        </w:rPr>
        <w:t xml:space="preserve">（九）本项目的特定资格要求</w:t>
      </w:r>
      <w:r/>
    </w:p>
    <w:p>
      <w:pPr>
        <w:jc w:val="left"/>
        <w:widowControl/>
        <w:rPr>
          <w:rFonts w:ascii="楷体" w:hAnsi="楷体" w:eastAsia="楷体"/>
          <w:b/>
          <w:sz w:val="32"/>
          <w:szCs w:val="20"/>
        </w:rPr>
      </w:pPr>
      <w:r>
        <w:rPr>
          <w:rFonts w:ascii="楷体" w:hAnsi="楷体" w:eastAsia="楷体"/>
        </w:rPr>
        <w:br w:type="page" w:clear="all"/>
      </w:r>
      <w:r/>
    </w:p>
    <w:p>
      <w:pPr>
        <w:pStyle w:val="860"/>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ascii="楷体" w:hAnsi="楷体" w:eastAsia="楷体"/>
          <w:sz w:val="28"/>
          <w:szCs w:val="28"/>
        </w:rPr>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860"/>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附：委托代理人居民身份证复印件</w:t>
      </w:r>
      <w:r/>
    </w:p>
    <w:p>
      <w:pPr>
        <w:pStyle w:val="859"/>
        <w:ind w:firstLine="562"/>
        <w:jc w:val="left"/>
        <w:keepLines w:val="0"/>
        <w:keepNext w:val="0"/>
        <w:spacing w:line="360" w:lineRule="auto"/>
        <w:rPr>
          <w:rFonts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60"/>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60"/>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60"/>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859"/>
        <w:spacing w:line="360" w:lineRule="auto"/>
        <w:rPr>
          <w:rFonts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ascii="楷体" w:hAnsi="楷体" w:eastAsia="楷体"/>
          <w:sz w:val="32"/>
        </w:rPr>
      </w:r>
      <w:r/>
    </w:p>
    <w:p>
      <w:pPr>
        <w:pStyle w:val="859"/>
        <w:ind w:firstLine="883"/>
        <w:spacing w:line="360" w:lineRule="auto"/>
        <w:rPr>
          <w:rFonts w:ascii="楷体" w:hAnsi="楷体" w:eastAsia="楷体"/>
          <w:szCs w:val="44"/>
        </w:rPr>
      </w:pPr>
      <w:r>
        <w:rPr>
          <w:rFonts w:hint="eastAsia" w:ascii="楷体" w:hAnsi="楷体" w:eastAsia="楷体"/>
          <w:szCs w:val="44"/>
        </w:rPr>
        <w:t xml:space="preserve">四、价格部分</w:t>
      </w:r>
      <w:r/>
    </w:p>
    <w:p>
      <w:pPr>
        <w:pStyle w:val="859"/>
        <w:ind w:firstLine="883"/>
        <w:spacing w:line="360" w:lineRule="auto"/>
        <w:rPr>
          <w:rFonts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楷体" w:hAnsi="楷体" w:eastAsia="楷体" w:cs="宋体"/>
                <w:sz w:val="32"/>
                <w:szCs w:val="32"/>
              </w:rPr>
            </w:pPr>
            <w:r>
              <w:rPr>
                <w:rFonts w:hint="eastAsia" w:ascii="楷体" w:hAnsi="楷体" w:eastAsia="楷体" w:cs="宋体"/>
                <w:sz w:val="32"/>
                <w:szCs w:val="32"/>
              </w:rPr>
              <w:t xml:space="preserve">单位名称（公章）：</w:t>
            </w:r>
            <w:r>
              <w:rPr>
                <w:rFonts w:hint="eastAsia" w:ascii="宋体" w:hAnsi="宋体"/>
                <w:b/>
                <w:color w:val="5b9bd5" w:themeColor="accent5"/>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楷体" w:hAnsi="楷体" w:eastAsia="楷体" w:cs="宋体"/>
                <w:sz w:val="44"/>
                <w:szCs w:val="44"/>
              </w:rPr>
            </w:pPr>
            <w:r>
              <w:rPr>
                <w:rFonts w:hint="eastAsia" w:ascii="楷体" w:hAnsi="楷体" w:eastAsia="楷体" w:cs="宋体"/>
                <w:sz w:val="44"/>
                <w:szCs w:val="44"/>
              </w:rPr>
              <w:t xml:space="preserve">金额（大写）：</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元人民币                </w:t>
            </w:r>
            <w:r/>
          </w:p>
          <w:p>
            <w:pPr>
              <w:ind w:firstLine="880"/>
              <w:spacing w:line="360" w:lineRule="auto"/>
              <w:tabs>
                <w:tab w:val="left" w:pos="2185" w:leader="none"/>
              </w:tabs>
              <w:rPr>
                <w:rFonts w:ascii="楷体" w:hAnsi="楷体" w:eastAsia="楷体" w:cs="宋体"/>
                <w:sz w:val="44"/>
                <w:szCs w:val="44"/>
              </w:rPr>
            </w:pPr>
            <w:r>
              <w:rPr>
                <w:rFonts w:hint="eastAsia" w:ascii="楷体" w:hAnsi="楷体" w:eastAsia="楷体" w:cs="宋体"/>
                <w:sz w:val="44"/>
                <w:szCs w:val="44"/>
              </w:rPr>
              <w:tab/>
            </w:r>
            <w:r>
              <w:rPr>
                <w:rFonts w:hint="eastAsia" w:ascii="宋体" w:hAnsi="宋体" w:eastAsia="楷体" w:cs="宋体"/>
                <w:sz w:val="44"/>
                <w:szCs w:val="44"/>
              </w:rPr>
              <w:t xml:space="preserve">¥</w:t>
            </w:r>
            <w:r>
              <w:rPr>
                <w:rFonts w:hint="eastAsia" w:ascii="楷体" w:hAnsi="楷体" w:eastAsia="楷体" w:cs="宋体"/>
                <w:sz w:val="44"/>
                <w:szCs w:val="44"/>
              </w:rPr>
              <w:t xml:space="preserve">：</w:t>
            </w:r>
            <w:r>
              <w:rPr>
                <w:rFonts w:hint="eastAsia" w:ascii="宋体" w:hAnsi="宋体"/>
                <w:b/>
                <w:color w:val="5b9bd5" w:themeColor="accent5"/>
                <w:sz w:val="24"/>
                <w:u w:val="single"/>
              </w:rPr>
              <w:t xml:space="preserve">××××××××</w:t>
            </w:r>
            <w:r>
              <w:rPr>
                <w:rFonts w:hint="eastAsia" w:ascii="楷体" w:hAnsi="楷体" w:eastAsia="楷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ascii="楷体" w:hAnsi="楷体" w:eastAsia="楷体" w:cs="宋体"/>
                <w:sz w:val="44"/>
                <w:szCs w:val="44"/>
              </w:rPr>
            </w:pPr>
            <w:r>
              <w:rPr>
                <w:rFonts w:hint="eastAsia" w:ascii="楷体" w:hAnsi="楷体" w:eastAsia="楷体" w:cs="宋体"/>
                <w:sz w:val="44"/>
                <w:szCs w:val="44"/>
              </w:rPr>
              <w:t xml:space="preserve">项目工期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880"/>
              <w:spacing w:line="360" w:lineRule="auto"/>
              <w:widowControl/>
              <w:rPr>
                <w:rFonts w:ascii="楷体" w:hAnsi="楷体" w:eastAsia="楷体" w:cs="宋体"/>
                <w:color w:val="0070c0"/>
                <w:sz w:val="44"/>
                <w:szCs w:val="44"/>
              </w:rPr>
            </w:pPr>
            <w:r>
              <w:rPr>
                <w:rFonts w:ascii="楷体" w:hAnsi="楷体" w:eastAsia="楷体" w:cs="宋体"/>
                <w:color w:val="0070c0"/>
                <w:sz w:val="44"/>
                <w:szCs w:val="44"/>
              </w:rPr>
            </w:r>
            <w:r/>
          </w:p>
        </w:tc>
      </w:tr>
    </w:tbl>
    <w:p>
      <w:pPr>
        <w:pStyle w:val="883"/>
        <w:ind w:firstLine="482"/>
        <w:spacing w:line="360" w:lineRule="auto"/>
        <w:rPr>
          <w:rFonts w:ascii="楷体" w:hAnsi="楷体" w:eastAsia="楷体"/>
          <w:b/>
          <w:sz w:val="24"/>
        </w:rPr>
      </w:pPr>
      <w:r>
        <w:rPr>
          <w:rFonts w:ascii="楷体" w:hAnsi="楷体" w:eastAsia="楷体"/>
          <w:b/>
          <w:sz w:val="24"/>
        </w:rPr>
      </w:r>
      <w:r/>
    </w:p>
    <w:p>
      <w:pPr>
        <w:pStyle w:val="883"/>
        <w:ind w:firstLine="482"/>
        <w:spacing w:line="360" w:lineRule="auto"/>
        <w:rPr>
          <w:rFonts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883"/>
        <w:ind w:firstLine="480"/>
        <w:spacing w:line="360" w:lineRule="auto"/>
        <w:rPr>
          <w:rFonts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883"/>
        <w:ind w:firstLine="480"/>
        <w:spacing w:line="360" w:lineRule="auto"/>
        <w:rPr>
          <w:rFonts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883"/>
        <w:ind w:left="482" w:firstLine="560"/>
        <w:spacing w:line="360" w:lineRule="auto"/>
        <w:rPr>
          <w:rFonts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883"/>
        <w:ind w:left="840" w:firstLine="560"/>
        <w:jc w:val="right"/>
        <w:spacing w:line="360" w:lineRule="auto"/>
        <w:rPr>
          <w:rFonts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859"/>
        <w:keepLines w:val="0"/>
        <w:keepNext w:val="0"/>
        <w:spacing w:before="100" w:beforeAutospacing="1" w:after="0" w:line="360" w:lineRule="auto"/>
        <w:tabs>
          <w:tab w:val="left" w:pos="764" w:leader="none"/>
        </w:tabs>
        <w:rPr>
          <w:rFonts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tcPr>
          <w:p>
            <w:pPr>
              <w:jc w:val="center"/>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tcPr>
          <w:p>
            <w:pP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gridSpan w:val="2"/>
            <w:tcBorders>
              <w:right w:val="single" w:color="auto" w:sz="4" w:space="0"/>
            </w:tcBorders>
            <w:tcW w:w="1693" w:type="dxa"/>
            <w:vAlign w:val="center"/>
            <w:textDirection w:val="lrTb"/>
            <w:noWrap/>
          </w:tcPr>
          <w:p>
            <w:pPr>
              <w:jc w:val="cente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tcBorders>
            <w:tcW w:w="1068" w:type="dxa"/>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tcPr>
          <w:p>
            <w:pPr>
              <w:jc w:val="center"/>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tcPr>
          <w:p>
            <w:pP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gridSpan w:val="2"/>
            <w:tcBorders>
              <w:right w:val="single" w:color="auto" w:sz="4" w:space="0"/>
            </w:tcBorders>
            <w:tcW w:w="1693" w:type="dxa"/>
            <w:vAlign w:val="center"/>
            <w:textDirection w:val="lrTb"/>
            <w:noWrap/>
          </w:tcPr>
          <w:p>
            <w:pPr>
              <w:jc w:val="cente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tcBorders>
            <w:tcW w:w="1068" w:type="dxa"/>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tcPr>
          <w:p>
            <w:pPr>
              <w:jc w:val="center"/>
              <w:spacing w:line="360" w:lineRule="auto"/>
              <w:rPr>
                <w:rFonts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tcPr>
          <w:p>
            <w:pP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492" w:type="dxa"/>
            <w:vAlign w:val="center"/>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gridSpan w:val="2"/>
            <w:tcBorders>
              <w:right w:val="single" w:color="auto" w:sz="4" w:space="0"/>
            </w:tcBorders>
            <w:tcW w:w="1693" w:type="dxa"/>
            <w:vAlign w:val="center"/>
            <w:textDirection w:val="lrTb"/>
            <w:noWrap/>
          </w:tcPr>
          <w:p>
            <w:pPr>
              <w:jc w:val="center"/>
              <w:widowControl/>
              <w:rPr>
                <w:rFonts w:ascii="楷体" w:hAnsi="楷体" w:eastAsia="楷体" w:cs="Calibri"/>
                <w:color w:val="5b9bd5" w:themeColor="accent5"/>
                <w:sz w:val="24"/>
              </w:rPr>
            </w:pPr>
            <w:r>
              <w:rPr>
                <w:rFonts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c>
          <w:tcPr>
            <w:tcBorders>
              <w:left w:val="single" w:color="auto" w:sz="4" w:space="0"/>
            </w:tcBorders>
            <w:tcW w:w="1068" w:type="dxa"/>
            <w:textDirection w:val="lrTb"/>
            <w:noWrap/>
          </w:tcPr>
          <w:p>
            <w:pPr>
              <w:jc w:val="center"/>
              <w:spacing w:line="360" w:lineRule="auto"/>
              <w:rPr>
                <w:rFonts w:ascii="楷体" w:hAnsi="楷体" w:eastAsia="楷体"/>
                <w:color w:val="5b9bd5" w:themeColor="accent5"/>
                <w:sz w:val="24"/>
              </w:rPr>
            </w:pPr>
            <w:r>
              <w:rPr>
                <w:rFonts w:ascii="楷体" w:hAnsi="楷体" w:eastAsia="楷体"/>
                <w:color w:val="5b9bd5" w:themeColor="accent5"/>
                <w:sz w:val="24"/>
              </w:rPr>
            </w:r>
            <w:r/>
          </w:p>
        </w:tc>
      </w:tr>
      <w:tr>
        <w:trPr>
          <w:trHeight w:val="594"/>
        </w:trPr>
        <w:tc>
          <w:tcPr>
            <w:gridSpan w:val="8"/>
            <w:tcW w:w="9782" w:type="dxa"/>
            <w:vAlign w:val="center"/>
            <w:textDirection w:val="lrTb"/>
            <w:noWrap/>
          </w:tcPr>
          <w:p>
            <w:pPr>
              <w:jc w:val="cente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c>
          <w:tcPr>
            <w:gridSpan w:val="4"/>
            <w:tcW w:w="4299" w:type="dxa"/>
            <w:textDirection w:val="lrTb"/>
            <w:noWrap/>
          </w:tcPr>
          <w:p>
            <w:pPr>
              <w:spacing w:line="360" w:lineRule="auto"/>
              <w:rPr>
                <w:rFonts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tcPr>
          <w:p>
            <w:pPr>
              <w:jc w:val="center"/>
              <w:spacing w:line="360" w:lineRule="auto"/>
              <w:rPr>
                <w:rFonts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tcPr>
          <w:p>
            <w:pPr>
              <w:spacing w:line="360" w:lineRule="auto"/>
              <w:rPr>
                <w:rFonts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tcPr>
          <w:p>
            <w:pPr>
              <w:jc w:val="center"/>
              <w:spacing w:line="360" w:lineRule="auto"/>
              <w:rPr>
                <w:rFonts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ascii="楷体" w:hAnsi="楷体" w:eastAsia="楷体"/>
          <w:b/>
          <w:sz w:val="24"/>
        </w:rPr>
      </w:pPr>
      <w:r>
        <w:rPr>
          <w:rFonts w:ascii="楷体" w:hAnsi="楷体" w:eastAsia="楷体"/>
          <w:b/>
          <w:sz w:val="24"/>
        </w:rPr>
      </w:r>
      <w:r/>
    </w:p>
    <w:p>
      <w:pPr>
        <w:spacing w:line="360" w:lineRule="auto"/>
        <w:rPr>
          <w:rFonts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w:t>
      </w:r>
      <w:r>
        <w:rPr>
          <w:rFonts w:ascii="宋体" w:hAnsi="宋体"/>
          <w:sz w:val="28"/>
        </w:rPr>
        <w:t xml:space="preserve">或授权代表</w:t>
      </w:r>
      <w:r>
        <w:rPr>
          <w:rFonts w:hint="eastAsia" w:ascii="宋体" w:hAnsi="宋体"/>
          <w:sz w:val="28"/>
        </w:rPr>
        <w:t xml:space="preserve">签字或盖章：         </w:t>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pStyle w:val="1355"/>
        <w:ind w:firstLine="480"/>
        <w:spacing w:before="156"/>
      </w:pPr>
      <w:r/>
      <w:r/>
    </w:p>
    <w:p>
      <w:pPr>
        <w:jc w:val="center"/>
        <w:spacing w:before="100" w:beforeAutospacing="1" w:line="360" w:lineRule="auto"/>
        <w:tabs>
          <w:tab w:val="left" w:pos="764" w:leader="none"/>
        </w:tabs>
        <w:rPr>
          <w:rFonts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tcPr>
          <w:p>
            <w:pPr>
              <w:jc w:val="center"/>
              <w:spacing w:after="160" w:line="278" w:lineRule="auto"/>
              <w:rPr>
                <w:rFonts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tcPr>
          <w:p>
            <w:pPr>
              <w:jc w:val="center"/>
              <w:spacing w:after="160" w:line="278" w:lineRule="auto"/>
              <w:rPr>
                <w:rFonts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tcPr>
          <w:p>
            <w:pPr>
              <w:spacing w:after="160" w:line="360" w:lineRule="auto"/>
              <w:rPr>
                <w:rFonts w:ascii="宋体" w:hAnsi="宋体" w:cs="宋体"/>
              </w:rPr>
            </w:pPr>
            <w:r>
              <w:rPr>
                <w:rFonts w:hint="eastAsia" w:ascii="宋体" w:hAnsi="宋体" w:cs="宋体"/>
              </w:rPr>
              <w:t xml:space="preserve">名称：</w:t>
            </w:r>
            <w:r/>
          </w:p>
          <w:p>
            <w:pPr>
              <w:spacing w:after="160" w:line="360" w:lineRule="auto"/>
              <w:rPr>
                <w:rFonts w:ascii="宋体" w:hAnsi="宋体" w:cs="宋体"/>
              </w:rPr>
            </w:pPr>
            <w:r>
              <w:rPr>
                <w:rFonts w:hint="eastAsia" w:ascii="宋体" w:hAnsi="宋体" w:cs="宋体"/>
              </w:rPr>
              <w:t xml:space="preserve">品牌（如有）：</w:t>
            </w:r>
            <w:r/>
          </w:p>
          <w:p>
            <w:pPr>
              <w:spacing w:after="160" w:line="360" w:lineRule="auto"/>
              <w:rPr>
                <w:rFonts w:ascii="宋体" w:hAnsi="宋体" w:cs="宋体"/>
              </w:rPr>
            </w:pPr>
            <w:r>
              <w:rPr>
                <w:rFonts w:hint="eastAsia" w:ascii="宋体" w:hAnsi="宋体" w:cs="宋体"/>
              </w:rPr>
              <w:t xml:space="preserve">规格型号：</w:t>
            </w:r>
            <w:r/>
          </w:p>
          <w:p>
            <w:pPr>
              <w:spacing w:after="160" w:line="360" w:lineRule="auto"/>
              <w:rPr>
                <w:rFonts w:ascii="宋体" w:hAnsi="宋体" w:cs="宋体"/>
              </w:rPr>
            </w:pPr>
            <w:r>
              <w:rPr>
                <w:rFonts w:hint="eastAsia" w:ascii="宋体" w:hAnsi="宋体" w:cs="宋体"/>
              </w:rPr>
              <w:t xml:space="preserve">数量：</w:t>
            </w:r>
            <w:r/>
          </w:p>
          <w:p>
            <w:pPr>
              <w:spacing w:after="160" w:line="360" w:lineRule="auto"/>
              <w:rPr>
                <w:rFonts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tcPr>
          <w:p>
            <w:pPr>
              <w:spacing w:after="160" w:line="360" w:lineRule="auto"/>
              <w:rPr>
                <w:rFonts w:ascii="宋体" w:hAnsi="宋体" w:cs="宋体"/>
              </w:rPr>
            </w:pPr>
            <w:r>
              <w:rPr>
                <w:rFonts w:hint="eastAsia" w:ascii="宋体" w:hAnsi="宋体" w:cs="宋体"/>
              </w:rPr>
              <w:t xml:space="preserve">名称：</w:t>
            </w:r>
            <w:r/>
          </w:p>
          <w:p>
            <w:pPr>
              <w:spacing w:after="160" w:line="360" w:lineRule="auto"/>
              <w:rPr>
                <w:rFonts w:ascii="宋体" w:hAnsi="宋体" w:cs="宋体"/>
              </w:rPr>
            </w:pPr>
            <w:r>
              <w:rPr>
                <w:rFonts w:hint="eastAsia" w:ascii="宋体" w:hAnsi="宋体" w:cs="宋体"/>
              </w:rPr>
              <w:t xml:space="preserve">服务范围：</w:t>
            </w:r>
            <w:r/>
          </w:p>
          <w:p>
            <w:pPr>
              <w:spacing w:after="160" w:line="360" w:lineRule="auto"/>
              <w:rPr>
                <w:rFonts w:ascii="宋体" w:hAnsi="宋体" w:cs="宋体"/>
                <w:u w:val="single"/>
              </w:rPr>
            </w:pPr>
            <w:r>
              <w:rPr>
                <w:rFonts w:hint="eastAsia" w:ascii="宋体" w:hAnsi="宋体" w:cs="宋体"/>
              </w:rPr>
              <w:t xml:space="preserve">服务要求：</w:t>
            </w:r>
            <w:r/>
          </w:p>
          <w:p>
            <w:pPr>
              <w:spacing w:after="160" w:line="360" w:lineRule="auto"/>
              <w:rPr>
                <w:rFonts w:ascii="宋体" w:hAnsi="宋体" w:cs="宋体"/>
                <w:u w:val="single"/>
              </w:rPr>
            </w:pPr>
            <w:r>
              <w:rPr>
                <w:rFonts w:hint="eastAsia" w:ascii="宋体" w:hAnsi="宋体" w:cs="宋体"/>
              </w:rPr>
              <w:t xml:space="preserve">服务时间：</w:t>
            </w:r>
            <w:r/>
          </w:p>
          <w:p>
            <w:pPr>
              <w:spacing w:after="160" w:line="360" w:lineRule="auto"/>
              <w:rPr>
                <w:rFonts w:ascii="宋体" w:hAnsi="宋体" w:cs="宋体"/>
              </w:rPr>
            </w:pPr>
            <w:r>
              <w:rPr>
                <w:rFonts w:hint="eastAsia" w:ascii="宋体" w:hAnsi="宋体" w:cs="宋体"/>
              </w:rPr>
              <w:t xml:space="preserve">服务标准：</w:t>
            </w:r>
            <w:r/>
          </w:p>
        </w:tc>
      </w:tr>
    </w:tbl>
    <w:p>
      <w:pPr>
        <w:ind w:left="-283" w:firstLine="480"/>
        <w:spacing w:after="160" w:line="360" w:lineRule="auto"/>
        <w:rPr>
          <w:rFonts w:ascii="楷体" w:hAnsi="楷体" w:eastAsia="楷体"/>
          <w:bCs/>
          <w:sz w:val="24"/>
          <w:u w:val="single"/>
        </w:rPr>
      </w:pPr>
      <w:r>
        <w:rPr>
          <w:rFonts w:hint="eastAsia" w:ascii="楷体" w:hAnsi="楷体" w:eastAsia="楷体"/>
          <w:bCs/>
          <w:sz w:val="24"/>
          <w:u w:val="single"/>
        </w:rPr>
        <w:t xml:space="preserve">注：★须在主要标的信息一栏，明确填写所投主要标的名称、规格型号、数量、单价。</w:t>
      </w:r>
      <w:r/>
    </w:p>
    <w:p>
      <w:pPr>
        <w:ind w:left="-283" w:firstLine="480"/>
        <w:spacing w:line="360" w:lineRule="auto"/>
        <w:rPr>
          <w:rFonts w:ascii="楷体" w:hAnsi="楷体" w:eastAsia="楷体"/>
          <w:bCs/>
          <w:sz w:val="24"/>
          <w:u w:val="single"/>
        </w:rPr>
      </w:pPr>
      <w:r>
        <w:rPr>
          <w:rFonts w:ascii="楷体" w:hAnsi="楷体" w:eastAsia="楷体"/>
          <w:bCs/>
          <w:sz w:val="24"/>
          <w:u w:val="single"/>
        </w:rPr>
      </w:r>
      <w:r/>
    </w:p>
    <w:p>
      <w:pPr>
        <w:pStyle w:val="867"/>
        <w:jc w:val="center"/>
        <w:spacing w:line="360" w:lineRule="auto"/>
        <w:rPr>
          <w:rFonts w:ascii="楷体" w:hAnsi="楷体" w:eastAsia="楷体"/>
        </w:rPr>
      </w:pPr>
      <w:r>
        <w:rPr>
          <w:rFonts w:ascii="楷体" w:hAnsi="楷体" w:eastAsia="楷体"/>
        </w:rPr>
        <w:br w:type="page" w:clear="all"/>
      </w:r>
      <w:r/>
    </w:p>
    <w:p>
      <w:pPr>
        <w:pStyle w:val="867"/>
        <w:ind w:firstLine="0"/>
        <w:jc w:val="center"/>
        <w:spacing w:before="260" w:after="260" w:line="360" w:lineRule="auto"/>
        <w:rPr>
          <w:rFonts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jc w:val="center"/>
        <w:widowControl/>
        <w:rPr>
          <w:rFonts w:ascii="楷体" w:hAnsi="楷体" w:eastAsia="楷体"/>
          <w:b/>
          <w:color w:val="002060"/>
          <w:sz w:val="24"/>
        </w:rPr>
      </w:pPr>
      <w:r>
        <w:rPr>
          <w:rFonts w:hint="eastAsia" w:ascii="楷体" w:hAnsi="楷体" w:eastAsia="楷体"/>
          <w:b/>
          <w:color w:val="002060"/>
          <w:sz w:val="24"/>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tcPr>
          <w:p>
            <w:pP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tcPr>
          <w:p>
            <w:pP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楷体" w:hAnsi="楷体" w:eastAsia="楷体" w:cs="黑体"/>
                <w:color w:val="5b9bd5" w:themeColor="accent5"/>
                <w:u w:val="single"/>
              </w:rPr>
            </w:pPr>
            <w:r>
              <w:rPr>
                <w:rFonts w:ascii="楷体" w:hAnsi="楷体" w:eastAsia="楷体" w:cs="黑体"/>
                <w:color w:val="5b9bd5" w:themeColor="accent5"/>
                <w:u w:val="single"/>
              </w:rPr>
            </w:r>
            <w:r/>
          </w:p>
        </w:tc>
      </w:tr>
    </w:tbl>
    <w:p>
      <w:pPr>
        <w:pStyle w:val="2243"/>
        <w:ind w:firstLine="480"/>
        <w:spacing w:line="360" w:lineRule="auto"/>
        <w:rPr>
          <w:rFonts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注：1.按实际如实填写偏离表，行数不够可自行添加。</w:t>
      </w:r>
      <w:r/>
    </w:p>
    <w:p>
      <w:pPr>
        <w:pStyle w:val="2243"/>
        <w:ind w:firstLine="480"/>
        <w:spacing w:line="360" w:lineRule="auto"/>
        <w:rPr>
          <w:rFonts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43"/>
        <w:ind w:firstLine="480"/>
        <w:spacing w:line="360" w:lineRule="auto"/>
        <w:rPr>
          <w:rFonts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楷体" w:hAnsi="楷体" w:eastAsia="楷体"/>
          <w:b/>
          <w:sz w:val="32"/>
          <w:szCs w:val="32"/>
        </w:rPr>
      </w:pPr>
      <w:r>
        <w:rPr>
          <w:rFonts w:hint="eastAsia" w:ascii="楷体" w:hAnsi="楷体" w:eastAsia="楷体"/>
          <w:b/>
          <w:sz w:val="32"/>
          <w:szCs w:val="32"/>
        </w:rPr>
        <w:br w:type="page" w:clear="all"/>
      </w:r>
      <w:r/>
    </w:p>
    <w:p>
      <w:pPr>
        <w:jc w:val="center"/>
        <w:widowControl/>
        <w:rPr>
          <w:rFonts w:ascii="楷体" w:hAnsi="楷体" w:eastAsia="楷体"/>
          <w:b/>
          <w:sz w:val="32"/>
          <w:szCs w:val="32"/>
        </w:rPr>
      </w:pPr>
      <w:r>
        <w:rPr>
          <w:rFonts w:hint="eastAsia" w:ascii="楷体" w:hAnsi="楷体" w:eastAsia="楷体"/>
          <w:b/>
          <w:sz w:val="32"/>
          <w:szCs w:val="32"/>
        </w:rPr>
        <w:t xml:space="preserve">六、商务部分（与评分标准对应）</w:t>
      </w:r>
      <w:r/>
    </w:p>
    <w:p>
      <w:pPr>
        <w:jc w:val="center"/>
        <w:widowControl/>
        <w:rPr>
          <w:rFonts w:ascii="新宋体" w:hAnsi="新宋体" w:eastAsia="新宋体" w:cs="新宋体"/>
          <w:b/>
          <w:sz w:val="28"/>
          <w:szCs w:val="28"/>
        </w:rPr>
      </w:pPr>
      <w:r>
        <w:rPr>
          <w:rFonts w:hint="eastAsia" w:ascii="新宋体" w:hAnsi="新宋体" w:eastAsia="新宋体" w:cs="新宋体"/>
          <w:b/>
          <w:sz w:val="28"/>
          <w:szCs w:val="28"/>
        </w:rPr>
        <w:t xml:space="preserve">（一）认证证书</w:t>
      </w:r>
      <w:r/>
    </w:p>
    <w:p>
      <w:pPr>
        <w:spacing w:line="460" w:lineRule="exact"/>
        <w:rPr>
          <w:rFonts w:ascii="新宋体" w:hAnsi="新宋体" w:eastAsia="新宋体" w:cs="新宋体"/>
          <w:b/>
          <w:sz w:val="28"/>
          <w:szCs w:val="28"/>
        </w:rPr>
      </w:pPr>
      <w:r/>
      <w:bookmarkStart w:id="245" w:name="_Toc100386081"/>
      <w:r>
        <w:rPr>
          <w:rFonts w:hint="eastAsia" w:ascii="新宋体" w:hAnsi="新宋体" w:eastAsia="新宋体" w:cs="新宋体"/>
          <w:b/>
          <w:sz w:val="28"/>
          <w:szCs w:val="28"/>
        </w:rPr>
        <w:br w:type="page" w:clear="all"/>
      </w:r>
      <w:r/>
    </w:p>
    <w:p>
      <w:pPr>
        <w:jc w:val="center"/>
        <w:spacing w:line="460" w:lineRule="exact"/>
        <w:rPr>
          <w:rFonts w:ascii="新宋体" w:hAnsi="新宋体" w:eastAsia="新宋体" w:cs="新宋体"/>
          <w:b/>
          <w:sz w:val="28"/>
          <w:szCs w:val="28"/>
        </w:rPr>
      </w:pPr>
      <w:r>
        <w:rPr>
          <w:rFonts w:hint="eastAsia" w:ascii="新宋体" w:hAnsi="新宋体" w:eastAsia="新宋体" w:cs="新宋体"/>
          <w:b/>
          <w:sz w:val="28"/>
          <w:szCs w:val="28"/>
        </w:rPr>
        <w:t xml:space="preserve">（二）人员配备</w:t>
      </w:r>
      <w:r/>
    </w:p>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项目负责人能力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1"/>
        <w:gridCol w:w="1877"/>
        <w:gridCol w:w="3804"/>
      </w:tblGrid>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姓名</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textDirection w:val="lrTb"/>
            <w:noWrap/>
          </w:tcPr>
          <w:p>
            <w:pPr>
              <w:jc w:val="center"/>
              <w:spacing w:line="460" w:lineRule="exact"/>
              <w:rPr>
                <w:rFonts w:ascii="宋体" w:hAnsi="宋体"/>
                <w:sz w:val="24"/>
              </w:rPr>
            </w:pPr>
            <w:r>
              <w:rPr>
                <w:rFonts w:hint="eastAsia" w:ascii="宋体" w:hAnsi="宋体"/>
                <w:sz w:val="24"/>
              </w:rPr>
              <w:t xml:space="preserve">近3年工作业绩及承担的主要工作</w:t>
            </w:r>
            <w:r/>
          </w:p>
        </w:tc>
      </w:tr>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性别</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restart"/>
            <w:textDirection w:val="lrTb"/>
            <w:noWrap/>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年龄</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职称</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毕业时间</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所学专业</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学历</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证书名称</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专业资格</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624"/>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联系电话</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vMerge w:val="continue"/>
            <w:textDirection w:val="lrTb"/>
            <w:noWrap/>
          </w:tcPr>
          <w:p>
            <w:pPr>
              <w:jc w:val="center"/>
              <w:spacing w:line="460" w:lineRule="exact"/>
              <w:rPr>
                <w:rFonts w:ascii="宋体" w:hAnsi="宋体"/>
                <w:sz w:val="24"/>
              </w:rPr>
            </w:pPr>
            <w:r>
              <w:rPr>
                <w:rFonts w:ascii="宋体" w:hAnsi="宋体"/>
                <w:sz w:val="24"/>
              </w:rPr>
            </w:r>
            <w:r/>
          </w:p>
        </w:tc>
      </w:tr>
      <w:tr>
        <w:trPr>
          <w:trHeight w:val="1191"/>
        </w:trPr>
        <w:tc>
          <w:tcPr>
            <w:shd w:val="clear" w:color="auto" w:fill="auto"/>
            <w:tcW w:w="3056" w:type="dxa"/>
            <w:vAlign w:val="center"/>
            <w:textDirection w:val="lrTb"/>
            <w:noWrap/>
          </w:tcPr>
          <w:p>
            <w:pPr>
              <w:jc w:val="center"/>
              <w:spacing w:line="460" w:lineRule="exact"/>
              <w:rPr>
                <w:rFonts w:ascii="宋体" w:hAnsi="宋体"/>
                <w:sz w:val="24"/>
              </w:rPr>
            </w:pPr>
            <w:r>
              <w:rPr>
                <w:rFonts w:hint="eastAsia" w:ascii="宋体" w:hAnsi="宋体"/>
                <w:sz w:val="24"/>
              </w:rPr>
              <w:t xml:space="preserve">曾担任项目主要负责人的项目</w:t>
            </w:r>
            <w:r/>
          </w:p>
        </w:tc>
        <w:tc>
          <w:tcPr>
            <w:shd w:val="clear" w:color="auto" w:fill="auto"/>
            <w:tcW w:w="2014" w:type="dxa"/>
            <w:vAlign w:val="center"/>
            <w:textDirection w:val="lrTb"/>
            <w:noWrap/>
          </w:tcPr>
          <w:p>
            <w:pPr>
              <w:jc w:val="center"/>
              <w:spacing w:line="460" w:lineRule="exact"/>
              <w:rPr>
                <w:rFonts w:ascii="宋体" w:hAnsi="宋体"/>
                <w:sz w:val="24"/>
              </w:rPr>
            </w:pPr>
            <w:r>
              <w:rPr>
                <w:rFonts w:ascii="宋体" w:hAnsi="宋体"/>
                <w:sz w:val="24"/>
              </w:rPr>
            </w:r>
            <w:r/>
          </w:p>
        </w:tc>
        <w:tc>
          <w:tcPr>
            <w:shd w:val="clear" w:color="auto" w:fill="auto"/>
            <w:tcW w:w="4099" w:type="dxa"/>
            <w:vAlign w:val="center"/>
            <w:textDirection w:val="lrTb"/>
            <w:noWrap/>
          </w:tcPr>
          <w:p>
            <w:pPr>
              <w:jc w:val="center"/>
              <w:spacing w:line="460" w:lineRule="exact"/>
              <w:rPr>
                <w:rFonts w:ascii="宋体" w:hAnsi="宋体"/>
                <w:sz w:val="24"/>
              </w:rPr>
            </w:pPr>
            <w:r>
              <w:rPr>
                <w:rFonts w:ascii="宋体" w:hAnsi="宋体"/>
                <w:sz w:val="24"/>
              </w:rPr>
            </w:r>
            <w:r/>
          </w:p>
        </w:tc>
      </w:tr>
    </w:tbl>
    <w:p>
      <w:pPr>
        <w:spacing w:line="460" w:lineRule="exact"/>
        <w:rPr>
          <w:rFonts w:ascii="宋体" w:hAnsi="宋体"/>
          <w:sz w:val="24"/>
        </w:rPr>
      </w:pPr>
      <w:r>
        <w:rPr>
          <w:rFonts w:hint="eastAsia" w:ascii="宋体" w:hAnsi="宋体"/>
          <w:sz w:val="24"/>
        </w:rPr>
        <w:t xml:space="preserve">注：1.项目负责人具有资格证书的，应在本栏目提交相关证书扫描件。</w:t>
      </w:r>
      <w:r/>
    </w:p>
    <w:p>
      <w:pPr>
        <w:spacing w:line="460" w:lineRule="exact"/>
        <w:rPr>
          <w:rFonts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ascii="宋体" w:hAnsi="宋体"/>
          <w:sz w:val="24"/>
        </w:rPr>
      </w:pPr>
      <w:r>
        <w:rPr>
          <w:rFonts w:hint="eastAsia" w:ascii="宋体" w:hAnsi="宋体"/>
          <w:sz w:val="24"/>
        </w:rPr>
        <w:t xml:space="preserve">3.项目负责人须提供近三个月内任意一个月投标人为其缴纳社会保险的证明材料。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shd w:val="clear" w:color="auto" w:fill="auto"/>
            <w:tcW w:w="993"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序号</w:t>
            </w:r>
            <w:r/>
          </w:p>
        </w:tc>
        <w:tc>
          <w:tcPr>
            <w:shd w:val="clear" w:color="auto" w:fill="auto"/>
            <w:tcW w:w="992"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姓名</w:t>
            </w:r>
            <w:r/>
          </w:p>
        </w:tc>
        <w:tc>
          <w:tcPr>
            <w:shd w:val="clear" w:color="auto" w:fill="auto"/>
            <w:tcW w:w="1276"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身份证号</w:t>
            </w:r>
            <w:r/>
          </w:p>
        </w:tc>
        <w:tc>
          <w:tcPr>
            <w:shd w:val="clear" w:color="auto" w:fill="auto"/>
            <w:tcW w:w="1272"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人员类别</w:t>
            </w:r>
            <w:r/>
          </w:p>
        </w:tc>
        <w:tc>
          <w:tcPr>
            <w:shd w:val="clear" w:color="auto" w:fill="auto"/>
            <w:tcW w:w="1988"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技术证书、级别</w:t>
            </w:r>
            <w:r/>
          </w:p>
        </w:tc>
        <w:tc>
          <w:tcPr>
            <w:shd w:val="clear" w:color="auto" w:fill="auto"/>
            <w:tcW w:w="1984"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相关工作经验</w:t>
            </w:r>
            <w:r/>
          </w:p>
        </w:tc>
        <w:tc>
          <w:tcPr>
            <w:shd w:val="clear" w:color="auto" w:fill="auto"/>
            <w:tcW w:w="1418" w:type="dxa"/>
            <w:textDirection w:val="lrTb"/>
            <w:noWrap/>
          </w:tcPr>
          <w:p>
            <w:pPr>
              <w:jc w:val="center"/>
              <w:spacing w:line="460" w:lineRule="exact"/>
              <w:rPr>
                <w:rFonts w:ascii="新宋体" w:hAnsi="新宋体" w:eastAsia="新宋体" w:cs="新宋体"/>
                <w:b/>
                <w:sz w:val="24"/>
              </w:rPr>
            </w:pPr>
            <w:r>
              <w:rPr>
                <w:rFonts w:hint="eastAsia" w:ascii="新宋体" w:hAnsi="新宋体" w:eastAsia="新宋体" w:cs="新宋体"/>
                <w:b/>
                <w:sz w:val="24"/>
              </w:rPr>
              <w:t xml:space="preserve">备注</w:t>
            </w:r>
            <w:r/>
          </w:p>
        </w:tc>
      </w:tr>
      <w:tr>
        <w:trPr/>
        <w:tc>
          <w:tcPr>
            <w:shd w:val="clear" w:color="auto" w:fill="auto"/>
            <w:tcW w:w="9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r>
        <w:trPr/>
        <w:tc>
          <w:tcPr>
            <w:shd w:val="clear" w:color="auto" w:fill="auto"/>
            <w:tcW w:w="993"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99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6"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272"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984"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c>
          <w:tcPr>
            <w:shd w:val="clear" w:color="auto" w:fill="auto"/>
            <w:tcW w:w="1418" w:type="dxa"/>
            <w:textDirection w:val="lrTb"/>
            <w:noWrap/>
          </w:tcPr>
          <w:p>
            <w:pPr>
              <w:jc w:val="center"/>
              <w:spacing w:line="460" w:lineRule="exact"/>
              <w:rPr>
                <w:rFonts w:ascii="新宋体" w:hAnsi="新宋体" w:eastAsia="新宋体" w:cs="新宋体"/>
                <w:b/>
                <w:sz w:val="28"/>
                <w:szCs w:val="28"/>
              </w:rPr>
            </w:pPr>
            <w:r>
              <w:rPr>
                <w:rFonts w:ascii="新宋体" w:hAnsi="新宋体" w:eastAsia="新宋体" w:cs="新宋体"/>
                <w:b/>
                <w:sz w:val="28"/>
                <w:szCs w:val="28"/>
              </w:rPr>
            </w:r>
            <w:r/>
          </w:p>
        </w:tc>
      </w:tr>
    </w:tbl>
    <w:p>
      <w:pPr>
        <w:spacing w:line="460" w:lineRule="exact"/>
        <w:rPr>
          <w:rFonts w:ascii="宋体" w:hAnsi="宋体"/>
          <w:sz w:val="24"/>
        </w:rPr>
      </w:pPr>
      <w:r>
        <w:rPr>
          <w:rFonts w:hint="eastAsia" w:ascii="宋体" w:hAnsi="宋体"/>
          <w:sz w:val="24"/>
        </w:rPr>
        <w:t xml:space="preserve">注：1.行数不够，请自行添加。</w:t>
      </w:r>
      <w:r/>
    </w:p>
    <w:p>
      <w:pPr>
        <w:spacing w:line="460" w:lineRule="exact"/>
        <w:rPr>
          <w:rFonts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ascii="宋体" w:hAnsi="宋体"/>
          <w:sz w:val="24"/>
        </w:rPr>
      </w:pPr>
      <w:r>
        <w:rPr>
          <w:rFonts w:hint="eastAsia" w:ascii="宋体" w:hAnsi="宋体"/>
          <w:sz w:val="24"/>
        </w:rPr>
        <w:t xml:space="preserve">4.列入上表人员具有相关证书的，应在本栏目提交相关证明材料扫描件。</w:t>
      </w:r>
      <w:r/>
    </w:p>
    <w:p>
      <w:pPr>
        <w:spacing w:line="360" w:lineRule="auto"/>
        <w:rPr>
          <w:rFonts w:ascii="楷体" w:hAnsi="楷体" w:eastAsia="楷体"/>
          <w:color w:val="000000"/>
          <w:sz w:val="24"/>
          <w:u w:val="single"/>
        </w:rPr>
      </w:pPr>
      <w:r>
        <w:rPr>
          <w:rFonts w:ascii="宋体" w:hAnsi="宋体"/>
          <w:sz w:val="28"/>
          <w:szCs w:val="28"/>
        </w:rPr>
        <w:br w:type="page" w:clear="all"/>
      </w:r>
      <w:bookmarkEnd w:id="245"/>
      <w:r/>
      <w:r/>
    </w:p>
    <w:p>
      <w:pPr>
        <w:pStyle w:val="867"/>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867"/>
        <w:ind w:firstLine="643"/>
        <w:jc w:val="center"/>
        <w:spacing w:line="360" w:lineRule="auto"/>
        <w:rPr>
          <w:rFonts w:ascii="楷体" w:hAnsi="楷体" w:eastAsia="楷体"/>
          <w:b/>
          <w:sz w:val="32"/>
          <w:szCs w:val="32"/>
        </w:rPr>
      </w:pPr>
      <w:r>
        <w:rPr>
          <w:rFonts w:hint="eastAsia" w:ascii="楷体" w:hAnsi="楷体" w:eastAsia="楷体"/>
          <w:b/>
          <w:sz w:val="32"/>
          <w:szCs w:val="32"/>
        </w:rPr>
        <w:t xml:space="preserve">（一）中小企业声明函（货物类）</w:t>
      </w:r>
      <w:r/>
    </w:p>
    <w:p>
      <w:pPr>
        <w:pStyle w:val="867"/>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867"/>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w:t>
      </w:r>
      <w:r>
        <w:rPr>
          <w:rFonts w:hint="eastAsia" w:ascii="楷体" w:hAnsi="楷体" w:eastAsia="楷体" w:cstheme="minorBidi"/>
          <w:spacing w:val="6"/>
          <w:sz w:val="28"/>
          <w:szCs w:val="28"/>
          <w:u w:val="none"/>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u w:val="none"/>
        </w:rPr>
        <w:t xml:space="preserve">人</w:t>
      </w:r>
      <w:r>
        <w:rPr>
          <w:rFonts w:hint="eastAsia" w:ascii="楷体" w:hAnsi="楷体" w:eastAsia="楷体" w:cstheme="minorBidi"/>
          <w:spacing w:val="6"/>
          <w:sz w:val="28"/>
          <w:szCs w:val="28"/>
        </w:rPr>
        <w:t xml:space="preserve">，营业收入为</w:t>
      </w:r>
      <w:r>
        <w:rPr>
          <w:rFonts w:hint="eastAsia" w:ascii="楷体" w:hAnsi="楷体" w:eastAsia="楷体" w:cstheme="minorBidi"/>
          <w:spacing w:val="6"/>
          <w:sz w:val="28"/>
          <w:szCs w:val="28"/>
          <w:u w:val="none"/>
        </w:rPr>
      </w:r>
      <w:r>
        <w:rPr>
          <w:rFonts w:hint="eastAsia" w:ascii="楷体" w:hAnsi="楷体" w:eastAsia="楷体" w:cstheme="minorBidi"/>
          <w:spacing w:val="6"/>
          <w:sz w:val="28"/>
          <w:szCs w:val="28"/>
          <w:u w:val="single"/>
        </w:rPr>
        <w:t xml:space="preserve">     </w:t>
      </w:r>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none"/>
        </w:rPr>
      </w:r>
      <w:r>
        <w:rPr>
          <w:rFonts w:hint="eastAsia" w:ascii="楷体" w:hAnsi="楷体" w:eastAsia="楷体" w:cstheme="minorBidi"/>
          <w:spacing w:val="6"/>
          <w:sz w:val="28"/>
          <w:szCs w:val="28"/>
          <w:u w:val="single"/>
        </w:rPr>
        <w:t xml:space="preserve">     </w:t>
      </w:r>
      <w:r/>
      <w:r>
        <w:rPr>
          <w:rFonts w:hint="eastAsia" w:ascii="楷体" w:hAnsi="楷体" w:eastAsia="楷体" w:cstheme="minorBidi"/>
          <w:spacing w:val="6"/>
          <w:sz w:val="28"/>
          <w:szCs w:val="28"/>
        </w:rPr>
        <w:t xml:space="preserve">万元，属于</w:t>
      </w:r>
      <w:bookmarkStart w:id="246" w:name="_Hlk133157441"/>
      <w:r>
        <w:rPr>
          <w:rFonts w:hint="eastAsia" w:ascii="楷体" w:hAnsi="楷体" w:eastAsia="楷体" w:cstheme="minorBidi"/>
          <w:spacing w:val="6"/>
          <w:sz w:val="28"/>
          <w:szCs w:val="28"/>
          <w:u w:val="single"/>
        </w:rPr>
        <w:t xml:space="preserve">（中型企业、小型企业、微型企业）</w:t>
      </w:r>
      <w:bookmarkEnd w:id="246"/>
      <w:r>
        <w:rPr>
          <w:rFonts w:hint="eastAsia" w:ascii="楷体" w:hAnsi="楷体" w:eastAsia="楷体" w:cstheme="minorBidi"/>
          <w:spacing w:val="6"/>
          <w:sz w:val="28"/>
          <w:szCs w:val="28"/>
        </w:rPr>
        <w:t xml:space="preserve">；  </w:t>
      </w:r>
      <w:r/>
    </w:p>
    <w:p>
      <w:pPr>
        <w:pStyle w:val="867"/>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247" w:name="_Hlk136503202"/>
      <w:r>
        <w:rPr>
          <w:rFonts w:hint="eastAsia" w:ascii="楷体" w:hAnsi="楷体" w:eastAsia="楷体" w:cstheme="minorBidi"/>
          <w:spacing w:val="6"/>
          <w:sz w:val="28"/>
          <w:szCs w:val="28"/>
          <w:u w:val="single"/>
        </w:rPr>
        <w:t xml:space="preserve">采购文件中明确的所属行业</w:t>
      </w:r>
      <w:bookmarkEnd w:id="247"/>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67"/>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67"/>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67"/>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67"/>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67"/>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67"/>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248"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.从业人员、营业收入、资产总额填报上一年度数据，无上一年度数据的新成立企业可不填报。</w:t>
      </w:r>
      <w:bookmarkEnd w:id="248"/>
      <w:r/>
      <w:r/>
    </w:p>
    <w:p>
      <w:pPr>
        <w:pStyle w:val="867"/>
        <w:ind w:firstLine="1168"/>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867"/>
        <w:ind w:firstLine="584"/>
        <w:jc w:val="left"/>
        <w:spacing w:line="560" w:lineRule="exact"/>
        <w:rPr>
          <w:rFonts w:ascii="楷体" w:hAnsi="楷体" w:eastAsia="楷体" w:cstheme="minorBidi"/>
          <w:spacing w:val="6"/>
          <w:sz w:val="28"/>
          <w:szCs w:val="28"/>
        </w:rPr>
      </w:pPr>
      <w:r/>
      <w:bookmarkStart w:id="249"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249"/>
      <w:r/>
      <w:r/>
    </w:p>
    <w:p>
      <w:pPr>
        <w:pStyle w:val="867"/>
        <w:ind w:firstLine="1168"/>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ascii="楷体" w:hAnsi="楷体" w:eastAsia="楷体" w:cstheme="minorBidi"/>
          <w:spacing w:val="6"/>
          <w:sz w:val="28"/>
          <w:szCs w:val="28"/>
        </w:rPr>
      </w:pPr>
      <w:r>
        <w:rPr>
          <w:rFonts w:ascii="楷体" w:hAnsi="楷体" w:eastAsia="楷体" w:cstheme="minorBidi"/>
          <w:spacing w:val="6"/>
          <w:sz w:val="28"/>
          <w:szCs w:val="28"/>
        </w:rPr>
      </w:r>
      <w:r/>
    </w:p>
    <w:p>
      <w:pPr>
        <w:spacing w:line="360" w:lineRule="auto"/>
        <w:widowControl/>
        <w:rPr>
          <w:rFonts w:ascii="楷体" w:hAnsi="楷体" w:eastAsia="楷体"/>
          <w:b/>
          <w:sz w:val="32"/>
          <w:szCs w:val="32"/>
        </w:rPr>
      </w:pPr>
      <w:r>
        <w:rPr>
          <w:rFonts w:ascii="楷体" w:hAnsi="楷体" w:eastAsia="楷体"/>
          <w:sz w:val="24"/>
        </w:rPr>
        <w:br w:type="page" w:clear="all"/>
      </w:r>
      <w:r/>
    </w:p>
    <w:p>
      <w:pPr>
        <w:ind w:left="100"/>
        <w:jc w:val="left"/>
        <w:spacing w:before="50" w:line="360" w:lineRule="auto"/>
        <w:rPr>
          <w:rFonts w:ascii="楷体" w:hAnsi="楷体" w:eastAsia="楷体"/>
          <w:b/>
          <w:sz w:val="32"/>
          <w:szCs w:val="32"/>
        </w:rPr>
        <w:outlineLvl w:val="2"/>
      </w:pPr>
      <w:r>
        <w:rPr>
          <w:rFonts w:hint="eastAsia" w:ascii="楷体" w:hAnsi="楷体" w:eastAsia="楷体"/>
          <w:b/>
          <w:sz w:val="32"/>
          <w:szCs w:val="32"/>
        </w:rPr>
        <w:t xml:space="preserve">（三）关于符合本国产品标准的声明函</w:t>
      </w:r>
      <w:r/>
    </w:p>
    <w:p>
      <w:pPr>
        <w:ind w:firstLine="420"/>
        <w:spacing w:line="360" w:lineRule="auto"/>
        <w:rPr>
          <w:rFonts w:ascii="宋体" w:hAnsi="宋体" w:cs="方正魏碑_GBK"/>
          <w:position w:val="-10"/>
          <w:szCs w:val="21"/>
        </w:rPr>
      </w:pPr>
      <w:r>
        <w:rPr>
          <w:rFonts w:ascii="宋体" w:hAnsi="宋体" w:cs="方正魏碑_GBK"/>
          <w:position w:val="-10"/>
          <w:szCs w:val="21"/>
        </w:rPr>
      </w:r>
      <w:r/>
    </w:p>
    <w:p>
      <w:pPr>
        <w:ind w:firstLine="420"/>
        <w:spacing w:line="360" w:lineRule="auto"/>
        <w:rPr>
          <w:rFonts w:ascii="宋体" w:hAnsi="宋体" w:cs="方正魏碑_GBK"/>
          <w:position w:val="-10"/>
          <w:szCs w:val="21"/>
        </w:rPr>
      </w:pPr>
      <w:r>
        <w:rPr>
          <w:rFonts w:hint="eastAsia" w:ascii="宋体" w:hAnsi="宋体" w:cs="方正魏碑_GBK"/>
          <w:position w:val="-1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Ansi="宋体" w:cs="方正魏碑_GBK"/>
          <w:b/>
          <w:szCs w:val="21"/>
          <w:shd w:val="clear" w:color="auto" w:fill="ffffff"/>
        </w:rPr>
      </w:pPr>
      <w:r>
        <w:rPr>
          <w:rFonts w:hAnsi="宋体" w:cs="方正魏碑_GBK"/>
          <w:b/>
          <w:szCs w:val="21"/>
          <w:shd w:val="clear" w:color="auto" w:fill="ffffff"/>
        </w:rPr>
      </w:r>
      <w:r/>
    </w:p>
    <w:p>
      <w:pPr>
        <w:ind w:firstLine="480"/>
        <w:spacing w:line="360" w:lineRule="auto"/>
        <w:rPr>
          <w:rFonts w:ascii="宋体" w:hAnsi="宋体" w:eastAsia="Arial" w:cs="Arial"/>
          <w:sz w:val="24"/>
          <w:szCs w:val="28"/>
        </w:rPr>
      </w:pPr>
      <w:r>
        <w:rPr>
          <w:rFonts w:ascii="宋体" w:hAnsi="宋体" w:eastAsia="Arial" w:cs="Arial"/>
          <w:sz w:val="24"/>
          <w:szCs w:val="28"/>
        </w:rPr>
      </w:r>
      <w:r>
        <w:rPr>
          <w:rFonts w:ascii="宋体" w:hAnsi="宋体" w:eastAsia="Arial" w:cs="Arial"/>
          <w:sz w:val="24"/>
          <w:szCs w:val="28"/>
        </w:rPr>
        <mc:AlternateContent>
          <mc:Choice Requires="wpg">
            <w:drawing>
              <wp:inline xmlns:wp="http://schemas.openxmlformats.org/drawingml/2006/wordprocessingDrawing" distT="0" distB="0" distL="0" distR="0">
                <wp:extent cx="5934075" cy="163830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934075" cy="16383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67.2pt;height:129.0pt;mso-wrap-distance-left:0.0pt;mso-wrap-distance-top:0.0pt;mso-wrap-distance-right:0.0pt;mso-wrap-distance-bottom:0.0pt;" stroked="f">
                <v:path textboxrect="0,0,0,0"/>
                <v:imagedata r:id="rId30" o:title=""/>
              </v:shape>
            </w:pict>
          </mc:Fallback>
        </mc:AlternateContent>
      </w:r>
      <w:r/>
    </w:p>
    <w:p>
      <w:pPr>
        <w:ind w:firstLine="420"/>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本公司（单位）对上述声明内容的真实性负责。如有虚假，愿承担相应法律责任。</w:t>
      </w:r>
      <w:r/>
    </w:p>
    <w:p>
      <w:pPr>
        <w:spacing w:before="30" w:after="30" w:line="360" w:lineRule="auto"/>
        <w:rPr>
          <w:rFonts w:ascii="宋体" w:hAnsi="宋体" w:cs="方正魏碑_GBK"/>
          <w:position w:val="-10"/>
          <w:szCs w:val="21"/>
        </w:rPr>
      </w:pPr>
      <w:r>
        <w:rPr>
          <w:rFonts w:ascii="宋体" w:hAnsi="宋体" w:cs="方正魏碑_GBK"/>
          <w:position w:val="-10"/>
          <w:szCs w:val="21"/>
        </w:rPr>
      </w:r>
      <w:r/>
    </w:p>
    <w:p>
      <w:pPr>
        <w:ind w:right="1560" w:firstLine="444"/>
        <w:jc w:val="center"/>
        <w:spacing w:line="360" w:lineRule="auto"/>
        <w:tabs>
          <w:tab w:val="left" w:pos="4860" w:leader="none"/>
        </w:tabs>
        <w:rPr>
          <w:rFonts w:ascii="宋体" w:hAnsi="宋体"/>
          <w:position w:val="-10"/>
          <w:szCs w:val="21"/>
        </w:rPr>
      </w:pPr>
      <w:r>
        <w:rPr>
          <w:rFonts w:hint="eastAsia" w:ascii="宋体" w:hAnsi="宋体"/>
          <w:position w:val="-10"/>
          <w:szCs w:val="21"/>
        </w:rPr>
        <w:t xml:space="preserve">               投标人名称（盖章）：</w:t>
      </w:r>
      <w:r/>
    </w:p>
    <w:p>
      <w:pPr>
        <w:ind w:right="1560" w:firstLine="420"/>
        <w:jc w:val="center"/>
        <w:spacing w:line="360" w:lineRule="auto"/>
        <w:tabs>
          <w:tab w:val="left" w:pos="4860" w:leader="none"/>
        </w:tabs>
        <w:rPr>
          <w:rFonts w:ascii="宋体" w:hAnsi="宋体"/>
          <w:position w:val="-10"/>
          <w:szCs w:val="21"/>
        </w:rPr>
      </w:pPr>
      <w:r>
        <w:rPr>
          <w:rFonts w:hint="eastAsia" w:ascii="宋体" w:hAnsi="宋体"/>
          <w:position w:val="-10"/>
          <w:szCs w:val="21"/>
        </w:rPr>
        <w:t xml:space="preserve">                              日  期：</w:t>
      </w:r>
      <w:r/>
    </w:p>
    <w:p>
      <w:pPr>
        <w:jc w:val="center"/>
        <w:spacing w:before="30" w:after="30" w:line="360" w:lineRule="auto"/>
        <w:rPr>
          <w:rFonts w:ascii="宋体" w:hAnsi="宋体" w:cs="方正魏碑_GBK"/>
          <w:position w:val="-10"/>
          <w:szCs w:val="21"/>
        </w:rPr>
      </w:pPr>
      <w:r>
        <w:rPr>
          <w:rFonts w:hint="eastAsia" w:ascii="MS Mincho" w:hAnsi="MS Mincho" w:eastAsia="MS Mincho" w:cs="MS Mincho"/>
          <w:position w:val="-10"/>
          <w:szCs w:val="21"/>
          <w:shd w:val="clear" w:color="auto" w:fill="ffffff"/>
        </w:rPr>
        <w:t xml:space="preserve">   </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__________________</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1.产品如有型号，请在“产品名称”栏一并填写。</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2.生产厂名与厂址应与生产厂营业执照载明的相关信息保持一致。</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3.该产品的中国境内生产的组件成本占比相关要求实施前，“规定比例”栏可不填，下同。</w:t>
      </w:r>
      <w:r/>
    </w:p>
    <w:p>
      <w:pPr>
        <w:spacing w:before="30" w:after="30" w:line="360" w:lineRule="auto"/>
        <w:rPr>
          <w:rFonts w:ascii="宋体" w:hAnsi="宋体" w:cs="方正魏碑_GBK"/>
          <w:position w:val="-10"/>
          <w:szCs w:val="21"/>
        </w:rPr>
      </w:pPr>
      <w:r>
        <w:rPr>
          <w:rFonts w:hint="eastAsia" w:ascii="宋体" w:hAnsi="宋体" w:cs="方正魏碑_GBK"/>
          <w:position w:val="-10"/>
          <w:szCs w:val="21"/>
          <w:shd w:val="clear" w:color="auto" w:fill="ffffff"/>
        </w:rPr>
        <w:t xml:space="preserve">4.该产品的关键组件要求实施前，“关键组件”栏可不填，下同。</w:t>
      </w:r>
      <w:r/>
    </w:p>
    <w:p>
      <w:pPr>
        <w:spacing w:before="30" w:after="30" w:line="360" w:lineRule="auto"/>
        <w:rPr>
          <w:rFonts w:ascii="宋体" w:hAnsi="宋体" w:cs="方正魏碑_GBK"/>
          <w:position w:val="-10"/>
          <w:szCs w:val="21"/>
          <w:shd w:val="clear" w:color="auto" w:fill="ffffff"/>
        </w:rPr>
      </w:pPr>
      <w:r>
        <w:rPr>
          <w:rFonts w:hint="eastAsia" w:ascii="宋体" w:hAnsi="宋体" w:cs="方正魏碑_GBK"/>
          <w:position w:val="-10"/>
          <w:szCs w:val="21"/>
          <w:shd w:val="clear" w:color="auto" w:fill="ffffff"/>
        </w:rPr>
        <w:t xml:space="preserve">5.该产品的关键工序要求实施前，“关键工序”栏可不填，下同。</w:t>
      </w:r>
      <w:r/>
    </w:p>
    <w:p>
      <w:pPr>
        <w:spacing w:before="30" w:after="30" w:line="360" w:lineRule="auto"/>
        <w:rPr>
          <w:rFonts w:ascii="宋体" w:hAnsi="宋体" w:cs="方正魏碑_GBK"/>
          <w:position w:val="-10"/>
          <w:szCs w:val="21"/>
          <w:shd w:val="clear" w:color="auto" w:fill="ffffff"/>
        </w:rPr>
      </w:pPr>
      <w:r>
        <w:rPr>
          <w:rFonts w:hint="eastAsia" w:ascii="宋体" w:hAnsi="宋体" w:cs="方正魏碑_GBK"/>
          <w:position w:val="-10"/>
          <w:szCs w:val="21"/>
          <w:shd w:val="clear" w:color="auto" w:fill="ffffff"/>
        </w:rPr>
        <w:t xml:space="preserve">6.用斜线划除的地方无需填写。</w:t>
      </w:r>
      <w:r/>
    </w:p>
    <w:p>
      <w:pPr>
        <w:pStyle w:val="859"/>
      </w:p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（四）按招标文件要求投标人所能提供的</w:t>
      </w:r>
      <w:r>
        <w:rPr>
          <w:rFonts w:ascii="楷体" w:hAnsi="楷体" w:eastAsia="楷体"/>
          <w:b/>
          <w:sz w:val="32"/>
          <w:szCs w:val="32"/>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901"/>
          <w:jc w:val="center"/>
        </w:pPr>
        <w:r>
          <w:fldChar w:fldCharType="begin"/>
        </w:r>
        <w:r>
          <w:instrText xml:space="preserve">PAGE   \* MERGEFORMAT</w:instrText>
        </w:r>
        <w:r>
          <w:fldChar w:fldCharType="separate"/>
        </w:r>
        <w:r>
          <w:rPr>
            <w:lang w:val="zh-CN"/>
          </w:rPr>
          <w:t xml:space="preserve">94</w:t>
        </w:r>
        <w:r>
          <w:rPr>
            <w:lang w:val="zh-CN"/>
          </w:rP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fldChar w:fldCharType="begin"/>
    </w:r>
    <w:r>
      <w:rPr>
        <w:rStyle w:val="930"/>
      </w:rPr>
      <w:instrText xml:space="preserve"> PAGE </w:instrText>
    </w:r>
    <w:r>
      <w:fldChar w:fldCharType="separate"/>
    </w:r>
    <w:r>
      <w:rPr>
        <w:rStyle w:val="930"/>
      </w:rPr>
      <w:t xml:space="preserve">28</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fldChar w:fldCharType="begin"/>
    </w:r>
    <w:r>
      <w:rPr>
        <w:rStyle w:val="930"/>
      </w:rPr>
      <w:instrText xml:space="preserve"> PAGE </w:instrText>
    </w:r>
    <w:r>
      <w:fldChar w:fldCharType="separate"/>
    </w:r>
    <w:r>
      <w:rPr>
        <w:rStyle w:val="93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23"/>
    <w:uiPriority w:val="29"/>
    <w:rPr>
      <w:i/>
    </w:rPr>
  </w:style>
  <w:style w:type="character" w:styleId="40">
    <w:name w:val="Intense Quote Char"/>
    <w:link w:val="725"/>
    <w:uiPriority w:val="30"/>
    <w:rPr>
      <w:i/>
    </w:rPr>
  </w:style>
  <w:style w:type="paragraph" w:styleId="708" w:default="1">
    <w:name w:val="Normal"/>
    <w:next w:val="859"/>
    <w:qFormat/>
    <w:pPr>
      <w:jc w:val="both"/>
      <w:widowControl w:val="off"/>
    </w:pPr>
    <w:rPr>
      <w:sz w:val="21"/>
      <w:szCs w:val="24"/>
    </w:rPr>
  </w:style>
  <w:style w:type="character" w:styleId="709" w:default="1">
    <w:name w:val="Default Paragraph Font"/>
    <w:uiPriority w:val="1"/>
    <w:semiHidden/>
    <w:unhideWhenUsed/>
  </w:style>
  <w:style w:type="table" w:styleId="710" w:default="1">
    <w:name w:val="Normal Table"/>
    <w:uiPriority w:val="99"/>
    <w:semiHidden/>
    <w:unhideWhenUsed/>
    <w:qFormat/>
    <w:tblPr>
      <w:tblInd w:w="0" w:type="dxa"/>
      <w:tblCellMar>
        <w:left w:w="108" w:type="dxa"/>
        <w:top w:w="0" w:type="dxa"/>
        <w:right w:w="108" w:type="dxa"/>
        <w:bottom w:w="0" w:type="dxa"/>
      </w:tblCellMar>
    </w:tblPr>
  </w:style>
  <w:style w:type="numbering" w:styleId="711" w:default="1">
    <w:name w:val="No List"/>
    <w:uiPriority w:val="99"/>
    <w:semiHidden/>
    <w:unhideWhenUsed/>
  </w:style>
  <w:style w:type="character" w:styleId="712" w:customStyle="1">
    <w:name w:val="Heading 1 Char"/>
    <w:basedOn w:val="709"/>
    <w:link w:val="858"/>
    <w:uiPriority w:val="9"/>
    <w:rPr>
      <w:rFonts w:ascii="Arial" w:hAnsi="Arial" w:eastAsia="Arial" w:cs="Arial"/>
      <w:sz w:val="40"/>
      <w:szCs w:val="40"/>
    </w:rPr>
  </w:style>
  <w:style w:type="character" w:styleId="713" w:customStyle="1">
    <w:name w:val="Heading 2 Char"/>
    <w:basedOn w:val="709"/>
    <w:link w:val="2312"/>
    <w:uiPriority w:val="9"/>
    <w:rPr>
      <w:rFonts w:ascii="Arial" w:hAnsi="Arial" w:eastAsia="Arial" w:cs="Arial"/>
      <w:sz w:val="34"/>
    </w:rPr>
  </w:style>
  <w:style w:type="character" w:styleId="714" w:customStyle="1">
    <w:name w:val="Heading 3 Char"/>
    <w:basedOn w:val="709"/>
    <w:link w:val="2254"/>
    <w:uiPriority w:val="9"/>
    <w:rPr>
      <w:rFonts w:ascii="Arial" w:hAnsi="Arial" w:eastAsia="Arial" w:cs="Arial"/>
      <w:sz w:val="30"/>
      <w:szCs w:val="30"/>
    </w:rPr>
  </w:style>
  <w:style w:type="character" w:styleId="715" w:customStyle="1">
    <w:name w:val="Heading 4 Char"/>
    <w:basedOn w:val="709"/>
    <w:link w:val="861"/>
    <w:uiPriority w:val="9"/>
    <w:rPr>
      <w:rFonts w:ascii="Arial" w:hAnsi="Arial" w:eastAsia="Arial" w:cs="Arial"/>
      <w:b/>
      <w:bCs/>
      <w:sz w:val="26"/>
      <w:szCs w:val="26"/>
    </w:rPr>
  </w:style>
  <w:style w:type="character" w:styleId="716" w:customStyle="1">
    <w:name w:val="Heading 5 Char"/>
    <w:basedOn w:val="709"/>
    <w:link w:val="862"/>
    <w:uiPriority w:val="9"/>
    <w:rPr>
      <w:rFonts w:ascii="Arial" w:hAnsi="Arial" w:eastAsia="Arial" w:cs="Arial"/>
      <w:b/>
      <w:bCs/>
      <w:sz w:val="24"/>
      <w:szCs w:val="24"/>
    </w:rPr>
  </w:style>
  <w:style w:type="character" w:styleId="717" w:customStyle="1">
    <w:name w:val="Heading 6 Char"/>
    <w:basedOn w:val="709"/>
    <w:link w:val="863"/>
    <w:uiPriority w:val="9"/>
    <w:rPr>
      <w:rFonts w:ascii="Arial" w:hAnsi="Arial" w:eastAsia="Arial" w:cs="Arial"/>
      <w:b/>
      <w:bCs/>
      <w:sz w:val="22"/>
      <w:szCs w:val="22"/>
    </w:rPr>
  </w:style>
  <w:style w:type="character" w:styleId="718" w:customStyle="1">
    <w:name w:val="Heading 7 Char"/>
    <w:basedOn w:val="709"/>
    <w:link w:val="864"/>
    <w:uiPriority w:val="9"/>
    <w:rPr>
      <w:rFonts w:ascii="Arial" w:hAnsi="Arial" w:eastAsia="Arial" w:cs="Arial"/>
      <w:b/>
      <w:bCs/>
      <w:i/>
      <w:iCs/>
      <w:sz w:val="22"/>
      <w:szCs w:val="22"/>
    </w:rPr>
  </w:style>
  <w:style w:type="character" w:styleId="719" w:customStyle="1">
    <w:name w:val="Heading 8 Char"/>
    <w:basedOn w:val="709"/>
    <w:link w:val="865"/>
    <w:uiPriority w:val="9"/>
    <w:rPr>
      <w:rFonts w:ascii="Arial" w:hAnsi="Arial" w:eastAsia="Arial" w:cs="Arial"/>
      <w:i/>
      <w:iCs/>
      <w:sz w:val="22"/>
      <w:szCs w:val="22"/>
    </w:rPr>
  </w:style>
  <w:style w:type="character" w:styleId="720" w:customStyle="1">
    <w:name w:val="Heading 9 Char"/>
    <w:basedOn w:val="709"/>
    <w:link w:val="866"/>
    <w:uiPriority w:val="9"/>
    <w:rPr>
      <w:rFonts w:ascii="Arial" w:hAnsi="Arial" w:eastAsia="Arial" w:cs="Arial"/>
      <w:i/>
      <w:iCs/>
      <w:sz w:val="21"/>
      <w:szCs w:val="21"/>
    </w:rPr>
  </w:style>
  <w:style w:type="character" w:styleId="721" w:customStyle="1">
    <w:name w:val="Title Char"/>
    <w:basedOn w:val="709"/>
    <w:link w:val="921"/>
    <w:uiPriority w:val="10"/>
    <w:rPr>
      <w:sz w:val="48"/>
      <w:szCs w:val="48"/>
    </w:rPr>
  </w:style>
  <w:style w:type="character" w:styleId="722" w:customStyle="1">
    <w:name w:val="Subtitle Char"/>
    <w:basedOn w:val="709"/>
    <w:link w:val="908"/>
    <w:uiPriority w:val="11"/>
    <w:rPr>
      <w:sz w:val="24"/>
      <w:szCs w:val="24"/>
    </w:rPr>
  </w:style>
  <w:style w:type="paragraph" w:styleId="723">
    <w:name w:val="Quote"/>
    <w:basedOn w:val="708"/>
    <w:next w:val="708"/>
    <w:link w:val="724"/>
    <w:uiPriority w:val="29"/>
    <w:qFormat/>
    <w:pPr>
      <w:ind w:left="720" w:right="720"/>
    </w:pPr>
    <w:rPr>
      <w:i/>
    </w:rPr>
  </w:style>
  <w:style w:type="character" w:styleId="724" w:customStyle="1">
    <w:name w:val="引用 Char3"/>
    <w:link w:val="723"/>
    <w:uiPriority w:val="29"/>
    <w:rPr>
      <w:i/>
    </w:rPr>
  </w:style>
  <w:style w:type="paragraph" w:styleId="725">
    <w:name w:val="Intense Quote"/>
    <w:basedOn w:val="708"/>
    <w:next w:val="708"/>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Char"/>
    <w:link w:val="725"/>
    <w:uiPriority w:val="30"/>
    <w:rPr>
      <w:i/>
    </w:rPr>
  </w:style>
  <w:style w:type="character" w:styleId="727" w:customStyle="1">
    <w:name w:val="Header Char"/>
    <w:basedOn w:val="709"/>
    <w:link w:val="903"/>
    <w:uiPriority w:val="99"/>
  </w:style>
  <w:style w:type="character" w:styleId="728" w:customStyle="1">
    <w:name w:val="Footer Char"/>
    <w:basedOn w:val="709"/>
    <w:link w:val="901"/>
    <w:uiPriority w:val="99"/>
  </w:style>
  <w:style w:type="character" w:styleId="729" w:customStyle="1">
    <w:name w:val="Caption Char"/>
    <w:link w:val="901"/>
    <w:uiPriority w:val="99"/>
  </w:style>
  <w:style w:type="table" w:styleId="730" w:customStyle="1">
    <w:name w:val="Table Grid Light"/>
    <w:basedOn w:val="71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1" w:customStyle="1">
    <w:name w:val="Plain Table 1"/>
    <w:basedOn w:val="71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71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71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71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71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710"/>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basedOn w:val="710"/>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basedOn w:val="710"/>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basedOn w:val="710"/>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basedOn w:val="710"/>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basedOn w:val="710"/>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basedOn w:val="710"/>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basedOn w:val="71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basedOn w:val="710"/>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basedOn w:val="710"/>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basedOn w:val="710"/>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basedOn w:val="710"/>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basedOn w:val="710"/>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49" w:customStyle="1">
    <w:name w:val="Grid Table 2 - Accent 6"/>
    <w:basedOn w:val="710"/>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0" w:customStyle="1">
    <w:name w:val="Grid Table 3"/>
    <w:basedOn w:val="71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basedOn w:val="710"/>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basedOn w:val="710"/>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basedOn w:val="710"/>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basedOn w:val="710"/>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basedOn w:val="710"/>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basedOn w:val="710"/>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710"/>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basedOn w:val="710"/>
    <w:uiPriority w:val="5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59" w:customStyle="1">
    <w:name w:val="Grid Table 4 - Accent 2"/>
    <w:basedOn w:val="710"/>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0" w:customStyle="1">
    <w:name w:val="Grid Table 4 - Accent 3"/>
    <w:basedOn w:val="710"/>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1" w:customStyle="1">
    <w:name w:val="Grid Table 4 - Accent 4"/>
    <w:basedOn w:val="710"/>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2" w:customStyle="1">
    <w:name w:val="Grid Table 4 - Accent 5"/>
    <w:basedOn w:val="710"/>
    <w:uiPriority w:val="5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63" w:customStyle="1">
    <w:name w:val="Grid Table 4 - Accent 6"/>
    <w:basedOn w:val="710"/>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4" w:customStyle="1">
    <w:name w:val="Grid Table 5 Dark"/>
    <w:basedOn w:val="71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basedOn w:val="71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66" w:customStyle="1">
    <w:name w:val="Grid Table 5 Dark - Accent 2"/>
    <w:basedOn w:val="71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7" w:customStyle="1">
    <w:name w:val="Grid Table 5 Dark - Accent 3"/>
    <w:basedOn w:val="71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8" w:customStyle="1">
    <w:name w:val="Grid Table 5 Dark- Accent 4"/>
    <w:basedOn w:val="71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9" w:customStyle="1">
    <w:name w:val="Grid Table 5 Dark - Accent 5"/>
    <w:basedOn w:val="71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0" w:customStyle="1">
    <w:name w:val="Grid Table 5 Dark - Accent 6"/>
    <w:basedOn w:val="71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1" w:customStyle="1">
    <w:name w:val="Grid Table 6 Colorful"/>
    <w:basedOn w:val="710"/>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2" w:customStyle="1">
    <w:name w:val="Grid Table 6 Colorful - Accent 1"/>
    <w:basedOn w:val="710"/>
    <w:uiPriority w:val="99"/>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773" w:customStyle="1">
    <w:name w:val="Grid Table 6 Colorful - Accent 2"/>
    <w:basedOn w:val="710"/>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74" w:customStyle="1">
    <w:name w:val="Grid Table 6 Colorful - Accent 3"/>
    <w:basedOn w:val="710"/>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75" w:customStyle="1">
    <w:name w:val="Grid Table 6 Colorful - Accent 4"/>
    <w:basedOn w:val="710"/>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76" w:customStyle="1">
    <w:name w:val="Grid Table 6 Colorful - Accent 5"/>
    <w:basedOn w:val="710"/>
    <w:uiPriority w:val="99"/>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77" w:customStyle="1">
    <w:name w:val="Grid Table 6 Colorful - Accent 6"/>
    <w:basedOn w:val="710"/>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78" w:customStyle="1">
    <w:name w:val="Grid Table 7 Colorful"/>
    <w:basedOn w:val="710"/>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basedOn w:val="710"/>
    <w:uiPriority w:val="99"/>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basedOn w:val="710"/>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basedOn w:val="710"/>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basedOn w:val="710"/>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basedOn w:val="710"/>
    <w:uiPriority w:val="99"/>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basedOn w:val="710"/>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basedOn w:val="710"/>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basedOn w:val="710"/>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87" w:customStyle="1">
    <w:name w:val="List Table 1 Light - Accent 2"/>
    <w:basedOn w:val="710"/>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8" w:customStyle="1">
    <w:name w:val="List Table 1 Light - Accent 3"/>
    <w:basedOn w:val="710"/>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9" w:customStyle="1">
    <w:name w:val="List Table 1 Light - Accent 4"/>
    <w:basedOn w:val="710"/>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0" w:customStyle="1">
    <w:name w:val="List Table 1 Light - Accent 5"/>
    <w:basedOn w:val="710"/>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1" w:customStyle="1">
    <w:name w:val="List Table 1 Light - Accent 6"/>
    <w:basedOn w:val="710"/>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2" w:customStyle="1">
    <w:name w:val="List Table 2"/>
    <w:basedOn w:val="710"/>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3" w:customStyle="1">
    <w:name w:val="List Table 2 - Accent 1"/>
    <w:basedOn w:val="710"/>
    <w:uiPriority w:val="99"/>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94" w:customStyle="1">
    <w:name w:val="List Table 2 - Accent 2"/>
    <w:basedOn w:val="710"/>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5" w:customStyle="1">
    <w:name w:val="List Table 2 - Accent 3"/>
    <w:basedOn w:val="710"/>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6" w:customStyle="1">
    <w:name w:val="List Table 2 - Accent 4"/>
    <w:basedOn w:val="710"/>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7" w:customStyle="1">
    <w:name w:val="List Table 2 - Accent 5"/>
    <w:basedOn w:val="710"/>
    <w:uiPriority w:val="99"/>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798" w:customStyle="1">
    <w:name w:val="List Table 2 - Accent 6"/>
    <w:basedOn w:val="710"/>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9" w:customStyle="1">
    <w:name w:val="List Table 3"/>
    <w:basedOn w:val="71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basedOn w:val="710"/>
    <w:uiPriority w:val="99"/>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1" w:customStyle="1">
    <w:name w:val="List Table 3 - Accent 2"/>
    <w:basedOn w:val="710"/>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2" w:customStyle="1">
    <w:name w:val="List Table 3 - Accent 3"/>
    <w:basedOn w:val="710"/>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3" w:customStyle="1">
    <w:name w:val="List Table 3 - Accent 4"/>
    <w:basedOn w:val="710"/>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4" w:customStyle="1">
    <w:name w:val="List Table 3 - Accent 5"/>
    <w:basedOn w:val="710"/>
    <w:uiPriority w:val="99"/>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05" w:customStyle="1">
    <w:name w:val="List Table 3 - Accent 6"/>
    <w:basedOn w:val="710"/>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6" w:customStyle="1">
    <w:name w:val="List Table 4"/>
    <w:basedOn w:val="71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basedOn w:val="710"/>
    <w:uiPriority w:val="9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8" w:customStyle="1">
    <w:name w:val="List Table 4 - Accent 2"/>
    <w:basedOn w:val="710"/>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9" w:customStyle="1">
    <w:name w:val="List Table 4 - Accent 3"/>
    <w:basedOn w:val="710"/>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0" w:customStyle="1">
    <w:name w:val="List Table 4 - Accent 4"/>
    <w:basedOn w:val="710"/>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1" w:customStyle="1">
    <w:name w:val="List Table 4 - Accent 5"/>
    <w:basedOn w:val="710"/>
    <w:uiPriority w:val="9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2" w:customStyle="1">
    <w:name w:val="List Table 4 - Accent 6"/>
    <w:basedOn w:val="710"/>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3" w:customStyle="1">
    <w:name w:val="List Table 5 Dark"/>
    <w:basedOn w:val="710"/>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4" w:customStyle="1">
    <w:name w:val="List Table 5 Dark - Accent 1"/>
    <w:basedOn w:val="710"/>
    <w:uiPriority w:val="99"/>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15" w:customStyle="1">
    <w:name w:val="List Table 5 Dark - Accent 2"/>
    <w:basedOn w:val="710"/>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6" w:customStyle="1">
    <w:name w:val="List Table 5 Dark - Accent 3"/>
    <w:basedOn w:val="710"/>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7" w:customStyle="1">
    <w:name w:val="List Table 5 Dark - Accent 4"/>
    <w:basedOn w:val="710"/>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18" w:customStyle="1">
    <w:name w:val="List Table 5 Dark - Accent 5"/>
    <w:basedOn w:val="710"/>
    <w:uiPriority w:val="99"/>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19" w:customStyle="1">
    <w:name w:val="List Table 5 Dark - Accent 6"/>
    <w:basedOn w:val="710"/>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0" w:customStyle="1">
    <w:name w:val="List Table 6 Colorful"/>
    <w:basedOn w:val="710"/>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1" w:customStyle="1">
    <w:name w:val="List Table 6 Colorful - Accent 1"/>
    <w:basedOn w:val="710"/>
    <w:uiPriority w:val="99"/>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22" w:customStyle="1">
    <w:name w:val="List Table 6 Colorful - Accent 2"/>
    <w:basedOn w:val="710"/>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23" w:customStyle="1">
    <w:name w:val="List Table 6 Colorful - Accent 3"/>
    <w:basedOn w:val="710"/>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24" w:customStyle="1">
    <w:name w:val="List Table 6 Colorful - Accent 4"/>
    <w:basedOn w:val="710"/>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25" w:customStyle="1">
    <w:name w:val="List Table 6 Colorful - Accent 5"/>
    <w:basedOn w:val="710"/>
    <w:uiPriority w:val="99"/>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26" w:customStyle="1">
    <w:name w:val="List Table 6 Colorful - Accent 6"/>
    <w:basedOn w:val="710"/>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27" w:customStyle="1">
    <w:name w:val="List Table 7 Colorful"/>
    <w:basedOn w:val="710"/>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basedOn w:val="710"/>
    <w:uiPriority w:val="99"/>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basedOn w:val="710"/>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basedOn w:val="710"/>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basedOn w:val="710"/>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basedOn w:val="710"/>
    <w:uiPriority w:val="99"/>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basedOn w:val="710"/>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4" w:customStyle="1">
    <w:name w:val="Lined - Accent"/>
    <w:basedOn w:val="71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5" w:customStyle="1">
    <w:name w:val="Lined - Accent 1"/>
    <w:basedOn w:val="71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36" w:customStyle="1">
    <w:name w:val="Lined - Accent 2"/>
    <w:basedOn w:val="71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7" w:customStyle="1">
    <w:name w:val="Lined - Accent 3"/>
    <w:basedOn w:val="71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8" w:customStyle="1">
    <w:name w:val="Lined - Accent 4"/>
    <w:basedOn w:val="71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9" w:customStyle="1">
    <w:name w:val="Lined - Accent 5"/>
    <w:basedOn w:val="71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0" w:customStyle="1">
    <w:name w:val="Lined - Accent 6"/>
    <w:basedOn w:val="71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1" w:customStyle="1">
    <w:name w:val="Bordered &amp; Lined - Accent"/>
    <w:basedOn w:val="710"/>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2" w:customStyle="1">
    <w:name w:val="Bordered &amp; Lined - Accent 1"/>
    <w:basedOn w:val="710"/>
    <w:uiPriority w:val="99"/>
    <w:rPr>
      <w:color w:val="40404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3" w:customStyle="1">
    <w:name w:val="Bordered &amp; Lined - Accent 2"/>
    <w:basedOn w:val="710"/>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4" w:customStyle="1">
    <w:name w:val="Bordered &amp; Lined - Accent 3"/>
    <w:basedOn w:val="710"/>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5" w:customStyle="1">
    <w:name w:val="Bordered &amp; Lined - Accent 4"/>
    <w:basedOn w:val="710"/>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6" w:customStyle="1">
    <w:name w:val="Bordered &amp; Lined - Accent 5"/>
    <w:basedOn w:val="710"/>
    <w:uiPriority w:val="99"/>
    <w:rPr>
      <w:color w:val="40404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7" w:customStyle="1">
    <w:name w:val="Bordered &amp; Lined - Accent 6"/>
    <w:basedOn w:val="710"/>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8" w:customStyle="1">
    <w:name w:val="Bordered"/>
    <w:basedOn w:val="710"/>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9" w:customStyle="1">
    <w:name w:val="Bordered - Accent 1"/>
    <w:basedOn w:val="710"/>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0" w:customStyle="1">
    <w:name w:val="Bordered - Accent 2"/>
    <w:basedOn w:val="710"/>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1" w:customStyle="1">
    <w:name w:val="Bordered - Accent 3"/>
    <w:basedOn w:val="710"/>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2" w:customStyle="1">
    <w:name w:val="Bordered - Accent 4"/>
    <w:basedOn w:val="710"/>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3" w:customStyle="1">
    <w:name w:val="Bordered - Accent 5"/>
    <w:basedOn w:val="710"/>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54" w:customStyle="1">
    <w:name w:val="Bordered - Accent 6"/>
    <w:basedOn w:val="710"/>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5" w:customStyle="1">
    <w:name w:val="Footnote Text Char"/>
    <w:link w:val="909"/>
    <w:uiPriority w:val="99"/>
    <w:rPr>
      <w:sz w:val="18"/>
    </w:rPr>
  </w:style>
  <w:style w:type="character" w:styleId="856" w:customStyle="1">
    <w:name w:val="Endnote Text Char"/>
    <w:link w:val="899"/>
    <w:uiPriority w:val="99"/>
    <w:rPr>
      <w:sz w:val="20"/>
    </w:rPr>
  </w:style>
  <w:style w:type="paragraph" w:styleId="857">
    <w:name w:val="TOC Heading"/>
    <w:uiPriority w:val="39"/>
    <w:unhideWhenUsed/>
  </w:style>
  <w:style w:type="paragraph" w:styleId="858" w:customStyle="1">
    <w:name w:val="Heading 1"/>
    <w:basedOn w:val="708"/>
    <w:next w:val="708"/>
    <w:link w:val="975"/>
    <w:uiPriority w:val="9"/>
    <w:qFormat/>
    <w:pPr>
      <w:keepNext/>
      <w:outlineLvl w:val="0"/>
    </w:pPr>
    <w:rPr>
      <w:rFonts w:ascii="楷体_GB2312" w:eastAsia="楷体_GB2312"/>
      <w:sz w:val="28"/>
      <w:szCs w:val="20"/>
    </w:rPr>
  </w:style>
  <w:style w:type="paragraph" w:styleId="859" w:customStyle="1">
    <w:name w:val="Heading 2"/>
    <w:basedOn w:val="708"/>
    <w:next w:val="708"/>
    <w:link w:val="949"/>
    <w:uiPriority w:val="9"/>
    <w:qFormat/>
    <w:pPr>
      <w:jc w:val="center"/>
      <w:keepLines/>
      <w:keepNext/>
      <w:spacing w:before="260" w:after="260" w:line="416" w:lineRule="auto"/>
      <w:outlineLvl w:val="1"/>
    </w:pPr>
    <w:rPr>
      <w:rFonts w:ascii="幼圆" w:hAnsi="Arial" w:eastAsia="楷体_GB2312"/>
      <w:b/>
      <w:sz w:val="44"/>
      <w:szCs w:val="20"/>
    </w:rPr>
  </w:style>
  <w:style w:type="paragraph" w:styleId="860" w:customStyle="1">
    <w:name w:val="Heading 3"/>
    <w:basedOn w:val="708"/>
    <w:next w:val="867"/>
    <w:link w:val="978"/>
    <w:uiPriority w:val="1"/>
    <w:qFormat/>
    <w:pPr>
      <w:keepLines/>
      <w:keepNext/>
      <w:spacing w:before="260" w:after="260" w:line="416" w:lineRule="auto"/>
      <w:outlineLvl w:val="2"/>
    </w:pPr>
    <w:rPr>
      <w:b/>
      <w:sz w:val="32"/>
      <w:szCs w:val="20"/>
    </w:rPr>
  </w:style>
  <w:style w:type="paragraph" w:styleId="861" w:customStyle="1">
    <w:name w:val="Heading 4"/>
    <w:basedOn w:val="708"/>
    <w:next w:val="708"/>
    <w:link w:val="979"/>
    <w:uiPriority w:val="9"/>
    <w:qFormat/>
    <w:pPr>
      <w:keepLines/>
      <w:keepNext/>
      <w:spacing w:before="280" w:after="290" w:line="376" w:lineRule="auto"/>
      <w:outlineLvl w:val="3"/>
    </w:pPr>
    <w:rPr>
      <w:rFonts w:ascii="Arial" w:hAnsi="Arial" w:eastAsia="黑体"/>
      <w:b/>
      <w:bCs/>
      <w:sz w:val="28"/>
      <w:szCs w:val="28"/>
    </w:rPr>
  </w:style>
  <w:style w:type="paragraph" w:styleId="862" w:customStyle="1">
    <w:name w:val="Heading 5"/>
    <w:basedOn w:val="708"/>
    <w:next w:val="867"/>
    <w:link w:val="980"/>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63" w:customStyle="1">
    <w:name w:val="Heading 6"/>
    <w:basedOn w:val="708"/>
    <w:next w:val="867"/>
    <w:link w:val="96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64" w:customStyle="1">
    <w:name w:val="Heading 7"/>
    <w:basedOn w:val="708"/>
    <w:next w:val="867"/>
    <w:link w:val="974"/>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5" w:customStyle="1">
    <w:name w:val="Heading 8"/>
    <w:basedOn w:val="708"/>
    <w:next w:val="867"/>
    <w:link w:val="973"/>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6" w:customStyle="1">
    <w:name w:val="Heading 9"/>
    <w:basedOn w:val="708"/>
    <w:next w:val="867"/>
    <w:link w:val="968"/>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867">
    <w:name w:val="Normal Indent"/>
    <w:basedOn w:val="708"/>
    <w:link w:val="976"/>
    <w:unhideWhenUsed/>
    <w:qFormat/>
    <w:pPr>
      <w:ind w:firstLine="420"/>
    </w:pPr>
  </w:style>
  <w:style w:type="paragraph" w:styleId="868">
    <w:name w:val="toc 7"/>
    <w:basedOn w:val="708"/>
    <w:next w:val="708"/>
    <w:uiPriority w:val="39"/>
    <w:pPr>
      <w:ind w:left="1260"/>
      <w:jc w:val="left"/>
    </w:pPr>
    <w:rPr>
      <w:rFonts w:ascii="Calibri" w:hAnsi="Calibri" w:cs="Calibri"/>
      <w:sz w:val="18"/>
      <w:szCs w:val="18"/>
    </w:rPr>
  </w:style>
  <w:style w:type="paragraph" w:styleId="869">
    <w:name w:val="List Number 2"/>
    <w:basedOn w:val="708"/>
    <w:unhideWhenUsed/>
    <w:qFormat/>
    <w:pPr>
      <w:ind w:left="425" w:hanging="425"/>
      <w:spacing w:line="300" w:lineRule="auto"/>
      <w:tabs>
        <w:tab w:val="left" w:pos="425" w:leader="none"/>
        <w:tab w:val="left" w:pos="567" w:leader="none"/>
      </w:tabs>
    </w:pPr>
    <w:rPr>
      <w:sz w:val="28"/>
      <w:szCs w:val="20"/>
    </w:rPr>
  </w:style>
  <w:style w:type="paragraph" w:styleId="870">
    <w:name w:val="Note Heading"/>
    <w:basedOn w:val="708"/>
    <w:next w:val="708"/>
    <w:link w:val="1515"/>
    <w:qFormat/>
    <w:pPr>
      <w:jc w:val="center"/>
    </w:pPr>
    <w:rPr>
      <w:rFonts w:asciiTheme="minorHAnsi" w:hAnsiTheme="minorHAnsi" w:eastAsiaTheme="minorEastAsia" w:cstheme="minorBidi"/>
    </w:rPr>
  </w:style>
  <w:style w:type="paragraph" w:styleId="871">
    <w:name w:val="index 8"/>
    <w:basedOn w:val="708"/>
    <w:next w:val="708"/>
    <w:qFormat/>
    <w:pPr>
      <w:ind w:left="1680" w:hanging="210"/>
      <w:jc w:val="left"/>
    </w:pPr>
    <w:rPr>
      <w:rFonts w:ascii="Calibri" w:hAnsi="Calibri"/>
      <w:sz w:val="20"/>
      <w:szCs w:val="20"/>
    </w:rPr>
  </w:style>
  <w:style w:type="paragraph" w:styleId="872">
    <w:name w:val="List Number"/>
    <w:basedOn w:val="873"/>
    <w:qFormat/>
    <w:pPr>
      <w:ind w:left="720" w:right="720" w:hanging="360"/>
      <w:spacing w:before="120" w:after="240" w:line="240" w:lineRule="atLeast"/>
      <w:widowControl/>
    </w:pPr>
    <w:rPr>
      <w:rFonts w:ascii="宋体" w:hAnsi="Garamond"/>
      <w:spacing w:val="-5"/>
      <w:sz w:val="24"/>
      <w:szCs w:val="20"/>
    </w:rPr>
  </w:style>
  <w:style w:type="paragraph" w:styleId="873">
    <w:name w:val="List"/>
    <w:basedOn w:val="708"/>
    <w:qFormat/>
    <w:pPr>
      <w:ind w:left="200" w:hanging="200"/>
    </w:pPr>
  </w:style>
  <w:style w:type="paragraph" w:styleId="874" w:customStyle="1">
    <w:name w:val="Caption"/>
    <w:basedOn w:val="708"/>
    <w:next w:val="708"/>
    <w:link w:val="1095"/>
    <w:qFormat/>
    <w:rPr>
      <w:rFonts w:ascii="Cambria" w:hAnsi="Cambria" w:eastAsia="黑体" w:cstheme="minorBidi"/>
      <w:szCs w:val="22"/>
    </w:rPr>
  </w:style>
  <w:style w:type="paragraph" w:styleId="875">
    <w:name w:val="index 5"/>
    <w:basedOn w:val="708"/>
    <w:next w:val="708"/>
    <w:qFormat/>
    <w:pPr>
      <w:ind w:left="1050" w:hanging="210"/>
      <w:jc w:val="left"/>
    </w:pPr>
    <w:rPr>
      <w:rFonts w:ascii="Calibri" w:hAnsi="Calibri"/>
      <w:sz w:val="20"/>
      <w:szCs w:val="20"/>
    </w:rPr>
  </w:style>
  <w:style w:type="paragraph" w:styleId="876">
    <w:name w:val="List Bullet"/>
    <w:basedOn w:val="708"/>
    <w:unhideWhenUsed/>
    <w:qFormat/>
    <w:pPr>
      <w:contextualSpacing/>
      <w:ind w:left="1236" w:hanging="1236"/>
      <w:tabs>
        <w:tab w:val="left" w:pos="360" w:leader="none"/>
      </w:tabs>
    </w:pPr>
    <w:rPr>
      <w:rFonts w:ascii="Calibri" w:hAnsi="Calibri"/>
      <w:szCs w:val="22"/>
    </w:rPr>
  </w:style>
  <w:style w:type="paragraph" w:styleId="877">
    <w:name w:val="Document Map"/>
    <w:basedOn w:val="708"/>
    <w:link w:val="1503"/>
    <w:uiPriority w:val="99"/>
    <w:qFormat/>
    <w:rPr>
      <w:rFonts w:ascii="宋体" w:hAnsiTheme="minorHAnsi" w:eastAsiaTheme="minorEastAsia" w:cstheme="minorBidi"/>
      <w:sz w:val="18"/>
      <w:szCs w:val="18"/>
    </w:rPr>
  </w:style>
  <w:style w:type="paragraph" w:styleId="878">
    <w:name w:val="annotation text"/>
    <w:basedOn w:val="708"/>
    <w:link w:val="1509"/>
    <w:uiPriority w:val="99"/>
    <w:qFormat/>
    <w:pPr>
      <w:jc w:val="left"/>
    </w:pPr>
    <w:rPr>
      <w:rFonts w:ascii="Calibri" w:hAnsi="Calibri" w:eastAsiaTheme="minorEastAsia" w:cstheme="minorBidi"/>
      <w:szCs w:val="22"/>
    </w:rPr>
  </w:style>
  <w:style w:type="paragraph" w:styleId="879">
    <w:name w:val="index 6"/>
    <w:basedOn w:val="708"/>
    <w:next w:val="708"/>
    <w:qFormat/>
    <w:pPr>
      <w:ind w:left="1260" w:hanging="210"/>
      <w:jc w:val="left"/>
    </w:pPr>
    <w:rPr>
      <w:rFonts w:ascii="Calibri" w:hAnsi="Calibri"/>
      <w:sz w:val="20"/>
      <w:szCs w:val="20"/>
    </w:rPr>
  </w:style>
  <w:style w:type="paragraph" w:styleId="880">
    <w:name w:val="Salutation"/>
    <w:basedOn w:val="708"/>
    <w:next w:val="708"/>
    <w:link w:val="1519"/>
    <w:unhideWhenUsed/>
    <w:qFormat/>
    <w:pPr>
      <w:ind w:firstLine="560"/>
      <w:spacing w:line="500" w:lineRule="exact"/>
    </w:pPr>
    <w:rPr>
      <w:rFonts w:ascii="Arial" w:hAnsi="Arial" w:eastAsia="方正仿宋_GBK" w:cs="Arial"/>
      <w:szCs w:val="22"/>
    </w:rPr>
  </w:style>
  <w:style w:type="paragraph" w:styleId="881">
    <w:name w:val="Body Text 3"/>
    <w:basedOn w:val="708"/>
    <w:link w:val="1513"/>
    <w:qFormat/>
    <w:rPr>
      <w:rFonts w:ascii="仿宋_GB2312" w:hAnsi="Arial" w:eastAsia="仿宋_GB2312" w:cstheme="minorBidi"/>
      <w:sz w:val="32"/>
      <w:szCs w:val="22"/>
    </w:rPr>
  </w:style>
  <w:style w:type="paragraph" w:styleId="882">
    <w:name w:val="List Bullet 3"/>
    <w:basedOn w:val="708"/>
    <w:uiPriority w:val="99"/>
    <w:unhideWhenUsed/>
    <w:qFormat/>
    <w:pPr>
      <w:contextualSpacing/>
      <w:ind w:left="1236" w:hanging="1236"/>
      <w:tabs>
        <w:tab w:val="left" w:pos="1200" w:leader="none"/>
      </w:tabs>
    </w:pPr>
  </w:style>
  <w:style w:type="paragraph" w:styleId="883">
    <w:name w:val="Body Text"/>
    <w:basedOn w:val="708"/>
    <w:link w:val="1511"/>
    <w:uiPriority w:val="99"/>
    <w:qFormat/>
    <w:rPr>
      <w:rFonts w:ascii="楷体_GB2312" w:hAnsi="Arial" w:eastAsia="楷体_GB2312" w:cstheme="minorBidi"/>
      <w:sz w:val="28"/>
      <w:szCs w:val="22"/>
    </w:rPr>
  </w:style>
  <w:style w:type="paragraph" w:styleId="884">
    <w:name w:val="Body Text Indent"/>
    <w:basedOn w:val="708"/>
    <w:link w:val="1510"/>
    <w:uiPriority w:val="99"/>
    <w:qFormat/>
    <w:pPr>
      <w:ind w:firstLine="645"/>
    </w:pPr>
    <w:rPr>
      <w:rFonts w:ascii="楷体_GB2312" w:eastAsia="楷体_GB2312" w:hAnsiTheme="minorHAnsi" w:cstheme="minorBidi"/>
      <w:sz w:val="32"/>
      <w:szCs w:val="22"/>
    </w:rPr>
  </w:style>
  <w:style w:type="paragraph" w:styleId="885">
    <w:name w:val="List Number 3"/>
    <w:basedOn w:val="708"/>
    <w:qFormat/>
    <w:pPr>
      <w:ind w:left="720" w:hanging="720"/>
      <w:tabs>
        <w:tab w:val="left" w:pos="1200" w:leader="none"/>
      </w:tabs>
    </w:pPr>
  </w:style>
  <w:style w:type="paragraph" w:styleId="886">
    <w:name w:val="List 2"/>
    <w:basedOn w:val="708"/>
    <w:uiPriority w:val="99"/>
    <w:unhideWhenUsed/>
    <w:qFormat/>
    <w:pPr>
      <w:ind w:left="100" w:hanging="200"/>
      <w:spacing w:line="500" w:lineRule="exact"/>
    </w:pPr>
    <w:rPr>
      <w:rFonts w:ascii="Arial" w:hAnsi="Arial" w:eastAsia="仿宋" w:cs="Arial"/>
      <w:sz w:val="28"/>
    </w:rPr>
  </w:style>
  <w:style w:type="paragraph" w:styleId="887">
    <w:name w:val="Block Text"/>
    <w:basedOn w:val="708"/>
    <w:uiPriority w:val="99"/>
    <w:qFormat/>
    <w:pPr>
      <w:ind w:left="630" w:right="630"/>
      <w:jc w:val="center"/>
    </w:pPr>
    <w:rPr>
      <w:rFonts w:ascii="宋体"/>
      <w:b/>
      <w:sz w:val="32"/>
    </w:rPr>
  </w:style>
  <w:style w:type="paragraph" w:styleId="888">
    <w:name w:val="List Bullet 2"/>
    <w:basedOn w:val="708"/>
    <w:qFormat/>
    <w:pPr>
      <w:ind w:left="1236" w:hanging="1236"/>
      <w:tabs>
        <w:tab w:val="left" w:pos="780" w:leader="none"/>
      </w:tabs>
    </w:pPr>
  </w:style>
  <w:style w:type="paragraph" w:styleId="889">
    <w:name w:val="HTML Address"/>
    <w:basedOn w:val="708"/>
    <w:link w:val="1505"/>
    <w:qFormat/>
    <w:rPr>
      <w:rFonts w:asciiTheme="minorHAnsi" w:hAnsiTheme="minorHAnsi" w:eastAsiaTheme="minorEastAsia" w:cstheme="minorBidi"/>
      <w:i/>
      <w:iCs/>
    </w:rPr>
  </w:style>
  <w:style w:type="paragraph" w:styleId="890">
    <w:name w:val="index 4"/>
    <w:basedOn w:val="708"/>
    <w:next w:val="708"/>
    <w:unhideWhenUsed/>
    <w:qFormat/>
    <w:pPr>
      <w:ind w:left="600"/>
    </w:pPr>
  </w:style>
  <w:style w:type="paragraph" w:styleId="891">
    <w:name w:val="toc 5"/>
    <w:basedOn w:val="708"/>
    <w:next w:val="708"/>
    <w:uiPriority w:val="39"/>
    <w:pPr>
      <w:ind w:left="840"/>
      <w:jc w:val="left"/>
    </w:pPr>
    <w:rPr>
      <w:rFonts w:ascii="Calibri" w:hAnsi="Calibri" w:cs="Calibri"/>
      <w:sz w:val="18"/>
      <w:szCs w:val="18"/>
    </w:rPr>
  </w:style>
  <w:style w:type="paragraph" w:styleId="892">
    <w:name w:val="toc 3"/>
    <w:basedOn w:val="708"/>
    <w:next w:val="708"/>
    <w:uiPriority w:val="39"/>
    <w:unhideWhenUsed/>
    <w:qFormat/>
    <w:pPr>
      <w:ind w:left="840"/>
    </w:pPr>
  </w:style>
  <w:style w:type="paragraph" w:styleId="893">
    <w:name w:val="Plain Text"/>
    <w:basedOn w:val="708"/>
    <w:link w:val="1506"/>
    <w:uiPriority w:val="99"/>
    <w:qFormat/>
    <w:rPr>
      <w:rFonts w:ascii="宋体" w:hAnsi="Courier New" w:cs="Courier New" w:eastAsiaTheme="minorEastAsia"/>
      <w:szCs w:val="21"/>
    </w:rPr>
  </w:style>
  <w:style w:type="paragraph" w:styleId="894">
    <w:name w:val="List Bullet 5"/>
    <w:basedOn w:val="708"/>
    <w:qFormat/>
    <w:pPr>
      <w:spacing w:line="312" w:lineRule="atLeast"/>
    </w:pPr>
    <w:rPr>
      <w:szCs w:val="20"/>
    </w:rPr>
  </w:style>
  <w:style w:type="paragraph" w:styleId="895">
    <w:name w:val="toc 8"/>
    <w:basedOn w:val="708"/>
    <w:next w:val="708"/>
    <w:uiPriority w:val="39"/>
    <w:pPr>
      <w:ind w:left="1470"/>
      <w:jc w:val="left"/>
    </w:pPr>
    <w:rPr>
      <w:rFonts w:ascii="Calibri" w:hAnsi="Calibri" w:cs="Calibri"/>
      <w:sz w:val="18"/>
      <w:szCs w:val="18"/>
    </w:rPr>
  </w:style>
  <w:style w:type="paragraph" w:styleId="896">
    <w:name w:val="index 3"/>
    <w:basedOn w:val="708"/>
    <w:next w:val="708"/>
    <w:qFormat/>
    <w:pPr>
      <w:ind w:left="630" w:hanging="210"/>
      <w:jc w:val="left"/>
    </w:pPr>
    <w:rPr>
      <w:rFonts w:ascii="Calibri" w:hAnsi="Calibri"/>
      <w:sz w:val="20"/>
      <w:szCs w:val="20"/>
    </w:rPr>
  </w:style>
  <w:style w:type="paragraph" w:styleId="897">
    <w:name w:val="Date"/>
    <w:basedOn w:val="708"/>
    <w:next w:val="708"/>
    <w:link w:val="1504"/>
    <w:uiPriority w:val="99"/>
    <w:qFormat/>
    <w:pPr>
      <w:ind w:left="100"/>
    </w:pPr>
    <w:rPr>
      <w:rFonts w:ascii="仿宋_GB2312" w:eastAsia="仿宋_GB2312" w:hAnsiTheme="minorHAnsi" w:cstheme="minorBidi"/>
      <w:b/>
      <w:sz w:val="36"/>
    </w:rPr>
  </w:style>
  <w:style w:type="paragraph" w:styleId="898">
    <w:name w:val="Body Text Indent 2"/>
    <w:basedOn w:val="708"/>
    <w:link w:val="1512"/>
    <w:qFormat/>
    <w:pPr>
      <w:ind w:firstLine="560"/>
      <w:spacing w:line="520" w:lineRule="exact"/>
    </w:pPr>
    <w:rPr>
      <w:rFonts w:ascii="楷体_GB2312" w:eastAsia="楷体_GB2312" w:hAnsiTheme="minorHAnsi" w:cstheme="minorBidi"/>
      <w:sz w:val="28"/>
      <w:szCs w:val="28"/>
    </w:rPr>
  </w:style>
  <w:style w:type="paragraph" w:styleId="899">
    <w:name w:val="endnote text"/>
    <w:basedOn w:val="708"/>
    <w:link w:val="1521"/>
    <w:qFormat/>
    <w:pPr>
      <w:jc w:val="left"/>
    </w:pPr>
    <w:rPr>
      <w:rFonts w:asciiTheme="minorHAnsi" w:hAnsiTheme="minorHAnsi" w:eastAsiaTheme="minorEastAsia" w:cstheme="minorBidi"/>
      <w:lang w:val="zh-CN"/>
    </w:rPr>
  </w:style>
  <w:style w:type="paragraph" w:styleId="900">
    <w:name w:val="Balloon Text"/>
    <w:basedOn w:val="708"/>
    <w:link w:val="1517"/>
    <w:qFormat/>
    <w:rPr>
      <w:rFonts w:asciiTheme="minorHAnsi" w:hAnsiTheme="minorHAnsi" w:eastAsiaTheme="minorEastAsia" w:cstheme="minorBidi"/>
      <w:sz w:val="18"/>
      <w:szCs w:val="18"/>
    </w:rPr>
  </w:style>
  <w:style w:type="paragraph" w:styleId="901" w:customStyle="1">
    <w:name w:val="Footer"/>
    <w:basedOn w:val="708"/>
    <w:link w:val="945"/>
    <w:uiPriority w:val="99"/>
    <w:unhideWhenUsed/>
    <w:qFormat/>
    <w:pPr>
      <w:jc w:val="left"/>
      <w:tabs>
        <w:tab w:val="center" w:pos="4153" w:leader="none"/>
        <w:tab w:val="right" w:pos="8306" w:leader="none"/>
      </w:tabs>
    </w:pPr>
    <w:rPr>
      <w:sz w:val="18"/>
      <w:szCs w:val="18"/>
    </w:rPr>
  </w:style>
  <w:style w:type="paragraph" w:styleId="902">
    <w:name w:val="envelope return"/>
    <w:basedOn w:val="708"/>
    <w:uiPriority w:val="99"/>
    <w:unhideWhenUsed/>
    <w:qFormat/>
    <w:rPr>
      <w:rFonts w:ascii="Arial" w:hAnsi="Arial" w:cs="Arial"/>
      <w:szCs w:val="22"/>
    </w:rPr>
  </w:style>
  <w:style w:type="paragraph" w:styleId="903" w:customStyle="1">
    <w:name w:val="Header"/>
    <w:basedOn w:val="708"/>
    <w:link w:val="9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4">
    <w:name w:val="toc 1"/>
    <w:basedOn w:val="708"/>
    <w:next w:val="708"/>
    <w:uiPriority w:val="39"/>
    <w:pPr>
      <w:jc w:val="left"/>
      <w:spacing w:before="120" w:after="120"/>
    </w:pPr>
    <w:rPr>
      <w:rFonts w:ascii="Calibri" w:hAnsi="Calibri" w:cs="Calibri"/>
      <w:b/>
      <w:bCs/>
      <w:caps/>
      <w:sz w:val="20"/>
      <w:szCs w:val="20"/>
    </w:rPr>
  </w:style>
  <w:style w:type="paragraph" w:styleId="905">
    <w:name w:val="toc 4"/>
    <w:basedOn w:val="708"/>
    <w:next w:val="708"/>
    <w:uiPriority w:val="39"/>
    <w:pPr>
      <w:ind w:left="630"/>
      <w:jc w:val="left"/>
    </w:pPr>
    <w:rPr>
      <w:rFonts w:ascii="Calibri" w:hAnsi="Calibri" w:cs="Calibri"/>
      <w:sz w:val="18"/>
      <w:szCs w:val="18"/>
    </w:rPr>
  </w:style>
  <w:style w:type="paragraph" w:styleId="906">
    <w:name w:val="index heading"/>
    <w:basedOn w:val="708"/>
    <w:next w:val="907"/>
    <w:unhideWhenUsed/>
    <w:qFormat/>
    <w:pPr>
      <w:spacing w:line="300" w:lineRule="auto"/>
    </w:pPr>
    <w:rPr>
      <w:rFonts w:eastAsia="楷体_GB2312"/>
      <w:sz w:val="24"/>
    </w:rPr>
  </w:style>
  <w:style w:type="paragraph" w:styleId="907">
    <w:name w:val="index 1"/>
    <w:basedOn w:val="708"/>
    <w:next w:val="708"/>
    <w:unhideWhenUsed/>
    <w:qFormat/>
  </w:style>
  <w:style w:type="paragraph" w:styleId="908">
    <w:name w:val="Subtitle"/>
    <w:basedOn w:val="708"/>
    <w:next w:val="708"/>
    <w:link w:val="152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09">
    <w:name w:val="footnote text"/>
    <w:basedOn w:val="708"/>
    <w:link w:val="1508"/>
    <w:uiPriority w:val="99"/>
    <w:unhideWhenUsed/>
    <w:qFormat/>
    <w:pPr>
      <w:jc w:val="left"/>
    </w:pPr>
    <w:rPr>
      <w:rFonts w:ascii="Calibri" w:hAnsi="Calibri" w:eastAsiaTheme="minorEastAsia" w:cstheme="minorBidi"/>
      <w:sz w:val="18"/>
      <w:szCs w:val="18"/>
    </w:rPr>
  </w:style>
  <w:style w:type="paragraph" w:styleId="910">
    <w:name w:val="toc 6"/>
    <w:basedOn w:val="708"/>
    <w:next w:val="708"/>
    <w:uiPriority w:val="39"/>
    <w:pPr>
      <w:ind w:left="1050"/>
      <w:jc w:val="left"/>
    </w:pPr>
    <w:rPr>
      <w:rFonts w:ascii="Calibri" w:hAnsi="Calibri" w:cs="Calibri"/>
      <w:sz w:val="18"/>
      <w:szCs w:val="18"/>
    </w:rPr>
  </w:style>
  <w:style w:type="paragraph" w:styleId="911">
    <w:name w:val="Body Text Indent 3"/>
    <w:basedOn w:val="708"/>
    <w:link w:val="1514"/>
    <w:qFormat/>
    <w:pPr>
      <w:ind w:left="520" w:firstLine="425"/>
      <w:jc w:val="center"/>
    </w:pPr>
    <w:rPr>
      <w:rFonts w:ascii="方正行楷简体" w:hAnsi="Arial" w:eastAsia="方正行楷简体" w:cstheme="minorBidi"/>
      <w:sz w:val="36"/>
      <w:szCs w:val="22"/>
    </w:rPr>
  </w:style>
  <w:style w:type="paragraph" w:styleId="912">
    <w:name w:val="index 7"/>
    <w:basedOn w:val="708"/>
    <w:next w:val="708"/>
    <w:qFormat/>
    <w:pPr>
      <w:ind w:left="1470" w:hanging="210"/>
      <w:jc w:val="left"/>
    </w:pPr>
    <w:rPr>
      <w:rFonts w:ascii="Calibri" w:hAnsi="Calibri"/>
      <w:sz w:val="20"/>
      <w:szCs w:val="20"/>
    </w:rPr>
  </w:style>
  <w:style w:type="paragraph" w:styleId="913">
    <w:name w:val="index 9"/>
    <w:basedOn w:val="708"/>
    <w:next w:val="708"/>
    <w:qFormat/>
    <w:pPr>
      <w:ind w:left="1890" w:hanging="210"/>
      <w:jc w:val="left"/>
    </w:pPr>
    <w:rPr>
      <w:rFonts w:ascii="Calibri" w:hAnsi="Calibri"/>
      <w:sz w:val="20"/>
      <w:szCs w:val="20"/>
    </w:rPr>
  </w:style>
  <w:style w:type="paragraph" w:styleId="914">
    <w:name w:val="table of figures"/>
    <w:basedOn w:val="708"/>
    <w:next w:val="708"/>
    <w:unhideWhenUsed/>
    <w:qFormat/>
    <w:pPr>
      <w:ind w:left="420" w:hanging="420"/>
      <w:jc w:val="left"/>
      <w:spacing w:line="500" w:lineRule="exact"/>
    </w:pPr>
    <w:rPr>
      <w:rFonts w:ascii="Calibri" w:hAnsi="Calibri" w:eastAsia="仿宋"/>
      <w:smallCaps/>
      <w:sz w:val="20"/>
      <w:szCs w:val="20"/>
    </w:rPr>
  </w:style>
  <w:style w:type="paragraph" w:styleId="915">
    <w:name w:val="toc 2"/>
    <w:basedOn w:val="708"/>
    <w:next w:val="708"/>
    <w:uiPriority w:val="39"/>
    <w:unhideWhenUsed/>
    <w:qFormat/>
    <w:pPr>
      <w:ind w:left="420"/>
    </w:pPr>
  </w:style>
  <w:style w:type="paragraph" w:styleId="916">
    <w:name w:val="toc 9"/>
    <w:basedOn w:val="708"/>
    <w:next w:val="708"/>
    <w:uiPriority w:val="39"/>
    <w:unhideWhenUsed/>
    <w:qFormat/>
    <w:pPr>
      <w:ind w:left="3360"/>
    </w:pPr>
  </w:style>
  <w:style w:type="paragraph" w:styleId="917">
    <w:name w:val="Body Text 2"/>
    <w:basedOn w:val="708"/>
    <w:link w:val="1518"/>
    <w:qFormat/>
    <w:pPr>
      <w:spacing w:after="120" w:line="480" w:lineRule="auto"/>
    </w:pPr>
    <w:rPr>
      <w:rFonts w:asciiTheme="minorHAnsi" w:hAnsiTheme="minorHAnsi" w:eastAsiaTheme="minorEastAsia" w:cstheme="minorBidi"/>
    </w:rPr>
  </w:style>
  <w:style w:type="paragraph" w:styleId="918">
    <w:name w:val="HTML Preformatted"/>
    <w:basedOn w:val="708"/>
    <w:link w:val="1507"/>
    <w:uiPriority w:val="99"/>
    <w:qFormat/>
    <w:rPr>
      <w:rFonts w:ascii="Courier New" w:hAnsi="Courier New" w:cs="Courier New" w:eastAsiaTheme="minorEastAsia"/>
      <w:szCs w:val="22"/>
    </w:rPr>
  </w:style>
  <w:style w:type="paragraph" w:styleId="919">
    <w:name w:val="Normal (Web)"/>
    <w:basedOn w:val="708"/>
    <w:link w:val="1101"/>
    <w:uiPriority w:val="99"/>
    <w:qFormat/>
    <w:pPr>
      <w:jc w:val="left"/>
      <w:spacing w:before="100" w:beforeAutospacing="1" w:after="100" w:afterAutospacing="1"/>
      <w:widowControl/>
    </w:pPr>
    <w:rPr>
      <w:rFonts w:ascii="宋体" w:hAnsi="宋体" w:cs="宋体" w:eastAsiaTheme="minorEastAsia"/>
      <w:color w:val="000000"/>
      <w:sz w:val="24"/>
    </w:rPr>
  </w:style>
  <w:style w:type="paragraph" w:styleId="920">
    <w:name w:val="index 2"/>
    <w:basedOn w:val="708"/>
    <w:next w:val="708"/>
    <w:qFormat/>
    <w:pPr>
      <w:ind w:left="420" w:hanging="210"/>
      <w:jc w:val="left"/>
    </w:pPr>
    <w:rPr>
      <w:rFonts w:ascii="Calibri" w:hAnsi="Calibri"/>
      <w:sz w:val="20"/>
      <w:szCs w:val="20"/>
    </w:rPr>
  </w:style>
  <w:style w:type="paragraph" w:styleId="921">
    <w:name w:val="Title"/>
    <w:basedOn w:val="708"/>
    <w:next w:val="708"/>
    <w:link w:val="1502"/>
    <w:uiPriority w:val="99"/>
    <w:qFormat/>
    <w:pPr>
      <w:jc w:val="center"/>
      <w:spacing w:before="240" w:after="60"/>
      <w:outlineLvl w:val="0"/>
    </w:pPr>
    <w:rPr>
      <w:rFonts w:ascii="Cambria" w:hAnsi="Cambria" w:eastAsiaTheme="minorEastAsia" w:cstheme="minorBidi"/>
      <w:b/>
      <w:bCs/>
      <w:sz w:val="32"/>
      <w:szCs w:val="32"/>
    </w:rPr>
  </w:style>
  <w:style w:type="paragraph" w:styleId="922">
    <w:name w:val="annotation subject"/>
    <w:basedOn w:val="878"/>
    <w:next w:val="878"/>
    <w:link w:val="1516"/>
    <w:uiPriority w:val="99"/>
    <w:qFormat/>
    <w:rPr>
      <w:b/>
      <w:bCs/>
    </w:rPr>
  </w:style>
  <w:style w:type="paragraph" w:styleId="923">
    <w:name w:val="Body Text First Indent"/>
    <w:basedOn w:val="883"/>
    <w:link w:val="2233"/>
    <w:uiPriority w:val="99"/>
    <w:unhideWhenUsed/>
    <w:qFormat/>
    <w:pPr>
      <w:ind w:firstLine="420"/>
      <w:spacing w:after="120"/>
    </w:pPr>
    <w:rPr>
      <w:rFonts w:ascii="Arial" w:eastAsiaTheme="minorEastAsia"/>
      <w:sz w:val="21"/>
      <w:szCs w:val="21"/>
    </w:rPr>
  </w:style>
  <w:style w:type="paragraph" w:styleId="924">
    <w:name w:val="Body Text First Indent 2"/>
    <w:basedOn w:val="884"/>
    <w:link w:val="2232"/>
    <w:uiPriority w:val="99"/>
    <w:unhideWhenUsed/>
    <w:qFormat/>
    <w:pPr>
      <w:ind w:left="420" w:firstLine="420"/>
      <w:spacing w:after="120"/>
    </w:pPr>
    <w:rPr>
      <w:rFonts w:ascii="Arial" w:hAnsi="Arial" w:eastAsia="方正仿宋_GBK" w:cs="Arial"/>
      <w:sz w:val="21"/>
      <w:szCs w:val="24"/>
    </w:rPr>
  </w:style>
  <w:style w:type="table" w:styleId="925">
    <w:name w:val="Table Grid"/>
    <w:basedOn w:val="710"/>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6">
    <w:name w:val="Table Theme"/>
    <w:basedOn w:val="71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Elegant"/>
    <w:basedOn w:val="710"/>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8">
    <w:name w:val="Strong"/>
    <w:uiPriority w:val="22"/>
    <w:qFormat/>
    <w:rPr>
      <w:b/>
      <w:bCs/>
    </w:rPr>
  </w:style>
  <w:style w:type="character" w:styleId="929">
    <w:name w:val="endnote reference"/>
    <w:qFormat/>
    <w:rPr>
      <w:vertAlign w:val="superscript"/>
    </w:rPr>
  </w:style>
  <w:style w:type="character" w:styleId="930">
    <w:name w:val="page number"/>
    <w:basedOn w:val="709"/>
    <w:qFormat/>
  </w:style>
  <w:style w:type="character" w:styleId="931">
    <w:name w:val="FollowedHyperlink"/>
    <w:basedOn w:val="709"/>
    <w:uiPriority w:val="99"/>
    <w:semiHidden/>
    <w:unhideWhenUsed/>
    <w:qFormat/>
    <w:rPr>
      <w:color w:val="954f72" w:themeColor="followedHyperlink"/>
      <w:u w:val="single"/>
    </w:rPr>
  </w:style>
  <w:style w:type="character" w:styleId="932">
    <w:name w:val="Emphasis"/>
    <w:uiPriority w:val="20"/>
    <w:qFormat/>
    <w:rPr>
      <w:color w:val="cc0000"/>
    </w:rPr>
  </w:style>
  <w:style w:type="character" w:styleId="933">
    <w:name w:val="HTML Definition"/>
    <w:basedOn w:val="709"/>
    <w:unhideWhenUsed/>
    <w:qFormat/>
  </w:style>
  <w:style w:type="character" w:styleId="934">
    <w:name w:val="HTML Typewriter"/>
    <w:unhideWhenUsed/>
    <w:qFormat/>
    <w:rPr>
      <w:rFonts w:hint="default" w:ascii="Courier New" w:hAnsi="Courier New" w:eastAsia="Courier New" w:cs="Courier New"/>
      <w:sz w:val="24"/>
      <w:szCs w:val="24"/>
    </w:rPr>
  </w:style>
  <w:style w:type="character" w:styleId="935">
    <w:name w:val="HTML Acronym"/>
    <w:basedOn w:val="709"/>
    <w:qFormat/>
  </w:style>
  <w:style w:type="character" w:styleId="936">
    <w:name w:val="HTML Variable"/>
    <w:basedOn w:val="709"/>
    <w:unhideWhenUsed/>
    <w:qFormat/>
  </w:style>
  <w:style w:type="character" w:styleId="937">
    <w:name w:val="Hyperlink"/>
    <w:basedOn w:val="709"/>
    <w:uiPriority w:val="99"/>
    <w:qFormat/>
    <w:rPr>
      <w:color w:val="0000ff"/>
      <w:u w:val="none"/>
    </w:rPr>
  </w:style>
  <w:style w:type="character" w:styleId="938">
    <w:name w:val="HTML Code"/>
    <w:uiPriority w:val="99"/>
    <w:unhideWhenUsed/>
    <w:qFormat/>
    <w:rPr>
      <w:rFonts w:hint="default" w:ascii="Courier New" w:hAnsi="Courier New" w:eastAsia="Courier New" w:cs="Courier New"/>
      <w:sz w:val="24"/>
      <w:szCs w:val="24"/>
    </w:rPr>
  </w:style>
  <w:style w:type="character" w:styleId="939">
    <w:name w:val="annotation reference"/>
    <w:uiPriority w:val="99"/>
    <w:qFormat/>
    <w:rPr>
      <w:sz w:val="21"/>
      <w:szCs w:val="21"/>
    </w:rPr>
  </w:style>
  <w:style w:type="character" w:styleId="940">
    <w:name w:val="HTML Cite"/>
    <w:basedOn w:val="709"/>
    <w:unhideWhenUsed/>
    <w:qFormat/>
  </w:style>
  <w:style w:type="character" w:styleId="941">
    <w:name w:val="footnote reference"/>
    <w:unhideWhenUsed/>
    <w:qFormat/>
    <w:rPr>
      <w:vertAlign w:val="superscript"/>
    </w:rPr>
  </w:style>
  <w:style w:type="character" w:styleId="942">
    <w:name w:val="HTML Keyboard"/>
    <w:unhideWhenUsed/>
    <w:qFormat/>
    <w:rPr>
      <w:rFonts w:hint="default" w:ascii="Courier New" w:hAnsi="Courier New" w:eastAsia="Courier New" w:cs="Courier New"/>
      <w:sz w:val="24"/>
      <w:szCs w:val="24"/>
    </w:rPr>
  </w:style>
  <w:style w:type="character" w:styleId="943">
    <w:name w:val="HTML Sample"/>
    <w:uiPriority w:val="99"/>
    <w:unhideWhenUsed/>
    <w:qFormat/>
    <w:rPr>
      <w:rFonts w:hint="default" w:ascii="Courier New" w:hAnsi="Courier New" w:eastAsia="Courier New" w:cs="Courier New"/>
    </w:rPr>
  </w:style>
  <w:style w:type="character" w:styleId="944" w:customStyle="1">
    <w:name w:val="页眉 Char"/>
    <w:basedOn w:val="709"/>
    <w:link w:val="903"/>
    <w:uiPriority w:val="99"/>
    <w:qFormat/>
    <w:rPr>
      <w:rFonts w:ascii="Times New Roman" w:hAnsi="Times New Roman" w:eastAsia="宋体" w:cs="Times New Roman"/>
      <w:sz w:val="18"/>
      <w:szCs w:val="18"/>
    </w:rPr>
  </w:style>
  <w:style w:type="character" w:styleId="945" w:customStyle="1">
    <w:name w:val="页脚 Char"/>
    <w:basedOn w:val="709"/>
    <w:link w:val="901"/>
    <w:uiPriority w:val="99"/>
    <w:qFormat/>
    <w:rPr>
      <w:rFonts w:ascii="Times New Roman" w:hAnsi="Times New Roman" w:eastAsia="宋体" w:cs="Times New Roman"/>
      <w:sz w:val="18"/>
      <w:szCs w:val="18"/>
    </w:rPr>
  </w:style>
  <w:style w:type="paragraph" w:styleId="946">
    <w:name w:val="List Paragraph"/>
    <w:basedOn w:val="708"/>
    <w:link w:val="947"/>
    <w:uiPriority w:val="1"/>
    <w:qFormat/>
    <w:pPr>
      <w:ind w:firstLine="420"/>
    </w:pPr>
  </w:style>
  <w:style w:type="character" w:styleId="947" w:customStyle="1">
    <w:name w:val="列出段落 Char"/>
    <w:link w:val="946"/>
    <w:uiPriority w:val="34"/>
    <w:qFormat/>
    <w:rPr>
      <w:rFonts w:ascii="Times New Roman" w:hAnsi="Times New Roman" w:eastAsia="宋体" w:cs="Times New Roman"/>
      <w:szCs w:val="24"/>
    </w:rPr>
  </w:style>
  <w:style w:type="paragraph" w:styleId="948" w:customStyle="1">
    <w:name w:val="_Style 18"/>
    <w:basedOn w:val="708"/>
    <w:next w:val="946"/>
    <w:uiPriority w:val="34"/>
    <w:qFormat/>
    <w:pPr>
      <w:ind w:firstLine="420"/>
    </w:pPr>
    <w:rPr>
      <w:rFonts w:ascii="Calibri" w:hAnsi="Calibri"/>
      <w:szCs w:val="22"/>
    </w:rPr>
  </w:style>
  <w:style w:type="character" w:styleId="949" w:customStyle="1">
    <w:name w:val="标题 2 Char"/>
    <w:basedOn w:val="709"/>
    <w:link w:val="859"/>
    <w:uiPriority w:val="9"/>
    <w:qFormat/>
    <w:rPr>
      <w:rFonts w:ascii="幼圆" w:hAnsi="Arial" w:eastAsia="楷体_GB2312" w:cs="Times New Roman"/>
      <w:b/>
      <w:sz w:val="44"/>
      <w:szCs w:val="20"/>
    </w:rPr>
  </w:style>
  <w:style w:type="character" w:styleId="950" w:customStyle="1">
    <w:name w:val="htd0"/>
    <w:basedOn w:val="709"/>
    <w:qFormat/>
  </w:style>
  <w:style w:type="character" w:styleId="951" w:customStyle="1">
    <w:name w:val="标题 1 Char"/>
    <w:basedOn w:val="709"/>
    <w:uiPriority w:val="9"/>
    <w:qFormat/>
    <w:rPr>
      <w:rFonts w:ascii="Times New Roman" w:hAnsi="Times New Roman" w:eastAsia="宋体" w:cs="Times New Roman"/>
      <w:b/>
      <w:bCs/>
      <w:sz w:val="44"/>
      <w:szCs w:val="44"/>
    </w:rPr>
  </w:style>
  <w:style w:type="character" w:styleId="952" w:customStyle="1">
    <w:name w:val="标题 3 Char"/>
    <w:basedOn w:val="709"/>
    <w:uiPriority w:val="1"/>
    <w:qFormat/>
    <w:rPr>
      <w:rFonts w:ascii="Times New Roman" w:hAnsi="Times New Roman" w:eastAsia="宋体" w:cs="Times New Roman"/>
      <w:b/>
      <w:bCs/>
      <w:sz w:val="32"/>
      <w:szCs w:val="32"/>
    </w:rPr>
  </w:style>
  <w:style w:type="character" w:styleId="953" w:customStyle="1">
    <w:name w:val="标题 4 Char"/>
    <w:basedOn w:val="709"/>
    <w:uiPriority w:val="9"/>
    <w:qFormat/>
    <w:rPr>
      <w:rFonts w:asciiTheme="majorHAnsi" w:hAnsiTheme="majorHAnsi" w:eastAsiaTheme="majorEastAsia" w:cstheme="majorBidi"/>
      <w:b/>
      <w:bCs/>
      <w:sz w:val="28"/>
      <w:szCs w:val="28"/>
    </w:rPr>
  </w:style>
  <w:style w:type="character" w:styleId="954" w:customStyle="1">
    <w:name w:val="标题 5 Char"/>
    <w:basedOn w:val="709"/>
    <w:uiPriority w:val="9"/>
    <w:qFormat/>
    <w:rPr>
      <w:rFonts w:ascii="Times New Roman" w:hAnsi="Times New Roman" w:eastAsia="宋体" w:cs="Times New Roman"/>
      <w:b/>
      <w:bCs/>
      <w:sz w:val="28"/>
      <w:szCs w:val="28"/>
    </w:rPr>
  </w:style>
  <w:style w:type="character" w:styleId="955" w:customStyle="1">
    <w:name w:val="标题 6 Char"/>
    <w:basedOn w:val="709"/>
    <w:uiPriority w:val="9"/>
    <w:qFormat/>
    <w:rPr>
      <w:rFonts w:asciiTheme="majorHAnsi" w:hAnsiTheme="majorHAnsi" w:eastAsiaTheme="majorEastAsia" w:cstheme="majorBidi"/>
      <w:b/>
      <w:bCs/>
      <w:sz w:val="24"/>
      <w:szCs w:val="24"/>
    </w:rPr>
  </w:style>
  <w:style w:type="character" w:styleId="956" w:customStyle="1">
    <w:name w:val="标题 7 Char"/>
    <w:basedOn w:val="709"/>
    <w:uiPriority w:val="9"/>
    <w:qFormat/>
    <w:rPr>
      <w:rFonts w:ascii="Times New Roman" w:hAnsi="Times New Roman" w:eastAsia="宋体" w:cs="Times New Roman"/>
      <w:b/>
      <w:bCs/>
      <w:sz w:val="24"/>
      <w:szCs w:val="24"/>
    </w:rPr>
  </w:style>
  <w:style w:type="character" w:styleId="957" w:customStyle="1">
    <w:name w:val="标题 8 Char"/>
    <w:basedOn w:val="709"/>
    <w:uiPriority w:val="9"/>
    <w:semiHidden/>
    <w:qFormat/>
    <w:rPr>
      <w:rFonts w:asciiTheme="majorHAnsi" w:hAnsiTheme="majorHAnsi" w:eastAsiaTheme="majorEastAsia" w:cstheme="majorBidi"/>
      <w:sz w:val="24"/>
      <w:szCs w:val="24"/>
    </w:rPr>
  </w:style>
  <w:style w:type="character" w:styleId="958" w:customStyle="1">
    <w:name w:val="标题 9 Char"/>
    <w:basedOn w:val="709"/>
    <w:uiPriority w:val="9"/>
    <w:semiHidden/>
    <w:qFormat/>
    <w:rPr>
      <w:rFonts w:asciiTheme="majorHAnsi" w:hAnsiTheme="majorHAnsi" w:eastAsiaTheme="majorEastAsia" w:cstheme="majorBidi"/>
      <w:szCs w:val="21"/>
    </w:rPr>
  </w:style>
  <w:style w:type="paragraph" w:styleId="959" w:customStyle="1">
    <w:name w:val="_Style 31"/>
    <w:basedOn w:val="708"/>
    <w:next w:val="946"/>
    <w:uiPriority w:val="34"/>
    <w:qFormat/>
    <w:pPr>
      <w:ind w:firstLine="420"/>
    </w:pPr>
    <w:rPr>
      <w:rFonts w:ascii="Calibri" w:hAnsi="Calibri"/>
      <w:szCs w:val="22"/>
    </w:rPr>
  </w:style>
  <w:style w:type="character" w:styleId="960" w:customStyle="1">
    <w:name w:val="style31"/>
    <w:qFormat/>
    <w:rPr>
      <w:sz w:val="21"/>
      <w:szCs w:val="21"/>
    </w:rPr>
  </w:style>
  <w:style w:type="character" w:styleId="961" w:customStyle="1">
    <w:name w:val="页脚 字符"/>
    <w:uiPriority w:val="99"/>
    <w:qFormat/>
    <w:rPr>
      <w:sz w:val="18"/>
    </w:rPr>
  </w:style>
  <w:style w:type="character" w:styleId="962" w:customStyle="1">
    <w:name w:val="正文文本缩进 Char4"/>
    <w:qFormat/>
    <w:rPr>
      <w:rFonts w:ascii="楷体_GB2312" w:eastAsia="楷体_GB2312"/>
      <w:sz w:val="32"/>
    </w:rPr>
  </w:style>
  <w:style w:type="character" w:styleId="963" w:customStyle="1">
    <w:name w:val="普通文字 Char Char Char"/>
    <w:qFormat/>
    <w:rPr>
      <w:rFonts w:ascii="宋体" w:hAnsi="Courier New" w:eastAsia="宋体" w:cs="Courier New"/>
      <w:sz w:val="21"/>
      <w:szCs w:val="21"/>
      <w:lang w:val="en-US" w:eastAsia="zh-CN" w:bidi="ar-SA"/>
    </w:rPr>
  </w:style>
  <w:style w:type="character" w:styleId="964" w:customStyle="1">
    <w:name w:val="段落 Char1"/>
    <w:link w:val="965"/>
    <w:qFormat/>
    <w:rPr>
      <w:rFonts w:eastAsia="仿宋_GB2312"/>
      <w:sz w:val="24"/>
      <w:szCs w:val="24"/>
    </w:rPr>
  </w:style>
  <w:style w:type="paragraph" w:styleId="965" w:customStyle="1">
    <w:name w:val="段落"/>
    <w:link w:val="964"/>
    <w:qFormat/>
    <w:pPr>
      <w:ind w:firstLine="420"/>
      <w:jc w:val="both"/>
      <w:spacing w:before="120" w:after="120" w:line="360" w:lineRule="auto"/>
    </w:pPr>
    <w:rPr>
      <w:rFonts w:eastAsia="仿宋_GB2312" w:asciiTheme="minorHAnsi" w:hAnsiTheme="minorHAnsi" w:cstheme="minorBidi"/>
      <w:sz w:val="24"/>
      <w:szCs w:val="24"/>
    </w:rPr>
  </w:style>
  <w:style w:type="character" w:styleId="966" w:customStyle="1">
    <w:name w:val="标题 6 Char3"/>
    <w:link w:val="863"/>
    <w:qFormat/>
    <w:rPr>
      <w:rFonts w:ascii="Arial" w:hAnsi="Arial" w:eastAsia="黑体" w:cs="Times New Roman"/>
      <w:b/>
      <w:spacing w:val="-2"/>
      <w:position w:val="-6"/>
      <w:sz w:val="24"/>
      <w:szCs w:val="20"/>
    </w:rPr>
  </w:style>
  <w:style w:type="character" w:styleId="967" w:customStyle="1">
    <w:name w:val="批注框文本 Char4"/>
    <w:qFormat/>
    <w:rPr>
      <w:sz w:val="18"/>
      <w:szCs w:val="18"/>
    </w:rPr>
  </w:style>
  <w:style w:type="character" w:styleId="968" w:customStyle="1">
    <w:name w:val="标题 9 Char3"/>
    <w:link w:val="866"/>
    <w:qFormat/>
    <w:rPr>
      <w:rFonts w:ascii="Arial" w:hAnsi="Arial" w:eastAsia="黑体" w:cs="Times New Roman"/>
      <w:spacing w:val="-2"/>
      <w:position w:val="-6"/>
      <w:sz w:val="28"/>
      <w:szCs w:val="20"/>
    </w:rPr>
  </w:style>
  <w:style w:type="character" w:styleId="969" w:customStyle="1">
    <w:name w:val="纯文本 Char3"/>
    <w:uiPriority w:val="99"/>
    <w:qFormat/>
    <w:rPr>
      <w:rFonts w:ascii="宋体" w:hAnsi="Courier New" w:cs="Courier New"/>
      <w:szCs w:val="21"/>
    </w:rPr>
  </w:style>
  <w:style w:type="character" w:styleId="970" w:customStyle="1">
    <w:name w:val="_正文段落 Char Char"/>
    <w:link w:val="971"/>
    <w:qFormat/>
    <w:rPr>
      <w:rFonts w:ascii="宋体" w:hAnsi="宋体"/>
      <w:sz w:val="24"/>
      <w:szCs w:val="28"/>
    </w:rPr>
  </w:style>
  <w:style w:type="paragraph" w:styleId="971" w:customStyle="1">
    <w:name w:val="_正文段落"/>
    <w:basedOn w:val="708"/>
    <w:link w:val="970"/>
    <w:qFormat/>
    <w:pPr>
      <w:ind w:firstLine="480"/>
      <w:spacing w:line="360" w:lineRule="auto"/>
    </w:pPr>
    <w:rPr>
      <w:rFonts w:ascii="宋体" w:hAnsi="宋体" w:eastAsiaTheme="minorEastAsia" w:cstheme="minorBidi"/>
      <w:sz w:val="24"/>
      <w:szCs w:val="28"/>
    </w:rPr>
  </w:style>
  <w:style w:type="character" w:styleId="972" w:customStyle="1">
    <w:name w:val="正文文本 Char4"/>
    <w:qFormat/>
    <w:rPr>
      <w:rFonts w:ascii="楷体_GB2312" w:hAnsi="Arial" w:eastAsia="楷体_GB2312"/>
      <w:sz w:val="28"/>
    </w:rPr>
  </w:style>
  <w:style w:type="character" w:styleId="973" w:customStyle="1">
    <w:name w:val="标题 8 Char2"/>
    <w:link w:val="865"/>
    <w:qFormat/>
    <w:rPr>
      <w:rFonts w:ascii="Arial" w:hAnsi="Arial" w:eastAsia="黑体" w:cs="Times New Roman"/>
      <w:spacing w:val="-2"/>
      <w:position w:val="-6"/>
      <w:sz w:val="24"/>
      <w:szCs w:val="20"/>
    </w:rPr>
  </w:style>
  <w:style w:type="character" w:styleId="974" w:customStyle="1">
    <w:name w:val="标题 7 Char3"/>
    <w:link w:val="864"/>
    <w:qFormat/>
    <w:rPr>
      <w:rFonts w:ascii="宋体" w:hAnsi="Times New Roman" w:eastAsia="宋体" w:cs="Times New Roman"/>
      <w:b/>
      <w:spacing w:val="-2"/>
      <w:position w:val="-6"/>
      <w:sz w:val="24"/>
      <w:szCs w:val="20"/>
    </w:rPr>
  </w:style>
  <w:style w:type="character" w:styleId="975" w:customStyle="1">
    <w:name w:val="标题 1 Char3"/>
    <w:link w:val="858"/>
    <w:qFormat/>
    <w:rPr>
      <w:rFonts w:ascii="楷体_GB2312" w:hAnsi="Times New Roman" w:eastAsia="楷体_GB2312" w:cs="Times New Roman"/>
      <w:sz w:val="28"/>
      <w:szCs w:val="20"/>
    </w:rPr>
  </w:style>
  <w:style w:type="character" w:styleId="976" w:customStyle="1">
    <w:name w:val="正文缩进 Char1"/>
    <w:link w:val="867"/>
    <w:qFormat/>
    <w:rPr>
      <w:rFonts w:ascii="Times New Roman" w:hAnsi="Times New Roman" w:eastAsia="宋体" w:cs="Times New Roman"/>
      <w:szCs w:val="24"/>
    </w:rPr>
  </w:style>
  <w:style w:type="character" w:styleId="977" w:customStyle="1">
    <w:name w:val="标题 2 字符"/>
    <w:qFormat/>
    <w:rPr>
      <w:rFonts w:ascii="幼圆" w:hAnsi="Arial" w:eastAsia="楷体_GB2312"/>
      <w:b/>
      <w:sz w:val="44"/>
    </w:rPr>
  </w:style>
  <w:style w:type="character" w:styleId="978" w:customStyle="1">
    <w:name w:val="标题 3 Char3"/>
    <w:link w:val="860"/>
    <w:qFormat/>
    <w:rPr>
      <w:rFonts w:ascii="Times New Roman" w:hAnsi="Times New Roman" w:eastAsia="宋体" w:cs="Times New Roman"/>
      <w:b/>
      <w:sz w:val="32"/>
      <w:szCs w:val="20"/>
    </w:rPr>
  </w:style>
  <w:style w:type="character" w:styleId="979" w:customStyle="1">
    <w:name w:val="标题 4 Char3"/>
    <w:link w:val="861"/>
    <w:qFormat/>
    <w:rPr>
      <w:rFonts w:ascii="Arial" w:hAnsi="Arial" w:eastAsia="黑体" w:cs="Times New Roman"/>
      <w:b/>
      <w:bCs/>
      <w:sz w:val="28"/>
      <w:szCs w:val="28"/>
    </w:rPr>
  </w:style>
  <w:style w:type="character" w:styleId="980" w:customStyle="1">
    <w:name w:val="标题 5 Char3"/>
    <w:link w:val="862"/>
    <w:qFormat/>
    <w:rPr>
      <w:rFonts w:ascii="宋体" w:hAnsi="Times New Roman" w:eastAsia="宋体" w:cs="Times New Roman"/>
      <w:b/>
      <w:spacing w:val="-2"/>
      <w:position w:val="-6"/>
      <w:sz w:val="28"/>
      <w:szCs w:val="20"/>
    </w:rPr>
  </w:style>
  <w:style w:type="character" w:styleId="981" w:customStyle="1">
    <w:name w:val="font"/>
    <w:basedOn w:val="709"/>
    <w:qFormat/>
  </w:style>
  <w:style w:type="character" w:styleId="982" w:customStyle="1">
    <w:name w:val="pt9-hui-line201"/>
    <w:qFormat/>
    <w:rPr>
      <w:color w:val="333333"/>
      <w:spacing w:val="300"/>
      <w:sz w:val="18"/>
      <w:szCs w:val="18"/>
      <w:u w:val="none"/>
    </w:rPr>
  </w:style>
  <w:style w:type="character" w:styleId="983" w:customStyle="1">
    <w:name w:val="正文文本缩进 2 Char4"/>
    <w:qFormat/>
    <w:rPr>
      <w:rFonts w:ascii="楷体_GB2312" w:eastAsia="楷体_GB2312"/>
      <w:sz w:val="28"/>
      <w:szCs w:val="28"/>
    </w:rPr>
  </w:style>
  <w:style w:type="character" w:styleId="984" w:customStyle="1">
    <w:name w:val="批注主题 Char4"/>
    <w:uiPriority w:val="99"/>
    <w:qFormat/>
    <w:rPr>
      <w:rFonts w:ascii="Calibri" w:hAnsi="Calibri"/>
      <w:b/>
      <w:bCs/>
    </w:rPr>
  </w:style>
  <w:style w:type="character" w:styleId="985" w:customStyle="1">
    <w:name w:val="批注文字 Char4"/>
    <w:uiPriority w:val="99"/>
    <w:qFormat/>
    <w:rPr>
      <w:rFonts w:ascii="Calibri" w:hAnsi="Calibri"/>
    </w:rPr>
  </w:style>
  <w:style w:type="character" w:styleId="986" w:customStyle="1">
    <w:name w:val="样式 正文文本缩进 + 左  0 字符 Char Char"/>
    <w:link w:val="987"/>
    <w:qFormat/>
    <w:rPr>
      <w:rFonts w:cs="宋体"/>
      <w:sz w:val="24"/>
    </w:rPr>
  </w:style>
  <w:style w:type="paragraph" w:styleId="987" w:customStyle="1">
    <w:name w:val="样式 正文文本缩进 + 左  0 字符"/>
    <w:basedOn w:val="884"/>
    <w:link w:val="986"/>
    <w:qFormat/>
    <w:pPr>
      <w:ind w:firstLine="250"/>
      <w:spacing w:line="360" w:lineRule="auto"/>
    </w:pPr>
    <w:rPr>
      <w:rFonts w:cs="宋体" w:asciiTheme="minorHAnsi" w:eastAsiaTheme="minorEastAsia"/>
      <w:sz w:val="24"/>
    </w:rPr>
  </w:style>
  <w:style w:type="character" w:styleId="988" w:customStyle="1">
    <w:name w:val="带缩进的正文 Char Char"/>
    <w:link w:val="989"/>
    <w:qFormat/>
    <w:rPr>
      <w:rFonts w:ascii="Calibri" w:hAnsi="Calibri"/>
      <w:sz w:val="24"/>
    </w:rPr>
  </w:style>
  <w:style w:type="paragraph" w:styleId="989" w:customStyle="1">
    <w:name w:val="带缩进的正文"/>
    <w:basedOn w:val="708"/>
    <w:link w:val="988"/>
    <w:qFormat/>
    <w:pPr>
      <w:ind w:firstLine="480"/>
      <w:spacing w:line="360" w:lineRule="auto"/>
    </w:pPr>
    <w:rPr>
      <w:rFonts w:ascii="Calibri" w:hAnsi="Calibri" w:eastAsiaTheme="minorEastAsia" w:cstheme="minorBidi"/>
      <w:sz w:val="24"/>
      <w:szCs w:val="22"/>
    </w:rPr>
  </w:style>
  <w:style w:type="character" w:styleId="990" w:customStyle="1">
    <w:name w:val="bodybold1"/>
    <w:qFormat/>
    <w:rPr>
      <w:rFonts w:hint="default" w:ascii="Taipei" w:hAnsi="Taipei"/>
      <w:b/>
      <w:bCs/>
      <w:color w:val="0066ff"/>
      <w:sz w:val="26"/>
      <w:szCs w:val="26"/>
      <w:u w:val="none"/>
    </w:rPr>
  </w:style>
  <w:style w:type="character" w:styleId="991" w:customStyle="1">
    <w:name w:val="flname8"/>
    <w:basedOn w:val="709"/>
    <w:qFormat/>
  </w:style>
  <w:style w:type="character" w:styleId="992" w:customStyle="1">
    <w:name w:val="正文（首行缩进两字） Char Char"/>
    <w:qFormat/>
    <w:rPr>
      <w:rFonts w:eastAsia="宋体"/>
      <w:sz w:val="24"/>
      <w:lang w:val="en-US" w:eastAsia="zh-CN" w:bidi="ar-SA"/>
    </w:rPr>
  </w:style>
  <w:style w:type="character" w:styleId="993" w:customStyle="1">
    <w:name w:val="标题 3 Char Char"/>
    <w:qFormat/>
    <w:rPr>
      <w:rFonts w:eastAsia="宋体"/>
      <w:b/>
      <w:sz w:val="32"/>
      <w:lang w:val="en-US" w:eastAsia="zh-CN" w:bidi="ar-SA"/>
    </w:rPr>
  </w:style>
  <w:style w:type="character" w:styleId="994" w:customStyle="1">
    <w:name w:val="样式6 Char Char"/>
    <w:link w:val="995"/>
    <w:qFormat/>
    <w:rPr>
      <w:rFonts w:ascii="宋体" w:hAnsi="宋体"/>
      <w:sz w:val="28"/>
      <w:szCs w:val="28"/>
    </w:rPr>
  </w:style>
  <w:style w:type="paragraph" w:styleId="995" w:customStyle="1">
    <w:name w:val="样式6"/>
    <w:basedOn w:val="708"/>
    <w:link w:val="994"/>
    <w:qFormat/>
    <w:pPr>
      <w:ind w:left="980" w:hanging="420"/>
      <w:spacing w:line="360" w:lineRule="auto"/>
    </w:pPr>
    <w:rPr>
      <w:rFonts w:ascii="宋体" w:hAnsi="宋体" w:eastAsiaTheme="minorEastAsia" w:cstheme="minorBidi"/>
      <w:sz w:val="28"/>
      <w:szCs w:val="28"/>
    </w:rPr>
  </w:style>
  <w:style w:type="character" w:styleId="996" w:customStyle="1">
    <w:name w:val="页眉 字符"/>
    <w:uiPriority w:val="99"/>
    <w:qFormat/>
    <w:rPr>
      <w:sz w:val="18"/>
      <w:szCs w:val="18"/>
    </w:rPr>
  </w:style>
  <w:style w:type="character" w:styleId="997" w:customStyle="1">
    <w:name w:val="WW8Num11z1"/>
    <w:qFormat/>
    <w:rPr>
      <w:rFonts w:ascii="Wingdings" w:hAnsi="Wingdings"/>
    </w:rPr>
  </w:style>
  <w:style w:type="character" w:styleId="998" w:customStyle="1">
    <w:name w:val="样式 正文缩进 + 首行缩进:  2 字符 Char Char"/>
    <w:link w:val="999"/>
    <w:qFormat/>
    <w:rPr>
      <w:rFonts w:cs="宋体"/>
      <w:sz w:val="24"/>
    </w:rPr>
  </w:style>
  <w:style w:type="paragraph" w:styleId="999" w:customStyle="1">
    <w:name w:val="样式 正文缩进 + 首行缩进:  2 字符"/>
    <w:basedOn w:val="867"/>
    <w:link w:val="998"/>
    <w:qFormat/>
    <w:pPr>
      <w:ind w:firstLine="200"/>
      <w:spacing w:line="360" w:lineRule="auto"/>
    </w:pPr>
    <w:rPr>
      <w:rFonts w:cs="宋体" w:asciiTheme="minorHAnsi" w:hAnsiTheme="minorHAnsi" w:eastAsiaTheme="minorEastAsia"/>
      <w:sz w:val="24"/>
      <w:szCs w:val="22"/>
    </w:rPr>
  </w:style>
  <w:style w:type="character" w:styleId="1000" w:customStyle="1">
    <w:name w:val="彩色网格 - 强调文字颜色 1 Char"/>
    <w:link w:val="1001"/>
    <w:qFormat/>
    <w:rPr>
      <w:rFonts w:eastAsia="方正仿宋_GBK"/>
      <w:i/>
      <w:iCs/>
      <w:color w:val="000000"/>
      <w:szCs w:val="24"/>
    </w:rPr>
  </w:style>
  <w:style w:type="paragraph" w:styleId="1001" w:customStyle="1">
    <w:name w:val="彩色网格 - 强调文字颜色 11"/>
    <w:basedOn w:val="708"/>
    <w:next w:val="708"/>
    <w:link w:val="1000"/>
    <w:qFormat/>
    <w:pPr>
      <w:ind w:firstLine="560"/>
      <w:spacing w:line="360" w:lineRule="auto"/>
    </w:pPr>
    <w:rPr>
      <w:rFonts w:eastAsia="方正仿宋_GBK" w:asciiTheme="minorHAnsi" w:hAnsiTheme="minorHAnsi" w:cstheme="minorBidi"/>
      <w:i/>
      <w:iCs/>
      <w:color w:val="000000"/>
    </w:rPr>
  </w:style>
  <w:style w:type="character" w:styleId="1002" w:customStyle="1">
    <w:name w:val="文档结构图 Char3"/>
    <w:uiPriority w:val="99"/>
    <w:qFormat/>
    <w:rPr>
      <w:rFonts w:ascii="宋体"/>
      <w:sz w:val="18"/>
      <w:szCs w:val="18"/>
    </w:rPr>
  </w:style>
  <w:style w:type="character" w:styleId="1003" w:customStyle="1">
    <w:name w:val="正文首行缩进 2 Char3"/>
    <w:semiHidden/>
    <w:qFormat/>
    <w:rPr>
      <w:rFonts w:ascii="Arial" w:hAnsi="Arial" w:eastAsia="方正仿宋_GBK" w:cs="Arial"/>
      <w:szCs w:val="24"/>
    </w:rPr>
  </w:style>
  <w:style w:type="character" w:styleId="1004" w:customStyle="1">
    <w:name w:val="样式7 Char Char"/>
    <w:link w:val="1005"/>
    <w:qFormat/>
    <w:rPr>
      <w:rFonts w:ascii="宋体" w:hAnsi="宋体"/>
      <w:sz w:val="28"/>
      <w:szCs w:val="28"/>
    </w:rPr>
  </w:style>
  <w:style w:type="paragraph" w:styleId="1005" w:customStyle="1">
    <w:name w:val="样式7"/>
    <w:basedOn w:val="708"/>
    <w:link w:val="1004"/>
    <w:qFormat/>
    <w:pPr>
      <w:ind w:left="980" w:hanging="420"/>
      <w:spacing w:line="360" w:lineRule="auto"/>
    </w:pPr>
    <w:rPr>
      <w:rFonts w:ascii="宋体" w:hAnsi="宋体" w:eastAsiaTheme="minorEastAsia" w:cstheme="minorBidi"/>
      <w:sz w:val="28"/>
      <w:szCs w:val="28"/>
    </w:rPr>
  </w:style>
  <w:style w:type="character" w:styleId="1006" w:customStyle="1">
    <w:name w:val="WW-Absatz-Standardschriftart11"/>
    <w:qFormat/>
  </w:style>
  <w:style w:type="character" w:styleId="1007" w:customStyle="1">
    <w:name w:val="正文文本 3 Char3"/>
    <w:qFormat/>
    <w:rPr>
      <w:rFonts w:ascii="仿宋_GB2312" w:hAnsi="Arial" w:eastAsia="仿宋_GB2312"/>
      <w:sz w:val="32"/>
    </w:rPr>
  </w:style>
  <w:style w:type="character" w:styleId="1008" w:customStyle="1">
    <w:name w:val="WW8Num34z2"/>
    <w:qFormat/>
    <w:rPr>
      <w:rFonts w:ascii="StarSymbol" w:hAnsi="StarSymbol" w:cs="StarSymbol"/>
      <w:sz w:val="18"/>
      <w:szCs w:val="18"/>
    </w:rPr>
  </w:style>
  <w:style w:type="character" w:styleId="1009" w:customStyle="1">
    <w:name w:val="日期 Char4"/>
    <w:qFormat/>
    <w:rPr>
      <w:rFonts w:ascii="仿宋_GB2312" w:eastAsia="仿宋_GB2312"/>
      <w:b/>
      <w:sz w:val="36"/>
      <w:szCs w:val="24"/>
    </w:rPr>
  </w:style>
  <w:style w:type="character" w:styleId="1010" w:customStyle="1">
    <w:name w:val="正文文本缩进 3 字符1"/>
    <w:uiPriority w:val="99"/>
    <w:qFormat/>
    <w:rPr>
      <w:rFonts w:ascii="宋体" w:hAnsi="Times New Roman" w:eastAsia="方正仿宋_GBK" w:cs="Times New Roman"/>
      <w:sz w:val="16"/>
      <w:szCs w:val="16"/>
    </w:rPr>
  </w:style>
  <w:style w:type="character" w:styleId="1011" w:customStyle="1">
    <w:name w:val="正文文本缩进 3 Char3"/>
    <w:qFormat/>
    <w:rPr>
      <w:rFonts w:ascii="方正行楷简体" w:hAnsi="Arial" w:eastAsia="方正行楷简体"/>
      <w:sz w:val="36"/>
    </w:rPr>
  </w:style>
  <w:style w:type="character" w:styleId="1012" w:customStyle="1">
    <w:name w:val="WW8Num6z1"/>
    <w:qFormat/>
    <w:rPr>
      <w:rFonts w:ascii="Wingdings" w:hAnsi="Wingdings"/>
    </w:rPr>
  </w:style>
  <w:style w:type="character" w:styleId="1013" w:customStyle="1">
    <w:name w:val="正文文本 2 Char3"/>
    <w:qFormat/>
    <w:rPr>
      <w:szCs w:val="24"/>
    </w:rPr>
  </w:style>
  <w:style w:type="character" w:styleId="1014" w:customStyle="1">
    <w:name w:val="WW8Num32z2"/>
    <w:qFormat/>
    <w:rPr>
      <w:rFonts w:ascii="StarSymbol" w:hAnsi="StarSymbol" w:cs="StarSymbol"/>
      <w:sz w:val="18"/>
      <w:szCs w:val="18"/>
    </w:rPr>
  </w:style>
  <w:style w:type="character" w:styleId="1015" w:customStyle="1">
    <w:name w:val="列表段落 字符1"/>
    <w:uiPriority w:val="34"/>
    <w:qFormat/>
    <w:rPr>
      <w:rFonts w:ascii="Calibri" w:hAnsi="Calibri"/>
      <w:sz w:val="21"/>
      <w:szCs w:val="22"/>
    </w:rPr>
  </w:style>
  <w:style w:type="character" w:styleId="1016" w:customStyle="1">
    <w:name w:val="WW8Num28z0"/>
    <w:qFormat/>
    <w:rPr>
      <w:rFonts w:ascii="Wingdings" w:hAnsi="Wingdings" w:cs="StarSymbol"/>
      <w:sz w:val="18"/>
      <w:szCs w:val="18"/>
    </w:rPr>
  </w:style>
  <w:style w:type="character" w:styleId="1017" w:customStyle="1">
    <w:name w:val="WW8Num2z2"/>
    <w:qFormat/>
    <w:rPr>
      <w:rFonts w:ascii="StarSymbol" w:hAnsi="StarSymbol" w:cs="StarSymbol"/>
      <w:sz w:val="18"/>
      <w:szCs w:val="18"/>
    </w:rPr>
  </w:style>
  <w:style w:type="character" w:styleId="1018" w:customStyle="1">
    <w:name w:val="apple-converted-space"/>
    <w:basedOn w:val="709"/>
    <w:qFormat/>
  </w:style>
  <w:style w:type="character" w:styleId="1019" w:customStyle="1">
    <w:name w:val="WW8Num35z2"/>
    <w:qFormat/>
    <w:rPr>
      <w:rFonts w:ascii="StarSymbol" w:hAnsi="StarSymbol" w:cs="StarSymbol"/>
      <w:sz w:val="18"/>
      <w:szCs w:val="18"/>
    </w:rPr>
  </w:style>
  <w:style w:type="character" w:styleId="1020" w:customStyle="1">
    <w:name w:val="标题 Char3"/>
    <w:uiPriority w:val="10"/>
    <w:qFormat/>
    <w:rPr>
      <w:rFonts w:ascii="Cambria" w:hAnsi="Cambria"/>
      <w:b/>
      <w:bCs/>
      <w:sz w:val="32"/>
      <w:szCs w:val="32"/>
    </w:rPr>
  </w:style>
  <w:style w:type="character" w:styleId="1021" w:customStyle="1">
    <w:name w:val="WW8Num10z0"/>
    <w:qFormat/>
    <w:rPr>
      <w:rFonts w:ascii="Wingdings" w:hAnsi="Wingdings" w:cs="StarSymbol"/>
      <w:sz w:val="18"/>
      <w:szCs w:val="18"/>
    </w:rPr>
  </w:style>
  <w:style w:type="character" w:styleId="1022" w:customStyle="1">
    <w:name w:val="正文首行缩进 Char5"/>
    <w:semiHidden/>
    <w:qFormat/>
    <w:rPr>
      <w:rFonts w:ascii="Arial" w:hAnsi="Arial"/>
      <w:szCs w:val="21"/>
    </w:rPr>
  </w:style>
  <w:style w:type="character" w:styleId="1023" w:customStyle="1">
    <w:name w:val="WW8Num32z0"/>
    <w:qFormat/>
    <w:rPr>
      <w:rFonts w:ascii="Wingdings" w:hAnsi="Wingdings" w:cs="StarSymbol"/>
      <w:sz w:val="18"/>
      <w:szCs w:val="18"/>
    </w:rPr>
  </w:style>
  <w:style w:type="character" w:styleId="1024" w:customStyle="1">
    <w:name w:val="正文首行缩进 Char1"/>
    <w:qFormat/>
    <w:rPr>
      <w:rFonts w:ascii="Times New Roman" w:hAnsi="Times New Roman" w:eastAsia="宋体" w:cs="Times New Roman"/>
      <w:szCs w:val="24"/>
    </w:rPr>
  </w:style>
  <w:style w:type="character" w:styleId="1025" w:customStyle="1">
    <w:name w:val="标题 3 字符1"/>
    <w:qFormat/>
    <w:rPr>
      <w:rFonts w:ascii="仿宋" w:eastAsia="仿宋"/>
      <w:b/>
      <w:sz w:val="32"/>
      <w:szCs w:val="32"/>
    </w:rPr>
  </w:style>
  <w:style w:type="character" w:styleId="1026" w:customStyle="1">
    <w:name w:val="正文首行缩进 Char2"/>
    <w:qFormat/>
    <w:rPr>
      <w:rFonts w:ascii="楷体_GB2312" w:hAnsi="Arial" w:eastAsia="楷体_GB2312"/>
      <w:sz w:val="21"/>
      <w:szCs w:val="24"/>
    </w:rPr>
  </w:style>
  <w:style w:type="character" w:styleId="1027" w:customStyle="1">
    <w:name w:val="正文文本 2 字符1"/>
    <w:uiPriority w:val="99"/>
    <w:semiHidden/>
    <w:qFormat/>
    <w:rPr>
      <w:rFonts w:ascii="Times New Roman" w:hAnsi="Times New Roman" w:eastAsia="方正仿宋_GBK" w:cs="Times New Roman"/>
      <w:sz w:val="24"/>
      <w:szCs w:val="24"/>
    </w:rPr>
  </w:style>
  <w:style w:type="character" w:styleId="1028" w:customStyle="1">
    <w:name w:val="Table Heading Char1"/>
    <w:link w:val="1029"/>
    <w:qFormat/>
    <w:rPr>
      <w:rFonts w:ascii="Book Antiqua" w:hAnsi="Book Antiqua" w:eastAsia="黑体" w:cs="Book Antiqua"/>
      <w:bCs/>
      <w:szCs w:val="21"/>
    </w:rPr>
  </w:style>
  <w:style w:type="paragraph" w:styleId="1029" w:customStyle="1">
    <w:name w:val="Table Heading"/>
    <w:basedOn w:val="708"/>
    <w:link w:val="1028"/>
    <w:qFormat/>
    <w:pPr>
      <w:jc w:val="left"/>
      <w:keepNext/>
      <w:spacing w:before="80" w:after="80" w:line="240" w:lineRule="atLeast"/>
    </w:pPr>
    <w:rPr>
      <w:rFonts w:ascii="Book Antiqua" w:hAnsi="Book Antiqua" w:eastAsia="黑体" w:cs="Book Antiqua"/>
      <w:bCs/>
      <w:szCs w:val="21"/>
    </w:rPr>
  </w:style>
  <w:style w:type="character" w:styleId="1030" w:customStyle="1">
    <w:name w:val="二级采标题 字符"/>
    <w:link w:val="1031"/>
    <w:qFormat/>
    <w:rPr>
      <w:rFonts w:ascii="Calibri" w:hAnsi="Calibri"/>
    </w:rPr>
  </w:style>
  <w:style w:type="paragraph" w:styleId="1031" w:customStyle="1">
    <w:name w:val="二级采标题"/>
    <w:next w:val="1032"/>
    <w:link w:val="1030"/>
    <w:qFormat/>
    <w:pPr>
      <w:ind w:left="1134" w:hanging="1134"/>
    </w:pPr>
    <w:rPr>
      <w:rFonts w:ascii="Calibri" w:hAnsi="Calibri" w:eastAsiaTheme="minorEastAsia" w:cstheme="minorBidi"/>
      <w:sz w:val="21"/>
      <w:szCs w:val="22"/>
    </w:rPr>
  </w:style>
  <w:style w:type="paragraph" w:styleId="1032" w:customStyle="1">
    <w:name w:val="段"/>
    <w:qFormat/>
    <w:pPr>
      <w:ind w:firstLine="200"/>
      <w:jc w:val="both"/>
    </w:pPr>
    <w:rPr>
      <w:rFonts w:ascii="宋体"/>
      <w:sz w:val="21"/>
    </w:rPr>
  </w:style>
  <w:style w:type="character" w:styleId="1033" w:customStyle="1">
    <w:name w:val="Table Text Char"/>
    <w:link w:val="1034"/>
    <w:qFormat/>
    <w:rPr>
      <w:rFonts w:cs="Arial"/>
      <w:szCs w:val="21"/>
    </w:rPr>
  </w:style>
  <w:style w:type="paragraph" w:styleId="1034" w:customStyle="1">
    <w:name w:val="Table Text"/>
    <w:basedOn w:val="708"/>
    <w:link w:val="1033"/>
    <w:qFormat/>
    <w:pPr>
      <w:jc w:val="left"/>
      <w:spacing w:before="80" w:after="80" w:line="240" w:lineRule="atLeast"/>
    </w:pPr>
    <w:rPr>
      <w:rFonts w:cs="Arial" w:asciiTheme="minorHAnsi" w:hAnsiTheme="minorHAnsi" w:eastAsiaTheme="minorEastAsia"/>
      <w:szCs w:val="21"/>
    </w:rPr>
  </w:style>
  <w:style w:type="character" w:styleId="1035" w:customStyle="1">
    <w:name w:val="WW8Num28z2"/>
    <w:qFormat/>
    <w:rPr>
      <w:rFonts w:ascii="StarSymbol" w:hAnsi="StarSymbol" w:cs="StarSymbol"/>
      <w:sz w:val="18"/>
      <w:szCs w:val="18"/>
    </w:rPr>
  </w:style>
  <w:style w:type="character" w:styleId="1036" w:customStyle="1">
    <w:name w:val="标题2 Char"/>
    <w:link w:val="1037"/>
    <w:qFormat/>
    <w:rPr>
      <w:rFonts w:ascii="宋体" w:hAnsi="宋体"/>
      <w:b/>
      <w:bCs/>
      <w:sz w:val="28"/>
      <w:szCs w:val="28"/>
    </w:rPr>
  </w:style>
  <w:style w:type="paragraph" w:styleId="1037" w:customStyle="1">
    <w:name w:val="标题2"/>
    <w:basedOn w:val="859"/>
    <w:next w:val="708"/>
    <w:link w:val="1036"/>
    <w:qFormat/>
    <w:pPr>
      <w:ind w:left="425"/>
      <w:jc w:val="left"/>
      <w:spacing w:before="0" w:after="0" w:line="360" w:lineRule="auto"/>
    </w:pPr>
    <w:rPr>
      <w:rFonts w:ascii="宋体" w:hAnsi="宋体" w:eastAsiaTheme="minorEastAsia" w:cstheme="minorBidi"/>
      <w:bCs/>
      <w:sz w:val="28"/>
      <w:szCs w:val="28"/>
    </w:rPr>
  </w:style>
  <w:style w:type="character" w:styleId="1038" w:customStyle="1">
    <w:name w:val="WW8Num17z1"/>
    <w:qFormat/>
    <w:rPr>
      <w:rFonts w:ascii="Wingdings 2" w:hAnsi="Wingdings 2" w:cs="StarSymbol"/>
      <w:sz w:val="18"/>
      <w:szCs w:val="18"/>
    </w:rPr>
  </w:style>
  <w:style w:type="character" w:styleId="1039" w:customStyle="1">
    <w:name w:val="font01"/>
    <w:qFormat/>
    <w:rPr>
      <w:rFonts w:hint="eastAsia" w:ascii="楷体" w:hAnsi="楷体" w:eastAsia="楷体" w:cs="楷体"/>
      <w:color w:val="ff0000"/>
      <w:sz w:val="22"/>
      <w:szCs w:val="22"/>
      <w:u w:val="none"/>
    </w:rPr>
  </w:style>
  <w:style w:type="character" w:styleId="1040" w:customStyle="1">
    <w:name w:val="WW8Num23z0"/>
    <w:qFormat/>
    <w:rPr>
      <w:rFonts w:ascii="Wingdings" w:hAnsi="Wingdings" w:cs="StarSymbol"/>
      <w:sz w:val="18"/>
      <w:szCs w:val="18"/>
    </w:rPr>
  </w:style>
  <w:style w:type="character" w:styleId="1041" w:customStyle="1">
    <w:name w:val="font21"/>
    <w:qFormat/>
    <w:rPr>
      <w:rFonts w:hint="eastAsia" w:ascii="楷体" w:hAnsi="楷体" w:eastAsia="楷体" w:cs="楷体"/>
      <w:color w:val="000000"/>
      <w:sz w:val="22"/>
      <w:szCs w:val="22"/>
      <w:u w:val="none"/>
    </w:rPr>
  </w:style>
  <w:style w:type="character" w:styleId="1042" w:customStyle="1">
    <w:name w:val="Absatz-Standardschriftart"/>
    <w:qFormat/>
  </w:style>
  <w:style w:type="character" w:styleId="1043" w:customStyle="1">
    <w:name w:val="批注文字 Char1"/>
    <w:qFormat/>
    <w:rPr>
      <w:rFonts w:ascii="Times New Roman" w:hAnsi="Times New Roman" w:eastAsia="宋体" w:cs="Times New Roman"/>
      <w:szCs w:val="24"/>
    </w:rPr>
  </w:style>
  <w:style w:type="character" w:styleId="1044" w:customStyle="1">
    <w:name w:val="WW8Num20z1"/>
    <w:qFormat/>
    <w:rPr>
      <w:rFonts w:ascii="Wingdings 2" w:hAnsi="Wingdings 2" w:cs="StarSymbol"/>
      <w:sz w:val="18"/>
      <w:szCs w:val="18"/>
    </w:rPr>
  </w:style>
  <w:style w:type="character" w:styleId="1045" w:customStyle="1">
    <w:name w:val="font31"/>
    <w:qFormat/>
    <w:rPr>
      <w:rFonts w:hint="eastAsia" w:ascii="宋体" w:hAnsi="宋体" w:eastAsia="宋体" w:cs="宋体"/>
      <w:b/>
      <w:color w:val="000000"/>
      <w:sz w:val="24"/>
      <w:szCs w:val="24"/>
      <w:u w:val="none"/>
    </w:rPr>
  </w:style>
  <w:style w:type="character" w:styleId="1046" w:customStyle="1">
    <w:name w:val="金宏发行正文 Char Char Char"/>
    <w:qFormat/>
    <w:rPr>
      <w:rFonts w:hint="eastAsia" w:ascii="仿宋_GB2312" w:eastAsia="仿宋_GB2312" w:cs="宋体"/>
      <w:sz w:val="28"/>
    </w:rPr>
  </w:style>
  <w:style w:type="character" w:styleId="1047" w:customStyle="1">
    <w:name w:val="se11"/>
    <w:qFormat/>
    <w:rPr>
      <w:rFonts w:ascii="Tahoma" w:hAnsi="Tahoma" w:cs="Times New Roman"/>
      <w:color w:val="000000"/>
      <w:sz w:val="24"/>
      <w:lang w:bidi="ar-SA"/>
    </w:rPr>
  </w:style>
  <w:style w:type="character" w:styleId="1048" w:customStyle="1">
    <w:name w:val="WW8Num6z2"/>
    <w:qFormat/>
    <w:rPr>
      <w:rFonts w:ascii="StarSymbol" w:hAnsi="StarSymbol" w:cs="StarSymbol"/>
      <w:sz w:val="18"/>
      <w:szCs w:val="18"/>
    </w:rPr>
  </w:style>
  <w:style w:type="character" w:styleId="1049" w:customStyle="1">
    <w:name w:val="模板正文 Char"/>
    <w:link w:val="1050"/>
    <w:qFormat/>
    <w:rPr>
      <w:rFonts w:ascii="Calibri" w:hAnsi="Calibri"/>
      <w:sz w:val="28"/>
      <w:szCs w:val="21"/>
    </w:rPr>
  </w:style>
  <w:style w:type="paragraph" w:styleId="1050" w:customStyle="1">
    <w:name w:val="模板正文"/>
    <w:basedOn w:val="708"/>
    <w:link w:val="1049"/>
    <w:qFormat/>
    <w:pPr>
      <w:ind w:firstLine="200"/>
      <w:spacing w:line="360" w:lineRule="auto"/>
    </w:pPr>
    <w:rPr>
      <w:rFonts w:ascii="Calibri" w:hAnsi="Calibri" w:eastAsiaTheme="minorEastAsia" w:cstheme="minorBidi"/>
      <w:sz w:val="28"/>
      <w:szCs w:val="21"/>
    </w:rPr>
  </w:style>
  <w:style w:type="character" w:styleId="1051" w:customStyle="1">
    <w:name w:val="批注框文本 字符1"/>
    <w:uiPriority w:val="99"/>
    <w:qFormat/>
    <w:rPr>
      <w:rFonts w:ascii="Times New Roman" w:hAnsi="Times New Roman" w:eastAsia="方正仿宋_GBK" w:cs="Times New Roman"/>
      <w:sz w:val="18"/>
      <w:szCs w:val="18"/>
    </w:rPr>
  </w:style>
  <w:style w:type="character" w:styleId="1052" w:customStyle="1">
    <w:name w:val="标书正文 Char"/>
    <w:link w:val="1053"/>
    <w:qFormat/>
    <w:rPr>
      <w:rFonts w:ascii="Calibri" w:hAnsi="Calibri"/>
    </w:rPr>
  </w:style>
  <w:style w:type="paragraph" w:styleId="1053" w:customStyle="1">
    <w:name w:val="标书正文"/>
    <w:basedOn w:val="708"/>
    <w:link w:val="1052"/>
    <w:qFormat/>
    <w:pPr>
      <w:ind w:firstLine="200"/>
      <w:spacing w:before="120" w:line="360" w:lineRule="auto"/>
    </w:pPr>
    <w:rPr>
      <w:rFonts w:ascii="Calibri" w:hAnsi="Calibri" w:eastAsiaTheme="minorEastAsia" w:cstheme="minorBidi"/>
      <w:szCs w:val="22"/>
    </w:rPr>
  </w:style>
  <w:style w:type="character" w:styleId="1054" w:customStyle="1">
    <w:name w:val="二级条标题 字符"/>
    <w:link w:val="1055"/>
    <w:qFormat/>
    <w:rPr>
      <w:rFonts w:ascii="黑体" w:eastAsia="黑体"/>
    </w:rPr>
  </w:style>
  <w:style w:type="paragraph" w:styleId="1055" w:customStyle="1">
    <w:name w:val="二级条标题"/>
    <w:basedOn w:val="1056"/>
    <w:next w:val="1032"/>
    <w:link w:val="1054"/>
    <w:qFormat/>
    <w:pPr>
      <w:ind w:left="630"/>
      <w:outlineLvl w:val="3"/>
    </w:pPr>
  </w:style>
  <w:style w:type="paragraph" w:styleId="1056" w:customStyle="1">
    <w:name w:val="一级条标题"/>
    <w:basedOn w:val="1057"/>
    <w:next w:val="1032"/>
    <w:link w:val="1170"/>
    <w:qFormat/>
    <w:pPr>
      <w:ind w:left="420" w:hanging="420"/>
      <w:outlineLvl w:val="2"/>
    </w:pPr>
  </w:style>
  <w:style w:type="paragraph" w:styleId="1057" w:customStyle="1">
    <w:name w:val="章标题"/>
    <w:next w:val="1032"/>
    <w:link w:val="1378"/>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58" w:customStyle="1">
    <w:name w:val="页脚 Char1"/>
    <w:qFormat/>
    <w:rPr>
      <w:sz w:val="18"/>
      <w:szCs w:val="18"/>
    </w:rPr>
  </w:style>
  <w:style w:type="character" w:styleId="1059" w:customStyle="1">
    <w:name w:val="WW8Num15z1"/>
    <w:qFormat/>
    <w:rPr>
      <w:rFonts w:ascii="Wingdings 2" w:hAnsi="Wingdings 2" w:cs="StarSymbol"/>
      <w:sz w:val="18"/>
      <w:szCs w:val="18"/>
    </w:rPr>
  </w:style>
  <w:style w:type="character" w:styleId="1060" w:customStyle="1">
    <w:name w:val="n正文 Char"/>
    <w:link w:val="1061"/>
    <w:qFormat/>
    <w:rPr>
      <w:rFonts w:eastAsia="仿宋_GB2312"/>
      <w:color w:val="000000"/>
      <w:sz w:val="28"/>
      <w:szCs w:val="28"/>
    </w:rPr>
  </w:style>
  <w:style w:type="paragraph" w:styleId="1061" w:customStyle="1">
    <w:name w:val="n正文"/>
    <w:link w:val="1060"/>
    <w:qFormat/>
    <w:pPr>
      <w:ind w:firstLine="200"/>
      <w:spacing w:line="360" w:lineRule="auto"/>
    </w:pPr>
    <w:rPr>
      <w:rFonts w:eastAsia="仿宋_GB2312" w:asciiTheme="minorHAnsi" w:hAnsiTheme="minorHAnsi" w:cstheme="minorBidi"/>
      <w:color w:val="000000"/>
      <w:sz w:val="28"/>
      <w:szCs w:val="28"/>
    </w:rPr>
  </w:style>
  <w:style w:type="character" w:styleId="1062" w:customStyle="1">
    <w:name w:val="Table Text Char1"/>
    <w:qFormat/>
    <w:rPr>
      <w:sz w:val="21"/>
      <w:szCs w:val="21"/>
    </w:rPr>
  </w:style>
  <w:style w:type="character" w:styleId="1063" w:customStyle="1">
    <w:name w:val="正文文本缩进 Char1"/>
    <w:qFormat/>
    <w:rPr>
      <w:rFonts w:ascii="Calibri" w:hAnsi="Calibri" w:eastAsia="宋体" w:cs="Times New Roman"/>
    </w:rPr>
  </w:style>
  <w:style w:type="character" w:styleId="1064" w:customStyle="1">
    <w:name w:val="文章正文 Char"/>
    <w:qFormat/>
    <w:rPr>
      <w:rFonts w:hint="default" w:ascii="Calibri" w:hAnsi="Calibri"/>
      <w:sz w:val="21"/>
      <w:szCs w:val="24"/>
    </w:rPr>
  </w:style>
  <w:style w:type="character" w:styleId="1065" w:customStyle="1">
    <w:name w:val="GEO正文 Char"/>
    <w:link w:val="1066"/>
    <w:qFormat/>
    <w:rPr>
      <w:rFonts w:eastAsia="仿宋_GB2312"/>
      <w:sz w:val="28"/>
    </w:rPr>
  </w:style>
  <w:style w:type="paragraph" w:styleId="1066" w:customStyle="1">
    <w:name w:val="GEO正文"/>
    <w:basedOn w:val="708"/>
    <w:link w:val="1065"/>
    <w:qFormat/>
    <w:pPr>
      <w:ind w:firstLine="200"/>
      <w:spacing w:line="360" w:lineRule="auto"/>
    </w:pPr>
    <w:rPr>
      <w:rFonts w:eastAsia="仿宋_GB2312" w:asciiTheme="minorHAnsi" w:hAnsiTheme="minorHAnsi" w:cstheme="minorBidi"/>
      <w:sz w:val="28"/>
      <w:szCs w:val="22"/>
    </w:rPr>
  </w:style>
  <w:style w:type="character" w:styleId="1067" w:customStyle="1">
    <w:name w:val="WW8Num35z1"/>
    <w:qFormat/>
    <w:rPr>
      <w:rFonts w:ascii="Wingdings 2" w:hAnsi="Wingdings 2" w:cs="StarSymbol"/>
      <w:sz w:val="18"/>
      <w:szCs w:val="18"/>
    </w:rPr>
  </w:style>
  <w:style w:type="character" w:styleId="1068" w:customStyle="1">
    <w:name w:val="页眉 Char1"/>
    <w:qFormat/>
    <w:rPr>
      <w:sz w:val="18"/>
      <w:szCs w:val="18"/>
    </w:rPr>
  </w:style>
  <w:style w:type="character" w:styleId="1069" w:customStyle="1">
    <w:name w:val="WW8Num34z1"/>
    <w:qFormat/>
    <w:rPr>
      <w:rFonts w:ascii="Wingdings 2" w:hAnsi="Wingdings 2" w:cs="StarSymbol"/>
      <w:sz w:val="18"/>
      <w:szCs w:val="18"/>
    </w:rPr>
  </w:style>
  <w:style w:type="character" w:styleId="1070" w:customStyle="1">
    <w:name w:val="文档结构图 Char1"/>
    <w:qFormat/>
    <w:rPr>
      <w:rFonts w:ascii="宋体" w:hAnsi="Calibri" w:eastAsia="宋体" w:cs="Times New Roman"/>
      <w:sz w:val="18"/>
      <w:szCs w:val="18"/>
    </w:rPr>
  </w:style>
  <w:style w:type="character" w:styleId="1071" w:customStyle="1">
    <w:name w:val="WW8Num21z0"/>
    <w:qFormat/>
    <w:rPr>
      <w:rFonts w:ascii="Wingdings" w:hAnsi="Wingdings" w:cs="StarSymbol"/>
      <w:sz w:val="18"/>
      <w:szCs w:val="18"/>
    </w:rPr>
  </w:style>
  <w:style w:type="character" w:styleId="1072" w:customStyle="1">
    <w:name w:val="页脚 Char2"/>
    <w:uiPriority w:val="99"/>
    <w:qFormat/>
    <w:rPr>
      <w:sz w:val="18"/>
      <w:szCs w:val="18"/>
    </w:rPr>
  </w:style>
  <w:style w:type="character" w:styleId="1073" w:customStyle="1">
    <w:name w:val="WW8Num1z1"/>
    <w:qFormat/>
    <w:rPr>
      <w:rFonts w:ascii="Wingdings" w:hAnsi="Wingdings"/>
    </w:rPr>
  </w:style>
  <w:style w:type="character" w:styleId="1074" w:customStyle="1">
    <w:name w:val="批注主题 Char1"/>
    <w:qFormat/>
    <w:rPr>
      <w:rFonts w:ascii="Calibri" w:hAnsi="Calibri" w:eastAsia="宋体" w:cs="Times New Roman"/>
      <w:b/>
      <w:bCs/>
      <w:sz w:val="21"/>
      <w:szCs w:val="22"/>
    </w:rPr>
  </w:style>
  <w:style w:type="character" w:styleId="1075" w:customStyle="1">
    <w:name w:val="我的图表标题 Char"/>
    <w:qFormat/>
    <w:rPr>
      <w:rFonts w:hint="default" w:ascii="Cambria" w:hAnsi="Cambria" w:eastAsia="黑体" w:cs="宋体"/>
      <w:sz w:val="24"/>
    </w:rPr>
  </w:style>
  <w:style w:type="character" w:styleId="1076" w:customStyle="1">
    <w:name w:val="页眉 Char2"/>
    <w:uiPriority w:val="99"/>
    <w:qFormat/>
    <w:rPr>
      <w:sz w:val="18"/>
      <w:szCs w:val="18"/>
    </w:rPr>
  </w:style>
  <w:style w:type="character" w:styleId="1077" w:customStyle="1">
    <w:name w:val="WW8Num14z2"/>
    <w:qFormat/>
    <w:rPr>
      <w:rFonts w:ascii="StarSymbol" w:hAnsi="StarSymbol" w:cs="StarSymbol"/>
      <w:sz w:val="18"/>
      <w:szCs w:val="18"/>
    </w:rPr>
  </w:style>
  <w:style w:type="character" w:styleId="1078" w:customStyle="1">
    <w:name w:val="正文文本缩进 2 Char1"/>
    <w:qFormat/>
    <w:rPr>
      <w:rFonts w:ascii="Calibri" w:hAnsi="Calibri" w:eastAsia="宋体" w:cs="Times New Roman"/>
    </w:rPr>
  </w:style>
  <w:style w:type="character" w:styleId="1079" w:customStyle="1">
    <w:name w:val="不明显强调1"/>
    <w:qFormat/>
    <w:rPr>
      <w:i/>
      <w:iCs/>
      <w:color w:val="808080"/>
    </w:rPr>
  </w:style>
  <w:style w:type="character" w:styleId="1080" w:customStyle="1">
    <w:name w:val="正文文本缩进 3 Char1"/>
    <w:qFormat/>
    <w:rPr>
      <w:rFonts w:ascii="Calibri" w:hAnsi="Calibri" w:eastAsia="宋体" w:cs="Times New Roman"/>
      <w:sz w:val="16"/>
      <w:szCs w:val="16"/>
    </w:rPr>
  </w:style>
  <w:style w:type="character" w:styleId="1081" w:customStyle="1">
    <w:name w:val="批注文字 字符1"/>
    <w:qFormat/>
    <w:rPr>
      <w:rFonts w:ascii="Times New Roman" w:hAnsi="Times New Roman" w:eastAsia="方正仿宋_GBK" w:cs="Times New Roman"/>
      <w:sz w:val="24"/>
      <w:szCs w:val="24"/>
    </w:rPr>
  </w:style>
  <w:style w:type="character" w:styleId="1082" w:customStyle="1">
    <w:name w:val="纯文本 Char2"/>
    <w:qFormat/>
    <w:rPr>
      <w:rFonts w:ascii="宋体" w:hAnsi="Courier New" w:eastAsia="宋体" w:cs="Courier New"/>
      <w:szCs w:val="21"/>
    </w:rPr>
  </w:style>
  <w:style w:type="character" w:styleId="1083" w:customStyle="1">
    <w:name w:val="WW8Num19z1"/>
    <w:qFormat/>
    <w:rPr>
      <w:rFonts w:ascii="Wingdings" w:hAnsi="Wingdings"/>
    </w:rPr>
  </w:style>
  <w:style w:type="character" w:styleId="1084" w:customStyle="1">
    <w:name w:val="正文文本缩进 Char2"/>
    <w:uiPriority w:val="99"/>
    <w:semiHidden/>
    <w:qFormat/>
    <w:rPr>
      <w:sz w:val="21"/>
      <w:szCs w:val="22"/>
    </w:rPr>
  </w:style>
  <w:style w:type="character" w:styleId="1085" w:customStyle="1">
    <w:name w:val="WW8Num14z7"/>
    <w:qFormat/>
    <w:rPr>
      <w:rFonts w:ascii="Wingdings" w:hAnsi="Wingdings"/>
    </w:rPr>
  </w:style>
  <w:style w:type="character" w:styleId="1086" w:customStyle="1">
    <w:name w:val="正文文本缩进 2 Char2"/>
    <w:uiPriority w:val="99"/>
    <w:semiHidden/>
    <w:qFormat/>
    <w:rPr>
      <w:sz w:val="21"/>
      <w:szCs w:val="22"/>
    </w:rPr>
  </w:style>
  <w:style w:type="character" w:styleId="1087" w:customStyle="1">
    <w:name w:val="WW8Num23z1"/>
    <w:qFormat/>
    <w:rPr>
      <w:rFonts w:ascii="Wingdings 2" w:hAnsi="Wingdings 2" w:cs="StarSymbol"/>
      <w:sz w:val="18"/>
      <w:szCs w:val="18"/>
    </w:rPr>
  </w:style>
  <w:style w:type="character" w:styleId="1088" w:customStyle="1">
    <w:name w:val="批注框文本 Char1"/>
    <w:qFormat/>
    <w:rPr>
      <w:sz w:val="18"/>
      <w:szCs w:val="18"/>
    </w:rPr>
  </w:style>
  <w:style w:type="character" w:styleId="1089" w:customStyle="1">
    <w:name w:val="WW8Num3z2"/>
    <w:qFormat/>
    <w:rPr>
      <w:rFonts w:ascii="StarSymbol" w:hAnsi="StarSymbol" w:cs="StarSymbol"/>
      <w:sz w:val="18"/>
      <w:szCs w:val="18"/>
    </w:rPr>
  </w:style>
  <w:style w:type="character" w:styleId="1090" w:customStyle="1">
    <w:name w:val="文档结构图 Char2"/>
    <w:uiPriority w:val="99"/>
    <w:qFormat/>
    <w:rPr>
      <w:rFonts w:ascii="宋体"/>
      <w:sz w:val="18"/>
      <w:szCs w:val="18"/>
    </w:rPr>
  </w:style>
  <w:style w:type="character" w:styleId="1091" w:customStyle="1">
    <w:name w:val="样式 InfoBlue + 倾斜 Char"/>
    <w:qFormat/>
    <w:rPr>
      <w:color w:val="0000ff"/>
      <w:sz w:val="21"/>
    </w:rPr>
  </w:style>
  <w:style w:type="character" w:styleId="1092" w:customStyle="1">
    <w:name w:val="批注文字 Char2"/>
    <w:qFormat/>
    <w:rPr>
      <w:sz w:val="21"/>
      <w:szCs w:val="22"/>
    </w:rPr>
  </w:style>
  <w:style w:type="character" w:styleId="1093" w:customStyle="1">
    <w:name w:val="批注主题 Char2"/>
    <w:qFormat/>
    <w:rPr>
      <w:b/>
      <w:bCs/>
      <w:sz w:val="21"/>
      <w:szCs w:val="22"/>
    </w:rPr>
  </w:style>
  <w:style w:type="character" w:styleId="1094" w:customStyle="1">
    <w:name w:val="Char Char6"/>
    <w:qFormat/>
    <w:rPr>
      <w:b/>
      <w:bCs/>
      <w:sz w:val="44"/>
      <w:szCs w:val="44"/>
    </w:rPr>
  </w:style>
  <w:style w:type="character" w:styleId="1095" w:customStyle="1">
    <w:name w:val="题注 Char"/>
    <w:link w:val="874"/>
    <w:qFormat/>
    <w:rPr>
      <w:rFonts w:ascii="Cambria" w:hAnsi="Cambria" w:eastAsia="黑体"/>
    </w:rPr>
  </w:style>
  <w:style w:type="character" w:styleId="1096" w:customStyle="1">
    <w:name w:val="p0 Char"/>
    <w:link w:val="1097"/>
    <w:qFormat/>
    <w:rPr>
      <w:szCs w:val="21"/>
    </w:rPr>
  </w:style>
  <w:style w:type="paragraph" w:styleId="1097" w:customStyle="1">
    <w:name w:val="p0"/>
    <w:basedOn w:val="708"/>
    <w:link w:val="1096"/>
    <w:qFormat/>
    <w:pPr>
      <w:widowControl/>
    </w:pPr>
    <w:rPr>
      <w:rFonts w:asciiTheme="minorHAnsi" w:hAnsiTheme="minorHAnsi" w:eastAsiaTheme="minorEastAsia" w:cstheme="minorBidi"/>
      <w:szCs w:val="21"/>
    </w:rPr>
  </w:style>
  <w:style w:type="character" w:styleId="1098" w:customStyle="1">
    <w:name w:val="脚注文本 Char3"/>
    <w:qFormat/>
    <w:rPr>
      <w:rFonts w:ascii="Calibri" w:hAnsi="Calibri"/>
      <w:sz w:val="18"/>
      <w:szCs w:val="18"/>
    </w:rPr>
  </w:style>
  <w:style w:type="character" w:styleId="1099" w:customStyle="1">
    <w:name w:val="标准文本 Char"/>
    <w:link w:val="1100"/>
    <w:qFormat/>
    <w:rPr>
      <w:rFonts w:cs="宋体"/>
      <w:szCs w:val="21"/>
    </w:rPr>
  </w:style>
  <w:style w:type="paragraph" w:styleId="1100" w:customStyle="1">
    <w:name w:val="标准文本"/>
    <w:basedOn w:val="708"/>
    <w:link w:val="1099"/>
    <w:qFormat/>
    <w:pPr>
      <w:ind w:firstLine="420"/>
      <w:spacing w:line="360" w:lineRule="auto"/>
    </w:pPr>
    <w:rPr>
      <w:rFonts w:cs="宋体" w:asciiTheme="minorHAnsi" w:hAnsiTheme="minorHAnsi" w:eastAsiaTheme="minorEastAsia"/>
      <w:szCs w:val="21"/>
    </w:rPr>
  </w:style>
  <w:style w:type="character" w:styleId="1101" w:customStyle="1">
    <w:name w:val="普通(网站) Char1"/>
    <w:link w:val="919"/>
    <w:qFormat/>
    <w:rPr>
      <w:rFonts w:ascii="宋体" w:hAnsi="宋体" w:cs="宋体"/>
      <w:color w:val="000000"/>
      <w:sz w:val="24"/>
      <w:szCs w:val="24"/>
    </w:rPr>
  </w:style>
  <w:style w:type="character" w:styleId="1102" w:customStyle="1">
    <w:name w:val="无间隔 Char"/>
    <w:link w:val="1103"/>
    <w:qFormat/>
    <w:rPr>
      <w:rFonts w:ascii="Calibri" w:hAnsi="Calibri"/>
    </w:rPr>
  </w:style>
  <w:style w:type="paragraph" w:styleId="1103">
    <w:name w:val="No Spacing"/>
    <w:link w:val="1102"/>
    <w:qFormat/>
    <w:pPr>
      <w:jc w:val="both"/>
      <w:widowControl w:val="off"/>
    </w:pPr>
    <w:rPr>
      <w:rFonts w:ascii="Calibri" w:hAnsi="Calibri" w:eastAsiaTheme="minorEastAsia" w:cstheme="minorBidi"/>
      <w:sz w:val="21"/>
      <w:szCs w:val="22"/>
    </w:rPr>
  </w:style>
  <w:style w:type="character" w:styleId="1104" w:customStyle="1">
    <w:name w:val="页码1"/>
    <w:basedOn w:val="709"/>
    <w:qFormat/>
  </w:style>
  <w:style w:type="character" w:styleId="1105" w:customStyle="1">
    <w:name w:val="11111 Char"/>
    <w:qFormat/>
    <w:rPr>
      <w:rFonts w:hint="eastAsia" w:ascii="宋体" w:hAnsi="宋体" w:eastAsia="宋体" w:cs="宋体"/>
      <w:color w:val="000000"/>
      <w:sz w:val="24"/>
      <w:szCs w:val="24"/>
      <w:lang w:val="zh-CN"/>
    </w:rPr>
  </w:style>
  <w:style w:type="character" w:styleId="1106" w:customStyle="1">
    <w:name w:val="正文文本 Char1"/>
    <w:qFormat/>
    <w:rPr>
      <w:rFonts w:ascii="Times New Roman" w:hAnsi="Times New Roman" w:eastAsia="宋体" w:cs="Times New Roman"/>
      <w:szCs w:val="24"/>
    </w:rPr>
  </w:style>
  <w:style w:type="character" w:styleId="1107" w:customStyle="1">
    <w:name w:val="WW8Num26z1"/>
    <w:qFormat/>
    <w:rPr>
      <w:rFonts w:ascii="Wingdings 2" w:hAnsi="Wingdings 2" w:cs="StarSymbol"/>
      <w:sz w:val="18"/>
      <w:szCs w:val="18"/>
    </w:rPr>
  </w:style>
  <w:style w:type="character" w:styleId="1108" w:customStyle="1">
    <w:name w:val="font51"/>
    <w:qFormat/>
    <w:rPr>
      <w:rFonts w:hint="default" w:ascii="Arial" w:hAnsi="Arial" w:cs="Arial"/>
      <w:color w:val="000000"/>
      <w:sz w:val="20"/>
      <w:szCs w:val="20"/>
      <w:u w:val="none"/>
    </w:rPr>
  </w:style>
  <w:style w:type="character" w:styleId="1109" w:customStyle="1">
    <w:name w:val="WW8Num25z0"/>
    <w:qFormat/>
    <w:rPr>
      <w:rFonts w:ascii="Wingdings" w:hAnsi="Wingdings" w:cs="StarSymbol"/>
      <w:sz w:val="18"/>
      <w:szCs w:val="18"/>
    </w:rPr>
  </w:style>
  <w:style w:type="character" w:styleId="1110" w:customStyle="1">
    <w:name w:val="paramlista1"/>
    <w:qFormat/>
    <w:rPr>
      <w:rFonts w:ascii="Calibri" w:hAnsi="Calibri" w:eastAsia="宋体" w:cs="Times New Roman"/>
      <w:sz w:val="18"/>
      <w:szCs w:val="18"/>
    </w:rPr>
  </w:style>
  <w:style w:type="character" w:styleId="1111" w:customStyle="1">
    <w:name w:val="high-light-bg4"/>
    <w:qFormat/>
  </w:style>
  <w:style w:type="character" w:styleId="1112" w:customStyle="1">
    <w:name w:val="Char Char201"/>
    <w:qFormat/>
    <w:rPr>
      <w:rFonts w:ascii="楷体_GB2312" w:eastAsia="楷体_GB2312"/>
      <w:sz w:val="28"/>
    </w:rPr>
  </w:style>
  <w:style w:type="character" w:styleId="1113" w:customStyle="1">
    <w:name w:val="页脚 字符1"/>
    <w:uiPriority w:val="99"/>
    <w:qFormat/>
    <w:rPr>
      <w:rFonts w:ascii="Times New Roman" w:hAnsi="Times New Roman" w:eastAsia="方正仿宋_GBK" w:cs="Times New Roman"/>
      <w:sz w:val="18"/>
      <w:szCs w:val="18"/>
    </w:rPr>
  </w:style>
  <w:style w:type="character" w:styleId="1114" w:customStyle="1">
    <w:name w:val="font41"/>
    <w:qFormat/>
    <w:rPr>
      <w:rFonts w:hint="eastAsia" w:ascii="宋体" w:hAnsi="宋体" w:eastAsia="宋体" w:cs="宋体"/>
      <w:color w:val="000000"/>
      <w:sz w:val="20"/>
      <w:szCs w:val="20"/>
      <w:u w:val="none"/>
    </w:rPr>
  </w:style>
  <w:style w:type="character" w:styleId="1115" w:customStyle="1">
    <w:name w:val="WW8Num38z0"/>
    <w:qFormat/>
    <w:rPr>
      <w:rFonts w:ascii="Wingdings" w:hAnsi="Wingdings" w:cs="StarSymbol"/>
      <w:sz w:val="18"/>
      <w:szCs w:val="18"/>
    </w:rPr>
  </w:style>
  <w:style w:type="character" w:styleId="1116" w:customStyle="1">
    <w:name w:val="+正文 Char3"/>
    <w:link w:val="1117"/>
    <w:qFormat/>
    <w:rPr>
      <w:sz w:val="28"/>
    </w:rPr>
  </w:style>
  <w:style w:type="paragraph" w:styleId="1117" w:customStyle="1">
    <w:name w:val="+正文"/>
    <w:basedOn w:val="708"/>
    <w:link w:val="1116"/>
    <w:qFormat/>
    <w:pPr>
      <w:ind w:firstLine="200"/>
      <w:spacing w:line="360" w:lineRule="auto"/>
    </w:pPr>
    <w:rPr>
      <w:rFonts w:asciiTheme="minorHAnsi" w:hAnsiTheme="minorHAnsi" w:eastAsiaTheme="minorEastAsia" w:cstheme="minorBidi"/>
      <w:sz w:val="28"/>
      <w:szCs w:val="22"/>
    </w:rPr>
  </w:style>
  <w:style w:type="character" w:styleId="1118" w:customStyle="1">
    <w:name w:val="正文文本 3 字符1"/>
    <w:uiPriority w:val="99"/>
    <w:qFormat/>
    <w:rPr>
      <w:rFonts w:ascii="Times New Roman" w:hAnsi="Times New Roman" w:eastAsia="方正仿宋_GBK" w:cs="Times New Roman"/>
      <w:sz w:val="16"/>
      <w:szCs w:val="16"/>
    </w:rPr>
  </w:style>
  <w:style w:type="character" w:styleId="1119" w:customStyle="1">
    <w:name w:val="Char Char171"/>
    <w:qFormat/>
    <w:rPr>
      <w:rFonts w:ascii="Arial" w:hAnsi="Arial" w:eastAsia="黑体"/>
      <w:b/>
      <w:spacing w:val="-2"/>
      <w:position w:val="-6"/>
      <w:sz w:val="24"/>
    </w:rPr>
  </w:style>
  <w:style w:type="character" w:styleId="1120" w:customStyle="1">
    <w:name w:val="style241"/>
    <w:qFormat/>
    <w:rPr>
      <w:rFonts w:hint="eastAsia" w:ascii="宋体" w:hAnsi="宋体" w:eastAsia="宋体"/>
      <w:color w:val="333333"/>
      <w:lang w:val="en-US" w:eastAsia="zh-CN" w:bidi="ar-SA"/>
    </w:rPr>
  </w:style>
  <w:style w:type="character" w:styleId="1121" w:customStyle="1">
    <w:name w:val="fontstyle01"/>
    <w:qFormat/>
    <w:rPr>
      <w:rFonts w:hint="default" w:ascii="楷体" w:hAnsi="楷体"/>
      <w:color w:val="000000"/>
      <w:sz w:val="24"/>
      <w:szCs w:val="24"/>
    </w:rPr>
  </w:style>
  <w:style w:type="character" w:styleId="1122" w:customStyle="1">
    <w:name w:val="Numbering Symbols"/>
    <w:qFormat/>
  </w:style>
  <w:style w:type="character" w:styleId="1123" w:customStyle="1">
    <w:name w:val="标题 1 Char1"/>
    <w:qFormat/>
    <w:rPr>
      <w:b/>
      <w:sz w:val="44"/>
    </w:rPr>
  </w:style>
  <w:style w:type="character" w:styleId="1124" w:customStyle="1">
    <w:name w:val="引用 Char1"/>
    <w:uiPriority w:val="29"/>
    <w:qFormat/>
    <w:rPr>
      <w:i/>
      <w:iCs/>
      <w:color w:val="404040"/>
      <w:sz w:val="21"/>
    </w:rPr>
  </w:style>
  <w:style w:type="character" w:styleId="1125" w:customStyle="1">
    <w:name w:val="Char Char181"/>
    <w:qFormat/>
    <w:rPr>
      <w:rFonts w:ascii="宋体"/>
      <w:b/>
      <w:spacing w:val="-2"/>
      <w:position w:val="-6"/>
      <w:sz w:val="28"/>
    </w:rPr>
  </w:style>
  <w:style w:type="character" w:styleId="1126" w:customStyle="1">
    <w:name w:val="Table Heading Char"/>
    <w:qFormat/>
    <w:rPr>
      <w:rFonts w:hint="default" w:ascii="Book Antiqua" w:hAnsi="Book Antiqua" w:eastAsia="黑体"/>
      <w:bCs/>
      <w:sz w:val="21"/>
      <w:szCs w:val="21"/>
    </w:rPr>
  </w:style>
  <w:style w:type="character" w:styleId="1127" w:customStyle="1">
    <w:name w:val="Char Char151"/>
    <w:qFormat/>
    <w:rPr>
      <w:rFonts w:ascii="Arial" w:hAnsi="Arial" w:eastAsia="黑体"/>
      <w:spacing w:val="-2"/>
      <w:position w:val="-6"/>
      <w:sz w:val="24"/>
    </w:rPr>
  </w:style>
  <w:style w:type="character" w:styleId="1128" w:customStyle="1">
    <w:name w:val="WW8Num14z1"/>
    <w:qFormat/>
    <w:rPr>
      <w:rFonts w:ascii="Wingdings 2" w:hAnsi="Wingdings 2" w:cs="StarSymbol"/>
      <w:sz w:val="18"/>
      <w:szCs w:val="18"/>
    </w:rPr>
  </w:style>
  <w:style w:type="character" w:styleId="1129" w:customStyle="1">
    <w:name w:val="font111"/>
    <w:qFormat/>
    <w:rPr>
      <w:rFonts w:hint="eastAsia" w:ascii="宋体" w:hAnsi="宋体" w:eastAsia="宋体" w:cs="宋体"/>
      <w:color w:val="000000"/>
      <w:sz w:val="21"/>
      <w:szCs w:val="21"/>
      <w:u w:val="none"/>
    </w:rPr>
  </w:style>
  <w:style w:type="character" w:styleId="1130" w:customStyle="1">
    <w:name w:val="样式2 Char"/>
    <w:qFormat/>
    <w:rPr>
      <w:rFonts w:hint="eastAsia" w:ascii="方正仿宋_GBK" w:eastAsia="方正仿宋_GBK"/>
      <w:bCs/>
      <w:sz w:val="32"/>
      <w:szCs w:val="24"/>
    </w:rPr>
  </w:style>
  <w:style w:type="character" w:styleId="1131" w:customStyle="1">
    <w:name w:val="Char Char18"/>
    <w:qFormat/>
    <w:rPr>
      <w:rFonts w:ascii="宋体"/>
      <w:b/>
      <w:spacing w:val="-2"/>
      <w:position w:val="-6"/>
      <w:sz w:val="28"/>
    </w:rPr>
  </w:style>
  <w:style w:type="character" w:styleId="1132" w:customStyle="1">
    <w:name w:val="WW8Num25z7"/>
    <w:qFormat/>
    <w:rPr>
      <w:rFonts w:ascii="Wingdings" w:hAnsi="Wingdings"/>
    </w:rPr>
  </w:style>
  <w:style w:type="character" w:styleId="1133" w:customStyle="1">
    <w:name w:val="font71"/>
    <w:qFormat/>
    <w:rPr>
      <w:rFonts w:hint="default" w:ascii="Arial" w:hAnsi="Arial" w:cs="Arial"/>
      <w:color w:val="000000"/>
      <w:sz w:val="20"/>
      <w:szCs w:val="20"/>
      <w:u w:val="none"/>
    </w:rPr>
  </w:style>
  <w:style w:type="character" w:styleId="1134" w:customStyle="1">
    <w:name w:val="WW8Num8z0"/>
    <w:qFormat/>
    <w:rPr>
      <w:rFonts w:ascii="Wingdings" w:hAnsi="Wingdings" w:cs="StarSymbol"/>
      <w:sz w:val="18"/>
      <w:szCs w:val="18"/>
    </w:rPr>
  </w:style>
  <w:style w:type="character" w:styleId="1135" w:customStyle="1">
    <w:name w:val="页码2"/>
    <w:basedOn w:val="709"/>
    <w:qFormat/>
  </w:style>
  <w:style w:type="character" w:styleId="1136" w:customStyle="1">
    <w:name w:val="WW8Num12z0"/>
    <w:qFormat/>
    <w:rPr>
      <w:rFonts w:ascii="Wingdings" w:hAnsi="Wingdings" w:cs="StarSymbol"/>
      <w:sz w:val="18"/>
      <w:szCs w:val="18"/>
    </w:rPr>
  </w:style>
  <w:style w:type="character" w:styleId="1137" w:customStyle="1">
    <w:name w:val="方案文档 Char"/>
    <w:link w:val="1138"/>
    <w:qFormat/>
    <w:rPr>
      <w:sz w:val="24"/>
      <w:szCs w:val="24"/>
    </w:rPr>
  </w:style>
  <w:style w:type="paragraph" w:styleId="1138" w:customStyle="1">
    <w:name w:val="方案文档"/>
    <w:link w:val="1137"/>
    <w:qFormat/>
    <w:pPr>
      <w:ind w:firstLine="200"/>
      <w:spacing w:line="360" w:lineRule="auto"/>
    </w:pPr>
    <w:rPr>
      <w:rFonts w:asciiTheme="minorHAnsi" w:hAnsiTheme="minorHAnsi" w:eastAsiaTheme="minorEastAsia" w:cstheme="minorBidi"/>
      <w:sz w:val="24"/>
      <w:szCs w:val="24"/>
    </w:rPr>
  </w:style>
  <w:style w:type="character" w:styleId="1139" w:customStyle="1">
    <w:name w:val="称呼 Char3"/>
    <w:qFormat/>
    <w:rPr>
      <w:rFonts w:ascii="Arial" w:hAnsi="Arial" w:eastAsia="方正仿宋_GBK" w:cs="Arial"/>
    </w:rPr>
  </w:style>
  <w:style w:type="character" w:styleId="1140" w:customStyle="1">
    <w:name w:val="font141"/>
    <w:qFormat/>
    <w:rPr>
      <w:rFonts w:hint="eastAsia" w:ascii="宋体" w:hAnsi="宋体" w:eastAsia="宋体" w:cs="宋体"/>
      <w:color w:val="000000"/>
      <w:sz w:val="20"/>
      <w:szCs w:val="20"/>
      <w:u w:val="none"/>
    </w:rPr>
  </w:style>
  <w:style w:type="character" w:styleId="1141" w:customStyle="1">
    <w:name w:val="WW8Num13z2"/>
    <w:qFormat/>
    <w:rPr>
      <w:rFonts w:ascii="StarSymbol" w:hAnsi="StarSymbol" w:cs="StarSymbol"/>
      <w:sz w:val="18"/>
      <w:szCs w:val="18"/>
    </w:rPr>
  </w:style>
  <w:style w:type="character" w:styleId="1142" w:customStyle="1">
    <w:name w:val="项目编号B Char"/>
    <w:link w:val="1143"/>
    <w:qFormat/>
    <w:rPr>
      <w:sz w:val="24"/>
      <w:szCs w:val="24"/>
    </w:rPr>
  </w:style>
  <w:style w:type="paragraph" w:styleId="1143" w:customStyle="1">
    <w:name w:val="项目编号B"/>
    <w:link w:val="1142"/>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44" w:customStyle="1">
    <w:name w:val="WW8Num33z1"/>
    <w:qFormat/>
    <w:rPr>
      <w:rFonts w:ascii="Wingdings 2" w:hAnsi="Wingdings 2" w:cs="StarSymbol"/>
      <w:sz w:val="18"/>
      <w:szCs w:val="18"/>
    </w:rPr>
  </w:style>
  <w:style w:type="character" w:styleId="1145" w:customStyle="1">
    <w:name w:val="项目编号A Char Char"/>
    <w:link w:val="1146"/>
    <w:qFormat/>
    <w:rPr>
      <w:sz w:val="24"/>
      <w:szCs w:val="24"/>
    </w:rPr>
  </w:style>
  <w:style w:type="paragraph" w:styleId="1146" w:customStyle="1">
    <w:name w:val="项目编号A"/>
    <w:link w:val="1145"/>
    <w:qFormat/>
    <w:pPr>
      <w:spacing w:line="360" w:lineRule="auto"/>
      <w:tabs>
        <w:tab w:val="left" w:pos="840" w:leader="none"/>
      </w:tabs>
    </w:pPr>
    <w:rPr>
      <w:rFonts w:asciiTheme="minorHAnsi" w:hAnsiTheme="minorHAnsi" w:eastAsiaTheme="minorEastAsia" w:cstheme="minorBidi"/>
      <w:sz w:val="24"/>
      <w:szCs w:val="24"/>
    </w:rPr>
  </w:style>
  <w:style w:type="character" w:styleId="1147" w:customStyle="1">
    <w:name w:val="style11"/>
    <w:qFormat/>
    <w:rPr>
      <w:color w:val="ff0000"/>
    </w:rPr>
  </w:style>
  <w:style w:type="character" w:styleId="1148" w:customStyle="1">
    <w:name w:val="Char Char15"/>
    <w:qFormat/>
    <w:rPr>
      <w:rFonts w:ascii="Arial" w:hAnsi="Arial" w:eastAsia="黑体"/>
      <w:spacing w:val="-2"/>
      <w:position w:val="-6"/>
      <w:sz w:val="24"/>
    </w:rPr>
  </w:style>
  <w:style w:type="character" w:styleId="1149" w:customStyle="1">
    <w:name w:val="WW8Num14z0"/>
    <w:qFormat/>
    <w:rPr>
      <w:rFonts w:ascii="Wingdings" w:hAnsi="Wingdings" w:cs="StarSymbol"/>
      <w:sz w:val="18"/>
      <w:szCs w:val="18"/>
    </w:rPr>
  </w:style>
  <w:style w:type="character" w:styleId="1150" w:customStyle="1">
    <w:name w:val="Char Char17"/>
    <w:qFormat/>
    <w:rPr>
      <w:rFonts w:ascii="Arial" w:hAnsi="Arial" w:eastAsia="黑体"/>
      <w:b/>
      <w:spacing w:val="-2"/>
      <w:position w:val="-6"/>
      <w:sz w:val="24"/>
    </w:rPr>
  </w:style>
  <w:style w:type="character" w:styleId="1151" w:customStyle="1">
    <w:name w:val="表格内容 Char"/>
    <w:qFormat/>
    <w:rPr>
      <w:rFonts w:hint="eastAsia" w:ascii="微软雅黑" w:hAnsi="微软雅黑" w:eastAsia="微软雅黑"/>
      <w:sz w:val="18"/>
      <w:szCs w:val="24"/>
      <w:lang w:val="en-GB"/>
    </w:rPr>
  </w:style>
  <w:style w:type="character" w:styleId="1152" w:customStyle="1">
    <w:name w:val="武汉表格 Char"/>
    <w:link w:val="1153"/>
    <w:qFormat/>
    <w:rPr>
      <w:rFonts w:eastAsia="黑体"/>
      <w:szCs w:val="21"/>
    </w:rPr>
  </w:style>
  <w:style w:type="paragraph" w:styleId="1153" w:customStyle="1">
    <w:name w:val="武汉表格"/>
    <w:basedOn w:val="708"/>
    <w:link w:val="1152"/>
    <w:qFormat/>
    <w:rPr>
      <w:rFonts w:eastAsia="黑体" w:asciiTheme="minorHAnsi" w:hAnsiTheme="minorHAnsi" w:cstheme="minorBidi"/>
      <w:szCs w:val="21"/>
    </w:rPr>
  </w:style>
  <w:style w:type="character" w:styleId="1154" w:customStyle="1">
    <w:name w:val="WW8Num12z1"/>
    <w:qFormat/>
    <w:rPr>
      <w:rFonts w:ascii="Wingdings 2" w:hAnsi="Wingdings 2" w:cs="StarSymbol"/>
      <w:sz w:val="18"/>
      <w:szCs w:val="18"/>
    </w:rPr>
  </w:style>
  <w:style w:type="character" w:styleId="1155" w:customStyle="1">
    <w:name w:val="Char Char20"/>
    <w:qFormat/>
    <w:rPr>
      <w:rFonts w:ascii="楷体_GB2312" w:eastAsia="楷体_GB2312"/>
      <w:sz w:val="28"/>
    </w:rPr>
  </w:style>
  <w:style w:type="character" w:styleId="1156" w:customStyle="1">
    <w:name w:val="con_text1"/>
    <w:qFormat/>
  </w:style>
  <w:style w:type="character" w:styleId="1157" w:customStyle="1">
    <w:name w:val="批注引用2"/>
    <w:qFormat/>
    <w:rPr>
      <w:sz w:val="21"/>
      <w:szCs w:val="21"/>
    </w:rPr>
  </w:style>
  <w:style w:type="character" w:styleId="1158" w:customStyle="1">
    <w:name w:val="WW8Num5z2"/>
    <w:qFormat/>
    <w:rPr>
      <w:rFonts w:ascii="StarSymbol" w:hAnsi="StarSymbol" w:cs="StarSymbol"/>
      <w:sz w:val="18"/>
      <w:szCs w:val="18"/>
    </w:rPr>
  </w:style>
  <w:style w:type="character" w:styleId="1159" w:customStyle="1">
    <w:name w:val="正文缩进 Char2"/>
    <w:qFormat/>
    <w:rPr>
      <w:rFonts w:eastAsia="宋体"/>
      <w:sz w:val="21"/>
      <w:lang w:val="en-US" w:eastAsia="zh-CN" w:bidi="ar-SA"/>
    </w:rPr>
  </w:style>
  <w:style w:type="character" w:styleId="1160"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61" w:customStyle="1">
    <w:name w:val="Char Char16"/>
    <w:qFormat/>
    <w:rPr>
      <w:rFonts w:ascii="宋体"/>
      <w:b/>
      <w:spacing w:val="-2"/>
      <w:position w:val="-6"/>
      <w:sz w:val="24"/>
    </w:rPr>
  </w:style>
  <w:style w:type="character" w:styleId="1162" w:customStyle="1">
    <w:name w:val="批注主题 字符1"/>
    <w:uiPriority w:val="99"/>
    <w:qFormat/>
    <w:rPr>
      <w:rFonts w:ascii="Times New Roman" w:hAnsi="Times New Roman" w:eastAsia="方正仿宋_GBK" w:cs="Times New Roman"/>
      <w:b/>
      <w:bCs/>
      <w:sz w:val="24"/>
      <w:szCs w:val="24"/>
    </w:rPr>
  </w:style>
  <w:style w:type="character" w:styleId="1163" w:customStyle="1">
    <w:name w:val="Char Char161"/>
    <w:qFormat/>
    <w:rPr>
      <w:rFonts w:ascii="宋体"/>
      <w:b/>
      <w:spacing w:val="-2"/>
      <w:position w:val="-6"/>
      <w:sz w:val="24"/>
    </w:rPr>
  </w:style>
  <w:style w:type="character" w:styleId="1164" w:customStyle="1">
    <w:name w:val="引用 Char"/>
    <w:qFormat/>
    <w:rPr>
      <w:rFonts w:ascii="Times New Roman" w:hAnsi="Times New Roman" w:eastAsia="方正仿宋_GBK" w:cs="Times New Roman"/>
      <w:i/>
      <w:iCs/>
      <w:color w:val="000000"/>
      <w:sz w:val="24"/>
      <w:szCs w:val="20"/>
    </w:rPr>
  </w:style>
  <w:style w:type="character" w:styleId="1165" w:customStyle="1">
    <w:name w:val="标题 3 Char1"/>
    <w:qFormat/>
    <w:rPr>
      <w:b/>
      <w:sz w:val="32"/>
    </w:rPr>
  </w:style>
  <w:style w:type="character" w:styleId="1166" w:customStyle="1">
    <w:name w:val="InfoBlue Char"/>
    <w:qFormat/>
    <w:rPr>
      <w:color w:val="0000ff"/>
      <w:sz w:val="21"/>
    </w:rPr>
  </w:style>
  <w:style w:type="character" w:styleId="1167" w:customStyle="1">
    <w:name w:val="副标题 Char3"/>
    <w:qFormat/>
    <w:rPr>
      <w:b/>
      <w:bCs/>
      <w:sz w:val="32"/>
      <w:szCs w:val="32"/>
    </w:rPr>
  </w:style>
  <w:style w:type="character" w:styleId="1168" w:customStyle="1">
    <w:name w:val="title_orange1"/>
    <w:qFormat/>
    <w:rPr>
      <w:b/>
      <w:bCs/>
      <w:color w:val="cc6600"/>
      <w:sz w:val="33"/>
      <w:szCs w:val="33"/>
      <w:u w:val="none"/>
    </w:rPr>
  </w:style>
  <w:style w:type="character" w:styleId="1169" w:customStyle="1">
    <w:name w:val="font61"/>
    <w:qFormat/>
    <w:rPr>
      <w:rFonts w:hint="default" w:ascii="Arial" w:hAnsi="Arial" w:cs="Arial"/>
      <w:b/>
      <w:color w:val="000000"/>
      <w:sz w:val="20"/>
      <w:szCs w:val="20"/>
      <w:u w:val="none"/>
    </w:rPr>
  </w:style>
  <w:style w:type="character" w:styleId="1170" w:customStyle="1">
    <w:name w:val="一级条标题 Char Char"/>
    <w:link w:val="1056"/>
    <w:qFormat/>
    <w:rPr>
      <w:rFonts w:ascii="黑体" w:eastAsia="黑体"/>
    </w:rPr>
  </w:style>
  <w:style w:type="character" w:styleId="1171" w:customStyle="1">
    <w:name w:val="Char Char191"/>
    <w:qFormat/>
    <w:rPr>
      <w:rFonts w:ascii="Arial" w:hAnsi="Arial" w:eastAsia="黑体"/>
      <w:b/>
      <w:bCs/>
      <w:sz w:val="28"/>
      <w:szCs w:val="28"/>
    </w:rPr>
  </w:style>
  <w:style w:type="character" w:styleId="1172" w:customStyle="1">
    <w:name w:val="WW8Num33z0"/>
    <w:qFormat/>
    <w:rPr>
      <w:rFonts w:ascii="Wingdings" w:hAnsi="Wingdings" w:cs="StarSymbol"/>
      <w:sz w:val="18"/>
      <w:szCs w:val="18"/>
    </w:rPr>
  </w:style>
  <w:style w:type="character" w:styleId="1173" w:customStyle="1">
    <w:name w:val="font91"/>
    <w:qFormat/>
    <w:rPr>
      <w:rFonts w:hint="eastAsia" w:ascii="宋体" w:hAnsi="宋体" w:eastAsia="宋体" w:cs="宋体"/>
      <w:color w:val="000000"/>
      <w:sz w:val="20"/>
      <w:szCs w:val="20"/>
      <w:u w:val="none"/>
    </w:rPr>
  </w:style>
  <w:style w:type="character" w:styleId="1174" w:customStyle="1">
    <w:name w:val="op_dict_text21"/>
    <w:qFormat/>
  </w:style>
  <w:style w:type="character" w:styleId="1175" w:customStyle="1">
    <w:name w:val="normal91"/>
    <w:qFormat/>
    <w:rPr>
      <w:rFonts w:ascii="Calibri" w:hAnsi="Calibri" w:eastAsia="宋体" w:cs="Times New Roman"/>
      <w:sz w:val="20"/>
      <w:szCs w:val="20"/>
    </w:rPr>
  </w:style>
  <w:style w:type="character" w:styleId="1176" w:customStyle="1">
    <w:name w:val="WW8Num18z1"/>
    <w:qFormat/>
    <w:rPr>
      <w:rFonts w:ascii="Wingdings 2" w:hAnsi="Wingdings 2" w:cs="StarSymbol"/>
      <w:sz w:val="18"/>
      <w:szCs w:val="18"/>
    </w:rPr>
  </w:style>
  <w:style w:type="character" w:styleId="1177" w:customStyle="1">
    <w:name w:val="font121"/>
    <w:qFormat/>
    <w:rPr>
      <w:rFonts w:hint="eastAsia" w:ascii="宋体" w:hAnsi="宋体" w:eastAsia="宋体" w:cs="宋体"/>
      <w:b/>
      <w:color w:val="000000"/>
      <w:sz w:val="20"/>
      <w:szCs w:val="20"/>
      <w:u w:val="none"/>
    </w:rPr>
  </w:style>
  <w:style w:type="character" w:styleId="1178" w:customStyle="1">
    <w:name w:val="标题 4 Char1"/>
    <w:qFormat/>
    <w:rPr>
      <w:rFonts w:hint="default" w:ascii="Cambria" w:hAnsi="Cambria" w:eastAsia="宋体" w:cs="Times New Roman"/>
      <w:b/>
      <w:bCs/>
      <w:sz w:val="28"/>
      <w:szCs w:val="28"/>
    </w:rPr>
  </w:style>
  <w:style w:type="character" w:styleId="1179" w:customStyle="1">
    <w:name w:val="Char Char19"/>
    <w:qFormat/>
    <w:rPr>
      <w:rFonts w:ascii="Arial" w:hAnsi="Arial" w:eastAsia="黑体"/>
      <w:b/>
      <w:bCs/>
      <w:sz w:val="28"/>
      <w:szCs w:val="28"/>
    </w:rPr>
  </w:style>
  <w:style w:type="character" w:styleId="1180" w:customStyle="1">
    <w:name w:val="标题 9 字符1"/>
    <w:uiPriority w:val="9"/>
    <w:qFormat/>
    <w:rPr>
      <w:rFonts w:ascii="Arial" w:hAnsi="Arial" w:eastAsia="黑体" w:cs="Times New Roman"/>
      <w:sz w:val="24"/>
      <w:szCs w:val="21"/>
    </w:rPr>
  </w:style>
  <w:style w:type="character" w:styleId="1181" w:customStyle="1">
    <w:name w:val="font131"/>
    <w:qFormat/>
    <w:rPr>
      <w:rFonts w:hint="eastAsia" w:ascii="宋体" w:hAnsi="宋体" w:eastAsia="宋体" w:cs="宋体"/>
      <w:color w:val="000000"/>
      <w:sz w:val="18"/>
      <w:szCs w:val="18"/>
      <w:u w:val="none"/>
    </w:rPr>
  </w:style>
  <w:style w:type="character" w:styleId="1182" w:customStyle="1">
    <w:name w:val="标题G Char"/>
    <w:qFormat/>
    <w:rPr>
      <w:rFonts w:hint="eastAsia" w:ascii="方正小标宋_GBK" w:hAnsi="方正小标宋_GBK" w:eastAsia="方正小标宋_GBK"/>
      <w:color w:val="000000"/>
      <w:spacing w:val="-20"/>
      <w:sz w:val="44"/>
      <w:szCs w:val="52"/>
    </w:rPr>
  </w:style>
  <w:style w:type="character" w:styleId="1183" w:customStyle="1">
    <w:name w:val="批注引用1"/>
    <w:qFormat/>
    <w:rPr>
      <w:sz w:val="21"/>
      <w:szCs w:val="21"/>
    </w:rPr>
  </w:style>
  <w:style w:type="character" w:styleId="1184" w:customStyle="1">
    <w:name w:val="WW-Absatz-Standardschriftart111"/>
    <w:qFormat/>
  </w:style>
  <w:style w:type="character" w:styleId="1185" w:customStyle="1">
    <w:name w:val="font81"/>
    <w:qFormat/>
    <w:rPr>
      <w:rFonts w:hint="eastAsia" w:ascii="宋体" w:hAnsi="宋体" w:eastAsia="宋体" w:cs="宋体"/>
      <w:b/>
      <w:color w:val="000000"/>
      <w:sz w:val="20"/>
      <w:szCs w:val="20"/>
      <w:u w:val="none"/>
    </w:rPr>
  </w:style>
  <w:style w:type="character" w:styleId="1186" w:customStyle="1">
    <w:name w:val="m1"/>
    <w:qFormat/>
    <w:rPr>
      <w:rFonts w:hint="eastAsia" w:ascii="宋体" w:hAnsi="宋体" w:eastAsia="宋体"/>
      <w:color w:val="0000ff"/>
      <w:lang w:val="en-US" w:eastAsia="zh-CN" w:bidi="ar-SA"/>
    </w:rPr>
  </w:style>
  <w:style w:type="character" w:styleId="1187" w:customStyle="1">
    <w:name w:val="表格 Char Char"/>
    <w:link w:val="1188"/>
    <w:qFormat/>
    <w:rPr>
      <w:rFonts w:ascii="Arial" w:hAnsi="Arial"/>
      <w:sz w:val="24"/>
      <w:szCs w:val="24"/>
    </w:rPr>
  </w:style>
  <w:style w:type="paragraph" w:styleId="1188" w:customStyle="1">
    <w:name w:val="表格"/>
    <w:basedOn w:val="708"/>
    <w:link w:val="1187"/>
    <w:qFormat/>
    <w:rPr>
      <w:rFonts w:ascii="Arial" w:hAnsi="Arial" w:eastAsiaTheme="minorEastAsia" w:cstheme="minorBidi"/>
      <w:sz w:val="24"/>
    </w:rPr>
  </w:style>
  <w:style w:type="character" w:styleId="1189" w:customStyle="1">
    <w:name w:val="WW8Num21z2"/>
    <w:qFormat/>
    <w:rPr>
      <w:rFonts w:ascii="StarSymbol" w:hAnsi="StarSymbol" w:cs="StarSymbol"/>
      <w:sz w:val="18"/>
      <w:szCs w:val="18"/>
    </w:rPr>
  </w:style>
  <w:style w:type="character" w:styleId="1190" w:customStyle="1">
    <w:name w:val="副标题 Char1"/>
    <w:qFormat/>
    <w:rPr>
      <w:rFonts w:ascii="Cambria" w:hAnsi="Cambria" w:cs="Times New Roman"/>
      <w:b/>
      <w:bCs/>
      <w:sz w:val="32"/>
      <w:szCs w:val="32"/>
    </w:rPr>
  </w:style>
  <w:style w:type="character" w:styleId="1191" w:customStyle="1">
    <w:name w:val="atitle31"/>
    <w:qFormat/>
    <w:rPr>
      <w:rFonts w:hint="default" w:ascii="Arial" w:hAnsi="Arial" w:cs="Arial"/>
      <w:b/>
      <w:bCs/>
      <w:sz w:val="29"/>
      <w:szCs w:val="29"/>
    </w:rPr>
  </w:style>
  <w:style w:type="character" w:styleId="1192" w:customStyle="1">
    <w:name w:val="副标题 Char2"/>
    <w:qFormat/>
    <w:rPr>
      <w:rFonts w:ascii="Cambria" w:hAnsi="Cambria" w:cs="Times New Roman"/>
      <w:b/>
      <w:bCs/>
      <w:sz w:val="32"/>
      <w:szCs w:val="32"/>
    </w:rPr>
  </w:style>
  <w:style w:type="character" w:styleId="1193" w:customStyle="1">
    <w:name w:val="WW8Num21z1"/>
    <w:qFormat/>
    <w:rPr>
      <w:rFonts w:ascii="Wingdings" w:hAnsi="Wingdings"/>
    </w:rPr>
  </w:style>
  <w:style w:type="character" w:styleId="1194" w:customStyle="1">
    <w:name w:val="font191"/>
    <w:qFormat/>
    <w:rPr>
      <w:rFonts w:hint="default" w:ascii="Arial" w:hAnsi="Arial" w:cs="Arial"/>
      <w:b/>
      <w:color w:val="000000"/>
      <w:sz w:val="20"/>
      <w:szCs w:val="20"/>
      <w:u w:val="none"/>
    </w:rPr>
  </w:style>
  <w:style w:type="character" w:styleId="1195" w:customStyle="1">
    <w:name w:val="MM Topic 2 Char"/>
    <w:link w:val="1196"/>
    <w:qFormat/>
    <w:rPr>
      <w:rFonts w:ascii="Cambria" w:hAnsi="Cambria"/>
      <w:b/>
      <w:bCs/>
      <w:sz w:val="32"/>
      <w:szCs w:val="32"/>
      <w:lang w:val="zh-CN"/>
    </w:rPr>
  </w:style>
  <w:style w:type="paragraph" w:styleId="1196" w:customStyle="1">
    <w:name w:val="MM Topic 2"/>
    <w:basedOn w:val="859"/>
    <w:link w:val="1195"/>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7" w:customStyle="1">
    <w:name w:val="注释标题 Char"/>
    <w:qFormat/>
    <w:rPr>
      <w:sz w:val="21"/>
      <w:szCs w:val="24"/>
    </w:rPr>
  </w:style>
  <w:style w:type="character" w:styleId="1198" w:customStyle="1">
    <w:name w:val="页眉 字符1"/>
    <w:uiPriority w:val="99"/>
    <w:qFormat/>
    <w:rPr>
      <w:rFonts w:ascii="Times New Roman" w:hAnsi="Times New Roman" w:eastAsia="方正仿宋_GBK" w:cs="Times New Roman"/>
      <w:sz w:val="18"/>
      <w:szCs w:val="18"/>
    </w:rPr>
  </w:style>
  <w:style w:type="character" w:styleId="1199" w:customStyle="1">
    <w:name w:val="称呼 Char"/>
    <w:qFormat/>
    <w:rPr>
      <w:sz w:val="21"/>
      <w:szCs w:val="24"/>
    </w:rPr>
  </w:style>
  <w:style w:type="character" w:styleId="1200" w:customStyle="1">
    <w:name w:val="WW8Num16z2"/>
    <w:qFormat/>
    <w:rPr>
      <w:rFonts w:ascii="StarSymbol" w:hAnsi="StarSymbol" w:cs="StarSymbol"/>
      <w:sz w:val="18"/>
      <w:szCs w:val="18"/>
    </w:rPr>
  </w:style>
  <w:style w:type="character" w:styleId="1201" w:customStyle="1">
    <w:name w:val="HTML 地址 Char"/>
    <w:qFormat/>
    <w:rPr>
      <w:i/>
      <w:iCs/>
      <w:sz w:val="21"/>
      <w:szCs w:val="24"/>
    </w:rPr>
  </w:style>
  <w:style w:type="character" w:styleId="1202" w:customStyle="1">
    <w:name w:val="WW8Num22z0"/>
    <w:qFormat/>
    <w:rPr>
      <w:rFonts w:ascii="Wingdings" w:hAnsi="Wingdings" w:cs="StarSymbol"/>
      <w:sz w:val="18"/>
      <w:szCs w:val="18"/>
    </w:rPr>
  </w:style>
  <w:style w:type="character" w:styleId="1203" w:customStyle="1">
    <w:name w:val="尾注文本 Char1"/>
    <w:qFormat/>
    <w:rPr>
      <w:szCs w:val="24"/>
      <w:lang w:val="zh-CN"/>
    </w:rPr>
  </w:style>
  <w:style w:type="character" w:styleId="1204" w:customStyle="1">
    <w:name w:val="WW8Num18z0"/>
    <w:qFormat/>
    <w:rPr>
      <w:rFonts w:ascii="Wingdings" w:hAnsi="Wingdings" w:cs="StarSymbol"/>
      <w:sz w:val="18"/>
      <w:szCs w:val="18"/>
    </w:rPr>
  </w:style>
  <w:style w:type="character" w:styleId="1205" w:customStyle="1">
    <w:name w:val="HTML 预设格式 Char"/>
    <w:uiPriority w:val="99"/>
    <w:qFormat/>
    <w:rPr>
      <w:rFonts w:ascii="Courier New" w:hAnsi="Courier New" w:cs="Courier New"/>
    </w:rPr>
  </w:style>
  <w:style w:type="character" w:styleId="1206" w:customStyle="1">
    <w:name w:val="WW8Num27z2"/>
    <w:qFormat/>
    <w:rPr>
      <w:rFonts w:ascii="StarSymbol" w:hAnsi="StarSymbol" w:cs="StarSymbol"/>
      <w:sz w:val="18"/>
      <w:szCs w:val="18"/>
    </w:rPr>
  </w:style>
  <w:style w:type="character" w:styleId="1207" w:customStyle="1">
    <w:name w:val="正文首行缩进 2 Char"/>
    <w:uiPriority w:val="99"/>
    <w:qFormat/>
    <w:rPr>
      <w:rFonts w:ascii="楷体_GB2312" w:eastAsia="楷体_GB2312"/>
      <w:sz w:val="21"/>
      <w:szCs w:val="24"/>
    </w:rPr>
  </w:style>
  <w:style w:type="character" w:styleId="1208" w:customStyle="1">
    <w:name w:val="atitle21"/>
    <w:qFormat/>
    <w:rPr>
      <w:rFonts w:hint="default" w:ascii="Arial" w:hAnsi="Arial" w:cs="Arial"/>
      <w:b/>
      <w:bCs/>
      <w:sz w:val="35"/>
      <w:szCs w:val="35"/>
    </w:rPr>
  </w:style>
  <w:style w:type="character" w:styleId="1209" w:customStyle="1">
    <w:name w:val="标题 1 Char2"/>
    <w:qFormat/>
    <w:rPr>
      <w:rFonts w:ascii="Times New Roman" w:hAnsi="Times New Roman" w:eastAsia="宋体" w:cs="Times New Roman"/>
      <w:b/>
      <w:bCs/>
      <w:sz w:val="32"/>
      <w:szCs w:val="28"/>
    </w:rPr>
  </w:style>
  <w:style w:type="character" w:styleId="1210" w:customStyle="1">
    <w:name w:val="op_dict3_lineone_result_tip"/>
    <w:qFormat/>
    <w:rPr>
      <w:color w:val="999999"/>
    </w:rPr>
  </w:style>
  <w:style w:type="character" w:styleId="1211" w:customStyle="1">
    <w:name w:val="标题 2 Char2"/>
    <w:qFormat/>
    <w:rPr>
      <w:rFonts w:ascii="Times New Roman" w:hAnsi="Times New Roman" w:eastAsia="宋体" w:cs="Times New Roman"/>
      <w:b/>
      <w:bCs/>
      <w:sz w:val="30"/>
      <w:szCs w:val="32"/>
    </w:rPr>
  </w:style>
  <w:style w:type="character" w:styleId="1212" w:customStyle="1">
    <w:name w:val="标题 3 Char2"/>
    <w:qFormat/>
    <w:rPr>
      <w:rFonts w:ascii="Times New Roman" w:hAnsi="Times New Roman" w:eastAsia="宋体" w:cs="Times New Roman"/>
      <w:b/>
      <w:bCs/>
      <w:sz w:val="28"/>
      <w:szCs w:val="18"/>
    </w:rPr>
  </w:style>
  <w:style w:type="character" w:styleId="1213" w:customStyle="1">
    <w:name w:val="WW8Num9z2"/>
    <w:qFormat/>
    <w:rPr>
      <w:rFonts w:ascii="StarSymbol" w:hAnsi="StarSymbol" w:cs="StarSymbol"/>
      <w:sz w:val="18"/>
      <w:szCs w:val="18"/>
    </w:rPr>
  </w:style>
  <w:style w:type="character" w:styleId="1214" w:customStyle="1">
    <w:name w:val="标题 4 Char2"/>
    <w:qFormat/>
    <w:rPr>
      <w:rFonts w:ascii="Times New Roman" w:hAnsi="Times New Roman" w:eastAsia="宋体" w:cs="Times New Roman"/>
      <w:b/>
      <w:bCs/>
      <w:sz w:val="24"/>
      <w:szCs w:val="28"/>
    </w:rPr>
  </w:style>
  <w:style w:type="character" w:styleId="1215" w:customStyle="1">
    <w:name w:val="WW8Num13z1"/>
    <w:qFormat/>
    <w:rPr>
      <w:rFonts w:ascii="Wingdings 2" w:hAnsi="Wingdings 2" w:cs="StarSymbol"/>
      <w:sz w:val="18"/>
      <w:szCs w:val="18"/>
    </w:rPr>
  </w:style>
  <w:style w:type="character" w:styleId="1216" w:customStyle="1">
    <w:name w:val="标题 5 Char2"/>
    <w:qFormat/>
    <w:rPr>
      <w:rFonts w:ascii="Times New Roman" w:hAnsi="Times New Roman" w:eastAsia="宋体" w:cs="Times New Roman"/>
      <w:b/>
      <w:bCs/>
      <w:sz w:val="21"/>
      <w:szCs w:val="28"/>
      <w:lang w:val="zh-CN"/>
    </w:rPr>
  </w:style>
  <w:style w:type="character" w:styleId="1217" w:customStyle="1">
    <w:name w:val="WW8Num15z7"/>
    <w:qFormat/>
    <w:rPr>
      <w:rFonts w:ascii="Wingdings" w:hAnsi="Wingdings"/>
    </w:rPr>
  </w:style>
  <w:style w:type="character" w:styleId="1218" w:customStyle="1">
    <w:name w:val="标题 6 Char2"/>
    <w:qFormat/>
    <w:rPr>
      <w:rFonts w:ascii="Cambria" w:hAnsi="Cambria" w:eastAsia="宋体" w:cs="Times New Roman"/>
      <w:b/>
      <w:bCs/>
      <w:sz w:val="24"/>
      <w:szCs w:val="24"/>
      <w:lang w:val="zh-CN"/>
    </w:rPr>
  </w:style>
  <w:style w:type="character" w:styleId="1219" w:customStyle="1">
    <w:name w:val="WW8Num26z0"/>
    <w:qFormat/>
    <w:rPr>
      <w:rFonts w:ascii="Wingdings" w:hAnsi="Wingdings" w:cs="StarSymbol"/>
      <w:sz w:val="18"/>
      <w:szCs w:val="18"/>
    </w:rPr>
  </w:style>
  <w:style w:type="character" w:styleId="1220" w:customStyle="1">
    <w:name w:val="正文文本缩进 Char3"/>
    <w:qFormat/>
    <w:rPr>
      <w:rFonts w:ascii="Times New Roman" w:hAnsi="Times New Roman" w:eastAsia="宋体" w:cs="Times New Roman"/>
      <w:szCs w:val="24"/>
      <w:lang w:val="zh-CN" w:eastAsia="zh-CN"/>
    </w:rPr>
  </w:style>
  <w:style w:type="character" w:styleId="1221" w:customStyle="1">
    <w:name w:val="WW8Num26z2"/>
    <w:qFormat/>
    <w:rPr>
      <w:rFonts w:ascii="StarSymbol" w:hAnsi="StarSymbol" w:cs="StarSymbol"/>
      <w:sz w:val="18"/>
      <w:szCs w:val="18"/>
    </w:rPr>
  </w:style>
  <w:style w:type="character" w:styleId="1222" w:customStyle="1">
    <w:name w:val="批注框文本 Char3"/>
    <w:uiPriority w:val="99"/>
    <w:qFormat/>
    <w:rPr>
      <w:rFonts w:ascii="Times New Roman" w:hAnsi="Times New Roman" w:eastAsia="宋体" w:cs="Times New Roman"/>
      <w:sz w:val="18"/>
      <w:szCs w:val="18"/>
    </w:rPr>
  </w:style>
  <w:style w:type="character" w:styleId="1223" w:customStyle="1">
    <w:name w:val="bz-content"/>
    <w:qFormat/>
  </w:style>
  <w:style w:type="character" w:styleId="1224" w:customStyle="1">
    <w:name w:val="标题 Char2"/>
    <w:qFormat/>
    <w:rPr>
      <w:rFonts w:ascii="Cambria" w:hAnsi="Cambria" w:eastAsia="黑体" w:cs="Times New Roman"/>
      <w:b/>
      <w:bCs/>
      <w:sz w:val="52"/>
      <w:szCs w:val="32"/>
    </w:rPr>
  </w:style>
  <w:style w:type="character" w:styleId="1225" w:customStyle="1">
    <w:name w:val="标题 字符1"/>
    <w:qFormat/>
    <w:rPr>
      <w:rFonts w:ascii="宋体" w:hAnsi="宋体" w:eastAsia="方正小标宋_GBK" w:cs="Times New Roman"/>
      <w:color w:val="000000"/>
      <w:sz w:val="52"/>
      <w:szCs w:val="52"/>
    </w:rPr>
  </w:style>
  <w:style w:type="character" w:styleId="1226" w:customStyle="1">
    <w:name w:val="正文2 字符"/>
    <w:link w:val="1227"/>
    <w:qFormat/>
    <w:rPr>
      <w:szCs w:val="24"/>
    </w:rPr>
  </w:style>
  <w:style w:type="paragraph" w:styleId="1227" w:customStyle="1">
    <w:name w:val="正文2"/>
    <w:basedOn w:val="708"/>
    <w:link w:val="1226"/>
    <w:qFormat/>
    <w:pPr>
      <w:ind w:firstLine="420"/>
      <w:spacing w:line="360" w:lineRule="auto"/>
    </w:pPr>
    <w:rPr>
      <w:rFonts w:asciiTheme="minorHAnsi" w:hAnsiTheme="minorHAnsi" w:eastAsiaTheme="minorEastAsia" w:cstheme="minorBidi"/>
    </w:rPr>
  </w:style>
  <w:style w:type="character" w:styleId="1228" w:customStyle="1">
    <w:name w:val="WW8Num4z2"/>
    <w:qFormat/>
    <w:rPr>
      <w:rFonts w:ascii="StarSymbol" w:hAnsi="StarSymbol" w:cs="StarSymbol"/>
      <w:sz w:val="18"/>
      <w:szCs w:val="18"/>
    </w:rPr>
  </w:style>
  <w:style w:type="character" w:styleId="1229" w:customStyle="1">
    <w:name w:val="标题 7 Char2"/>
    <w:qFormat/>
    <w:rPr>
      <w:rFonts w:ascii="Times New Roman" w:hAnsi="Times New Roman" w:eastAsia="宋体" w:cs="Times New Roman"/>
      <w:b/>
      <w:bCs/>
      <w:sz w:val="24"/>
      <w:szCs w:val="24"/>
    </w:rPr>
  </w:style>
  <w:style w:type="character" w:styleId="1230" w:customStyle="1">
    <w:name w:val="WW-Absatz-Standardschriftart1"/>
    <w:qFormat/>
  </w:style>
  <w:style w:type="character" w:styleId="1231" w:customStyle="1">
    <w:name w:val="标题 9 Char2"/>
    <w:qFormat/>
    <w:rPr>
      <w:rFonts w:ascii="Times New Roman" w:hAnsi="Times New Roman" w:eastAsia="宋体" w:cs="Times New Roman"/>
      <w:b/>
      <w:bCs/>
      <w:sz w:val="30"/>
      <w:szCs w:val="18"/>
    </w:rPr>
  </w:style>
  <w:style w:type="character" w:styleId="1232" w:customStyle="1">
    <w:name w:val="WW8Num3z1"/>
    <w:qFormat/>
    <w:rPr>
      <w:rFonts w:ascii="Wingdings 2" w:hAnsi="Wingdings 2" w:cs="StarSymbol"/>
      <w:sz w:val="18"/>
      <w:szCs w:val="18"/>
    </w:rPr>
  </w:style>
  <w:style w:type="character" w:styleId="1233" w:customStyle="1">
    <w:name w:val="批注文字 Char3"/>
    <w:uiPriority w:val="99"/>
    <w:qFormat/>
    <w:rPr>
      <w:rFonts w:ascii="Times New Roman" w:hAnsi="Times New Roman" w:eastAsia="宋体" w:cs="Times New Roman"/>
      <w:szCs w:val="24"/>
      <w:lang w:val="zh-CN"/>
    </w:rPr>
  </w:style>
  <w:style w:type="character" w:styleId="1234" w:customStyle="1">
    <w:name w:val="WW8Num29z1"/>
    <w:qFormat/>
    <w:rPr>
      <w:rFonts w:ascii="Wingdings 2" w:hAnsi="Wingdings 2" w:cs="StarSymbol"/>
      <w:sz w:val="18"/>
      <w:szCs w:val="18"/>
    </w:rPr>
  </w:style>
  <w:style w:type="character" w:styleId="1235" w:customStyle="1">
    <w:name w:val="正文文本 Char3"/>
    <w:qFormat/>
    <w:rPr>
      <w:rFonts w:ascii="Times New Roman" w:hAnsi="Times New Roman" w:eastAsia="宋体" w:cs="Times New Roman"/>
      <w:szCs w:val="24"/>
    </w:rPr>
  </w:style>
  <w:style w:type="character" w:styleId="1236" w:customStyle="1">
    <w:name w:val="WW8Num9z1"/>
    <w:qFormat/>
    <w:rPr>
      <w:rFonts w:ascii="Wingdings 2" w:hAnsi="Wingdings 2" w:cs="StarSymbol"/>
      <w:sz w:val="18"/>
      <w:szCs w:val="18"/>
    </w:rPr>
  </w:style>
  <w:style w:type="character" w:styleId="1237" w:customStyle="1">
    <w:name w:val="日期 Char3"/>
    <w:qFormat/>
    <w:rPr>
      <w:rFonts w:ascii="Times New Roman" w:hAnsi="Times New Roman" w:eastAsia="宋体" w:cs="Times New Roman"/>
      <w:szCs w:val="24"/>
    </w:rPr>
  </w:style>
  <w:style w:type="character" w:styleId="1238" w:customStyle="1">
    <w:name w:val="WW8Num5z1"/>
    <w:qFormat/>
    <w:rPr>
      <w:rFonts w:ascii="Wingdings 2" w:hAnsi="Wingdings 2" w:cs="StarSymbol"/>
      <w:sz w:val="18"/>
      <w:szCs w:val="18"/>
    </w:rPr>
  </w:style>
  <w:style w:type="character" w:styleId="1239" w:customStyle="1">
    <w:name w:val="正文首行缩进 Char4"/>
    <w:basedOn w:val="1235"/>
    <w:qFormat/>
    <w:rPr>
      <w:rFonts w:ascii="Times New Roman" w:hAnsi="Times New Roman" w:eastAsia="宋体" w:cs="Times New Roman"/>
      <w:szCs w:val="24"/>
    </w:rPr>
  </w:style>
  <w:style w:type="character" w:styleId="1240" w:customStyle="1">
    <w:name w:val="标题 4 字符1"/>
    <w:uiPriority w:val="9"/>
    <w:qFormat/>
    <w:rPr>
      <w:rFonts w:ascii="仿宋" w:hAnsi="仿宋" w:eastAsia="仿宋"/>
      <w:b/>
      <w:bCs/>
      <w:sz w:val="32"/>
      <w:szCs w:val="32"/>
    </w:rPr>
  </w:style>
  <w:style w:type="character" w:styleId="1241" w:customStyle="1">
    <w:name w:val="正文文本 2 Char2"/>
    <w:qFormat/>
    <w:rPr>
      <w:rFonts w:ascii="Times New Roman" w:hAnsi="Times New Roman" w:eastAsia="宋体" w:cs="Times New Roman"/>
      <w:szCs w:val="24"/>
    </w:rPr>
  </w:style>
  <w:style w:type="character" w:styleId="1242" w:customStyle="1">
    <w:name w:val="Bullets"/>
    <w:qFormat/>
    <w:rPr>
      <w:rFonts w:ascii="StarSymbol" w:hAnsi="StarSymbol" w:eastAsia="StarSymbol" w:cs="StarSymbol"/>
      <w:sz w:val="18"/>
      <w:szCs w:val="18"/>
    </w:rPr>
  </w:style>
  <w:style w:type="character" w:styleId="1243" w:customStyle="1">
    <w:name w:val="正文文本 3 Char2"/>
    <w:qFormat/>
    <w:rPr>
      <w:rFonts w:ascii="Times New Roman" w:hAnsi="Times New Roman" w:eastAsia="宋体" w:cs="Times New Roman"/>
      <w:sz w:val="16"/>
      <w:szCs w:val="16"/>
    </w:rPr>
  </w:style>
  <w:style w:type="character" w:styleId="1244" w:customStyle="1">
    <w:name w:val="WW8Num39z2"/>
    <w:qFormat/>
    <w:rPr>
      <w:rFonts w:ascii="StarSymbol" w:hAnsi="StarSymbol" w:cs="StarSymbol"/>
      <w:sz w:val="18"/>
      <w:szCs w:val="18"/>
    </w:rPr>
  </w:style>
  <w:style w:type="character" w:styleId="1245" w:customStyle="1">
    <w:name w:val="正文文本缩进 2 Char3"/>
    <w:qFormat/>
    <w:rPr>
      <w:rFonts w:ascii="Times New Roman" w:hAnsi="Times New Roman" w:eastAsia="楷体_GB2312" w:cs="Times New Roman"/>
      <w:sz w:val="24"/>
      <w:szCs w:val="24"/>
    </w:rPr>
  </w:style>
  <w:style w:type="character" w:styleId="1246" w:customStyle="1">
    <w:name w:val="WW8Num11z2"/>
    <w:qFormat/>
    <w:rPr>
      <w:rFonts w:ascii="StarSymbol" w:hAnsi="StarSymbol" w:cs="StarSymbol"/>
      <w:sz w:val="18"/>
      <w:szCs w:val="18"/>
    </w:rPr>
  </w:style>
  <w:style w:type="character" w:styleId="1247" w:customStyle="1">
    <w:name w:val="正文文本缩进 3 Char2"/>
    <w:qFormat/>
    <w:rPr>
      <w:rFonts w:ascii="Times New Roman" w:hAnsi="Times New Roman" w:eastAsia="宋体" w:cs="Times New Roman"/>
      <w:sz w:val="16"/>
      <w:szCs w:val="16"/>
    </w:rPr>
  </w:style>
  <w:style w:type="character" w:styleId="1248" w:customStyle="1">
    <w:name w:val="WW8Num4z1"/>
    <w:qFormat/>
    <w:rPr>
      <w:rFonts w:ascii="Wingdings" w:hAnsi="Wingdings"/>
    </w:rPr>
  </w:style>
  <w:style w:type="character" w:styleId="1249" w:customStyle="1">
    <w:name w:val="方案正文 Char1"/>
    <w:link w:val="1250"/>
    <w:qFormat/>
    <w:rPr>
      <w:rFonts w:ascii="宋体" w:hAnsi="宋体" w:cs="宋体"/>
      <w:szCs w:val="28"/>
    </w:rPr>
  </w:style>
  <w:style w:type="paragraph" w:styleId="1250" w:customStyle="1">
    <w:name w:val="方案正文"/>
    <w:basedOn w:val="708"/>
    <w:next w:val="708"/>
    <w:link w:val="1249"/>
    <w:qFormat/>
    <w:pPr>
      <w:ind w:firstLine="200"/>
      <w:jc w:val="left"/>
      <w:spacing w:line="440" w:lineRule="exact"/>
    </w:pPr>
    <w:rPr>
      <w:rFonts w:ascii="宋体" w:hAnsi="宋体" w:cs="宋体" w:eastAsiaTheme="minorEastAsia"/>
      <w:szCs w:val="28"/>
    </w:rPr>
  </w:style>
  <w:style w:type="character" w:styleId="1251" w:customStyle="1">
    <w:name w:val="标题 8 字符1"/>
    <w:uiPriority w:val="9"/>
    <w:qFormat/>
    <w:rPr>
      <w:rFonts w:ascii="Arial" w:hAnsi="Arial" w:eastAsia="黑体" w:cs="Times New Roman"/>
      <w:sz w:val="24"/>
      <w:szCs w:val="24"/>
    </w:rPr>
  </w:style>
  <w:style w:type="character" w:styleId="1252" w:customStyle="1">
    <w:name w:val="FA正文 Char"/>
    <w:link w:val="1253"/>
    <w:qFormat/>
    <w:rPr>
      <w:rFonts w:ascii="宋体" w:hAnsi="宋体"/>
      <w:spacing w:val="10"/>
      <w:sz w:val="24"/>
      <w:szCs w:val="24"/>
    </w:rPr>
  </w:style>
  <w:style w:type="paragraph" w:styleId="1253" w:customStyle="1">
    <w:name w:val="FA正文"/>
    <w:basedOn w:val="708"/>
    <w:link w:val="1252"/>
    <w:qFormat/>
    <w:pPr>
      <w:ind w:firstLine="520"/>
      <w:spacing w:line="360" w:lineRule="auto"/>
      <w:tabs>
        <w:tab w:val="left" w:pos="3375" w:leader="none"/>
      </w:tabs>
    </w:pPr>
    <w:rPr>
      <w:rFonts w:ascii="宋体" w:hAnsi="宋体" w:eastAsiaTheme="minorEastAsia" w:cstheme="minorBidi"/>
      <w:spacing w:val="10"/>
      <w:sz w:val="24"/>
    </w:rPr>
  </w:style>
  <w:style w:type="character" w:styleId="1254" w:customStyle="1">
    <w:name w:val="WW8Num18z7"/>
    <w:qFormat/>
    <w:rPr>
      <w:rFonts w:ascii="Wingdings" w:hAnsi="Wingdings"/>
    </w:rPr>
  </w:style>
  <w:style w:type="character" w:styleId="1255" w:customStyle="1">
    <w:name w:val="方案正文-样式 小四 行距: 1.5 倍行距 Char"/>
    <w:link w:val="1256"/>
    <w:qFormat/>
    <w:rPr>
      <w:sz w:val="24"/>
      <w:lang w:val="zh-CN"/>
    </w:rPr>
  </w:style>
  <w:style w:type="paragraph" w:styleId="1256" w:customStyle="1">
    <w:name w:val="方案正文-样式 小四 行距: 1.5 倍行距"/>
    <w:basedOn w:val="708"/>
    <w:link w:val="1255"/>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7" w:customStyle="1">
    <w:name w:val="WW8Num36z2"/>
    <w:qFormat/>
    <w:rPr>
      <w:rFonts w:ascii="StarSymbol" w:hAnsi="StarSymbol" w:cs="StarSymbol"/>
      <w:sz w:val="18"/>
      <w:szCs w:val="18"/>
    </w:rPr>
  </w:style>
  <w:style w:type="character" w:styleId="1258" w:customStyle="1">
    <w:name w:val="label_list1"/>
    <w:qFormat/>
  </w:style>
  <w:style w:type="character" w:styleId="1259" w:customStyle="1">
    <w:name w:val="WW8Num9z0"/>
    <w:qFormat/>
    <w:rPr>
      <w:rFonts w:ascii="Wingdings" w:hAnsi="Wingdings" w:cs="StarSymbol"/>
      <w:sz w:val="18"/>
      <w:szCs w:val="18"/>
    </w:rPr>
  </w:style>
  <w:style w:type="character" w:styleId="1260" w:customStyle="1">
    <w:name w:val="p11b1"/>
    <w:qFormat/>
    <w:rPr>
      <w:color w:val="000000"/>
      <w:spacing w:val="320"/>
      <w:sz w:val="20"/>
      <w:szCs w:val="20"/>
      <w:u w:val="none"/>
    </w:rPr>
  </w:style>
  <w:style w:type="character" w:styleId="1261" w:customStyle="1">
    <w:name w:val="WW8Num8z1"/>
    <w:qFormat/>
    <w:rPr>
      <w:rFonts w:ascii="Wingdings 2" w:hAnsi="Wingdings 2" w:cs="StarSymbol"/>
      <w:sz w:val="18"/>
      <w:szCs w:val="18"/>
    </w:rPr>
  </w:style>
  <w:style w:type="character" w:styleId="1262" w:customStyle="1">
    <w:name w:val="Indent Normal Char"/>
    <w:qFormat/>
    <w:rPr>
      <w:rFonts w:hint="eastAsia" w:ascii="宋体" w:hAnsi="宋体" w:eastAsia="宋体"/>
      <w:sz w:val="21"/>
      <w:szCs w:val="24"/>
      <w:lang w:val="en-US" w:eastAsia="zh-CN" w:bidi="ar-SA"/>
    </w:rPr>
  </w:style>
  <w:style w:type="character" w:styleId="1263" w:customStyle="1">
    <w:name w:val="标题 2 字符1"/>
    <w:qFormat/>
    <w:rPr>
      <w:rFonts w:ascii="楷体" w:eastAsia="楷体"/>
      <w:b/>
      <w:bCs/>
      <w:color w:val="000000"/>
      <w:sz w:val="32"/>
      <w:szCs w:val="28"/>
    </w:rPr>
  </w:style>
  <w:style w:type="character" w:styleId="1264" w:customStyle="1">
    <w:name w:val="large1"/>
    <w:qFormat/>
    <w:rPr>
      <w:rFonts w:hint="eastAsia" w:ascii="宋体" w:hAnsi="宋体" w:eastAsia="宋体"/>
      <w:sz w:val="22"/>
      <w:szCs w:val="22"/>
    </w:rPr>
  </w:style>
  <w:style w:type="character" w:styleId="1265" w:customStyle="1">
    <w:name w:val="WW8Num32z1"/>
    <w:qFormat/>
    <w:rPr>
      <w:rFonts w:ascii="Wingdings 2" w:hAnsi="Wingdings 2" w:cs="StarSymbol"/>
      <w:sz w:val="18"/>
      <w:szCs w:val="18"/>
    </w:rPr>
  </w:style>
  <w:style w:type="character" w:styleId="1266" w:customStyle="1">
    <w:name w:val="f141"/>
    <w:qFormat/>
    <w:rPr>
      <w:sz w:val="21"/>
      <w:szCs w:val="21"/>
    </w:rPr>
  </w:style>
  <w:style w:type="character" w:styleId="1267" w:customStyle="1">
    <w:name w:val="WW8Num25z2"/>
    <w:qFormat/>
    <w:rPr>
      <w:rFonts w:ascii="StarSymbol" w:hAnsi="StarSymbol" w:cs="StarSymbol"/>
      <w:sz w:val="18"/>
      <w:szCs w:val="18"/>
    </w:rPr>
  </w:style>
  <w:style w:type="character" w:styleId="1268" w:customStyle="1">
    <w:name w:val="14_black1"/>
    <w:qFormat/>
    <w:rPr>
      <w:color w:val="000000"/>
      <w:sz w:val="23"/>
      <w:szCs w:val="23"/>
    </w:rPr>
  </w:style>
  <w:style w:type="character" w:styleId="1269" w:customStyle="1">
    <w:name w:val="WW8Num20z0"/>
    <w:qFormat/>
    <w:rPr>
      <w:rFonts w:ascii="Wingdings" w:hAnsi="Wingdings"/>
    </w:rPr>
  </w:style>
  <w:style w:type="character" w:styleId="1270" w:customStyle="1">
    <w:name w:val="正文2 Char Char"/>
    <w:qFormat/>
    <w:rPr>
      <w:rFonts w:hint="eastAsia" w:ascii="仿宋_GB2312" w:eastAsia="仿宋_GB2312"/>
      <w:sz w:val="24"/>
    </w:rPr>
  </w:style>
  <w:style w:type="character" w:styleId="1271" w:customStyle="1">
    <w:name w:val="WW8Num2z0"/>
    <w:qFormat/>
    <w:rPr>
      <w:rFonts w:ascii="Wingdings" w:hAnsi="Wingdings" w:cs="StarSymbol"/>
      <w:sz w:val="18"/>
      <w:szCs w:val="18"/>
    </w:rPr>
  </w:style>
  <w:style w:type="character" w:styleId="1272" w:customStyle="1">
    <w:name w:val="mini-tree-nodetext2"/>
    <w:basedOn w:val="709"/>
    <w:qFormat/>
  </w:style>
  <w:style w:type="character" w:styleId="1273" w:customStyle="1">
    <w:name w:val="WW8Num8z2"/>
    <w:qFormat/>
    <w:rPr>
      <w:rFonts w:ascii="StarSymbol" w:hAnsi="StarSymbol" w:cs="StarSymbol"/>
      <w:sz w:val="18"/>
      <w:szCs w:val="18"/>
    </w:rPr>
  </w:style>
  <w:style w:type="character" w:styleId="1274" w:customStyle="1">
    <w:name w:val="before"/>
    <w:basedOn w:val="709"/>
    <w:qFormat/>
  </w:style>
  <w:style w:type="character" w:styleId="1275" w:customStyle="1">
    <w:name w:val="WW8Num39z0"/>
    <w:qFormat/>
    <w:rPr>
      <w:rFonts w:ascii="Wingdings" w:hAnsi="Wingdings" w:cs="StarSymbol"/>
      <w:sz w:val="18"/>
      <w:szCs w:val="18"/>
    </w:rPr>
  </w:style>
  <w:style w:type="character" w:styleId="1276" w:customStyle="1">
    <w:name w:val="first-child"/>
    <w:basedOn w:val="709"/>
    <w:qFormat/>
  </w:style>
  <w:style w:type="character" w:styleId="1277" w:customStyle="1">
    <w:name w:val="WW8Num6z0"/>
    <w:qFormat/>
    <w:rPr>
      <w:rFonts w:ascii="Wingdings" w:hAnsi="Wingdings" w:cs="StarSymbol"/>
      <w:sz w:val="18"/>
      <w:szCs w:val="18"/>
    </w:rPr>
  </w:style>
  <w:style w:type="character" w:styleId="1278" w:customStyle="1">
    <w:name w:val="icon501"/>
    <w:qFormat/>
    <w:rPr>
      <w:color w:val="a6a6a6"/>
      <w:sz w:val="27"/>
      <w:szCs w:val="27"/>
    </w:rPr>
  </w:style>
  <w:style w:type="character" w:styleId="1279" w:customStyle="1">
    <w:name w:val="WW8Num36z0"/>
    <w:qFormat/>
    <w:rPr>
      <w:rFonts w:ascii="Wingdings" w:hAnsi="Wingdings" w:cs="StarSymbol"/>
      <w:sz w:val="18"/>
      <w:szCs w:val="18"/>
    </w:rPr>
  </w:style>
  <w:style w:type="character" w:styleId="1280" w:customStyle="1">
    <w:name w:val="range-menu-item-main-content"/>
    <w:basedOn w:val="709"/>
    <w:qFormat/>
  </w:style>
  <w:style w:type="character" w:styleId="1281" w:customStyle="1">
    <w:name w:val="WW8Num37z2"/>
    <w:qFormat/>
    <w:rPr>
      <w:rFonts w:ascii="StarSymbol" w:hAnsi="StarSymbol" w:cs="StarSymbol"/>
      <w:sz w:val="18"/>
      <w:szCs w:val="18"/>
    </w:rPr>
  </w:style>
  <w:style w:type="character" w:styleId="1282" w:customStyle="1">
    <w:name w:val="first-child1"/>
    <w:basedOn w:val="709"/>
    <w:qFormat/>
  </w:style>
  <w:style w:type="character" w:styleId="1283" w:customStyle="1">
    <w:name w:val="默认段落字体1"/>
    <w:qFormat/>
  </w:style>
  <w:style w:type="character" w:styleId="1284" w:customStyle="1">
    <w:name w:val="active__1oyv"/>
    <w:qFormat/>
    <w:rPr>
      <w:color w:val="383838"/>
    </w:rPr>
  </w:style>
  <w:style w:type="character" w:styleId="1285" w:customStyle="1">
    <w:name w:val="WW8Num36z1"/>
    <w:qFormat/>
    <w:rPr>
      <w:rFonts w:ascii="Wingdings 2" w:hAnsi="Wingdings 2" w:cs="StarSymbol"/>
      <w:sz w:val="18"/>
      <w:szCs w:val="18"/>
    </w:rPr>
  </w:style>
  <w:style w:type="character" w:styleId="1286" w:customStyle="1">
    <w:name w:val="icon499"/>
    <w:qFormat/>
    <w:rPr>
      <w:color w:val="a6a6a6"/>
      <w:sz w:val="27"/>
      <w:szCs w:val="27"/>
    </w:rPr>
  </w:style>
  <w:style w:type="character" w:styleId="1287" w:customStyle="1">
    <w:name w:val="main1"/>
    <w:qFormat/>
    <w:rPr>
      <w:rFonts w:hint="default" w:ascii="ˎ̥" w:hAnsi="ˎ̥" w:eastAsia="宋体"/>
      <w:b/>
      <w:sz w:val="21"/>
      <w:szCs w:val="21"/>
      <w:lang w:val="en-US" w:eastAsia="zh-CN" w:bidi="ar-SA"/>
    </w:rPr>
  </w:style>
  <w:style w:type="character" w:styleId="1288" w:customStyle="1">
    <w:name w:val="first-child2"/>
    <w:basedOn w:val="709"/>
    <w:qFormat/>
  </w:style>
  <w:style w:type="character" w:styleId="128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0" w:customStyle="1">
    <w:name w:val="icon500"/>
    <w:basedOn w:val="709"/>
    <w:qFormat/>
  </w:style>
  <w:style w:type="character" w:styleId="1291" w:customStyle="1">
    <w:name w:val="WW8Num15z2"/>
    <w:qFormat/>
    <w:rPr>
      <w:rFonts w:ascii="StarSymbol" w:hAnsi="StarSymbol" w:cs="StarSymbol"/>
      <w:sz w:val="18"/>
      <w:szCs w:val="18"/>
    </w:rPr>
  </w:style>
  <w:style w:type="character" w:styleId="1292" w:customStyle="1">
    <w:name w:val="range-menu-item-main-content1"/>
    <w:basedOn w:val="709"/>
    <w:qFormat/>
  </w:style>
  <w:style w:type="character" w:styleId="1293" w:customStyle="1">
    <w:name w:val="WW8Num3z0"/>
    <w:qFormat/>
    <w:rPr>
      <w:rFonts w:ascii="Wingdings" w:hAnsi="Wingdings" w:cs="StarSymbol"/>
      <w:sz w:val="18"/>
      <w:szCs w:val="18"/>
    </w:rPr>
  </w:style>
  <w:style w:type="character" w:styleId="1294" w:customStyle="1">
    <w:name w:val="overdue"/>
    <w:basedOn w:val="709"/>
    <w:qFormat/>
  </w:style>
  <w:style w:type="character" w:styleId="1295" w:customStyle="1">
    <w:name w:val="正文文本 字符1"/>
    <w:semiHidden/>
    <w:qFormat/>
    <w:rPr>
      <w:rFonts w:ascii="Times New Roman" w:hAnsi="Times New Roman" w:eastAsia="方正仿宋_GBK" w:cs="Times New Roman"/>
      <w:sz w:val="24"/>
      <w:szCs w:val="20"/>
    </w:rPr>
  </w:style>
  <w:style w:type="character" w:styleId="1296" w:customStyle="1">
    <w:name w:val="overdue2"/>
    <w:basedOn w:val="709"/>
    <w:qFormat/>
  </w:style>
  <w:style w:type="character" w:styleId="1297" w:customStyle="1">
    <w:name w:val="表头样式 Char"/>
    <w:qFormat/>
    <w:rPr>
      <w:rFonts w:hint="default" w:ascii="Arial" w:hAnsi="Arial" w:cs="Arial"/>
      <w:b/>
      <w:sz w:val="21"/>
      <w:szCs w:val="21"/>
    </w:rPr>
  </w:style>
  <w:style w:type="character" w:styleId="1298" w:customStyle="1">
    <w:name w:val="dls-icon[data-role=icon]"/>
    <w:qFormat/>
    <w:rPr>
      <w:sz w:val="24"/>
      <w:szCs w:val="24"/>
    </w:rPr>
  </w:style>
  <w:style w:type="character" w:styleId="1299" w:customStyle="1">
    <w:name w:val="maintext1"/>
    <w:qFormat/>
    <w:rPr>
      <w:rFonts w:hint="default" w:ascii="Arial" w:hAnsi="Arial" w:cs="Arial"/>
      <w:color w:val="000000"/>
      <w:sz w:val="18"/>
      <w:szCs w:val="18"/>
    </w:rPr>
  </w:style>
  <w:style w:type="character" w:styleId="1300" w:customStyle="1">
    <w:name w:val="icon502"/>
    <w:qFormat/>
    <w:rPr>
      <w:color w:val="a6a6a6"/>
      <w:sz w:val="27"/>
      <w:szCs w:val="27"/>
    </w:rPr>
  </w:style>
  <w:style w:type="character" w:styleId="1301" w:customStyle="1">
    <w:name w:val="tw4winMark"/>
    <w:qFormat/>
    <w:rPr>
      <w:rFonts w:hint="default" w:ascii="Courier New" w:hAnsi="Courier New" w:cs="Courier New"/>
      <w:vanish/>
      <w:color w:val="800080"/>
      <w:vertAlign w:val="subscript"/>
    </w:rPr>
  </w:style>
  <w:style w:type="character" w:styleId="1302" w:customStyle="1">
    <w:name w:val="列表段落 字符"/>
    <w:link w:val="1303"/>
    <w:qFormat/>
    <w:rPr>
      <w:szCs w:val="24"/>
    </w:rPr>
  </w:style>
  <w:style w:type="paragraph" w:styleId="1303" w:customStyle="1">
    <w:name w:val="列表段落1"/>
    <w:basedOn w:val="708"/>
    <w:link w:val="1302"/>
    <w:qFormat/>
    <w:pPr>
      <w:ind w:firstLine="420"/>
    </w:pPr>
    <w:rPr>
      <w:rFonts w:asciiTheme="minorHAnsi" w:hAnsiTheme="minorHAnsi" w:eastAsiaTheme="minorEastAsia" w:cstheme="minorBidi"/>
    </w:rPr>
  </w:style>
  <w:style w:type="character" w:styleId="1304" w:customStyle="1">
    <w:name w:val="称呼 Char1"/>
    <w:qFormat/>
    <w:rPr>
      <w:sz w:val="21"/>
    </w:rPr>
  </w:style>
  <w:style w:type="character" w:styleId="1305" w:customStyle="1">
    <w:name w:val="批注主题 Char3"/>
    <w:uiPriority w:val="99"/>
    <w:qFormat/>
    <w:rPr>
      <w:rFonts w:ascii="Times New Roman" w:hAnsi="Times New Roman" w:eastAsia="宋体" w:cs="Times New Roman"/>
      <w:b/>
      <w:bCs/>
      <w:szCs w:val="24"/>
      <w:lang w:val="zh-CN"/>
    </w:rPr>
  </w:style>
  <w:style w:type="character" w:styleId="1306" w:customStyle="1">
    <w:name w:val="正文Normal Char"/>
    <w:qFormat/>
    <w:rPr>
      <w:rFonts w:hint="default" w:ascii="Arial" w:hAnsi="Arial" w:cs="Arial"/>
      <w:sz w:val="24"/>
      <w:szCs w:val="24"/>
    </w:rPr>
  </w:style>
  <w:style w:type="character" w:styleId="1307" w:customStyle="1">
    <w:name w:val="定制正文 Arial 小四 首行缩进:  0.74 厘米 行距: 1.5 倍行距1 + 宋体 Char"/>
    <w:link w:val="1308"/>
    <w:qFormat/>
    <w:rPr>
      <w:rFonts w:ascii="Arial" w:hAnsi="Arial" w:cs="宋体"/>
      <w:bCs/>
      <w:szCs w:val="21"/>
    </w:rPr>
  </w:style>
  <w:style w:type="paragraph" w:styleId="1308" w:customStyle="1">
    <w:name w:val="定制正文 Arial 小四 首行缩进:  0.74 厘米 行距: 1.5 倍行距1 + 宋体"/>
    <w:basedOn w:val="708"/>
    <w:link w:val="1307"/>
    <w:qFormat/>
    <w:pPr>
      <w:ind w:firstLine="420"/>
      <w:spacing w:line="360" w:lineRule="auto"/>
    </w:pPr>
    <w:rPr>
      <w:rFonts w:ascii="Arial" w:hAnsi="Arial" w:cs="宋体" w:eastAsiaTheme="minorEastAsia"/>
      <w:bCs/>
      <w:szCs w:val="21"/>
    </w:rPr>
  </w:style>
  <w:style w:type="character" w:styleId="1309" w:customStyle="1">
    <w:name w:val="WW8Num16z1"/>
    <w:qFormat/>
    <w:rPr>
      <w:rFonts w:ascii="Wingdings" w:hAnsi="Wingdings"/>
    </w:rPr>
  </w:style>
  <w:style w:type="character" w:styleId="1310" w:customStyle="1">
    <w:name w:val="Indent Normal Char1"/>
    <w:link w:val="1311"/>
    <w:qFormat/>
    <w:rPr>
      <w:sz w:val="24"/>
      <w:szCs w:val="24"/>
    </w:rPr>
  </w:style>
  <w:style w:type="paragraph" w:styleId="1311" w:customStyle="1">
    <w:name w:val="Indent Normal"/>
    <w:basedOn w:val="708"/>
    <w:link w:val="1310"/>
    <w:qFormat/>
    <w:pPr>
      <w:ind w:firstLine="150"/>
      <w:spacing w:line="360" w:lineRule="auto"/>
    </w:pPr>
    <w:rPr>
      <w:rFonts w:asciiTheme="minorHAnsi" w:hAnsiTheme="minorHAnsi" w:eastAsiaTheme="minorEastAsia" w:cstheme="minorBidi"/>
      <w:sz w:val="24"/>
    </w:rPr>
  </w:style>
  <w:style w:type="character" w:styleId="1312" w:customStyle="1">
    <w:name w:val="WW8Num7z2"/>
    <w:qFormat/>
    <w:rPr>
      <w:rFonts w:ascii="StarSymbol" w:hAnsi="StarSymbol" w:cs="StarSymbol"/>
      <w:sz w:val="18"/>
      <w:szCs w:val="18"/>
    </w:rPr>
  </w:style>
  <w:style w:type="character" w:styleId="1313" w:customStyle="1">
    <w:name w:val="正文-new Char"/>
    <w:link w:val="1314"/>
    <w:qFormat/>
    <w:rPr>
      <w:rFonts w:ascii="宋体" w:hAnsi="宋体" w:cs="宋体"/>
      <w:szCs w:val="21"/>
    </w:rPr>
  </w:style>
  <w:style w:type="paragraph" w:styleId="1314" w:customStyle="1">
    <w:name w:val="正文-new"/>
    <w:basedOn w:val="708"/>
    <w:link w:val="1313"/>
    <w:qFormat/>
    <w:pPr>
      <w:ind w:firstLine="425"/>
      <w:spacing w:line="360" w:lineRule="auto"/>
    </w:pPr>
    <w:rPr>
      <w:rFonts w:ascii="宋体" w:hAnsi="宋体" w:cs="宋体" w:eastAsiaTheme="minorEastAsia"/>
      <w:szCs w:val="21"/>
    </w:rPr>
  </w:style>
  <w:style w:type="character" w:styleId="1315" w:customStyle="1">
    <w:name w:val="WW8Num24z0"/>
    <w:qFormat/>
    <w:rPr>
      <w:rFonts w:ascii="Wingdings" w:hAnsi="Wingdings" w:cs="StarSymbol"/>
      <w:sz w:val="18"/>
      <w:szCs w:val="18"/>
    </w:rPr>
  </w:style>
  <w:style w:type="character" w:styleId="1316" w:customStyle="1">
    <w:name w:val="_正文段落 Char"/>
    <w:qFormat/>
    <w:rPr>
      <w:sz w:val="24"/>
      <w:szCs w:val="24"/>
    </w:rPr>
  </w:style>
  <w:style w:type="character" w:styleId="1317" w:customStyle="1">
    <w:name w:val="WW8Num33z2"/>
    <w:qFormat/>
    <w:rPr>
      <w:rFonts w:ascii="StarSymbol" w:hAnsi="StarSymbol" w:cs="StarSymbol"/>
      <w:sz w:val="18"/>
      <w:szCs w:val="18"/>
    </w:rPr>
  </w:style>
  <w:style w:type="character" w:styleId="1318" w:customStyle="1">
    <w:name w:val="样式 宋体 小四 段前: 7.8 磅 行距: 1.5 倍行距 Char"/>
    <w:link w:val="1319"/>
    <w:qFormat/>
    <w:rPr>
      <w:rFonts w:ascii="宋体" w:hAnsi="宋体"/>
      <w:szCs w:val="21"/>
    </w:rPr>
  </w:style>
  <w:style w:type="paragraph" w:styleId="1319" w:customStyle="1">
    <w:name w:val="样式 宋体 小四 段前: 7.8 磅 行距: 1.5 倍行距"/>
    <w:basedOn w:val="708"/>
    <w:link w:val="1318"/>
    <w:qFormat/>
    <w:pPr>
      <w:ind w:firstLine="420"/>
      <w:jc w:val="left"/>
      <w:spacing w:line="360" w:lineRule="auto"/>
    </w:pPr>
    <w:rPr>
      <w:rFonts w:ascii="宋体" w:hAnsi="宋体" w:eastAsiaTheme="minorEastAsia" w:cstheme="minorBidi"/>
      <w:szCs w:val="21"/>
    </w:rPr>
  </w:style>
  <w:style w:type="character" w:styleId="1320" w:customStyle="1">
    <w:name w:val="WW8Num38z1"/>
    <w:qFormat/>
    <w:rPr>
      <w:rFonts w:ascii="Wingdings 2" w:hAnsi="Wingdings 2" w:cs="StarSymbol"/>
      <w:sz w:val="18"/>
      <w:szCs w:val="18"/>
    </w:rPr>
  </w:style>
  <w:style w:type="character" w:styleId="1321" w:customStyle="1">
    <w:name w:val="表格样式 宋体 5号 Char"/>
    <w:link w:val="1322"/>
    <w:qFormat/>
    <w:rPr>
      <w:rFonts w:ascii="宋体" w:hAnsi="宋体"/>
      <w:szCs w:val="21"/>
      <w:lang w:val="zh-CN"/>
    </w:rPr>
  </w:style>
  <w:style w:type="paragraph" w:styleId="1322" w:customStyle="1">
    <w:name w:val="表格样式 宋体 5号"/>
    <w:basedOn w:val="708"/>
    <w:link w:val="1321"/>
    <w:qFormat/>
    <w:pPr>
      <w:jc w:val="left"/>
    </w:pPr>
    <w:rPr>
      <w:rFonts w:ascii="宋体" w:hAnsi="宋体" w:eastAsiaTheme="minorEastAsia" w:cstheme="minorBidi"/>
      <w:szCs w:val="21"/>
      <w:lang w:val="zh-CN"/>
    </w:rPr>
  </w:style>
  <w:style w:type="character" w:styleId="1323" w:customStyle="1">
    <w:name w:val="WW8Num7z1"/>
    <w:qFormat/>
    <w:rPr>
      <w:rFonts w:ascii="Wingdings 2" w:hAnsi="Wingdings 2" w:cs="StarSymbol"/>
      <w:sz w:val="18"/>
      <w:szCs w:val="18"/>
    </w:rPr>
  </w:style>
  <w:style w:type="character" w:styleId="1324" w:customStyle="1">
    <w:name w:val="样式 宋体 四号"/>
    <w:qFormat/>
    <w:rPr>
      <w:rFonts w:ascii="宋体" w:hAnsi="宋体" w:eastAsia="仿宋_GB2312"/>
      <w:sz w:val="28"/>
    </w:rPr>
  </w:style>
  <w:style w:type="character" w:styleId="1325" w:customStyle="1">
    <w:name w:val="WW8Num17z2"/>
    <w:qFormat/>
    <w:rPr>
      <w:rFonts w:ascii="StarSymbol" w:hAnsi="StarSymbol" w:cs="StarSymbol"/>
      <w:sz w:val="18"/>
      <w:szCs w:val="18"/>
    </w:rPr>
  </w:style>
  <w:style w:type="character" w:styleId="1326" w:customStyle="1">
    <w:name w:val="我的正文 Char"/>
    <w:link w:val="1327"/>
    <w:qFormat/>
    <w:rPr>
      <w:rFonts w:ascii="Arial" w:hAnsi="Arial"/>
      <w:sz w:val="24"/>
      <w:szCs w:val="18"/>
    </w:rPr>
  </w:style>
  <w:style w:type="paragraph" w:styleId="1327" w:customStyle="1">
    <w:name w:val="我的正文"/>
    <w:basedOn w:val="708"/>
    <w:link w:val="1326"/>
    <w:qFormat/>
    <w:pPr>
      <w:ind w:firstLine="200"/>
      <w:spacing w:line="360" w:lineRule="auto"/>
      <w:widowControl/>
    </w:pPr>
    <w:rPr>
      <w:rFonts w:ascii="Arial" w:hAnsi="Arial" w:eastAsiaTheme="minorEastAsia" w:cstheme="minorBidi"/>
      <w:sz w:val="24"/>
      <w:szCs w:val="18"/>
    </w:rPr>
  </w:style>
  <w:style w:type="character" w:styleId="1328" w:customStyle="1">
    <w:name w:val="WW8Num10z1"/>
    <w:qFormat/>
    <w:rPr>
      <w:rFonts w:ascii="Wingdings 2" w:hAnsi="Wingdings 2" w:cs="StarSymbol"/>
      <w:sz w:val="18"/>
      <w:szCs w:val="18"/>
    </w:rPr>
  </w:style>
  <w:style w:type="character" w:styleId="1329" w:customStyle="1">
    <w:name w:val="脚注文本 字符"/>
    <w:qFormat/>
    <w:rPr>
      <w:rFonts w:ascii="Times New Roman" w:hAnsi="Times New Roman" w:eastAsia="宋体" w:cs="Times New Roman"/>
      <w:sz w:val="18"/>
      <w:szCs w:val="18"/>
    </w:rPr>
  </w:style>
  <w:style w:type="character" w:styleId="1330" w:customStyle="1">
    <w:name w:val="WW8Num27z0"/>
    <w:qFormat/>
    <w:rPr>
      <w:rFonts w:ascii="Wingdings" w:hAnsi="Wingdings" w:cs="StarSymbol"/>
      <w:sz w:val="18"/>
      <w:szCs w:val="18"/>
    </w:rPr>
  </w:style>
  <w:style w:type="character" w:styleId="1331" w:customStyle="1">
    <w:name w:val="脚注文本 Char2"/>
    <w:qFormat/>
    <w:rPr>
      <w:rFonts w:ascii="Times New Roman" w:hAnsi="Times New Roman" w:eastAsia="宋体" w:cs="Times New Roman"/>
      <w:sz w:val="18"/>
      <w:szCs w:val="18"/>
    </w:rPr>
  </w:style>
  <w:style w:type="character" w:styleId="1332" w:customStyle="1">
    <w:name w:val="WW8Num10z2"/>
    <w:qFormat/>
    <w:rPr>
      <w:rFonts w:ascii="StarSymbol" w:hAnsi="StarSymbol" w:cs="StarSymbol"/>
      <w:sz w:val="18"/>
      <w:szCs w:val="18"/>
    </w:rPr>
  </w:style>
  <w:style w:type="character" w:styleId="1333" w:customStyle="1">
    <w:name w:val="HTML 地址 字符"/>
    <w:qFormat/>
    <w:rPr>
      <w:rFonts w:ascii="Times New Roman" w:hAnsi="Times New Roman" w:eastAsia="宋体" w:cs="Times New Roman"/>
      <w:i/>
      <w:iCs/>
      <w:szCs w:val="24"/>
    </w:rPr>
  </w:style>
  <w:style w:type="character" w:styleId="1334" w:customStyle="1">
    <w:name w:val="pi1"/>
    <w:qFormat/>
    <w:rPr>
      <w:color w:val="0000ff"/>
    </w:rPr>
  </w:style>
  <w:style w:type="character" w:styleId="1335" w:customStyle="1">
    <w:name w:val="HTML 地址 Char2"/>
    <w:qFormat/>
    <w:rPr>
      <w:i/>
      <w:iCs/>
      <w:szCs w:val="24"/>
    </w:rPr>
  </w:style>
  <w:style w:type="character" w:styleId="1336" w:customStyle="1">
    <w:name w:val="WW-Absatz-Standardschriftart"/>
    <w:qFormat/>
  </w:style>
  <w:style w:type="character" w:styleId="1337" w:customStyle="1">
    <w:name w:val="HTML 预设格式 字符"/>
    <w:qFormat/>
    <w:rPr>
      <w:rFonts w:ascii="Courier New" w:hAnsi="Courier New" w:eastAsia="宋体" w:cs="Courier New"/>
      <w:sz w:val="20"/>
      <w:szCs w:val="20"/>
    </w:rPr>
  </w:style>
  <w:style w:type="character" w:styleId="1338" w:customStyle="1">
    <w:name w:val="WW8Num27z1"/>
    <w:qFormat/>
    <w:rPr>
      <w:rFonts w:ascii="Wingdings 2" w:hAnsi="Wingdings 2" w:cs="StarSymbol"/>
      <w:sz w:val="18"/>
      <w:szCs w:val="18"/>
    </w:rPr>
  </w:style>
  <w:style w:type="character" w:styleId="1339" w:customStyle="1">
    <w:name w:val="HTML 预设格式 Char2"/>
    <w:qFormat/>
    <w:rPr>
      <w:rFonts w:ascii="Courier New" w:hAnsi="Courier New" w:cs="Courier New"/>
    </w:rPr>
  </w:style>
  <w:style w:type="character" w:styleId="1340" w:customStyle="1">
    <w:name w:val="WW8Num20z2"/>
    <w:qFormat/>
    <w:rPr>
      <w:rFonts w:ascii="StarSymbol" w:hAnsi="StarSymbol" w:cs="StarSymbol"/>
      <w:sz w:val="18"/>
      <w:szCs w:val="18"/>
    </w:rPr>
  </w:style>
  <w:style w:type="character" w:styleId="1341" w:customStyle="1">
    <w:name w:val="发布"/>
    <w:qFormat/>
    <w:rPr>
      <w:rFonts w:ascii="黑体" w:eastAsia="黑体"/>
      <w:spacing w:val="22"/>
      <w:position w:val="3"/>
      <w:sz w:val="28"/>
    </w:rPr>
  </w:style>
  <w:style w:type="character" w:styleId="1342" w:customStyle="1">
    <w:name w:val="WW8Num29z0"/>
    <w:qFormat/>
    <w:rPr>
      <w:rFonts w:ascii="Wingdings" w:hAnsi="Wingdings" w:cs="StarSymbol"/>
      <w:sz w:val="18"/>
      <w:szCs w:val="18"/>
    </w:rPr>
  </w:style>
  <w:style w:type="character" w:styleId="1343" w:customStyle="1">
    <w:name w:val="EmailStyle87"/>
    <w:qFormat/>
    <w:rPr>
      <w:rFonts w:ascii="Arial" w:hAnsi="Arial" w:eastAsia="宋体" w:cs="Arial"/>
      <w:color w:val="auto"/>
      <w:sz w:val="20"/>
    </w:rPr>
  </w:style>
  <w:style w:type="character" w:styleId="1344" w:customStyle="1">
    <w:name w:val="WW8Num24z2"/>
    <w:qFormat/>
    <w:rPr>
      <w:rFonts w:ascii="StarSymbol" w:hAnsi="StarSymbol" w:cs="StarSymbol"/>
      <w:sz w:val="18"/>
      <w:szCs w:val="18"/>
    </w:rPr>
  </w:style>
  <w:style w:type="character" w:styleId="1345" w:customStyle="1">
    <w:name w:val="EmailStyle88"/>
    <w:qFormat/>
    <w:rPr>
      <w:rFonts w:ascii="Arial" w:hAnsi="Arial" w:eastAsia="宋体" w:cs="Arial"/>
      <w:color w:val="auto"/>
      <w:sz w:val="20"/>
    </w:rPr>
  </w:style>
  <w:style w:type="character" w:styleId="1346" w:customStyle="1">
    <w:name w:val="称呼 字符1"/>
    <w:qFormat/>
    <w:rPr>
      <w:rFonts w:ascii="Times New Roman" w:hAnsi="Times New Roman" w:eastAsia="宋体" w:cs="Times New Roman"/>
      <w:szCs w:val="24"/>
    </w:rPr>
  </w:style>
  <w:style w:type="character" w:styleId="1347" w:customStyle="1">
    <w:name w:val="FA正文 Char Char"/>
    <w:qFormat/>
    <w:rPr>
      <w:rFonts w:hAnsi="宋体" w:cs="宋体"/>
      <w:sz w:val="24"/>
      <w:szCs w:val="21"/>
    </w:rPr>
  </w:style>
  <w:style w:type="character" w:styleId="1348" w:customStyle="1">
    <w:name w:val="副标题 字符1"/>
    <w:qFormat/>
    <w:rPr>
      <w:b/>
      <w:bCs/>
      <w:sz w:val="32"/>
      <w:szCs w:val="32"/>
    </w:rPr>
  </w:style>
  <w:style w:type="character" w:styleId="1349" w:customStyle="1">
    <w:name w:val="注释标题 字符"/>
    <w:qFormat/>
    <w:rPr>
      <w:rFonts w:ascii="Times New Roman" w:hAnsi="Times New Roman" w:eastAsia="宋体" w:cs="Times New Roman"/>
      <w:szCs w:val="24"/>
    </w:rPr>
  </w:style>
  <w:style w:type="character" w:styleId="1350" w:customStyle="1">
    <w:name w:val="正文文本首行缩进 2 字符1"/>
    <w:basedOn w:val="1220"/>
    <w:qFormat/>
    <w:rPr>
      <w:rFonts w:ascii="Times New Roman" w:hAnsi="Times New Roman" w:eastAsia="宋体" w:cs="Times New Roman"/>
      <w:szCs w:val="24"/>
      <w:lang w:val="zh-CN" w:eastAsia="zh-CN"/>
    </w:rPr>
  </w:style>
  <w:style w:type="character" w:styleId="1351" w:customStyle="1">
    <w:name w:val="注释标题 Char3"/>
    <w:qFormat/>
    <w:rPr>
      <w:szCs w:val="24"/>
    </w:rPr>
  </w:style>
  <w:style w:type="character" w:styleId="1352" w:customStyle="1">
    <w:name w:val="Char Char312"/>
    <w:qFormat/>
    <w:rPr>
      <w:rFonts w:eastAsia="宋体"/>
      <w:sz w:val="21"/>
      <w:szCs w:val="24"/>
      <w:lang w:val="en-US" w:eastAsia="zh-CN" w:bidi="ar-SA"/>
    </w:rPr>
  </w:style>
  <w:style w:type="character" w:styleId="1353" w:customStyle="1">
    <w:name w:val="EmailStyle127"/>
    <w:qFormat/>
    <w:rPr>
      <w:rFonts w:ascii="Arial" w:hAnsi="Arial" w:eastAsia="宋体" w:cs="Arial"/>
      <w:color w:val="auto"/>
      <w:sz w:val="20"/>
    </w:rPr>
  </w:style>
  <w:style w:type="character" w:styleId="1354" w:customStyle="1">
    <w:name w:val="!BECC正文 Char"/>
    <w:link w:val="1355"/>
    <w:qFormat/>
    <w:rPr>
      <w:sz w:val="24"/>
      <w:szCs w:val="24"/>
    </w:rPr>
  </w:style>
  <w:style w:type="paragraph" w:styleId="1355" w:customStyle="1">
    <w:name w:val="!BECC正文"/>
    <w:basedOn w:val="708"/>
    <w:link w:val="1354"/>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56" w:customStyle="1">
    <w:name w:val="EmailStyle128"/>
    <w:qFormat/>
    <w:rPr>
      <w:rFonts w:ascii="Arial" w:hAnsi="Arial" w:eastAsia="宋体" w:cs="Arial"/>
      <w:color w:val="auto"/>
      <w:sz w:val="20"/>
    </w:rPr>
  </w:style>
  <w:style w:type="character" w:styleId="1357" w:customStyle="1">
    <w:name w:val="ordinary-span-edit2"/>
    <w:qFormat/>
  </w:style>
  <w:style w:type="character" w:styleId="1358" w:customStyle="1">
    <w:name w:val="标题 2 Char1"/>
    <w:qFormat/>
    <w:rPr>
      <w:b/>
      <w:bCs/>
      <w:sz w:val="30"/>
      <w:szCs w:val="32"/>
    </w:rPr>
  </w:style>
  <w:style w:type="character" w:styleId="1359" w:customStyle="1">
    <w:name w:val="!RepPar_alt+p Char"/>
    <w:link w:val="1360"/>
    <w:qFormat/>
    <w:rPr>
      <w:sz w:val="24"/>
      <w:szCs w:val="24"/>
      <w:lang w:val="zh-CN"/>
    </w:rPr>
  </w:style>
  <w:style w:type="paragraph" w:styleId="1360" w:customStyle="1">
    <w:name w:val="!RepPar_alt+p"/>
    <w:basedOn w:val="708"/>
    <w:link w:val="1359"/>
    <w:qFormat/>
    <w:pPr>
      <w:ind w:firstLine="200"/>
      <w:spacing w:line="360" w:lineRule="auto"/>
    </w:pPr>
    <w:rPr>
      <w:rFonts w:asciiTheme="minorHAnsi" w:hAnsiTheme="minorHAnsi" w:eastAsiaTheme="minorEastAsia" w:cstheme="minorBidi"/>
      <w:sz w:val="24"/>
      <w:lang w:val="zh-CN"/>
    </w:rPr>
  </w:style>
  <w:style w:type="character" w:styleId="1361" w:customStyle="1">
    <w:name w:val="bz-content1"/>
    <w:qFormat/>
    <w:rPr>
      <w:sz w:val="20"/>
      <w:szCs w:val="20"/>
      <w:u w:val="none"/>
    </w:rPr>
  </w:style>
  <w:style w:type="character" w:styleId="1362" w:customStyle="1">
    <w:name w:val="highlight1"/>
    <w:qFormat/>
    <w:rPr>
      <w:shd w:val="clear" w:color="auto" w:fill="ffff00"/>
    </w:rPr>
  </w:style>
  <w:style w:type="character" w:styleId="1363" w:customStyle="1">
    <w:name w:val="Char Char3"/>
    <w:qFormat/>
    <w:rPr>
      <w:rFonts w:eastAsia="宋体"/>
      <w:sz w:val="21"/>
      <w:szCs w:val="24"/>
      <w:lang w:val="en-US" w:eastAsia="zh-CN" w:bidi="ar-SA"/>
    </w:rPr>
  </w:style>
  <w:style w:type="character" w:styleId="1364" w:customStyle="1">
    <w:name w:val="highlight"/>
    <w:qFormat/>
  </w:style>
  <w:style w:type="character" w:styleId="1365" w:customStyle="1">
    <w:name w:val="style12"/>
    <w:qFormat/>
  </w:style>
  <w:style w:type="character" w:styleId="1366" w:customStyle="1">
    <w:name w:val="样式1 Char"/>
    <w:link w:val="1367"/>
    <w:qFormat/>
    <w:rPr>
      <w:sz w:val="24"/>
      <w:szCs w:val="24"/>
    </w:rPr>
  </w:style>
  <w:style w:type="paragraph" w:styleId="1367" w:customStyle="1">
    <w:name w:val="样式1"/>
    <w:basedOn w:val="708"/>
    <w:link w:val="1366"/>
    <w:qFormat/>
    <w:pPr>
      <w:ind w:firstLine="480"/>
      <w:spacing w:line="300" w:lineRule="auto"/>
    </w:pPr>
    <w:rPr>
      <w:rFonts w:asciiTheme="minorHAnsi" w:hAnsiTheme="minorHAnsi" w:eastAsiaTheme="minorEastAsia" w:cstheme="minorBidi"/>
      <w:sz w:val="24"/>
    </w:rPr>
  </w:style>
  <w:style w:type="character" w:styleId="1368" w:customStyle="1">
    <w:name w:val="font201"/>
    <w:qFormat/>
    <w:rPr>
      <w:spacing w:val="300"/>
    </w:rPr>
  </w:style>
  <w:style w:type="character" w:styleId="1369" w:customStyle="1">
    <w:name w:val="明显强调1"/>
    <w:qFormat/>
    <w:rPr>
      <w:i/>
      <w:iCs/>
      <w:color w:val="5b9bd5"/>
    </w:rPr>
  </w:style>
  <w:style w:type="character" w:styleId="1370" w:customStyle="1">
    <w:name w:val="lawsitemtext1"/>
    <w:qFormat/>
    <w:rPr>
      <w:color w:val="696969"/>
      <w:spacing w:val="280"/>
      <w:sz w:val="21"/>
      <w:szCs w:val="21"/>
    </w:rPr>
  </w:style>
  <w:style w:type="character" w:styleId="1371" w:customStyle="1">
    <w:name w:val="文字 Char Char"/>
    <w:link w:val="1372"/>
    <w:qFormat/>
    <w:rPr>
      <w:rFonts w:ascii="楷体_GB2312" w:eastAsia="楷体_GB2312"/>
      <w:sz w:val="28"/>
    </w:rPr>
  </w:style>
  <w:style w:type="paragraph" w:styleId="1372" w:customStyle="1">
    <w:name w:val="文字"/>
    <w:basedOn w:val="708"/>
    <w:link w:val="1371"/>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3" w:customStyle="1">
    <w:name w:val="l151"/>
    <w:qFormat/>
  </w:style>
  <w:style w:type="character" w:styleId="1374" w:customStyle="1">
    <w:name w:val="Char Char31"/>
    <w:qFormat/>
    <w:rPr>
      <w:rFonts w:eastAsia="宋体"/>
      <w:sz w:val="21"/>
      <w:szCs w:val="24"/>
      <w:lang w:val="en-US" w:eastAsia="zh-CN" w:bidi="ar-SA"/>
    </w:rPr>
  </w:style>
  <w:style w:type="character" w:styleId="1375" w:customStyle="1">
    <w:name w:val="EmailStyle891"/>
    <w:qFormat/>
    <w:rPr>
      <w:rFonts w:ascii="Arial" w:hAnsi="Arial" w:eastAsia="宋体" w:cs="Arial"/>
      <w:color w:val="auto"/>
      <w:sz w:val="20"/>
    </w:rPr>
  </w:style>
  <w:style w:type="character" w:styleId="1376" w:customStyle="1">
    <w:name w:val="一级条标题 Char"/>
    <w:qFormat/>
    <w:rPr>
      <w:rFonts w:ascii="黑体" w:hAnsi="Times New Roman" w:eastAsia="黑体" w:cs="Times New Roman"/>
      <w:szCs w:val="20"/>
    </w:rPr>
  </w:style>
  <w:style w:type="character" w:styleId="1377" w:customStyle="1">
    <w:name w:val="EmailStyle901"/>
    <w:qFormat/>
    <w:rPr>
      <w:rFonts w:ascii="Arial" w:hAnsi="Arial" w:eastAsia="宋体" w:cs="Arial"/>
      <w:color w:val="auto"/>
      <w:sz w:val="20"/>
    </w:rPr>
  </w:style>
  <w:style w:type="character" w:styleId="1378" w:customStyle="1">
    <w:name w:val="章标题 Char"/>
    <w:link w:val="1057"/>
    <w:qFormat/>
    <w:rPr>
      <w:rFonts w:ascii="黑体" w:eastAsia="黑体"/>
    </w:rPr>
  </w:style>
  <w:style w:type="character" w:styleId="1379" w:customStyle="1">
    <w:name w:val="small1"/>
    <w:qFormat/>
    <w:rPr>
      <w:rFonts w:hint="default" w:ascii="Verdana" w:hAnsi="Verdana"/>
      <w:sz w:val="18"/>
      <w:szCs w:val="18"/>
    </w:rPr>
  </w:style>
  <w:style w:type="character" w:styleId="1380" w:customStyle="1">
    <w:name w:val="二级条标题 Char"/>
    <w:qFormat/>
    <w:rPr>
      <w:rFonts w:ascii="黑体" w:hAnsi="Times New Roman" w:eastAsia="黑体" w:cs="Times New Roman"/>
      <w:szCs w:val="20"/>
    </w:rPr>
  </w:style>
  <w:style w:type="character" w:styleId="1381" w:customStyle="1">
    <w:name w:val="fnt1"/>
    <w:qFormat/>
    <w:rPr>
      <w:rFonts w:hint="default" w:ascii="Verdana" w:hAnsi="Verdana"/>
      <w:color w:val="666666"/>
      <w:sz w:val="18"/>
      <w:szCs w:val="18"/>
    </w:rPr>
  </w:style>
  <w:style w:type="character" w:styleId="1382" w:customStyle="1">
    <w:name w:val="三级条标题 Char"/>
    <w:link w:val="1383"/>
    <w:qFormat/>
    <w:rPr>
      <w:rFonts w:ascii="黑体" w:eastAsia="黑体"/>
    </w:rPr>
  </w:style>
  <w:style w:type="paragraph" w:styleId="1383" w:customStyle="1">
    <w:name w:val="三级条标题"/>
    <w:basedOn w:val="1055"/>
    <w:next w:val="1032"/>
    <w:link w:val="1382"/>
    <w:qFormat/>
    <w:pPr>
      <w:ind w:left="780" w:hanging="360"/>
      <w:tabs>
        <w:tab w:val="left" w:pos="1440" w:leader="none"/>
      </w:tabs>
      <w:outlineLvl w:val="4"/>
    </w:pPr>
  </w:style>
  <w:style w:type="character" w:styleId="1384" w:customStyle="1">
    <w:name w:val="paragraph1 Char"/>
    <w:link w:val="1385"/>
    <w:qFormat/>
    <w:rPr>
      <w:rFonts w:ascii="仿宋_GB2312" w:eastAsia="仿宋_GB2312"/>
      <w:sz w:val="28"/>
      <w:szCs w:val="24"/>
    </w:rPr>
  </w:style>
  <w:style w:type="paragraph" w:styleId="1385" w:customStyle="1">
    <w:name w:val="paragraph1"/>
    <w:basedOn w:val="708"/>
    <w:link w:val="1384"/>
    <w:qFormat/>
    <w:pPr>
      <w:ind w:firstLine="200"/>
      <w:spacing w:line="360" w:lineRule="auto"/>
    </w:pPr>
    <w:rPr>
      <w:rFonts w:ascii="仿宋_GB2312" w:eastAsia="仿宋_GB2312" w:hAnsiTheme="minorHAnsi" w:cstheme="minorBidi"/>
      <w:sz w:val="28"/>
    </w:rPr>
  </w:style>
  <w:style w:type="character" w:styleId="1386" w:customStyle="1">
    <w:name w:val="注： Char"/>
    <w:link w:val="1387"/>
    <w:qFormat/>
    <w:rPr>
      <w:rFonts w:ascii="宋体"/>
      <w:sz w:val="18"/>
    </w:rPr>
  </w:style>
  <w:style w:type="paragraph" w:styleId="1387" w:customStyle="1">
    <w:name w:val="注："/>
    <w:next w:val="1032"/>
    <w:link w:val="1386"/>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88" w:customStyle="1">
    <w:name w:val="EmailStyle1271"/>
    <w:qFormat/>
    <w:rPr>
      <w:rFonts w:ascii="Arial" w:hAnsi="Arial" w:eastAsia="宋体" w:cs="Arial"/>
      <w:color w:val="auto"/>
      <w:sz w:val="20"/>
    </w:rPr>
  </w:style>
  <w:style w:type="character" w:styleId="1389" w:customStyle="1">
    <w:name w:val="WW-Absatz-Standardschriftart1111"/>
    <w:qFormat/>
  </w:style>
  <w:style w:type="character" w:styleId="1390" w:customStyle="1">
    <w:name w:val="EmailStyle1281"/>
    <w:qFormat/>
    <w:rPr>
      <w:rFonts w:ascii="Arial" w:hAnsi="Arial" w:eastAsia="宋体" w:cs="Arial"/>
      <w:color w:val="auto"/>
      <w:sz w:val="20"/>
    </w:rPr>
  </w:style>
  <w:style w:type="character" w:styleId="1391" w:customStyle="1">
    <w:name w:val="WW8Num1z7"/>
    <w:qFormat/>
    <w:rPr>
      <w:rFonts w:ascii="Wingdings" w:hAnsi="Wingdings"/>
    </w:rPr>
  </w:style>
  <w:style w:type="character" w:styleId="1392" w:customStyle="1">
    <w:name w:val="EmailStyle170"/>
    <w:qFormat/>
    <w:rPr>
      <w:rFonts w:ascii="Arial" w:hAnsi="Arial" w:eastAsia="宋体" w:cs="Arial"/>
      <w:color w:val="auto"/>
      <w:sz w:val="20"/>
    </w:rPr>
  </w:style>
  <w:style w:type="character" w:styleId="1393" w:customStyle="1">
    <w:name w:val="WW8Num19z2"/>
    <w:qFormat/>
    <w:rPr>
      <w:rFonts w:ascii="StarSymbol" w:hAnsi="StarSymbol" w:cs="StarSymbol"/>
      <w:sz w:val="18"/>
      <w:szCs w:val="18"/>
    </w:rPr>
  </w:style>
  <w:style w:type="character" w:styleId="1394" w:customStyle="1">
    <w:name w:val="EmailStyle171"/>
    <w:qFormat/>
    <w:rPr>
      <w:rFonts w:ascii="Arial" w:hAnsi="Arial" w:eastAsia="宋体" w:cs="Arial"/>
      <w:color w:val="auto"/>
      <w:sz w:val="20"/>
    </w:rPr>
  </w:style>
  <w:style w:type="character" w:styleId="1395" w:customStyle="1">
    <w:name w:val="WW8Num7z0"/>
    <w:qFormat/>
    <w:rPr>
      <w:rFonts w:ascii="Wingdings" w:hAnsi="Wingdings"/>
    </w:rPr>
  </w:style>
  <w:style w:type="character" w:styleId="1396" w:customStyle="1">
    <w:name w:val="Char Char311"/>
    <w:qFormat/>
    <w:rPr>
      <w:rFonts w:eastAsia="宋体"/>
      <w:sz w:val="21"/>
      <w:szCs w:val="24"/>
      <w:lang w:val="en-US" w:eastAsia="zh-CN" w:bidi="ar-SA"/>
    </w:rPr>
  </w:style>
  <w:style w:type="character" w:styleId="1397" w:customStyle="1">
    <w:name w:val="WW8Num25z1"/>
    <w:qFormat/>
    <w:rPr>
      <w:rFonts w:ascii="Wingdings 2" w:hAnsi="Wingdings 2" w:cs="StarSymbol"/>
      <w:sz w:val="18"/>
      <w:szCs w:val="18"/>
    </w:rPr>
  </w:style>
  <w:style w:type="character" w:styleId="1398" w:customStyle="1">
    <w:name w:val="EmailStyle200"/>
    <w:qFormat/>
    <w:rPr>
      <w:rFonts w:ascii="Arial" w:hAnsi="Arial" w:eastAsia="宋体" w:cs="Arial"/>
      <w:color w:val="auto"/>
      <w:sz w:val="20"/>
    </w:rPr>
  </w:style>
  <w:style w:type="character" w:styleId="1399" w:customStyle="1">
    <w:name w:val="WW8Num11z0"/>
    <w:qFormat/>
    <w:rPr>
      <w:rFonts w:ascii="Wingdings" w:hAnsi="Wingdings" w:cs="StarSymbol"/>
      <w:sz w:val="18"/>
      <w:szCs w:val="18"/>
    </w:rPr>
  </w:style>
  <w:style w:type="character" w:styleId="1400" w:customStyle="1">
    <w:name w:val="EmailStyle201"/>
    <w:qFormat/>
    <w:rPr>
      <w:rFonts w:ascii="Arial" w:hAnsi="Arial" w:eastAsia="宋体" w:cs="Arial"/>
      <w:color w:val="auto"/>
      <w:sz w:val="20"/>
    </w:rPr>
  </w:style>
  <w:style w:type="character" w:styleId="1401" w:customStyle="1">
    <w:name w:val="个人撰写风格"/>
    <w:qFormat/>
    <w:rPr>
      <w:rFonts w:ascii="Arial" w:hAnsi="Arial" w:eastAsia="宋体" w:cs="Arial"/>
      <w:color w:val="auto"/>
      <w:sz w:val="20"/>
    </w:rPr>
  </w:style>
  <w:style w:type="character" w:styleId="1402" w:customStyle="1">
    <w:name w:val="zn2 Char"/>
    <w:link w:val="1403"/>
    <w:qFormat/>
    <w:rPr>
      <w:rFonts w:ascii="华文楷体" w:hAnsi="Cambria" w:eastAsia="仿宋_GB2312"/>
      <w:b/>
      <w:bCs/>
      <w:sz w:val="32"/>
      <w:szCs w:val="32"/>
    </w:rPr>
  </w:style>
  <w:style w:type="paragraph" w:styleId="1403" w:customStyle="1">
    <w:name w:val="zn2"/>
    <w:basedOn w:val="859"/>
    <w:link w:val="140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4" w:customStyle="1">
    <w:name w:val="引用 字符1"/>
    <w:uiPriority w:val="99"/>
    <w:qFormat/>
    <w:rPr>
      <w:rFonts w:ascii="Times New Roman" w:hAnsi="Times New Roman" w:eastAsia="宋体" w:cs="Times New Roman"/>
      <w:i/>
      <w:iCs/>
      <w:color w:val="404040"/>
      <w:szCs w:val="24"/>
    </w:rPr>
  </w:style>
  <w:style w:type="character" w:styleId="1405" w:customStyle="1">
    <w:name w:val="zn3 Char"/>
    <w:link w:val="1406"/>
    <w:qFormat/>
    <w:rPr>
      <w:rFonts w:ascii="仿宋_GB2312" w:hAnsi="仿宋_GB2312" w:eastAsia="仿宋_GB2312"/>
      <w:b/>
      <w:bCs/>
      <w:sz w:val="32"/>
      <w:szCs w:val="32"/>
    </w:rPr>
  </w:style>
  <w:style w:type="paragraph" w:styleId="1406" w:customStyle="1">
    <w:name w:val="zn3"/>
    <w:basedOn w:val="860"/>
    <w:next w:val="708"/>
    <w:link w:val="140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7" w:customStyle="1">
    <w:name w:val="明显引用 字符"/>
    <w:link w:val="1408"/>
    <w:qFormat/>
    <w:rPr>
      <w:b/>
      <w:bCs/>
      <w:i/>
      <w:iCs/>
      <w:color w:val="4f81bd"/>
      <w:sz w:val="22"/>
      <w:lang w:eastAsia="en-US" w:bidi="en-US"/>
    </w:rPr>
  </w:style>
  <w:style w:type="paragraph" w:styleId="1408" w:customStyle="1">
    <w:name w:val="明显引用1"/>
    <w:basedOn w:val="708"/>
    <w:next w:val="708"/>
    <w:link w:val="1407"/>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9" w:customStyle="1">
    <w:name w:val="标题 5 Char1"/>
    <w:qFormat/>
    <w:rPr>
      <w:b/>
      <w:bCs/>
      <w:sz w:val="28"/>
      <w:szCs w:val="28"/>
    </w:rPr>
  </w:style>
  <w:style w:type="character" w:styleId="1410" w:customStyle="1">
    <w:name w:val="明显引用 字符1"/>
    <w:uiPriority w:val="99"/>
    <w:qFormat/>
    <w:rPr>
      <w:rFonts w:ascii="Times New Roman" w:hAnsi="Times New Roman" w:eastAsia="宋体" w:cs="Times New Roman"/>
      <w:i/>
      <w:iCs/>
      <w:color w:val="4f81bd"/>
      <w:szCs w:val="24"/>
    </w:rPr>
  </w:style>
  <w:style w:type="character" w:styleId="1411" w:customStyle="1">
    <w:name w:val="标题 6 Char1"/>
    <w:qFormat/>
    <w:rPr>
      <w:rFonts w:ascii="Calibri Light" w:hAnsi="Calibri Light" w:eastAsia="宋体" w:cs="Times New Roman"/>
      <w:b/>
      <w:bCs/>
      <w:sz w:val="24"/>
      <w:szCs w:val="24"/>
    </w:rPr>
  </w:style>
  <w:style w:type="character" w:styleId="1412" w:customStyle="1">
    <w:name w:val="明显引用 Char1"/>
    <w:uiPriority w:val="30"/>
    <w:qFormat/>
    <w:rPr>
      <w:i/>
      <w:iCs/>
      <w:color w:val="5b9bd5"/>
      <w:sz w:val="24"/>
    </w:rPr>
  </w:style>
  <w:style w:type="character" w:styleId="1413" w:customStyle="1">
    <w:name w:val="标题 7 Char1"/>
    <w:qFormat/>
    <w:rPr>
      <w:b/>
      <w:bCs/>
      <w:sz w:val="24"/>
      <w:szCs w:val="24"/>
    </w:rPr>
  </w:style>
  <w:style w:type="character" w:styleId="1414" w:customStyle="1">
    <w:name w:val="引用 字符"/>
    <w:link w:val="1415"/>
    <w:qFormat/>
    <w:rPr>
      <w:i/>
      <w:iCs/>
      <w:color w:val="000000"/>
      <w:sz w:val="22"/>
      <w:lang w:eastAsia="en-US" w:bidi="en-US"/>
    </w:rPr>
  </w:style>
  <w:style w:type="paragraph" w:styleId="1415" w:customStyle="1">
    <w:name w:val="引用1"/>
    <w:basedOn w:val="708"/>
    <w:next w:val="708"/>
    <w:link w:val="1414"/>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16" w:customStyle="1">
    <w:name w:val="标题 8 Char1"/>
    <w:qFormat/>
    <w:rPr>
      <w:rFonts w:ascii="Calibri Light" w:hAnsi="Calibri Light" w:eastAsia="宋体" w:cs="Times New Roman"/>
      <w:sz w:val="24"/>
      <w:szCs w:val="24"/>
    </w:rPr>
  </w:style>
  <w:style w:type="character" w:styleId="1417" w:customStyle="1">
    <w:name w:val="不明显参考1"/>
    <w:qFormat/>
    <w:rPr>
      <w:smallCaps/>
      <w:color w:val="c0504d"/>
      <w:u w:val="single"/>
    </w:rPr>
  </w:style>
  <w:style w:type="character" w:styleId="1418" w:customStyle="1">
    <w:name w:val="标题 9 Char1"/>
    <w:qFormat/>
    <w:rPr>
      <w:rFonts w:ascii="Calibri Light" w:hAnsi="Calibri Light" w:eastAsia="宋体" w:cs="Times New Roman"/>
      <w:sz w:val="21"/>
      <w:szCs w:val="21"/>
    </w:rPr>
  </w:style>
  <w:style w:type="character" w:styleId="1419" w:customStyle="1">
    <w:name w:val="明显参考1"/>
    <w:qFormat/>
    <w:rPr>
      <w:b/>
      <w:bCs/>
      <w:smallCaps/>
      <w:color w:val="c0504d"/>
      <w:spacing w:val="5"/>
      <w:u w:val="single"/>
    </w:rPr>
  </w:style>
  <w:style w:type="character" w:styleId="1420" w:customStyle="1">
    <w:name w:val="脚注文本 Char1"/>
    <w:semiHidden/>
    <w:qFormat/>
    <w:rPr>
      <w:sz w:val="18"/>
      <w:szCs w:val="18"/>
    </w:rPr>
  </w:style>
  <w:style w:type="character" w:styleId="1421" w:customStyle="1">
    <w:name w:val="tpc_content1"/>
    <w:qFormat/>
    <w:rPr>
      <w:sz w:val="19"/>
      <w:szCs w:val="19"/>
    </w:rPr>
  </w:style>
  <w:style w:type="character" w:styleId="1422" w:customStyle="1">
    <w:name w:val="日期 Char1"/>
    <w:qFormat/>
    <w:rPr>
      <w:sz w:val="21"/>
      <w:szCs w:val="24"/>
    </w:rPr>
  </w:style>
  <w:style w:type="character" w:styleId="1423" w:customStyle="1">
    <w:name w:val="书籍标题1"/>
    <w:qFormat/>
    <w:rPr>
      <w:b/>
      <w:bCs/>
      <w:smallCaps/>
      <w:spacing w:val="5"/>
    </w:rPr>
  </w:style>
  <w:style w:type="character" w:styleId="1424" w:customStyle="1">
    <w:name w:val="正文文本 2 Char1"/>
    <w:uiPriority w:val="99"/>
    <w:qFormat/>
    <w:rPr>
      <w:sz w:val="21"/>
      <w:szCs w:val="24"/>
    </w:rPr>
  </w:style>
  <w:style w:type="character" w:styleId="1425" w:customStyle="1">
    <w:name w:val="short_text1"/>
    <w:qFormat/>
    <w:rPr>
      <w:sz w:val="26"/>
      <w:szCs w:val="26"/>
    </w:rPr>
  </w:style>
  <w:style w:type="character" w:styleId="1426" w:customStyle="1">
    <w:name w:val="正文文本 3 Char1"/>
    <w:qFormat/>
    <w:rPr>
      <w:sz w:val="16"/>
      <w:szCs w:val="16"/>
    </w:rPr>
  </w:style>
  <w:style w:type="character" w:styleId="1427" w:customStyle="1">
    <w:name w:val="ABC标题下的小点 Char"/>
    <w:link w:val="1428"/>
    <w:qFormat/>
    <w:rPr>
      <w:rFonts w:ascii="宋体" w:hAnsi="宋体"/>
    </w:rPr>
  </w:style>
  <w:style w:type="paragraph" w:styleId="1428" w:customStyle="1">
    <w:name w:val="ABC标题下的小点"/>
    <w:basedOn w:val="708"/>
    <w:link w:val="1427"/>
    <w:qFormat/>
    <w:pPr>
      <w:ind w:left="1190" w:hanging="567"/>
      <w:spacing w:line="360" w:lineRule="auto"/>
      <w:tabs>
        <w:tab w:val="left" w:pos="1260" w:leader="none"/>
      </w:tabs>
    </w:pPr>
    <w:rPr>
      <w:rFonts w:ascii="宋体" w:hAnsi="宋体" w:eastAsiaTheme="minorEastAsia" w:cstheme="minorBidi"/>
      <w:szCs w:val="22"/>
    </w:rPr>
  </w:style>
  <w:style w:type="character" w:styleId="1429" w:customStyle="1">
    <w:name w:val="标题 Char1"/>
    <w:qFormat/>
    <w:rPr>
      <w:rFonts w:ascii="Calibri Light" w:hAnsi="Calibri Light" w:cs="Times New Roman"/>
      <w:b/>
      <w:bCs/>
      <w:sz w:val="32"/>
      <w:szCs w:val="32"/>
    </w:rPr>
  </w:style>
  <w:style w:type="character" w:styleId="1430" w:customStyle="1">
    <w:name w:val="style21"/>
    <w:qFormat/>
    <w:rPr>
      <w:color w:val="000080"/>
    </w:rPr>
  </w:style>
  <w:style w:type="character" w:styleId="1431" w:customStyle="1">
    <w:name w:val="注释标题 Char1"/>
    <w:qFormat/>
    <w:rPr>
      <w:sz w:val="21"/>
      <w:szCs w:val="24"/>
    </w:rPr>
  </w:style>
  <w:style w:type="character" w:styleId="1432" w:customStyle="1">
    <w:name w:val="ns1"/>
    <w:qFormat/>
    <w:rPr>
      <w:color w:val="ff0000"/>
    </w:rPr>
  </w:style>
  <w:style w:type="character" w:styleId="1433" w:customStyle="1">
    <w:name w:val="zn1 Char"/>
    <w:link w:val="1434"/>
    <w:qFormat/>
    <w:rPr>
      <w:rFonts w:ascii="黑体" w:hAnsi="仿宋_GB2312" w:eastAsia="黑体"/>
      <w:bCs/>
      <w:sz w:val="36"/>
      <w:szCs w:val="32"/>
      <w:lang w:val="zh-CN"/>
    </w:rPr>
  </w:style>
  <w:style w:type="paragraph" w:styleId="1434" w:customStyle="1">
    <w:name w:val="zn1"/>
    <w:basedOn w:val="858"/>
    <w:link w:val="1433"/>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35" w:customStyle="1">
    <w:name w:val="hilite2"/>
    <w:qFormat/>
  </w:style>
  <w:style w:type="character" w:styleId="1436" w:customStyle="1">
    <w:name w:val="WC三级 Char"/>
    <w:link w:val="1437"/>
    <w:qFormat/>
    <w:rPr>
      <w:b/>
      <w:sz w:val="32"/>
      <w:lang w:val="zh-CN"/>
    </w:rPr>
  </w:style>
  <w:style w:type="paragraph" w:styleId="1437" w:customStyle="1">
    <w:name w:val="WC三级"/>
    <w:basedOn w:val="860"/>
    <w:link w:val="1436"/>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8" w:customStyle="1">
    <w:name w:val="个人答复风格"/>
    <w:qFormat/>
    <w:rPr>
      <w:rFonts w:ascii="Arial" w:hAnsi="Arial" w:eastAsia="宋体" w:cs="Arial"/>
      <w:color w:val="auto"/>
      <w:sz w:val="20"/>
    </w:rPr>
  </w:style>
  <w:style w:type="character" w:styleId="1439" w:customStyle="1">
    <w:name w:val="WC二级 Char"/>
    <w:link w:val="1440"/>
    <w:qFormat/>
    <w:rPr>
      <w:rFonts w:ascii="Arial" w:hAnsi="Arial" w:eastAsia="黑体"/>
      <w:b/>
      <w:sz w:val="32"/>
      <w:lang w:val="zh-CN"/>
    </w:rPr>
  </w:style>
  <w:style w:type="paragraph" w:styleId="1440" w:customStyle="1">
    <w:name w:val="WC二级"/>
    <w:basedOn w:val="859"/>
    <w:link w:val="1439"/>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1" w:customStyle="1">
    <w:name w:val="b1"/>
    <w:qFormat/>
    <w:rPr>
      <w:rFonts w:hint="default" w:ascii="Courier New" w:hAnsi="Courier New" w:cs="Courier New"/>
      <w:b/>
      <w:bCs/>
      <w:color w:val="ff0000"/>
      <w:u w:val="none"/>
    </w:rPr>
  </w:style>
  <w:style w:type="character" w:styleId="1442" w:customStyle="1">
    <w:name w:val="样式sjw Char"/>
    <w:link w:val="1443"/>
    <w:qFormat/>
    <w:rPr>
      <w:rFonts w:ascii="宋体" w:hAnsi="宋体"/>
      <w:caps/>
      <w:color w:val="000000"/>
      <w:sz w:val="18"/>
      <w:szCs w:val="18"/>
      <w:shd w:val="pct10" w:color="auto" w:fill="auto"/>
      <w:lang w:val="zh-CN"/>
    </w:rPr>
  </w:style>
  <w:style w:type="paragraph" w:styleId="1443" w:customStyle="1">
    <w:name w:val="样式sjw"/>
    <w:basedOn w:val="708"/>
    <w:link w:val="1442"/>
    <w:qFormat/>
    <w:pPr>
      <w:jc w:val="left"/>
      <w:shd w:val="pct10" w:color="auto" w:fill="auto"/>
      <w:widowControl/>
    </w:pPr>
    <w:rPr>
      <w:rFonts w:ascii="宋体" w:hAnsi="宋体" w:eastAsiaTheme="minorEastAsia" w:cstheme="minorBidi"/>
      <w:caps/>
      <w:color w:val="000000"/>
      <w:sz w:val="18"/>
      <w:szCs w:val="18"/>
      <w:lang w:val="zh-CN"/>
    </w:rPr>
  </w:style>
  <w:style w:type="character" w:styleId="1444" w:customStyle="1">
    <w:name w:val="myp1111"/>
    <w:qFormat/>
    <w:rPr>
      <w:rFonts w:hint="default" w:ascii="ˎ̥" w:hAnsi="ˎ̥"/>
      <w:color w:val="000000"/>
      <w:sz w:val="20"/>
      <w:szCs w:val="20"/>
      <w:u w:val="none"/>
    </w:rPr>
  </w:style>
  <w:style w:type="character" w:styleId="1445" w:customStyle="1">
    <w:name w:val="faqa1"/>
    <w:qFormat/>
    <w:rPr>
      <w:rFonts w:hint="eastAsia" w:ascii="微软雅黑" w:hAnsi="微软雅黑" w:eastAsia="微软雅黑"/>
      <w:b/>
      <w:bCs/>
      <w:sz w:val="27"/>
      <w:szCs w:val="27"/>
    </w:rPr>
  </w:style>
  <w:style w:type="character" w:styleId="1446" w:customStyle="1">
    <w:name w:val="表头文字(同正文大小) Char"/>
    <w:link w:val="1447"/>
    <w:qFormat/>
    <w:rPr>
      <w:rFonts w:eastAsia="黑体"/>
      <w:lang w:eastAsia="en-US"/>
    </w:rPr>
  </w:style>
  <w:style w:type="paragraph" w:styleId="1447" w:customStyle="1">
    <w:name w:val="表头文字(同正文大小)"/>
    <w:basedOn w:val="708"/>
    <w:link w:val="1446"/>
    <w:qFormat/>
    <w:pPr>
      <w:jc w:val="center"/>
      <w:spacing w:line="264" w:lineRule="auto"/>
    </w:pPr>
    <w:rPr>
      <w:rFonts w:eastAsia="黑体" w:asciiTheme="minorHAnsi" w:hAnsiTheme="minorHAnsi" w:cstheme="minorBidi"/>
      <w:szCs w:val="22"/>
      <w:lang w:eastAsia="en-US"/>
    </w:rPr>
  </w:style>
  <w:style w:type="character" w:styleId="1448" w:customStyle="1">
    <w:name w:val="faqq1"/>
    <w:qFormat/>
    <w:rPr>
      <w:rFonts w:hint="eastAsia" w:ascii="微软雅黑" w:hAnsi="微软雅黑" w:eastAsia="微软雅黑"/>
      <w:sz w:val="24"/>
      <w:szCs w:val="24"/>
    </w:rPr>
  </w:style>
  <w:style w:type="character" w:styleId="1449" w:customStyle="1">
    <w:name w:val="表格 Char"/>
    <w:qFormat/>
    <w:rPr>
      <w:rFonts w:ascii="Times New Roman" w:hAnsi="Times New Roman" w:eastAsia="宋体" w:cs="Times New Roman"/>
      <w:sz w:val="24"/>
      <w:szCs w:val="24"/>
    </w:rPr>
  </w:style>
  <w:style w:type="character" w:styleId="1450" w:customStyle="1">
    <w:name w:val="题注 Char1"/>
    <w:qFormat/>
    <w:rPr>
      <w:rFonts w:ascii="Arial" w:hAnsi="Arial" w:eastAsia="黑体" w:cs="Arial"/>
      <w:sz w:val="20"/>
      <w:szCs w:val="20"/>
    </w:rPr>
  </w:style>
  <w:style w:type="character" w:styleId="1451" w:customStyle="1">
    <w:name w:val="未处理的提及1"/>
    <w:uiPriority w:val="99"/>
    <w:unhideWhenUsed/>
    <w:qFormat/>
    <w:rPr>
      <w:color w:val="605e5c"/>
      <w:shd w:val="clear" w:color="auto" w:fill="e1dfdd"/>
    </w:rPr>
  </w:style>
  <w:style w:type="character" w:styleId="1452" w:customStyle="1">
    <w:name w:val="Char Char32"/>
    <w:qFormat/>
    <w:rPr>
      <w:rFonts w:eastAsia="宋体"/>
      <w:sz w:val="21"/>
      <w:szCs w:val="24"/>
      <w:lang w:val="en-US" w:eastAsia="zh-CN" w:bidi="ar-SA"/>
    </w:rPr>
  </w:style>
  <w:style w:type="character" w:styleId="1453" w:customStyle="1">
    <w:name w:val="WW8Num22z1"/>
    <w:qFormat/>
    <w:rPr>
      <w:rFonts w:ascii="Wingdings 2" w:hAnsi="Wingdings 2" w:cs="StarSymbol"/>
      <w:sz w:val="18"/>
      <w:szCs w:val="18"/>
    </w:rPr>
  </w:style>
  <w:style w:type="character" w:styleId="1454" w:customStyle="1">
    <w:name w:val="正文文本缩进 字符1"/>
    <w:semiHidden/>
    <w:qFormat/>
    <w:rPr>
      <w:rFonts w:ascii="方正仿宋_GBK" w:hAnsi="Times New Roman" w:eastAsia="方正仿宋_GBK" w:cs="Times New Roman"/>
      <w:sz w:val="32"/>
      <w:szCs w:val="20"/>
    </w:rPr>
  </w:style>
  <w:style w:type="character" w:styleId="1455" w:customStyle="1">
    <w:name w:val="WW8Num38z2"/>
    <w:qFormat/>
    <w:rPr>
      <w:rFonts w:ascii="StarSymbol" w:hAnsi="StarSymbol" w:cs="StarSymbol"/>
      <w:sz w:val="18"/>
      <w:szCs w:val="18"/>
    </w:rPr>
  </w:style>
  <w:style w:type="character" w:styleId="1456" w:customStyle="1">
    <w:name w:val="样式 加粗"/>
    <w:qFormat/>
    <w:rPr>
      <w:rFonts w:hint="eastAsia" w:ascii="宋体" w:hAnsi="宋体" w:eastAsia="宋体"/>
      <w:b/>
      <w:bCs/>
      <w:lang w:val="en-US" w:eastAsia="zh-CN" w:bidi="ar-SA"/>
    </w:rPr>
  </w:style>
  <w:style w:type="character" w:styleId="1457" w:customStyle="1">
    <w:name w:val="WW8Num18z2"/>
    <w:qFormat/>
    <w:rPr>
      <w:rFonts w:ascii="StarSymbol" w:hAnsi="StarSymbol" w:cs="StarSymbol"/>
      <w:sz w:val="18"/>
      <w:szCs w:val="18"/>
    </w:rPr>
  </w:style>
  <w:style w:type="character" w:styleId="1458" w:customStyle="1">
    <w:name w:val="myp112"/>
    <w:qFormat/>
    <w:rPr>
      <w:rFonts w:hint="default"/>
      <w:color w:val="000000"/>
      <w:sz w:val="22"/>
      <w:szCs w:val="22"/>
      <w:u w:val="none"/>
    </w:rPr>
  </w:style>
  <w:style w:type="character" w:styleId="1459" w:customStyle="1">
    <w:name w:val="fontstyle21"/>
    <w:qFormat/>
    <w:rPr>
      <w:rFonts w:hint="default" w:ascii="Arial" w:hAnsi="Arial" w:cs="Arial"/>
      <w:color w:val="000000"/>
      <w:sz w:val="24"/>
      <w:szCs w:val="24"/>
    </w:rPr>
  </w:style>
  <w:style w:type="character" w:styleId="1460" w:customStyle="1">
    <w:name w:val="WW8Num2z1"/>
    <w:qFormat/>
    <w:rPr>
      <w:rFonts w:ascii="Wingdings 2" w:hAnsi="Wingdings 2" w:cs="StarSymbol"/>
      <w:sz w:val="18"/>
      <w:szCs w:val="18"/>
    </w:rPr>
  </w:style>
  <w:style w:type="character" w:styleId="1461" w:customStyle="1">
    <w:name w:val="日期 字符1"/>
    <w:semiHidden/>
    <w:qFormat/>
    <w:rPr>
      <w:rFonts w:ascii="Times New Roman" w:hAnsi="Times New Roman" w:eastAsia="方正仿宋_GBK" w:cs="Times New Roman"/>
      <w:szCs w:val="20"/>
    </w:rPr>
  </w:style>
  <w:style w:type="character" w:styleId="1462" w:customStyle="1">
    <w:name w:val="正文首行缩进 2 Char1"/>
    <w:qFormat/>
    <w:rPr>
      <w:rFonts w:hint="eastAsia" w:ascii="方正仿宋_GBK" w:eastAsia="方正仿宋_GBK"/>
      <w:sz w:val="32"/>
      <w:szCs w:val="28"/>
    </w:rPr>
  </w:style>
  <w:style w:type="character" w:styleId="1463" w:customStyle="1">
    <w:name w:val="WW8Num35z0"/>
    <w:qFormat/>
    <w:rPr>
      <w:rFonts w:ascii="Wingdings" w:hAnsi="Wingdings" w:cs="StarSymbol"/>
      <w:sz w:val="18"/>
      <w:szCs w:val="18"/>
    </w:rPr>
  </w:style>
  <w:style w:type="character" w:styleId="1464" w:customStyle="1">
    <w:name w:val="WW8Num12z2"/>
    <w:qFormat/>
    <w:rPr>
      <w:rFonts w:ascii="StarSymbol" w:hAnsi="StarSymbol" w:cs="StarSymbol"/>
      <w:sz w:val="18"/>
      <w:szCs w:val="18"/>
    </w:rPr>
  </w:style>
  <w:style w:type="character" w:styleId="1465" w:customStyle="1">
    <w:name w:val="WW8Num16z0"/>
    <w:qFormat/>
    <w:rPr>
      <w:rFonts w:ascii="Wingdings" w:hAnsi="Wingdings" w:cs="StarSymbol"/>
      <w:sz w:val="18"/>
      <w:szCs w:val="18"/>
    </w:rPr>
  </w:style>
  <w:style w:type="character" w:styleId="1466" w:customStyle="1">
    <w:name w:val="Bid_正文 Char"/>
    <w:qFormat/>
    <w:rPr>
      <w:sz w:val="24"/>
    </w:rPr>
  </w:style>
  <w:style w:type="character" w:styleId="1467" w:customStyle="1">
    <w:name w:val="WW8Num13z0"/>
    <w:qFormat/>
    <w:rPr>
      <w:rFonts w:ascii="Wingdings" w:hAnsi="Wingdings" w:cs="StarSymbol"/>
      <w:sz w:val="18"/>
      <w:szCs w:val="18"/>
    </w:rPr>
  </w:style>
  <w:style w:type="character" w:styleId="1468" w:customStyle="1">
    <w:name w:val="WW8Num37z0"/>
    <w:qFormat/>
    <w:rPr>
      <w:rFonts w:ascii="Wingdings" w:hAnsi="Wingdings" w:cs="StarSymbol"/>
      <w:sz w:val="18"/>
      <w:szCs w:val="18"/>
    </w:rPr>
  </w:style>
  <w:style w:type="character" w:styleId="1469" w:customStyle="1">
    <w:name w:val="WW8Num37z1"/>
    <w:qFormat/>
    <w:rPr>
      <w:rFonts w:ascii="Wingdings 2" w:hAnsi="Wingdings 2" w:cs="StarSymbol"/>
      <w:sz w:val="18"/>
      <w:szCs w:val="18"/>
    </w:rPr>
  </w:style>
  <w:style w:type="character" w:styleId="1470" w:customStyle="1">
    <w:name w:val="WW8Num34z0"/>
    <w:qFormat/>
    <w:rPr>
      <w:rFonts w:ascii="Wingdings" w:hAnsi="Wingdings" w:cs="StarSymbol"/>
      <w:sz w:val="18"/>
      <w:szCs w:val="18"/>
    </w:rPr>
  </w:style>
  <w:style w:type="character" w:styleId="1471" w:customStyle="1">
    <w:name w:val="WW8Num17z0"/>
    <w:qFormat/>
    <w:rPr>
      <w:rFonts w:ascii="Wingdings" w:hAnsi="Wingdings"/>
    </w:rPr>
  </w:style>
  <w:style w:type="character" w:styleId="1472" w:customStyle="1">
    <w:name w:val="WW8Num15z0"/>
    <w:qFormat/>
    <w:rPr>
      <w:rFonts w:ascii="Wingdings" w:hAnsi="Wingdings" w:cs="StarSymbol"/>
      <w:sz w:val="18"/>
      <w:szCs w:val="18"/>
    </w:rPr>
  </w:style>
  <w:style w:type="character" w:styleId="1473" w:customStyle="1">
    <w:name w:val="WW8Num28z1"/>
    <w:qFormat/>
    <w:rPr>
      <w:rFonts w:ascii="Wingdings 2" w:hAnsi="Wingdings 2" w:cs="StarSymbol"/>
      <w:sz w:val="18"/>
      <w:szCs w:val="18"/>
    </w:rPr>
  </w:style>
  <w:style w:type="character" w:styleId="1474" w:customStyle="1">
    <w:name w:val="WW8Num4z0"/>
    <w:qFormat/>
    <w:rPr>
      <w:rFonts w:ascii="Wingdings" w:hAnsi="Wingdings" w:cs="StarSymbol"/>
      <w:sz w:val="18"/>
      <w:szCs w:val="18"/>
    </w:rPr>
  </w:style>
  <w:style w:type="character" w:styleId="1475" w:customStyle="1">
    <w:name w:val="style101"/>
    <w:qFormat/>
    <w:rPr>
      <w:rFonts w:hint="eastAsia" w:ascii="宋体" w:hAnsi="宋体" w:eastAsia="宋体"/>
      <w:b/>
      <w:bCs/>
      <w:color w:val="ffffff"/>
      <w:sz w:val="21"/>
      <w:szCs w:val="21"/>
      <w:lang w:val="en-US" w:eastAsia="zh-CN" w:bidi="ar-SA"/>
    </w:rPr>
  </w:style>
  <w:style w:type="character" w:styleId="1476" w:customStyle="1">
    <w:name w:val="WW8Num5z0"/>
    <w:qFormat/>
    <w:rPr>
      <w:rFonts w:ascii="Wingdings" w:hAnsi="Wingdings" w:cs="StarSymbol"/>
      <w:sz w:val="18"/>
      <w:szCs w:val="18"/>
    </w:rPr>
  </w:style>
  <w:style w:type="character" w:styleId="1477" w:customStyle="1">
    <w:name w:val="无首行缩进正文 Char"/>
    <w:qFormat/>
  </w:style>
  <w:style w:type="character" w:styleId="1478" w:customStyle="1">
    <w:name w:val="批注框文本 Char2"/>
    <w:qFormat/>
    <w:rPr>
      <w:rFonts w:ascii="Times New Roman" w:hAnsi="Times New Roman" w:eastAsia="方正仿宋_GBK" w:cs="Times New Roman"/>
      <w:sz w:val="18"/>
      <w:szCs w:val="18"/>
    </w:rPr>
  </w:style>
  <w:style w:type="character" w:styleId="1479" w:customStyle="1">
    <w:name w:val="WW8Num29z2"/>
    <w:qFormat/>
    <w:rPr>
      <w:rFonts w:ascii="StarSymbol" w:hAnsi="StarSymbol" w:cs="StarSymbol"/>
      <w:sz w:val="18"/>
      <w:szCs w:val="18"/>
    </w:rPr>
  </w:style>
  <w:style w:type="character" w:styleId="1480" w:customStyle="1">
    <w:name w:val="WW8Num23z2"/>
    <w:qFormat/>
    <w:rPr>
      <w:rFonts w:ascii="StarSymbol" w:hAnsi="StarSymbol" w:cs="StarSymbol"/>
      <w:sz w:val="18"/>
      <w:szCs w:val="18"/>
    </w:rPr>
  </w:style>
  <w:style w:type="character" w:styleId="1481" w:customStyle="1">
    <w:name w:val="WW8Num19z0"/>
    <w:qFormat/>
    <w:rPr>
      <w:rFonts w:ascii="Wingdings" w:hAnsi="Wingdings" w:cs="StarSymbol"/>
      <w:sz w:val="18"/>
      <w:szCs w:val="18"/>
    </w:rPr>
  </w:style>
  <w:style w:type="character" w:styleId="1482" w:customStyle="1">
    <w:name w:val="WW8Num22z2"/>
    <w:qFormat/>
    <w:rPr>
      <w:rFonts w:ascii="StarSymbol" w:hAnsi="StarSymbol" w:cs="StarSymbol"/>
      <w:sz w:val="18"/>
      <w:szCs w:val="18"/>
    </w:rPr>
  </w:style>
  <w:style w:type="character" w:styleId="1483" w:customStyle="1">
    <w:name w:val="WW8Num24z1"/>
    <w:qFormat/>
    <w:rPr>
      <w:rFonts w:ascii="Wingdings 2" w:hAnsi="Wingdings 2" w:cs="StarSymbol"/>
      <w:sz w:val="18"/>
      <w:szCs w:val="18"/>
    </w:rPr>
  </w:style>
  <w:style w:type="character" w:styleId="1484" w:customStyle="1">
    <w:name w:val="标题 7 字符1"/>
    <w:uiPriority w:val="9"/>
    <w:qFormat/>
    <w:rPr>
      <w:rFonts w:ascii="Times New Roman" w:hAnsi="Times New Roman" w:eastAsia="方正仿宋_GBK" w:cs="Times New Roman"/>
      <w:b/>
      <w:bCs/>
      <w:sz w:val="24"/>
      <w:szCs w:val="24"/>
    </w:rPr>
  </w:style>
  <w:style w:type="character" w:styleId="1485" w:customStyle="1">
    <w:name w:val="标题 6 字符1"/>
    <w:uiPriority w:val="9"/>
    <w:qFormat/>
    <w:rPr>
      <w:rFonts w:ascii="仿宋" w:hAnsi="仿宋" w:eastAsia="仿宋"/>
      <w:bCs/>
      <w:sz w:val="32"/>
      <w:szCs w:val="32"/>
    </w:rPr>
  </w:style>
  <w:style w:type="character" w:styleId="1486" w:customStyle="1">
    <w:name w:val="WW8Num39z1"/>
    <w:qFormat/>
    <w:rPr>
      <w:rFonts w:ascii="Wingdings 2" w:hAnsi="Wingdings 2" w:cs="StarSymbol"/>
      <w:sz w:val="18"/>
      <w:szCs w:val="18"/>
    </w:rPr>
  </w:style>
  <w:style w:type="character" w:styleId="1487" w:customStyle="1">
    <w:name w:val="apple-style-span"/>
    <w:qFormat/>
  </w:style>
  <w:style w:type="character" w:styleId="1488" w:customStyle="1">
    <w:name w:val="注×： Char"/>
    <w:link w:val="1489"/>
    <w:qFormat/>
    <w:rPr>
      <w:rFonts w:ascii="宋体"/>
      <w:sz w:val="18"/>
    </w:rPr>
  </w:style>
  <w:style w:type="paragraph" w:styleId="1489" w:customStyle="1">
    <w:name w:val="注×："/>
    <w:link w:val="1488"/>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90" w:customStyle="1">
    <w:name w:val="附录公式 Char"/>
    <w:link w:val="1491"/>
    <w:qFormat/>
    <w:rPr>
      <w:rFonts w:ascii="宋体"/>
    </w:rPr>
  </w:style>
  <w:style w:type="paragraph" w:styleId="1491" w:customStyle="1">
    <w:name w:val="附录公式"/>
    <w:basedOn w:val="1032"/>
    <w:next w:val="1032"/>
    <w:link w:val="1490"/>
    <w:qFormat/>
    <w:pPr>
      <w:ind w:firstLine="420"/>
      <w:tabs>
        <w:tab w:val="center" w:pos="4201" w:leader="none"/>
        <w:tab w:val="right" w:pos="9298" w:leader="dot"/>
      </w:tabs>
    </w:pPr>
    <w:rPr>
      <w:rFonts w:hAnsiTheme="minorHAnsi" w:eastAsiaTheme="minorEastAsia" w:cstheme="minorBidi"/>
      <w:szCs w:val="22"/>
    </w:rPr>
  </w:style>
  <w:style w:type="character" w:styleId="1492" w:customStyle="1">
    <w:name w:val="附录图标题 Char"/>
    <w:link w:val="1493"/>
    <w:qFormat/>
    <w:rPr>
      <w:rFonts w:ascii="黑体" w:eastAsia="黑体"/>
    </w:rPr>
  </w:style>
  <w:style w:type="paragraph" w:styleId="1493" w:customStyle="1">
    <w:name w:val="附录图标题"/>
    <w:next w:val="1032"/>
    <w:link w:val="1492"/>
    <w:qFormat/>
    <w:pPr>
      <w:jc w:val="center"/>
    </w:pPr>
    <w:rPr>
      <w:rFonts w:ascii="黑体" w:eastAsia="黑体" w:hAnsiTheme="minorHAnsi" w:cstheme="minorBidi"/>
      <w:sz w:val="21"/>
      <w:szCs w:val="22"/>
    </w:rPr>
  </w:style>
  <w:style w:type="character" w:styleId="1494" w:customStyle="1">
    <w:name w:val="附录章标题 Char"/>
    <w:link w:val="1495"/>
    <w:qFormat/>
    <w:rPr>
      <w:rFonts w:ascii="黑体" w:eastAsia="黑体"/>
    </w:rPr>
  </w:style>
  <w:style w:type="paragraph" w:styleId="1495" w:customStyle="1">
    <w:name w:val="附录章标题"/>
    <w:next w:val="1032"/>
    <w:link w:val="1494"/>
    <w:qFormat/>
    <w:pPr>
      <w:ind w:left="567" w:hanging="567"/>
      <w:jc w:val="both"/>
      <w:tabs>
        <w:tab w:val="left" w:pos="567" w:leader="none"/>
      </w:tabs>
      <w:outlineLvl w:val="1"/>
    </w:pPr>
    <w:rPr>
      <w:rFonts w:ascii="黑体" w:eastAsia="黑体" w:hAnsiTheme="minorHAnsi" w:cstheme="minorBidi"/>
      <w:sz w:val="21"/>
      <w:szCs w:val="22"/>
    </w:rPr>
  </w:style>
  <w:style w:type="character" w:styleId="1496" w:customStyle="1">
    <w:name w:val="附录一级条标题 Char"/>
    <w:link w:val="1497"/>
    <w:qFormat/>
    <w:rPr>
      <w:rFonts w:ascii="黑体" w:eastAsia="黑体"/>
    </w:rPr>
  </w:style>
  <w:style w:type="paragraph" w:styleId="1497" w:customStyle="1">
    <w:name w:val="附录一级条标题"/>
    <w:basedOn w:val="1495"/>
    <w:next w:val="1032"/>
    <w:link w:val="1496"/>
    <w:qFormat/>
    <w:pPr>
      <w:ind w:left="0" w:firstLine="0"/>
      <w:outlineLvl w:val="2"/>
    </w:pPr>
  </w:style>
  <w:style w:type="character" w:styleId="1498" w:customStyle="1">
    <w:name w:val="首示例 Char"/>
    <w:link w:val="1499"/>
    <w:qFormat/>
    <w:rPr>
      <w:rFonts w:ascii="宋体" w:hAnsi="宋体"/>
      <w:sz w:val="18"/>
      <w:szCs w:val="18"/>
    </w:rPr>
  </w:style>
  <w:style w:type="paragraph" w:styleId="1499" w:customStyle="1">
    <w:name w:val="首示例"/>
    <w:next w:val="1032"/>
    <w:link w:val="1498"/>
    <w:qFormat/>
    <w:pPr>
      <w:ind w:left="900"/>
      <w:tabs>
        <w:tab w:val="left" w:pos="360" w:leader="none"/>
      </w:tabs>
    </w:pPr>
    <w:rPr>
      <w:rFonts w:ascii="宋体" w:hAnsi="宋体" w:eastAsiaTheme="minorEastAsia" w:cstheme="minorBidi"/>
      <w:sz w:val="18"/>
      <w:szCs w:val="18"/>
    </w:rPr>
  </w:style>
  <w:style w:type="character" w:styleId="1500" w:customStyle="1">
    <w:name w:val="无间隔 字符"/>
    <w:link w:val="1501"/>
    <w:qFormat/>
    <w:rPr>
      <w:rFonts w:ascii="Calibri" w:hAnsi="Calibri"/>
    </w:rPr>
  </w:style>
  <w:style w:type="paragraph" w:styleId="1501" w:customStyle="1">
    <w:name w:val="无间隔1"/>
    <w:link w:val="1500"/>
    <w:qFormat/>
    <w:pPr>
      <w:jc w:val="both"/>
      <w:widowControl w:val="off"/>
    </w:pPr>
    <w:rPr>
      <w:rFonts w:ascii="Calibri" w:hAnsi="Calibri" w:eastAsiaTheme="minorEastAsia" w:cstheme="minorBidi"/>
      <w:sz w:val="21"/>
      <w:szCs w:val="22"/>
    </w:rPr>
  </w:style>
  <w:style w:type="character" w:styleId="1502" w:customStyle="1">
    <w:name w:val="标题 Char"/>
    <w:basedOn w:val="709"/>
    <w:link w:val="921"/>
    <w:uiPriority w:val="99"/>
    <w:qFormat/>
    <w:rPr>
      <w:rFonts w:eastAsia="宋体" w:asciiTheme="majorHAnsi" w:hAnsiTheme="majorHAnsi" w:cstheme="majorBidi"/>
      <w:b/>
      <w:bCs/>
      <w:sz w:val="32"/>
      <w:szCs w:val="32"/>
    </w:rPr>
  </w:style>
  <w:style w:type="character" w:styleId="1503" w:customStyle="1">
    <w:name w:val="文档结构图 Char"/>
    <w:basedOn w:val="709"/>
    <w:link w:val="877"/>
    <w:uiPriority w:val="99"/>
    <w:qFormat/>
    <w:rPr>
      <w:rFonts w:ascii="宋体" w:hAnsi="Times New Roman" w:eastAsia="宋体" w:cs="Times New Roman"/>
      <w:sz w:val="18"/>
      <w:szCs w:val="18"/>
    </w:rPr>
  </w:style>
  <w:style w:type="character" w:styleId="1504" w:customStyle="1">
    <w:name w:val="日期 Char"/>
    <w:basedOn w:val="709"/>
    <w:link w:val="897"/>
    <w:uiPriority w:val="99"/>
    <w:qFormat/>
    <w:rPr>
      <w:rFonts w:ascii="Times New Roman" w:hAnsi="Times New Roman" w:eastAsia="宋体" w:cs="Times New Roman"/>
      <w:szCs w:val="24"/>
    </w:rPr>
  </w:style>
  <w:style w:type="character" w:styleId="1505" w:customStyle="1">
    <w:name w:val="HTML 地址 Char1"/>
    <w:basedOn w:val="709"/>
    <w:link w:val="889"/>
    <w:uiPriority w:val="99"/>
    <w:semiHidden/>
    <w:qFormat/>
    <w:rPr>
      <w:rFonts w:ascii="Times New Roman" w:hAnsi="Times New Roman" w:eastAsia="宋体" w:cs="Times New Roman"/>
      <w:i/>
      <w:iCs/>
      <w:szCs w:val="24"/>
    </w:rPr>
  </w:style>
  <w:style w:type="character" w:styleId="1506" w:customStyle="1">
    <w:name w:val="纯文本 Char"/>
    <w:basedOn w:val="709"/>
    <w:link w:val="893"/>
    <w:uiPriority w:val="99"/>
    <w:qFormat/>
    <w:rPr>
      <w:rFonts w:ascii="宋体" w:hAnsi="Courier New" w:eastAsia="宋体" w:cs="Courier New"/>
      <w:szCs w:val="21"/>
    </w:rPr>
  </w:style>
  <w:style w:type="character" w:styleId="1507" w:customStyle="1">
    <w:name w:val="HTML 预设格式 Char1"/>
    <w:basedOn w:val="709"/>
    <w:link w:val="918"/>
    <w:uiPriority w:val="99"/>
    <w:semiHidden/>
    <w:qFormat/>
    <w:rPr>
      <w:rFonts w:ascii="Courier New" w:hAnsi="Courier New" w:eastAsia="宋体" w:cs="Courier New"/>
      <w:sz w:val="20"/>
      <w:szCs w:val="20"/>
    </w:rPr>
  </w:style>
  <w:style w:type="character" w:styleId="1508" w:customStyle="1">
    <w:name w:val="脚注文本 Char"/>
    <w:basedOn w:val="709"/>
    <w:link w:val="909"/>
    <w:uiPriority w:val="99"/>
    <w:qFormat/>
    <w:rPr>
      <w:rFonts w:ascii="Times New Roman" w:hAnsi="Times New Roman" w:eastAsia="宋体" w:cs="Times New Roman"/>
      <w:sz w:val="18"/>
      <w:szCs w:val="18"/>
    </w:rPr>
  </w:style>
  <w:style w:type="character" w:styleId="1509" w:customStyle="1">
    <w:name w:val="批注文字 Char"/>
    <w:basedOn w:val="709"/>
    <w:link w:val="878"/>
    <w:uiPriority w:val="99"/>
    <w:qFormat/>
    <w:rPr>
      <w:rFonts w:ascii="Times New Roman" w:hAnsi="Times New Roman" w:eastAsia="宋体" w:cs="Times New Roman"/>
      <w:szCs w:val="24"/>
    </w:rPr>
  </w:style>
  <w:style w:type="character" w:styleId="1510" w:customStyle="1">
    <w:name w:val="正文文本缩进 Char"/>
    <w:basedOn w:val="709"/>
    <w:link w:val="884"/>
    <w:uiPriority w:val="99"/>
    <w:qFormat/>
    <w:rPr>
      <w:rFonts w:ascii="Times New Roman" w:hAnsi="Times New Roman" w:eastAsia="宋体" w:cs="Times New Roman"/>
      <w:szCs w:val="24"/>
    </w:rPr>
  </w:style>
  <w:style w:type="character" w:styleId="1511" w:customStyle="1">
    <w:name w:val="正文文本 Char"/>
    <w:basedOn w:val="709"/>
    <w:link w:val="883"/>
    <w:uiPriority w:val="99"/>
    <w:qFormat/>
    <w:rPr>
      <w:rFonts w:ascii="Times New Roman" w:hAnsi="Times New Roman" w:eastAsia="宋体" w:cs="Times New Roman"/>
      <w:szCs w:val="24"/>
    </w:rPr>
  </w:style>
  <w:style w:type="character" w:styleId="1512" w:customStyle="1">
    <w:name w:val="正文文本缩进 2 Char"/>
    <w:basedOn w:val="709"/>
    <w:link w:val="898"/>
    <w:uiPriority w:val="99"/>
    <w:semiHidden/>
    <w:qFormat/>
    <w:rPr>
      <w:rFonts w:ascii="Times New Roman" w:hAnsi="Times New Roman" w:eastAsia="宋体" w:cs="Times New Roman"/>
      <w:szCs w:val="24"/>
    </w:rPr>
  </w:style>
  <w:style w:type="character" w:styleId="1513" w:customStyle="1">
    <w:name w:val="正文文本 3 Char"/>
    <w:basedOn w:val="709"/>
    <w:link w:val="881"/>
    <w:uiPriority w:val="99"/>
    <w:semiHidden/>
    <w:qFormat/>
    <w:rPr>
      <w:rFonts w:ascii="Times New Roman" w:hAnsi="Times New Roman" w:eastAsia="宋体" w:cs="Times New Roman"/>
      <w:sz w:val="16"/>
      <w:szCs w:val="16"/>
    </w:rPr>
  </w:style>
  <w:style w:type="character" w:styleId="1514" w:customStyle="1">
    <w:name w:val="正文文本缩进 3 Char"/>
    <w:basedOn w:val="709"/>
    <w:link w:val="911"/>
    <w:uiPriority w:val="99"/>
    <w:qFormat/>
    <w:rPr>
      <w:rFonts w:ascii="Times New Roman" w:hAnsi="Times New Roman" w:eastAsia="宋体" w:cs="Times New Roman"/>
      <w:sz w:val="16"/>
      <w:szCs w:val="16"/>
    </w:rPr>
  </w:style>
  <w:style w:type="character" w:styleId="1515" w:customStyle="1">
    <w:name w:val="注释标题 Char2"/>
    <w:basedOn w:val="709"/>
    <w:link w:val="870"/>
    <w:uiPriority w:val="99"/>
    <w:semiHidden/>
    <w:qFormat/>
    <w:rPr>
      <w:rFonts w:ascii="Times New Roman" w:hAnsi="Times New Roman" w:eastAsia="宋体" w:cs="Times New Roman"/>
      <w:szCs w:val="24"/>
    </w:rPr>
  </w:style>
  <w:style w:type="character" w:styleId="1516" w:customStyle="1">
    <w:name w:val="批注主题 Char"/>
    <w:basedOn w:val="1509"/>
    <w:link w:val="922"/>
    <w:uiPriority w:val="99"/>
    <w:semiHidden/>
    <w:qFormat/>
    <w:rPr>
      <w:rFonts w:ascii="Times New Roman" w:hAnsi="Times New Roman" w:eastAsia="宋体" w:cs="Times New Roman"/>
      <w:b/>
      <w:bCs/>
      <w:szCs w:val="24"/>
    </w:rPr>
  </w:style>
  <w:style w:type="character" w:styleId="1517" w:customStyle="1">
    <w:name w:val="批注框文本 Char"/>
    <w:basedOn w:val="709"/>
    <w:link w:val="900"/>
    <w:semiHidden/>
    <w:qFormat/>
    <w:rPr>
      <w:rFonts w:ascii="Times New Roman" w:hAnsi="Times New Roman" w:eastAsia="宋体" w:cs="Times New Roman"/>
      <w:sz w:val="18"/>
      <w:szCs w:val="18"/>
    </w:rPr>
  </w:style>
  <w:style w:type="character" w:styleId="1518" w:customStyle="1">
    <w:name w:val="正文文本 2 Char"/>
    <w:basedOn w:val="709"/>
    <w:link w:val="917"/>
    <w:uiPriority w:val="99"/>
    <w:semiHidden/>
    <w:qFormat/>
    <w:rPr>
      <w:rFonts w:ascii="Times New Roman" w:hAnsi="Times New Roman" w:eastAsia="宋体" w:cs="Times New Roman"/>
      <w:szCs w:val="24"/>
    </w:rPr>
  </w:style>
  <w:style w:type="character" w:styleId="1519" w:customStyle="1">
    <w:name w:val="称呼 Char2"/>
    <w:basedOn w:val="709"/>
    <w:link w:val="880"/>
    <w:uiPriority w:val="99"/>
    <w:semiHidden/>
    <w:qFormat/>
    <w:rPr>
      <w:rFonts w:ascii="Times New Roman" w:hAnsi="Times New Roman" w:eastAsia="宋体" w:cs="Times New Roman"/>
      <w:szCs w:val="24"/>
    </w:rPr>
  </w:style>
  <w:style w:type="character" w:styleId="1520" w:customStyle="1">
    <w:name w:val="副标题 Char"/>
    <w:basedOn w:val="709"/>
    <w:link w:val="908"/>
    <w:uiPriority w:val="11"/>
    <w:qFormat/>
    <w:rPr>
      <w:rFonts w:eastAsia="宋体" w:asciiTheme="majorHAnsi" w:hAnsiTheme="majorHAnsi" w:cstheme="majorBidi"/>
      <w:b/>
      <w:bCs/>
      <w:sz w:val="32"/>
      <w:szCs w:val="32"/>
    </w:rPr>
  </w:style>
  <w:style w:type="character" w:styleId="1521" w:customStyle="1">
    <w:name w:val="尾注文本 Char"/>
    <w:basedOn w:val="709"/>
    <w:link w:val="899"/>
    <w:uiPriority w:val="99"/>
    <w:semiHidden/>
    <w:qFormat/>
    <w:rPr>
      <w:rFonts w:ascii="Times New Roman" w:hAnsi="Times New Roman" w:eastAsia="宋体" w:cs="Times New Roman"/>
      <w:szCs w:val="24"/>
    </w:rPr>
  </w:style>
  <w:style w:type="paragraph" w:styleId="1522" w:customStyle="1">
    <w:name w:val="xl199"/>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19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标准书眉一"/>
    <w:qFormat/>
    <w:pPr>
      <w:jc w:val="both"/>
    </w:pPr>
  </w:style>
  <w:style w:type="paragraph" w:styleId="1525" w:customStyle="1">
    <w:name w:val="xl257"/>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hands-on正文"/>
    <w:basedOn w:val="708"/>
    <w:qFormat/>
    <w:pPr>
      <w:ind w:firstLine="420"/>
      <w:jc w:val="left"/>
      <w:spacing w:before="40" w:after="80" w:line="320" w:lineRule="exact"/>
    </w:pPr>
    <w:rPr>
      <w:rFonts w:ascii="宋体" w:hAnsi="宋体" w:cs="宋体"/>
      <w:color w:val="000000"/>
      <w:szCs w:val="20"/>
    </w:rPr>
  </w:style>
  <w:style w:type="paragraph" w:styleId="1527" w:customStyle="1">
    <w:name w:val="标题3"/>
    <w:basedOn w:val="860"/>
    <w:qFormat/>
    <w:pPr>
      <w:keepLines w:val="0"/>
      <w:keepNext w:val="0"/>
      <w:spacing w:before="0" w:after="0" w:line="360" w:lineRule="auto"/>
    </w:pPr>
    <w:rPr>
      <w:rFonts w:eastAsia="仿宋_GB2312"/>
      <w:b w:val="0"/>
      <w:bCs/>
      <w:sz w:val="30"/>
      <w:szCs w:val="32"/>
    </w:rPr>
  </w:style>
  <w:style w:type="paragraph" w:styleId="1528" w:customStyle="1">
    <w:name w:val="xl19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三级无标题条"/>
    <w:basedOn w:val="708"/>
    <w:qFormat/>
    <w:pPr>
      <w:ind w:hanging="420"/>
    </w:pPr>
  </w:style>
  <w:style w:type="paragraph" w:styleId="1530" w:customStyle="1">
    <w:name w:val="列出段落3"/>
    <w:basedOn w:val="708"/>
    <w:uiPriority w:val="99"/>
    <w:qFormat/>
    <w:pPr>
      <w:ind w:firstLine="420"/>
    </w:pPr>
    <w:rPr>
      <w:rFonts w:ascii="Calibri" w:hAnsi="Calibri"/>
      <w:szCs w:val="22"/>
    </w:rPr>
  </w:style>
  <w:style w:type="paragraph" w:styleId="1531" w:customStyle="1">
    <w:name w:val="参考文献、索引标题"/>
    <w:basedOn w:val="1532"/>
    <w:next w:val="708"/>
    <w:qFormat/>
    <w:pPr>
      <w:spacing w:after="200"/>
    </w:pPr>
    <w:rPr>
      <w:sz w:val="21"/>
    </w:rPr>
  </w:style>
  <w:style w:type="paragraph" w:styleId="1532" w:customStyle="1">
    <w:name w:val="前言、引言标题"/>
    <w:next w:val="708"/>
    <w:qFormat/>
    <w:pPr>
      <w:jc w:val="center"/>
      <w:spacing w:before="640" w:after="560"/>
      <w:shd w:val="clear" w:color="ffffff" w:fill="ffffff"/>
      <w:tabs>
        <w:tab w:val="left" w:pos="425" w:leader="none"/>
      </w:tabs>
      <w:outlineLvl w:val="0"/>
    </w:pPr>
    <w:rPr>
      <w:rFonts w:ascii="黑体" w:eastAsia="黑体"/>
      <w:sz w:val="32"/>
    </w:rPr>
  </w:style>
  <w:style w:type="paragraph" w:styleId="1533" w:customStyle="1">
    <w:name w:val="xl28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小四缩进"/>
    <w:basedOn w:val="708"/>
    <w:qFormat/>
    <w:pPr>
      <w:ind w:firstLine="480"/>
      <w:spacing w:line="360" w:lineRule="auto"/>
    </w:pPr>
    <w:rPr>
      <w:sz w:val="24"/>
    </w:rPr>
  </w:style>
  <w:style w:type="paragraph" w:styleId="1535" w:customStyle="1">
    <w:name w:val="xl15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示例"/>
    <w:next w:val="1032"/>
    <w:qFormat/>
    <w:pPr>
      <w:ind w:left="425" w:firstLine="419"/>
      <w:jc w:val="both"/>
      <w:tabs>
        <w:tab w:val="left" w:pos="425" w:leader="none"/>
        <w:tab w:val="left" w:pos="816" w:leader="none"/>
      </w:tabs>
    </w:pPr>
    <w:rPr>
      <w:rFonts w:ascii="宋体"/>
      <w:sz w:val="18"/>
    </w:rPr>
  </w:style>
  <w:style w:type="paragraph" w:styleId="1537" w:customStyle="1">
    <w:name w:val="xl47"/>
    <w:basedOn w:val="708"/>
    <w:qFormat/>
    <w:pPr>
      <w:jc w:val="center"/>
      <w:spacing w:before="100" w:beforeAutospacing="1" w:after="100" w:afterAutospacing="1"/>
      <w:widowControl/>
    </w:pPr>
    <w:rPr>
      <w:rFonts w:hint="eastAsia" w:ascii="黑体" w:hAnsi="Arial Unicode MS" w:eastAsia="黑体"/>
      <w:b/>
      <w:bCs/>
      <w:sz w:val="24"/>
    </w:rPr>
  </w:style>
  <w:style w:type="paragraph" w:styleId="1538" w:customStyle="1">
    <w:name w:val="xl169"/>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xl18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xl5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1" w:customStyle="1">
    <w:name w:val="xl21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可研正文"/>
    <w:basedOn w:val="70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3" w:customStyle="1">
    <w:name w:val="正文文本 31"/>
    <w:basedOn w:val="708"/>
    <w:qFormat/>
    <w:rPr>
      <w:rFonts w:ascii="仿宋_GB2312" w:hAnsi="Arial" w:eastAsia="仿宋_GB2312"/>
      <w:sz w:val="32"/>
      <w:szCs w:val="20"/>
    </w:rPr>
  </w:style>
  <w:style w:type="paragraph" w:styleId="1544" w:customStyle="1">
    <w:name w:val="xl17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实施日期"/>
    <w:basedOn w:val="1546"/>
    <w:qFormat/>
    <w:pPr>
      <w:ind w:left="2580" w:hanging="420"/>
      <w:jc w:val="right"/>
      <w:framePr w:hSpace="0" w:wrap="around" w:xAlign="right"/>
    </w:pPr>
  </w:style>
  <w:style w:type="paragraph" w:styleId="1546" w:customStyle="1">
    <w:name w:val="发布日期"/>
    <w:qFormat/>
    <w:pPr>
      <w:framePr w:w="4000" w:h="473" w:vSpace="180" w:hSpace="180" w:wrap="around" w:hAnchor="margin" w:y="13511" w:hRule="exact"/>
    </w:pPr>
    <w:rPr>
      <w:rFonts w:eastAsia="黑体"/>
      <w:sz w:val="28"/>
    </w:rPr>
  </w:style>
  <w:style w:type="paragraph" w:styleId="1547" w:customStyle="1">
    <w:name w:val="xl30"/>
    <w:basedOn w:val="708"/>
    <w:qFormat/>
    <w:pPr>
      <w:jc w:val="left"/>
      <w:spacing w:before="100" w:beforeAutospacing="1" w:after="100" w:afterAutospacing="1"/>
      <w:widowControl/>
    </w:pPr>
    <w:rPr>
      <w:rFonts w:ascii="Tahoma" w:hAnsi="Tahoma" w:eastAsia="Arial Unicode MS" w:cs="Tahoma"/>
      <w:sz w:val="16"/>
      <w:szCs w:val="16"/>
    </w:rPr>
  </w:style>
  <w:style w:type="paragraph" w:styleId="1548" w:customStyle="1">
    <w:name w:val="xl309"/>
    <w:basedOn w:val="70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xl28"/>
    <w:basedOn w:val="708"/>
    <w:qFormat/>
    <w:pPr>
      <w:jc w:val="left"/>
      <w:spacing w:before="100" w:beforeAutospacing="1" w:after="100" w:afterAutospacing="1"/>
      <w:widowControl/>
    </w:pPr>
    <w:rPr>
      <w:rFonts w:ascii="Tahoma" w:hAnsi="Tahoma" w:eastAsia="Arial Unicode MS" w:cs="Tahoma"/>
      <w:sz w:val="16"/>
      <w:szCs w:val="16"/>
    </w:rPr>
  </w:style>
  <w:style w:type="paragraph" w:styleId="1550" w:customStyle="1">
    <w:name w:val="xl28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1" w:customStyle="1">
    <w:name w:val="我的标题1"/>
    <w:basedOn w:val="70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2" w:customStyle="1">
    <w:name w:val="无间隔11"/>
    <w:next w:val="1501"/>
    <w:uiPriority w:val="1"/>
    <w:qFormat/>
    <w:rPr>
      <w:rFonts w:ascii="Calibri" w:hAnsi="Calibri"/>
      <w:sz w:val="22"/>
      <w:szCs w:val="22"/>
    </w:rPr>
  </w:style>
  <w:style w:type="paragraph" w:styleId="1553" w:customStyle="1">
    <w:name w:val="标准"/>
    <w:basedOn w:val="708"/>
    <w:qFormat/>
    <w:pPr>
      <w:spacing w:line="240" w:lineRule="atLeast"/>
    </w:pPr>
    <w:rPr>
      <w:rFonts w:eastAsia="楷体_GB2312"/>
      <w:sz w:val="24"/>
      <w:szCs w:val="20"/>
    </w:rPr>
  </w:style>
  <w:style w:type="paragraph" w:styleId="1554" w:customStyle="1">
    <w:name w:val="xl184"/>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四级条标题"/>
    <w:basedOn w:val="1383"/>
    <w:next w:val="1032"/>
    <w:qFormat/>
    <w:pPr>
      <w:ind w:left="2520" w:hanging="420"/>
      <w:outlineLvl w:val="5"/>
    </w:pPr>
  </w:style>
  <w:style w:type="paragraph" w:styleId="1556" w:customStyle="1">
    <w:name w:val="正文首行缩进两字"/>
    <w:qFormat/>
    <w:pPr>
      <w:ind w:left="710"/>
      <w:jc w:val="both"/>
      <w:spacing w:line="300" w:lineRule="auto"/>
    </w:pPr>
    <w:rPr>
      <w:szCs w:val="21"/>
    </w:rPr>
  </w:style>
  <w:style w:type="paragraph" w:styleId="1557" w:customStyle="1">
    <w:name w:val="xl276"/>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xl31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9" w:customStyle="1">
    <w:name w:val="xl73"/>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0" w:customStyle="1">
    <w:name w:val="xl24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1" w:customStyle="1">
    <w:name w:val="xl4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2" w:customStyle="1">
    <w:name w:val="数字编号列项（二级）"/>
    <w:qFormat/>
    <w:pPr>
      <w:ind w:left="1260" w:hanging="420"/>
      <w:jc w:val="both"/>
      <w:tabs>
        <w:tab w:val="left" w:pos="360" w:leader="none"/>
      </w:tabs>
    </w:pPr>
    <w:rPr>
      <w:rFonts w:ascii="宋体"/>
      <w:sz w:val="21"/>
    </w:rPr>
  </w:style>
  <w:style w:type="paragraph" w:styleId="1563" w:customStyle="1">
    <w:name w:val="正文(首行缩进)"/>
    <w:basedOn w:val="708"/>
    <w:qFormat/>
    <w:pPr>
      <w:ind w:firstLine="480"/>
      <w:jc w:val="left"/>
      <w:spacing w:line="360" w:lineRule="auto"/>
    </w:pPr>
    <w:rPr>
      <w:rFonts w:ascii="楷体_GB2312" w:hAnsi="宋体" w:eastAsia="楷体_GB2312"/>
      <w:color w:val="000000"/>
      <w:sz w:val="24"/>
    </w:rPr>
  </w:style>
  <w:style w:type="paragraph" w:styleId="1564" w:customStyle="1">
    <w:name w:val="批注主题2"/>
    <w:basedOn w:val="878"/>
    <w:next w:val="878"/>
    <w:qFormat/>
    <w:rPr>
      <w:b/>
      <w:bCs/>
    </w:rPr>
  </w:style>
  <w:style w:type="paragraph" w:styleId="1565" w:customStyle="1">
    <w:name w:val="xl32"/>
    <w:basedOn w:val="708"/>
    <w:qFormat/>
    <w:pPr>
      <w:jc w:val="left"/>
      <w:spacing w:before="100" w:beforeAutospacing="1" w:after="100" w:afterAutospacing="1"/>
      <w:widowControl/>
    </w:pPr>
    <w:rPr>
      <w:rFonts w:ascii="Tahoma" w:hAnsi="Tahoma" w:eastAsia="Arial Unicode MS" w:cs="Tahoma"/>
      <w:sz w:val="16"/>
      <w:szCs w:val="16"/>
    </w:rPr>
  </w:style>
  <w:style w:type="paragraph" w:styleId="1566" w:customStyle="1">
    <w:name w:val="普通(网站)2"/>
    <w:basedOn w:val="708"/>
    <w:qFormat/>
    <w:pPr>
      <w:jc w:val="left"/>
      <w:spacing w:before="100" w:beforeAutospacing="1" w:after="100" w:afterAutospacing="1"/>
      <w:widowControl/>
    </w:pPr>
    <w:rPr>
      <w:rFonts w:ascii="宋体" w:hAnsi="宋体" w:cs="宋体"/>
      <w:color w:val="000000"/>
      <w:sz w:val="24"/>
    </w:rPr>
  </w:style>
  <w:style w:type="paragraph" w:styleId="1567" w:customStyle="1">
    <w:name w:val="xl227"/>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条文脚注"/>
    <w:basedOn w:val="909"/>
    <w:qFormat/>
    <w:pPr>
      <w:ind w:left="780" w:hanging="360"/>
      <w:jc w:val="both"/>
    </w:pPr>
    <w:rPr>
      <w:rFonts w:ascii="宋体" w:hAnsi="Times New Roman"/>
    </w:rPr>
  </w:style>
  <w:style w:type="paragraph" w:styleId="1569" w:customStyle="1">
    <w:name w:val="22h222heading2hiddenhead"/>
    <w:basedOn w:val="708"/>
    <w:qFormat/>
    <w:pPr>
      <w:jc w:val="left"/>
      <w:spacing w:before="100" w:beforeAutospacing="1" w:after="100" w:afterAutospacing="1"/>
      <w:widowControl/>
    </w:pPr>
    <w:rPr>
      <w:rFonts w:ascii="宋体" w:hAnsi="宋体" w:cs="宋体"/>
      <w:sz w:val="24"/>
    </w:rPr>
  </w:style>
  <w:style w:type="paragraph" w:styleId="1570" w:customStyle="1">
    <w:name w:val="xl24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xl28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2" w:customStyle="1">
    <w:name w:val="xl23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正文·"/>
    <w:basedOn w:val="70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4" w:customStyle="1">
    <w:name w:val="标题4"/>
    <w:basedOn w:val="860"/>
    <w:qFormat/>
    <w:pPr>
      <w:jc w:val="center"/>
      <w:spacing w:before="120" w:after="120" w:line="415" w:lineRule="auto"/>
    </w:pPr>
    <w:rPr>
      <w:rFonts w:eastAsia="仿宋_GB2312"/>
    </w:rPr>
  </w:style>
  <w:style w:type="paragraph" w:styleId="1575" w:customStyle="1">
    <w:name w:val="xl164"/>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font0"/>
    <w:basedOn w:val="708"/>
    <w:qFormat/>
    <w:pPr>
      <w:jc w:val="left"/>
      <w:spacing w:before="100" w:beforeAutospacing="1" w:after="100" w:afterAutospacing="1"/>
      <w:widowControl/>
    </w:pPr>
    <w:rPr>
      <w:rFonts w:hint="eastAsia" w:ascii="宋体" w:hAnsi="宋体"/>
      <w:sz w:val="24"/>
    </w:rPr>
  </w:style>
  <w:style w:type="paragraph" w:styleId="1577" w:customStyle="1">
    <w:name w:val="文献分类号"/>
    <w:qFormat/>
    <w:pPr>
      <w:widowControl w:val="off"/>
      <w:framePr w:vSpace="180" w:hSpace="180" w:wrap="around" w:hAnchor="margin" w:y="1"/>
    </w:pPr>
    <w:rPr>
      <w:rFonts w:eastAsia="黑体"/>
      <w:sz w:val="21"/>
    </w:rPr>
  </w:style>
  <w:style w:type="paragraph" w:styleId="1578" w:customStyle="1">
    <w:name w:val="xl237"/>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162"/>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封面标准号1"/>
    <w:qFormat/>
    <w:pPr>
      <w:jc w:val="right"/>
      <w:spacing w:before="308"/>
      <w:widowControl w:val="off"/>
    </w:pPr>
    <w:rPr>
      <w:sz w:val="28"/>
    </w:rPr>
  </w:style>
  <w:style w:type="paragraph" w:styleId="1581" w:customStyle="1">
    <w:name w:val="font13"/>
    <w:basedOn w:val="708"/>
    <w:qFormat/>
    <w:pPr>
      <w:jc w:val="left"/>
      <w:spacing w:before="100" w:beforeAutospacing="1" w:after="100" w:afterAutospacing="1"/>
      <w:widowControl/>
    </w:pPr>
    <w:rPr>
      <w:rFonts w:hint="eastAsia" w:ascii="宋体" w:hAnsi="宋体"/>
      <w:b/>
      <w:bCs/>
      <w:sz w:val="20"/>
      <w:szCs w:val="20"/>
    </w:rPr>
  </w:style>
  <w:style w:type="paragraph" w:styleId="1582" w:customStyle="1">
    <w:name w:val="样式4"/>
    <w:basedOn w:val="708"/>
    <w:qFormat/>
    <w:pPr>
      <w:ind w:left="-2"/>
      <w:spacing w:line="440" w:lineRule="exact"/>
    </w:pPr>
    <w:rPr>
      <w:rFonts w:ascii="宋体" w:hAnsi="宋体"/>
      <w:sz w:val="28"/>
    </w:rPr>
  </w:style>
  <w:style w:type="paragraph" w:styleId="1583" w:customStyle="1">
    <w:name w:val="Char2"/>
    <w:basedOn w:val="708"/>
    <w:qFormat/>
    <w:pPr>
      <w:tabs>
        <w:tab w:val="left" w:pos="360" w:leader="none"/>
      </w:tabs>
    </w:pPr>
    <w:rPr>
      <w:sz w:val="24"/>
    </w:rPr>
  </w:style>
  <w:style w:type="paragraph" w:styleId="1584" w:customStyle="1">
    <w:name w:val="正文文本缩进1"/>
    <w:basedOn w:val="708"/>
    <w:qFormat/>
    <w:pPr>
      <w:ind w:firstLine="645"/>
    </w:pPr>
    <w:rPr>
      <w:rFonts w:ascii="楷体_GB2312" w:eastAsia="楷体_GB2312"/>
      <w:sz w:val="32"/>
      <w:szCs w:val="20"/>
    </w:rPr>
  </w:style>
  <w:style w:type="paragraph" w:styleId="1585" w:customStyle="1">
    <w:name w:val="xl253"/>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246"/>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列表2"/>
    <w:basedOn w:val="708"/>
    <w:qFormat/>
    <w:pPr>
      <w:ind w:left="200" w:hanging="200"/>
    </w:pPr>
  </w:style>
  <w:style w:type="paragraph" w:styleId="1588" w:customStyle="1">
    <w:name w:val="Char Char1 Char Char Char Char Char Char Char Char"/>
    <w:basedOn w:val="708"/>
    <w:qFormat/>
    <w:pPr>
      <w:spacing w:line="360" w:lineRule="auto"/>
    </w:pPr>
  </w:style>
  <w:style w:type="paragraph" w:styleId="1589" w:customStyle="1">
    <w:name w:val="正文4"/>
    <w:basedOn w:val="708"/>
    <w:qFormat/>
    <w:pPr>
      <w:ind w:firstLine="480"/>
      <w:spacing w:line="360" w:lineRule="auto"/>
    </w:pPr>
    <w:rPr>
      <w:rFonts w:ascii="楷体_GB2312" w:hAnsi="宋体" w:eastAsia="楷体_GB2312"/>
      <w:sz w:val="24"/>
      <w:szCs w:val="20"/>
    </w:rPr>
  </w:style>
  <w:style w:type="paragraph" w:styleId="1590" w:customStyle="1">
    <w:name w:val="封面标准号2"/>
    <w:basedOn w:val="1580"/>
    <w:qFormat/>
    <w:pPr>
      <w:spacing w:before="357" w:line="280" w:lineRule="exact"/>
      <w:framePr w:w="9138" w:h="1244" w:wrap="around" w:vAnchor="page" w:hAnchor="margin" w:y="2908" w:hRule="exact"/>
    </w:pPr>
  </w:style>
  <w:style w:type="paragraph" w:styleId="1591" w:customStyle="1">
    <w:name w:val="xl26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日期3"/>
    <w:basedOn w:val="708"/>
    <w:next w:val="708"/>
    <w:qFormat/>
    <w:pPr>
      <w:ind w:left="100"/>
    </w:pPr>
    <w:rPr>
      <w:rFonts w:ascii="仿宋_GB2312" w:eastAsia="仿宋_GB2312"/>
      <w:b/>
      <w:sz w:val="36"/>
    </w:rPr>
  </w:style>
  <w:style w:type="paragraph" w:styleId="1593" w:customStyle="1">
    <w:name w:val="xl21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xl267"/>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批注主题1"/>
    <w:basedOn w:val="878"/>
    <w:next w:val="878"/>
    <w:qFormat/>
    <w:rPr>
      <w:b/>
      <w:bCs/>
    </w:rPr>
  </w:style>
  <w:style w:type="paragraph" w:styleId="1596" w:customStyle="1">
    <w:name w:val="xl77"/>
    <w:basedOn w:val="70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7" w:customStyle="1">
    <w:name w:val="封面标准英文名称"/>
    <w:qFormat/>
    <w:pPr>
      <w:jc w:val="center"/>
      <w:spacing w:before="370" w:line="400" w:lineRule="exact"/>
      <w:widowControl w:val="off"/>
    </w:pPr>
    <w:rPr>
      <w:sz w:val="28"/>
    </w:rPr>
  </w:style>
  <w:style w:type="paragraph" w:styleId="1598" w:customStyle="1">
    <w:name w:val="xl64"/>
    <w:basedOn w:val="708"/>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9" w:customStyle="1">
    <w:name w:val="xl22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列出段落11"/>
    <w:basedOn w:val="708"/>
    <w:qFormat/>
    <w:pPr>
      <w:ind w:firstLine="420"/>
    </w:pPr>
  </w:style>
  <w:style w:type="paragraph" w:styleId="1601" w:customStyle="1">
    <w:name w:val="Style Heading 2 节 + Before:  0.35 line After:  0.35 line"/>
    <w:basedOn w:val="1602"/>
    <w:qFormat/>
    <w:pPr>
      <w:ind w:left="0" w:firstLine="0"/>
    </w:pPr>
    <w:rPr>
      <w:szCs w:val="20"/>
    </w:rPr>
  </w:style>
  <w:style w:type="paragraph" w:styleId="1602" w:customStyle="1">
    <w:name w:val="Heading 2 节"/>
    <w:next w:val="708"/>
    <w:qFormat/>
    <w:pPr>
      <w:ind w:left="576" w:hanging="576"/>
      <w:jc w:val="center"/>
      <w:spacing w:line="440" w:lineRule="exact"/>
      <w:tabs>
        <w:tab w:val="left" w:pos="576" w:leader="none"/>
      </w:tabs>
    </w:pPr>
    <w:rPr>
      <w:rFonts w:eastAsia="黑体"/>
      <w:b/>
      <w:bCs/>
      <w:sz w:val="28"/>
      <w:szCs w:val="28"/>
    </w:rPr>
  </w:style>
  <w:style w:type="paragraph" w:styleId="1603" w:customStyle="1">
    <w:name w:val="正文文本 32"/>
    <w:basedOn w:val="708"/>
    <w:qFormat/>
    <w:rPr>
      <w:rFonts w:ascii="仿宋_GB2312" w:hAnsi="Arial" w:eastAsia="仿宋_GB2312"/>
      <w:sz w:val="32"/>
      <w:szCs w:val="20"/>
    </w:rPr>
  </w:style>
  <w:style w:type="paragraph" w:styleId="1604" w:customStyle="1">
    <w:name w:val="xl183"/>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xl279"/>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xl5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7" w:customStyle="1">
    <w:name w:val="xl166"/>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TOC 标题11"/>
    <w:basedOn w:val="858"/>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9" w:customStyle="1">
    <w:name w:val="xl14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20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GP正文(首行缩进)"/>
    <w:basedOn w:val="708"/>
    <w:qFormat/>
    <w:pPr>
      <w:ind w:firstLine="200"/>
      <w:jc w:val="left"/>
      <w:spacing w:line="360" w:lineRule="auto"/>
    </w:pPr>
    <w:rPr>
      <w:sz w:val="24"/>
      <w:szCs w:val="21"/>
    </w:rPr>
  </w:style>
  <w:style w:type="paragraph" w:styleId="1612" w:customStyle="1">
    <w:name w:val="xl26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5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4" w:customStyle="1">
    <w:name w:val="xl216"/>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font9"/>
    <w:basedOn w:val="708"/>
    <w:qFormat/>
    <w:pPr>
      <w:jc w:val="left"/>
      <w:spacing w:before="100" w:beforeAutospacing="1" w:after="100" w:afterAutospacing="1"/>
      <w:widowControl/>
    </w:pPr>
    <w:rPr>
      <w:rFonts w:eastAsia="Arial Unicode MS"/>
      <w:sz w:val="20"/>
      <w:szCs w:val="20"/>
    </w:rPr>
  </w:style>
  <w:style w:type="paragraph" w:styleId="1616" w:customStyle="1">
    <w:name w:val="xl35"/>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7" w:customStyle="1">
    <w:name w:val="正文文本 21"/>
    <w:basedOn w:val="708"/>
    <w:qFormat/>
    <w:pPr>
      <w:spacing w:after="120" w:line="480" w:lineRule="auto"/>
    </w:pPr>
  </w:style>
  <w:style w:type="paragraph" w:styleId="1618" w:customStyle="1">
    <w:name w:val="五级条标题"/>
    <w:basedOn w:val="1555"/>
    <w:next w:val="1032"/>
    <w:qFormat/>
    <w:pPr>
      <w:ind w:left="1276" w:hanging="1276"/>
      <w:tabs>
        <w:tab w:val="clear" w:pos="780" w:leader="none"/>
        <w:tab w:val="left" w:pos="1800" w:leader="none"/>
      </w:tabs>
      <w:outlineLvl w:val="6"/>
    </w:pPr>
  </w:style>
  <w:style w:type="paragraph" w:styleId="1619" w:customStyle="1">
    <w:name w:val="xl303"/>
    <w:basedOn w:val="70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0" w:customStyle="1">
    <w:name w:val="xl27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正文编号"/>
    <w:basedOn w:val="708"/>
    <w:qFormat/>
    <w:pPr>
      <w:ind w:left="195" w:hanging="51"/>
      <w:spacing w:line="360" w:lineRule="auto"/>
      <w:tabs>
        <w:tab w:val="left" w:pos="0" w:leader="none"/>
        <w:tab w:val="left" w:pos="1380" w:leader="none"/>
      </w:tabs>
    </w:pPr>
    <w:rPr>
      <w:rFonts w:ascii="Book Antiqua" w:hAnsi="Book Antiqua"/>
      <w:sz w:val="24"/>
      <w:szCs w:val="20"/>
    </w:rPr>
  </w:style>
  <w:style w:type="paragraph" w:styleId="1622" w:customStyle="1">
    <w:name w:val="xl301"/>
    <w:basedOn w:val="70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61"/>
    <w:basedOn w:val="70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4" w:customStyle="1">
    <w:name w:val="xl287"/>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28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封面正文"/>
    <w:qFormat/>
    <w:pPr>
      <w:jc w:val="both"/>
    </w:pPr>
  </w:style>
  <w:style w:type="paragraph" w:styleId="1627" w:customStyle="1">
    <w:name w:val="xl21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制作人文字"/>
    <w:basedOn w:val="708"/>
    <w:qFormat/>
    <w:rPr>
      <w:rFonts w:ascii="Arial" w:hAnsi="Arial" w:eastAsia="仿宋_GB2312"/>
      <w:bCs/>
      <w:sz w:val="28"/>
      <w:szCs w:val="20"/>
    </w:rPr>
  </w:style>
  <w:style w:type="paragraph" w:styleId="1629" w:customStyle="1">
    <w:name w:val="xl5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0" w:customStyle="1">
    <w:name w:val="xl25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1" w:customStyle="1">
    <w:name w:val="xl3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2" w:customStyle="1">
    <w:name w:val="font10"/>
    <w:basedOn w:val="708"/>
    <w:qFormat/>
    <w:pPr>
      <w:jc w:val="left"/>
      <w:spacing w:before="100" w:beforeAutospacing="1" w:after="100" w:afterAutospacing="1"/>
      <w:widowControl/>
    </w:pPr>
    <w:rPr>
      <w:rFonts w:eastAsia="Arial Unicode MS"/>
      <w:color w:val="000000"/>
      <w:sz w:val="20"/>
      <w:szCs w:val="20"/>
    </w:rPr>
  </w:style>
  <w:style w:type="paragraph" w:styleId="1633" w:customStyle="1">
    <w:name w:val="纯文本2"/>
    <w:basedOn w:val="708"/>
    <w:qFormat/>
    <w:rPr>
      <w:rFonts w:ascii="宋体" w:hAnsi="Courier New"/>
      <w:szCs w:val="21"/>
    </w:rPr>
  </w:style>
  <w:style w:type="paragraph" w:styleId="1634" w:customStyle="1">
    <w:name w:val="font12"/>
    <w:basedOn w:val="708"/>
    <w:qFormat/>
    <w:pPr>
      <w:jc w:val="left"/>
      <w:spacing w:before="100" w:beforeAutospacing="1" w:after="100" w:afterAutospacing="1"/>
      <w:widowControl/>
    </w:pPr>
    <w:rPr>
      <w:rFonts w:eastAsia="Arial Unicode MS"/>
      <w:b/>
      <w:bCs/>
      <w:sz w:val="20"/>
      <w:szCs w:val="20"/>
    </w:rPr>
  </w:style>
  <w:style w:type="paragraph" w:styleId="1635" w:customStyle="1">
    <w:name w:val="xl31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6" w:customStyle="1">
    <w:name w:val="xl6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31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6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9" w:customStyle="1">
    <w:name w:val="xl29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附录标识"/>
    <w:basedOn w:val="1532"/>
    <w:qFormat/>
    <w:pPr>
      <w:ind w:left="780" w:hanging="360"/>
      <w:spacing w:after="200"/>
      <w:tabs>
        <w:tab w:val="left" w:pos="780" w:leader="none"/>
        <w:tab w:val="left" w:pos="6405" w:leader="none"/>
      </w:tabs>
    </w:pPr>
    <w:rPr>
      <w:sz w:val="21"/>
    </w:rPr>
  </w:style>
  <w:style w:type="paragraph" w:styleId="1641" w:customStyle="1">
    <w:name w:val="xl34"/>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2" w:customStyle="1">
    <w:name w:val="xl22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正文文本1"/>
    <w:basedOn w:val="708"/>
    <w:qFormat/>
    <w:pPr>
      <w:jc w:val="left"/>
      <w:spacing w:after="120" w:line="288" w:lineRule="auto"/>
      <w:widowControl/>
    </w:pPr>
    <w:rPr>
      <w:rFonts w:ascii="Verdana" w:hAnsi="Verdana"/>
      <w:sz w:val="24"/>
      <w:szCs w:val="20"/>
      <w:lang w:eastAsia="en-US"/>
    </w:rPr>
  </w:style>
  <w:style w:type="paragraph" w:styleId="1644" w:customStyle="1">
    <w:name w:val="font5"/>
    <w:basedOn w:val="708"/>
    <w:qFormat/>
    <w:pPr>
      <w:jc w:val="left"/>
      <w:spacing w:before="100" w:beforeAutospacing="1" w:after="100" w:afterAutospacing="1"/>
      <w:widowControl/>
    </w:pPr>
    <w:rPr>
      <w:rFonts w:ascii="Tahoma" w:hAnsi="Tahoma" w:eastAsia="Arial Unicode MS" w:cs="Tahoma"/>
      <w:sz w:val="20"/>
      <w:szCs w:val="20"/>
    </w:rPr>
  </w:style>
  <w:style w:type="paragraph" w:styleId="1645" w:customStyle="1">
    <w:name w:val="xl19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7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7" w:customStyle="1">
    <w:name w:val="_Style 5"/>
    <w:basedOn w:val="708"/>
    <w:uiPriority w:val="34"/>
    <w:qFormat/>
  </w:style>
  <w:style w:type="paragraph" w:styleId="1648" w:customStyle="1">
    <w:name w:val="xl21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font6"/>
    <w:basedOn w:val="708"/>
    <w:qFormat/>
    <w:pPr>
      <w:jc w:val="left"/>
      <w:spacing w:before="100" w:beforeAutospacing="1" w:after="100" w:afterAutospacing="1"/>
      <w:widowControl/>
    </w:pPr>
    <w:rPr>
      <w:rFonts w:hint="eastAsia" w:ascii="黑体" w:hAnsi="Arial Unicode MS" w:eastAsia="黑体"/>
      <w:b/>
      <w:bCs/>
      <w:sz w:val="20"/>
      <w:szCs w:val="20"/>
    </w:rPr>
  </w:style>
  <w:style w:type="paragraph" w:styleId="1650" w:customStyle="1">
    <w:name w:val="xl300"/>
    <w:basedOn w:val="70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1" w:customStyle="1">
    <w:name w:val="样式1111"/>
    <w:basedOn w:val="708"/>
    <w:qFormat/>
    <w:pPr>
      <w:ind w:firstLine="200"/>
      <w:jc w:val="left"/>
      <w:spacing w:line="360" w:lineRule="auto"/>
    </w:pPr>
    <w:rPr>
      <w:sz w:val="24"/>
    </w:rPr>
  </w:style>
  <w:style w:type="paragraph" w:styleId="1652" w:customStyle="1">
    <w:name w:val="xl75"/>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xl313"/>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4" w:customStyle="1">
    <w:name w:val="xl247"/>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3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6" w:customStyle="1">
    <w:name w:val="TOC 标题2"/>
    <w:basedOn w:val="858"/>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7" w:customStyle="1">
    <w:name w:val="样式 样式 标题 3H3Heading 3 - oldh3sect1.2.3BOD 0level_3PIM 3Leve... +..."/>
    <w:basedOn w:val="708"/>
    <w:qFormat/>
    <w:pPr>
      <w:ind w:left="709" w:hanging="709"/>
      <w:spacing w:line="300" w:lineRule="auto"/>
      <w:tabs>
        <w:tab w:val="left" w:pos="709" w:leader="none"/>
      </w:tabs>
    </w:pPr>
  </w:style>
  <w:style w:type="paragraph" w:styleId="1658" w:customStyle="1">
    <w:name w:val="Char11"/>
    <w:basedOn w:val="708"/>
    <w:qFormat/>
    <w:rPr>
      <w:rFonts w:ascii="Tahoma" w:hAnsi="Tahoma"/>
      <w:sz w:val="24"/>
      <w:szCs w:val="20"/>
    </w:rPr>
  </w:style>
  <w:style w:type="paragraph" w:styleId="1659" w:customStyle="1">
    <w:name w:val="xl174"/>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07"/>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我的表格文字"/>
    <w:basedOn w:val="708"/>
    <w:qFormat/>
    <w:pPr>
      <w:jc w:val="left"/>
      <w:widowControl/>
    </w:pPr>
    <w:rPr>
      <w:rFonts w:ascii="Arial" w:hAnsi="Arial" w:cs="Microsoft Sans Serif"/>
      <w:sz w:val="24"/>
      <w:szCs w:val="18"/>
    </w:rPr>
  </w:style>
  <w:style w:type="paragraph" w:styleId="1662" w:customStyle="1">
    <w:name w:val="xl24"/>
    <w:basedOn w:val="70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3" w:customStyle="1">
    <w:name w:val="正文文本 22"/>
    <w:basedOn w:val="708"/>
    <w:qFormat/>
    <w:pPr>
      <w:spacing w:after="120" w:line="480" w:lineRule="auto"/>
    </w:pPr>
  </w:style>
  <w:style w:type="paragraph" w:styleId="1664" w:customStyle="1">
    <w:name w:val="xl3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5" w:customStyle="1">
    <w:name w:val="xl293"/>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296"/>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7" w:customStyle="1">
    <w:name w:val="附录二级条标题"/>
    <w:basedOn w:val="1497"/>
    <w:next w:val="1032"/>
    <w:qFormat/>
    <w:pPr>
      <w:ind w:left="1779" w:hanging="1069"/>
      <w:outlineLvl w:val="3"/>
    </w:pPr>
  </w:style>
  <w:style w:type="paragraph" w:styleId="1668" w:customStyle="1">
    <w:name w:val="xl6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9" w:customStyle="1">
    <w:name w:val="xl18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FA正文+标号"/>
    <w:basedOn w:val="70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1" w:customStyle="1">
    <w:name w:val="xl69"/>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2" w:customStyle="1">
    <w:name w:val="xl156"/>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附录三级条标题"/>
    <w:basedOn w:val="1667"/>
    <w:next w:val="1032"/>
    <w:qFormat/>
    <w:pPr>
      <w:ind w:left="851" w:hanging="851"/>
      <w:outlineLvl w:val="4"/>
    </w:pPr>
  </w:style>
  <w:style w:type="paragraph" w:styleId="1674" w:customStyle="1">
    <w:name w:val="xl29"/>
    <w:basedOn w:val="708"/>
    <w:qFormat/>
    <w:pPr>
      <w:jc w:val="left"/>
      <w:spacing w:before="100" w:beforeAutospacing="1" w:after="100" w:afterAutospacing="1"/>
      <w:widowControl/>
    </w:pPr>
    <w:rPr>
      <w:rFonts w:ascii="Tahoma" w:hAnsi="Tahoma" w:eastAsia="Arial Unicode MS" w:cs="Tahoma"/>
      <w:sz w:val="16"/>
      <w:szCs w:val="16"/>
    </w:rPr>
  </w:style>
  <w:style w:type="paragraph" w:styleId="1675" w:customStyle="1">
    <w:name w:val="文档结构图2"/>
    <w:basedOn w:val="708"/>
    <w:qFormat/>
    <w:rPr>
      <w:rFonts w:ascii="宋体"/>
      <w:sz w:val="18"/>
      <w:szCs w:val="18"/>
    </w:rPr>
  </w:style>
  <w:style w:type="paragraph" w:styleId="1676" w:customStyle="1">
    <w:name w:val="xl59"/>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7" w:customStyle="1">
    <w:name w:val="xl206"/>
    <w:basedOn w:val="708"/>
    <w:qFormat/>
    <w:pPr>
      <w:jc w:val="left"/>
      <w:spacing w:before="100" w:beforeAutospacing="1" w:after="100" w:afterAutospacing="1"/>
      <w:shd w:val="clear" w:color="000000" w:fill="ffffff"/>
      <w:widowControl/>
    </w:pPr>
    <w:rPr>
      <w:rFonts w:ascii="Arial" w:hAnsi="Arial" w:cs="Arial"/>
      <w:sz w:val="20"/>
      <w:szCs w:val="20"/>
    </w:rPr>
  </w:style>
  <w:style w:type="paragraph" w:styleId="1678" w:customStyle="1">
    <w:name w:val="xl32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9" w:customStyle="1">
    <w:name w:val="xl3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0" w:customStyle="1">
    <w:name w:val="附录四级条标题"/>
    <w:basedOn w:val="1673"/>
    <w:next w:val="1032"/>
    <w:qFormat/>
    <w:pPr>
      <w:ind w:left="992" w:hanging="992"/>
      <w:outlineLvl w:val="5"/>
    </w:pPr>
  </w:style>
  <w:style w:type="paragraph" w:styleId="1681" w:customStyle="1">
    <w:name w:val="font8"/>
    <w:basedOn w:val="708"/>
    <w:qFormat/>
    <w:pPr>
      <w:jc w:val="left"/>
      <w:spacing w:before="100" w:beforeAutospacing="1" w:after="100" w:afterAutospacing="1"/>
      <w:widowControl/>
    </w:pPr>
    <w:rPr>
      <w:rFonts w:hint="eastAsia" w:ascii="宋体" w:hAnsi="宋体"/>
      <w:color w:val="000000"/>
      <w:sz w:val="20"/>
      <w:szCs w:val="20"/>
    </w:rPr>
  </w:style>
  <w:style w:type="paragraph" w:styleId="1682" w:customStyle="1">
    <w:name w:val="xl187"/>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28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正文符号编号"/>
    <w:basedOn w:val="708"/>
    <w:qFormat/>
    <w:pPr>
      <w:ind w:left="1395" w:hanging="600"/>
      <w:spacing w:line="360" w:lineRule="auto"/>
      <w:tabs>
        <w:tab w:val="left" w:pos="1395" w:leader="none"/>
      </w:tabs>
    </w:pPr>
    <w:rPr>
      <w:sz w:val="24"/>
      <w:szCs w:val="20"/>
    </w:rPr>
  </w:style>
  <w:style w:type="paragraph" w:styleId="1685" w:customStyle="1">
    <w:name w:val="xl31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25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正文 + 四号"/>
    <w:basedOn w:val="708"/>
    <w:qFormat/>
    <w:pPr>
      <w:spacing w:line="480" w:lineRule="exact"/>
    </w:pPr>
    <w:rPr>
      <w:sz w:val="28"/>
      <w:szCs w:val="20"/>
    </w:rPr>
  </w:style>
  <w:style w:type="paragraph" w:styleId="1688" w:customStyle="1">
    <w:name w:val="xl157"/>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Char1 Char Char Char"/>
    <w:basedOn w:val="708"/>
    <w:uiPriority w:val="99"/>
    <w:qFormat/>
    <w:rPr>
      <w:rFonts w:ascii="Tahoma" w:hAnsi="Tahoma"/>
      <w:sz w:val="24"/>
      <w:szCs w:val="20"/>
    </w:rPr>
  </w:style>
  <w:style w:type="paragraph" w:styleId="1690" w:customStyle="1">
    <w:name w:val="xl51"/>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1" w:customStyle="1">
    <w:name w:val="xl295"/>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附录五级条标题"/>
    <w:basedOn w:val="1680"/>
    <w:next w:val="1032"/>
    <w:qFormat/>
    <w:pPr>
      <w:ind w:left="2940" w:hanging="420"/>
      <w:tabs>
        <w:tab w:val="left" w:pos="780" w:leader="none"/>
        <w:tab w:val="left" w:pos="1800" w:leader="none"/>
      </w:tabs>
      <w:outlineLvl w:val="6"/>
    </w:pPr>
  </w:style>
  <w:style w:type="paragraph" w:styleId="1693" w:customStyle="1">
    <w:name w:val="font11"/>
    <w:basedOn w:val="708"/>
    <w:qFormat/>
    <w:pPr>
      <w:jc w:val="left"/>
      <w:spacing w:before="100" w:beforeAutospacing="1" w:after="100" w:afterAutospacing="1"/>
      <w:widowControl/>
    </w:pPr>
    <w:rPr>
      <w:rFonts w:hint="eastAsia" w:ascii="宋体" w:hAnsi="宋体"/>
      <w:sz w:val="20"/>
      <w:szCs w:val="20"/>
    </w:rPr>
  </w:style>
  <w:style w:type="paragraph" w:styleId="1694" w:customStyle="1">
    <w:name w:val="xl173"/>
    <w:basedOn w:val="70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正文首行缩进1"/>
    <w:basedOn w:val="708"/>
    <w:qFormat/>
    <w:pPr>
      <w:ind w:firstLine="420"/>
      <w:spacing w:line="360" w:lineRule="auto"/>
    </w:pPr>
    <w:rPr>
      <w:rFonts w:ascii="Arial" w:hAnsi="Arial"/>
      <w:sz w:val="20"/>
      <w:szCs w:val="21"/>
    </w:rPr>
  </w:style>
  <w:style w:type="paragraph" w:styleId="1696" w:customStyle="1">
    <w:name w:val="图表目录1"/>
    <w:basedOn w:val="894"/>
    <w:qFormat/>
    <w:pPr>
      <w:jc w:val="center"/>
      <w:spacing w:after="120" w:line="360" w:lineRule="auto"/>
    </w:pPr>
    <w:rPr>
      <w:rFonts w:ascii="楷体"/>
      <w:sz w:val="28"/>
    </w:rPr>
  </w:style>
  <w:style w:type="paragraph" w:styleId="1697" w:customStyle="1">
    <w:name w:val="xl299"/>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8" w:customStyle="1">
    <w:name w:val="xl259"/>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46"/>
    <w:basedOn w:val="708"/>
    <w:qFormat/>
    <w:pPr>
      <w:jc w:val="left"/>
      <w:spacing w:before="100" w:beforeAutospacing="1" w:after="100" w:afterAutospacing="1"/>
      <w:widowControl/>
    </w:pPr>
    <w:rPr>
      <w:rFonts w:ascii="Arial Unicode MS" w:hAnsi="Arial Unicode MS" w:eastAsia="Arial Unicode MS"/>
      <w:sz w:val="24"/>
    </w:rPr>
  </w:style>
  <w:style w:type="paragraph" w:styleId="1700" w:customStyle="1">
    <w:name w:val="xl7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1" w:customStyle="1">
    <w:name w:val="xl226"/>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17"/>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表格1"/>
    <w:basedOn w:val="708"/>
    <w:qFormat/>
    <w:rPr>
      <w:rFonts w:ascii="宋体"/>
      <w:szCs w:val="21"/>
    </w:rPr>
  </w:style>
  <w:style w:type="paragraph" w:styleId="1704" w:customStyle="1">
    <w:name w:val="TOC 51"/>
    <w:basedOn w:val="708"/>
    <w:next w:val="708"/>
    <w:uiPriority w:val="39"/>
    <w:qFormat/>
    <w:pPr>
      <w:ind w:left="1680"/>
    </w:pPr>
    <w:rPr>
      <w:rFonts w:ascii="Calibri" w:hAnsi="Calibri"/>
      <w:szCs w:val="22"/>
    </w:rPr>
  </w:style>
  <w:style w:type="paragraph" w:styleId="1705" w:customStyle="1">
    <w:name w:val="xl172"/>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Style Heading 3H31.1.1标题 3Level 3 Headlevel_3PIM 3h3sect1.2...."/>
    <w:basedOn w:val="860"/>
    <w:qFormat/>
    <w:pPr>
      <w:ind w:left="720" w:hanging="720"/>
      <w:spacing w:before="120" w:after="120" w:line="360" w:lineRule="auto"/>
    </w:pPr>
    <w:rPr>
      <w:rFonts w:eastAsia="黑体"/>
      <w:bCs/>
      <w:sz w:val="24"/>
    </w:rPr>
  </w:style>
  <w:style w:type="paragraph" w:styleId="1707" w:customStyle="1">
    <w:name w:val="xl256"/>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6"/>
    <w:basedOn w:val="70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9" w:customStyle="1">
    <w:name w:val="xl302"/>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0" w:customStyle="1">
    <w:name w:val="列项——"/>
    <w:qFormat/>
    <w:pPr>
      <w:ind w:left="840" w:hanging="420"/>
      <w:jc w:val="both"/>
      <w:widowControl w:val="off"/>
      <w:tabs>
        <w:tab w:val="left" w:pos="1140" w:leader="none"/>
      </w:tabs>
    </w:pPr>
    <w:rPr>
      <w:rFonts w:ascii="宋体"/>
      <w:sz w:val="21"/>
    </w:rPr>
  </w:style>
  <w:style w:type="paragraph" w:styleId="1711" w:customStyle="1">
    <w:name w:val="Char1"/>
    <w:basedOn w:val="708"/>
    <w:qFormat/>
    <w:pPr>
      <w:ind w:left="840" w:hanging="420"/>
      <w:tabs>
        <w:tab w:val="left" w:pos="840" w:leader="none"/>
      </w:tabs>
    </w:pPr>
    <w:rPr>
      <w:sz w:val="24"/>
    </w:rPr>
  </w:style>
  <w:style w:type="paragraph" w:styleId="1712" w:customStyle="1">
    <w:name w:val="xl25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font14"/>
    <w:basedOn w:val="708"/>
    <w:qFormat/>
    <w:pPr>
      <w:jc w:val="left"/>
      <w:spacing w:before="100" w:beforeAutospacing="1" w:after="100" w:afterAutospacing="1"/>
      <w:widowControl/>
    </w:pPr>
    <w:rPr>
      <w:rFonts w:ascii="宋体" w:hAnsi="宋体" w:cs="宋体"/>
      <w:sz w:val="20"/>
      <w:szCs w:val="20"/>
    </w:rPr>
  </w:style>
  <w:style w:type="paragraph" w:styleId="1714" w:customStyle="1">
    <w:name w:val="font7"/>
    <w:basedOn w:val="708"/>
    <w:qFormat/>
    <w:pPr>
      <w:jc w:val="left"/>
      <w:spacing w:before="100" w:beforeAutospacing="1" w:after="100" w:afterAutospacing="1"/>
      <w:widowControl/>
    </w:pPr>
    <w:rPr>
      <w:rFonts w:eastAsia="Arial Unicode MS"/>
      <w:b/>
      <w:bCs/>
      <w:color w:val="000000"/>
      <w:sz w:val="20"/>
      <w:szCs w:val="20"/>
    </w:rPr>
  </w:style>
  <w:style w:type="paragraph" w:styleId="1715" w:customStyle="1">
    <w:name w:val="xl22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36"/>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TOC 81"/>
    <w:basedOn w:val="708"/>
    <w:next w:val="708"/>
    <w:uiPriority w:val="39"/>
    <w:qFormat/>
    <w:pPr>
      <w:ind w:left="2940"/>
    </w:pPr>
    <w:rPr>
      <w:rFonts w:ascii="Calibri" w:hAnsi="Calibri"/>
      <w:szCs w:val="22"/>
    </w:rPr>
  </w:style>
  <w:style w:type="paragraph" w:styleId="1718" w:customStyle="1">
    <w:name w:val="xl292"/>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标准标志"/>
    <w:next w:val="708"/>
    <w:qFormat/>
    <w:pPr>
      <w:jc w:val="right"/>
      <w:spacing w:line="0" w:lineRule="atLeast"/>
      <w:shd w:val="solid" w:color="ffffff" w:fill="ffffff"/>
      <w:framePr w:w="2268" w:h="1392" w:wrap="around" w:hAnchor="margin" w:x="6748" w:y="171" w:hRule="exact"/>
    </w:pPr>
    <w:rPr>
      <w:b/>
      <w:sz w:val="96"/>
    </w:rPr>
  </w:style>
  <w:style w:type="paragraph" w:styleId="1720" w:customStyle="1">
    <w:name w:val="xl45"/>
    <w:basedOn w:val="708"/>
    <w:qFormat/>
    <w:pPr>
      <w:jc w:val="left"/>
      <w:spacing w:before="100" w:beforeAutospacing="1" w:after="100" w:afterAutospacing="1"/>
      <w:widowControl/>
    </w:pPr>
    <w:rPr>
      <w:rFonts w:hint="eastAsia" w:ascii="黑体" w:hAnsi="Arial Unicode MS" w:eastAsia="黑体"/>
      <w:b/>
      <w:bCs/>
      <w:sz w:val="24"/>
    </w:rPr>
  </w:style>
  <w:style w:type="paragraph" w:styleId="1721" w:customStyle="1">
    <w:name w:val="xl198"/>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列项·"/>
    <w:qFormat/>
    <w:pPr>
      <w:ind w:left="840" w:hanging="425"/>
      <w:jc w:val="both"/>
      <w:tabs>
        <w:tab w:val="left" w:pos="425" w:leader="none"/>
        <w:tab w:val="left" w:pos="840" w:leader="none"/>
      </w:tabs>
    </w:pPr>
    <w:rPr>
      <w:rFonts w:ascii="宋体"/>
      <w:sz w:val="21"/>
    </w:rPr>
  </w:style>
  <w:style w:type="paragraph" w:styleId="1723" w:customStyle="1">
    <w:name w:val="xl159"/>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TOC 标题1"/>
    <w:basedOn w:val="858"/>
    <w:next w:val="70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5" w:customStyle="1">
    <w:name w:val="标准称谓"/>
    <w:next w:val="70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26" w:customStyle="1">
    <w:name w:val="xl17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文本块2"/>
    <w:basedOn w:val="708"/>
    <w:qFormat/>
    <w:pPr>
      <w:ind w:left="630" w:right="630"/>
      <w:jc w:val="center"/>
    </w:pPr>
    <w:rPr>
      <w:rFonts w:ascii="宋体"/>
      <w:b/>
      <w:sz w:val="32"/>
    </w:rPr>
  </w:style>
  <w:style w:type="paragraph" w:styleId="1728" w:customStyle="1">
    <w:name w:val="正文格式"/>
    <w:basedOn w:val="708"/>
    <w:qFormat/>
    <w:pPr>
      <w:ind w:firstLine="482"/>
      <w:spacing w:line="400" w:lineRule="exact"/>
      <w:widowControl/>
    </w:pPr>
    <w:rPr>
      <w:rFonts w:ascii="Arial" w:hAnsi="Arial" w:eastAsia="新宋体"/>
      <w:sz w:val="24"/>
      <w:szCs w:val="20"/>
    </w:rPr>
  </w:style>
  <w:style w:type="paragraph" w:styleId="1729" w:customStyle="1">
    <w:name w:val="xl191"/>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193"/>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TOC 41"/>
    <w:basedOn w:val="708"/>
    <w:next w:val="708"/>
    <w:uiPriority w:val="39"/>
    <w:qFormat/>
    <w:pPr>
      <w:ind w:left="1260"/>
    </w:pPr>
    <w:rPr>
      <w:rFonts w:ascii="Calibri" w:hAnsi="Calibri"/>
      <w:szCs w:val="22"/>
    </w:rPr>
  </w:style>
  <w:style w:type="paragraph" w:styleId="1732" w:customStyle="1">
    <w:name w:val="xl26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目次、标准名称标题"/>
    <w:basedOn w:val="1532"/>
    <w:next w:val="1032"/>
    <w:qFormat/>
    <w:pPr>
      <w:spacing w:line="460" w:lineRule="exact"/>
    </w:pPr>
  </w:style>
  <w:style w:type="paragraph" w:styleId="1734" w:customStyle="1">
    <w:name w:val="xl6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5" w:customStyle="1">
    <w:name w:val="xl167"/>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82"/>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段 Char"/>
    <w:qFormat/>
    <w:pPr>
      <w:ind w:firstLine="200"/>
      <w:jc w:val="both"/>
    </w:pPr>
    <w:rPr>
      <w:rFonts w:ascii="宋体"/>
      <w:sz w:val="21"/>
    </w:rPr>
  </w:style>
  <w:style w:type="paragraph" w:styleId="1738" w:customStyle="1">
    <w:name w:val="xl49"/>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9" w:customStyle="1">
    <w:name w:val="xl298"/>
    <w:basedOn w:val="70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xl22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普通正文"/>
    <w:basedOn w:val="708"/>
    <w:qFormat/>
    <w:pPr>
      <w:ind w:firstLine="480"/>
      <w:jc w:val="left"/>
      <w:spacing w:before="120" w:after="120" w:line="360" w:lineRule="auto"/>
    </w:pPr>
    <w:rPr>
      <w:rFonts w:ascii="Arial" w:hAnsi="Arial"/>
      <w:sz w:val="24"/>
    </w:rPr>
  </w:style>
  <w:style w:type="paragraph" w:styleId="1742" w:customStyle="1">
    <w:name w:val="TOC 61"/>
    <w:basedOn w:val="708"/>
    <w:next w:val="708"/>
    <w:uiPriority w:val="39"/>
    <w:qFormat/>
    <w:pPr>
      <w:ind w:left="2100"/>
    </w:pPr>
    <w:rPr>
      <w:rFonts w:ascii="Calibri" w:hAnsi="Calibri"/>
      <w:szCs w:val="22"/>
    </w:rPr>
  </w:style>
  <w:style w:type="paragraph" w:styleId="1743" w:customStyle="1">
    <w:name w:val="xl23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标准书脚_偶数页"/>
    <w:qFormat/>
    <w:pPr>
      <w:spacing w:before="120"/>
    </w:pPr>
    <w:rPr>
      <w:sz w:val="18"/>
    </w:rPr>
  </w:style>
  <w:style w:type="paragraph" w:styleId="1745" w:customStyle="1">
    <w:name w:val="样式 标题 2市检方案标题2第一层条h22章标题节标题第一章 标题 2Heading 2 HiddenHead..."/>
    <w:basedOn w:val="859"/>
    <w:qFormat/>
    <w:pPr>
      <w:jc w:val="left"/>
      <w:spacing w:before="120" w:after="120" w:line="264" w:lineRule="auto"/>
    </w:pPr>
    <w:rPr>
      <w:rFonts w:ascii="楷体_GB2312" w:hAnsi="楷体" w:cs="宋体"/>
      <w:color w:val="000000"/>
      <w:sz w:val="28"/>
      <w:szCs w:val="28"/>
    </w:rPr>
  </w:style>
  <w:style w:type="paragraph" w:styleId="1746" w:customStyle="1">
    <w:name w:val="xl28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Item List in Table"/>
    <w:basedOn w:val="70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8" w:customStyle="1">
    <w:name w:val="Char Char1"/>
    <w:basedOn w:val="708"/>
    <w:uiPriority w:val="99"/>
    <w:semiHidden/>
    <w:qFormat/>
    <w:pPr>
      <w:jc w:val="left"/>
      <w:spacing w:after="160" w:line="240" w:lineRule="exact"/>
      <w:widowControl/>
    </w:pPr>
    <w:rPr>
      <w:rFonts w:ascii="Verdana" w:hAnsi="Verdana"/>
      <w:sz w:val="20"/>
      <w:lang w:eastAsia="en-US"/>
    </w:rPr>
  </w:style>
  <w:style w:type="paragraph" w:styleId="1749" w:customStyle="1">
    <w:name w:val="xl6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0" w:customStyle="1">
    <w:name w:val="日期2"/>
    <w:basedOn w:val="708"/>
    <w:next w:val="708"/>
    <w:qFormat/>
    <w:pPr>
      <w:ind w:left="100"/>
    </w:pPr>
    <w:rPr>
      <w:rFonts w:ascii="仿宋_GB2312" w:eastAsia="仿宋_GB2312"/>
      <w:b/>
      <w:sz w:val="36"/>
    </w:rPr>
  </w:style>
  <w:style w:type="paragraph" w:styleId="1751" w:customStyle="1">
    <w:name w:val="xl33"/>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2" w:customStyle="1">
    <w:name w:val="xl20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27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样式4 Char"/>
    <w:basedOn w:val="708"/>
    <w:qFormat/>
    <w:pPr>
      <w:ind w:firstLine="480"/>
      <w:jc w:val="left"/>
      <w:spacing w:line="360" w:lineRule="auto"/>
      <w:widowControl/>
    </w:pPr>
    <w:rPr>
      <w:color w:val="000000"/>
      <w:sz w:val="24"/>
    </w:rPr>
  </w:style>
  <w:style w:type="paragraph" w:styleId="1755" w:customStyle="1">
    <w:name w:val="xl5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6" w:customStyle="1">
    <w:name w:val="xl203"/>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31"/>
    <w:basedOn w:val="708"/>
    <w:qFormat/>
    <w:pPr>
      <w:jc w:val="left"/>
      <w:spacing w:before="100" w:beforeAutospacing="1" w:after="100" w:afterAutospacing="1"/>
      <w:widowControl/>
    </w:pPr>
    <w:rPr>
      <w:rFonts w:ascii="Tahoma" w:hAnsi="Tahoma" w:eastAsia="Arial Unicode MS" w:cs="Tahoma"/>
      <w:sz w:val="16"/>
      <w:szCs w:val="16"/>
    </w:rPr>
  </w:style>
  <w:style w:type="paragraph" w:styleId="1758" w:customStyle="1">
    <w:name w:val="xl297"/>
    <w:basedOn w:val="70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9" w:customStyle="1">
    <w:name w:val="xl15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25"/>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1" w:customStyle="1">
    <w:name w:val="xl27"/>
    <w:basedOn w:val="708"/>
    <w:qFormat/>
    <w:pPr>
      <w:jc w:val="left"/>
      <w:spacing w:before="100" w:beforeAutospacing="1" w:after="100" w:afterAutospacing="1"/>
      <w:widowControl/>
    </w:pPr>
    <w:rPr>
      <w:rFonts w:ascii="Tahoma" w:hAnsi="Tahoma" w:eastAsia="Arial Unicode MS" w:cs="Tahoma"/>
      <w:sz w:val="16"/>
      <w:szCs w:val="16"/>
    </w:rPr>
  </w:style>
  <w:style w:type="paragraph" w:styleId="1762" w:customStyle="1">
    <w:name w:val="xl26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306"/>
    <w:basedOn w:val="70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标准书眉_偶数页"/>
    <w:basedOn w:val="1765"/>
    <w:next w:val="708"/>
    <w:qFormat/>
    <w:pPr>
      <w:jc w:val="left"/>
    </w:pPr>
  </w:style>
  <w:style w:type="paragraph" w:styleId="1765" w:customStyle="1">
    <w:name w:val="标准书眉_奇数页"/>
    <w:next w:val="708"/>
    <w:qFormat/>
    <w:pPr>
      <w:jc w:val="right"/>
      <w:spacing w:after="120"/>
      <w:tabs>
        <w:tab w:val="center" w:pos="4154" w:leader="none"/>
        <w:tab w:val="right" w:pos="8306" w:leader="none"/>
      </w:tabs>
    </w:pPr>
    <w:rPr>
      <w:sz w:val="21"/>
    </w:rPr>
  </w:style>
  <w:style w:type="paragraph" w:styleId="1766" w:customStyle="1">
    <w:name w:val="xl5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7" w:customStyle="1">
    <w:name w:val="xl192"/>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53"/>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内容标题"/>
    <w:basedOn w:val="708"/>
    <w:qFormat/>
    <w:pPr>
      <w:shd w:val="clear" w:color="auto" w:fill="000080"/>
    </w:pPr>
    <w:rPr>
      <w:rFonts w:ascii="Tahoma" w:hAnsi="Tahoma"/>
      <w:sz w:val="24"/>
      <w:shd w:val="clear" w:color="auto" w:fill="000080"/>
    </w:rPr>
  </w:style>
  <w:style w:type="paragraph" w:styleId="1770" w:customStyle="1">
    <w:name w:val="xl197"/>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3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样式2"/>
    <w:basedOn w:val="708"/>
    <w:qFormat/>
    <w:pPr>
      <w:ind w:left="624" w:hanging="720"/>
    </w:pPr>
    <w:rPr>
      <w:rFonts w:ascii="黑体" w:eastAsia="黑体"/>
      <w:b/>
      <w:sz w:val="30"/>
    </w:rPr>
  </w:style>
  <w:style w:type="paragraph" w:styleId="1773" w:customStyle="1">
    <w:name w:val="xl163"/>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47"/>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默认段落字体 Para Char Char Char Char Char Char Char"/>
    <w:basedOn w:val="708"/>
    <w:qFormat/>
    <w:pPr>
      <w:ind w:left="200"/>
      <w:jc w:val="left"/>
      <w:spacing w:line="360" w:lineRule="auto"/>
    </w:pPr>
    <w:rPr>
      <w:rFonts w:ascii="宋体" w:hAnsi="宋体"/>
      <w:color w:val="000000"/>
      <w:sz w:val="24"/>
      <w:szCs w:val="20"/>
    </w:rPr>
  </w:style>
  <w:style w:type="paragraph" w:styleId="1776" w:customStyle="1">
    <w:name w:val="xl146"/>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xl76"/>
    <w:basedOn w:val="70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8" w:customStyle="1">
    <w:name w:val="xl186"/>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表格文字"/>
    <w:basedOn w:val="708"/>
    <w:qFormat/>
    <w:pPr>
      <w:jc w:val="center"/>
      <w:tabs>
        <w:tab w:val="left" w:pos="7740" w:leader="none"/>
      </w:tabs>
    </w:pPr>
    <w:rPr>
      <w:rFonts w:ascii="宋体" w:hAnsi="宋体"/>
      <w:sz w:val="24"/>
      <w:szCs w:val="20"/>
    </w:rPr>
  </w:style>
  <w:style w:type="paragraph" w:styleId="1780" w:customStyle="1">
    <w:name w:val="xl213"/>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196"/>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表格文本"/>
    <w:basedOn w:val="708"/>
    <w:qFormat/>
    <w:pPr>
      <w:jc w:val="left"/>
      <w:tabs>
        <w:tab w:val="decimal" w:pos="0" w:leader="none"/>
      </w:tabs>
    </w:pPr>
    <w:rPr>
      <w:rFonts w:ascii="Arial" w:hAnsi="Arial"/>
      <w:szCs w:val="21"/>
    </w:rPr>
  </w:style>
  <w:style w:type="paragraph" w:styleId="1783" w:customStyle="1">
    <w:name w:val="xl307"/>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4" w:customStyle="1">
    <w:name w:val="Default"/>
    <w:qFormat/>
    <w:pPr>
      <w:widowControl w:val="off"/>
    </w:pPr>
    <w:rPr>
      <w:rFonts w:ascii="宋体"/>
      <w:color w:val="000000"/>
      <w:sz w:val="24"/>
      <w:szCs w:val="24"/>
    </w:rPr>
  </w:style>
  <w:style w:type="paragraph" w:styleId="1785" w:customStyle="1">
    <w:name w:val="xl17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tabletext"/>
    <w:basedOn w:val="708"/>
    <w:qFormat/>
    <w:pPr>
      <w:jc w:val="left"/>
      <w:spacing w:before="100" w:beforeAutospacing="1" w:after="100" w:afterAutospacing="1" w:line="284" w:lineRule="atLeast"/>
      <w:widowControl/>
    </w:pPr>
    <w:rPr>
      <w:rFonts w:ascii="宋体" w:hAnsi="宋体" w:cs="宋体"/>
      <w:szCs w:val="21"/>
    </w:rPr>
  </w:style>
  <w:style w:type="paragraph" w:styleId="1787" w:customStyle="1">
    <w:name w:val="xl24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Style First line:  2 ch"/>
    <w:basedOn w:val="708"/>
    <w:qFormat/>
    <w:pPr>
      <w:ind w:firstLine="200"/>
      <w:spacing w:line="440" w:lineRule="exact"/>
    </w:pPr>
    <w:rPr>
      <w:sz w:val="24"/>
    </w:rPr>
  </w:style>
  <w:style w:type="paragraph" w:styleId="1789" w:customStyle="1">
    <w:name w:val="xl16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正文４"/>
    <w:basedOn w:val="708"/>
    <w:qFormat/>
    <w:pPr>
      <w:ind w:firstLine="480"/>
      <w:spacing w:line="360" w:lineRule="auto"/>
    </w:pPr>
    <w:rPr>
      <w:sz w:val="24"/>
      <w:szCs w:val="20"/>
    </w:rPr>
  </w:style>
  <w:style w:type="paragraph" w:styleId="1791" w:customStyle="1">
    <w:name w:val="普通(网站)1"/>
    <w:basedOn w:val="708"/>
    <w:qFormat/>
    <w:pPr>
      <w:jc w:val="left"/>
      <w:spacing w:before="100" w:beforeAutospacing="1" w:after="100" w:afterAutospacing="1"/>
      <w:widowControl/>
    </w:pPr>
    <w:rPr>
      <w:rFonts w:ascii="宋体" w:hAnsi="宋体" w:cs="宋体"/>
      <w:color w:val="000000"/>
      <w:sz w:val="24"/>
    </w:rPr>
  </w:style>
  <w:style w:type="paragraph" w:styleId="1792" w:customStyle="1">
    <w:name w:val="图表脚注"/>
    <w:next w:val="1032"/>
    <w:qFormat/>
    <w:pPr>
      <w:ind w:left="300" w:hanging="100"/>
      <w:jc w:val="both"/>
    </w:pPr>
    <w:rPr>
      <w:rFonts w:ascii="宋体"/>
      <w:sz w:val="18"/>
    </w:rPr>
  </w:style>
  <w:style w:type="paragraph" w:styleId="1793" w:customStyle="1">
    <w:name w:val="列出段落1"/>
    <w:basedOn w:val="708"/>
    <w:uiPriority w:val="34"/>
    <w:qFormat/>
    <w:pPr>
      <w:ind w:firstLine="420"/>
    </w:pPr>
  </w:style>
  <w:style w:type="paragraph" w:styleId="1794" w:customStyle="1">
    <w:name w:val="无标题条"/>
    <w:next w:val="1032"/>
    <w:qFormat/>
    <w:pPr>
      <w:jc w:val="both"/>
    </w:pPr>
    <w:rPr>
      <w:sz w:val="21"/>
    </w:rPr>
  </w:style>
  <w:style w:type="paragraph" w:styleId="1795" w:customStyle="1">
    <w:name w:val="xl177"/>
    <w:basedOn w:val="70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注示头"/>
    <w:basedOn w:val="708"/>
    <w:qFormat/>
    <w:pPr>
      <w:pBdr>
        <w:top w:val="single" w:color="000000" w:sz="4" w:space="1"/>
      </w:pBdr>
    </w:pPr>
    <w:rPr>
      <w:rFonts w:ascii="Arial" w:hAnsi="Arial" w:eastAsia="黑体"/>
      <w:sz w:val="18"/>
      <w:szCs w:val="20"/>
    </w:rPr>
  </w:style>
  <w:style w:type="paragraph" w:styleId="1797" w:customStyle="1">
    <w:name w:val="xl204"/>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799" w:customStyle="1">
    <w:name w:val="xl25"/>
    <w:basedOn w:val="70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0" w:customStyle="1">
    <w:name w:val="xl23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5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2" w:customStyle="1">
    <w:name w:val="DLP3.4.4"/>
    <w:basedOn w:val="708"/>
    <w:qFormat/>
    <w:pPr>
      <w:ind w:left="1069" w:hanging="709"/>
      <w:keepLines/>
      <w:keepNext/>
      <w:spacing w:before="260" w:after="260" w:line="416" w:lineRule="auto"/>
      <w:tabs>
        <w:tab w:val="left" w:pos="1069" w:leader="none"/>
      </w:tabs>
      <w:outlineLvl w:val="2"/>
    </w:pPr>
    <w:rPr>
      <w:b/>
      <w:sz w:val="30"/>
    </w:rPr>
  </w:style>
  <w:style w:type="paragraph" w:styleId="1803" w:customStyle="1">
    <w:name w:val="标准书脚_奇数页"/>
    <w:qFormat/>
    <w:pPr>
      <w:jc w:val="right"/>
      <w:spacing w:before="120"/>
    </w:pPr>
    <w:rPr>
      <w:sz w:val="18"/>
    </w:rPr>
  </w:style>
  <w:style w:type="paragraph" w:styleId="1804" w:customStyle="1">
    <w:name w:val="纯文本1"/>
    <w:basedOn w:val="708"/>
    <w:link w:val="2244"/>
    <w:qFormat/>
    <w:rPr>
      <w:rFonts w:ascii="宋体" w:hAnsi="Courier New"/>
      <w:szCs w:val="21"/>
    </w:rPr>
  </w:style>
  <w:style w:type="paragraph" w:styleId="1805" w:customStyle="1">
    <w:name w:val="列出段落2"/>
    <w:basedOn w:val="708"/>
    <w:qFormat/>
    <w:pPr>
      <w:ind w:firstLine="420"/>
    </w:pPr>
    <w:rPr>
      <w:rFonts w:ascii="Calibri" w:hAnsi="Calibri" w:eastAsia="仿宋_GB2312"/>
      <w:sz w:val="24"/>
      <w:szCs w:val="22"/>
    </w:rPr>
  </w:style>
  <w:style w:type="paragraph" w:styleId="1806" w:customStyle="1">
    <w:name w:val="图5"/>
    <w:basedOn w:val="708"/>
    <w:qFormat/>
    <w:pPr>
      <w:jc w:val="center"/>
      <w:spacing w:line="220" w:lineRule="exact"/>
    </w:pPr>
    <w:rPr>
      <w:rFonts w:ascii="仿宋_GB2312" w:eastAsia="仿宋_GB2312"/>
      <w:szCs w:val="20"/>
    </w:rPr>
  </w:style>
  <w:style w:type="paragraph" w:styleId="1807" w:customStyle="1">
    <w:name w:val="无间隔2"/>
    <w:qFormat/>
    <w:pPr>
      <w:jc w:val="both"/>
      <w:widowControl w:val="off"/>
    </w:pPr>
    <w:rPr>
      <w:rFonts w:ascii="Calibri" w:hAnsi="Calibri" w:cs="黑体"/>
      <w:sz w:val="21"/>
      <w:szCs w:val="22"/>
    </w:rPr>
  </w:style>
  <w:style w:type="paragraph" w:styleId="1808" w:customStyle="1">
    <w:name w:val="xl70"/>
    <w:basedOn w:val="70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9" w:customStyle="1">
    <w:name w:val="xl161"/>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正文缩进2"/>
    <w:basedOn w:val="708"/>
    <w:qFormat/>
    <w:pPr>
      <w:ind w:firstLine="420"/>
    </w:pPr>
    <w:rPr>
      <w:szCs w:val="20"/>
    </w:rPr>
  </w:style>
  <w:style w:type="paragraph" w:styleId="1811" w:customStyle="1">
    <w:name w:val="xl176"/>
    <w:basedOn w:val="70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5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xl15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6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5" w:customStyle="1">
    <w:name w:val="xl233"/>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xl266"/>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Heading 1 前言"/>
    <w:next w:val="708"/>
    <w:qFormat/>
    <w:pPr>
      <w:jc w:val="center"/>
    </w:pPr>
    <w:rPr>
      <w:rFonts w:ascii="黑体" w:hAnsi="黑体" w:eastAsia="黑体"/>
      <w:b/>
      <w:bCs/>
      <w:sz w:val="32"/>
    </w:rPr>
  </w:style>
  <w:style w:type="paragraph" w:styleId="1818" w:customStyle="1">
    <w:name w:val="xl286"/>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7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0" w:customStyle="1">
    <w:name w:val="列表1"/>
    <w:basedOn w:val="708"/>
    <w:qFormat/>
    <w:pPr>
      <w:ind w:left="200" w:hanging="200"/>
    </w:pPr>
  </w:style>
  <w:style w:type="paragraph" w:styleId="1821" w:customStyle="1">
    <w:name w:val="xl28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68"/>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Char1 Char Char Char11"/>
    <w:basedOn w:val="708"/>
    <w:qFormat/>
    <w:rPr>
      <w:rFonts w:ascii="Tahoma" w:hAnsi="Tahoma"/>
      <w:sz w:val="24"/>
      <w:szCs w:val="20"/>
    </w:rPr>
  </w:style>
  <w:style w:type="paragraph" w:styleId="1824" w:customStyle="1">
    <w:name w:val="xl308"/>
    <w:basedOn w:val="708"/>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5" w:customStyle="1">
    <w:name w:val="日期1"/>
    <w:basedOn w:val="708"/>
    <w:next w:val="708"/>
    <w:qFormat/>
    <w:pPr>
      <w:jc w:val="right"/>
      <w:spacing w:line="312" w:lineRule="atLeast"/>
    </w:pPr>
    <w:rPr>
      <w:rFonts w:ascii="黑体" w:eastAsia="黑体"/>
      <w:b/>
      <w:sz w:val="32"/>
      <w:szCs w:val="20"/>
    </w:rPr>
  </w:style>
  <w:style w:type="paragraph" w:styleId="1826" w:customStyle="1">
    <w:name w:val="xl317"/>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Char"/>
    <w:basedOn w:val="708"/>
    <w:uiPriority w:val="99"/>
    <w:qFormat/>
    <w:pPr>
      <w:spacing w:line="360" w:lineRule="auto"/>
    </w:pPr>
    <w:rPr>
      <w:sz w:val="24"/>
      <w:szCs w:val="20"/>
    </w:rPr>
  </w:style>
  <w:style w:type="paragraph" w:styleId="1828" w:customStyle="1">
    <w:name w:val="文档结构图1"/>
    <w:basedOn w:val="708"/>
    <w:qFormat/>
    <w:rPr>
      <w:rFonts w:ascii="宋体"/>
      <w:sz w:val="18"/>
      <w:szCs w:val="18"/>
    </w:rPr>
  </w:style>
  <w:style w:type="paragraph" w:styleId="1829" w:customStyle="1">
    <w:name w:val="表格正文"/>
    <w:basedOn w:val="708"/>
    <w:qFormat/>
    <w:pPr>
      <w:jc w:val="center"/>
    </w:pPr>
    <w:rPr>
      <w:rFonts w:eastAsia="仿宋_GB2312"/>
    </w:rPr>
  </w:style>
  <w:style w:type="paragraph" w:styleId="1830" w:customStyle="1">
    <w:name w:val="xl54"/>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1" w:customStyle="1">
    <w:name w:val="xl205"/>
    <w:basedOn w:val="708"/>
    <w:qFormat/>
    <w:pPr>
      <w:jc w:val="left"/>
      <w:spacing w:before="100" w:beforeAutospacing="1" w:after="100" w:afterAutospacing="1"/>
      <w:shd w:val="clear" w:color="000000" w:fill="ffffff"/>
      <w:widowControl/>
    </w:pPr>
    <w:rPr>
      <w:rFonts w:ascii="Arial" w:hAnsi="Arial" w:cs="Arial"/>
      <w:sz w:val="20"/>
      <w:szCs w:val="20"/>
    </w:rPr>
  </w:style>
  <w:style w:type="paragraph" w:styleId="1832" w:customStyle="1">
    <w:name w:val="xl305"/>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3" w:customStyle="1">
    <w:name w:val="Birdseed"/>
    <w:basedOn w:val="708"/>
    <w:qFormat/>
    <w:pPr>
      <w:jc w:val="left"/>
      <w:widowControl/>
    </w:pPr>
    <w:rPr>
      <w:rFonts w:ascii="Palatino Linotype" w:hAnsi="Palatino Linotype"/>
      <w:sz w:val="18"/>
      <w:szCs w:val="20"/>
    </w:rPr>
  </w:style>
  <w:style w:type="paragraph" w:styleId="1834" w:customStyle="1">
    <w:name w:val="TOC 91"/>
    <w:basedOn w:val="708"/>
    <w:next w:val="708"/>
    <w:uiPriority w:val="39"/>
    <w:qFormat/>
    <w:pPr>
      <w:ind w:left="3360"/>
    </w:pPr>
    <w:rPr>
      <w:rFonts w:ascii="Calibri" w:hAnsi="Calibri"/>
      <w:szCs w:val="22"/>
    </w:rPr>
  </w:style>
  <w:style w:type="paragraph" w:styleId="1835" w:customStyle="1">
    <w:name w:val="xl24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65"/>
    <w:basedOn w:val="708"/>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7" w:customStyle="1">
    <w:name w:val="xl15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正文--表格内正文"/>
    <w:basedOn w:val="708"/>
    <w:qFormat/>
    <w:pPr>
      <w:jc w:val="center"/>
      <w:spacing w:line="0" w:lineRule="atLeast"/>
    </w:pPr>
    <w:rPr>
      <w:rFonts w:ascii="宋体" w:hAnsi="宋体"/>
      <w:sz w:val="24"/>
    </w:rPr>
  </w:style>
  <w:style w:type="paragraph" w:styleId="1839" w:customStyle="1">
    <w:name w:val="xl26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样式 行距: 1.5 倍行距"/>
    <w:basedOn w:val="708"/>
    <w:qFormat/>
    <w:pPr>
      <w:spacing w:line="360" w:lineRule="auto"/>
    </w:pPr>
    <w:rPr>
      <w:rFonts w:ascii="宋体" w:hAnsi="宋体"/>
      <w:bCs/>
      <w:sz w:val="28"/>
      <w:szCs w:val="20"/>
    </w:rPr>
  </w:style>
  <w:style w:type="paragraph" w:styleId="1841" w:customStyle="1">
    <w:name w:val="正文首行缩进2"/>
    <w:basedOn w:val="708"/>
    <w:qFormat/>
    <w:pPr>
      <w:ind w:firstLine="420"/>
      <w:spacing w:line="360" w:lineRule="auto"/>
    </w:pPr>
    <w:rPr>
      <w:rFonts w:ascii="Arial" w:hAnsi="Arial"/>
      <w:sz w:val="20"/>
      <w:szCs w:val="21"/>
    </w:rPr>
  </w:style>
  <w:style w:type="paragraph" w:styleId="1842" w:customStyle="1">
    <w:name w:val="Table Paragraph"/>
    <w:basedOn w:val="708"/>
    <w:uiPriority w:val="1"/>
    <w:qFormat/>
    <w:pPr>
      <w:jc w:val="left"/>
    </w:pPr>
    <w:rPr>
      <w:rFonts w:ascii="Calibri" w:hAnsi="Calibri" w:cs="黑体"/>
      <w:sz w:val="22"/>
      <w:szCs w:val="22"/>
      <w:lang w:eastAsia="en-US"/>
    </w:rPr>
  </w:style>
  <w:style w:type="paragraph" w:styleId="1843" w:customStyle="1">
    <w:name w:val="列出段落4"/>
    <w:basedOn w:val="708"/>
    <w:qFormat/>
    <w:pPr>
      <w:ind w:firstLine="420"/>
    </w:pPr>
    <w:rPr>
      <w:rFonts w:ascii="Calibri" w:hAnsi="Calibri"/>
      <w:szCs w:val="22"/>
    </w:rPr>
  </w:style>
  <w:style w:type="paragraph" w:styleId="1844" w:customStyle="1">
    <w:name w:val="其他发布部门"/>
    <w:basedOn w:val="1845"/>
    <w:qFormat/>
    <w:pPr>
      <w:spacing w:line="0" w:lineRule="atLeast"/>
      <w:framePr w:wrap="around"/>
    </w:pPr>
    <w:rPr>
      <w:rFonts w:ascii="黑体" w:eastAsia="黑体"/>
      <w:b w:val="0"/>
    </w:rPr>
  </w:style>
  <w:style w:type="paragraph" w:styleId="1845" w:customStyle="1">
    <w:name w:val="发布部门"/>
    <w:next w:val="1032"/>
    <w:qFormat/>
    <w:pPr>
      <w:jc w:val="center"/>
      <w:framePr w:w="7433" w:h="585" w:vSpace="180" w:hSpace="180" w:wrap="around" w:hAnchor="margin" w:xAlign="center" w:y="14401" w:hRule="exact"/>
    </w:pPr>
    <w:rPr>
      <w:rFonts w:ascii="宋体"/>
      <w:b/>
      <w:spacing w:val="20"/>
      <w:sz w:val="36"/>
    </w:rPr>
  </w:style>
  <w:style w:type="paragraph" w:styleId="1846" w:customStyle="1">
    <w:name w:val="xl103"/>
    <w:basedOn w:val="70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7" w:customStyle="1">
    <w:name w:val="二级无标题条"/>
    <w:basedOn w:val="708"/>
    <w:qFormat/>
    <w:pPr>
      <w:ind w:hanging="420"/>
    </w:pPr>
  </w:style>
  <w:style w:type="paragraph" w:styleId="1848" w:customStyle="1">
    <w:name w:val="表格文字1"/>
    <w:basedOn w:val="708"/>
    <w:qFormat/>
    <w:pPr>
      <w:jc w:val="center"/>
    </w:pPr>
    <w:rPr>
      <w:rFonts w:ascii="宋体" w:hAnsi="宋体"/>
      <w:szCs w:val="21"/>
      <w:shd w:val="clear" w:color="auto" w:fill="ffffff"/>
    </w:rPr>
  </w:style>
  <w:style w:type="paragraph" w:styleId="1849" w:customStyle="1">
    <w:name w:val="xl16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316"/>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1" w:customStyle="1">
    <w:name w:val="正文文本缩进2"/>
    <w:basedOn w:val="708"/>
    <w:qFormat/>
    <w:pPr>
      <w:ind w:firstLine="645"/>
    </w:pPr>
    <w:rPr>
      <w:rFonts w:ascii="楷体_GB2312" w:eastAsia="楷体_GB2312"/>
      <w:sz w:val="32"/>
      <w:szCs w:val="20"/>
    </w:rPr>
  </w:style>
  <w:style w:type="paragraph" w:styleId="1852" w:customStyle="1">
    <w:name w:val="xl223"/>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封面标准文稿类别"/>
    <w:qFormat/>
    <w:pPr>
      <w:jc w:val="center"/>
      <w:spacing w:before="440" w:line="400" w:lineRule="exact"/>
    </w:pPr>
    <w:rPr>
      <w:rFonts w:ascii="宋体"/>
      <w:sz w:val="24"/>
    </w:rPr>
  </w:style>
  <w:style w:type="paragraph" w:styleId="1854" w:customStyle="1">
    <w:name w:val="xl311"/>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14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一级无标题条"/>
    <w:basedOn w:val="708"/>
    <w:qFormat/>
    <w:pPr>
      <w:ind w:left="3420" w:hanging="420"/>
    </w:pPr>
  </w:style>
  <w:style w:type="paragraph" w:styleId="1857" w:customStyle="1">
    <w:name w:val="xl273"/>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8" w:customStyle="1">
    <w:name w:val="_Style 6"/>
    <w:basedOn w:val="708"/>
    <w:uiPriority w:val="34"/>
    <w:qFormat/>
    <w:pPr>
      <w:ind w:firstLine="420"/>
    </w:pPr>
  </w:style>
  <w:style w:type="paragraph" w:styleId="1859" w:customStyle="1">
    <w:name w:val="列出段落12"/>
    <w:basedOn w:val="708"/>
    <w:qFormat/>
    <w:pPr>
      <w:ind w:firstLine="420"/>
    </w:pPr>
  </w:style>
  <w:style w:type="paragraph" w:styleId="1860" w:customStyle="1">
    <w:name w:val="样式 首行缩进:  0 字符"/>
    <w:basedOn w:val="708"/>
    <w:qFormat/>
    <w:pPr>
      <w:ind w:firstLine="200"/>
      <w:spacing w:line="360" w:lineRule="auto"/>
    </w:pPr>
    <w:rPr>
      <w:rFonts w:cs="宋体"/>
      <w:sz w:val="24"/>
      <w:szCs w:val="20"/>
    </w:rPr>
  </w:style>
  <w:style w:type="paragraph" w:styleId="1861" w:customStyle="1">
    <w:name w:val="xl137"/>
    <w:basedOn w:val="70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2" w:customStyle="1">
    <w:name w:val="xl105"/>
    <w:basedOn w:val="70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3" w:customStyle="1">
    <w:name w:val="xl178"/>
    <w:basedOn w:val="708"/>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39"/>
    <w:basedOn w:val="70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5" w:customStyle="1">
    <w:name w:val="xl10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6" w:customStyle="1">
    <w:name w:val="正文段"/>
    <w:basedOn w:val="708"/>
    <w:qFormat/>
    <w:pPr>
      <w:ind w:firstLine="454"/>
      <w:spacing w:after="240" w:line="360" w:lineRule="atLeast"/>
      <w:widowControl/>
    </w:pPr>
    <w:rPr>
      <w:rFonts w:ascii="宋体"/>
      <w:sz w:val="24"/>
      <w:szCs w:val="20"/>
    </w:rPr>
  </w:style>
  <w:style w:type="paragraph" w:styleId="1867" w:customStyle="1">
    <w:name w:val="xl224"/>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14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9" w:customStyle="1">
    <w:name w:val="xl108"/>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0" w:customStyle="1">
    <w:name w:val="文档正文"/>
    <w:basedOn w:val="708"/>
    <w:uiPriority w:val="99"/>
    <w:qFormat/>
    <w:pPr>
      <w:ind w:firstLine="567"/>
      <w:spacing w:line="312" w:lineRule="atLeast"/>
    </w:pPr>
    <w:rPr>
      <w:rFonts w:ascii="长城仿宋" w:eastAsia="长城仿宋"/>
      <w:sz w:val="28"/>
      <w:szCs w:val="20"/>
    </w:rPr>
  </w:style>
  <w:style w:type="paragraph" w:styleId="1871" w:customStyle="1">
    <w:name w:val="Char Char 字元 字元 字元 Char Char Char Char"/>
    <w:basedOn w:val="708"/>
    <w:uiPriority w:val="99"/>
    <w:unhideWhenUsed/>
    <w:qFormat/>
    <w:pPr>
      <w:spacing w:line="360" w:lineRule="auto"/>
    </w:pPr>
    <w:rPr>
      <w:rFonts w:hint="eastAsia"/>
    </w:rPr>
  </w:style>
  <w:style w:type="paragraph" w:styleId="1872" w:customStyle="1">
    <w:name w:val="xl21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41"/>
    <w:basedOn w:val="70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4" w:customStyle="1">
    <w:name w:val="xl109"/>
    <w:basedOn w:val="70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5" w:customStyle="1">
    <w:name w:val="xl7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6" w:customStyle="1">
    <w:name w:val="xl11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xl7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112"/>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80"/>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xl113"/>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81"/>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2" w:customStyle="1">
    <w:name w:val="xl208"/>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技术方案正文样式"/>
    <w:basedOn w:val="708"/>
    <w:qFormat/>
    <w:pPr>
      <w:ind w:firstLine="480"/>
      <w:spacing w:line="400" w:lineRule="exact"/>
    </w:pPr>
    <w:rPr>
      <w:rFonts w:ascii="宋体" w:hAnsi="宋体" w:cs="宋体"/>
      <w:sz w:val="24"/>
      <w:szCs w:val="21"/>
    </w:rPr>
  </w:style>
  <w:style w:type="paragraph" w:styleId="1884" w:customStyle="1">
    <w:name w:val="xl114"/>
    <w:basedOn w:val="70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5" w:customStyle="1">
    <w:name w:val="xl82"/>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231"/>
    <w:basedOn w:val="708"/>
    <w:qFormat/>
    <w:pPr>
      <w:jc w:val="left"/>
      <w:spacing w:before="100" w:beforeAutospacing="1" w:after="100" w:afterAutospacing="1"/>
      <w:shd w:val="clear" w:color="000000" w:fill="ffffff"/>
      <w:widowControl/>
    </w:pPr>
    <w:rPr>
      <w:rFonts w:ascii="Arial" w:hAnsi="Arial" w:cs="Arial"/>
      <w:sz w:val="20"/>
      <w:szCs w:val="20"/>
    </w:rPr>
  </w:style>
  <w:style w:type="paragraph" w:styleId="1887" w:customStyle="1">
    <w:name w:val="xl11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83"/>
    <w:basedOn w:val="70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9" w:customStyle="1">
    <w:name w:val="xl24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11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xl84"/>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23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11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xl85"/>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5" w:customStyle="1">
    <w:name w:val="xl185"/>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Char Char2 Char"/>
    <w:basedOn w:val="708"/>
    <w:qFormat/>
    <w:pPr>
      <w:ind w:left="390" w:hanging="390"/>
      <w:keepLines/>
      <w:keepNext/>
      <w:pageBreakBefore/>
      <w:tabs>
        <w:tab w:val="left" w:pos="390" w:leader="none"/>
      </w:tabs>
    </w:pPr>
    <w:rPr>
      <w:szCs w:val="20"/>
    </w:rPr>
  </w:style>
  <w:style w:type="paragraph" w:styleId="1897" w:customStyle="1">
    <w:name w:val="xl11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86"/>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275"/>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19"/>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xl87"/>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xl21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样式 首行缩进:  2.25 字符"/>
    <w:basedOn w:val="708"/>
    <w:qFormat/>
    <w:pPr>
      <w:ind w:firstLine="225"/>
      <w:spacing w:line="360" w:lineRule="auto"/>
    </w:pPr>
    <w:rPr>
      <w:rFonts w:cs="宋体"/>
      <w:sz w:val="24"/>
      <w:szCs w:val="20"/>
    </w:rPr>
  </w:style>
  <w:style w:type="paragraph" w:styleId="1904" w:customStyle="1">
    <w:name w:val="xl12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88"/>
    <w:basedOn w:val="70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6" w:customStyle="1">
    <w:name w:val="xl25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12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xl8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一级标题"/>
    <w:basedOn w:val="858"/>
    <w:qFormat/>
    <w:pPr>
      <w:jc w:val="center"/>
      <w:keepNext w:val="0"/>
      <w:spacing w:line="360" w:lineRule="auto"/>
    </w:pPr>
    <w:rPr>
      <w:rFonts w:ascii="宋体" w:hAnsi="宋体" w:eastAsia="宋体"/>
      <w:b/>
      <w:sz w:val="32"/>
      <w:szCs w:val="28"/>
    </w:rPr>
  </w:style>
  <w:style w:type="paragraph" w:styleId="1910" w:customStyle="1">
    <w:name w:val="xl122"/>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90"/>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2" w:customStyle="1">
    <w:name w:val="二级标题"/>
    <w:basedOn w:val="85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3" w:customStyle="1">
    <w:name w:val="xl123"/>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91"/>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04-标书-标题4"/>
    <w:basedOn w:val="70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6" w:customStyle="1">
    <w:name w:val="xl124"/>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92"/>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8" w:customStyle="1">
    <w:name w:val="xl125"/>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9" w:customStyle="1">
    <w:name w:val="xl93"/>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12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1" w:customStyle="1">
    <w:name w:val="xl94"/>
    <w:basedOn w:val="708"/>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2" w:customStyle="1">
    <w:name w:val="xl12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3" w:customStyle="1">
    <w:name w:val="xl9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4" w:customStyle="1">
    <w:name w:val="xl128"/>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129"/>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97"/>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缺省文本"/>
    <w:basedOn w:val="708"/>
    <w:qFormat/>
    <w:pPr>
      <w:ind w:firstLine="200"/>
      <w:jc w:val="left"/>
      <w:spacing w:line="360" w:lineRule="auto"/>
    </w:pPr>
    <w:rPr>
      <w:sz w:val="24"/>
    </w:rPr>
  </w:style>
  <w:style w:type="paragraph" w:styleId="1929" w:customStyle="1">
    <w:name w:val="xl130"/>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0" w:customStyle="1">
    <w:name w:val="xl98"/>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reader-word-layer"/>
    <w:basedOn w:val="708"/>
    <w:qFormat/>
    <w:pPr>
      <w:jc w:val="left"/>
      <w:spacing w:before="100" w:beforeAutospacing="1" w:after="100" w:afterAutospacing="1"/>
      <w:widowControl/>
    </w:pPr>
    <w:rPr>
      <w:rFonts w:ascii="宋体" w:hAnsi="宋体" w:cs="宋体"/>
      <w:sz w:val="24"/>
    </w:rPr>
  </w:style>
  <w:style w:type="paragraph" w:styleId="1932" w:customStyle="1">
    <w:name w:val="xl131"/>
    <w:basedOn w:val="708"/>
    <w:qFormat/>
    <w:pPr>
      <w:jc w:val="left"/>
      <w:spacing w:before="100" w:beforeAutospacing="1" w:after="100" w:afterAutospacing="1"/>
      <w:widowControl/>
    </w:pPr>
    <w:rPr>
      <w:rFonts w:ascii="宋体" w:hAnsi="宋体" w:cs="宋体"/>
      <w:sz w:val="24"/>
    </w:rPr>
  </w:style>
  <w:style w:type="paragraph" w:styleId="1933" w:customStyle="1">
    <w:name w:val="xl99"/>
    <w:basedOn w:val="70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132"/>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100"/>
    <w:basedOn w:val="70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6" w:customStyle="1">
    <w:name w:val="xl133"/>
    <w:basedOn w:val="70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7" w:customStyle="1">
    <w:name w:val="xl101"/>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正文 首行缩进:  2 字符 Char"/>
    <w:basedOn w:val="708"/>
    <w:qFormat/>
    <w:pPr>
      <w:ind w:firstLine="480"/>
      <w:spacing w:line="360" w:lineRule="auto"/>
    </w:pPr>
    <w:rPr>
      <w:rFonts w:cs="宋体"/>
      <w:sz w:val="24"/>
      <w:szCs w:val="20"/>
    </w:rPr>
  </w:style>
  <w:style w:type="paragraph" w:styleId="1939" w:customStyle="1">
    <w:name w:val="xl134"/>
    <w:basedOn w:val="70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0" w:customStyle="1">
    <w:name w:val="xl102"/>
    <w:basedOn w:val="70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1" w:customStyle="1">
    <w:name w:val="xl136"/>
    <w:basedOn w:val="70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2" w:customStyle="1">
    <w:name w:val="xl104"/>
    <w:basedOn w:val="708"/>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3" w:customStyle="1">
    <w:name w:val="xl24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138"/>
    <w:basedOn w:val="708"/>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5" w:customStyle="1">
    <w:name w:val="xl106"/>
    <w:basedOn w:val="70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xl17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_Style 1"/>
    <w:basedOn w:val="708"/>
    <w:uiPriority w:val="99"/>
    <w:qFormat/>
    <w:pPr>
      <w:ind w:firstLine="420"/>
      <w:jc w:val="left"/>
      <w:spacing w:line="400" w:lineRule="exact"/>
    </w:pPr>
    <w:rPr>
      <w:rFonts w:ascii="Calibri" w:hAnsi="Calibri" w:eastAsia="仿宋_GB2312"/>
      <w:sz w:val="24"/>
      <w:szCs w:val="22"/>
    </w:rPr>
  </w:style>
  <w:style w:type="paragraph" w:styleId="1948" w:customStyle="1">
    <w:name w:val="xl110"/>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283"/>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0" w:customStyle="1">
    <w:name w:val="xl135"/>
    <w:basedOn w:val="708"/>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1" w:customStyle="1">
    <w:name w:val="xl18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中等深浅网格 21"/>
    <w:qFormat/>
    <w:pPr>
      <w:jc w:val="both"/>
      <w:widowControl w:val="off"/>
    </w:pPr>
    <w:rPr>
      <w:rFonts w:ascii="Calibri" w:hAnsi="Calibri"/>
      <w:sz w:val="21"/>
      <w:szCs w:val="22"/>
    </w:rPr>
  </w:style>
  <w:style w:type="paragraph" w:styleId="1953" w:customStyle="1">
    <w:name w:val="表头"/>
    <w:basedOn w:val="708"/>
    <w:qFormat/>
    <w:pPr>
      <w:jc w:val="center"/>
      <w:spacing w:line="360" w:lineRule="auto"/>
    </w:pPr>
    <w:rPr>
      <w:rFonts w:ascii="Calibri" w:hAnsi="Calibri" w:cs="宋体"/>
      <w:b/>
      <w:bCs/>
      <w:color w:val="000000"/>
      <w:szCs w:val="20"/>
    </w:rPr>
  </w:style>
  <w:style w:type="paragraph" w:styleId="1954" w:customStyle="1">
    <w:name w:val="样式 标题 2标题 2 Char Char子子系统子系统1子系统2子系统3子系统4子系统11子系统21子系统..."/>
    <w:basedOn w:val="859"/>
    <w:qFormat/>
    <w:pPr>
      <w:ind w:left="786" w:hanging="360"/>
      <w:jc w:val="both"/>
      <w:spacing w:before="0" w:after="0" w:line="240" w:lineRule="auto"/>
      <w:tabs>
        <w:tab w:val="left" w:pos="360" w:leader="none"/>
      </w:tabs>
    </w:pPr>
    <w:rPr>
      <w:rFonts w:ascii="Arial" w:eastAsia="黑体"/>
      <w:sz w:val="30"/>
    </w:rPr>
  </w:style>
  <w:style w:type="paragraph" w:styleId="1955" w:customStyle="1">
    <w:name w:val="居中图片"/>
    <w:basedOn w:val="708"/>
    <w:qFormat/>
    <w:pPr>
      <w:jc w:val="center"/>
    </w:pPr>
    <w:rPr>
      <w:rFonts w:ascii="Calibri" w:hAnsi="Calibri" w:eastAsia="仿宋"/>
      <w:sz w:val="28"/>
      <w:szCs w:val="21"/>
    </w:rPr>
  </w:style>
  <w:style w:type="paragraph" w:styleId="1956" w:customStyle="1">
    <w:name w:val="01-标书-标题1"/>
    <w:next w:val="708"/>
    <w:qFormat/>
    <w:pPr>
      <w:ind w:left="425" w:hanging="425"/>
      <w:spacing w:line="360" w:lineRule="auto"/>
      <w:tabs>
        <w:tab w:val="left" w:pos="425" w:leader="none"/>
      </w:tabs>
      <w:outlineLvl w:val="0"/>
    </w:pPr>
    <w:rPr>
      <w:rFonts w:ascii="黑体" w:hAnsi="宋体" w:eastAsia="黑体"/>
      <w:sz w:val="44"/>
      <w:szCs w:val="32"/>
    </w:rPr>
  </w:style>
  <w:style w:type="paragraph" w:styleId="1957"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58"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59" w:customStyle="1">
    <w:name w:val="xl304"/>
    <w:basedOn w:val="70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0" w:customStyle="1">
    <w:name w:val="正文文本缩进 32"/>
    <w:basedOn w:val="708"/>
    <w:qFormat/>
    <w:pPr>
      <w:ind w:left="520" w:firstLine="425"/>
      <w:jc w:val="center"/>
    </w:pPr>
    <w:rPr>
      <w:rFonts w:ascii="方正行楷简体" w:hAnsi="Arial" w:eastAsia="方正行楷简体"/>
      <w:sz w:val="36"/>
      <w:szCs w:val="20"/>
    </w:rPr>
  </w:style>
  <w:style w:type="paragraph" w:styleId="1961" w:customStyle="1">
    <w:name w:val="xl202"/>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正文文本缩进 21"/>
    <w:basedOn w:val="708"/>
    <w:qFormat/>
    <w:pPr>
      <w:ind w:firstLine="560"/>
      <w:spacing w:line="520" w:lineRule="exact"/>
    </w:pPr>
    <w:rPr>
      <w:rFonts w:ascii="楷体_GB2312" w:eastAsia="楷体_GB2312"/>
      <w:sz w:val="28"/>
      <w:szCs w:val="28"/>
    </w:rPr>
  </w:style>
  <w:style w:type="paragraph" w:styleId="1963" w:customStyle="1">
    <w:name w:val="Char Char3 Char Char Char Char"/>
    <w:basedOn w:val="708"/>
    <w:qFormat/>
    <w:pPr>
      <w:jc w:val="left"/>
      <w:spacing w:after="160" w:line="240" w:lineRule="exact"/>
      <w:widowControl/>
    </w:pPr>
    <w:rPr>
      <w:rFonts w:ascii="Verdana" w:hAnsi="Verdana"/>
      <w:sz w:val="20"/>
      <w:szCs w:val="20"/>
      <w:lang w:eastAsia="en-US"/>
    </w:rPr>
  </w:style>
  <w:style w:type="paragraph" w:styleId="1964" w:customStyle="1">
    <w:name w:val="目录标题"/>
    <w:next w:val="1138"/>
    <w:qFormat/>
    <w:pPr>
      <w:jc w:val="center"/>
      <w:spacing w:before="240" w:after="120"/>
    </w:pPr>
    <w:rPr>
      <w:rFonts w:ascii="Calibri" w:hAnsi="Calibri" w:eastAsia="华文新魏"/>
      <w:sz w:val="44"/>
      <w:szCs w:val="24"/>
    </w:rPr>
  </w:style>
  <w:style w:type="paragraph" w:styleId="1965" w:customStyle="1">
    <w:name w:val="xl16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封面标准代替信息"/>
    <w:basedOn w:val="1590"/>
    <w:qFormat/>
    <w:pPr>
      <w:spacing w:before="57"/>
      <w:framePr w:wrap="around"/>
    </w:pPr>
    <w:rPr>
      <w:rFonts w:ascii="宋体"/>
      <w:sz w:val="21"/>
    </w:rPr>
  </w:style>
  <w:style w:type="paragraph" w:styleId="1967" w:customStyle="1">
    <w:name w:val="xl245"/>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DT T-Body"/>
    <w:qFormat/>
    <w:pPr>
      <w:spacing w:before="60" w:after="60" w:line="300" w:lineRule="auto"/>
    </w:pPr>
    <w:rPr>
      <w:rFonts w:ascii="Trebuchet MS" w:hAnsi="Trebuchet MS"/>
      <w:szCs w:val="18"/>
      <w:lang w:val="en-GB" w:eastAsia="en-US"/>
    </w:rPr>
  </w:style>
  <w:style w:type="paragraph" w:styleId="1969" w:customStyle="1">
    <w:name w:val="xl25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81"/>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29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样式 小四 首行缩进:  0.74 厘米"/>
    <w:basedOn w:val="708"/>
    <w:qFormat/>
    <w:pPr>
      <w:ind w:firstLine="420"/>
      <w:spacing w:line="360" w:lineRule="auto"/>
    </w:pPr>
    <w:rPr>
      <w:rFonts w:cs="宋体"/>
      <w:sz w:val="24"/>
      <w:szCs w:val="20"/>
    </w:rPr>
  </w:style>
  <w:style w:type="paragraph" w:styleId="1973" w:customStyle="1">
    <w:name w:val="正文文本缩进 22"/>
    <w:basedOn w:val="708"/>
    <w:qFormat/>
    <w:pPr>
      <w:ind w:firstLine="560"/>
      <w:spacing w:line="520" w:lineRule="exact"/>
    </w:pPr>
    <w:rPr>
      <w:rFonts w:ascii="楷体_GB2312" w:eastAsia="楷体_GB2312"/>
      <w:sz w:val="28"/>
      <w:szCs w:val="28"/>
    </w:rPr>
  </w:style>
  <w:style w:type="paragraph" w:styleId="1974" w:customStyle="1">
    <w:name w:val="xl26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正文文本缩进 31"/>
    <w:basedOn w:val="708"/>
    <w:qFormat/>
    <w:pPr>
      <w:ind w:left="520" w:firstLine="425"/>
      <w:jc w:val="center"/>
    </w:pPr>
    <w:rPr>
      <w:rFonts w:ascii="方正行楷简体" w:hAnsi="Arial" w:eastAsia="方正行楷简体"/>
      <w:sz w:val="36"/>
      <w:szCs w:val="20"/>
    </w:rPr>
  </w:style>
  <w:style w:type="paragraph" w:styleId="1976" w:customStyle="1">
    <w:name w:val="DLP正文"/>
    <w:basedOn w:val="708"/>
    <w:qFormat/>
    <w:pPr>
      <w:ind w:firstLine="473"/>
    </w:pPr>
    <w:rPr>
      <w:rFonts w:hAnsi="宋体"/>
      <w:szCs w:val="22"/>
    </w:rPr>
  </w:style>
  <w:style w:type="paragraph" w:styleId="1977" w:customStyle="1">
    <w:name w:val="xl142"/>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49"/>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封面一致性程度标识"/>
    <w:qFormat/>
    <w:pPr>
      <w:jc w:val="center"/>
      <w:spacing w:before="440" w:line="400" w:lineRule="exact"/>
    </w:pPr>
    <w:rPr>
      <w:rFonts w:ascii="宋体"/>
      <w:sz w:val="28"/>
    </w:rPr>
  </w:style>
  <w:style w:type="paragraph" w:styleId="1980" w:customStyle="1">
    <w:name w:val="xl294"/>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25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2" w:customStyle="1">
    <w:name w:val="正文图标题"/>
    <w:next w:val="1032"/>
    <w:qFormat/>
    <w:pPr>
      <w:jc w:val="center"/>
    </w:pPr>
    <w:rPr>
      <w:rFonts w:ascii="黑体" w:eastAsia="黑体"/>
      <w:sz w:val="21"/>
    </w:rPr>
  </w:style>
  <w:style w:type="paragraph" w:styleId="1983" w:customStyle="1">
    <w:name w:val="文本块1"/>
    <w:basedOn w:val="708"/>
    <w:qFormat/>
    <w:pPr>
      <w:ind w:left="630" w:right="630"/>
      <w:jc w:val="center"/>
    </w:pPr>
    <w:rPr>
      <w:rFonts w:ascii="宋体"/>
      <w:b/>
      <w:sz w:val="32"/>
    </w:rPr>
  </w:style>
  <w:style w:type="paragraph" w:styleId="1984" w:customStyle="1">
    <w:name w:val="xl277"/>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5" w:customStyle="1">
    <w:name w:val="xl263"/>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243"/>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29"/>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_Style 2"/>
    <w:basedOn w:val="708"/>
    <w:uiPriority w:val="34"/>
    <w:qFormat/>
    <w:pPr>
      <w:ind w:firstLine="420"/>
    </w:pPr>
    <w:rPr>
      <w:rFonts w:ascii="Calibri" w:hAnsi="Calibri"/>
      <w:szCs w:val="22"/>
    </w:rPr>
  </w:style>
  <w:style w:type="paragraph" w:styleId="1989" w:customStyle="1">
    <w:name w:val="xl31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li_正文"/>
    <w:basedOn w:val="708"/>
    <w:qFormat/>
    <w:pPr>
      <w:ind w:firstLine="560"/>
      <w:spacing w:line="360" w:lineRule="auto"/>
    </w:pPr>
    <w:rPr>
      <w:rFonts w:ascii="仿宋_GB2312" w:eastAsia="仿宋_GB2312"/>
      <w:sz w:val="28"/>
      <w:szCs w:val="28"/>
    </w:rPr>
  </w:style>
  <w:style w:type="paragraph" w:styleId="1991" w:customStyle="1">
    <w:name w:val="xl209"/>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74"/>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272"/>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附录表标题"/>
    <w:next w:val="1032"/>
    <w:qFormat/>
    <w:pPr>
      <w:jc w:val="center"/>
    </w:pPr>
    <w:rPr>
      <w:rFonts w:ascii="黑体" w:eastAsia="黑体"/>
      <w:sz w:val="21"/>
    </w:rPr>
  </w:style>
  <w:style w:type="paragraph" w:styleId="1995" w:customStyle="1">
    <w:name w:val="xl148"/>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55"/>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10"/>
    <w:basedOn w:val="708"/>
    <w:qFormat/>
    <w:pPr>
      <w:jc w:val="left"/>
      <w:spacing w:before="100" w:beforeAutospacing="1" w:after="100" w:afterAutospacing="1"/>
      <w:shd w:val="clear" w:color="000000" w:fill="ffffff"/>
      <w:widowControl/>
    </w:pPr>
    <w:rPr>
      <w:rFonts w:ascii="Arial" w:hAnsi="Arial" w:cs="Arial"/>
      <w:sz w:val="20"/>
      <w:szCs w:val="20"/>
    </w:rPr>
  </w:style>
  <w:style w:type="paragraph" w:styleId="1998" w:customStyle="1">
    <w:name w:val="正文缩进1"/>
    <w:basedOn w:val="708"/>
    <w:qFormat/>
    <w:pPr>
      <w:ind w:firstLine="420"/>
    </w:pPr>
    <w:rPr>
      <w:szCs w:val="20"/>
    </w:rPr>
  </w:style>
  <w:style w:type="paragraph" w:styleId="1999" w:customStyle="1">
    <w:name w:val="xl278"/>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TOC 标题12"/>
    <w:basedOn w:val="858"/>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1" w:customStyle="1">
    <w:name w:val="xl143"/>
    <w:basedOn w:val="70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314"/>
    <w:basedOn w:val="708"/>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Char Char Char"/>
    <w:basedOn w:val="708"/>
    <w:qFormat/>
    <w:pPr>
      <w:ind w:hanging="425"/>
      <w:keepNext/>
      <w:spacing w:before="80" w:after="80"/>
      <w:widowControl/>
      <w:tabs>
        <w:tab w:val="left" w:pos="425" w:leader="none"/>
      </w:tabs>
    </w:pPr>
    <w:rPr>
      <w:rFonts w:ascii="Arial" w:hAnsi="Arial" w:cs="Arial"/>
      <w:sz w:val="20"/>
      <w:szCs w:val="20"/>
    </w:rPr>
  </w:style>
  <w:style w:type="paragraph" w:styleId="2004" w:customStyle="1">
    <w:name w:val="xl230"/>
    <w:basedOn w:val="70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四号正文"/>
    <w:basedOn w:val="708"/>
    <w:qFormat/>
    <w:pPr>
      <w:ind w:firstLine="560"/>
      <w:spacing w:line="360" w:lineRule="auto"/>
    </w:pPr>
    <w:rPr>
      <w:sz w:val="28"/>
      <w:szCs w:val="28"/>
    </w:rPr>
  </w:style>
  <w:style w:type="paragraph" w:styleId="2006" w:customStyle="1">
    <w:name w:val="标题1"/>
    <w:basedOn w:val="708"/>
    <w:next w:val="70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7" w:customStyle="1">
    <w:name w:val="五号字体"/>
    <w:basedOn w:val="708"/>
    <w:qFormat/>
    <w:pPr>
      <w:jc w:val="center"/>
    </w:pPr>
  </w:style>
  <w:style w:type="paragraph" w:styleId="2008" w:customStyle="1">
    <w:name w:val="字母编号列项（一级）"/>
    <w:qFormat/>
    <w:pPr>
      <w:ind w:left="840" w:hanging="420"/>
      <w:jc w:val="both"/>
    </w:pPr>
    <w:rPr>
      <w:rFonts w:ascii="宋体"/>
      <w:sz w:val="21"/>
    </w:rPr>
  </w:style>
  <w:style w:type="paragraph" w:styleId="2009" w:customStyle="1">
    <w:name w:val="msonormal"/>
    <w:basedOn w:val="708"/>
    <w:qFormat/>
    <w:pPr>
      <w:jc w:val="left"/>
      <w:spacing w:before="100" w:beforeAutospacing="1" w:after="100" w:afterAutospacing="1" w:line="360" w:lineRule="auto"/>
      <w:widowControl/>
    </w:pPr>
    <w:rPr>
      <w:rFonts w:ascii="宋体" w:hAnsi="宋体" w:cs="宋体"/>
      <w:sz w:val="24"/>
    </w:rPr>
  </w:style>
  <w:style w:type="paragraph" w:styleId="2010" w:customStyle="1">
    <w:name w:val="简单回函地址"/>
    <w:basedOn w:val="708"/>
    <w:qFormat/>
    <w:pPr>
      <w:tabs>
        <w:tab w:val="left" w:pos="1140" w:leader="none"/>
      </w:tabs>
    </w:pPr>
  </w:style>
  <w:style w:type="paragraph" w:styleId="2011" w:customStyle="1">
    <w:name w:val="TOC 标题111"/>
    <w:basedOn w:val="858"/>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2" w:customStyle="1">
    <w:name w:val="Char Char111"/>
    <w:basedOn w:val="708"/>
    <w:uiPriority w:val="99"/>
    <w:semiHidden/>
    <w:qFormat/>
    <w:pPr>
      <w:jc w:val="left"/>
      <w:spacing w:after="160" w:line="240" w:lineRule="exact"/>
      <w:widowControl/>
    </w:pPr>
    <w:rPr>
      <w:rFonts w:ascii="Verdana" w:hAnsi="Verdana"/>
      <w:sz w:val="20"/>
      <w:lang w:eastAsia="en-US"/>
    </w:rPr>
  </w:style>
  <w:style w:type="paragraph" w:styleId="2013" w:customStyle="1">
    <w:name w:val="TOC 71"/>
    <w:basedOn w:val="708"/>
    <w:next w:val="708"/>
    <w:uiPriority w:val="39"/>
    <w:qFormat/>
    <w:pPr>
      <w:ind w:left="2520"/>
    </w:pPr>
    <w:rPr>
      <w:rFonts w:ascii="Calibri" w:hAnsi="Calibri"/>
      <w:szCs w:val="22"/>
    </w:rPr>
  </w:style>
  <w:style w:type="paragraph" w:styleId="2014" w:customStyle="1">
    <w:name w:val="paragraphindent"/>
    <w:basedOn w:val="708"/>
    <w:qFormat/>
    <w:pPr>
      <w:ind w:firstLine="480"/>
      <w:jc w:val="left"/>
      <w:spacing w:before="100" w:beforeAutospacing="1" w:after="100" w:afterAutospacing="1"/>
      <w:widowControl/>
    </w:pPr>
    <w:rPr>
      <w:rFonts w:ascii="宋体" w:hAnsi="宋体" w:cs="宋体"/>
      <w:sz w:val="24"/>
    </w:rPr>
  </w:style>
  <w:style w:type="paragraph" w:styleId="2015" w:customStyle="1">
    <w:name w:val="助手文本"/>
    <w:basedOn w:val="708"/>
    <w:qFormat/>
    <w:pPr>
      <w:ind w:left="14" w:firstLine="434"/>
      <w:spacing w:line="360" w:lineRule="auto"/>
    </w:pPr>
    <w:rPr>
      <w:rFonts w:ascii="楷体_GB2312" w:eastAsia="楷体_GB2312"/>
      <w:sz w:val="24"/>
      <w:szCs w:val="20"/>
      <w:u w:val="single"/>
    </w:rPr>
  </w:style>
  <w:style w:type="paragraph" w:styleId="2016" w:customStyle="1">
    <w:name w:val="正文无缩进"/>
    <w:basedOn w:val="708"/>
    <w:qFormat/>
    <w:pPr>
      <w:jc w:val="center"/>
      <w:spacing w:line="300" w:lineRule="auto"/>
    </w:pPr>
    <w:rPr>
      <w:rFonts w:ascii="宋体" w:hAnsi="宋体"/>
      <w:sz w:val="24"/>
    </w:rPr>
  </w:style>
  <w:style w:type="paragraph" w:styleId="2017" w:customStyle="1">
    <w:name w:val="Char Char1 Char Char Char Char Char Char"/>
    <w:basedOn w:val="708"/>
    <w:qFormat/>
    <w:pPr>
      <w:jc w:val="left"/>
      <w:spacing w:after="160" w:line="240" w:lineRule="exact"/>
      <w:widowControl/>
    </w:pPr>
    <w:rPr>
      <w:rFonts w:ascii="Verdana" w:hAnsi="Verdana" w:eastAsia="仿宋_GB2312"/>
      <w:sz w:val="24"/>
      <w:szCs w:val="20"/>
      <w:lang w:eastAsia="en-US"/>
    </w:rPr>
  </w:style>
  <w:style w:type="paragraph" w:styleId="2018" w:customStyle="1">
    <w:name w:val="È±Ê¡ÎÄ±¾"/>
    <w:basedOn w:val="708"/>
    <w:qFormat/>
    <w:pPr>
      <w:jc w:val="left"/>
      <w:widowControl/>
    </w:pPr>
    <w:rPr>
      <w:sz w:val="24"/>
      <w:szCs w:val="20"/>
    </w:rPr>
  </w:style>
  <w:style w:type="paragraph" w:styleId="2019" w:customStyle="1">
    <w:name w:val="14_black"/>
    <w:basedOn w:val="708"/>
    <w:qFormat/>
    <w:pPr>
      <w:jc w:val="left"/>
      <w:spacing w:before="100" w:beforeAutospacing="1" w:after="100" w:afterAutospacing="1"/>
      <w:widowControl/>
    </w:pPr>
    <w:rPr>
      <w:rFonts w:ascii="宋体" w:hAnsi="宋体" w:cs="宋体"/>
      <w:color w:val="000000"/>
      <w:sz w:val="23"/>
      <w:szCs w:val="23"/>
    </w:rPr>
  </w:style>
  <w:style w:type="paragraph" w:styleId="2020" w:customStyle="1">
    <w:name w:val="Char Char Char Char"/>
    <w:basedOn w:val="877"/>
    <w:qFormat/>
    <w:pPr>
      <w:ind w:firstLine="454"/>
      <w:jc w:val="left"/>
      <w:shd w:val="clear" w:color="auto" w:fill="000080"/>
      <w:widowControl/>
    </w:pPr>
    <w:rPr>
      <w:rFonts w:ascii="Tahoma" w:hAnsi="Tahoma" w:cs="宋体"/>
      <w:sz w:val="21"/>
      <w:szCs w:val="20"/>
    </w:rPr>
  </w:style>
  <w:style w:type="paragraph" w:styleId="2021" w:customStyle="1">
    <w:name w:val="封面标准文稿编辑信息"/>
    <w:qFormat/>
    <w:pPr>
      <w:jc w:val="center"/>
      <w:spacing w:before="180" w:line="180" w:lineRule="exact"/>
    </w:pPr>
    <w:rPr>
      <w:rFonts w:ascii="宋体"/>
      <w:sz w:val="21"/>
    </w:rPr>
  </w:style>
  <w:style w:type="paragraph" w:styleId="2022" w:customStyle="1">
    <w:name w:val="目次、索引正文"/>
    <w:qFormat/>
    <w:pPr>
      <w:jc w:val="both"/>
      <w:spacing w:line="320" w:lineRule="exact"/>
    </w:pPr>
    <w:rPr>
      <w:rFonts w:ascii="宋体"/>
      <w:sz w:val="21"/>
    </w:rPr>
  </w:style>
  <w:style w:type="paragraph" w:styleId="2023" w:customStyle="1">
    <w:name w:val="其他标准称谓"/>
    <w:qFormat/>
    <w:pPr>
      <w:jc w:val="both"/>
      <w:spacing w:line="0" w:lineRule="atLeast"/>
    </w:pPr>
    <w:rPr>
      <w:rFonts w:ascii="黑体" w:hAnsi="宋体" w:eastAsia="黑体"/>
      <w:sz w:val="52"/>
    </w:rPr>
  </w:style>
  <w:style w:type="paragraph" w:styleId="2024" w:customStyle="1">
    <w:name w:val="四级无标题条"/>
    <w:basedOn w:val="708"/>
    <w:qFormat/>
    <w:pPr>
      <w:ind w:left="2520" w:hanging="420"/>
    </w:pPr>
  </w:style>
  <w:style w:type="paragraph" w:styleId="2025" w:customStyle="1">
    <w:name w:val="五级无标题条"/>
    <w:basedOn w:val="708"/>
    <w:qFormat/>
    <w:pPr>
      <w:ind w:left="2940" w:hanging="420"/>
    </w:pPr>
  </w:style>
  <w:style w:type="paragraph" w:styleId="2026" w:customStyle="1">
    <w:name w:val="正文表标题"/>
    <w:next w:val="1032"/>
    <w:qFormat/>
    <w:pPr>
      <w:ind w:left="1740" w:hanging="420"/>
      <w:jc w:val="center"/>
    </w:pPr>
    <w:rPr>
      <w:rFonts w:ascii="黑体" w:eastAsia="黑体"/>
      <w:sz w:val="21"/>
    </w:rPr>
  </w:style>
  <w:style w:type="paragraph" w:styleId="2027" w:customStyle="1">
    <w:name w:val="我的图片"/>
    <w:basedOn w:val="708"/>
    <w:next w:val="1327"/>
    <w:qFormat/>
    <w:pPr>
      <w:jc w:val="center"/>
      <w:spacing w:line="360" w:lineRule="auto"/>
      <w:widowControl/>
    </w:pPr>
    <w:rPr>
      <w:rFonts w:ascii="Arial" w:hAnsi="Arial" w:eastAsia="楷体_GB2312"/>
      <w:sz w:val="24"/>
    </w:rPr>
  </w:style>
  <w:style w:type="paragraph" w:styleId="2028" w:customStyle="1">
    <w:name w:val="1 Char Char Char Char"/>
    <w:basedOn w:val="708"/>
    <w:qFormat/>
    <w:rPr>
      <w:rFonts w:ascii="Tahoma" w:hAnsi="Tahoma"/>
      <w:sz w:val="24"/>
      <w:szCs w:val="20"/>
    </w:rPr>
  </w:style>
  <w:style w:type="paragraph" w:styleId="2029" w:customStyle="1">
    <w:name w:val="NAP Normal"/>
    <w:basedOn w:val="708"/>
    <w:qFormat/>
    <w:pPr>
      <w:spacing w:line="240" w:lineRule="exact"/>
    </w:pPr>
    <w:rPr>
      <w:sz w:val="22"/>
      <w:szCs w:val="20"/>
    </w:rPr>
  </w:style>
  <w:style w:type="paragraph" w:styleId="2030" w:customStyle="1">
    <w:name w:val="样式 标题 2第一章 标题 2Heading 2 HiddenHeading 2 CCBSH2h22nd level..."/>
    <w:basedOn w:val="85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1" w:customStyle="1">
    <w:name w:val="Char Char Char Char Char Char Char Char Char Char"/>
    <w:basedOn w:val="862"/>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2" w:customStyle="1">
    <w:name w:val="zn4"/>
    <w:basedOn w:val="1406"/>
    <w:next w:val="861"/>
    <w:qFormat/>
    <w:pPr>
      <w:ind w:left="851" w:hanging="851"/>
      <w:tabs>
        <w:tab w:val="clear" w:pos="780" w:leader="none"/>
        <w:tab w:val="clear" w:pos="1069" w:leader="none"/>
        <w:tab w:val="left" w:pos="1080" w:leader="none"/>
      </w:tabs>
      <w:outlineLvl w:val="3"/>
    </w:pPr>
    <w:rPr>
      <w:lang w:val="zh-CN"/>
    </w:rPr>
  </w:style>
  <w:style w:type="paragraph" w:styleId="2033" w:customStyle="1">
    <w:name w:val="图表"/>
    <w:basedOn w:val="708"/>
    <w:uiPriority w:val="99"/>
    <w:qFormat/>
    <w:pPr>
      <w:ind w:firstLine="200"/>
      <w:jc w:val="center"/>
      <w:spacing w:line="360" w:lineRule="auto"/>
    </w:pPr>
    <w:rPr>
      <w:rFonts w:ascii="方正仿宋_GBK" w:hAnsi="方正仿宋_GBK" w:eastAsia="方正仿宋_GBK"/>
      <w:sz w:val="32"/>
      <w:szCs w:val="22"/>
    </w:rPr>
  </w:style>
  <w:style w:type="paragraph" w:styleId="2034" w:customStyle="1">
    <w:name w:val="图释"/>
    <w:basedOn w:val="708"/>
    <w:uiPriority w:val="99"/>
    <w:qFormat/>
    <w:pPr>
      <w:ind w:firstLine="200"/>
      <w:jc w:val="center"/>
      <w:spacing w:line="560" w:lineRule="exact"/>
    </w:pPr>
    <w:rPr>
      <w:rFonts w:ascii="方正仿宋_GBK" w:hAnsi="方正仿宋_GBK" w:eastAsia="方正楷体_GBK"/>
      <w:sz w:val="28"/>
      <w:szCs w:val="22"/>
    </w:rPr>
  </w:style>
  <w:style w:type="paragraph" w:styleId="2035" w:customStyle="1">
    <w:name w:val="修订1"/>
    <w:uiPriority w:val="99"/>
    <w:semiHidden/>
    <w:qFormat/>
    <w:rPr>
      <w:rFonts w:eastAsia="仿宋"/>
      <w:sz w:val="28"/>
      <w:szCs w:val="24"/>
    </w:rPr>
  </w:style>
  <w:style w:type="paragraph" w:styleId="2036" w:customStyle="1">
    <w:name w:val="五号正文项目（标准）"/>
    <w:basedOn w:val="70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7" w:customStyle="1">
    <w:name w:val="序列1"/>
    <w:basedOn w:val="70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8" w:customStyle="1">
    <w:name w:val="标题8"/>
    <w:basedOn w:val="863"/>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9" w:customStyle="1">
    <w:name w:val="wx正文+标号"/>
    <w:basedOn w:val="708"/>
    <w:semiHidden/>
    <w:qFormat/>
    <w:pPr>
      <w:ind w:left="510" w:hanging="340"/>
      <w:spacing w:line="360" w:lineRule="auto"/>
      <w:tabs>
        <w:tab w:val="left" w:pos="510" w:leader="none"/>
      </w:tabs>
    </w:pPr>
    <w:rPr>
      <w:rFonts w:cs="宋体"/>
      <w:sz w:val="24"/>
      <w:szCs w:val="20"/>
    </w:rPr>
  </w:style>
  <w:style w:type="paragraph" w:styleId="2040" w:customStyle="1">
    <w:name w:val="text-center"/>
    <w:basedOn w:val="708"/>
    <w:qFormat/>
    <w:pPr>
      <w:jc w:val="center"/>
      <w:spacing w:after="150"/>
      <w:widowControl/>
    </w:pPr>
    <w:rPr>
      <w:rFonts w:ascii="宋体" w:hAnsi="宋体" w:cs="宋体"/>
      <w:sz w:val="24"/>
    </w:rPr>
  </w:style>
  <w:style w:type="paragraph" w:styleId="2041" w:customStyle="1">
    <w:name w:val="faqa"/>
    <w:basedOn w:val="708"/>
    <w:qFormat/>
    <w:pPr>
      <w:jc w:val="left"/>
      <w:spacing w:after="150"/>
      <w:widowControl/>
    </w:pPr>
    <w:rPr>
      <w:rFonts w:ascii="微软雅黑" w:hAnsi="微软雅黑" w:eastAsia="微软雅黑" w:cs="宋体"/>
      <w:b/>
      <w:bCs/>
      <w:sz w:val="27"/>
      <w:szCs w:val="27"/>
    </w:rPr>
  </w:style>
  <w:style w:type="paragraph" w:styleId="2042" w:customStyle="1">
    <w:name w:val="样式 标题 55l4H5h5Second Subheading + 段前: 0.5 行 段后: 0.5 行 行距:..."/>
    <w:basedOn w:val="862"/>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3" w:customStyle="1">
    <w:name w:val="Test2"/>
    <w:basedOn w:val="85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4" w:customStyle="1">
    <w:name w:val="正文编号项"/>
    <w:basedOn w:val="883"/>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5" w:customStyle="1">
    <w:name w:val="正文文本2"/>
    <w:basedOn w:val="708"/>
    <w:uiPriority w:val="99"/>
    <w:qFormat/>
    <w:pPr>
      <w:jc w:val="left"/>
      <w:spacing w:after="120" w:line="288" w:lineRule="auto"/>
      <w:widowControl/>
    </w:pPr>
    <w:rPr>
      <w:rFonts w:ascii="Verdana" w:hAnsi="Verdana"/>
      <w:sz w:val="24"/>
      <w:szCs w:val="20"/>
      <w:lang w:eastAsia="en-US"/>
    </w:rPr>
  </w:style>
  <w:style w:type="paragraph" w:styleId="2046" w:customStyle="1">
    <w:name w:val="Char21"/>
    <w:basedOn w:val="708"/>
    <w:qFormat/>
    <w:rPr>
      <w:rFonts w:ascii="仿宋_GB2312" w:eastAsia="仿宋_GB2312"/>
      <w:b/>
      <w:sz w:val="32"/>
      <w:szCs w:val="32"/>
    </w:rPr>
  </w:style>
  <w:style w:type="paragraph" w:styleId="2047" w:customStyle="1">
    <w:name w:val="Char1 Char Char Char21"/>
    <w:basedOn w:val="708"/>
    <w:qFormat/>
    <w:rPr>
      <w:rFonts w:ascii="Tahoma" w:hAnsi="Tahoma"/>
      <w:sz w:val="24"/>
      <w:szCs w:val="20"/>
    </w:rPr>
  </w:style>
  <w:style w:type="paragraph" w:styleId="2048" w:customStyle="1">
    <w:name w:val="Char Char12"/>
    <w:basedOn w:val="708"/>
    <w:qFormat/>
    <w:pPr>
      <w:jc w:val="left"/>
      <w:spacing w:after="160" w:line="240" w:lineRule="exact"/>
      <w:widowControl/>
    </w:pPr>
    <w:rPr>
      <w:rFonts w:ascii="Verdana" w:hAnsi="Verdana"/>
      <w:sz w:val="20"/>
      <w:lang w:eastAsia="en-US"/>
    </w:rPr>
  </w:style>
  <w:style w:type="paragraph" w:styleId="2049" w:customStyle="1">
    <w:name w:val="Normal (Web)1"/>
    <w:basedOn w:val="708"/>
    <w:qFormat/>
    <w:pPr>
      <w:jc w:val="left"/>
      <w:spacing w:before="100" w:beforeAutospacing="1" w:after="100" w:afterAutospacing="1"/>
      <w:widowControl/>
    </w:pPr>
    <w:rPr>
      <w:rFonts w:ascii="宋体" w:hAnsi="宋体" w:cs="宋体"/>
      <w:sz w:val="24"/>
    </w:rPr>
  </w:style>
  <w:style w:type="paragraph" w:styleId="2050" w:customStyle="1">
    <w:name w:val="_Style 171"/>
    <w:basedOn w:val="708"/>
    <w:next w:val="708"/>
    <w:qFormat/>
    <w:pPr>
      <w:ind w:firstLine="560"/>
      <w:spacing w:line="500" w:lineRule="exact"/>
    </w:pPr>
    <w:rPr>
      <w:rFonts w:ascii="Cambria" w:hAnsi="Cambria" w:eastAsia="仿宋"/>
      <w:color w:val="000000"/>
      <w:sz w:val="28"/>
      <w:szCs w:val="20"/>
    </w:rPr>
  </w:style>
  <w:style w:type="paragraph" w:styleId="2051" w:customStyle="1">
    <w:name w:val="中等深浅底纹 1 - 着色 11"/>
    <w:next w:val="2052"/>
    <w:qFormat/>
    <w:pPr>
      <w:widowControl w:val="off"/>
    </w:pPr>
    <w:rPr>
      <w:rFonts w:ascii="宋体" w:hAnsi="Calibri"/>
      <w:sz w:val="21"/>
      <w:szCs w:val="22"/>
    </w:rPr>
  </w:style>
  <w:style w:type="paragraph" w:styleId="2052" w:customStyle="1">
    <w:name w:val="D表"/>
    <w:basedOn w:val="708"/>
    <w:next w:val="877"/>
    <w:qFormat/>
    <w:pPr>
      <w:ind w:hanging="2"/>
      <w:spacing w:line="500" w:lineRule="exact"/>
    </w:pPr>
    <w:rPr>
      <w:rFonts w:ascii="Calibri" w:hAnsi="Calibri" w:eastAsia="仿宋"/>
      <w:sz w:val="18"/>
      <w:szCs w:val="18"/>
    </w:rPr>
  </w:style>
  <w:style w:type="paragraph" w:styleId="2053" w:customStyle="1">
    <w:name w:val="金宏发行正文 Char Char"/>
    <w:basedOn w:val="708"/>
    <w:next w:val="2024"/>
    <w:qFormat/>
    <w:pPr>
      <w:ind w:firstLine="560"/>
      <w:spacing w:line="500" w:lineRule="exact"/>
    </w:pPr>
    <w:rPr>
      <w:rFonts w:ascii="Calibri" w:hAnsi="Calibri" w:eastAsia="仿宋_GB2312" w:cs="宋体"/>
      <w:sz w:val="28"/>
      <w:szCs w:val="20"/>
    </w:rPr>
  </w:style>
  <w:style w:type="paragraph" w:styleId="2054" w:customStyle="1">
    <w:name w:val="Char1 Char Char Char2"/>
    <w:basedOn w:val="708"/>
    <w:qFormat/>
    <w:pPr>
      <w:ind w:firstLine="560"/>
      <w:spacing w:line="500" w:lineRule="exact"/>
    </w:pPr>
    <w:rPr>
      <w:rFonts w:ascii="Tahoma" w:hAnsi="Tahoma" w:eastAsia="仿宋"/>
      <w:sz w:val="28"/>
      <w:szCs w:val="20"/>
    </w:rPr>
  </w:style>
  <w:style w:type="paragraph" w:styleId="2055" w:customStyle="1">
    <w:name w:val="Char Char Char Char2"/>
    <w:basedOn w:val="708"/>
    <w:qFormat/>
    <w:pPr>
      <w:ind w:firstLine="560"/>
      <w:spacing w:line="500" w:lineRule="exact"/>
    </w:pPr>
    <w:rPr>
      <w:rFonts w:ascii="Calibri" w:hAnsi="Calibri" w:eastAsia="仿宋"/>
      <w:sz w:val="28"/>
    </w:rPr>
  </w:style>
  <w:style w:type="paragraph" w:styleId="2056" w:customStyle="1">
    <w:name w:val="Heading"/>
    <w:basedOn w:val="708"/>
    <w:next w:val="883"/>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7" w:customStyle="1">
    <w:name w:val="Char Char Char Char1"/>
    <w:basedOn w:val="708"/>
    <w:qFormat/>
    <w:pPr>
      <w:ind w:firstLine="560"/>
      <w:spacing w:line="500" w:lineRule="exact"/>
    </w:pPr>
    <w:rPr>
      <w:rFonts w:ascii="Calibri" w:hAnsi="Calibri" w:eastAsia="仿宋"/>
      <w:sz w:val="28"/>
    </w:rPr>
  </w:style>
  <w:style w:type="paragraph" w:styleId="2058" w:customStyle="1">
    <w:name w:val="Char Char Char Char Char Char Char Char Char Char Char Char Char Char Char Char Char Char Char Char"/>
    <w:basedOn w:val="708"/>
    <w:next w:val="708"/>
    <w:qFormat/>
    <w:pPr>
      <w:ind w:left="420" w:hanging="420"/>
      <w:spacing w:line="360" w:lineRule="auto"/>
      <w:tabs>
        <w:tab w:val="left" w:pos="851" w:leader="none"/>
      </w:tabs>
    </w:pPr>
    <w:rPr>
      <w:rFonts w:ascii="Calibri" w:hAnsi="Calibri" w:eastAsia="仿宋"/>
      <w:sz w:val="28"/>
    </w:rPr>
  </w:style>
  <w:style w:type="paragraph" w:styleId="2059" w:customStyle="1">
    <w:name w:val="中等深浅网格 1 - 着色 21"/>
    <w:basedOn w:val="708"/>
    <w:uiPriority w:val="34"/>
    <w:qFormat/>
    <w:pPr>
      <w:ind w:firstLine="420"/>
    </w:pPr>
    <w:rPr>
      <w:rFonts w:ascii="Calibri" w:hAnsi="Calibri" w:eastAsia="仿宋"/>
      <w:sz w:val="28"/>
      <w:szCs w:val="22"/>
    </w:rPr>
  </w:style>
  <w:style w:type="paragraph" w:styleId="2060" w:customStyle="1">
    <w:name w:val="注意事项"/>
    <w:basedOn w:val="708"/>
    <w:qFormat/>
    <w:pPr>
      <w:ind w:firstLine="200"/>
      <w:spacing w:before="60" w:after="60" w:line="360" w:lineRule="auto"/>
    </w:pPr>
    <w:rPr>
      <w:rFonts w:ascii="仿宋" w:hAnsi="仿宋"/>
      <w:b/>
      <w:bCs/>
      <w:sz w:val="28"/>
      <w:lang w:eastAsia="ar-SA"/>
    </w:rPr>
  </w:style>
  <w:style w:type="paragraph" w:styleId="2061" w:customStyle="1">
    <w:name w:val="正常"/>
    <w:qFormat/>
    <w:pPr>
      <w:jc w:val="both"/>
      <w:widowControl w:val="off"/>
    </w:pPr>
    <w:rPr>
      <w:rFonts w:ascii="Calibri" w:hAnsi="Calibri"/>
      <w:sz w:val="21"/>
      <w:szCs w:val="22"/>
    </w:rPr>
  </w:style>
  <w:style w:type="paragraph" w:styleId="2062" w:customStyle="1">
    <w:name w:val="无编号标题"/>
    <w:basedOn w:val="708"/>
    <w:next w:val="1580"/>
    <w:qFormat/>
    <w:pPr>
      <w:ind w:firstLine="560"/>
      <w:jc w:val="center"/>
      <w:pageBreakBefore/>
      <w:spacing w:line="480" w:lineRule="auto"/>
      <w:suppressLineNumbers/>
    </w:pPr>
    <w:rPr>
      <w:rFonts w:ascii="宋体" w:hAnsi="宋体" w:eastAsia="仿宋"/>
      <w:b/>
      <w:sz w:val="36"/>
      <w:szCs w:val="44"/>
    </w:rPr>
  </w:style>
  <w:style w:type="paragraph" w:styleId="2063" w:customStyle="1">
    <w:name w:val="Bid_正文"/>
    <w:basedOn w:val="867"/>
    <w:next w:val="2064"/>
    <w:qFormat/>
    <w:pPr>
      <w:ind w:firstLine="200"/>
      <w:jc w:val="left"/>
      <w:spacing w:line="590" w:lineRule="atLeast"/>
      <w:widowControl/>
    </w:pPr>
    <w:rPr>
      <w:rFonts w:ascii="方正仿宋_GBK" w:hAnsi="Calibri" w:eastAsia="仿宋"/>
      <w:spacing w:val="-25"/>
      <w:sz w:val="32"/>
      <w:szCs w:val="20"/>
    </w:rPr>
  </w:style>
  <w:style w:type="paragraph" w:styleId="2064" w:customStyle="1">
    <w:name w:val="p1"/>
    <w:basedOn w:val="708"/>
    <w:next w:val="869"/>
    <w:qFormat/>
    <w:pPr>
      <w:ind w:firstLine="560"/>
      <w:jc w:val="left"/>
      <w:spacing w:line="500" w:lineRule="exact"/>
      <w:widowControl/>
    </w:pPr>
    <w:rPr>
      <w:rFonts w:ascii="Lucida Grande" w:hAnsi="Lucida Grande" w:eastAsia="仿宋" w:cs="Lucida Grande"/>
      <w:color w:val="000000"/>
      <w:sz w:val="20"/>
      <w:szCs w:val="20"/>
    </w:rPr>
  </w:style>
  <w:style w:type="paragraph" w:styleId="2065" w:customStyle="1">
    <w:name w:val="正文首行缩进 Char3"/>
    <w:basedOn w:val="708"/>
    <w:qFormat/>
    <w:pPr>
      <w:ind w:firstLine="560"/>
      <w:spacing w:line="500" w:lineRule="exact"/>
    </w:pPr>
    <w:rPr>
      <w:rFonts w:ascii="Calibri" w:hAnsi="Calibri" w:eastAsia="仿宋"/>
      <w:sz w:val="28"/>
      <w:szCs w:val="20"/>
    </w:rPr>
  </w:style>
  <w:style w:type="paragraph" w:styleId="2066" w:customStyle="1">
    <w:name w:val="表格内容"/>
    <w:basedOn w:val="708"/>
    <w:next w:val="1845"/>
    <w:qFormat/>
    <w:pPr>
      <w:ind w:firstLine="560"/>
      <w:jc w:val="left"/>
      <w:spacing w:line="360" w:lineRule="auto"/>
    </w:pPr>
    <w:rPr>
      <w:rFonts w:ascii="微软雅黑" w:hAnsi="微软雅黑" w:eastAsia="微软雅黑"/>
      <w:sz w:val="18"/>
      <w:lang w:val="en-GB"/>
    </w:rPr>
  </w:style>
  <w:style w:type="paragraph" w:styleId="2067" w:customStyle="1">
    <w:name w:val="文章正文"/>
    <w:basedOn w:val="708"/>
    <w:next w:val="2068"/>
    <w:qFormat/>
    <w:pPr>
      <w:ind w:firstLine="482"/>
      <w:spacing w:line="360" w:lineRule="auto"/>
    </w:pPr>
    <w:rPr>
      <w:rFonts w:ascii="Calibri" w:hAnsi="Calibri" w:eastAsia="仿宋"/>
    </w:rPr>
  </w:style>
  <w:style w:type="paragraph" w:styleId="2068" w:customStyle="1">
    <w:name w:val="我的图表标题"/>
    <w:basedOn w:val="708"/>
    <w:next w:val="1034"/>
    <w:qFormat/>
    <w:pPr>
      <w:ind w:firstLine="560"/>
      <w:jc w:val="center"/>
      <w:spacing w:line="360" w:lineRule="auto"/>
    </w:pPr>
    <w:rPr>
      <w:rFonts w:ascii="Cambria" w:hAnsi="Cambria" w:eastAsia="黑体" w:cs="宋体"/>
      <w:sz w:val="28"/>
      <w:szCs w:val="20"/>
    </w:rPr>
  </w:style>
  <w:style w:type="paragraph" w:styleId="2069" w:customStyle="1">
    <w:name w:val="11111"/>
    <w:basedOn w:val="708"/>
    <w:next w:val="2070"/>
    <w:qFormat/>
    <w:pPr>
      <w:ind w:firstLine="200"/>
      <w:spacing w:after="120" w:line="360" w:lineRule="auto"/>
    </w:pPr>
    <w:rPr>
      <w:rFonts w:ascii="宋体" w:hAnsi="Calibri" w:eastAsia="仿宋" w:cs="宋体"/>
      <w:color w:val="000000"/>
      <w:sz w:val="28"/>
      <w:lang w:val="zh-CN"/>
    </w:rPr>
  </w:style>
  <w:style w:type="paragraph" w:styleId="2070" w:customStyle="1">
    <w:name w:val="Char Char Char Char Char Char Char Char Char Char Char Char Char"/>
    <w:basedOn w:val="708"/>
    <w:next w:val="867"/>
    <w:qFormat/>
    <w:pPr>
      <w:jc w:val="left"/>
      <w:spacing w:after="160" w:line="240" w:lineRule="exact"/>
      <w:widowControl/>
    </w:pPr>
    <w:rPr>
      <w:rFonts w:ascii="Verdana" w:hAnsi="Verdana" w:eastAsia="仿宋_GB2312"/>
      <w:sz w:val="28"/>
      <w:szCs w:val="20"/>
      <w:lang w:eastAsia="en-US"/>
    </w:rPr>
  </w:style>
  <w:style w:type="paragraph" w:styleId="2071" w:customStyle="1">
    <w:name w:val="标题 41"/>
    <w:basedOn w:val="860"/>
    <w:next w:val="883"/>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2" w:customStyle="1">
    <w:name w:val="Char Char Char Char Char Char Char Char Char1 Char Char Char Char Char Char Char Char Char Char"/>
    <w:basedOn w:val="708"/>
    <w:next w:val="2073"/>
    <w:qFormat/>
    <w:pPr>
      <w:ind w:firstLine="560"/>
      <w:jc w:val="left"/>
      <w:spacing w:after="160" w:line="240" w:lineRule="exact"/>
      <w:widowControl/>
    </w:pPr>
    <w:rPr>
      <w:rFonts w:ascii="Verdana" w:hAnsi="Verdana" w:eastAsia="仿宋_GB2312"/>
      <w:sz w:val="28"/>
      <w:szCs w:val="20"/>
      <w:lang w:eastAsia="en-US"/>
    </w:rPr>
  </w:style>
  <w:style w:type="paragraph" w:styleId="2073" w:customStyle="1">
    <w:name w:val="样式3"/>
    <w:basedOn w:val="708"/>
    <w:qFormat/>
    <w:pPr>
      <w:ind w:firstLine="420"/>
      <w:spacing w:line="360" w:lineRule="auto"/>
      <w:tabs>
        <w:tab w:val="left" w:pos="695" w:leader="none"/>
      </w:tabs>
    </w:pPr>
    <w:rPr>
      <w:rFonts w:ascii="Calibri" w:hAnsi="Calibri" w:eastAsia="仿宋"/>
      <w:sz w:val="28"/>
    </w:rPr>
  </w:style>
  <w:style w:type="paragraph" w:styleId="2074" w:customStyle="1">
    <w:name w:val="正文Normal"/>
    <w:basedOn w:val="708"/>
    <w:next w:val="946"/>
    <w:qFormat/>
    <w:pPr>
      <w:ind w:firstLine="480"/>
      <w:spacing w:after="120" w:line="360" w:lineRule="auto"/>
    </w:pPr>
    <w:rPr>
      <w:rFonts w:ascii="Arial" w:hAnsi="Arial" w:eastAsia="仿宋" w:cs="Arial"/>
      <w:sz w:val="28"/>
    </w:rPr>
  </w:style>
  <w:style w:type="paragraph" w:styleId="2075" w:customStyle="1">
    <w:name w:val="标准正文"/>
    <w:basedOn w:val="708"/>
    <w:next w:val="866"/>
    <w:qFormat/>
    <w:pPr>
      <w:ind w:firstLine="560"/>
      <w:spacing w:line="500" w:lineRule="exact"/>
    </w:pPr>
    <w:rPr>
      <w:rFonts w:ascii="Calibri" w:hAnsi="Calibri" w:eastAsia="仿宋"/>
      <w:sz w:val="28"/>
      <w:lang w:val="en-GB"/>
    </w:rPr>
  </w:style>
  <w:style w:type="paragraph" w:styleId="2076" w:customStyle="1">
    <w:name w:val="_Style 62"/>
    <w:next w:val="916"/>
    <w:qFormat/>
    <w:pPr>
      <w:jc w:val="both"/>
      <w:widowControl w:val="off"/>
    </w:pPr>
    <w:rPr>
      <w:rFonts w:ascii="Calibri" w:hAnsi="Calibri"/>
      <w:sz w:val="21"/>
      <w:szCs w:val="22"/>
    </w:rPr>
  </w:style>
  <w:style w:type="paragraph" w:styleId="2077" w:customStyle="1">
    <w:name w:val="_Style 54"/>
    <w:next w:val="1493"/>
    <w:qFormat/>
    <w:rPr>
      <w:rFonts w:ascii="Calibri" w:hAnsi="Calibri"/>
      <w:sz w:val="24"/>
      <w:szCs w:val="24"/>
    </w:rPr>
  </w:style>
  <w:style w:type="paragraph" w:styleId="2078" w:customStyle="1">
    <w:name w:val="样式 标题 2 + 行距: 最小值 12 磅"/>
    <w:basedOn w:val="859"/>
    <w:next w:val="866"/>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9" w:customStyle="1">
    <w:name w:val="ABC_正文"/>
    <w:basedOn w:val="708"/>
    <w:qFormat/>
    <w:pPr>
      <w:ind w:firstLine="200"/>
      <w:widowControl/>
    </w:pPr>
    <w:rPr>
      <w:rFonts w:ascii="Calibri" w:hAnsi="宋体" w:eastAsia="Times New Roman"/>
      <w:sz w:val="20"/>
      <w:szCs w:val="20"/>
    </w:rPr>
  </w:style>
  <w:style w:type="paragraph" w:styleId="2080" w:customStyle="1">
    <w:name w:val="InfoBlue"/>
    <w:basedOn w:val="708"/>
    <w:qFormat/>
    <w:pPr>
      <w:ind w:left="720" w:firstLine="560"/>
      <w:jc w:val="left"/>
      <w:spacing w:after="120" w:line="360" w:lineRule="auto"/>
    </w:pPr>
    <w:rPr>
      <w:rFonts w:ascii="Calibri" w:hAnsi="Calibri" w:eastAsia="仿宋"/>
      <w:color w:val="0000ff"/>
      <w:szCs w:val="20"/>
    </w:rPr>
  </w:style>
  <w:style w:type="paragraph" w:styleId="2081" w:customStyle="1">
    <w:name w:val="样式 标题 3"/>
    <w:basedOn w:val="860"/>
    <w:next w:val="886"/>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2" w:customStyle="1">
    <w:name w:val="正文文本21"/>
    <w:qFormat/>
    <w:pPr>
      <w:keepLines/>
      <w:spacing w:after="120" w:line="220" w:lineRule="atLeast"/>
    </w:pPr>
    <w:rPr>
      <w:rFonts w:ascii="宋体" w:hAnsi="Calibri"/>
      <w:lang w:val="en-GB"/>
    </w:rPr>
  </w:style>
  <w:style w:type="paragraph" w:styleId="2083" w:customStyle="1">
    <w:name w:val="Char Char Char Char Char Char Char Char Char Char Char Char Char Char Char1 Char"/>
    <w:basedOn w:val="708"/>
    <w:next w:val="884"/>
    <w:qFormat/>
    <w:pPr>
      <w:ind w:firstLine="560"/>
      <w:jc w:val="left"/>
      <w:spacing w:after="160" w:line="240" w:lineRule="exact"/>
      <w:widowControl/>
    </w:pPr>
    <w:rPr>
      <w:rFonts w:ascii="Verdana" w:hAnsi="Verdana" w:eastAsia="仿宋"/>
      <w:sz w:val="20"/>
      <w:szCs w:val="20"/>
      <w:lang w:eastAsia="en-US"/>
    </w:rPr>
  </w:style>
  <w:style w:type="paragraph" w:styleId="2084" w:customStyle="1">
    <w:name w:val="无首行缩进正文"/>
    <w:basedOn w:val="2068"/>
    <w:next w:val="2020"/>
    <w:qFormat/>
    <w:pPr>
      <w:ind w:firstLine="0"/>
      <w:jc w:val="both"/>
    </w:pPr>
    <w:rPr>
      <w:rFonts w:ascii="Calibri" w:hAnsi="Calibri" w:eastAsia="方正仿宋_GBK" w:cs="Times New Roman"/>
      <w:sz w:val="21"/>
      <w:szCs w:val="24"/>
    </w:rPr>
  </w:style>
  <w:style w:type="paragraph" w:styleId="2085" w:customStyle="1">
    <w:name w:val="Plain Text1"/>
    <w:basedOn w:val="708"/>
    <w:next w:val="870"/>
    <w:qFormat/>
    <w:pPr>
      <w:ind w:firstLine="560"/>
      <w:spacing w:line="360" w:lineRule="auto"/>
    </w:pPr>
    <w:rPr>
      <w:rFonts w:ascii="宋体" w:hAnsi="宋体" w:eastAsia="仿宋"/>
      <w:sz w:val="28"/>
      <w:szCs w:val="20"/>
    </w:rPr>
  </w:style>
  <w:style w:type="paragraph" w:styleId="2086" w:customStyle="1">
    <w:name w:val="Char Char Char Char Char Char Char Char Char Char Char Char Char1"/>
    <w:basedOn w:val="708"/>
    <w:qFormat/>
    <w:pPr>
      <w:ind w:firstLine="560"/>
      <w:jc w:val="left"/>
      <w:spacing w:after="160" w:line="240" w:lineRule="exact"/>
      <w:widowControl/>
    </w:pPr>
    <w:rPr>
      <w:rFonts w:ascii="Verdana" w:hAnsi="Verdana" w:eastAsia="仿宋_GB2312"/>
      <w:sz w:val="28"/>
      <w:szCs w:val="20"/>
      <w:lang w:eastAsia="en-US"/>
    </w:rPr>
  </w:style>
  <w:style w:type="paragraph" w:styleId="2087" w:customStyle="1">
    <w:name w:val="样式 Tabletext + 五号 加粗 居中 段后: 0 磅 行距: 1.5 倍行距"/>
    <w:basedOn w:val="708"/>
    <w:qFormat/>
    <w:pPr>
      <w:ind w:firstLine="560"/>
      <w:spacing w:line="500" w:lineRule="exact"/>
    </w:pPr>
    <w:rPr>
      <w:rFonts w:ascii="Calibri" w:hAnsi="Calibri" w:eastAsia="仿宋"/>
      <w:sz w:val="28"/>
      <w:szCs w:val="20"/>
    </w:rPr>
  </w:style>
  <w:style w:type="paragraph" w:styleId="2088" w:customStyle="1">
    <w:name w:val="Subject"/>
    <w:basedOn w:val="708"/>
    <w:qFormat/>
    <w:pPr>
      <w:jc w:val="center"/>
      <w:widowControl/>
    </w:pPr>
    <w:rPr>
      <w:rFonts w:ascii="Calibri" w:hAnsi="Calibri" w:eastAsia="黑体"/>
      <w:b/>
      <w:sz w:val="48"/>
    </w:rPr>
  </w:style>
  <w:style w:type="paragraph" w:styleId="2089" w:customStyle="1">
    <w:name w:val="题注1"/>
    <w:basedOn w:val="708"/>
    <w:qFormat/>
    <w:pPr>
      <w:ind w:firstLine="720"/>
      <w:spacing w:before="120" w:after="120" w:line="360" w:lineRule="auto"/>
      <w:suppressLineNumbers/>
    </w:pPr>
    <w:rPr>
      <w:rFonts w:ascii="仿宋" w:hAnsi="仿宋"/>
      <w:i/>
      <w:iCs/>
      <w:sz w:val="28"/>
      <w:lang w:eastAsia="ar-SA"/>
    </w:rPr>
  </w:style>
  <w:style w:type="paragraph" w:styleId="2090" w:customStyle="1">
    <w:name w:val="默认段落字体 Para Char Char Char Char"/>
    <w:basedOn w:val="708"/>
    <w:next w:val="892"/>
    <w:qFormat/>
    <w:pPr>
      <w:ind w:firstLine="560"/>
      <w:spacing w:line="360" w:lineRule="auto"/>
    </w:pPr>
    <w:rPr>
      <w:rFonts w:ascii="Calibri" w:hAnsi="Calibri" w:eastAsia="仿宋"/>
      <w:sz w:val="28"/>
      <w:szCs w:val="20"/>
    </w:rPr>
  </w:style>
  <w:style w:type="paragraph" w:styleId="2091" w:customStyle="1">
    <w:name w:val="样式 标题 1 + 行距: 最小值 12 磅"/>
    <w:basedOn w:val="858"/>
    <w:next w:val="208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2" w:customStyle="1">
    <w:name w:val="_Style 224"/>
    <w:basedOn w:val="708"/>
    <w:next w:val="708"/>
    <w:uiPriority w:val="39"/>
    <w:unhideWhenUsed/>
    <w:qFormat/>
    <w:pPr>
      <w:ind w:left="2100"/>
      <w:jc w:val="left"/>
      <w:widowControl/>
    </w:pPr>
    <w:rPr>
      <w:rFonts w:ascii="Calibri" w:hAnsi="Calibri"/>
      <w:szCs w:val="22"/>
    </w:rPr>
  </w:style>
  <w:style w:type="paragraph" w:styleId="2093" w:customStyle="1">
    <w:name w:val="图中文字"/>
    <w:basedOn w:val="708"/>
    <w:next w:val="1495"/>
    <w:qFormat/>
    <w:pPr>
      <w:ind w:firstLine="560"/>
      <w:jc w:val="center"/>
      <w:spacing w:line="500" w:lineRule="exact"/>
      <w:widowControl/>
    </w:pPr>
    <w:rPr>
      <w:rFonts w:ascii="Calibri" w:hAnsi="Calibri" w:eastAsia="仿宋_GB2312"/>
      <w:sz w:val="28"/>
      <w:szCs w:val="20"/>
    </w:rPr>
  </w:style>
  <w:style w:type="paragraph" w:styleId="2094" w:customStyle="1">
    <w:name w:val="标题 11"/>
    <w:basedOn w:val="708"/>
    <w:next w:val="708"/>
    <w:qFormat/>
    <w:pPr>
      <w:keepLines/>
      <w:keepNext/>
      <w:spacing w:line="590" w:lineRule="exact"/>
      <w:outlineLvl w:val="0"/>
    </w:pPr>
    <w:rPr>
      <w:rFonts w:ascii="Calibri" w:hAnsi="Calibri" w:eastAsia="方正黑体_GBK"/>
      <w:bCs/>
      <w:sz w:val="32"/>
      <w:szCs w:val="44"/>
    </w:rPr>
  </w:style>
  <w:style w:type="paragraph" w:styleId="2095" w:customStyle="1">
    <w:name w:val="样式 标题 + 右"/>
    <w:basedOn w:val="873"/>
    <w:next w:val="1982"/>
    <w:qFormat/>
    <w:pPr>
      <w:ind w:left="0" w:firstLine="560"/>
      <w:jc w:val="right"/>
      <w:spacing w:line="500" w:lineRule="exact"/>
    </w:pPr>
    <w:rPr>
      <w:rFonts w:ascii="宋体" w:hAnsi="Calibri" w:eastAsia="方正小标宋_GBK" w:cs="宋体"/>
      <w:color w:val="000000"/>
      <w:sz w:val="28"/>
      <w:szCs w:val="20"/>
    </w:rPr>
  </w:style>
  <w:style w:type="paragraph" w:styleId="2096" w:customStyle="1">
    <w:name w:val="表号"/>
    <w:basedOn w:val="708"/>
    <w:next w:val="1029"/>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7" w:customStyle="1">
    <w:name w:val="表头样式"/>
    <w:basedOn w:val="708"/>
    <w:qFormat/>
    <w:pPr>
      <w:ind w:firstLine="560"/>
      <w:jc w:val="center"/>
      <w:keepNext/>
      <w:spacing w:line="500" w:lineRule="exact"/>
    </w:pPr>
    <w:rPr>
      <w:rFonts w:ascii="Arial" w:hAnsi="Arial" w:eastAsia="仿宋"/>
      <w:b/>
      <w:szCs w:val="21"/>
    </w:rPr>
  </w:style>
  <w:style w:type="paragraph" w:styleId="2098" w:customStyle="1">
    <w:name w:val="评估表"/>
    <w:basedOn w:val="708"/>
    <w:qFormat/>
    <w:pPr>
      <w:spacing w:line="240" w:lineRule="exact"/>
    </w:pPr>
    <w:rPr>
      <w:rFonts w:ascii="方正仿宋_GBK" w:hAnsi="方正仿宋_GBK" w:eastAsia="方正仿宋_GBK"/>
      <w:sz w:val="18"/>
      <w:szCs w:val="18"/>
    </w:rPr>
  </w:style>
  <w:style w:type="paragraph" w:styleId="2099" w:customStyle="1">
    <w:name w:val="Table Contents"/>
    <w:basedOn w:val="708"/>
    <w:qFormat/>
    <w:pPr>
      <w:ind w:firstLine="720"/>
      <w:spacing w:line="360" w:lineRule="auto"/>
      <w:suppressLineNumbers/>
    </w:pPr>
    <w:rPr>
      <w:rFonts w:ascii="仿宋" w:hAnsi="仿宋"/>
      <w:sz w:val="28"/>
      <w:lang w:eastAsia="ar-SA"/>
    </w:rPr>
  </w:style>
  <w:style w:type="paragraph" w:styleId="2100" w:customStyle="1">
    <w:name w:val="Paragraph1"/>
    <w:basedOn w:val="708"/>
    <w:next w:val="1744"/>
    <w:qFormat/>
    <w:pPr>
      <w:ind w:firstLine="560"/>
      <w:spacing w:before="80" w:line="500" w:lineRule="exact"/>
    </w:pPr>
    <w:rPr>
      <w:rFonts w:ascii="宋体" w:hAnsi="Calibri" w:eastAsia="仿宋"/>
      <w:sz w:val="20"/>
      <w:szCs w:val="20"/>
    </w:rPr>
  </w:style>
  <w:style w:type="paragraph" w:styleId="2101" w:customStyle="1">
    <w:name w:val="Tabletext"/>
    <w:basedOn w:val="708"/>
    <w:next w:val="1658"/>
    <w:qFormat/>
    <w:pPr>
      <w:ind w:firstLine="560"/>
      <w:jc w:val="left"/>
      <w:keepLines/>
      <w:spacing w:after="120" w:line="240" w:lineRule="atLeast"/>
    </w:pPr>
    <w:rPr>
      <w:rFonts w:ascii="Calibri" w:hAnsi="Calibri" w:eastAsia="仿宋"/>
      <w:sz w:val="28"/>
      <w:szCs w:val="20"/>
      <w:lang w:eastAsia="en-US"/>
    </w:rPr>
  </w:style>
  <w:style w:type="paragraph" w:styleId="2102" w:customStyle="1">
    <w:name w:val="编写建议"/>
    <w:basedOn w:val="708"/>
    <w:next w:val="883"/>
    <w:qFormat/>
    <w:pPr>
      <w:ind w:firstLine="420"/>
      <w:jc w:val="left"/>
      <w:spacing w:line="360" w:lineRule="auto"/>
    </w:pPr>
    <w:rPr>
      <w:rFonts w:ascii="Arial" w:hAnsi="Arial" w:cs="宋体"/>
      <w:i/>
      <w:iCs/>
      <w:color w:val="0000ff"/>
      <w:sz w:val="28"/>
      <w:lang w:eastAsia="ar-SA"/>
    </w:rPr>
  </w:style>
  <w:style w:type="paragraph" w:styleId="2103" w:customStyle="1">
    <w:name w:val="引用 Char2"/>
    <w:basedOn w:val="708"/>
    <w:qFormat/>
    <w:pPr>
      <w:ind w:firstLine="560"/>
      <w:spacing w:line="500" w:lineRule="exact"/>
    </w:pPr>
    <w:rPr>
      <w:rFonts w:ascii="Calibri" w:hAnsi="Calibri" w:eastAsia="仿宋"/>
      <w:sz w:val="28"/>
      <w:szCs w:val="20"/>
    </w:rPr>
  </w:style>
  <w:style w:type="paragraph" w:styleId="2104" w:customStyle="1">
    <w:name w:val="文档名称"/>
    <w:basedOn w:val="708"/>
    <w:qFormat/>
    <w:pPr>
      <w:ind w:firstLine="720"/>
      <w:jc w:val="center"/>
      <w:spacing w:line="360" w:lineRule="auto"/>
    </w:pPr>
    <w:rPr>
      <w:rFonts w:ascii="仿宋" w:hAnsi="仿宋" w:eastAsia="黑体"/>
      <w:b/>
      <w:sz w:val="48"/>
      <w:szCs w:val="48"/>
      <w:lang w:eastAsia="ar-SA"/>
    </w:rPr>
  </w:style>
  <w:style w:type="paragraph" w:styleId="2105" w:customStyle="1">
    <w:name w:val="explanation"/>
    <w:basedOn w:val="708"/>
    <w:next w:val="1714"/>
    <w:qFormat/>
    <w:pPr>
      <w:ind w:firstLine="560"/>
      <w:spacing w:line="500" w:lineRule="exact"/>
    </w:pPr>
    <w:rPr>
      <w:rFonts w:ascii="Calibri" w:hAnsi="Calibri" w:eastAsia="仿宋"/>
      <w:sz w:val="28"/>
    </w:rPr>
  </w:style>
  <w:style w:type="paragraph" w:styleId="2106" w:customStyle="1">
    <w:name w:val="左对齐的表内文字"/>
    <w:basedOn w:val="708"/>
    <w:next w:val="915"/>
    <w:qFormat/>
    <w:pPr>
      <w:ind w:firstLine="560"/>
      <w:spacing w:line="500" w:lineRule="exact"/>
    </w:pPr>
    <w:rPr>
      <w:rFonts w:ascii="Calibri" w:hAnsi="Calibri" w:eastAsia="仿宋_GB2312" w:cs="宋体"/>
      <w:sz w:val="28"/>
      <w:szCs w:val="20"/>
    </w:rPr>
  </w:style>
  <w:style w:type="paragraph" w:styleId="2107" w:customStyle="1">
    <w:name w:val="_Style 44"/>
    <w:next w:val="708"/>
    <w:qFormat/>
    <w:pPr>
      <w:jc w:val="both"/>
      <w:widowControl w:val="off"/>
    </w:pPr>
    <w:rPr>
      <w:rFonts w:ascii="Calibri" w:hAnsi="Calibri"/>
      <w:sz w:val="24"/>
      <w:szCs w:val="24"/>
    </w:rPr>
  </w:style>
  <w:style w:type="paragraph" w:styleId="2108" w:customStyle="1">
    <w:name w:val="样式 标题 3 + 非加粗 倾斜"/>
    <w:basedOn w:val="860"/>
    <w:next w:val="2109"/>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9" w:customStyle="1">
    <w:name w:val="样式 标题 2 + 五号"/>
    <w:basedOn w:val="859"/>
    <w:next w:val="923"/>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0" w:customStyle="1">
    <w:name w:val="版权申明"/>
    <w:basedOn w:val="708"/>
    <w:qFormat/>
    <w:pPr>
      <w:ind w:firstLine="720"/>
      <w:jc w:val="center"/>
      <w:spacing w:line="360" w:lineRule="auto"/>
    </w:pPr>
    <w:rPr>
      <w:rFonts w:ascii="宋体" w:hAnsi="宋体" w:cs="宋体"/>
      <w:b/>
      <w:bCs/>
      <w:color w:val="000000"/>
      <w:sz w:val="28"/>
      <w:szCs w:val="20"/>
      <w:lang w:eastAsia="ar-SA"/>
    </w:rPr>
  </w:style>
  <w:style w:type="paragraph" w:styleId="2111" w:customStyle="1">
    <w:name w:val="标题G"/>
    <w:basedOn w:val="873"/>
    <w:next w:val="2091"/>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2" w:customStyle="1">
    <w:name w:val="标题5"/>
    <w:basedOn w:val="708"/>
    <w:qFormat/>
    <w:pPr>
      <w:ind w:firstLine="560"/>
      <w:jc w:val="center"/>
      <w:spacing w:line="500" w:lineRule="exact"/>
    </w:pPr>
    <w:rPr>
      <w:rFonts w:ascii="宋体" w:hAnsi="宋体" w:eastAsia="仿宋"/>
      <w:b/>
      <w:sz w:val="52"/>
      <w:szCs w:val="22"/>
    </w:rPr>
  </w:style>
  <w:style w:type="paragraph" w:styleId="2113" w:customStyle="1">
    <w:name w:val="修订11"/>
    <w:uiPriority w:val="99"/>
    <w:qFormat/>
    <w:rPr>
      <w:rFonts w:ascii="宋体" w:hAnsi="Calibri"/>
      <w:sz w:val="21"/>
    </w:rPr>
  </w:style>
  <w:style w:type="paragraph" w:styleId="2114" w:customStyle="1">
    <w:name w:val="正文文本3"/>
    <w:qFormat/>
    <w:pPr>
      <w:keepLines/>
      <w:spacing w:after="120" w:line="220" w:lineRule="atLeast"/>
    </w:pPr>
    <w:rPr>
      <w:rFonts w:ascii="宋体" w:hAnsi="Calibri"/>
      <w:lang w:val="en-GB"/>
    </w:rPr>
  </w:style>
  <w:style w:type="paragraph" w:styleId="2115" w:customStyle="1">
    <w:name w:val="目录标题2"/>
    <w:basedOn w:val="858"/>
    <w:next w:val="70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6" w:customStyle="1">
    <w:name w:val="Char1 Char Char Char1"/>
    <w:basedOn w:val="708"/>
    <w:qFormat/>
    <w:pPr>
      <w:ind w:firstLine="560"/>
      <w:spacing w:line="500" w:lineRule="exact"/>
    </w:pPr>
    <w:rPr>
      <w:rFonts w:ascii="Tahoma" w:hAnsi="Tahoma" w:eastAsia="仿宋"/>
      <w:sz w:val="28"/>
      <w:szCs w:val="20"/>
    </w:rPr>
  </w:style>
  <w:style w:type="paragraph" w:styleId="2117" w:customStyle="1">
    <w:name w:val="Bullet Text"/>
    <w:basedOn w:val="708"/>
    <w:next w:val="2081"/>
    <w:qFormat/>
    <w:pPr>
      <w:ind w:left="360" w:hanging="360"/>
      <w:jc w:val="left"/>
      <w:spacing w:after="60" w:line="500" w:lineRule="exact"/>
    </w:pPr>
    <w:rPr>
      <w:rFonts w:ascii="Arial" w:hAnsi="Arial" w:eastAsia="仿宋"/>
      <w:sz w:val="20"/>
      <w:szCs w:val="20"/>
    </w:rPr>
  </w:style>
  <w:style w:type="paragraph" w:styleId="2118" w:customStyle="1">
    <w:name w:val="_Style 47"/>
    <w:basedOn w:val="708"/>
    <w:next w:val="1001"/>
    <w:qFormat/>
    <w:pPr>
      <w:ind w:firstLine="420"/>
      <w:jc w:val="left"/>
      <w:spacing w:line="360" w:lineRule="auto"/>
    </w:pPr>
    <w:rPr>
      <w:rFonts w:ascii="宋体" w:hAnsi="Calibri"/>
      <w:szCs w:val="20"/>
    </w:rPr>
  </w:style>
  <w:style w:type="paragraph" w:styleId="2119" w:customStyle="1">
    <w:name w:val="_Style 196"/>
    <w:basedOn w:val="708"/>
    <w:next w:val="708"/>
    <w:qFormat/>
    <w:pPr>
      <w:ind w:firstLine="560"/>
      <w:spacing w:line="500" w:lineRule="exact"/>
    </w:pPr>
    <w:rPr>
      <w:rFonts w:ascii="Calibri Light" w:hAnsi="Calibri Light" w:eastAsia="仿宋"/>
      <w:color w:val="000000"/>
      <w:sz w:val="28"/>
      <w:szCs w:val="20"/>
    </w:rPr>
  </w:style>
  <w:style w:type="paragraph" w:styleId="2120" w:customStyle="1">
    <w:name w:val="Contents 10"/>
    <w:basedOn w:val="2121"/>
    <w:qFormat/>
    <w:pPr>
      <w:ind w:left="2547"/>
      <w:tabs>
        <w:tab w:val="right" w:pos="24919" w:leader="dot"/>
      </w:tabs>
    </w:pPr>
  </w:style>
  <w:style w:type="paragraph" w:styleId="2121" w:customStyle="1">
    <w:name w:val="Index"/>
    <w:basedOn w:val="708"/>
    <w:qFormat/>
    <w:pPr>
      <w:ind w:firstLine="720"/>
      <w:spacing w:line="360" w:lineRule="auto"/>
      <w:suppressLineNumbers/>
    </w:pPr>
    <w:rPr>
      <w:rFonts w:ascii="仿宋" w:hAnsi="仿宋"/>
      <w:sz w:val="28"/>
      <w:lang w:eastAsia="ar-SA"/>
    </w:rPr>
  </w:style>
  <w:style w:type="paragraph" w:styleId="2122" w:customStyle="1">
    <w:name w:val="subhead1"/>
    <w:basedOn w:val="708"/>
    <w:next w:val="898"/>
    <w:qFormat/>
    <w:pPr>
      <w:ind w:firstLine="560"/>
      <w:jc w:val="left"/>
      <w:spacing w:line="500" w:lineRule="exact"/>
    </w:pPr>
    <w:rPr>
      <w:rFonts w:ascii="Arial" w:hAnsi="Arial" w:eastAsia="仿宋"/>
      <w:b/>
      <w:sz w:val="28"/>
      <w:szCs w:val="20"/>
    </w:rPr>
  </w:style>
  <w:style w:type="paragraph" w:styleId="2123" w:customStyle="1">
    <w:name w:val="txt"/>
    <w:basedOn w:val="708"/>
    <w:next w:val="1626"/>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4" w:customStyle="1">
    <w:name w:val="目录标题1"/>
    <w:basedOn w:val="858"/>
    <w:next w:val="70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5" w:customStyle="1">
    <w:name w:val="Header Odd"/>
    <w:basedOn w:val="2126"/>
    <w:next w:val="1680"/>
    <w:qFormat/>
    <w:pPr>
      <w:jc w:val="right"/>
      <w:widowControl/>
      <w:pBdr>
        <w:bottom w:val="single" w:color="4F81BD" w:sz="4" w:space="1"/>
      </w:pBdr>
    </w:pPr>
    <w:rPr>
      <w:b/>
      <w:bCs/>
      <w:color w:val="1f497d"/>
      <w:sz w:val="20"/>
      <w:szCs w:val="23"/>
    </w:rPr>
  </w:style>
  <w:style w:type="paragraph" w:styleId="2126" w:customStyle="1">
    <w:name w:val="中等深浅网格 2 - 着色 11"/>
    <w:uiPriority w:val="99"/>
    <w:qFormat/>
    <w:pPr>
      <w:widowControl w:val="off"/>
    </w:pPr>
    <w:rPr>
      <w:rFonts w:ascii="宋体" w:hAnsi="Calibri"/>
      <w:sz w:val="21"/>
    </w:rPr>
  </w:style>
  <w:style w:type="paragraph" w:styleId="2127" w:customStyle="1">
    <w:name w:val="样式 两端对齐"/>
    <w:basedOn w:val="708"/>
    <w:next w:val="2087"/>
    <w:qFormat/>
    <w:pPr>
      <w:ind w:firstLine="560"/>
      <w:spacing w:line="360" w:lineRule="auto"/>
    </w:pPr>
    <w:rPr>
      <w:rFonts w:ascii="宋体" w:hAnsi="Calibri" w:eastAsia="仿宋" w:cs="宋体"/>
      <w:sz w:val="28"/>
      <w:szCs w:val="20"/>
    </w:rPr>
  </w:style>
  <w:style w:type="paragraph" w:styleId="2128" w:customStyle="1">
    <w:name w:val="样式 行距: 固定值 20 磅 首行缩进:  2 字符"/>
    <w:basedOn w:val="708"/>
    <w:next w:val="2062"/>
    <w:qFormat/>
    <w:pPr>
      <w:ind w:firstLine="200"/>
      <w:jc w:val="left"/>
      <w:spacing w:line="360" w:lineRule="auto"/>
    </w:pPr>
    <w:rPr>
      <w:rFonts w:ascii="宋体" w:hAnsi="Calibri" w:eastAsia="仿宋" w:cs="宋体"/>
      <w:sz w:val="28"/>
      <w:szCs w:val="20"/>
    </w:rPr>
  </w:style>
  <w:style w:type="paragraph" w:styleId="2129" w:customStyle="1">
    <w:name w:val="_Style 3"/>
    <w:basedOn w:val="708"/>
    <w:uiPriority w:val="34"/>
    <w:qFormat/>
    <w:pPr>
      <w:jc w:val="left"/>
      <w:spacing w:before="100" w:beforeAutospacing="1" w:after="100" w:afterAutospacing="1"/>
      <w:widowControl/>
    </w:pPr>
    <w:rPr>
      <w:rFonts w:ascii="宋体" w:hAnsi="宋体" w:cs="宋体"/>
      <w:sz w:val="28"/>
    </w:rPr>
  </w:style>
  <w:style w:type="paragraph" w:styleId="2130" w:customStyle="1">
    <w:name w:val="文头"/>
    <w:basedOn w:val="708"/>
    <w:qFormat/>
    <w:pPr>
      <w:ind w:left="227" w:right="227"/>
      <w:spacing w:before="120" w:line="227" w:lineRule="atLeast"/>
    </w:pPr>
    <w:rPr>
      <w:rFonts w:ascii="Calibri" w:hAnsi="Calibri" w:eastAsia="方正小标宋_GBK" w:cs="Calibri"/>
      <w:color w:val="ff0000"/>
      <w:spacing w:val="36"/>
      <w:sz w:val="90"/>
      <w:szCs w:val="20"/>
    </w:rPr>
  </w:style>
  <w:style w:type="paragraph" w:styleId="2131" w:customStyle="1">
    <w:name w:val="日期 Char2"/>
    <w:basedOn w:val="708"/>
    <w:qFormat/>
    <w:pPr>
      <w:ind w:firstLine="560"/>
      <w:spacing w:line="500" w:lineRule="exact"/>
    </w:pPr>
    <w:rPr>
      <w:rFonts w:ascii="Calibri" w:hAnsi="Calibri" w:eastAsia="仿宋"/>
      <w:sz w:val="28"/>
      <w:szCs w:val="20"/>
    </w:rPr>
  </w:style>
  <w:style w:type="paragraph" w:styleId="2132" w:customStyle="1">
    <w:name w:val="样式 正文内容 + 左侧:  0.74 厘米 首行缩进:  0.85 厘米"/>
    <w:basedOn w:val="708"/>
    <w:qFormat/>
    <w:pPr>
      <w:ind w:left="420" w:firstLine="480"/>
      <w:spacing w:line="380" w:lineRule="exact"/>
    </w:pPr>
    <w:rPr>
      <w:rFonts w:ascii="宋体" w:hAnsi="宋体" w:cs="宋体"/>
      <w:sz w:val="28"/>
      <w:szCs w:val="20"/>
      <w:lang w:eastAsia="ar-SA"/>
    </w:rPr>
  </w:style>
  <w:style w:type="paragraph" w:styleId="2133" w:customStyle="1">
    <w:name w:val="标题11"/>
    <w:basedOn w:val="708"/>
    <w:next w:val="70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4" w:customStyle="1">
    <w:name w:val="正文3"/>
    <w:basedOn w:val="708"/>
    <w:qFormat/>
    <w:pPr>
      <w:ind w:firstLine="560"/>
      <w:spacing w:line="500" w:lineRule="exact"/>
      <w:widowControl/>
    </w:pPr>
    <w:rPr>
      <w:rFonts w:ascii="Calibri" w:hAnsi="Calibri" w:eastAsia="仿宋"/>
      <w:sz w:val="28"/>
      <w:szCs w:val="20"/>
    </w:rPr>
  </w:style>
  <w:style w:type="paragraph" w:styleId="2135" w:customStyle="1">
    <w:name w:val="正文文本 Char2"/>
    <w:basedOn w:val="708"/>
    <w:qFormat/>
    <w:pPr>
      <w:ind w:firstLine="560"/>
      <w:spacing w:line="500" w:lineRule="exact"/>
    </w:pPr>
    <w:rPr>
      <w:rFonts w:ascii="Calibri" w:hAnsi="Calibri" w:eastAsia="仿宋"/>
      <w:sz w:val="28"/>
      <w:szCs w:val="20"/>
    </w:rPr>
  </w:style>
  <w:style w:type="paragraph" w:styleId="2136" w:customStyle="1">
    <w:name w:val="彩色底纹 - 强调文字颜色 11"/>
    <w:uiPriority w:val="99"/>
    <w:semiHidden/>
    <w:qFormat/>
    <w:rPr>
      <w:rFonts w:ascii="Calibri" w:hAnsi="Calibri"/>
      <w:sz w:val="21"/>
      <w:szCs w:val="22"/>
    </w:rPr>
  </w:style>
  <w:style w:type="paragraph" w:styleId="2137" w:customStyle="1">
    <w:name w:val="样式 InfoBlue + 倾斜"/>
    <w:basedOn w:val="2108"/>
    <w:next w:val="2072"/>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8" w:customStyle="1">
    <w:name w:val="Char Char Char Char Char Char Char Char Char Char Char Char Char2"/>
    <w:basedOn w:val="708"/>
    <w:qFormat/>
    <w:pPr>
      <w:ind w:firstLine="560"/>
      <w:jc w:val="left"/>
      <w:spacing w:after="160" w:line="240" w:lineRule="exact"/>
      <w:widowControl/>
    </w:pPr>
    <w:rPr>
      <w:rFonts w:ascii="Verdana" w:hAnsi="Verdana" w:eastAsia="仿宋_GB2312"/>
      <w:sz w:val="28"/>
      <w:szCs w:val="20"/>
      <w:lang w:eastAsia="en-US"/>
    </w:rPr>
  </w:style>
  <w:style w:type="paragraph" w:styleId="2139" w:customStyle="1">
    <w:name w:val="样式 正文文本缩进 + 左侧:  2 字符 行距: 固定值 20 磅 首行缩进:  2 字符"/>
    <w:basedOn w:val="878"/>
    <w:next w:val="1524"/>
    <w:qFormat/>
    <w:pPr>
      <w:ind w:left="400" w:firstLine="400"/>
      <w:jc w:val="both"/>
      <w:spacing w:line="360" w:lineRule="auto"/>
    </w:pPr>
    <w:rPr>
      <w:rFonts w:cs="宋体"/>
      <w:szCs w:val="20"/>
    </w:rPr>
  </w:style>
  <w:style w:type="paragraph" w:styleId="2140" w:customStyle="1">
    <w:name w:val="正文文本4"/>
    <w:basedOn w:val="708"/>
    <w:uiPriority w:val="99"/>
    <w:qFormat/>
    <w:pPr>
      <w:jc w:val="left"/>
      <w:spacing w:after="120" w:line="288" w:lineRule="auto"/>
      <w:widowControl/>
    </w:pPr>
    <w:rPr>
      <w:rFonts w:ascii="Verdana" w:hAnsi="Verdana"/>
      <w:sz w:val="24"/>
      <w:szCs w:val="20"/>
      <w:lang w:eastAsia="en-US"/>
    </w:rPr>
  </w:style>
  <w:style w:type="paragraph" w:styleId="2141" w:customStyle="1">
    <w:name w:val="Char1 Char Char Char3"/>
    <w:basedOn w:val="708"/>
    <w:qFormat/>
    <w:rPr>
      <w:rFonts w:ascii="Tahoma" w:hAnsi="Tahoma"/>
      <w:sz w:val="24"/>
      <w:szCs w:val="20"/>
    </w:rPr>
  </w:style>
  <w:style w:type="paragraph" w:styleId="2142" w:customStyle="1">
    <w:name w:val="Char Char112"/>
    <w:basedOn w:val="708"/>
    <w:semiHidden/>
    <w:qFormat/>
    <w:pPr>
      <w:jc w:val="left"/>
      <w:spacing w:after="160" w:line="240" w:lineRule="exact"/>
      <w:widowControl/>
    </w:pPr>
    <w:rPr>
      <w:rFonts w:ascii="Verdana" w:hAnsi="Verdana"/>
      <w:sz w:val="20"/>
      <w:lang w:eastAsia="en-US"/>
    </w:rPr>
  </w:style>
  <w:style w:type="paragraph" w:styleId="2143" w:customStyle="1">
    <w:name w:val="TOC Heading1"/>
    <w:basedOn w:val="858"/>
    <w:next w:val="70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4" w:customStyle="1">
    <w:name w:val="一级项目符号"/>
    <w:basedOn w:val="708"/>
    <w:next w:val="70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5" w:customStyle="1">
    <w:name w:val="正文排列"/>
    <w:basedOn w:val="708"/>
    <w:qFormat/>
    <w:pPr>
      <w:ind w:left="902"/>
      <w:tabs>
        <w:tab w:val="left" w:pos="902" w:leader="none"/>
      </w:tabs>
    </w:pPr>
    <w:rPr>
      <w:rFonts w:eastAsia="仿宋"/>
      <w:sz w:val="28"/>
      <w:szCs w:val="20"/>
    </w:rPr>
  </w:style>
  <w:style w:type="paragraph" w:styleId="2146" w:customStyle="1">
    <w:name w:val="H2 List Num cont"/>
    <w:basedOn w:val="70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7" w:customStyle="1">
    <w:name w:val="number0"/>
    <w:basedOn w:val="883"/>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8" w:customStyle="1">
    <w:name w:val="文件标题1.1"/>
    <w:basedOn w:val="70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9" w:customStyle="1">
    <w:name w:val="编号1-2"/>
    <w:basedOn w:val="708"/>
    <w:next w:val="70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0" w:customStyle="1">
    <w:name w:val="章正文 Char"/>
    <w:basedOn w:val="708"/>
    <w:qFormat/>
    <w:pPr>
      <w:ind w:firstLine="504"/>
      <w:spacing w:line="380" w:lineRule="exact"/>
      <w:widowControl/>
      <w:tabs>
        <w:tab w:val="left" w:pos="780" w:leader="none"/>
      </w:tabs>
    </w:pPr>
    <w:rPr>
      <w:rFonts w:ascii="宋体" w:hAnsi="宋体" w:eastAsia="仿宋_GB2312"/>
      <w:spacing w:val="6"/>
      <w:sz w:val="24"/>
    </w:rPr>
  </w:style>
  <w:style w:type="paragraph" w:styleId="2151" w:customStyle="1">
    <w:name w:val="ordinary-output"/>
    <w:basedOn w:val="708"/>
    <w:qFormat/>
    <w:pPr>
      <w:jc w:val="left"/>
      <w:spacing w:before="100" w:beforeAutospacing="1" w:after="100" w:afterAutospacing="1" w:line="330" w:lineRule="atLeast"/>
      <w:widowControl/>
    </w:pPr>
    <w:rPr>
      <w:rFonts w:ascii="宋体" w:hAnsi="宋体" w:cs="宋体"/>
      <w:color w:val="333333"/>
      <w:sz w:val="24"/>
    </w:rPr>
  </w:style>
  <w:style w:type="paragraph" w:styleId="2152" w:customStyle="1">
    <w:name w:val="正文 New New"/>
    <w:qFormat/>
    <w:pPr>
      <w:jc w:val="both"/>
      <w:widowControl w:val="off"/>
    </w:pPr>
    <w:rPr>
      <w:sz w:val="21"/>
      <w:szCs w:val="24"/>
    </w:rPr>
  </w:style>
  <w:style w:type="paragraph" w:styleId="2153" w:customStyle="1">
    <w:name w:val="Char Char11"/>
    <w:basedOn w:val="708"/>
    <w:semiHidden/>
    <w:qFormat/>
    <w:pPr>
      <w:jc w:val="left"/>
      <w:spacing w:after="160" w:line="240" w:lineRule="exact"/>
      <w:widowControl/>
    </w:pPr>
    <w:rPr>
      <w:rFonts w:ascii="Verdana" w:hAnsi="Verdana"/>
      <w:sz w:val="20"/>
      <w:lang w:eastAsia="en-US"/>
    </w:rPr>
  </w:style>
  <w:style w:type="paragraph" w:styleId="2154" w:customStyle="1">
    <w:name w:val="列项——（一级）"/>
    <w:qFormat/>
    <w:pPr>
      <w:ind w:left="833" w:hanging="408"/>
      <w:jc w:val="both"/>
      <w:widowControl w:val="off"/>
    </w:pPr>
    <w:rPr>
      <w:rFonts w:ascii="宋体"/>
      <w:sz w:val="21"/>
    </w:rPr>
  </w:style>
  <w:style w:type="paragraph" w:styleId="2155" w:customStyle="1">
    <w:name w:val="列项●（二级）"/>
    <w:qFormat/>
    <w:pPr>
      <w:ind w:left="1264" w:hanging="413"/>
      <w:jc w:val="both"/>
      <w:tabs>
        <w:tab w:val="left" w:pos="760" w:leader="none"/>
        <w:tab w:val="left" w:pos="840" w:leader="none"/>
      </w:tabs>
    </w:pPr>
    <w:rPr>
      <w:rFonts w:ascii="宋体"/>
      <w:sz w:val="21"/>
    </w:rPr>
  </w:style>
  <w:style w:type="paragraph" w:styleId="2156" w:customStyle="1">
    <w:name w:val="示例内容"/>
    <w:qFormat/>
    <w:pPr>
      <w:ind w:firstLine="200"/>
      <w:tabs>
        <w:tab w:val="left" w:pos="1620" w:leader="none"/>
      </w:tabs>
    </w:pPr>
    <w:rPr>
      <w:rFonts w:ascii="宋体"/>
      <w:sz w:val="18"/>
      <w:szCs w:val="18"/>
    </w:rPr>
  </w:style>
  <w:style w:type="paragraph" w:styleId="2157" w:customStyle="1">
    <w:name w:val="列项◆（三级）"/>
    <w:basedOn w:val="708"/>
    <w:qFormat/>
    <w:pPr>
      <w:ind w:left="1680" w:hanging="420"/>
    </w:pPr>
    <w:rPr>
      <w:rFonts w:ascii="宋体"/>
      <w:szCs w:val="21"/>
    </w:rPr>
  </w:style>
  <w:style w:type="paragraph" w:styleId="2158" w:customStyle="1">
    <w:name w:val="编号列项（三级）"/>
    <w:qFormat/>
    <w:pPr>
      <w:ind w:left="1260" w:hanging="420"/>
    </w:pPr>
    <w:rPr>
      <w:rFonts w:ascii="宋体"/>
      <w:sz w:val="21"/>
    </w:rPr>
  </w:style>
  <w:style w:type="paragraph" w:styleId="2159" w:customStyle="1">
    <w:name w:val="示例×："/>
    <w:basedOn w:val="1057"/>
    <w:qFormat/>
    <w:pPr>
      <w:ind w:left="842" w:hanging="420"/>
      <w:tabs>
        <w:tab w:val="left" w:pos="360" w:leader="none"/>
        <w:tab w:val="clear" w:pos="780" w:leader="none"/>
      </w:tabs>
      <w:outlineLvl w:val="9"/>
    </w:pPr>
    <w:rPr>
      <w:rFonts w:ascii="宋体" w:eastAsia="宋体"/>
      <w:sz w:val="18"/>
      <w:szCs w:val="18"/>
    </w:rPr>
  </w:style>
  <w:style w:type="paragraph" w:styleId="2160" w:customStyle="1">
    <w:name w:val="二级无"/>
    <w:basedOn w:val="1055"/>
    <w:qFormat/>
    <w:pPr>
      <w:ind w:left="0" w:firstLine="0"/>
      <w:jc w:val="left"/>
    </w:pPr>
    <w:rPr>
      <w:rFonts w:ascii="宋体" w:eastAsia="宋体"/>
      <w:szCs w:val="21"/>
      <w:lang w:val="zh-CN"/>
    </w:rPr>
  </w:style>
  <w:style w:type="paragraph" w:styleId="2161" w:customStyle="1">
    <w:name w:val="注：（正文）"/>
    <w:basedOn w:val="1387"/>
    <w:next w:val="1032"/>
    <w:qFormat/>
    <w:pPr>
      <w:ind w:left="425" w:hanging="425"/>
      <w:tabs>
        <w:tab w:val="left" w:pos="425" w:leader="none"/>
        <w:tab w:val="clear" w:pos="1200" w:leader="none"/>
      </w:tabs>
    </w:pPr>
    <w:rPr>
      <w:szCs w:val="18"/>
    </w:rPr>
  </w:style>
  <w:style w:type="paragraph" w:styleId="2162" w:customStyle="1">
    <w:name w:val="注×：（正文）"/>
    <w:qFormat/>
    <w:pPr>
      <w:ind w:left="360" w:hanging="360"/>
      <w:jc w:val="both"/>
      <w:tabs>
        <w:tab w:val="left" w:pos="0" w:leader="none"/>
      </w:tabs>
    </w:pPr>
    <w:rPr>
      <w:rFonts w:ascii="宋体"/>
      <w:sz w:val="18"/>
      <w:szCs w:val="18"/>
    </w:rPr>
  </w:style>
  <w:style w:type="paragraph" w:styleId="2163" w:customStyle="1">
    <w:name w:val="参考文献"/>
    <w:basedOn w:val="708"/>
    <w:next w:val="1032"/>
    <w:qFormat/>
    <w:pPr>
      <w:jc w:val="center"/>
      <w:keepNext/>
      <w:pageBreakBefore/>
      <w:spacing w:before="640" w:after="200"/>
      <w:shd w:val="clear" w:color="ffffff" w:fill="ffffff"/>
      <w:widowControl/>
      <w:outlineLvl w:val="0"/>
    </w:pPr>
    <w:rPr>
      <w:rFonts w:ascii="黑体" w:eastAsia="黑体"/>
      <w:szCs w:val="20"/>
    </w:rPr>
  </w:style>
  <w:style w:type="paragraph" w:styleId="2164" w:customStyle="1">
    <w:name w:val="附录标题"/>
    <w:basedOn w:val="1032"/>
    <w:next w:val="1032"/>
    <w:qFormat/>
    <w:pPr>
      <w:ind w:firstLine="0"/>
      <w:jc w:val="center"/>
      <w:tabs>
        <w:tab w:val="center" w:pos="4201" w:leader="none"/>
        <w:tab w:val="right" w:pos="9298" w:leader="dot"/>
      </w:tabs>
    </w:pPr>
    <w:rPr>
      <w:rFonts w:ascii="黑体" w:eastAsia="黑体"/>
    </w:rPr>
  </w:style>
  <w:style w:type="paragraph" w:styleId="2165" w:customStyle="1">
    <w:name w:val="附录表标号"/>
    <w:basedOn w:val="708"/>
    <w:next w:val="1032"/>
    <w:qFormat/>
    <w:pPr>
      <w:ind w:left="811" w:hanging="448"/>
      <w:jc w:val="center"/>
      <w:spacing w:line="14" w:lineRule="exact"/>
      <w:outlineLvl w:val="0"/>
    </w:pPr>
    <w:rPr>
      <w:color w:val="ffffff"/>
    </w:rPr>
  </w:style>
  <w:style w:type="paragraph" w:styleId="2166" w:customStyle="1">
    <w:name w:val="附录二级无"/>
    <w:basedOn w:val="1667"/>
    <w:qFormat/>
    <w:pPr>
      <w:ind w:left="851" w:hanging="851"/>
      <w:tabs>
        <w:tab w:val="left" w:pos="360" w:leader="none"/>
      </w:tabs>
    </w:pPr>
    <w:rPr>
      <w:rFonts w:ascii="宋体" w:eastAsia="宋体"/>
      <w:szCs w:val="21"/>
    </w:rPr>
  </w:style>
  <w:style w:type="paragraph" w:styleId="2167" w:customStyle="1">
    <w:name w:val="附录公式编号制表符"/>
    <w:basedOn w:val="708"/>
    <w:next w:val="1032"/>
    <w:qFormat/>
    <w:pPr>
      <w:widowControl/>
      <w:tabs>
        <w:tab w:val="center" w:pos="4201" w:leader="none"/>
        <w:tab w:val="right" w:pos="9298" w:leader="dot"/>
      </w:tabs>
    </w:pPr>
    <w:rPr>
      <w:rFonts w:ascii="宋体"/>
      <w:szCs w:val="20"/>
    </w:rPr>
  </w:style>
  <w:style w:type="paragraph" w:styleId="2168" w:customStyle="1">
    <w:name w:val="附录三级无"/>
    <w:basedOn w:val="1673"/>
    <w:qFormat/>
    <w:pPr>
      <w:ind w:left="992" w:hanging="992"/>
      <w:tabs>
        <w:tab w:val="left" w:pos="360" w:leader="none"/>
      </w:tabs>
    </w:pPr>
    <w:rPr>
      <w:rFonts w:ascii="宋体" w:eastAsia="宋体"/>
      <w:szCs w:val="21"/>
    </w:rPr>
  </w:style>
  <w:style w:type="paragraph" w:styleId="2169" w:customStyle="1">
    <w:name w:val="附录数字编号列项（二级）"/>
    <w:qFormat/>
    <w:pPr>
      <w:ind w:left="1320" w:hanging="420"/>
    </w:pPr>
    <w:rPr>
      <w:rFonts w:ascii="宋体"/>
      <w:sz w:val="21"/>
    </w:rPr>
  </w:style>
  <w:style w:type="paragraph" w:styleId="2170" w:customStyle="1">
    <w:name w:val="附录四级无"/>
    <w:basedOn w:val="1680"/>
    <w:qFormat/>
    <w:pPr>
      <w:ind w:left="1134" w:hanging="1134"/>
      <w:tabs>
        <w:tab w:val="left" w:pos="360" w:leader="none"/>
      </w:tabs>
    </w:pPr>
    <w:rPr>
      <w:rFonts w:ascii="宋体" w:eastAsia="宋体"/>
      <w:szCs w:val="21"/>
    </w:rPr>
  </w:style>
  <w:style w:type="paragraph" w:styleId="2171" w:customStyle="1">
    <w:name w:val="附录图标号"/>
    <w:basedOn w:val="708"/>
    <w:qFormat/>
    <w:pPr>
      <w:ind w:firstLine="363"/>
      <w:jc w:val="center"/>
      <w:keepNext/>
      <w:pageBreakBefore/>
      <w:spacing w:line="14" w:lineRule="exact"/>
      <w:widowControl/>
      <w:outlineLvl w:val="0"/>
    </w:pPr>
    <w:rPr>
      <w:color w:val="ffffff"/>
    </w:rPr>
  </w:style>
  <w:style w:type="paragraph" w:styleId="2172" w:customStyle="1">
    <w:name w:val="附录五级无"/>
    <w:basedOn w:val="1692"/>
    <w:qFormat/>
    <w:pPr>
      <w:ind w:left="980"/>
      <w:tabs>
        <w:tab w:val="left" w:pos="360" w:leader="none"/>
        <w:tab w:val="clear" w:pos="780" w:leader="none"/>
      </w:tabs>
    </w:pPr>
    <w:rPr>
      <w:rFonts w:ascii="宋体" w:eastAsia="宋体"/>
      <w:szCs w:val="21"/>
    </w:rPr>
  </w:style>
  <w:style w:type="paragraph" w:styleId="2173" w:customStyle="1">
    <w:name w:val="附录一级无"/>
    <w:basedOn w:val="1497"/>
    <w:qFormat/>
    <w:pPr>
      <w:ind w:left="1779" w:hanging="1069"/>
      <w:tabs>
        <w:tab w:val="left" w:pos="360" w:leader="none"/>
      </w:tabs>
    </w:pPr>
    <w:rPr>
      <w:rFonts w:ascii="宋体" w:eastAsia="宋体"/>
      <w:szCs w:val="21"/>
    </w:rPr>
  </w:style>
  <w:style w:type="paragraph" w:styleId="2174" w:customStyle="1">
    <w:name w:val="附录字母编号列项（一级）"/>
    <w:qFormat/>
    <w:pPr>
      <w:ind w:left="900" w:hanging="420"/>
    </w:pPr>
    <w:rPr>
      <w:rFonts w:ascii="宋体"/>
      <w:sz w:val="21"/>
    </w:rPr>
  </w:style>
  <w:style w:type="paragraph" w:styleId="2175" w:customStyle="1">
    <w:name w:val="列项说明"/>
    <w:basedOn w:val="708"/>
    <w:qFormat/>
    <w:pPr>
      <w:ind w:left="400" w:hanging="200"/>
      <w:jc w:val="left"/>
      <w:spacing w:line="320" w:lineRule="exact"/>
    </w:pPr>
    <w:rPr>
      <w:rFonts w:ascii="宋体"/>
      <w:szCs w:val="20"/>
    </w:rPr>
  </w:style>
  <w:style w:type="paragraph" w:styleId="2176" w:customStyle="1">
    <w:name w:val="列项说明数字编号"/>
    <w:qFormat/>
    <w:pPr>
      <w:ind w:left="600" w:hanging="200"/>
    </w:pPr>
    <w:rPr>
      <w:rFonts w:ascii="宋体"/>
      <w:sz w:val="21"/>
    </w:rPr>
  </w:style>
  <w:style w:type="paragraph" w:styleId="2177" w:customStyle="1">
    <w:name w:val="其他标准标志"/>
    <w:basedOn w:val="1719"/>
    <w:qFormat/>
    <w:pPr>
      <w:framePr w:w="6101" w:h="1389" w:vSpace="181" w:hSpace="181" w:wrap="around" w:vAnchor="page" w:hAnchor="page" w:x="4673" w:y="942" w:hRule="exact"/>
    </w:pPr>
    <w:rPr>
      <w:szCs w:val="96"/>
    </w:rPr>
  </w:style>
  <w:style w:type="paragraph" w:styleId="2178" w:customStyle="1">
    <w:name w:val="三级无"/>
    <w:basedOn w:val="1383"/>
    <w:qFormat/>
    <w:pPr>
      <w:jc w:val="left"/>
    </w:pPr>
    <w:rPr>
      <w:rFonts w:ascii="宋体" w:eastAsia="宋体"/>
      <w:szCs w:val="21"/>
      <w:lang w:val="zh-CN"/>
    </w:rPr>
  </w:style>
  <w:style w:type="paragraph" w:styleId="2179" w:customStyle="1">
    <w:name w:val="示例后文字"/>
    <w:basedOn w:val="1032"/>
    <w:next w:val="1032"/>
    <w:qFormat/>
    <w:pPr>
      <w:ind w:firstLine="360"/>
      <w:tabs>
        <w:tab w:val="center" w:pos="4201" w:leader="none"/>
        <w:tab w:val="right" w:pos="9298" w:leader="dot"/>
      </w:tabs>
    </w:pPr>
    <w:rPr>
      <w:sz w:val="18"/>
    </w:rPr>
  </w:style>
  <w:style w:type="paragraph" w:styleId="2180" w:customStyle="1">
    <w:name w:val="四级无"/>
    <w:basedOn w:val="1555"/>
    <w:qFormat/>
    <w:pPr>
      <w:jc w:val="left"/>
    </w:pPr>
    <w:rPr>
      <w:rFonts w:ascii="宋体" w:eastAsia="宋体"/>
      <w:szCs w:val="21"/>
      <w:lang w:val="zh-CN"/>
    </w:rPr>
  </w:style>
  <w:style w:type="paragraph" w:styleId="2181" w:customStyle="1">
    <w:name w:val="图标脚注说明"/>
    <w:basedOn w:val="1032"/>
    <w:qFormat/>
    <w:pPr>
      <w:ind w:left="840" w:hanging="420"/>
      <w:tabs>
        <w:tab w:val="center" w:pos="4201" w:leader="none"/>
        <w:tab w:val="right" w:pos="9298" w:leader="dot"/>
      </w:tabs>
    </w:pPr>
    <w:rPr>
      <w:sz w:val="18"/>
      <w:szCs w:val="18"/>
    </w:rPr>
  </w:style>
  <w:style w:type="paragraph" w:styleId="2182" w:customStyle="1">
    <w:name w:val="图表脚注说明"/>
    <w:basedOn w:val="708"/>
    <w:qFormat/>
    <w:pPr>
      <w:ind w:left="811" w:hanging="448"/>
    </w:pPr>
    <w:rPr>
      <w:rFonts w:ascii="宋体"/>
      <w:sz w:val="18"/>
      <w:szCs w:val="18"/>
    </w:rPr>
  </w:style>
  <w:style w:type="paragraph" w:styleId="2183" w:customStyle="1">
    <w:name w:val="图的脚注"/>
    <w:next w:val="1032"/>
    <w:qFormat/>
    <w:pPr>
      <w:ind w:left="840" w:hanging="420"/>
      <w:jc w:val="both"/>
      <w:widowControl w:val="off"/>
    </w:pPr>
    <w:rPr>
      <w:rFonts w:ascii="宋体"/>
      <w:sz w:val="18"/>
    </w:rPr>
  </w:style>
  <w:style w:type="paragraph" w:styleId="2184" w:customStyle="1">
    <w:name w:val="五级无"/>
    <w:basedOn w:val="1618"/>
    <w:qFormat/>
    <w:pPr>
      <w:jc w:val="left"/>
    </w:pPr>
    <w:rPr>
      <w:rFonts w:ascii="宋体" w:eastAsia="宋体"/>
      <w:szCs w:val="21"/>
      <w:lang w:val="zh-CN"/>
    </w:rPr>
  </w:style>
  <w:style w:type="paragraph" w:styleId="2185" w:customStyle="1">
    <w:name w:val="一级无"/>
    <w:basedOn w:val="1056"/>
    <w:qFormat/>
    <w:pPr>
      <w:ind w:left="0" w:firstLine="0"/>
      <w:jc w:val="left"/>
    </w:pPr>
    <w:rPr>
      <w:rFonts w:ascii="宋体" w:eastAsia="宋体"/>
      <w:szCs w:val="21"/>
    </w:rPr>
  </w:style>
  <w:style w:type="paragraph" w:styleId="2186" w:customStyle="1">
    <w:name w:val="正文公式编号制表符"/>
    <w:basedOn w:val="1032"/>
    <w:next w:val="1032"/>
    <w:qFormat/>
    <w:pPr>
      <w:ind w:firstLine="0"/>
      <w:tabs>
        <w:tab w:val="center" w:pos="4201" w:leader="none"/>
        <w:tab w:val="right" w:pos="9298" w:leader="dot"/>
      </w:tabs>
    </w:pPr>
  </w:style>
  <w:style w:type="paragraph" w:styleId="2187" w:customStyle="1">
    <w:name w:val="终结线"/>
    <w:basedOn w:val="708"/>
    <w:qFormat/>
    <w:pPr>
      <w:framePr w:vSpace="181" w:hSpace="181" w:wrap="around" w:vAnchor="text" w:hAnchor="margin" w:xAlign="center" w:y="285"/>
    </w:pPr>
  </w:style>
  <w:style w:type="paragraph" w:styleId="2188" w:customStyle="1">
    <w:name w:val="其他发布日期"/>
    <w:basedOn w:val="1546"/>
    <w:qFormat/>
    <w:pPr>
      <w:framePr w:w="3997" w:h="471" w:vSpace="181" w:hSpace="0" w:wrap="around" w:vAnchor="page" w:hAnchor="page" w:x="1419" w:y="14097" w:hRule="exact"/>
    </w:pPr>
  </w:style>
  <w:style w:type="paragraph" w:styleId="2189" w:customStyle="1">
    <w:name w:val="其他实施日期"/>
    <w:basedOn w:val="1545"/>
    <w:qFormat/>
    <w:pPr>
      <w:ind w:left="0" w:firstLine="0"/>
      <w:framePr w:w="3997" w:h="471" w:vSpace="181" w:wrap="around" w:vAnchor="page" w:hAnchor="page" w:x="7089" w:y="14097" w:hRule="exact"/>
    </w:pPr>
  </w:style>
  <w:style w:type="paragraph" w:styleId="2190" w:customStyle="1">
    <w:name w:val="封面标准名称2"/>
    <w:basedOn w:val="1798"/>
    <w:qFormat/>
    <w:pPr>
      <w:framePr w:w="9639" w:wrap="around" w:vAnchor="page" w:hAnchor="page" w:y="4469"/>
    </w:pPr>
  </w:style>
  <w:style w:type="paragraph" w:styleId="2191" w:customStyle="1">
    <w:name w:val="封面标准英文名称2"/>
    <w:basedOn w:val="1597"/>
    <w:qFormat/>
    <w:pPr>
      <w:framePr w:w="9639" w:h="6917" w:wrap="around" w:vAnchor="page" w:hAnchor="page" w:xAlign="center" w:y="4469" w:hRule="exact"/>
    </w:pPr>
    <w:rPr>
      <w:rFonts w:eastAsia="黑体"/>
      <w:szCs w:val="28"/>
    </w:rPr>
  </w:style>
  <w:style w:type="paragraph" w:styleId="2192" w:customStyle="1">
    <w:name w:val="封面一致性程度标识2"/>
    <w:basedOn w:val="1979"/>
    <w:qFormat/>
    <w:pPr>
      <w:widowControl w:val="off"/>
      <w:framePr w:w="9639" w:h="6917" w:wrap="around" w:vAnchor="page" w:hAnchor="page" w:xAlign="center" w:y="4469" w:hRule="exact"/>
    </w:pPr>
    <w:rPr>
      <w:szCs w:val="28"/>
    </w:rPr>
  </w:style>
  <w:style w:type="paragraph" w:styleId="2193" w:customStyle="1">
    <w:name w:val="封面标准文稿类别2"/>
    <w:basedOn w:val="1853"/>
    <w:qFormat/>
    <w:pPr>
      <w:spacing w:after="160" w:line="240" w:lineRule="auto"/>
      <w:widowControl w:val="off"/>
      <w:framePr w:w="9639" w:h="6917" w:wrap="around" w:vAnchor="page" w:hAnchor="page" w:xAlign="center" w:y="4469" w:hRule="exact"/>
    </w:pPr>
    <w:rPr>
      <w:szCs w:val="28"/>
    </w:rPr>
  </w:style>
  <w:style w:type="paragraph" w:styleId="2194" w:customStyle="1">
    <w:name w:val="封面标准文稿编辑信息2"/>
    <w:basedOn w:val="2021"/>
    <w:qFormat/>
    <w:pPr>
      <w:spacing w:after="160"/>
      <w:widowControl w:val="off"/>
      <w:framePr w:w="9639" w:h="6917" w:wrap="around" w:vAnchor="page" w:hAnchor="page" w:xAlign="center" w:y="4469" w:hRule="exact"/>
    </w:pPr>
    <w:rPr>
      <w:szCs w:val="28"/>
    </w:rPr>
  </w:style>
  <w:style w:type="paragraph" w:styleId="2195" w:customStyle="1">
    <w:name w:val="标准文件_段"/>
    <w:qFormat/>
    <w:pPr>
      <w:ind w:left="-50" w:right="-50" w:firstLine="428"/>
      <w:jc w:val="both"/>
      <w:spacing w:line="276" w:lineRule="auto"/>
    </w:pPr>
    <w:rPr>
      <w:rFonts w:ascii="宋体"/>
      <w:color w:val="000000"/>
      <w:spacing w:val="2"/>
      <w:sz w:val="21"/>
      <w:lang w:val="en-GB"/>
    </w:rPr>
  </w:style>
  <w:style w:type="paragraph" w:styleId="2196" w:customStyle="1">
    <w:name w:val="封面正文内容"/>
    <w:basedOn w:val="708"/>
    <w:next w:val="708"/>
    <w:qFormat/>
    <w:rPr>
      <w:rFonts w:ascii="宋体" w:hAnsi="宋体" w:cs="宋体"/>
      <w:sz w:val="30"/>
      <w:szCs w:val="30"/>
    </w:rPr>
  </w:style>
  <w:style w:type="paragraph" w:styleId="2197" w:customStyle="1">
    <w:name w:val="a"/>
    <w:basedOn w:val="708"/>
    <w:qFormat/>
    <w:pPr>
      <w:jc w:val="left"/>
      <w:spacing w:before="100" w:beforeAutospacing="1" w:after="100" w:afterAutospacing="1"/>
      <w:widowControl/>
    </w:pPr>
    <w:rPr>
      <w:rFonts w:ascii="宋体" w:hAnsi="宋体" w:cs="宋体"/>
      <w:sz w:val="24"/>
    </w:rPr>
  </w:style>
  <w:style w:type="paragraph" w:styleId="2198" w:customStyle="1">
    <w:name w:val="方框下的ABC标题"/>
    <w:basedOn w:val="708"/>
    <w:qFormat/>
    <w:pPr>
      <w:spacing w:line="360" w:lineRule="auto"/>
    </w:pPr>
    <w:rPr>
      <w:rFonts w:hAnsi="宋体"/>
    </w:rPr>
  </w:style>
  <w:style w:type="paragraph" w:styleId="2199" w:customStyle="1">
    <w:name w:val="SUR-方框下的ABC标题"/>
    <w:basedOn w:val="708"/>
    <w:qFormat/>
    <w:pPr>
      <w:ind w:left="726" w:hanging="363"/>
      <w:jc w:val="left"/>
      <w:spacing w:line="360" w:lineRule="auto"/>
      <w:tabs>
        <w:tab w:val="left" w:pos="1140" w:leader="none"/>
      </w:tabs>
    </w:pPr>
    <w:rPr>
      <w:szCs w:val="20"/>
      <w:lang w:eastAsia="en-US"/>
    </w:rPr>
  </w:style>
  <w:style w:type="paragraph" w:styleId="2200" w:customStyle="1">
    <w:name w:val="D正文"/>
    <w:qFormat/>
    <w:pPr>
      <w:ind w:firstLine="200"/>
      <w:spacing w:line="360" w:lineRule="auto"/>
    </w:pPr>
    <w:rPr>
      <w:rFonts w:eastAsia="楷体_GB2312"/>
      <w:sz w:val="24"/>
      <w:szCs w:val="24"/>
    </w:rPr>
  </w:style>
  <w:style w:type="paragraph" w:styleId="2201" w:customStyle="1">
    <w:name w:val="D标题二"/>
    <w:basedOn w:val="2200"/>
    <w:next w:val="2200"/>
    <w:qFormat/>
    <w:rPr>
      <w:rFonts w:eastAsia="黑体"/>
    </w:rPr>
  </w:style>
  <w:style w:type="paragraph" w:styleId="2202" w:customStyle="1">
    <w:name w:val="点对点应答文字"/>
    <w:basedOn w:val="708"/>
    <w:qFormat/>
    <w:pPr>
      <w:jc w:val="left"/>
      <w:spacing w:line="360" w:lineRule="auto"/>
    </w:pPr>
    <w:rPr>
      <w:i/>
      <w:color w:val="0000ff"/>
      <w:szCs w:val="20"/>
      <w:lang w:eastAsia="en-US"/>
    </w:rPr>
  </w:style>
  <w:style w:type="paragraph" w:styleId="2203" w:customStyle="1">
    <w:name w:val="SUR-方框标题"/>
    <w:basedOn w:val="708"/>
    <w:qFormat/>
    <w:pPr>
      <w:jc w:val="left"/>
      <w:spacing w:line="360" w:lineRule="auto"/>
    </w:pPr>
    <w:rPr>
      <w:szCs w:val="20"/>
      <w:lang w:eastAsia="en-US"/>
    </w:rPr>
  </w:style>
  <w:style w:type="paragraph" w:styleId="2204" w:customStyle="1">
    <w:name w:val="表内文字"/>
    <w:qFormat/>
    <w:rPr>
      <w:sz w:val="21"/>
    </w:rPr>
  </w:style>
  <w:style w:type="paragraph" w:styleId="2205" w:customStyle="1">
    <w:name w:val="示意图说明"/>
    <w:basedOn w:val="708"/>
    <w:next w:val="867"/>
    <w:qFormat/>
    <w:pPr>
      <w:jc w:val="center"/>
      <w:spacing w:line="360" w:lineRule="auto"/>
    </w:pPr>
    <w:rPr>
      <w:rFonts w:eastAsia="黑体"/>
      <w:szCs w:val="20"/>
      <w:lang w:eastAsia="en-US"/>
    </w:rPr>
  </w:style>
  <w:style w:type="paragraph" w:styleId="2206" w:customStyle="1">
    <w:name w:val="方框标题"/>
    <w:basedOn w:val="708"/>
    <w:next w:val="708"/>
    <w:qFormat/>
    <w:pPr>
      <w:ind w:firstLine="397"/>
      <w:spacing w:line="360" w:lineRule="auto"/>
      <w:tabs>
        <w:tab w:val="left" w:pos="420" w:leader="none"/>
      </w:tabs>
    </w:pPr>
    <w:rPr>
      <w:rFonts w:eastAsia="黑体"/>
    </w:rPr>
  </w:style>
  <w:style w:type="paragraph" w:styleId="2207" w:customStyle="1">
    <w:name w:val="封面"/>
    <w:qFormat/>
    <w:pPr>
      <w:jc w:val="both"/>
      <w:spacing w:line="412" w:lineRule="atLeast"/>
      <w:widowControl w:val="off"/>
    </w:pPr>
    <w:rPr>
      <w:sz w:val="21"/>
    </w:rPr>
  </w:style>
  <w:style w:type="paragraph" w:styleId="2208" w:customStyle="1">
    <w:name w:val="MM Topic 1"/>
    <w:basedOn w:val="85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9" w:customStyle="1">
    <w:name w:val="MM Topic 3"/>
    <w:basedOn w:val="860"/>
    <w:qFormat/>
    <w:pPr>
      <w:ind w:left="420" w:hanging="420"/>
      <w:tabs>
        <w:tab w:val="left" w:pos="0" w:leader="none"/>
      </w:tabs>
    </w:pPr>
    <w:rPr>
      <w:rFonts w:ascii="Calibri" w:hAnsi="Calibri"/>
      <w:bCs/>
      <w:szCs w:val="32"/>
      <w:lang w:val="zh-CN"/>
    </w:rPr>
  </w:style>
  <w:style w:type="paragraph" w:styleId="2210" w:customStyle="1">
    <w:name w:val="p15"/>
    <w:basedOn w:val="708"/>
    <w:qFormat/>
    <w:pPr>
      <w:jc w:val="left"/>
      <w:spacing w:before="156" w:after="156"/>
      <w:widowControl/>
    </w:pPr>
    <w:rPr>
      <w:rFonts w:ascii="黑体" w:hAnsi="黑体" w:eastAsia="黑体" w:cs="宋体"/>
      <w:szCs w:val="21"/>
    </w:rPr>
  </w:style>
  <w:style w:type="paragraph" w:styleId="2211" w:customStyle="1">
    <w:name w:val="p16"/>
    <w:basedOn w:val="708"/>
    <w:qFormat/>
    <w:pPr>
      <w:ind w:firstLine="420"/>
      <w:widowControl/>
    </w:pPr>
    <w:rPr>
      <w:rFonts w:ascii="宋体" w:hAnsi="宋体" w:cs="宋体"/>
      <w:sz w:val="20"/>
      <w:szCs w:val="20"/>
    </w:rPr>
  </w:style>
  <w:style w:type="paragraph" w:styleId="2212" w:customStyle="1">
    <w:name w:val="p17"/>
    <w:basedOn w:val="708"/>
    <w:qFormat/>
    <w:pPr>
      <w:jc w:val="center"/>
      <w:spacing w:before="156" w:after="156"/>
      <w:widowControl/>
    </w:pPr>
    <w:rPr>
      <w:rFonts w:ascii="黑体" w:hAnsi="黑体" w:eastAsia="黑体" w:cs="宋体"/>
      <w:szCs w:val="21"/>
    </w:rPr>
  </w:style>
  <w:style w:type="paragraph" w:styleId="2213" w:customStyle="1">
    <w:name w:val="0-投标正文"/>
    <w:basedOn w:val="85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4" w:customStyle="1">
    <w:name w:val="网格型1"/>
    <w:basedOn w:val="71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5" w:customStyle="1">
    <w:name w:val="网格型2"/>
    <w:basedOn w:val="71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6" w:customStyle="1">
    <w:name w:val="网格型11"/>
    <w:basedOn w:val="71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7" w:customStyle="1">
    <w:name w:val="网格型21"/>
    <w:basedOn w:val="71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8" w:customStyle="1">
    <w:name w:val="网格型3"/>
    <w:basedOn w:val="71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9" w:customStyle="1">
    <w:name w:val="网格型12"/>
    <w:basedOn w:val="71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0" w:customStyle="1">
    <w:name w:val="网格型22"/>
    <w:basedOn w:val="71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4"/>
    <w:basedOn w:val="71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13"/>
    <w:basedOn w:val="71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23"/>
    <w:basedOn w:val="71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5"/>
    <w:basedOn w:val="71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6"/>
    <w:basedOn w:val="71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14"/>
    <w:basedOn w:val="71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24"/>
    <w:basedOn w:val="710"/>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7"/>
    <w:basedOn w:val="71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8"/>
    <w:basedOn w:val="710"/>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30" w:customStyle="1">
    <w:name w:val="普通(网站) Char"/>
    <w:uiPriority w:val="99"/>
    <w:qFormat/>
    <w:rPr>
      <w:rFonts w:ascii="宋体" w:hAnsi="宋体" w:cs="宋体"/>
      <w:color w:val="000000"/>
      <w:sz w:val="24"/>
      <w:szCs w:val="24"/>
    </w:rPr>
  </w:style>
  <w:style w:type="character" w:styleId="2231" w:customStyle="1">
    <w:name w:val="正文缩进 Char"/>
    <w:qFormat/>
    <w:rPr>
      <w:rFonts w:eastAsia="宋体"/>
      <w:sz w:val="21"/>
      <w:lang w:val="en-US" w:eastAsia="zh-CN" w:bidi="ar-SA"/>
    </w:rPr>
  </w:style>
  <w:style w:type="character" w:styleId="2232" w:customStyle="1">
    <w:name w:val="正文首行缩进 2 Char2"/>
    <w:basedOn w:val="1510"/>
    <w:link w:val="924"/>
    <w:uiPriority w:val="99"/>
    <w:semiHidden/>
    <w:qFormat/>
    <w:rPr>
      <w:rFonts w:ascii="Times New Roman" w:hAnsi="Times New Roman" w:eastAsia="宋体" w:cs="Times New Roman"/>
      <w:szCs w:val="24"/>
    </w:rPr>
  </w:style>
  <w:style w:type="character" w:styleId="2233" w:customStyle="1">
    <w:name w:val="正文首行缩进 Char"/>
    <w:basedOn w:val="1511"/>
    <w:link w:val="923"/>
    <w:uiPriority w:val="99"/>
    <w:qFormat/>
    <w:rPr>
      <w:rFonts w:ascii="Times New Roman" w:hAnsi="Times New Roman" w:eastAsia="宋体" w:cs="Times New Roman"/>
      <w:szCs w:val="24"/>
    </w:rPr>
  </w:style>
  <w:style w:type="paragraph" w:styleId="2234" w:customStyle="1">
    <w:name w:val="Andy_正文格式"/>
    <w:basedOn w:val="708"/>
    <w:qFormat/>
    <w:pPr>
      <w:ind w:firstLine="560"/>
      <w:jc w:val="left"/>
    </w:pPr>
    <w:rPr>
      <w:rFonts w:ascii="仿宋_GB2312" w:eastAsia="仿宋_GB2312"/>
      <w:sz w:val="28"/>
      <w:szCs w:val="28"/>
    </w:rPr>
  </w:style>
  <w:style w:type="character" w:styleId="2235" w:customStyle="1">
    <w:name w:val="p141"/>
    <w:qFormat/>
    <w:rPr>
      <w:sz w:val="21"/>
      <w:szCs w:val="21"/>
    </w:rPr>
  </w:style>
  <w:style w:type="character" w:styleId="2236" w:customStyle="1">
    <w:name w:val="标题 3 字符"/>
    <w:qFormat/>
    <w:rPr>
      <w:b/>
      <w:sz w:val="32"/>
    </w:rPr>
  </w:style>
  <w:style w:type="paragraph" w:styleId="2237" w:customStyle="1">
    <w:name w:val="正文_4"/>
    <w:qFormat/>
    <w:pPr>
      <w:jc w:val="both"/>
      <w:widowControl w:val="off"/>
    </w:pPr>
    <w:rPr>
      <w:sz w:val="21"/>
      <w:szCs w:val="24"/>
    </w:rPr>
  </w:style>
  <w:style w:type="character" w:styleId="2238" w:customStyle="1">
    <w:name w:val="px_10"/>
    <w:basedOn w:val="709"/>
    <w:qFormat/>
  </w:style>
  <w:style w:type="paragraph" w:styleId="2239" w:customStyle="1">
    <w:name w:val="正文_8"/>
    <w:qFormat/>
    <w:pPr>
      <w:jc w:val="both"/>
      <w:widowControl w:val="off"/>
    </w:pPr>
    <w:rPr>
      <w:rFonts w:ascii="Calibri" w:hAnsi="Calibri"/>
      <w:sz w:val="21"/>
      <w:szCs w:val="22"/>
    </w:rPr>
  </w:style>
  <w:style w:type="paragraph" w:styleId="2240" w:customStyle="1">
    <w:name w:val="text-tag"/>
    <w:basedOn w:val="708"/>
    <w:uiPriority w:val="99"/>
    <w:semiHidden/>
    <w:qFormat/>
    <w:pPr>
      <w:jc w:val="left"/>
      <w:spacing w:before="100" w:beforeAutospacing="1" w:after="100" w:afterAutospacing="1"/>
      <w:widowControl/>
    </w:pPr>
    <w:rPr>
      <w:rFonts w:ascii="宋体" w:hAnsi="宋体" w:cs="宋体"/>
      <w:sz w:val="24"/>
    </w:rPr>
  </w:style>
  <w:style w:type="paragraph" w:styleId="2241" w:customStyle="1">
    <w:name w:val="_Style 1379"/>
    <w:basedOn w:val="708"/>
    <w:next w:val="708"/>
    <w:qFormat/>
    <w:pPr>
      <w:jc w:val="center"/>
      <w:pBdr>
        <w:bottom w:val="single" w:color="auto" w:sz="6" w:space="1"/>
      </w:pBdr>
    </w:pPr>
    <w:rPr>
      <w:rFonts w:ascii="Arial"/>
      <w:vanish/>
      <w:sz w:val="16"/>
    </w:rPr>
  </w:style>
  <w:style w:type="paragraph" w:styleId="2242" w:customStyle="1">
    <w:name w:val="_Style 1380"/>
    <w:basedOn w:val="708"/>
    <w:next w:val="708"/>
    <w:qFormat/>
    <w:pPr>
      <w:jc w:val="center"/>
      <w:pBdr>
        <w:top w:val="single" w:color="auto" w:sz="6" w:space="1"/>
      </w:pBdr>
    </w:pPr>
    <w:rPr>
      <w:rFonts w:ascii="Arial"/>
      <w:vanish/>
      <w:sz w:val="16"/>
    </w:rPr>
  </w:style>
  <w:style w:type="paragraph" w:styleId="2243" w:customStyle="1">
    <w:name w:val="Normal_19"/>
    <w:qFormat/>
    <w:pPr>
      <w:jc w:val="both"/>
      <w:widowControl w:val="off"/>
    </w:pPr>
    <w:rPr>
      <w:sz w:val="21"/>
      <w:szCs w:val="24"/>
    </w:rPr>
  </w:style>
  <w:style w:type="character" w:styleId="2244" w:customStyle="1">
    <w:name w:val="纯文本 Char1"/>
    <w:link w:val="1804"/>
    <w:qFormat/>
    <w:rPr>
      <w:rFonts w:ascii="宋体" w:hAnsi="Courier New"/>
      <w:sz w:val="21"/>
      <w:szCs w:val="21"/>
    </w:rPr>
  </w:style>
  <w:style w:type="paragraph" w:styleId="2245" w:customStyle="1">
    <w:name w:val="索引 11"/>
    <w:basedOn w:val="708"/>
    <w:next w:val="708"/>
    <w:uiPriority w:val="99"/>
    <w:qFormat/>
    <w:pPr>
      <w:spacing w:line="360" w:lineRule="auto"/>
    </w:pPr>
    <w:rPr>
      <w:rFonts w:ascii="仿宋_GB2312" w:eastAsia="仿宋_GB2312"/>
      <w:sz w:val="24"/>
      <w:szCs w:val="20"/>
    </w:rPr>
  </w:style>
  <w:style w:type="paragraph" w:styleId="2246" w:customStyle="1">
    <w:name w:val="修订2"/>
    <w:hidden/>
    <w:uiPriority w:val="99"/>
    <w:unhideWhenUsed/>
    <w:qFormat/>
    <w:rPr>
      <w:sz w:val="21"/>
      <w:szCs w:val="24"/>
    </w:rPr>
  </w:style>
  <w:style w:type="table" w:styleId="2247" w:customStyle="1">
    <w:name w:val="Table Normal"/>
    <w:unhideWhenUsed/>
    <w:qFormat/>
    <w:rPr>
      <w:rFonts w:ascii="Calibri" w:hAnsi="Calibri"/>
    </w:rPr>
    <w:tblPr>
      <w:tblCellMar>
        <w:left w:w="0" w:type="dxa"/>
        <w:top w:w="0" w:type="dxa"/>
        <w:right w:w="0" w:type="dxa"/>
        <w:bottom w:w="0" w:type="dxa"/>
      </w:tblCellMar>
    </w:tblPr>
  </w:style>
  <w:style w:type="table" w:styleId="2248"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249"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250" w:customStyle="1">
    <w:name w:val="Normal_6"/>
    <w:qFormat/>
    <w:rPr>
      <w:rFonts w:eastAsia="Times New Roman"/>
      <w:sz w:val="24"/>
      <w:szCs w:val="24"/>
    </w:rPr>
  </w:style>
  <w:style w:type="paragraph" w:styleId="2251" w:customStyle="1">
    <w:name w:val="Normal_5"/>
    <w:qFormat/>
    <w:rPr>
      <w:rFonts w:eastAsia="Times New Roman"/>
      <w:sz w:val="24"/>
      <w:szCs w:val="24"/>
    </w:rPr>
  </w:style>
  <w:style w:type="paragraph" w:styleId="2252" w:customStyle="1">
    <w:name w:val="标题 31"/>
    <w:basedOn w:val="708"/>
    <w:next w:val="708"/>
    <w:link w:val="2253"/>
    <w:uiPriority w:val="9"/>
    <w:qFormat/>
    <w:pPr>
      <w:keepLines/>
      <w:keepNext/>
      <w:spacing w:before="260" w:after="260" w:line="416" w:lineRule="auto"/>
      <w:outlineLvl w:val="2"/>
    </w:pPr>
    <w:rPr>
      <w:b/>
      <w:sz w:val="32"/>
      <w:szCs w:val="20"/>
    </w:rPr>
  </w:style>
  <w:style w:type="character" w:styleId="2253" w:customStyle="1">
    <w:name w:val="标题 3 字符2"/>
    <w:link w:val="2252"/>
    <w:uiPriority w:val="9"/>
    <w:qFormat/>
    <w:rPr>
      <w:b/>
      <w:sz w:val="32"/>
    </w:rPr>
  </w:style>
  <w:style w:type="paragraph" w:styleId="2254" w:customStyle="1">
    <w:name w:val="Heading 3"/>
    <w:basedOn w:val="708"/>
    <w:next w:val="708"/>
    <w:link w:val="714"/>
    <w:qFormat/>
    <w:pPr>
      <w:keepLines/>
      <w:keepNext/>
      <w:spacing w:before="260" w:after="260" w:line="416" w:lineRule="auto"/>
      <w:outlineLvl w:val="2"/>
    </w:pPr>
    <w:rPr>
      <w:b/>
      <w:sz w:val="32"/>
      <w:szCs w:val="20"/>
      <w:lang w:eastAsia="en-US"/>
    </w:rPr>
  </w:style>
  <w:style w:type="table" w:styleId="2255" w:customStyle="1">
    <w:name w:val="网格型9"/>
    <w:basedOn w:val="710"/>
    <w:uiPriority w:val="99"/>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56" w:customStyle="1">
    <w:name w:val="cas_content"/>
    <w:basedOn w:val="708"/>
    <w:pPr>
      <w:jc w:val="left"/>
      <w:spacing w:before="100" w:beforeAutospacing="1" w:after="100" w:afterAutospacing="1"/>
      <w:widowControl/>
    </w:pPr>
    <w:rPr>
      <w:rFonts w:ascii="宋体" w:hAnsi="宋体" w:cs="宋体"/>
      <w:sz w:val="24"/>
    </w:rPr>
  </w:style>
  <w:style w:type="paragraph" w:styleId="2257" w:customStyle="1">
    <w:name w:val="et149"/>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58" w:customStyle="1">
    <w:name w:val="et147"/>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59" w:customStyle="1">
    <w:name w:val="et133"/>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0" w:customStyle="1">
    <w:name w:val="et137"/>
    <w:basedOn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2261" w:customStyle="1">
    <w:name w:val="et135"/>
    <w:basedOn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2" w:customStyle="1">
    <w:name w:val="et148"/>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3" w:customStyle="1">
    <w:name w:val="et151"/>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4" w:customStyle="1">
    <w:name w:val="et136"/>
    <w:basedOn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5" w:customStyle="1">
    <w:name w:val="et134"/>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6" w:customStyle="1">
    <w:name w:val="et146"/>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7" w:customStyle="1">
    <w:name w:val="et150"/>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268" w:customStyle="1">
    <w:name w:val="et97"/>
    <w:basedOn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9" w:customStyle="1">
    <w:name w:val="et98"/>
    <w:basedOn w:val="7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2270" w:customStyle="1">
    <w:name w:val="et99"/>
    <w:basedOn w:val="7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2271" w:customStyle="1">
    <w:name w:val="et100"/>
    <w:basedOn w:val="70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2272" w:customStyle="1">
    <w:name w:val="et101"/>
    <w:basedOn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3" w:customStyle="1">
    <w:name w:val="et102"/>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0"/>
      <w:szCs w:val="20"/>
    </w:rPr>
  </w:style>
  <w:style w:type="paragraph" w:styleId="2274" w:customStyle="1">
    <w:name w:val="et103"/>
    <w:basedOn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5" w:customStyle="1">
    <w:name w:val="正文1"/>
    <w:pPr>
      <w:jc w:val="both"/>
    </w:pPr>
    <w:rPr>
      <w:sz w:val="21"/>
      <w:szCs w:val="21"/>
    </w:rPr>
  </w:style>
  <w:style w:type="paragraph" w:styleId="2276" w:customStyle="1">
    <w:name w:val="null3"/>
    <w:basedOn w:val="708"/>
    <w:pPr>
      <w:jc w:val="left"/>
      <w:widowControl/>
    </w:pPr>
    <w:rPr>
      <w:rFonts w:ascii="Calibri" w:hAnsi="Calibri"/>
      <w:sz w:val="24"/>
    </w:rPr>
  </w:style>
  <w:style w:type="paragraph" w:styleId="2277" w:customStyle="1">
    <w:name w:val="列出段落5"/>
    <w:basedOn w:val="708"/>
    <w:pPr>
      <w:ind w:firstLine="420"/>
      <w:spacing w:line="360" w:lineRule="auto"/>
    </w:pPr>
    <w:rPr>
      <w:rFonts w:ascii="Calibri" w:hAnsi="Calibri" w:cs="Calibri"/>
      <w:szCs w:val="21"/>
    </w:rPr>
  </w:style>
  <w:style w:type="paragraph" w:styleId="2278" w:customStyle="1">
    <w:name w:val="my正文"/>
    <w:basedOn w:val="708"/>
    <w:pPr>
      <w:ind w:firstLine="480"/>
      <w:spacing w:line="360" w:lineRule="auto"/>
    </w:pPr>
    <w:rPr>
      <w:sz w:val="24"/>
    </w:rPr>
  </w:style>
  <w:style w:type="paragraph" w:styleId="2279" w:customStyle="1">
    <w:name w:val="￥正文"/>
    <w:basedOn w:val="708"/>
    <w:pPr>
      <w:ind w:firstLine="200"/>
      <w:spacing w:line="360" w:lineRule="auto"/>
    </w:pPr>
    <w:rPr>
      <w:rFonts w:ascii="Calibri" w:hAnsi="Calibri"/>
      <w:sz w:val="24"/>
    </w:rPr>
  </w:style>
  <w:style w:type="character" w:styleId="2280" w:customStyle="1">
    <w:name w:val="15"/>
    <w:rPr>
      <w:rFonts w:hint="default" w:ascii="Times New Roman" w:hAnsi="Times New Roman" w:cs="Times New Roman"/>
      <w:b/>
      <w:bCs/>
      <w:sz w:val="20"/>
      <w:szCs w:val="20"/>
    </w:rPr>
  </w:style>
  <w:style w:type="paragraph" w:styleId="2281" w:customStyle="1">
    <w:name w:val="索引 41"/>
    <w:basedOn w:val="708"/>
    <w:next w:val="708"/>
    <w:qFormat/>
    <w:pPr>
      <w:ind w:left="600"/>
      <w:spacing w:before="100" w:beforeAutospacing="1" w:after="100" w:afterAutospacing="1"/>
    </w:pPr>
    <w:rPr>
      <w:szCs w:val="21"/>
    </w:rPr>
  </w:style>
  <w:style w:type="table" w:styleId="2282" w:customStyle="1">
    <w:name w:val="Table Normal3"/>
    <w:basedOn w:val="710"/>
    <w:qFormat/>
    <w:rPr>
      <w:rFonts w:eastAsia="Times New Roman"/>
    </w:rPr>
    <w:tblPr>
      <w:tblInd w:w="0" w:type="dxa"/>
      <w:tblCellMar>
        <w:left w:w="0" w:type="dxa"/>
        <w:top w:w="0" w:type="dxa"/>
        <w:right w:w="0" w:type="dxa"/>
        <w:bottom w:w="0" w:type="dxa"/>
      </w:tblCellMar>
    </w:tblPr>
  </w:style>
  <w:style w:type="character" w:styleId="2283" w:customStyle="1">
    <w:name w:val="font112"/>
    <w:qFormat/>
    <w:rPr>
      <w:rFonts w:hint="eastAsia" w:ascii="宋体" w:hAnsi="宋体" w:eastAsia="宋体" w:cs="宋体"/>
      <w:color w:val="000000"/>
      <w:sz w:val="20"/>
      <w:szCs w:val="20"/>
      <w:u w:val="single"/>
    </w:rPr>
  </w:style>
  <w:style w:type="paragraph" w:styleId="2284" w:customStyle="1">
    <w:name w:val="Normal_0"/>
    <w:qFormat/>
    <w:rPr>
      <w:rFonts w:eastAsia="Times New Roman"/>
      <w:sz w:val="24"/>
      <w:szCs w:val="24"/>
    </w:rPr>
  </w:style>
  <w:style w:type="character" w:styleId="2285" w:customStyle="1">
    <w:name w:val="titlebody"/>
    <w:qFormat/>
    <w:rPr>
      <w:rFonts w:ascii="宋体" w:hAnsi="宋体" w:eastAsia="宋体" w:cs="宋体"/>
      <w:b/>
      <w:bCs/>
      <w:color w:val="000000"/>
      <w:sz w:val="24"/>
      <w:szCs w:val="24"/>
    </w:rPr>
  </w:style>
  <w:style w:type="character" w:styleId="2286" w:customStyle="1">
    <w:name w:val="10"/>
    <w:rPr>
      <w:rFonts w:hint="default" w:ascii="Calibri" w:hAnsi="Calibri" w:cs="Calibri"/>
    </w:rPr>
  </w:style>
  <w:style w:type="paragraph" w:styleId="2287" w:customStyle="1">
    <w:name w:val="et2"/>
    <w:basedOn w:val="708"/>
    <w:pPr>
      <w:jc w:val="center"/>
      <w:spacing w:before="100" w:beforeAutospacing="1" w:after="100" w:afterAutospacing="1"/>
      <w:widowControl/>
    </w:pPr>
    <w:rPr>
      <w:rFonts w:ascii="宋体" w:hAnsi="宋体" w:cs="宋体"/>
      <w:sz w:val="24"/>
    </w:rPr>
  </w:style>
  <w:style w:type="paragraph" w:styleId="2288" w:customStyle="1">
    <w:name w:val="09正文_wh"/>
    <w:pPr>
      <w:ind w:firstLine="200"/>
      <w:jc w:val="both"/>
      <w:spacing w:line="300" w:lineRule="auto"/>
    </w:pPr>
    <w:rPr>
      <w:sz w:val="28"/>
    </w:rPr>
  </w:style>
  <w:style w:type="paragraph" w:styleId="2289" w:customStyle="1">
    <w:name w:val="样式 首行缩进:  2 字符"/>
    <w:basedOn w:val="708"/>
    <w:qFormat/>
    <w:pPr>
      <w:ind w:firstLine="200"/>
      <w:spacing w:line="400" w:lineRule="exact"/>
    </w:pPr>
    <w:rPr>
      <w:rFonts w:cs="宋体"/>
      <w:sz w:val="24"/>
    </w:rPr>
  </w:style>
  <w:style w:type="paragraph" w:styleId="2290" w:customStyle="1">
    <w:name w:val="正文缩进11"/>
    <w:basedOn w:val="708"/>
    <w:unhideWhenUsed/>
    <w:qFormat/>
    <w:pPr>
      <w:ind w:firstLine="420"/>
    </w:pPr>
    <w:rPr>
      <w:szCs w:val="22"/>
    </w:rPr>
  </w:style>
  <w:style w:type="paragraph" w:styleId="2291" w:customStyle="1">
    <w:name w:val="Normal_24"/>
    <w:qFormat/>
    <w:rPr>
      <w:rFonts w:eastAsia="Times New Roman"/>
      <w:sz w:val="24"/>
      <w:szCs w:val="24"/>
    </w:rPr>
  </w:style>
  <w:style w:type="paragraph" w:styleId="2292" w:customStyle="1">
    <w:name w:val="正文111"/>
    <w:next w:val="708"/>
    <w:link w:val="2293"/>
    <w:qFormat/>
    <w:pPr>
      <w:jc w:val="both"/>
      <w:widowControl w:val="off"/>
    </w:pPr>
    <w:rPr>
      <w:sz w:val="21"/>
      <w:szCs w:val="22"/>
    </w:rPr>
  </w:style>
  <w:style w:type="character" w:styleId="2293" w:customStyle="1">
    <w:name w:val="hour_am"/>
    <w:link w:val="2292"/>
    <w:qFormat/>
    <w:rPr>
      <w:sz w:val="21"/>
      <w:szCs w:val="22"/>
    </w:rPr>
  </w:style>
  <w:style w:type="paragraph" w:styleId="2294" w:customStyle="1">
    <w:name w:val="footer1"/>
    <w:basedOn w:val="2292"/>
    <w:qFormat/>
    <w:pPr>
      <w:jc w:val="left"/>
      <w:tabs>
        <w:tab w:val="center" w:pos="4153" w:leader="none"/>
        <w:tab w:val="right" w:pos="8306" w:leader="none"/>
      </w:tabs>
    </w:pPr>
    <w:rPr>
      <w:sz w:val="18"/>
    </w:rPr>
  </w:style>
  <w:style w:type="paragraph" w:styleId="2295" w:customStyle="1">
    <w:name w:val="正文_11"/>
    <w:qFormat/>
    <w:pPr>
      <w:jc w:val="both"/>
      <w:widowControl w:val="off"/>
    </w:pPr>
    <w:rPr>
      <w:sz w:val="21"/>
      <w:szCs w:val="22"/>
    </w:rPr>
  </w:style>
  <w:style w:type="paragraph" w:styleId="2296" w:customStyle="1">
    <w:name w:val="正文缩进_1"/>
    <w:basedOn w:val="708"/>
    <w:link w:val="2297"/>
    <w:qFormat/>
    <w:pPr>
      <w:ind w:firstLine="482"/>
      <w:spacing w:line="360" w:lineRule="atLeast"/>
    </w:pPr>
    <w:rPr>
      <w:sz w:val="24"/>
      <w:szCs w:val="20"/>
    </w:rPr>
  </w:style>
  <w:style w:type="character" w:styleId="2297" w:customStyle="1">
    <w:name w:val="正文缩进 Char1_0"/>
    <w:link w:val="2296"/>
    <w:qFormat/>
    <w:rPr>
      <w:sz w:val="24"/>
    </w:rPr>
  </w:style>
  <w:style w:type="paragraph" w:styleId="2298" w:customStyle="1">
    <w:name w:val="font1"/>
    <w:basedOn w:val="708"/>
    <w:pPr>
      <w:jc w:val="left"/>
      <w:spacing w:before="100" w:beforeAutospacing="1" w:after="100" w:afterAutospacing="1"/>
      <w:widowControl/>
    </w:pPr>
    <w:rPr>
      <w:rFonts w:ascii="宋体" w:hAnsi="宋体" w:cs="宋体"/>
      <w:color w:val="000000"/>
      <w:sz w:val="18"/>
      <w:szCs w:val="18"/>
    </w:rPr>
  </w:style>
  <w:style w:type="paragraph" w:styleId="2299" w:customStyle="1">
    <w:name w:val="font2"/>
    <w:basedOn w:val="708"/>
    <w:pPr>
      <w:jc w:val="left"/>
      <w:spacing w:before="100" w:beforeAutospacing="1" w:after="100" w:afterAutospacing="1"/>
      <w:widowControl/>
    </w:pPr>
    <w:rPr>
      <w:rFonts w:ascii="宋体" w:hAnsi="宋体" w:cs="宋体"/>
      <w:b/>
      <w:bCs/>
      <w:color w:val="000000"/>
      <w:sz w:val="22"/>
      <w:szCs w:val="22"/>
    </w:rPr>
  </w:style>
  <w:style w:type="paragraph" w:styleId="2300" w:customStyle="1">
    <w:name w:val="et3"/>
    <w:basedOn w:val="708"/>
    <w:pPr>
      <w:jc w:val="left"/>
      <w:spacing w:before="100" w:beforeAutospacing="1" w:after="100" w:afterAutospacing="1"/>
      <w:shd w:val="clear" w:color="auto" w:fill="ffff00"/>
      <w:widowControl/>
    </w:pPr>
    <w:rPr>
      <w:rFonts w:ascii="宋体" w:hAnsi="宋体" w:cs="宋体"/>
      <w:sz w:val="18"/>
      <w:szCs w:val="18"/>
    </w:rPr>
  </w:style>
  <w:style w:type="paragraph" w:styleId="2301" w:customStyle="1">
    <w:name w:val="et4"/>
    <w:basedOn w:val="708"/>
    <w:pPr>
      <w:jc w:val="center"/>
      <w:spacing w:before="100" w:beforeAutospacing="1" w:after="100" w:afterAutospacing="1"/>
      <w:widowControl/>
    </w:pPr>
    <w:rPr>
      <w:rFonts w:ascii="宋体" w:hAnsi="宋体" w:cs="宋体"/>
      <w:sz w:val="18"/>
      <w:szCs w:val="18"/>
    </w:rPr>
  </w:style>
  <w:style w:type="paragraph" w:styleId="2302" w:customStyle="1">
    <w:name w:val="et5"/>
    <w:basedOn w:val="708"/>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color w:val="000000"/>
      <w:sz w:val="22"/>
      <w:szCs w:val="22"/>
    </w:rPr>
  </w:style>
  <w:style w:type="paragraph" w:styleId="2303" w:customStyle="1">
    <w:name w:val="et131"/>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4" w:customStyle="1">
    <w:name w:val="et132"/>
    <w:basedOn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5" w:customStyle="1">
    <w:name w:val="et15"/>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2306" w:customStyle="1">
    <w:name w:val="et14"/>
    <w:basedOn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7" w:customStyle="1">
    <w:name w:val="et9"/>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8" w:customStyle="1">
    <w:name w:val="et10"/>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09" w:customStyle="1">
    <w:name w:val="et130"/>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10" w:customStyle="1">
    <w:name w:val="et11"/>
    <w:basedOn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311" w:customStyle="1">
    <w:name w:val="font3"/>
    <w:basedOn w:val="708"/>
    <w:pPr>
      <w:jc w:val="left"/>
      <w:spacing w:before="100" w:beforeAutospacing="1" w:after="100" w:afterAutospacing="1"/>
      <w:widowControl/>
    </w:pPr>
    <w:rPr>
      <w:rFonts w:ascii="宋体" w:hAnsi="宋体" w:cs="宋体"/>
      <w:b/>
      <w:bCs/>
      <w:color w:val="000000"/>
      <w:sz w:val="20"/>
      <w:szCs w:val="20"/>
    </w:rPr>
  </w:style>
  <w:style w:type="paragraph" w:styleId="2312" w:customStyle="1">
    <w:name w:val="Heading 2"/>
    <w:basedOn w:val="708"/>
    <w:next w:val="708"/>
    <w:link w:val="713"/>
    <w:qFormat/>
    <w:pPr>
      <w:jc w:val="center"/>
      <w:keepLines/>
      <w:keepNext/>
      <w:spacing w:before="260" w:after="260" w:line="416" w:lineRule="auto"/>
      <w:outlineLvl w:val="1"/>
    </w:pPr>
    <w:rPr>
      <w:rFonts w:ascii="幼圆" w:hAnsi="Arial" w:eastAsia="楷体_GB2312"/>
      <w:b/>
      <w:sz w:val="44"/>
      <w:szCs w:val="20"/>
    </w:rPr>
  </w:style>
  <w:style w:type="character" w:styleId="2313" w:customStyle="1">
    <w:name w:val="正文缩进 字符"/>
    <w:qFormat/>
    <w:rPr>
      <w:rFonts w:ascii="Times New Roman" w:hAnsi="Times New Roman"/>
      <w:szCs w:val="24"/>
    </w:rPr>
  </w:style>
  <w:style w:type="paragraph" w:styleId="2314" w:customStyle="1">
    <w:name w:val="正文文本缩进11"/>
    <w:basedOn w:val="708"/>
    <w:qFormat/>
    <w:pPr>
      <w:ind w:firstLine="645"/>
    </w:pPr>
    <w:rPr>
      <w:rFonts w:ascii="楷体_GB2312" w:hAnsi="等线" w:eastAsia="楷体_GB2312" w:cs="Arial"/>
      <w:sz w:val="32"/>
      <w:szCs w:val="22"/>
    </w:rPr>
  </w:style>
  <w:style w:type="paragraph" w:styleId="2315" w:customStyle="1">
    <w:name w:val="正文文本缩进 311"/>
    <w:basedOn w:val="708"/>
    <w:uiPriority w:val="99"/>
    <w:qFormat/>
    <w:pPr>
      <w:ind w:left="520" w:firstLine="425"/>
      <w:jc w:val="center"/>
    </w:pPr>
    <w:rPr>
      <w:rFonts w:ascii="方正行楷简体" w:hAnsi="Arial" w:eastAsia="方正行楷简体"/>
      <w:sz w:val="36"/>
      <w:szCs w:val="22"/>
    </w:rPr>
  </w:style>
  <w:style w:type="paragraph" w:styleId="2316" w:customStyle="1">
    <w:name w:val="首行缩进"/>
    <w:basedOn w:val="708"/>
    <w:qFormat/>
    <w:pPr>
      <w:ind w:firstLine="480"/>
    </w:pPr>
    <w:rPr>
      <w:lang w:val="zh-CN"/>
    </w:rPr>
  </w:style>
  <w:style w:type="paragraph" w:styleId="2317" w:customStyle="1">
    <w:name w:val="et6"/>
    <w:basedOn w:val="708"/>
    <w:pPr>
      <w:jc w:val="center"/>
      <w:spacing w:before="100" w:beforeAutospacing="1" w:after="100" w:afterAutospacing="1"/>
      <w:widowControl/>
    </w:pPr>
    <w:rPr>
      <w:rFonts w:ascii="宋体" w:hAnsi="宋体" w:cs="宋体"/>
      <w:szCs w:val="21"/>
    </w:rPr>
  </w:style>
  <w:style w:type="paragraph" w:styleId="2318" w:customStyle="1">
    <w:name w:val="Plain Text*"/>
    <w:basedOn w:val="708"/>
    <w:uiPriority w:val="6"/>
    <w:pPr>
      <w:jc w:val="left"/>
      <w:widowControl/>
    </w:pPr>
    <w:rPr>
      <w:rFonts w:ascii="宋体" w:hAnsi="宋体" w:eastAsia="楷体_GB2312" w:cs="Courier New"/>
      <w:color w:val="000000"/>
      <w:sz w:val="26"/>
      <w:szCs w:val="20"/>
    </w:rPr>
  </w:style>
  <w:style w:type="paragraph" w:styleId="2319" w:customStyle="1">
    <w:name w:val="正文12"/>
    <w:next w:val="708"/>
    <w:pPr>
      <w:jc w:val="both"/>
      <w:widowControl w:val="off"/>
    </w:pPr>
    <w:rPr>
      <w:sz w:val="21"/>
      <w:szCs w:val="24"/>
    </w:rPr>
  </w:style>
  <w:style w:type="paragraph" w:styleId="2320" w:customStyle="1">
    <w:name w:val="无格式"/>
    <w:qFormat/>
    <w:pPr>
      <w:jc w:val="both"/>
    </w:pPr>
    <w:rPr>
      <w:rFonts w:ascii="宋体" w:hAnsi="宋体"/>
      <w:sz w:val="24"/>
      <w:szCs w:val="22"/>
    </w:rPr>
  </w:style>
  <w:style w:type="character" w:styleId="2321" w:customStyle="1">
    <w:name w:val="NormalCharacter11"/>
    <w:semiHidden/>
    <w:qFormat/>
    <w:rPr>
      <w:color w:val="000000"/>
      <w:sz w:val="24"/>
      <w:lang w:val="en-US" w:eastAsia="zh-CN" w:bidi="ar-SA"/>
    </w:rPr>
  </w:style>
  <w:style w:type="paragraph" w:styleId="2322" w:customStyle="1">
    <w:name w:val="BodyTextIndent1"/>
    <w:basedOn w:val="708"/>
    <w:next w:val="708"/>
    <w:qFormat/>
    <w:pPr>
      <w:ind w:left="420"/>
      <w:jc w:val="left"/>
      <w:spacing w:after="120"/>
      <w:widowControl/>
    </w:pPr>
    <w:rPr>
      <w:color w:val="000000"/>
      <w:sz w:val="24"/>
      <w:szCs w:val="20"/>
    </w:rPr>
  </w:style>
  <w:style w:type="paragraph" w:styleId="2323" w:customStyle="1">
    <w:name w:val="_Style 52"/>
    <w:basedOn w:val="883"/>
    <w:next w:val="924"/>
    <w:pPr>
      <w:ind w:firstLine="976"/>
      <w:spacing w:after="120" w:line="360" w:lineRule="auto"/>
    </w:pPr>
    <w:rPr>
      <w:rFonts w:ascii="Calibri" w:hAnsi="Calibri" w:eastAsia="宋体" w:cs="Times New Roman"/>
      <w:szCs w:val="28"/>
    </w:rPr>
  </w:style>
  <w:style w:type="paragraph" w:styleId="2324" w:customStyle="1">
    <w:name w:val="正文首行"/>
    <w:basedOn w:val="708"/>
    <w:link w:val="2325"/>
    <w:pPr>
      <w:ind w:firstLine="480"/>
      <w:jc w:val="left"/>
      <w:spacing w:line="360" w:lineRule="auto"/>
    </w:pPr>
    <w:rPr>
      <w:rFonts w:ascii="宋体" w:hAnsi="宋体"/>
      <w:color w:val="000000"/>
      <w:sz w:val="24"/>
      <w:shd w:val="clear" w:color="auto" w:fill="ffffff"/>
      <w:lang w:bidi="zh-CN"/>
    </w:rPr>
  </w:style>
  <w:style w:type="character" w:styleId="2325" w:customStyle="1">
    <w:name w:val="正文首行 Char"/>
    <w:link w:val="2324"/>
    <w:rPr>
      <w:rFonts w:ascii="宋体" w:hAnsi="宋体"/>
      <w:color w:val="000000"/>
      <w:sz w:val="24"/>
      <w:szCs w:val="24"/>
      <w:lang w:bidi="zh-CN"/>
    </w:rPr>
  </w:style>
  <w:style w:type="paragraph" w:styleId="2326" w:customStyle="1">
    <w:name w:val="Char3"/>
    <w:basedOn w:val="708"/>
    <w:rPr>
      <w:szCs w:val="20"/>
    </w:rPr>
  </w:style>
  <w:style w:type="paragraph" w:styleId="2327" w:customStyle="1">
    <w:name w:val="reader-word-layer reader-word-s1-10"/>
    <w:basedOn w:val="708"/>
    <w:pPr>
      <w:jc w:val="left"/>
      <w:spacing w:before="100" w:beforeAutospacing="1" w:after="100" w:afterAutospacing="1"/>
      <w:widowControl/>
    </w:pPr>
    <w:rPr>
      <w:rFonts w:ascii="宋体" w:hAnsi="宋体" w:cs="宋体"/>
      <w:sz w:val="24"/>
    </w:rPr>
  </w:style>
  <w:style w:type="paragraph" w:styleId="2328" w:customStyle="1">
    <w:name w:val="p"/>
    <w:basedOn w:val="708"/>
    <w:pPr>
      <w:ind w:firstLine="375"/>
      <w:jc w:val="left"/>
      <w:spacing w:line="525" w:lineRule="atLeast"/>
      <w:widowControl/>
    </w:pPr>
    <w:rPr>
      <w:sz w:val="24"/>
    </w:rPr>
  </w:style>
  <w:style w:type="paragraph" w:styleId="2329" w:customStyle="1">
    <w:name w:val="ql-align-justify"/>
    <w:basedOn w:val="708"/>
    <w:pPr>
      <w:jc w:val="left"/>
      <w:spacing w:before="100" w:beforeAutospacing="1" w:after="100" w:afterAutospacing="1"/>
      <w:widowControl/>
    </w:pPr>
    <w:rPr>
      <w:rFonts w:ascii="宋体" w:hAnsi="宋体" w:cs="宋体"/>
      <w:sz w:val="24"/>
    </w:rPr>
  </w:style>
  <w:style w:type="character" w:styleId="2330" w:customStyle="1">
    <w:name w:val="ql-font-songti"/>
  </w:style>
  <w:style w:type="paragraph" w:styleId="2331" w:customStyle="1">
    <w:name w:val="ql-lineheight-150"/>
    <w:basedOn w:val="708"/>
    <w:pPr>
      <w:jc w:val="left"/>
      <w:spacing w:before="100" w:beforeAutospacing="1" w:after="100" w:afterAutospacing="1"/>
      <w:widowControl/>
    </w:pPr>
    <w:rPr>
      <w:rFonts w:ascii="宋体" w:hAnsi="宋体" w:cs="宋体"/>
      <w:sz w:val="24"/>
    </w:rPr>
  </w:style>
  <w:style w:type="paragraph" w:styleId="2332" w:customStyle="1">
    <w:name w:val="ql-align-left"/>
    <w:basedOn w:val="708"/>
    <w:pPr>
      <w:jc w:val="left"/>
      <w:spacing w:before="100" w:beforeAutospacing="1" w:after="100" w:afterAutospacing="1"/>
      <w:widowControl/>
    </w:pPr>
    <w:rPr>
      <w:rFonts w:ascii="宋体" w:hAnsi="宋体" w:cs="宋体"/>
      <w:sz w:val="24"/>
    </w:rPr>
  </w:style>
  <w:style w:type="paragraph" w:styleId="2333" w:customStyle="1">
    <w:name w:val="正文 一"/>
    <w:basedOn w:val="708"/>
    <w:next w:val="708"/>
    <w:pPr>
      <w:ind w:firstLine="200"/>
      <w:jc w:val="left"/>
      <w:spacing w:line="360" w:lineRule="auto"/>
      <w:widowControl/>
    </w:pPr>
    <w:rPr>
      <w:rFonts w:ascii="宋体" w:hAnsi="宋体" w:cs="仿宋_GB2312"/>
      <w:bCs/>
      <w:sz w:val="28"/>
      <w:szCs w:val="28"/>
    </w:rPr>
  </w:style>
  <w:style w:type="paragraph" w:styleId="2334" w:customStyle="1">
    <w:name w:val="ds-markdown-paragraph"/>
    <w:basedOn w:val="708"/>
    <w:pPr>
      <w:jc w:val="left"/>
      <w:spacing w:before="100" w:beforeAutospacing="1" w:after="100" w:afterAutospacing="1"/>
      <w:widowControl/>
    </w:pPr>
    <w:rPr>
      <w:rFonts w:ascii="宋体" w:hAnsi="宋体" w:cs="宋体"/>
      <w:sz w:val="24"/>
    </w:rPr>
  </w:style>
  <w:style w:type="table" w:styleId="2335" w:customStyle="1">
    <w:name w:val="网格型10"/>
    <w:basedOn w:val="710"/>
    <w:uiPriority w:val="99"/>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6" w:customStyle="1">
    <w:name w:val="Table Normal4"/>
    <w:basedOn w:val="710"/>
    <w:qFormat/>
    <w:rPr>
      <w:rFonts w:eastAsia="Times New Roman"/>
    </w:rPr>
    <w:tblPr>
      <w:tblInd w:w="0" w:type="dxa"/>
      <w:tblCellMar>
        <w:left w:w="0" w:type="dxa"/>
        <w:top w:w="0" w:type="dxa"/>
        <w:right w:w="0" w:type="dxa"/>
        <w:bottom w:w="0" w:type="dxa"/>
      </w:tblCellMar>
    </w:tblPr>
  </w:style>
  <w:style w:type="table" w:styleId="2337" w:customStyle="1">
    <w:name w:val="网格型15"/>
    <w:basedOn w:val="710"/>
    <w:next w:val="925"/>
    <w:uiPriority w:val="99"/>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38" w:customStyle="1">
    <w:name w:val="正文5"/>
    <w:pPr>
      <w:jc w:val="both"/>
    </w:pPr>
    <w:rPr>
      <w:sz w:val="21"/>
      <w:szCs w:val="21"/>
    </w:rPr>
  </w:style>
  <w:style w:type="paragraph" w:styleId="2339" w:customStyle="1">
    <w:name w:val="列出段落6"/>
    <w:basedOn w:val="708"/>
    <w:pPr>
      <w:ind w:firstLine="420"/>
      <w:spacing w:line="360" w:lineRule="auto"/>
    </w:pPr>
    <w:rPr>
      <w:rFonts w:ascii="Calibri" w:hAnsi="Calibri" w:cs="Calibri"/>
      <w:szCs w:val="21"/>
    </w:rPr>
  </w:style>
  <w:style w:type="table" w:styleId="2340" w:customStyle="1">
    <w:name w:val="Table Normal5"/>
    <w:basedOn w:val="710"/>
    <w:qFormat/>
    <w:rPr>
      <w:rFonts w:eastAsia="Times New Roman"/>
    </w:rPr>
    <w:tblPr>
      <w:tblInd w:w="0" w:type="dxa"/>
      <w:tblCellMar>
        <w:left w:w="0" w:type="dxa"/>
        <w:top w:w="0" w:type="dxa"/>
        <w:right w:w="0" w:type="dxa"/>
        <w:bottom w:w="0" w:type="dxa"/>
      </w:tblCellMar>
    </w:tblPr>
  </w:style>
  <w:style w:type="paragraph" w:styleId="2341" w:customStyle="1">
    <w:name w:val="Char"/>
    <w:basedOn w:val="708"/>
    <w:rPr>
      <w:szCs w:val="20"/>
    </w:rPr>
  </w:style>
  <w:style w:type="paragraph" w:styleId="2342">
    <w:name w:val="Header"/>
    <w:basedOn w:val="708"/>
    <w:link w:val="2343"/>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2343" w:customStyle="1">
    <w:name w:val="页眉 Char3"/>
    <w:basedOn w:val="709"/>
    <w:link w:val="2342"/>
    <w:uiPriority w:val="99"/>
    <w:semiHidden/>
    <w:rPr>
      <w:sz w:val="18"/>
      <w:szCs w:val="18"/>
    </w:rPr>
  </w:style>
  <w:style w:type="paragraph" w:styleId="2344">
    <w:name w:val="Footer"/>
    <w:basedOn w:val="708"/>
    <w:link w:val="2345"/>
    <w:uiPriority w:val="99"/>
    <w:semiHidden/>
    <w:unhideWhenUsed/>
    <w:pPr>
      <w:jc w:val="left"/>
      <w:tabs>
        <w:tab w:val="center" w:pos="4153" w:leader="none"/>
        <w:tab w:val="right" w:pos="8306" w:leader="none"/>
      </w:tabs>
    </w:pPr>
    <w:rPr>
      <w:sz w:val="18"/>
      <w:szCs w:val="18"/>
    </w:rPr>
  </w:style>
  <w:style w:type="character" w:styleId="2345" w:customStyle="1">
    <w:name w:val="页脚 Char3"/>
    <w:basedOn w:val="709"/>
    <w:link w:val="2344"/>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jsxcmm.com/help/gys.html" TargetMode="External"/><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jp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31"/>
    <customShpInfo spid="_x0000_s1030"/>
    <customShpInfo spid="_x0000_s1029"/>
    <customShpInfo spid="_x0000_s1028"/>
    <customShpInfo spid="_x0000_s1027"/>
    <customShpInfo spid="_x0000_s1026"/>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王路</cp:lastModifiedBy>
  <cp:revision>235</cp:revision>
  <dcterms:created xsi:type="dcterms:W3CDTF">2026-03-19T06:40:00Z</dcterms:created>
  <dcterms:modified xsi:type="dcterms:W3CDTF">2026-08-03T06:58:41Z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EC0E5A9F823C4C469F1E3819649E3FCF_13</vt:lpwstr>
  </property>
  <property fmtid="{D5CDD505-2E9C-101B-9397-08002B2CF9AE}" pid="4" name="KSOTemplateDocerSaveRecord">
    <vt:lpwstr>eyJoZGlkIjoiOTc3MzQxMzcxZGVhMTUyMDljMzk1ZTVjYmIyNjhmZjIiLCJ1c2VySWQiOiI0NTY2MDg3In0=</vt:lpwstr>
  </property>
</Properties>
</file>