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1CE26D">
      <w:pPr>
        <w:jc w:val="center"/>
        <w:rPr>
          <w:rFonts w:ascii="宋体" w:hAnsi="宋体" w:eastAsia="宋体" w:cs="Times New Roman"/>
          <w:b/>
          <w:bCs/>
          <w:spacing w:val="20"/>
          <w:sz w:val="72"/>
          <w:szCs w:val="72"/>
        </w:rPr>
      </w:pPr>
    </w:p>
    <w:p w14:paraId="536EB72C">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江 阴 市 政 府 采 购</w:t>
      </w:r>
    </w:p>
    <w:p w14:paraId="5DD85E50">
      <w:pPr>
        <w:jc w:val="center"/>
        <w:rPr>
          <w:rFonts w:ascii="宋体" w:hAnsi="宋体" w:eastAsia="宋体" w:cs="Times New Roman"/>
          <w:b/>
          <w:bCs/>
          <w:spacing w:val="20"/>
          <w:sz w:val="72"/>
          <w:szCs w:val="72"/>
        </w:rPr>
      </w:pPr>
    </w:p>
    <w:p w14:paraId="1AF948AA">
      <w:pPr>
        <w:jc w:val="center"/>
        <w:rPr>
          <w:rFonts w:ascii="宋体" w:hAnsi="宋体" w:eastAsia="宋体" w:cs="Times New Roman"/>
          <w:b/>
          <w:bCs/>
          <w:spacing w:val="20"/>
          <w:sz w:val="72"/>
          <w:szCs w:val="72"/>
        </w:rPr>
      </w:pPr>
    </w:p>
    <w:p w14:paraId="4908D55C">
      <w:pPr>
        <w:jc w:val="center"/>
        <w:rPr>
          <w:rFonts w:ascii="宋体" w:hAnsi="宋体" w:eastAsia="宋体" w:cs="Times New Roman"/>
          <w:b/>
          <w:bCs/>
          <w:sz w:val="72"/>
          <w:szCs w:val="72"/>
        </w:rPr>
      </w:pPr>
      <w:r>
        <w:rPr>
          <w:rFonts w:hint="eastAsia" w:ascii="宋体" w:hAnsi="宋体" w:eastAsia="宋体" w:cs="Times New Roman"/>
          <w:b/>
          <w:bCs/>
          <w:sz w:val="72"/>
          <w:szCs w:val="72"/>
        </w:rPr>
        <w:t>封闭式框架协议</w:t>
      </w:r>
    </w:p>
    <w:p w14:paraId="5B027EFB">
      <w:pPr>
        <w:jc w:val="center"/>
        <w:rPr>
          <w:rFonts w:ascii="宋体" w:hAnsi="宋体" w:eastAsia="宋体" w:cs="Times New Roman"/>
          <w:b/>
          <w:bCs/>
          <w:sz w:val="72"/>
          <w:szCs w:val="72"/>
        </w:rPr>
      </w:pPr>
      <w:r>
        <w:rPr>
          <w:rFonts w:hint="eastAsia" w:ascii="宋体" w:hAnsi="宋体" w:eastAsia="宋体" w:cs="Times New Roman"/>
          <w:b/>
          <w:bCs/>
          <w:sz w:val="72"/>
          <w:szCs w:val="72"/>
        </w:rPr>
        <w:t>征  集　文　件</w:t>
      </w:r>
    </w:p>
    <w:p w14:paraId="63028BEF">
      <w:pPr>
        <w:jc w:val="center"/>
        <w:rPr>
          <w:rFonts w:ascii="宋体" w:hAnsi="宋体" w:eastAsia="宋体" w:cs="Times New Roman"/>
          <w:b/>
          <w:bCs/>
          <w:sz w:val="72"/>
          <w:szCs w:val="72"/>
        </w:rPr>
      </w:pPr>
    </w:p>
    <w:p w14:paraId="5C59CB88">
      <w:pPr>
        <w:jc w:val="center"/>
        <w:rPr>
          <w:rFonts w:ascii="宋体" w:hAnsi="宋体" w:eastAsia="宋体" w:cs="Times New Roman"/>
          <w:b/>
          <w:bCs/>
          <w:sz w:val="72"/>
          <w:szCs w:val="72"/>
        </w:rPr>
      </w:pPr>
    </w:p>
    <w:p w14:paraId="427D6713">
      <w:pPr>
        <w:spacing w:line="360" w:lineRule="auto"/>
        <w:ind w:left="2582" w:leftChars="457" w:hanging="1622" w:hangingChars="505"/>
        <w:rPr>
          <w:rFonts w:cs="Batang" w:asciiTheme="minorEastAsia" w:hAnsiTheme="minorEastAsia"/>
          <w:bCs/>
          <w:sz w:val="32"/>
          <w:szCs w:val="32"/>
        </w:rPr>
      </w:pPr>
      <w:r>
        <w:rPr>
          <w:rFonts w:hint="eastAsia" w:cs="Times New Roman" w:asciiTheme="minorEastAsia" w:hAnsiTheme="minorEastAsia"/>
          <w:b/>
          <w:bCs/>
          <w:sz w:val="32"/>
          <w:szCs w:val="32"/>
        </w:rPr>
        <w:t>项目</w:t>
      </w:r>
      <w:r>
        <w:rPr>
          <w:rFonts w:hint="eastAsia" w:cs="Batang" w:asciiTheme="minorEastAsia" w:hAnsiTheme="minorEastAsia"/>
          <w:b/>
          <w:sz w:val="32"/>
          <w:szCs w:val="32"/>
        </w:rPr>
        <w:t>名</w:t>
      </w:r>
      <w:r>
        <w:rPr>
          <w:rFonts w:hint="eastAsia" w:cs="Times New Roman" w:asciiTheme="minorEastAsia" w:hAnsiTheme="minorEastAsia"/>
          <w:b/>
          <w:sz w:val="32"/>
          <w:szCs w:val="32"/>
        </w:rPr>
        <w:t>称</w:t>
      </w:r>
      <w:r>
        <w:rPr>
          <w:rFonts w:hint="eastAsia" w:cs="Batang" w:asciiTheme="minorEastAsia" w:hAnsiTheme="minorEastAsia"/>
          <w:b/>
          <w:sz w:val="32"/>
          <w:szCs w:val="32"/>
        </w:rPr>
        <w:t>：</w:t>
      </w:r>
      <w:r>
        <w:rPr>
          <w:rFonts w:hint="eastAsia" w:cs="Batang" w:asciiTheme="minorEastAsia" w:hAnsiTheme="minorEastAsia"/>
          <w:bCs/>
          <w:sz w:val="32"/>
          <w:szCs w:val="32"/>
        </w:rPr>
        <w:t>江阴市审计局工程造价协审服务框架协议采购项目</w:t>
      </w:r>
    </w:p>
    <w:p w14:paraId="2E1B56A7">
      <w:pPr>
        <w:spacing w:line="360" w:lineRule="auto"/>
        <w:ind w:left="2502" w:leftChars="457" w:hanging="1542" w:hangingChars="480"/>
        <w:rPr>
          <w:rFonts w:hint="eastAsia" w:cs="Times New Roman" w:asciiTheme="minorEastAsia" w:hAnsiTheme="minorEastAsia"/>
          <w:bCs/>
          <w:sz w:val="32"/>
          <w:szCs w:val="32"/>
        </w:rPr>
      </w:pPr>
      <w:bookmarkStart w:id="0" w:name="_Toc311189700"/>
      <w:bookmarkStart w:id="1" w:name="_Toc311189771"/>
      <w:r>
        <w:rPr>
          <w:rFonts w:hint="eastAsia" w:cs="Times New Roman" w:asciiTheme="minorEastAsia" w:hAnsiTheme="minorEastAsia"/>
          <w:b/>
          <w:sz w:val="32"/>
          <w:szCs w:val="32"/>
        </w:rPr>
        <w:t>项</w:t>
      </w:r>
      <w:r>
        <w:rPr>
          <w:rFonts w:hint="eastAsia" w:cs="Batang" w:asciiTheme="minorEastAsia" w:hAnsiTheme="minorEastAsia"/>
          <w:b/>
          <w:sz w:val="32"/>
          <w:szCs w:val="32"/>
        </w:rPr>
        <w:t>目</w:t>
      </w:r>
      <w:bookmarkEnd w:id="0"/>
      <w:bookmarkEnd w:id="1"/>
      <w:r>
        <w:rPr>
          <w:rFonts w:hint="eastAsia" w:cs="Times New Roman" w:asciiTheme="minorEastAsia" w:hAnsiTheme="minorEastAsia"/>
          <w:b/>
          <w:bCs/>
          <w:sz w:val="32"/>
          <w:szCs w:val="32"/>
        </w:rPr>
        <w:t>编号</w:t>
      </w:r>
      <w:r>
        <w:rPr>
          <w:rFonts w:hint="eastAsia" w:cs="Times New Roman" w:asciiTheme="minorEastAsia" w:hAnsiTheme="minorEastAsia"/>
          <w:b/>
          <w:bCs w:val="0"/>
          <w:sz w:val="32"/>
          <w:szCs w:val="32"/>
        </w:rPr>
        <w:t>：</w:t>
      </w:r>
      <w:r>
        <w:rPr>
          <w:rFonts w:hint="eastAsia" w:cs="Times New Roman" w:asciiTheme="minorEastAsia" w:hAnsiTheme="minorEastAsia"/>
          <w:bCs/>
          <w:sz w:val="32"/>
          <w:szCs w:val="32"/>
        </w:rPr>
        <w:t>JSZC-320281-JZCG-K2026-0054</w:t>
      </w:r>
    </w:p>
    <w:p w14:paraId="67002FF0">
      <w:pPr>
        <w:keepNext/>
        <w:keepLines/>
        <w:spacing w:line="360" w:lineRule="auto"/>
        <w:ind w:left="2502" w:leftChars="457" w:hanging="1542" w:hangingChars="480"/>
        <w:outlineLvl w:val="1"/>
        <w:rPr>
          <w:rFonts w:cs="Times New Roman" w:asciiTheme="minorEastAsia" w:hAnsiTheme="minorEastAsia"/>
          <w:bCs/>
          <w:sz w:val="32"/>
          <w:szCs w:val="32"/>
        </w:rPr>
      </w:pPr>
      <w:bookmarkStart w:id="2" w:name="_Toc311189772"/>
      <w:bookmarkStart w:id="3" w:name="_Toc311189701"/>
      <w:r>
        <w:rPr>
          <w:rFonts w:hint="eastAsia" w:cs="Times New Roman" w:asciiTheme="minorEastAsia" w:hAnsiTheme="minorEastAsia"/>
          <w:b/>
          <w:bCs/>
          <w:sz w:val="32"/>
          <w:szCs w:val="32"/>
        </w:rPr>
        <w:t xml:space="preserve">征集人名称: </w:t>
      </w:r>
      <w:bookmarkEnd w:id="2"/>
      <w:bookmarkEnd w:id="3"/>
      <w:r>
        <w:rPr>
          <w:rFonts w:hint="eastAsia" w:cs="Times New Roman" w:asciiTheme="minorEastAsia" w:hAnsiTheme="minorEastAsia"/>
          <w:bCs/>
          <w:sz w:val="32"/>
          <w:szCs w:val="32"/>
        </w:rPr>
        <w:t>江阴市</w:t>
      </w:r>
      <w:r>
        <w:rPr>
          <w:rFonts w:hint="eastAsia" w:cs="Times New Roman" w:asciiTheme="minorEastAsia" w:hAnsiTheme="minorEastAsia"/>
          <w:bCs/>
          <w:sz w:val="32"/>
          <w:szCs w:val="32"/>
          <w:lang w:eastAsia="zh-CN"/>
        </w:rPr>
        <w:t>审计</w:t>
      </w:r>
      <w:r>
        <w:rPr>
          <w:rFonts w:hint="eastAsia" w:cs="Times New Roman" w:asciiTheme="minorEastAsia" w:hAnsiTheme="minorEastAsia"/>
          <w:bCs/>
          <w:sz w:val="32"/>
          <w:szCs w:val="32"/>
        </w:rPr>
        <w:t>局</w:t>
      </w:r>
    </w:p>
    <w:p w14:paraId="0D6E6E13">
      <w:pPr>
        <w:jc w:val="center"/>
        <w:rPr>
          <w:rFonts w:ascii="宋体" w:hAnsi="宋体" w:eastAsia="宋体" w:cs="Times New Roman"/>
          <w:bCs/>
          <w:sz w:val="48"/>
          <w:szCs w:val="24"/>
        </w:rPr>
      </w:pPr>
    </w:p>
    <w:p w14:paraId="1C2AAAF4">
      <w:pPr>
        <w:jc w:val="center"/>
        <w:rPr>
          <w:rFonts w:ascii="宋体" w:hAnsi="宋体" w:eastAsia="宋体" w:cs="Times New Roman"/>
          <w:bCs/>
          <w:sz w:val="48"/>
          <w:szCs w:val="24"/>
        </w:rPr>
      </w:pPr>
    </w:p>
    <w:p w14:paraId="6F3EB105">
      <w:pPr>
        <w:jc w:val="center"/>
        <w:rPr>
          <w:rFonts w:ascii="宋体" w:hAnsi="宋体" w:eastAsia="宋体" w:cs="Times New Roman"/>
          <w:bCs/>
          <w:sz w:val="48"/>
          <w:szCs w:val="24"/>
        </w:rPr>
      </w:pPr>
    </w:p>
    <w:p w14:paraId="26303AE6">
      <w:pPr>
        <w:jc w:val="center"/>
        <w:rPr>
          <w:rFonts w:ascii="宋体" w:hAnsi="宋体" w:eastAsia="宋体" w:cs="Times New Roman"/>
          <w:bCs/>
          <w:sz w:val="48"/>
          <w:szCs w:val="24"/>
        </w:rPr>
      </w:pPr>
    </w:p>
    <w:p w14:paraId="50FC9BA2">
      <w:pPr>
        <w:jc w:val="center"/>
        <w:rPr>
          <w:rFonts w:ascii="宋体" w:hAnsi="宋体" w:eastAsia="宋体" w:cs="Times New Roman"/>
          <w:bCs/>
          <w:sz w:val="48"/>
          <w:szCs w:val="24"/>
        </w:rPr>
        <w:sectPr>
          <w:headerReference r:id="rId3" w:type="default"/>
          <w:footerReference r:id="rId4" w:type="default"/>
          <w:pgSz w:w="11906" w:h="16838"/>
          <w:pgMar w:top="1247" w:right="1247" w:bottom="1247" w:left="1247" w:header="851" w:footer="992" w:gutter="0"/>
          <w:cols w:space="425" w:num="1"/>
          <w:titlePg/>
          <w:docGrid w:linePitch="312" w:charSpace="0"/>
        </w:sectPr>
      </w:pPr>
      <w:r>
        <w:rPr>
          <w:rFonts w:hint="eastAsia" w:ascii="宋体" w:hAnsi="宋体" w:eastAsia="宋体" w:cs="Times New Roman"/>
          <w:bCs/>
          <w:sz w:val="48"/>
          <w:szCs w:val="24"/>
        </w:rPr>
        <w:t>二○二六年</w:t>
      </w:r>
      <w:r>
        <w:rPr>
          <w:rFonts w:hint="eastAsia" w:ascii="宋体" w:hAnsi="宋体" w:eastAsia="宋体" w:cs="Times New Roman"/>
          <w:bCs/>
          <w:sz w:val="48"/>
          <w:szCs w:val="24"/>
          <w:lang w:eastAsia="zh-CN"/>
        </w:rPr>
        <w:t>八</w:t>
      </w:r>
      <w:r>
        <w:rPr>
          <w:rFonts w:hint="eastAsia" w:ascii="宋体" w:hAnsi="宋体" w:eastAsia="宋体" w:cs="Times New Roman"/>
          <w:bCs/>
          <w:sz w:val="48"/>
          <w:szCs w:val="24"/>
        </w:rPr>
        <w:t>月</w:t>
      </w:r>
    </w:p>
    <w:p w14:paraId="6EF8A304">
      <w:pPr>
        <w:spacing w:line="360" w:lineRule="auto"/>
        <w:jc w:val="center"/>
        <w:rPr>
          <w:rFonts w:ascii="黑体" w:hAnsi="Times New Roman" w:eastAsia="黑体" w:cs="Times New Roman"/>
          <w:bCs/>
          <w:sz w:val="44"/>
          <w:szCs w:val="44"/>
        </w:rPr>
      </w:pPr>
    </w:p>
    <w:p w14:paraId="4BC8640E">
      <w:pPr>
        <w:spacing w:line="360" w:lineRule="auto"/>
        <w:jc w:val="center"/>
        <w:rPr>
          <w:rFonts w:ascii="黑体" w:hAnsi="Times New Roman" w:eastAsia="黑体" w:cs="Times New Roman"/>
          <w:bCs/>
          <w:sz w:val="44"/>
          <w:szCs w:val="44"/>
        </w:rPr>
      </w:pPr>
      <w:r>
        <w:rPr>
          <w:rFonts w:hint="eastAsia" w:ascii="黑体" w:hAnsi="Times New Roman" w:eastAsia="黑体" w:cs="Times New Roman"/>
          <w:bCs/>
          <w:sz w:val="44"/>
          <w:szCs w:val="44"/>
        </w:rPr>
        <w:t>总　目　录</w:t>
      </w:r>
    </w:p>
    <w:p w14:paraId="431210D3">
      <w:pPr>
        <w:spacing w:line="360" w:lineRule="auto"/>
        <w:jc w:val="center"/>
        <w:rPr>
          <w:rFonts w:ascii="黑体" w:hAnsi="Times New Roman" w:eastAsia="黑体" w:cs="Times New Roman"/>
          <w:bCs/>
          <w:sz w:val="44"/>
          <w:szCs w:val="44"/>
        </w:rPr>
      </w:pPr>
    </w:p>
    <w:p w14:paraId="23A729C9">
      <w:pPr>
        <w:pStyle w:val="14"/>
        <w:tabs>
          <w:tab w:val="right" w:leader="dot" w:pos="9402"/>
        </w:tabs>
        <w:spacing w:line="600" w:lineRule="exact"/>
        <w:rPr>
          <w:b w:val="0"/>
          <w:bCs w:val="0"/>
          <w:caps w:val="0"/>
          <w:sz w:val="30"/>
          <w:szCs w:val="30"/>
        </w:rPr>
      </w:pPr>
      <w:r>
        <w:rPr>
          <w:rFonts w:ascii="宋体" w:hAnsi="宋体" w:eastAsia="宋体" w:cs="Times New Roman"/>
          <w:bCs w:val="0"/>
          <w:sz w:val="30"/>
          <w:szCs w:val="30"/>
        </w:rPr>
        <w:fldChar w:fldCharType="begin"/>
      </w:r>
      <w:r>
        <w:rPr>
          <w:rFonts w:ascii="宋体" w:hAnsi="宋体" w:eastAsia="宋体" w:cs="Times New Roman"/>
          <w:bCs w:val="0"/>
          <w:sz w:val="30"/>
          <w:szCs w:val="30"/>
        </w:rPr>
        <w:instrText xml:space="preserve"> </w:instrText>
      </w:r>
      <w:r>
        <w:rPr>
          <w:rFonts w:hint="eastAsia" w:ascii="宋体" w:hAnsi="宋体" w:eastAsia="宋体" w:cs="Times New Roman"/>
          <w:bCs w:val="0"/>
          <w:sz w:val="30"/>
          <w:szCs w:val="30"/>
        </w:rPr>
        <w:instrText xml:space="preserve">TOC \o "1-1" \h \z \u</w:instrText>
      </w:r>
      <w:r>
        <w:rPr>
          <w:rFonts w:ascii="宋体" w:hAnsi="宋体" w:eastAsia="宋体" w:cs="Times New Roman"/>
          <w:bCs w:val="0"/>
          <w:sz w:val="30"/>
          <w:szCs w:val="30"/>
        </w:rPr>
        <w:instrText xml:space="preserve"> </w:instrText>
      </w:r>
      <w:r>
        <w:rPr>
          <w:rFonts w:ascii="宋体" w:hAnsi="宋体" w:eastAsia="宋体" w:cs="Times New Roman"/>
          <w:bCs w:val="0"/>
          <w:sz w:val="30"/>
          <w:szCs w:val="30"/>
        </w:rPr>
        <w:fldChar w:fldCharType="separate"/>
      </w:r>
      <w:r>
        <w:fldChar w:fldCharType="begin"/>
      </w:r>
      <w:r>
        <w:instrText xml:space="preserve"> HYPERLINK \l "_Toc187133219" </w:instrText>
      </w:r>
      <w:r>
        <w:fldChar w:fldCharType="separate"/>
      </w:r>
      <w:r>
        <w:rPr>
          <w:rStyle w:val="26"/>
          <w:rFonts w:hint="eastAsia"/>
          <w:color w:val="auto"/>
          <w:sz w:val="30"/>
          <w:szCs w:val="30"/>
        </w:rPr>
        <w:t>第一章　征集邀请</w:t>
      </w:r>
      <w:r>
        <w:rPr>
          <w:sz w:val="30"/>
          <w:szCs w:val="30"/>
        </w:rPr>
        <w:tab/>
      </w:r>
      <w:r>
        <w:rPr>
          <w:sz w:val="30"/>
          <w:szCs w:val="30"/>
        </w:rPr>
        <w:fldChar w:fldCharType="begin"/>
      </w:r>
      <w:r>
        <w:rPr>
          <w:sz w:val="30"/>
          <w:szCs w:val="30"/>
        </w:rPr>
        <w:instrText xml:space="preserve"> PAGEREF _Toc187133219 \h </w:instrText>
      </w:r>
      <w:r>
        <w:rPr>
          <w:sz w:val="30"/>
          <w:szCs w:val="30"/>
        </w:rPr>
        <w:fldChar w:fldCharType="separate"/>
      </w:r>
      <w:r>
        <w:rPr>
          <w:sz w:val="30"/>
          <w:szCs w:val="30"/>
        </w:rPr>
        <w:t>- 3 -</w:t>
      </w:r>
      <w:r>
        <w:rPr>
          <w:sz w:val="30"/>
          <w:szCs w:val="30"/>
        </w:rPr>
        <w:fldChar w:fldCharType="end"/>
      </w:r>
      <w:r>
        <w:rPr>
          <w:sz w:val="30"/>
          <w:szCs w:val="30"/>
        </w:rPr>
        <w:fldChar w:fldCharType="end"/>
      </w:r>
    </w:p>
    <w:p w14:paraId="1728BEC8">
      <w:pPr>
        <w:pStyle w:val="14"/>
        <w:tabs>
          <w:tab w:val="right" w:leader="dot" w:pos="9402"/>
        </w:tabs>
        <w:spacing w:line="600" w:lineRule="exact"/>
        <w:rPr>
          <w:b w:val="0"/>
          <w:bCs w:val="0"/>
          <w:caps w:val="0"/>
          <w:sz w:val="30"/>
          <w:szCs w:val="30"/>
        </w:rPr>
      </w:pPr>
      <w:r>
        <w:fldChar w:fldCharType="begin"/>
      </w:r>
      <w:r>
        <w:instrText xml:space="preserve"> HYPERLINK \l "_Toc187133220" </w:instrText>
      </w:r>
      <w:r>
        <w:fldChar w:fldCharType="separate"/>
      </w:r>
      <w:r>
        <w:rPr>
          <w:rStyle w:val="26"/>
          <w:rFonts w:hint="eastAsia"/>
          <w:color w:val="auto"/>
          <w:sz w:val="30"/>
          <w:szCs w:val="30"/>
        </w:rPr>
        <w:t>第二章　</w:t>
      </w:r>
      <w:r>
        <w:rPr>
          <w:rStyle w:val="26"/>
          <w:rFonts w:hint="eastAsia" w:hAnsi="宋体"/>
          <w:color w:val="auto"/>
          <w:sz w:val="30"/>
          <w:szCs w:val="30"/>
        </w:rPr>
        <w:t>供应商</w:t>
      </w:r>
      <w:r>
        <w:rPr>
          <w:rStyle w:val="26"/>
          <w:rFonts w:hint="eastAsia"/>
          <w:color w:val="auto"/>
          <w:sz w:val="30"/>
          <w:szCs w:val="30"/>
        </w:rPr>
        <w:t>须知</w:t>
      </w:r>
      <w:r>
        <w:rPr>
          <w:sz w:val="30"/>
          <w:szCs w:val="30"/>
        </w:rPr>
        <w:tab/>
      </w:r>
      <w:r>
        <w:rPr>
          <w:sz w:val="30"/>
          <w:szCs w:val="30"/>
        </w:rPr>
        <w:fldChar w:fldCharType="begin"/>
      </w:r>
      <w:r>
        <w:rPr>
          <w:sz w:val="30"/>
          <w:szCs w:val="30"/>
        </w:rPr>
        <w:instrText xml:space="preserve"> PAGEREF _Toc187133220 \h </w:instrText>
      </w:r>
      <w:r>
        <w:rPr>
          <w:sz w:val="30"/>
          <w:szCs w:val="30"/>
        </w:rPr>
        <w:fldChar w:fldCharType="separate"/>
      </w:r>
      <w:r>
        <w:rPr>
          <w:sz w:val="30"/>
          <w:szCs w:val="30"/>
        </w:rPr>
        <w:t>- 6 -</w:t>
      </w:r>
      <w:r>
        <w:rPr>
          <w:sz w:val="30"/>
          <w:szCs w:val="30"/>
        </w:rPr>
        <w:fldChar w:fldCharType="end"/>
      </w:r>
      <w:r>
        <w:rPr>
          <w:sz w:val="30"/>
          <w:szCs w:val="30"/>
        </w:rPr>
        <w:fldChar w:fldCharType="end"/>
      </w:r>
    </w:p>
    <w:p w14:paraId="50437CAA">
      <w:pPr>
        <w:pStyle w:val="14"/>
        <w:tabs>
          <w:tab w:val="right" w:leader="dot" w:pos="9402"/>
        </w:tabs>
        <w:spacing w:line="600" w:lineRule="exact"/>
        <w:rPr>
          <w:b w:val="0"/>
          <w:bCs w:val="0"/>
          <w:caps w:val="0"/>
          <w:sz w:val="30"/>
          <w:szCs w:val="30"/>
        </w:rPr>
      </w:pPr>
      <w:r>
        <w:fldChar w:fldCharType="begin"/>
      </w:r>
      <w:r>
        <w:instrText xml:space="preserve"> HYPERLINK \l "_Toc187133221" </w:instrText>
      </w:r>
      <w:r>
        <w:fldChar w:fldCharType="separate"/>
      </w:r>
      <w:r>
        <w:rPr>
          <w:rStyle w:val="26"/>
          <w:rFonts w:hint="eastAsia"/>
          <w:color w:val="auto"/>
          <w:sz w:val="30"/>
          <w:szCs w:val="30"/>
        </w:rPr>
        <w:t>第三章　项目要求和有关说明</w:t>
      </w:r>
      <w:r>
        <w:rPr>
          <w:sz w:val="30"/>
          <w:szCs w:val="30"/>
        </w:rPr>
        <w:tab/>
      </w:r>
      <w:r>
        <w:rPr>
          <w:sz w:val="30"/>
          <w:szCs w:val="30"/>
        </w:rPr>
        <w:fldChar w:fldCharType="begin"/>
      </w:r>
      <w:r>
        <w:rPr>
          <w:sz w:val="30"/>
          <w:szCs w:val="30"/>
        </w:rPr>
        <w:instrText xml:space="preserve"> PAGEREF _Toc187133221 \h </w:instrText>
      </w:r>
      <w:r>
        <w:rPr>
          <w:sz w:val="30"/>
          <w:szCs w:val="30"/>
        </w:rPr>
        <w:fldChar w:fldCharType="separate"/>
      </w:r>
      <w:r>
        <w:rPr>
          <w:sz w:val="30"/>
          <w:szCs w:val="30"/>
        </w:rPr>
        <w:t>- 19 -</w:t>
      </w:r>
      <w:r>
        <w:rPr>
          <w:sz w:val="30"/>
          <w:szCs w:val="30"/>
        </w:rPr>
        <w:fldChar w:fldCharType="end"/>
      </w:r>
      <w:r>
        <w:rPr>
          <w:sz w:val="30"/>
          <w:szCs w:val="30"/>
        </w:rPr>
        <w:fldChar w:fldCharType="end"/>
      </w:r>
    </w:p>
    <w:p w14:paraId="082A3974">
      <w:pPr>
        <w:pStyle w:val="14"/>
        <w:tabs>
          <w:tab w:val="right" w:leader="dot" w:pos="9402"/>
        </w:tabs>
        <w:spacing w:line="600" w:lineRule="exact"/>
        <w:rPr>
          <w:b w:val="0"/>
          <w:bCs w:val="0"/>
          <w:caps w:val="0"/>
          <w:sz w:val="30"/>
          <w:szCs w:val="30"/>
        </w:rPr>
      </w:pPr>
      <w:r>
        <w:fldChar w:fldCharType="begin"/>
      </w:r>
      <w:r>
        <w:instrText xml:space="preserve"> HYPERLINK \l "_Toc187133222" </w:instrText>
      </w:r>
      <w:r>
        <w:fldChar w:fldCharType="separate"/>
      </w:r>
      <w:r>
        <w:rPr>
          <w:rStyle w:val="26"/>
          <w:rFonts w:hint="eastAsia"/>
          <w:color w:val="auto"/>
          <w:sz w:val="30"/>
          <w:szCs w:val="30"/>
        </w:rPr>
        <w:t>第四章　评审方法和评审标准</w:t>
      </w:r>
      <w:r>
        <w:rPr>
          <w:sz w:val="30"/>
          <w:szCs w:val="30"/>
        </w:rPr>
        <w:tab/>
      </w:r>
      <w:r>
        <w:rPr>
          <w:sz w:val="30"/>
          <w:szCs w:val="30"/>
        </w:rPr>
        <w:fldChar w:fldCharType="begin"/>
      </w:r>
      <w:r>
        <w:rPr>
          <w:sz w:val="30"/>
          <w:szCs w:val="30"/>
        </w:rPr>
        <w:instrText xml:space="preserve"> PAGEREF _Toc187133222 \h </w:instrText>
      </w:r>
      <w:r>
        <w:rPr>
          <w:sz w:val="30"/>
          <w:szCs w:val="30"/>
        </w:rPr>
        <w:fldChar w:fldCharType="separate"/>
      </w:r>
      <w:r>
        <w:rPr>
          <w:sz w:val="30"/>
          <w:szCs w:val="30"/>
        </w:rPr>
        <w:t>- 23 -</w:t>
      </w:r>
      <w:r>
        <w:rPr>
          <w:sz w:val="30"/>
          <w:szCs w:val="30"/>
        </w:rPr>
        <w:fldChar w:fldCharType="end"/>
      </w:r>
      <w:r>
        <w:rPr>
          <w:sz w:val="30"/>
          <w:szCs w:val="30"/>
        </w:rPr>
        <w:fldChar w:fldCharType="end"/>
      </w:r>
    </w:p>
    <w:p w14:paraId="7F56DFF5">
      <w:pPr>
        <w:pStyle w:val="14"/>
        <w:tabs>
          <w:tab w:val="right" w:leader="dot" w:pos="9402"/>
        </w:tabs>
        <w:spacing w:line="600" w:lineRule="exact"/>
        <w:rPr>
          <w:b w:val="0"/>
          <w:bCs w:val="0"/>
          <w:caps w:val="0"/>
          <w:sz w:val="30"/>
          <w:szCs w:val="30"/>
        </w:rPr>
      </w:pPr>
      <w:r>
        <w:fldChar w:fldCharType="begin"/>
      </w:r>
      <w:r>
        <w:instrText xml:space="preserve"> HYPERLINK \l "_Toc187133223" </w:instrText>
      </w:r>
      <w:r>
        <w:fldChar w:fldCharType="separate"/>
      </w:r>
      <w:r>
        <w:rPr>
          <w:rStyle w:val="26"/>
          <w:rFonts w:hint="eastAsia"/>
          <w:color w:val="auto"/>
          <w:sz w:val="30"/>
          <w:szCs w:val="30"/>
        </w:rPr>
        <w:t>第五章　框架协议（范本）</w:t>
      </w:r>
      <w:r>
        <w:rPr>
          <w:sz w:val="30"/>
          <w:szCs w:val="30"/>
        </w:rPr>
        <w:tab/>
      </w:r>
      <w:r>
        <w:rPr>
          <w:sz w:val="30"/>
          <w:szCs w:val="30"/>
        </w:rPr>
        <w:fldChar w:fldCharType="begin"/>
      </w:r>
      <w:r>
        <w:rPr>
          <w:sz w:val="30"/>
          <w:szCs w:val="30"/>
        </w:rPr>
        <w:instrText xml:space="preserve"> PAGEREF _Toc187133223 \h </w:instrText>
      </w:r>
      <w:r>
        <w:rPr>
          <w:sz w:val="30"/>
          <w:szCs w:val="30"/>
        </w:rPr>
        <w:fldChar w:fldCharType="separate"/>
      </w:r>
      <w:r>
        <w:rPr>
          <w:sz w:val="30"/>
          <w:szCs w:val="30"/>
        </w:rPr>
        <w:t>- 31 -</w:t>
      </w:r>
      <w:r>
        <w:rPr>
          <w:sz w:val="30"/>
          <w:szCs w:val="30"/>
        </w:rPr>
        <w:fldChar w:fldCharType="end"/>
      </w:r>
      <w:r>
        <w:rPr>
          <w:sz w:val="30"/>
          <w:szCs w:val="30"/>
        </w:rPr>
        <w:fldChar w:fldCharType="end"/>
      </w:r>
    </w:p>
    <w:p w14:paraId="30675E1C">
      <w:pPr>
        <w:pStyle w:val="14"/>
        <w:tabs>
          <w:tab w:val="right" w:leader="dot" w:pos="9402"/>
        </w:tabs>
        <w:spacing w:line="600" w:lineRule="exact"/>
        <w:rPr>
          <w:b w:val="0"/>
          <w:bCs w:val="0"/>
          <w:caps w:val="0"/>
          <w:sz w:val="30"/>
          <w:szCs w:val="30"/>
        </w:rPr>
      </w:pPr>
      <w:r>
        <w:fldChar w:fldCharType="begin"/>
      </w:r>
      <w:r>
        <w:instrText xml:space="preserve"> HYPERLINK \l "_Toc187133224" </w:instrText>
      </w:r>
      <w:r>
        <w:fldChar w:fldCharType="separate"/>
      </w:r>
      <w:r>
        <w:rPr>
          <w:rStyle w:val="26"/>
          <w:rFonts w:hint="eastAsia"/>
          <w:color w:val="auto"/>
          <w:sz w:val="30"/>
          <w:szCs w:val="30"/>
        </w:rPr>
        <w:t>第六章　响应文件的组成和格式</w:t>
      </w:r>
      <w:r>
        <w:rPr>
          <w:sz w:val="30"/>
          <w:szCs w:val="30"/>
        </w:rPr>
        <w:tab/>
      </w:r>
      <w:r>
        <w:rPr>
          <w:sz w:val="30"/>
          <w:szCs w:val="30"/>
        </w:rPr>
        <w:fldChar w:fldCharType="begin"/>
      </w:r>
      <w:r>
        <w:rPr>
          <w:sz w:val="30"/>
          <w:szCs w:val="30"/>
        </w:rPr>
        <w:instrText xml:space="preserve"> PAGEREF _Toc187133224 \h </w:instrText>
      </w:r>
      <w:r>
        <w:rPr>
          <w:sz w:val="30"/>
          <w:szCs w:val="30"/>
        </w:rPr>
        <w:fldChar w:fldCharType="separate"/>
      </w:r>
      <w:r>
        <w:rPr>
          <w:sz w:val="30"/>
          <w:szCs w:val="30"/>
        </w:rPr>
        <w:t>- 37 -</w:t>
      </w:r>
      <w:r>
        <w:rPr>
          <w:sz w:val="30"/>
          <w:szCs w:val="30"/>
        </w:rPr>
        <w:fldChar w:fldCharType="end"/>
      </w:r>
      <w:r>
        <w:rPr>
          <w:sz w:val="30"/>
          <w:szCs w:val="30"/>
        </w:rPr>
        <w:fldChar w:fldCharType="end"/>
      </w:r>
    </w:p>
    <w:p w14:paraId="066103DD">
      <w:pPr>
        <w:pStyle w:val="19"/>
        <w:spacing w:before="120" w:after="120" w:line="600" w:lineRule="exact"/>
        <w:rPr>
          <w:rFonts w:ascii="宋体" w:hAnsi="宋体" w:eastAsia="宋体" w:cs="Times New Roman"/>
          <w:szCs w:val="30"/>
        </w:rPr>
      </w:pPr>
      <w:r>
        <w:rPr>
          <w:rFonts w:ascii="宋体" w:hAnsi="宋体" w:eastAsia="宋体" w:cs="Times New Roman"/>
          <w:szCs w:val="30"/>
        </w:rPr>
        <w:fldChar w:fldCharType="end"/>
      </w:r>
      <w:bookmarkStart w:id="4" w:name="_Toc166593357"/>
      <w:bookmarkStart w:id="5" w:name="_Toc166593155"/>
    </w:p>
    <w:p w14:paraId="69CBC188"/>
    <w:p w14:paraId="6BFE6FA5"/>
    <w:p w14:paraId="39F70BA3"/>
    <w:p w14:paraId="5843A0D5">
      <w:pPr>
        <w:sectPr>
          <w:footerReference r:id="rId5" w:type="even"/>
          <w:pgSz w:w="11906" w:h="16838"/>
          <w:pgMar w:top="1247" w:right="1247" w:bottom="1247" w:left="1247" w:header="680" w:footer="992" w:gutter="0"/>
          <w:pgNumType w:fmt="numberInDash"/>
          <w:cols w:space="720" w:num="1"/>
          <w:docGrid w:linePitch="312" w:charSpace="0"/>
        </w:sectPr>
      </w:pPr>
    </w:p>
    <w:p w14:paraId="6C985C4E">
      <w:pPr>
        <w:pStyle w:val="19"/>
      </w:pPr>
    </w:p>
    <w:p w14:paraId="4AAF05C8">
      <w:pPr>
        <w:pStyle w:val="19"/>
      </w:pPr>
      <w:bookmarkStart w:id="6" w:name="_Toc187133219"/>
      <w:r>
        <w:rPr>
          <w:rFonts w:hint="eastAsia"/>
        </w:rPr>
        <w:t>第一章　征集邀请</w:t>
      </w:r>
      <w:bookmarkEnd w:id="4"/>
      <w:bookmarkEnd w:id="5"/>
      <w:bookmarkEnd w:id="6"/>
    </w:p>
    <w:p w14:paraId="2966CC7B">
      <w:pPr>
        <w:spacing w:line="400" w:lineRule="exact"/>
        <w:jc w:val="center"/>
        <w:outlineLvl w:val="0"/>
        <w:rPr>
          <w:rFonts w:ascii="宋体" w:hAnsi="宋体" w:eastAsia="宋体" w:cs="Times New Roman"/>
          <w:b/>
          <w:bCs/>
          <w:sz w:val="24"/>
          <w:szCs w:val="24"/>
        </w:rPr>
      </w:pPr>
    </w:p>
    <w:p w14:paraId="42D830F4">
      <w:pPr>
        <w:pBdr>
          <w:top w:val="single" w:color="auto" w:sz="4" w:space="1"/>
          <w:left w:val="single" w:color="auto" w:sz="4" w:space="4"/>
          <w:bottom w:val="single" w:color="auto" w:sz="4" w:space="1"/>
          <w:right w:val="single" w:color="auto" w:sz="4" w:space="4"/>
        </w:pBdr>
        <w:spacing w:line="400" w:lineRule="exact"/>
        <w:rPr>
          <w:rFonts w:ascii="宋体" w:hAnsi="宋体" w:eastAsia="宋体" w:cs="Times New Roman"/>
          <w:b/>
          <w:sz w:val="24"/>
          <w:szCs w:val="24"/>
        </w:rPr>
      </w:pPr>
      <w:r>
        <w:rPr>
          <w:rFonts w:ascii="宋体" w:hAnsi="宋体" w:eastAsia="宋体" w:cs="Times New Roman"/>
          <w:b/>
          <w:sz w:val="24"/>
          <w:szCs w:val="24"/>
        </w:rPr>
        <w:t>项目概况</w:t>
      </w:r>
    </w:p>
    <w:p w14:paraId="2A11581D">
      <w:pPr>
        <w:pBdr>
          <w:top w:val="single" w:color="auto" w:sz="4" w:space="1"/>
          <w:left w:val="single" w:color="auto" w:sz="4" w:space="4"/>
          <w:bottom w:val="single" w:color="auto" w:sz="4" w:space="1"/>
          <w:right w:val="single" w:color="auto" w:sz="4" w:space="4"/>
        </w:pBd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lang w:eastAsia="zh-CN"/>
        </w:rPr>
        <w:t>江阴市审计局工程造价协审服务框架协议采购项目</w:t>
      </w:r>
      <w:r>
        <w:rPr>
          <w:rFonts w:hint="eastAsia" w:ascii="宋体" w:hAnsi="宋体" w:eastAsia="宋体" w:cs="Times New Roman"/>
          <w:bCs/>
          <w:sz w:val="24"/>
          <w:szCs w:val="24"/>
          <w:lang w:eastAsia="zh-CN"/>
        </w:rPr>
        <w:t>JSZC-320281-JZCG-K2026-0054</w:t>
      </w:r>
      <w:r>
        <w:rPr>
          <w:rFonts w:ascii="宋体" w:hAnsi="宋体" w:eastAsia="宋体" w:cs="Times New Roman"/>
          <w:sz w:val="24"/>
          <w:szCs w:val="24"/>
        </w:rPr>
        <w:t xml:space="preserve"> </w:t>
      </w:r>
      <w:r>
        <w:rPr>
          <w:rFonts w:hint="eastAsia" w:ascii="宋体" w:hAnsi="宋体" w:eastAsia="宋体" w:cs="Times New Roman"/>
          <w:sz w:val="24"/>
          <w:szCs w:val="24"/>
        </w:rPr>
        <w:t>采购</w:t>
      </w:r>
      <w:r>
        <w:rPr>
          <w:rFonts w:ascii="宋体" w:hAnsi="宋体" w:eastAsia="宋体" w:cs="Times New Roman"/>
          <w:sz w:val="24"/>
          <w:szCs w:val="24"/>
        </w:rPr>
        <w:t>项目的潜在</w:t>
      </w:r>
      <w:r>
        <w:rPr>
          <w:rFonts w:hint="eastAsia" w:ascii="宋体" w:hAnsi="宋体" w:eastAsia="宋体" w:cs="Times New Roman"/>
          <w:sz w:val="24"/>
          <w:szCs w:val="24"/>
        </w:rPr>
        <w:t>供应商</w:t>
      </w:r>
      <w:r>
        <w:rPr>
          <w:rFonts w:ascii="宋体" w:hAnsi="宋体" w:eastAsia="宋体" w:cs="Times New Roman"/>
          <w:sz w:val="24"/>
          <w:szCs w:val="24"/>
        </w:rPr>
        <w:t>应在</w:t>
      </w:r>
      <w:r>
        <w:rPr>
          <w:rFonts w:hint="eastAsia" w:ascii="宋体" w:hAnsi="宋体" w:eastAsia="宋体" w:cs="Times New Roman"/>
          <w:sz w:val="24"/>
          <w:szCs w:val="24"/>
        </w:rPr>
        <w:t>江苏省政府采购（苏采云）平台</w:t>
      </w:r>
      <w:r>
        <w:rPr>
          <w:rFonts w:ascii="宋体" w:hAnsi="宋体" w:eastAsia="宋体" w:cs="Times New Roman"/>
          <w:sz w:val="24"/>
          <w:szCs w:val="24"/>
        </w:rPr>
        <w:t>获取</w:t>
      </w:r>
      <w:r>
        <w:rPr>
          <w:rFonts w:hint="eastAsia" w:ascii="宋体" w:hAnsi="宋体" w:eastAsia="宋体" w:cs="Times New Roman"/>
          <w:sz w:val="24"/>
          <w:szCs w:val="24"/>
        </w:rPr>
        <w:t>征集</w:t>
      </w:r>
      <w:r>
        <w:rPr>
          <w:rFonts w:ascii="宋体" w:hAnsi="宋体" w:eastAsia="宋体" w:cs="Times New Roman"/>
          <w:sz w:val="24"/>
          <w:szCs w:val="24"/>
        </w:rPr>
        <w:t>文件，并</w:t>
      </w:r>
      <w:r>
        <w:rPr>
          <w:rFonts w:hint="eastAsia" w:ascii="宋体" w:hAnsi="宋体" w:eastAsia="宋体" w:cs="Times New Roman"/>
          <w:sz w:val="24"/>
          <w:szCs w:val="24"/>
        </w:rPr>
        <w:t>于</w:t>
      </w:r>
      <w:r>
        <w:rPr>
          <w:rFonts w:ascii="宋体" w:hAnsi="宋体" w:eastAsia="宋体" w:cs="Times New Roman"/>
          <w:sz w:val="24"/>
          <w:szCs w:val="24"/>
          <w:highlight w:val="none"/>
        </w:rPr>
        <w:t>202</w:t>
      </w:r>
      <w:r>
        <w:rPr>
          <w:rFonts w:hint="eastAsia" w:ascii="宋体" w:hAnsi="宋体" w:eastAsia="宋体" w:cs="Times New Roman"/>
          <w:sz w:val="24"/>
          <w:szCs w:val="24"/>
          <w:highlight w:val="none"/>
        </w:rPr>
        <w:t>6</w:t>
      </w:r>
      <w:r>
        <w:rPr>
          <w:rFonts w:ascii="宋体" w:hAnsi="宋体" w:eastAsia="宋体" w:cs="Times New Roman"/>
          <w:sz w:val="24"/>
          <w:szCs w:val="24"/>
          <w:highlight w:val="none"/>
        </w:rPr>
        <w:t>-</w:t>
      </w:r>
      <w:r>
        <w:rPr>
          <w:rFonts w:hint="eastAsia" w:ascii="宋体" w:hAnsi="宋体" w:eastAsia="宋体" w:cs="Times New Roman"/>
          <w:sz w:val="24"/>
          <w:szCs w:val="24"/>
          <w:highlight w:val="none"/>
        </w:rPr>
        <w:t>0</w:t>
      </w:r>
      <w:r>
        <w:rPr>
          <w:rFonts w:hint="eastAsia" w:ascii="宋体" w:hAnsi="宋体" w:eastAsia="宋体" w:cs="Times New Roman"/>
          <w:sz w:val="24"/>
          <w:szCs w:val="24"/>
          <w:highlight w:val="none"/>
          <w:lang w:val="en-US" w:eastAsia="zh-CN"/>
        </w:rPr>
        <w:t>9</w:t>
      </w:r>
      <w:r>
        <w:rPr>
          <w:rFonts w:ascii="宋体" w:hAnsi="宋体" w:eastAsia="宋体" w:cs="Times New Roman"/>
          <w:sz w:val="24"/>
          <w:szCs w:val="24"/>
          <w:highlight w:val="none"/>
        </w:rPr>
        <w:t>-</w:t>
      </w:r>
      <w:r>
        <w:rPr>
          <w:rFonts w:hint="eastAsia" w:ascii="宋体" w:hAnsi="宋体" w:eastAsia="宋体" w:cs="Times New Roman"/>
          <w:sz w:val="24"/>
          <w:szCs w:val="24"/>
          <w:highlight w:val="none"/>
          <w:lang w:val="en-US" w:eastAsia="zh-CN"/>
        </w:rPr>
        <w:t>11</w:t>
      </w:r>
      <w:r>
        <w:rPr>
          <w:rFonts w:hint="eastAsia" w:ascii="宋体" w:hAnsi="宋体" w:eastAsia="宋体" w:cs="Times New Roman"/>
          <w:sz w:val="24"/>
          <w:szCs w:val="24"/>
        </w:rPr>
        <w:t xml:space="preserve">  09</w:t>
      </w:r>
      <w:r>
        <w:rPr>
          <w:rFonts w:ascii="宋体" w:hAnsi="宋体" w:eastAsia="宋体" w:cs="Times New Roman"/>
          <w:sz w:val="24"/>
          <w:szCs w:val="24"/>
        </w:rPr>
        <w:t>:</w:t>
      </w:r>
      <w:r>
        <w:rPr>
          <w:rFonts w:hint="eastAsia" w:ascii="宋体" w:hAnsi="宋体" w:eastAsia="宋体" w:cs="Times New Roman"/>
          <w:sz w:val="24"/>
          <w:szCs w:val="24"/>
        </w:rPr>
        <w:t>3</w:t>
      </w:r>
      <w:r>
        <w:rPr>
          <w:rFonts w:ascii="宋体" w:hAnsi="宋体" w:eastAsia="宋体" w:cs="Times New Roman"/>
          <w:sz w:val="24"/>
          <w:szCs w:val="24"/>
        </w:rPr>
        <w:t>0 （北京时间）前递交</w:t>
      </w:r>
      <w:r>
        <w:rPr>
          <w:rFonts w:hint="eastAsia" w:ascii="宋体" w:hAnsi="宋体" w:eastAsia="宋体" w:cs="Times New Roman"/>
          <w:sz w:val="24"/>
          <w:szCs w:val="24"/>
        </w:rPr>
        <w:t>响应</w:t>
      </w:r>
      <w:r>
        <w:rPr>
          <w:rFonts w:ascii="宋体" w:hAnsi="宋体" w:eastAsia="宋体" w:cs="Times New Roman"/>
          <w:sz w:val="24"/>
          <w:szCs w:val="24"/>
        </w:rPr>
        <w:t>文件。</w:t>
      </w:r>
    </w:p>
    <w:p w14:paraId="24C32C8C">
      <w:pPr>
        <w:spacing w:line="400" w:lineRule="exact"/>
        <w:rPr>
          <w:rFonts w:ascii="宋体" w:hAnsi="宋体" w:eastAsia="宋体" w:cs="Times New Roman"/>
          <w:b/>
          <w:sz w:val="24"/>
          <w:szCs w:val="24"/>
        </w:rPr>
      </w:pPr>
      <w:bookmarkStart w:id="7" w:name="_Toc166593358"/>
      <w:bookmarkStart w:id="8" w:name="_Toc166593156"/>
    </w:p>
    <w:p w14:paraId="77D52754">
      <w:pPr>
        <w:keepNext/>
        <w:keepLines/>
        <w:spacing w:line="400" w:lineRule="exact"/>
        <w:outlineLvl w:val="1"/>
        <w:rPr>
          <w:rFonts w:ascii="宋体" w:hAnsi="宋体" w:eastAsia="宋体" w:cs="宋体"/>
          <w:b/>
          <w:bCs/>
          <w:sz w:val="24"/>
          <w:szCs w:val="24"/>
        </w:rPr>
      </w:pPr>
      <w:r>
        <w:rPr>
          <w:rFonts w:hint="eastAsia" w:ascii="宋体" w:hAnsi="宋体" w:eastAsia="宋体" w:cs="宋体"/>
          <w:b/>
          <w:bCs/>
          <w:sz w:val="24"/>
          <w:szCs w:val="24"/>
        </w:rPr>
        <w:t>一、项目基本情况：</w:t>
      </w:r>
    </w:p>
    <w:p w14:paraId="67ADF857">
      <w:pPr>
        <w:spacing w:line="400" w:lineRule="exact"/>
        <w:ind w:firstLine="480" w:firstLineChars="200"/>
        <w:rPr>
          <w:rFonts w:hint="eastAsia" w:ascii="宋体" w:hAnsi="宋体" w:eastAsia="宋体" w:cs="Times New Roman"/>
          <w:sz w:val="24"/>
          <w:szCs w:val="24"/>
          <w:lang w:eastAsia="zh-CN"/>
        </w:rPr>
      </w:pPr>
      <w:r>
        <w:rPr>
          <w:rFonts w:hint="eastAsia" w:ascii="宋体" w:hAnsi="宋体" w:eastAsia="宋体" w:cs="Times New Roman"/>
          <w:sz w:val="24"/>
          <w:szCs w:val="24"/>
        </w:rPr>
        <w:t>项目编号：</w:t>
      </w:r>
      <w:r>
        <w:rPr>
          <w:rFonts w:hint="eastAsia" w:ascii="宋体" w:hAnsi="宋体" w:eastAsia="宋体" w:cs="Times New Roman"/>
          <w:sz w:val="24"/>
          <w:szCs w:val="24"/>
          <w:lang w:eastAsia="zh-CN"/>
        </w:rPr>
        <w:t>JSZC-320281-JZCG-K2026-0054</w:t>
      </w:r>
    </w:p>
    <w:p w14:paraId="090CEAF7">
      <w:pPr>
        <w:spacing w:line="400" w:lineRule="exact"/>
        <w:ind w:firstLine="480" w:firstLineChars="200"/>
        <w:rPr>
          <w:rFonts w:hint="eastAsia" w:ascii="宋体" w:hAnsi="宋体" w:eastAsia="宋体" w:cs="Times New Roman"/>
          <w:sz w:val="24"/>
          <w:szCs w:val="24"/>
          <w:lang w:eastAsia="zh-CN"/>
        </w:rPr>
      </w:pPr>
      <w:r>
        <w:rPr>
          <w:rFonts w:hint="eastAsia" w:ascii="宋体" w:hAnsi="宋体" w:eastAsia="宋体" w:cs="Times New Roman"/>
          <w:sz w:val="24"/>
          <w:szCs w:val="24"/>
        </w:rPr>
        <w:t>项目名称：</w:t>
      </w:r>
      <w:r>
        <w:rPr>
          <w:rFonts w:hint="eastAsia" w:ascii="宋体" w:hAnsi="宋体" w:eastAsia="宋体" w:cs="宋体"/>
          <w:bCs/>
          <w:kern w:val="0"/>
          <w:sz w:val="24"/>
          <w:szCs w:val="24"/>
          <w:lang w:eastAsia="zh-CN"/>
        </w:rPr>
        <w:t>江阴市审计局工程造价协审服务框架协议采购项目</w:t>
      </w:r>
    </w:p>
    <w:p w14:paraId="37238EB8">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预算金额：300万元</w:t>
      </w:r>
    </w:p>
    <w:p w14:paraId="1FAB0DB3">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最高限价：</w:t>
      </w:r>
      <w:r>
        <w:rPr>
          <w:rFonts w:hint="eastAsia" w:ascii="宋体" w:hAnsi="宋体" w:eastAsia="宋体" w:cs="宋体"/>
          <w:sz w:val="24"/>
          <w:szCs w:val="24"/>
        </w:rPr>
        <w:t>本项目以“优惠率”形式报价，0≤优惠率＜100%</w:t>
      </w:r>
    </w:p>
    <w:p w14:paraId="3BE6BDE5">
      <w:pPr>
        <w:spacing w:line="400" w:lineRule="exact"/>
        <w:ind w:firstLine="480" w:firstLineChars="200"/>
        <w:rPr>
          <w:rFonts w:ascii="宋体" w:hAnsi="宋体" w:eastAsia="宋体" w:cs="宋体"/>
          <w:kern w:val="0"/>
          <w:sz w:val="24"/>
          <w:szCs w:val="24"/>
        </w:rPr>
      </w:pPr>
      <w:r>
        <w:rPr>
          <w:rFonts w:hint="eastAsia" w:ascii="宋体" w:hAnsi="宋体" w:eastAsia="宋体" w:cs="Times New Roman"/>
          <w:sz w:val="24"/>
          <w:szCs w:val="24"/>
        </w:rPr>
        <w:t>采购需求：</w:t>
      </w:r>
    </w:p>
    <w:tbl>
      <w:tblPr>
        <w:tblStyle w:val="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6"/>
        <w:gridCol w:w="1560"/>
        <w:gridCol w:w="535"/>
        <w:gridCol w:w="599"/>
        <w:gridCol w:w="1983"/>
        <w:gridCol w:w="4275"/>
      </w:tblGrid>
      <w:tr w14:paraId="68F13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1" w:type="pct"/>
            <w:shd w:val="clear" w:color="auto" w:fill="auto"/>
            <w:vAlign w:val="center"/>
          </w:tcPr>
          <w:p w14:paraId="04C4CA3A">
            <w:pPr>
              <w:spacing w:line="400" w:lineRule="exac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序号</w:t>
            </w:r>
          </w:p>
        </w:tc>
        <w:tc>
          <w:tcPr>
            <w:tcW w:w="810" w:type="pct"/>
            <w:shd w:val="clear" w:color="auto" w:fill="auto"/>
            <w:vAlign w:val="center"/>
          </w:tcPr>
          <w:p w14:paraId="0C8EC101">
            <w:pPr>
              <w:spacing w:line="400" w:lineRule="exac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名称</w:t>
            </w:r>
          </w:p>
        </w:tc>
        <w:tc>
          <w:tcPr>
            <w:tcW w:w="278" w:type="pct"/>
            <w:shd w:val="clear" w:color="auto" w:fill="auto"/>
            <w:vAlign w:val="center"/>
          </w:tcPr>
          <w:p w14:paraId="5B8F041A">
            <w:pPr>
              <w:spacing w:line="400" w:lineRule="exac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数量</w:t>
            </w:r>
          </w:p>
        </w:tc>
        <w:tc>
          <w:tcPr>
            <w:tcW w:w="311" w:type="pct"/>
            <w:shd w:val="clear" w:color="auto" w:fill="auto"/>
            <w:vAlign w:val="center"/>
          </w:tcPr>
          <w:p w14:paraId="189D30E4">
            <w:pPr>
              <w:spacing w:line="400" w:lineRule="exac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单位</w:t>
            </w:r>
          </w:p>
        </w:tc>
        <w:tc>
          <w:tcPr>
            <w:tcW w:w="1030" w:type="pct"/>
            <w:shd w:val="clear" w:color="auto" w:fill="auto"/>
            <w:vAlign w:val="center"/>
          </w:tcPr>
          <w:p w14:paraId="61694D54">
            <w:pPr>
              <w:spacing w:line="400" w:lineRule="exac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入围供应商最多数量</w:t>
            </w:r>
          </w:p>
        </w:tc>
        <w:tc>
          <w:tcPr>
            <w:tcW w:w="2220" w:type="pct"/>
            <w:shd w:val="clear" w:color="auto" w:fill="auto"/>
            <w:vAlign w:val="center"/>
          </w:tcPr>
          <w:p w14:paraId="1FC879B1">
            <w:pPr>
              <w:spacing w:line="400" w:lineRule="exac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项目范围及要求</w:t>
            </w:r>
          </w:p>
        </w:tc>
      </w:tr>
      <w:tr w14:paraId="6C04C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1" w:type="pct"/>
            <w:shd w:val="clear" w:color="auto" w:fill="auto"/>
            <w:vAlign w:val="center"/>
          </w:tcPr>
          <w:p w14:paraId="09D2A07E">
            <w:pPr>
              <w:spacing w:line="400" w:lineRule="exac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1</w:t>
            </w:r>
          </w:p>
        </w:tc>
        <w:tc>
          <w:tcPr>
            <w:tcW w:w="810" w:type="pct"/>
            <w:shd w:val="clear" w:color="auto" w:fill="auto"/>
            <w:vAlign w:val="center"/>
          </w:tcPr>
          <w:p w14:paraId="7063AE94">
            <w:pPr>
              <w:spacing w:line="400" w:lineRule="exac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工程造价咨询服务</w:t>
            </w:r>
          </w:p>
        </w:tc>
        <w:tc>
          <w:tcPr>
            <w:tcW w:w="278" w:type="pct"/>
            <w:shd w:val="clear" w:color="auto" w:fill="auto"/>
            <w:vAlign w:val="center"/>
          </w:tcPr>
          <w:p w14:paraId="3B2D556F">
            <w:pPr>
              <w:spacing w:line="400" w:lineRule="exac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1</w:t>
            </w:r>
          </w:p>
        </w:tc>
        <w:tc>
          <w:tcPr>
            <w:tcW w:w="311" w:type="pct"/>
            <w:shd w:val="clear" w:color="auto" w:fill="auto"/>
            <w:vAlign w:val="center"/>
          </w:tcPr>
          <w:p w14:paraId="55334BEE">
            <w:pPr>
              <w:spacing w:line="400" w:lineRule="exact"/>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项</w:t>
            </w:r>
          </w:p>
        </w:tc>
        <w:tc>
          <w:tcPr>
            <w:tcW w:w="1030" w:type="pct"/>
            <w:shd w:val="clear" w:color="auto" w:fill="auto"/>
            <w:vAlign w:val="center"/>
          </w:tcPr>
          <w:p w14:paraId="2BF4C3AD">
            <w:pPr>
              <w:spacing w:line="400" w:lineRule="exact"/>
              <w:jc w:val="center"/>
              <w:rPr>
                <w:rFonts w:ascii="宋体" w:hAnsi="宋体" w:eastAsia="宋体" w:cs="Times New Roman"/>
                <w:sz w:val="24"/>
                <w:szCs w:val="24"/>
                <w:highlight w:val="none"/>
              </w:rPr>
            </w:pPr>
            <w:r>
              <w:rPr>
                <w:rFonts w:hint="eastAsia" w:asciiTheme="minorEastAsia" w:hAnsiTheme="minorEastAsia"/>
                <w:sz w:val="24"/>
                <w:highlight w:val="none"/>
                <w:lang w:val="en-US" w:eastAsia="zh-CN"/>
              </w:rPr>
              <w:t>20</w:t>
            </w:r>
            <w:r>
              <w:rPr>
                <w:rFonts w:hint="eastAsia" w:asciiTheme="minorEastAsia" w:hAnsiTheme="minorEastAsia" w:eastAsiaTheme="minorEastAsia"/>
                <w:sz w:val="24"/>
                <w:highlight w:val="none"/>
              </w:rPr>
              <w:t>家</w:t>
            </w:r>
          </w:p>
        </w:tc>
        <w:tc>
          <w:tcPr>
            <w:tcW w:w="2220" w:type="pct"/>
            <w:shd w:val="clear" w:color="auto" w:fill="auto"/>
            <w:vAlign w:val="center"/>
          </w:tcPr>
          <w:p w14:paraId="680391FF">
            <w:pPr>
              <w:spacing w:line="400" w:lineRule="exact"/>
              <w:rPr>
                <w:rFonts w:ascii="宋体" w:hAnsi="宋体" w:eastAsia="宋体" w:cs="Times New Roman"/>
                <w:sz w:val="24"/>
                <w:szCs w:val="24"/>
                <w:highlight w:val="none"/>
              </w:rPr>
            </w:pPr>
            <w:r>
              <w:rPr>
                <w:rFonts w:hint="eastAsia" w:asciiTheme="minorEastAsia" w:hAnsiTheme="minorEastAsia" w:eastAsiaTheme="minorEastAsia"/>
                <w:sz w:val="24"/>
                <w:highlight w:val="none"/>
              </w:rPr>
              <w:t>江阴市审计局所属的集中采购目录以外，采购限额标准以上，属于小额零星采购的工程造价咨询服务。（详见征集文件）</w:t>
            </w:r>
          </w:p>
        </w:tc>
      </w:tr>
    </w:tbl>
    <w:p w14:paraId="6A624B1A">
      <w:pPr>
        <w:spacing w:line="400" w:lineRule="exact"/>
        <w:ind w:firstLine="480" w:firstLineChars="200"/>
        <w:rPr>
          <w:rFonts w:ascii="宋体" w:hAnsi="宋体" w:eastAsia="宋体" w:cs="宋体"/>
          <w:kern w:val="0"/>
          <w:sz w:val="24"/>
          <w:szCs w:val="24"/>
          <w:highlight w:val="yellow"/>
        </w:rPr>
      </w:pPr>
      <w:r>
        <w:rPr>
          <w:rFonts w:hint="eastAsia" w:ascii="宋体" w:hAnsi="宋体" w:eastAsia="宋体" w:cs="Times New Roman"/>
          <w:sz w:val="24"/>
          <w:szCs w:val="24"/>
        </w:rPr>
        <w:t>合同履行期限：</w:t>
      </w:r>
      <w:bookmarkStart w:id="9" w:name="_Toc35393791"/>
      <w:bookmarkStart w:id="10" w:name="_Toc28359080"/>
      <w:bookmarkStart w:id="11" w:name="_Toc28359003"/>
      <w:bookmarkStart w:id="12" w:name="_Toc35393622"/>
      <w:r>
        <w:rPr>
          <w:rFonts w:hint="eastAsia" w:ascii="宋体" w:hAnsi="宋体" w:eastAsia="宋体" w:cs="Times New Roman"/>
          <w:sz w:val="24"/>
          <w:szCs w:val="24"/>
          <w:highlight w:val="none"/>
        </w:rPr>
        <w:t>自</w:t>
      </w:r>
      <w:r>
        <w:rPr>
          <w:rFonts w:hint="eastAsia" w:ascii="宋体" w:hAnsi="宋体" w:cs="宋体"/>
          <w:kern w:val="0"/>
          <w:sz w:val="24"/>
          <w:highlight w:val="none"/>
        </w:rPr>
        <w:t>框架协议签订之日至2028年</w:t>
      </w:r>
      <w:r>
        <w:rPr>
          <w:rFonts w:hint="eastAsia" w:ascii="宋体" w:hAnsi="宋体" w:cs="宋体"/>
          <w:kern w:val="0"/>
          <w:sz w:val="24"/>
          <w:highlight w:val="none"/>
          <w:lang w:val="en-US" w:eastAsia="zh-CN"/>
        </w:rPr>
        <w:t>8</w:t>
      </w:r>
      <w:r>
        <w:rPr>
          <w:rFonts w:hint="eastAsia" w:ascii="宋体" w:hAnsi="宋体" w:cs="宋体"/>
          <w:kern w:val="0"/>
          <w:sz w:val="24"/>
          <w:highlight w:val="none"/>
        </w:rPr>
        <w:t>月3</w:t>
      </w:r>
      <w:r>
        <w:rPr>
          <w:rFonts w:hint="eastAsia" w:ascii="宋体" w:hAnsi="宋体" w:cs="宋体"/>
          <w:kern w:val="0"/>
          <w:sz w:val="24"/>
          <w:highlight w:val="none"/>
          <w:lang w:val="en-US" w:eastAsia="zh-CN"/>
        </w:rPr>
        <w:t>1</w:t>
      </w:r>
      <w:r>
        <w:rPr>
          <w:rFonts w:hint="eastAsia" w:ascii="宋体" w:hAnsi="宋体" w:cs="宋体"/>
          <w:kern w:val="0"/>
          <w:sz w:val="24"/>
          <w:highlight w:val="none"/>
        </w:rPr>
        <w:t>日止</w:t>
      </w:r>
    </w:p>
    <w:p w14:paraId="7AECFE08">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本项目（是/否）接受联合体投标：否</w:t>
      </w:r>
    </w:p>
    <w:p w14:paraId="4BFF7921">
      <w:pPr>
        <w:spacing w:line="400" w:lineRule="exact"/>
        <w:rPr>
          <w:rFonts w:ascii="宋体" w:hAnsi="宋体" w:eastAsia="宋体" w:cs="宋体"/>
          <w:b/>
          <w:bCs/>
          <w:sz w:val="24"/>
          <w:szCs w:val="24"/>
        </w:rPr>
      </w:pPr>
      <w:r>
        <w:rPr>
          <w:rFonts w:hint="eastAsia" w:ascii="宋体" w:hAnsi="宋体" w:eastAsia="宋体" w:cs="宋体"/>
          <w:b/>
          <w:bCs/>
          <w:sz w:val="24"/>
          <w:szCs w:val="24"/>
        </w:rPr>
        <w:t>二、申请人的资格要求：</w:t>
      </w:r>
      <w:bookmarkEnd w:id="9"/>
      <w:bookmarkEnd w:id="10"/>
      <w:bookmarkEnd w:id="11"/>
      <w:bookmarkEnd w:id="12"/>
    </w:p>
    <w:p w14:paraId="092F0975">
      <w:pPr>
        <w:spacing w:line="400" w:lineRule="exact"/>
        <w:ind w:firstLine="480" w:firstLineChars="200"/>
        <w:rPr>
          <w:rFonts w:ascii="宋体" w:hAnsi="宋体" w:eastAsia="宋体" w:cs="Times New Roman"/>
          <w:sz w:val="24"/>
          <w:szCs w:val="24"/>
        </w:rPr>
      </w:pPr>
      <w:bookmarkStart w:id="13" w:name="_Toc28359081"/>
      <w:bookmarkStart w:id="14" w:name="_Toc35393623"/>
      <w:bookmarkStart w:id="15" w:name="_Toc35393792"/>
      <w:bookmarkStart w:id="16" w:name="_Toc28359004"/>
      <w:r>
        <w:rPr>
          <w:rFonts w:ascii="宋体" w:hAnsi="宋体" w:eastAsia="宋体" w:cs="Times New Roman"/>
          <w:sz w:val="24"/>
          <w:szCs w:val="24"/>
        </w:rPr>
        <w:t>（一）满足《中华人民共和国政府采购法》第二十二条规定；</w:t>
      </w:r>
    </w:p>
    <w:p w14:paraId="7182FFDD">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1.提供格式条款《关于资格的声明函》</w:t>
      </w:r>
    </w:p>
    <w:p w14:paraId="2736286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2.法定代表人授权委托书（法定代表人签署响应文件且亲自参与的必须提供《法定代表人亲自参加采购活动声明》）</w:t>
      </w:r>
    </w:p>
    <w:p w14:paraId="0E45158E">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3.未被“信用中国”网站列入失信被执行人、重大税收违法失信主体、政府采购严重违法失信行为信息记录名单（无需提供证明材料）</w:t>
      </w:r>
    </w:p>
    <w:p w14:paraId="7D81332B">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p>
    <w:p w14:paraId="6F62D994">
      <w:pPr>
        <w:spacing w:line="400" w:lineRule="exact"/>
        <w:ind w:firstLine="480" w:firstLineChars="200"/>
        <w:rPr>
          <w:rFonts w:ascii="宋体" w:hAnsi="宋体"/>
          <w:sz w:val="24"/>
        </w:rPr>
      </w:pPr>
      <w:r>
        <w:rPr>
          <w:rFonts w:hint="eastAsia" w:ascii="宋体" w:hAnsi="宋体"/>
          <w:sz w:val="24"/>
        </w:rPr>
        <w:t>本项目不专门面向中小微企业采购，执行价格扣除优惠政策，对小微企业报价给予20%的扣除。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p>
    <w:p w14:paraId="2BD8D2B0">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（三）本项目的特定资格要求：</w:t>
      </w:r>
      <w:r>
        <w:rPr>
          <w:rFonts w:hint="eastAsia" w:ascii="宋体" w:hAnsi="宋体" w:eastAsia="宋体" w:cs="Times New Roman"/>
          <w:sz w:val="24"/>
          <w:szCs w:val="24"/>
        </w:rPr>
        <w:t>无。</w:t>
      </w:r>
    </w:p>
    <w:bookmarkEnd w:id="13"/>
    <w:bookmarkEnd w:id="14"/>
    <w:bookmarkEnd w:id="15"/>
    <w:bookmarkEnd w:id="16"/>
    <w:p w14:paraId="49340063">
      <w:pPr>
        <w:spacing w:line="400" w:lineRule="exact"/>
        <w:rPr>
          <w:rFonts w:ascii="宋体" w:hAnsi="宋体" w:eastAsia="宋体" w:cs="Times New Roman"/>
          <w:b/>
          <w:sz w:val="24"/>
          <w:szCs w:val="24"/>
        </w:rPr>
      </w:pPr>
      <w:bookmarkStart w:id="17" w:name="_Toc35393627"/>
      <w:bookmarkStart w:id="18" w:name="_Toc28359085"/>
      <w:bookmarkStart w:id="19" w:name="_Toc35393796"/>
      <w:bookmarkStart w:id="20" w:name="_Toc28359008"/>
      <w:r>
        <w:rPr>
          <w:rFonts w:ascii="宋体" w:hAnsi="宋体" w:eastAsia="宋体" w:cs="Times New Roman"/>
          <w:b/>
          <w:sz w:val="24"/>
          <w:szCs w:val="24"/>
        </w:rPr>
        <w:t>三、获取</w:t>
      </w:r>
      <w:r>
        <w:rPr>
          <w:rFonts w:hint="eastAsia" w:ascii="宋体" w:hAnsi="宋体" w:eastAsia="宋体" w:cs="Times New Roman"/>
          <w:b/>
          <w:sz w:val="24"/>
          <w:szCs w:val="24"/>
        </w:rPr>
        <w:t>征集</w:t>
      </w:r>
      <w:r>
        <w:rPr>
          <w:rFonts w:ascii="宋体" w:hAnsi="宋体" w:eastAsia="宋体" w:cs="Times New Roman"/>
          <w:b/>
          <w:sz w:val="24"/>
          <w:szCs w:val="24"/>
        </w:rPr>
        <w:t>文件</w:t>
      </w:r>
    </w:p>
    <w:p w14:paraId="33F755FC">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时间：</w:t>
      </w:r>
      <w:r>
        <w:rPr>
          <w:rFonts w:hint="eastAsia" w:ascii="宋体" w:hAnsi="宋体" w:eastAsia="宋体" w:cs="Times New Roman"/>
          <w:sz w:val="24"/>
          <w:szCs w:val="24"/>
        </w:rPr>
        <w:t>自征集公告发布之日起5个工作日</w:t>
      </w:r>
    </w:p>
    <w:p w14:paraId="12EB77E3">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地点：</w:t>
      </w:r>
      <w:r>
        <w:rPr>
          <w:rFonts w:hint="eastAsia" w:ascii="宋体" w:hAnsi="宋体" w:eastAsia="宋体" w:cs="Times New Roman"/>
          <w:sz w:val="24"/>
          <w:szCs w:val="24"/>
        </w:rPr>
        <w:t>江苏省政府采购（苏采云）平台</w:t>
      </w:r>
    </w:p>
    <w:p w14:paraId="17DFCD3E">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方式：</w:t>
      </w:r>
      <w:r>
        <w:rPr>
          <w:rFonts w:hint="eastAsia" w:ascii="宋体" w:hAnsi="宋体" w:eastAsia="宋体" w:cs="Times New Roman"/>
          <w:sz w:val="24"/>
          <w:szCs w:val="24"/>
        </w:rPr>
        <w:t>请有参与意向的供应商在征集文件有效获取期内及时登录江苏省政府采购（苏采云）平台下载获取。在征集文件有效获取期限内，从江苏省政府采购（苏采云）平台获取的征集文件，视为依法获取的征集文件。</w:t>
      </w:r>
    </w:p>
    <w:p w14:paraId="0DE66ABC">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 xml:space="preserve">售价：0.00元 </w:t>
      </w:r>
    </w:p>
    <w:p w14:paraId="7B264C0E">
      <w:pPr>
        <w:spacing w:line="400" w:lineRule="exact"/>
        <w:rPr>
          <w:rFonts w:ascii="宋体" w:hAnsi="宋体" w:eastAsia="宋体" w:cs="Times New Roman"/>
          <w:b/>
          <w:sz w:val="24"/>
          <w:szCs w:val="24"/>
        </w:rPr>
      </w:pPr>
      <w:r>
        <w:rPr>
          <w:rFonts w:ascii="宋体" w:hAnsi="宋体" w:eastAsia="宋体" w:cs="Times New Roman"/>
          <w:b/>
          <w:sz w:val="24"/>
          <w:szCs w:val="24"/>
        </w:rPr>
        <w:t>四、提交</w:t>
      </w:r>
      <w:r>
        <w:rPr>
          <w:rFonts w:hint="eastAsia" w:ascii="宋体" w:hAnsi="宋体" w:eastAsia="宋体" w:cs="Times New Roman"/>
          <w:b/>
          <w:sz w:val="24"/>
          <w:szCs w:val="24"/>
        </w:rPr>
        <w:t>响应</w:t>
      </w:r>
      <w:r>
        <w:rPr>
          <w:rFonts w:ascii="宋体" w:hAnsi="宋体" w:eastAsia="宋体" w:cs="Times New Roman"/>
          <w:b/>
          <w:sz w:val="24"/>
          <w:szCs w:val="24"/>
        </w:rPr>
        <w:t>文件截止时间、开标时间和地点</w:t>
      </w:r>
    </w:p>
    <w:p w14:paraId="2DFC8B4F">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highlight w:val="none"/>
        </w:rPr>
        <w:t>202</w:t>
      </w:r>
      <w:r>
        <w:rPr>
          <w:rFonts w:hint="eastAsia" w:ascii="宋体" w:hAnsi="宋体" w:eastAsia="宋体" w:cs="Times New Roman"/>
          <w:sz w:val="24"/>
          <w:szCs w:val="24"/>
          <w:highlight w:val="none"/>
        </w:rPr>
        <w:t>6</w:t>
      </w:r>
      <w:r>
        <w:rPr>
          <w:rFonts w:ascii="宋体" w:hAnsi="宋体" w:eastAsia="宋体" w:cs="Times New Roman"/>
          <w:sz w:val="24"/>
          <w:szCs w:val="24"/>
          <w:highlight w:val="none"/>
        </w:rPr>
        <w:t>-</w:t>
      </w:r>
      <w:r>
        <w:rPr>
          <w:rFonts w:hint="eastAsia" w:ascii="宋体" w:hAnsi="宋体" w:eastAsia="宋体" w:cs="Times New Roman"/>
          <w:sz w:val="24"/>
          <w:szCs w:val="24"/>
          <w:highlight w:val="none"/>
        </w:rPr>
        <w:t>0</w:t>
      </w:r>
      <w:r>
        <w:rPr>
          <w:rFonts w:hint="eastAsia" w:ascii="宋体" w:hAnsi="宋体" w:eastAsia="宋体" w:cs="Times New Roman"/>
          <w:sz w:val="24"/>
          <w:szCs w:val="24"/>
          <w:highlight w:val="none"/>
          <w:lang w:val="en-US" w:eastAsia="zh-CN"/>
        </w:rPr>
        <w:t>9</w:t>
      </w:r>
      <w:r>
        <w:rPr>
          <w:rFonts w:ascii="宋体" w:hAnsi="宋体" w:eastAsia="宋体" w:cs="Times New Roman"/>
          <w:sz w:val="24"/>
          <w:szCs w:val="24"/>
          <w:highlight w:val="none"/>
        </w:rPr>
        <w:t>-</w:t>
      </w:r>
      <w:r>
        <w:rPr>
          <w:rFonts w:hint="eastAsia" w:ascii="宋体" w:hAnsi="宋体" w:eastAsia="宋体" w:cs="Times New Roman"/>
          <w:sz w:val="24"/>
          <w:szCs w:val="24"/>
          <w:highlight w:val="none"/>
          <w:lang w:val="en-US" w:eastAsia="zh-CN"/>
        </w:rPr>
        <w:t>11</w:t>
      </w:r>
      <w:r>
        <w:rPr>
          <w:rFonts w:hint="eastAsia" w:ascii="宋体" w:hAnsi="宋体" w:eastAsia="宋体" w:cs="Times New Roman"/>
          <w:sz w:val="24"/>
          <w:szCs w:val="24"/>
          <w:highlight w:val="none"/>
        </w:rPr>
        <w:t xml:space="preserve"> </w:t>
      </w:r>
      <w:r>
        <w:rPr>
          <w:rFonts w:hint="eastAsia" w:ascii="宋体" w:hAnsi="宋体" w:eastAsia="宋体" w:cs="Times New Roman"/>
          <w:sz w:val="24"/>
          <w:szCs w:val="24"/>
        </w:rPr>
        <w:t xml:space="preserve">  09</w:t>
      </w:r>
      <w:r>
        <w:rPr>
          <w:rFonts w:ascii="宋体" w:hAnsi="宋体" w:eastAsia="宋体" w:cs="Times New Roman"/>
          <w:sz w:val="24"/>
          <w:szCs w:val="24"/>
        </w:rPr>
        <w:t>:</w:t>
      </w:r>
      <w:r>
        <w:rPr>
          <w:rFonts w:hint="eastAsia" w:ascii="宋体" w:hAnsi="宋体" w:eastAsia="宋体" w:cs="Times New Roman"/>
          <w:sz w:val="24"/>
          <w:szCs w:val="24"/>
        </w:rPr>
        <w:t>3</w:t>
      </w:r>
      <w:r>
        <w:rPr>
          <w:rFonts w:ascii="宋体" w:hAnsi="宋体" w:eastAsia="宋体" w:cs="Times New Roman"/>
          <w:sz w:val="24"/>
          <w:szCs w:val="24"/>
        </w:rPr>
        <w:t xml:space="preserve">0（北京时间） </w:t>
      </w:r>
    </w:p>
    <w:p w14:paraId="5D448D10">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地点：</w:t>
      </w:r>
      <w:r>
        <w:rPr>
          <w:rFonts w:hint="eastAsia" w:ascii="宋体" w:hAnsi="宋体" w:eastAsia="宋体" w:cs="Times New Roman"/>
          <w:sz w:val="24"/>
          <w:szCs w:val="24"/>
        </w:rPr>
        <w:t>江苏省政府采购（苏采云）平台</w:t>
      </w:r>
    </w:p>
    <w:p w14:paraId="35D83358">
      <w:pPr>
        <w:spacing w:line="400" w:lineRule="exact"/>
        <w:rPr>
          <w:rFonts w:ascii="宋体" w:hAnsi="宋体" w:eastAsia="宋体" w:cs="Times New Roman"/>
          <w:b/>
          <w:sz w:val="24"/>
          <w:szCs w:val="24"/>
        </w:rPr>
      </w:pPr>
      <w:r>
        <w:rPr>
          <w:rFonts w:ascii="宋体" w:hAnsi="宋体" w:eastAsia="宋体" w:cs="Times New Roman"/>
          <w:b/>
          <w:sz w:val="24"/>
          <w:szCs w:val="24"/>
        </w:rPr>
        <w:t>五、公告期限</w:t>
      </w:r>
    </w:p>
    <w:p w14:paraId="3EF5FC37">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自本公告发布之日起5个工作日。</w:t>
      </w:r>
    </w:p>
    <w:p w14:paraId="4B83D180">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p>
    <w:p w14:paraId="00CB9C19">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（一）供应商注册</w:t>
      </w:r>
    </w:p>
    <w:p w14:paraId="7F9ACFD3">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1.请有意参加本项目采购活动的供应商按以下流程进行操作：</w:t>
      </w:r>
    </w:p>
    <w:p w14:paraId="349BC273">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（1）访问“江苏省政府采购（苏采云）平台”（以下简称“苏采云”）进行账号注册，注册完成后需在系统中填写资质信息并提交审核。也可以直接通过http://jszfcg.jsczt.cn/进入注册界面。</w:t>
      </w:r>
    </w:p>
    <w:p w14:paraId="72441766">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（2）办理“意源”CA数字证书和“方正”电子签章（办理地址：无锡市滨湖区观山路199号12号楼二楼9号、10号窗口 咨询电话：</w:t>
      </w:r>
      <w:r>
        <w:rPr>
          <w:rFonts w:ascii="宋体" w:hAnsi="宋体" w:eastAsia="宋体" w:cs="Times New Roman"/>
          <w:sz w:val="24"/>
          <w:szCs w:val="24"/>
        </w:rPr>
        <w:t>0510-81827781</w:t>
      </w:r>
      <w:r>
        <w:rPr>
          <w:rFonts w:hint="eastAsia" w:ascii="宋体" w:hAnsi="宋体" w:eastAsia="宋体" w:cs="Times New Roman"/>
          <w:sz w:val="24"/>
          <w:szCs w:val="24"/>
        </w:rPr>
        <w:t>），办理指南链接：http://jsxcmm.com/help/help.html。</w:t>
      </w:r>
    </w:p>
    <w:p w14:paraId="337E49CF">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（3）CA驱动下载：在“江苏省政府采购（苏采云）平台”账号登录页面，点击“驱动下载”链接中的“政务CA、方正签章控件驱动安装包及安装说明”可以直接下载驱动安装包，安装包中附有驱动安装手册。</w:t>
      </w:r>
    </w:p>
    <w:p w14:paraId="2FCE032A">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2.完成苏采云注册的供应商方可在苏采云中进行CA绑定。登录“江苏省政府采购（苏采云）平台”，插入CA后，点击【账号设置】——【绑定CA】。</w:t>
      </w:r>
    </w:p>
    <w:p w14:paraId="03274E7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3.供应商应按上述要求提供相关材料及注册登记信息，所提供的材料应均是真实的、准确的，若有违背，供应商自行承担由此而产生的一切后果。</w:t>
      </w:r>
    </w:p>
    <w:p w14:paraId="4C2B8598">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740A2037">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技术服务电话：0510-88027623（服务时间：工作日 8:30-11:00,13:00-17:00）</w:t>
      </w:r>
    </w:p>
    <w:p w14:paraId="3799F134">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（二）获取采购文件，完成项目参与</w:t>
      </w:r>
    </w:p>
    <w:p w14:paraId="06FBB287">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供应商可在项目采购公告附件中查看采购文件，如确定参加本次采购活动，必须在采购文件提供期限内从苏采云平台中免费下载文件（“项目参与”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p>
    <w:p w14:paraId="42854996">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2.供应商通过苏采云平台提交数据电文形式的响应文件，通过苏采云平台进入“开标大厅”开启（解密）响应文件。推荐使用谷歌浏览器，参与苏采云平台不见面开标。</w:t>
      </w:r>
    </w:p>
    <w:p w14:paraId="7598193C">
      <w:pPr>
        <w:spacing w:line="400" w:lineRule="exact"/>
        <w:rPr>
          <w:rFonts w:ascii="宋体" w:hAnsi="宋体" w:eastAsia="宋体" w:cs="Times New Roman"/>
          <w:b/>
          <w:sz w:val="24"/>
          <w:szCs w:val="24"/>
        </w:rPr>
      </w:pPr>
      <w:r>
        <w:rPr>
          <w:rFonts w:ascii="宋体" w:hAnsi="宋体" w:eastAsia="宋体" w:cs="Times New Roman"/>
          <w:b/>
          <w:sz w:val="24"/>
          <w:szCs w:val="24"/>
        </w:rPr>
        <w:t>七、对本次</w:t>
      </w:r>
      <w:r>
        <w:rPr>
          <w:rFonts w:hint="eastAsia" w:ascii="宋体" w:hAnsi="宋体" w:eastAsia="宋体" w:cs="Times New Roman"/>
          <w:b/>
          <w:sz w:val="24"/>
          <w:szCs w:val="24"/>
        </w:rPr>
        <w:t>征集</w:t>
      </w:r>
      <w:r>
        <w:rPr>
          <w:rFonts w:ascii="宋体" w:hAnsi="宋体" w:eastAsia="宋体" w:cs="Times New Roman"/>
          <w:b/>
          <w:sz w:val="24"/>
          <w:szCs w:val="24"/>
        </w:rPr>
        <w:t xml:space="preserve">提出询问，请按以下方式联系 </w:t>
      </w:r>
    </w:p>
    <w:p w14:paraId="5DFC5E8D">
      <w:pPr>
        <w:spacing w:line="400" w:lineRule="exact"/>
        <w:ind w:firstLine="480" w:firstLineChars="200"/>
        <w:rPr>
          <w:rFonts w:ascii="宋体" w:hAnsi="宋体" w:eastAsia="宋体" w:cs="Times New Roman"/>
          <w:sz w:val="24"/>
          <w:szCs w:val="24"/>
          <w:highlight w:val="none"/>
        </w:rPr>
      </w:pPr>
      <w:r>
        <w:rPr>
          <w:rFonts w:ascii="宋体" w:hAnsi="宋体" w:eastAsia="宋体" w:cs="Times New Roman"/>
          <w:sz w:val="24"/>
          <w:szCs w:val="24"/>
          <w:highlight w:val="none"/>
        </w:rPr>
        <w:t>1.</w:t>
      </w:r>
      <w:r>
        <w:rPr>
          <w:rFonts w:hint="eastAsia" w:ascii="宋体" w:hAnsi="宋体" w:eastAsia="宋体" w:cs="Times New Roman"/>
          <w:sz w:val="24"/>
          <w:szCs w:val="24"/>
          <w:highlight w:val="none"/>
        </w:rPr>
        <w:t>征集</w:t>
      </w:r>
      <w:r>
        <w:rPr>
          <w:rFonts w:ascii="宋体" w:hAnsi="宋体" w:eastAsia="宋体" w:cs="Times New Roman"/>
          <w:sz w:val="24"/>
          <w:szCs w:val="24"/>
          <w:highlight w:val="none"/>
        </w:rPr>
        <w:t xml:space="preserve">人信息 </w:t>
      </w:r>
    </w:p>
    <w:p w14:paraId="3B4C9A19">
      <w:pPr>
        <w:spacing w:line="400" w:lineRule="exact"/>
        <w:ind w:firstLine="480" w:firstLineChars="200"/>
        <w:rPr>
          <w:rFonts w:hint="eastAsia" w:eastAsia="宋体" w:cs="Times New Roman" w:asciiTheme="minorEastAsia" w:hAnsiTheme="minorEastAsia"/>
          <w:sz w:val="24"/>
          <w:szCs w:val="28"/>
          <w:highlight w:val="none"/>
          <w:lang w:eastAsia="zh-CN"/>
        </w:rPr>
      </w:pPr>
      <w:r>
        <w:rPr>
          <w:rFonts w:ascii="宋体" w:hAnsi="宋体" w:eastAsia="宋体" w:cs="Times New Roman"/>
          <w:sz w:val="24"/>
          <w:szCs w:val="24"/>
          <w:highlight w:val="none"/>
        </w:rPr>
        <w:t>单位名称：</w:t>
      </w:r>
      <w:r>
        <w:rPr>
          <w:rFonts w:hint="eastAsia" w:ascii="宋体" w:hAnsi="宋体" w:eastAsia="宋体" w:cs="Times New Roman"/>
          <w:sz w:val="24"/>
          <w:szCs w:val="24"/>
          <w:highlight w:val="none"/>
          <w:lang w:eastAsia="zh-CN"/>
        </w:rPr>
        <w:t>江阴市审计局</w:t>
      </w:r>
    </w:p>
    <w:p w14:paraId="2670D510">
      <w:pPr>
        <w:spacing w:line="400" w:lineRule="exact"/>
        <w:ind w:firstLine="480" w:firstLineChars="200"/>
        <w:rPr>
          <w:rFonts w:hint="default" w:eastAsia="宋体" w:cs="Times New Roman" w:asciiTheme="minorEastAsia" w:hAnsiTheme="minorEastAsia"/>
          <w:sz w:val="24"/>
          <w:szCs w:val="28"/>
          <w:highlight w:val="none"/>
          <w:lang w:val="en-US" w:eastAsia="zh-CN"/>
        </w:rPr>
      </w:pPr>
      <w:r>
        <w:rPr>
          <w:rFonts w:ascii="宋体" w:hAnsi="宋体" w:eastAsia="宋体" w:cs="Times New Roman"/>
          <w:sz w:val="24"/>
          <w:szCs w:val="24"/>
          <w:highlight w:val="none"/>
        </w:rPr>
        <w:t>单位</w:t>
      </w:r>
      <w:r>
        <w:rPr>
          <w:rFonts w:hint="eastAsia" w:ascii="宋体" w:hAnsi="宋体" w:eastAsia="宋体" w:cs="Times New Roman"/>
          <w:sz w:val="24"/>
          <w:szCs w:val="24"/>
          <w:highlight w:val="none"/>
        </w:rPr>
        <w:t>地址：</w:t>
      </w:r>
      <w:r>
        <w:rPr>
          <w:rFonts w:hint="eastAsia" w:ascii="宋体" w:hAnsi="宋体" w:eastAsia="宋体" w:cs="Times New Roman"/>
          <w:sz w:val="24"/>
          <w:szCs w:val="24"/>
          <w:highlight w:val="none"/>
          <w:lang w:eastAsia="zh-CN"/>
        </w:rPr>
        <w:t>江阴市长江路</w:t>
      </w:r>
      <w:r>
        <w:rPr>
          <w:rFonts w:hint="eastAsia" w:ascii="宋体" w:hAnsi="宋体" w:eastAsia="宋体" w:cs="Times New Roman"/>
          <w:sz w:val="24"/>
          <w:szCs w:val="24"/>
          <w:highlight w:val="none"/>
          <w:lang w:val="en-US" w:eastAsia="zh-CN"/>
        </w:rPr>
        <w:t>181号</w:t>
      </w:r>
    </w:p>
    <w:p w14:paraId="583593BD">
      <w:pPr>
        <w:spacing w:line="400" w:lineRule="exact"/>
        <w:ind w:firstLine="480" w:firstLineChars="200"/>
        <w:rPr>
          <w:rFonts w:hint="eastAsia" w:cs="Times New Roman" w:asciiTheme="minorEastAsia" w:hAnsiTheme="minorEastAsia" w:eastAsiaTheme="minorEastAsia"/>
          <w:sz w:val="24"/>
          <w:szCs w:val="28"/>
          <w:highlight w:val="none"/>
          <w:lang w:eastAsia="zh-CN"/>
        </w:rPr>
      </w:pPr>
      <w:r>
        <w:rPr>
          <w:rFonts w:hint="eastAsia" w:cs="Times New Roman" w:asciiTheme="minorEastAsia" w:hAnsiTheme="minorEastAsia"/>
          <w:sz w:val="24"/>
          <w:szCs w:val="28"/>
          <w:highlight w:val="none"/>
        </w:rPr>
        <w:t>项目联系人：</w:t>
      </w:r>
      <w:r>
        <w:rPr>
          <w:rFonts w:hint="eastAsia" w:cs="Times New Roman" w:asciiTheme="minorEastAsia" w:hAnsiTheme="minorEastAsia"/>
          <w:sz w:val="24"/>
          <w:szCs w:val="28"/>
          <w:highlight w:val="none"/>
          <w:lang w:eastAsia="zh-CN"/>
        </w:rPr>
        <w:t>吴先生</w:t>
      </w:r>
    </w:p>
    <w:p w14:paraId="13C3F533">
      <w:pPr>
        <w:spacing w:line="400" w:lineRule="exact"/>
        <w:ind w:firstLine="480" w:firstLineChars="200"/>
        <w:rPr>
          <w:rFonts w:hint="default" w:cs="Times New Roman" w:asciiTheme="minorEastAsia" w:hAnsiTheme="minorEastAsia" w:eastAsiaTheme="minorEastAsia"/>
          <w:sz w:val="24"/>
          <w:szCs w:val="28"/>
          <w:highlight w:val="none"/>
          <w:lang w:val="en-US" w:eastAsia="zh-CN"/>
        </w:rPr>
      </w:pPr>
      <w:r>
        <w:rPr>
          <w:rFonts w:hint="eastAsia" w:cs="Times New Roman" w:asciiTheme="minorEastAsia" w:hAnsiTheme="minorEastAsia"/>
          <w:sz w:val="24"/>
          <w:szCs w:val="28"/>
          <w:highlight w:val="none"/>
        </w:rPr>
        <w:t>联系电话：</w:t>
      </w:r>
      <w:r>
        <w:rPr>
          <w:rFonts w:hint="eastAsia" w:cs="Times New Roman" w:asciiTheme="minorEastAsia" w:hAnsiTheme="minorEastAsia"/>
          <w:sz w:val="24"/>
          <w:szCs w:val="28"/>
          <w:highlight w:val="none"/>
          <w:lang w:val="en-US" w:eastAsia="zh-CN"/>
        </w:rPr>
        <w:t>0510-81603525</w:t>
      </w:r>
    </w:p>
    <w:p w14:paraId="7E2E7A8F">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2.代理机构信息</w:t>
      </w:r>
    </w:p>
    <w:p w14:paraId="10BE0721">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单位名称：</w:t>
      </w:r>
      <w:r>
        <w:rPr>
          <w:rFonts w:hint="eastAsia" w:ascii="宋体" w:hAnsi="宋体" w:eastAsia="宋体" w:cs="Times New Roman"/>
          <w:sz w:val="24"/>
          <w:szCs w:val="24"/>
        </w:rPr>
        <w:t>江阴市政府采购中心</w:t>
      </w:r>
    </w:p>
    <w:p w14:paraId="092CB482">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单位</w:t>
      </w:r>
      <w:r>
        <w:rPr>
          <w:rFonts w:hint="eastAsia" w:ascii="宋体" w:hAnsi="宋体" w:eastAsia="宋体" w:cs="Times New Roman"/>
          <w:sz w:val="24"/>
          <w:szCs w:val="24"/>
        </w:rPr>
        <w:t>地址：江阴市长江路188号6楼</w:t>
      </w:r>
      <w:r>
        <w:rPr>
          <w:rFonts w:ascii="宋体" w:hAnsi="宋体" w:eastAsia="宋体" w:cs="Times New Roman"/>
          <w:sz w:val="24"/>
          <w:szCs w:val="24"/>
        </w:rPr>
        <w:t xml:space="preserve"> </w:t>
      </w:r>
    </w:p>
    <w:p w14:paraId="76FE3642">
      <w:pPr>
        <w:spacing w:line="40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联系人：</w:t>
      </w:r>
      <w:r>
        <w:rPr>
          <w:rFonts w:hint="eastAsia" w:ascii="宋体" w:hAnsi="宋体" w:eastAsia="宋体" w:cs="Times New Roman"/>
          <w:sz w:val="24"/>
          <w:szCs w:val="24"/>
          <w:lang w:eastAsia="zh-CN"/>
        </w:rPr>
        <w:t>刘</w:t>
      </w:r>
      <w:r>
        <w:rPr>
          <w:rFonts w:hint="eastAsia" w:ascii="宋体" w:hAnsi="宋体" w:eastAsia="宋体" w:cs="Times New Roman"/>
          <w:sz w:val="24"/>
          <w:szCs w:val="24"/>
        </w:rPr>
        <w:t>先生</w:t>
      </w:r>
      <w:r>
        <w:rPr>
          <w:rFonts w:ascii="宋体" w:hAnsi="宋体" w:eastAsia="宋体" w:cs="Times New Roman"/>
          <w:sz w:val="24"/>
          <w:szCs w:val="24"/>
        </w:rPr>
        <w:t xml:space="preserve"> </w:t>
      </w:r>
    </w:p>
    <w:p w14:paraId="69694664">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联系电话：0510-88027621</w:t>
      </w:r>
    </w:p>
    <w:p w14:paraId="2FF581AD">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 xml:space="preserve">3.项目联系方式 </w:t>
      </w:r>
    </w:p>
    <w:p w14:paraId="53EDE1BF">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项目</w:t>
      </w:r>
      <w:r>
        <w:rPr>
          <w:rFonts w:ascii="宋体" w:hAnsi="宋体" w:eastAsia="宋体" w:cs="Times New Roman"/>
          <w:sz w:val="24"/>
          <w:szCs w:val="24"/>
        </w:rPr>
        <w:t>联系人：</w:t>
      </w:r>
      <w:r>
        <w:rPr>
          <w:rFonts w:hint="eastAsia" w:ascii="宋体" w:hAnsi="宋体" w:eastAsia="宋体" w:cs="Times New Roman"/>
          <w:sz w:val="24"/>
          <w:szCs w:val="24"/>
          <w:lang w:eastAsia="zh-CN"/>
        </w:rPr>
        <w:t>刘</w:t>
      </w:r>
      <w:r>
        <w:rPr>
          <w:rFonts w:hint="eastAsia" w:ascii="宋体" w:hAnsi="宋体" w:eastAsia="宋体" w:cs="Times New Roman"/>
          <w:sz w:val="24"/>
          <w:szCs w:val="24"/>
        </w:rPr>
        <w:t>先生</w:t>
      </w:r>
    </w:p>
    <w:p w14:paraId="46228BF5">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电话：0510-880276</w:t>
      </w:r>
      <w:r>
        <w:rPr>
          <w:rFonts w:hint="eastAsia" w:ascii="宋体" w:hAnsi="宋体" w:eastAsia="宋体" w:cs="Times New Roman"/>
          <w:sz w:val="24"/>
          <w:szCs w:val="24"/>
        </w:rPr>
        <w:t>21</w:t>
      </w:r>
      <w:bookmarkEnd w:id="17"/>
      <w:bookmarkEnd w:id="18"/>
      <w:bookmarkEnd w:id="19"/>
      <w:bookmarkEnd w:id="20"/>
    </w:p>
    <w:p w14:paraId="2C59C229">
      <w:pPr>
        <w:spacing w:line="400" w:lineRule="exact"/>
        <w:ind w:firstLine="480" w:firstLineChars="200"/>
        <w:rPr>
          <w:rFonts w:ascii="宋体" w:hAnsi="宋体" w:eastAsia="宋体" w:cs="Times New Roman"/>
          <w:sz w:val="24"/>
          <w:szCs w:val="24"/>
        </w:rPr>
        <w:sectPr>
          <w:pgSz w:w="11906" w:h="16838"/>
          <w:pgMar w:top="1247" w:right="1247" w:bottom="1247" w:left="1247" w:header="680" w:footer="992" w:gutter="0"/>
          <w:pgNumType w:fmt="numberInDash"/>
          <w:cols w:space="720" w:num="1"/>
          <w:docGrid w:linePitch="312" w:charSpace="0"/>
        </w:sectPr>
      </w:pPr>
    </w:p>
    <w:p w14:paraId="79EC1D94">
      <w:pPr>
        <w:pStyle w:val="19"/>
      </w:pPr>
    </w:p>
    <w:p w14:paraId="0F4ED7E4">
      <w:pPr>
        <w:pStyle w:val="19"/>
      </w:pPr>
      <w:bookmarkStart w:id="21" w:name="_Toc187133220"/>
      <w:r>
        <w:rPr>
          <w:rFonts w:hint="eastAsia"/>
        </w:rPr>
        <w:t>第二章　</w:t>
      </w:r>
      <w:r>
        <w:rPr>
          <w:rFonts w:hint="eastAsia" w:hAnsi="宋体"/>
        </w:rPr>
        <w:t>供应商</w:t>
      </w:r>
      <w:r>
        <w:rPr>
          <w:rFonts w:hint="eastAsia"/>
        </w:rPr>
        <w:t>须知</w:t>
      </w:r>
      <w:bookmarkEnd w:id="7"/>
      <w:bookmarkEnd w:id="8"/>
      <w:bookmarkEnd w:id="21"/>
    </w:p>
    <w:p w14:paraId="33660459">
      <w:pPr>
        <w:spacing w:line="400" w:lineRule="exact"/>
        <w:rPr>
          <w:rFonts w:ascii="黑体" w:hAnsi="Times New Roman" w:eastAsia="黑体" w:cs="Times New Roman"/>
          <w:b/>
          <w:sz w:val="28"/>
          <w:szCs w:val="24"/>
        </w:rPr>
      </w:pPr>
    </w:p>
    <w:p w14:paraId="3BB0C8EC">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一、</w:t>
      </w:r>
      <w:r>
        <w:rPr>
          <w:rFonts w:hint="eastAsia" w:ascii="黑体" w:hAnsi="Times New Roman" w:eastAsia="黑体" w:cs="Times New Roman"/>
          <w:sz w:val="28"/>
          <w:szCs w:val="24"/>
        </w:rPr>
        <w:t>遵循原则：</w:t>
      </w:r>
    </w:p>
    <w:p w14:paraId="6E7434FF">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公开透明原则、公平竞争原则、公正原则和诚实信用原则。</w:t>
      </w:r>
    </w:p>
    <w:p w14:paraId="70A4E552">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二、征集文件：</w:t>
      </w:r>
    </w:p>
    <w:p w14:paraId="22757EA7">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1、征集文件包括本文件目录所列全部内容，供应商应仔细阅读，并在响应文件中充分反映征集文件的所有要求。</w:t>
      </w:r>
    </w:p>
    <w:p w14:paraId="411ECF9C">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2、征集文件中的“法定代表人”是指供应商的营业执照或相关部门的有效登记证明文件中的“法定代表人”或“负责人”。</w:t>
      </w:r>
    </w:p>
    <w:p w14:paraId="1EC2BBBE">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3、供应商应在</w:t>
      </w:r>
      <w:r>
        <w:rPr>
          <w:rFonts w:ascii="宋体" w:hAnsi="宋体" w:eastAsia="宋体" w:cs="Times New Roman"/>
          <w:sz w:val="24"/>
          <w:szCs w:val="24"/>
        </w:rPr>
        <w:t>江苏省政府采购（苏采云）平台</w:t>
      </w:r>
      <w:r>
        <w:rPr>
          <w:rFonts w:hint="eastAsia" w:cs="Times New Roman" w:asciiTheme="minorEastAsia" w:hAnsiTheme="minorEastAsia"/>
          <w:sz w:val="24"/>
          <w:szCs w:val="24"/>
        </w:rPr>
        <w:t>下载征集文件及有关资料，按征集文件要求提交全部资料并对征集文件各项内容做出实质性响应，否则响应文件无效。</w:t>
      </w:r>
    </w:p>
    <w:p w14:paraId="6188BF3A">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4、供应商一旦参加本项目，即被认为接受了本征集文件中的所有条件和规定。</w:t>
      </w:r>
    </w:p>
    <w:p w14:paraId="5853DD3B">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5、征集文件仅作为本次采购活动使用。</w:t>
      </w:r>
    </w:p>
    <w:p w14:paraId="35D7072A">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三、征集文件的解释：</w:t>
      </w:r>
      <w:r>
        <w:rPr>
          <w:rFonts w:hint="eastAsia" w:ascii="黑体" w:hAnsi="Times New Roman" w:eastAsia="黑体" w:cs="Times New Roman"/>
          <w:sz w:val="24"/>
          <w:szCs w:val="24"/>
        </w:rPr>
        <w:tab/>
      </w:r>
    </w:p>
    <w:p w14:paraId="637EB001">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1、供应商如有需要对征集文件要求澄清的问题，均应在开标前十五日以书面形式提出（加盖公章），并送至江阴市政府采购中心。</w:t>
      </w:r>
    </w:p>
    <w:p w14:paraId="23FBEAFC">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2、本文件的最终解释权归江阴市政府采购中心。</w:t>
      </w:r>
    </w:p>
    <w:p w14:paraId="0CD09ABA">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四、征集文件的补充或修正： </w:t>
      </w:r>
    </w:p>
    <w:p w14:paraId="6118E968">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1、江阴市政府采购中心可以对已发出的征集文件进行必要的澄清或者修改。</w:t>
      </w:r>
    </w:p>
    <w:p w14:paraId="53A39EE3">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2、澄清或者修改在财政部门指定的政府采购信息发布媒体上发布澄清公告。澄清或者修改的内容为征集文件的组成部分，供应商应在提交响应文件截止时间前关注、下载澄清公告内容。因供应商未尽注意义务，未及时全面地关注澄清公告导致其提交的响应材料不符合征集文件及澄清与修改的内容要求，而造成的损失及风险（包括但不限于未入围）由供应商自行承担。</w:t>
      </w:r>
    </w:p>
    <w:p w14:paraId="40D14E38">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3、澄清或者修改的内容可能影响响应文件编制的，江阴市政府采购中心将在提交响应文件截止时间至少15日前发布澄清公告；不足15日的顺延提交响应文件的截止时间和开标时间。</w:t>
      </w:r>
    </w:p>
    <w:p w14:paraId="1F113254">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五、响应文件的要求：</w:t>
      </w:r>
    </w:p>
    <w:p w14:paraId="3E5867C2">
      <w:pPr>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sz w:val="24"/>
          <w:szCs w:val="24"/>
        </w:rPr>
        <w:t>响应文件由下列部分组成：</w:t>
      </w:r>
    </w:p>
    <w:p w14:paraId="4BB53470">
      <w:pPr>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sz w:val="24"/>
          <w:szCs w:val="24"/>
        </w:rPr>
        <w:t>（1）</w:t>
      </w:r>
      <w:r>
        <w:rPr>
          <w:rFonts w:hint="eastAsia" w:cs="Times New Roman" w:asciiTheme="minorEastAsia" w:hAnsiTheme="minorEastAsia"/>
          <w:b/>
          <w:sz w:val="24"/>
          <w:szCs w:val="24"/>
        </w:rPr>
        <w:t>*</w:t>
      </w:r>
      <w:r>
        <w:rPr>
          <w:rFonts w:hint="eastAsia" w:cs="Times New Roman" w:asciiTheme="minorEastAsia" w:hAnsiTheme="minorEastAsia"/>
          <w:sz w:val="24"/>
          <w:szCs w:val="24"/>
        </w:rPr>
        <w:t>响应函；</w:t>
      </w:r>
    </w:p>
    <w:p w14:paraId="35412494">
      <w:pPr>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sz w:val="24"/>
          <w:szCs w:val="24"/>
        </w:rPr>
        <w:t>（2）</w:t>
      </w:r>
      <w:r>
        <w:rPr>
          <w:rFonts w:hint="eastAsia" w:cs="Times New Roman" w:asciiTheme="minorEastAsia" w:hAnsiTheme="minorEastAsia"/>
          <w:b/>
          <w:sz w:val="24"/>
          <w:szCs w:val="24"/>
        </w:rPr>
        <w:t>*</w:t>
      </w:r>
      <w:r>
        <w:rPr>
          <w:rFonts w:hint="eastAsia" w:cs="Times New Roman" w:asciiTheme="minorEastAsia" w:hAnsiTheme="minorEastAsia"/>
          <w:sz w:val="24"/>
          <w:szCs w:val="24"/>
        </w:rPr>
        <w:t>开标一览表；</w:t>
      </w:r>
    </w:p>
    <w:p w14:paraId="456F48D4">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w:t>
      </w:r>
      <w:r>
        <w:rPr>
          <w:rFonts w:hint="eastAsia" w:ascii="宋体" w:hAnsi="宋体" w:eastAsia="宋体" w:cs="Times New Roman"/>
          <w:b/>
          <w:sz w:val="24"/>
          <w:szCs w:val="24"/>
        </w:rPr>
        <w:t>*</w:t>
      </w:r>
      <w:r>
        <w:rPr>
          <w:rFonts w:hint="eastAsia" w:ascii="宋体" w:hAnsi="宋体" w:eastAsia="宋体" w:cs="Times New Roman"/>
          <w:sz w:val="24"/>
          <w:szCs w:val="24"/>
        </w:rPr>
        <w:t>商务、技术要求响应及偏离表；</w:t>
      </w:r>
    </w:p>
    <w:p w14:paraId="5DE075D9">
      <w:pPr>
        <w:spacing w:line="400" w:lineRule="exact"/>
        <w:ind w:firstLine="480" w:firstLineChars="200"/>
        <w:rPr>
          <w:rFonts w:ascii="宋体" w:hAnsi="宋体" w:eastAsia="宋体"/>
          <w:bCs/>
          <w:sz w:val="24"/>
        </w:rPr>
      </w:pPr>
      <w:r>
        <w:rPr>
          <w:rFonts w:hint="eastAsia" w:ascii="宋体" w:hAnsi="宋体" w:eastAsia="宋体" w:cs="Times New Roman"/>
          <w:sz w:val="24"/>
          <w:szCs w:val="24"/>
        </w:rPr>
        <w:t>（4）</w:t>
      </w:r>
      <w:r>
        <w:rPr>
          <w:rFonts w:hint="eastAsia" w:ascii="宋体" w:hAnsi="宋体" w:eastAsia="宋体" w:cs="Times New Roman"/>
          <w:b/>
          <w:sz w:val="24"/>
          <w:szCs w:val="24"/>
        </w:rPr>
        <w:t>*</w:t>
      </w:r>
      <w:r>
        <w:rPr>
          <w:rFonts w:hint="eastAsia" w:ascii="宋体" w:hAnsi="宋体" w:eastAsia="宋体"/>
          <w:bCs/>
          <w:sz w:val="24"/>
        </w:rPr>
        <w:t>供应商综合情况一览表；</w:t>
      </w:r>
    </w:p>
    <w:p w14:paraId="62A2E058">
      <w:pPr>
        <w:spacing w:line="400" w:lineRule="exact"/>
        <w:ind w:firstLine="480" w:firstLineChars="200"/>
        <w:rPr>
          <w:rFonts w:ascii="宋体" w:hAnsi="宋体" w:eastAsia="宋体"/>
          <w:bCs/>
          <w:sz w:val="24"/>
        </w:rPr>
      </w:pPr>
      <w:r>
        <w:rPr>
          <w:rFonts w:hint="eastAsia" w:ascii="宋体" w:hAnsi="宋体" w:eastAsia="宋体" w:cs="Times New Roman"/>
          <w:sz w:val="24"/>
          <w:szCs w:val="24"/>
        </w:rPr>
        <w:t>（5）</w:t>
      </w:r>
      <w:r>
        <w:rPr>
          <w:rFonts w:hint="eastAsia" w:ascii="宋体" w:hAnsi="宋体" w:eastAsia="宋体" w:cs="Times New Roman"/>
          <w:b/>
          <w:sz w:val="24"/>
          <w:szCs w:val="24"/>
        </w:rPr>
        <w:t>*</w:t>
      </w:r>
      <w:r>
        <w:rPr>
          <w:rFonts w:hint="eastAsia" w:ascii="宋体" w:hAnsi="宋体" w:eastAsia="宋体"/>
          <w:bCs/>
          <w:sz w:val="24"/>
        </w:rPr>
        <w:t>拟投入项目造价人员一览表；</w:t>
      </w:r>
    </w:p>
    <w:p w14:paraId="31470DBD">
      <w:pPr>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sz w:val="24"/>
          <w:szCs w:val="24"/>
        </w:rPr>
        <w:t>（6）</w:t>
      </w:r>
      <w:r>
        <w:rPr>
          <w:rFonts w:hint="eastAsia" w:cs="Times New Roman" w:asciiTheme="minorEastAsia" w:hAnsiTheme="minorEastAsia"/>
          <w:b/>
          <w:sz w:val="24"/>
          <w:szCs w:val="24"/>
        </w:rPr>
        <w:t>*</w:t>
      </w:r>
      <w:r>
        <w:rPr>
          <w:rFonts w:hint="eastAsia" w:cs="Times New Roman" w:asciiTheme="minorEastAsia" w:hAnsiTheme="minorEastAsia"/>
          <w:sz w:val="24"/>
          <w:szCs w:val="24"/>
        </w:rPr>
        <w:t>服务承诺函（格式见附件三）</w:t>
      </w:r>
      <w:r>
        <w:rPr>
          <w:rFonts w:hint="eastAsia" w:cs="Times New Roman" w:asciiTheme="minorEastAsia" w:hAnsiTheme="minorEastAsia"/>
          <w:bCs/>
          <w:sz w:val="24"/>
          <w:szCs w:val="24"/>
        </w:rPr>
        <w:t>；</w:t>
      </w:r>
    </w:p>
    <w:p w14:paraId="48EA1316">
      <w:pPr>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sz w:val="24"/>
          <w:szCs w:val="24"/>
        </w:rPr>
        <w:t>（7）</w:t>
      </w:r>
      <w:r>
        <w:rPr>
          <w:rFonts w:hint="eastAsia" w:cs="Times New Roman" w:asciiTheme="minorEastAsia" w:hAnsiTheme="minorEastAsia"/>
          <w:b/>
          <w:sz w:val="24"/>
          <w:szCs w:val="24"/>
        </w:rPr>
        <w:t>*</w:t>
      </w:r>
      <w:r>
        <w:rPr>
          <w:rFonts w:hint="eastAsia" w:cs="Times New Roman" w:asciiTheme="minorEastAsia" w:hAnsiTheme="minorEastAsia"/>
          <w:sz w:val="24"/>
          <w:szCs w:val="24"/>
        </w:rPr>
        <w:t>资格证明文件：</w:t>
      </w:r>
    </w:p>
    <w:p w14:paraId="2EB6823A">
      <w:pPr>
        <w:spacing w:line="400" w:lineRule="exact"/>
        <w:ind w:firstLine="944" w:firstLineChars="392"/>
        <w:rPr>
          <w:rFonts w:ascii="宋体" w:hAnsi="宋体" w:eastAsia="宋体" w:cs="Times New Roman"/>
          <w:b/>
          <w:bCs/>
          <w:sz w:val="24"/>
          <w:szCs w:val="28"/>
        </w:rPr>
      </w:pPr>
      <w:r>
        <w:rPr>
          <w:rFonts w:hint="eastAsia" w:ascii="宋体" w:hAnsi="宋体" w:eastAsia="宋体" w:cs="Times New Roman"/>
          <w:b/>
          <w:bCs/>
          <w:sz w:val="24"/>
          <w:szCs w:val="28"/>
        </w:rPr>
        <w:t>文件1：提供格式条款《关于资格的声明函》</w:t>
      </w:r>
    </w:p>
    <w:p w14:paraId="3D6FB020">
      <w:pPr>
        <w:spacing w:line="400" w:lineRule="exact"/>
        <w:ind w:firstLine="944" w:firstLineChars="392"/>
        <w:rPr>
          <w:rFonts w:ascii="宋体" w:hAnsi="宋体" w:eastAsia="宋体" w:cs="Times New Roman"/>
          <w:b/>
          <w:bCs/>
          <w:sz w:val="24"/>
          <w:szCs w:val="24"/>
        </w:rPr>
      </w:pPr>
      <w:r>
        <w:rPr>
          <w:rFonts w:hint="eastAsia" w:ascii="宋体" w:hAnsi="宋体" w:eastAsia="宋体" w:cs="Times New Roman"/>
          <w:b/>
          <w:bCs/>
          <w:sz w:val="24"/>
          <w:szCs w:val="28"/>
        </w:rPr>
        <w:t>文件2：</w:t>
      </w:r>
      <w:r>
        <w:rPr>
          <w:rFonts w:hint="eastAsia" w:ascii="宋体" w:hAnsi="宋体" w:eastAsia="宋体" w:cs="Times New Roman"/>
          <w:bCs/>
          <w:sz w:val="24"/>
          <w:szCs w:val="24"/>
        </w:rPr>
        <w:t>法定代表人授权委托书</w:t>
      </w:r>
      <w:r>
        <w:rPr>
          <w:rFonts w:hint="eastAsia" w:ascii="宋体" w:hAnsi="宋体" w:eastAsia="宋体" w:cs="Times New Roman"/>
          <w:b/>
          <w:bCs/>
          <w:sz w:val="24"/>
          <w:szCs w:val="24"/>
        </w:rPr>
        <w:t>（法定代表人签署响应文件且亲自参与的必须提供《法定代表人亲自参加采购活动声明》）</w:t>
      </w:r>
    </w:p>
    <w:p w14:paraId="1E70875A">
      <w:pPr>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sz w:val="24"/>
          <w:szCs w:val="28"/>
        </w:rPr>
        <w:t>（8）供应商</w:t>
      </w:r>
      <w:r>
        <w:rPr>
          <w:rFonts w:cs="Times New Roman" w:asciiTheme="minorEastAsia" w:hAnsiTheme="minorEastAsia"/>
          <w:sz w:val="24"/>
          <w:szCs w:val="28"/>
        </w:rPr>
        <w:t>认为需要提供的其他证明文件</w:t>
      </w:r>
    </w:p>
    <w:p w14:paraId="60092783">
      <w:pPr>
        <w:spacing w:line="400" w:lineRule="exact"/>
        <w:rPr>
          <w:rFonts w:cs="Times New Roman" w:asciiTheme="minorEastAsia" w:hAnsiTheme="minorEastAsia"/>
          <w:b/>
          <w:sz w:val="24"/>
          <w:szCs w:val="24"/>
        </w:rPr>
      </w:pPr>
      <w:r>
        <w:rPr>
          <w:rFonts w:hint="eastAsia" w:cs="Times New Roman" w:asciiTheme="minorEastAsia" w:hAnsiTheme="minorEastAsia"/>
          <w:b/>
          <w:sz w:val="24"/>
          <w:szCs w:val="24"/>
        </w:rPr>
        <w:t>注：</w:t>
      </w:r>
    </w:p>
    <w:p w14:paraId="0D4CAD5E">
      <w:pPr>
        <w:spacing w:line="400" w:lineRule="exact"/>
        <w:ind w:firstLine="470" w:firstLineChars="196"/>
        <w:rPr>
          <w:rFonts w:cs="Times New Roman" w:asciiTheme="minorEastAsia" w:hAnsiTheme="minorEastAsia"/>
          <w:sz w:val="24"/>
          <w:szCs w:val="24"/>
        </w:rPr>
      </w:pPr>
      <w:r>
        <w:rPr>
          <w:rFonts w:hint="eastAsia" w:cs="Times New Roman" w:asciiTheme="minorEastAsia" w:hAnsiTheme="minorEastAsia"/>
          <w:sz w:val="24"/>
          <w:szCs w:val="24"/>
        </w:rPr>
        <w:t>①其中加“*”项目若有缺失或无效，将作为无效响应文件。</w:t>
      </w:r>
    </w:p>
    <w:p w14:paraId="47C766F5">
      <w:pPr>
        <w:spacing w:line="400" w:lineRule="exact"/>
        <w:ind w:firstLine="470" w:firstLineChars="196"/>
        <w:rPr>
          <w:rFonts w:ascii="Tahoma" w:hAnsi="Tahoma" w:eastAsia="宋体" w:cs="Tahoma"/>
          <w:sz w:val="24"/>
          <w:szCs w:val="24"/>
        </w:rPr>
      </w:pPr>
      <w:r>
        <w:rPr>
          <w:rFonts w:hint="eastAsia" w:ascii="宋体" w:hAnsi="宋体" w:eastAsia="宋体" w:cs="Times New Roman"/>
          <w:sz w:val="24"/>
          <w:szCs w:val="24"/>
        </w:rPr>
        <w:t>②</w:t>
      </w:r>
      <w:r>
        <w:rPr>
          <w:rFonts w:hint="eastAsia" w:ascii="Tahoma" w:hAnsi="Tahoma" w:eastAsia="宋体" w:cs="Tahoma"/>
          <w:sz w:val="24"/>
          <w:szCs w:val="24"/>
        </w:rPr>
        <w:t>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687D276B">
      <w:pPr>
        <w:spacing w:line="400" w:lineRule="exact"/>
        <w:ind w:firstLine="480" w:firstLineChars="200"/>
        <w:rPr>
          <w:rFonts w:ascii="Tahoma" w:hAnsi="Tahoma" w:eastAsia="宋体" w:cs="Tahoma"/>
          <w:sz w:val="24"/>
          <w:szCs w:val="24"/>
        </w:rPr>
      </w:pPr>
      <w:r>
        <w:rPr>
          <w:rFonts w:hint="eastAsia" w:ascii="Tahoma" w:hAnsi="Tahoma" w:eastAsia="宋体" w:cs="Tahoma"/>
          <w:sz w:val="24"/>
          <w:szCs w:val="24"/>
        </w:rPr>
        <w:t>③提供以人事代理、控股子公司等代收代缴形式缴纳社保的证明的，属于无效证明文件。</w:t>
      </w:r>
    </w:p>
    <w:p w14:paraId="06071D6F">
      <w:pPr>
        <w:spacing w:line="400" w:lineRule="exact"/>
        <w:ind w:firstLine="480" w:firstLineChars="200"/>
        <w:rPr>
          <w:rFonts w:ascii="Tahoma" w:hAnsi="Tahoma" w:eastAsia="宋体" w:cs="Tahoma"/>
          <w:sz w:val="24"/>
          <w:szCs w:val="24"/>
        </w:rPr>
      </w:pPr>
      <w:r>
        <w:rPr>
          <w:rFonts w:hint="eastAsia" w:ascii="Tahoma" w:hAnsi="Tahoma" w:eastAsia="宋体" w:cs="Tahoma"/>
          <w:sz w:val="24"/>
          <w:szCs w:val="24"/>
        </w:rPr>
        <w:t>④制作电子响应文件时必须与投标文件制作软件目录一一对应，将相关资料上传至相应模块，如未按照系统中模块上传的，相关不利后果（如资格性审查不通过、符合性审查不通过等）由供应商自行承担。</w:t>
      </w:r>
    </w:p>
    <w:p w14:paraId="136F854A">
      <w:pPr>
        <w:spacing w:line="400" w:lineRule="exact"/>
        <w:ind w:firstLine="470" w:firstLineChars="196"/>
        <w:rPr>
          <w:rFonts w:cs="Times New Roman" w:asciiTheme="minorEastAsia" w:hAnsiTheme="minorEastAsia"/>
          <w:sz w:val="24"/>
          <w:szCs w:val="24"/>
        </w:rPr>
      </w:pPr>
      <w:r>
        <w:rPr>
          <w:rFonts w:hint="eastAsia" w:cs="Times New Roman" w:asciiTheme="minorEastAsia" w:hAnsiTheme="minorEastAsia"/>
          <w:sz w:val="24"/>
          <w:szCs w:val="24"/>
        </w:rPr>
        <w:t>⑤响应文件构成资料为非中文时应提供中文译版。</w:t>
      </w:r>
    </w:p>
    <w:p w14:paraId="39652046">
      <w:pPr>
        <w:spacing w:line="400" w:lineRule="exact"/>
        <w:ind w:firstLine="470" w:firstLineChars="196"/>
        <w:rPr>
          <w:rFonts w:cs="Times New Roman" w:asciiTheme="minorEastAsia" w:hAnsiTheme="minorEastAsia"/>
          <w:sz w:val="24"/>
          <w:szCs w:val="24"/>
        </w:rPr>
      </w:pPr>
      <w:r>
        <w:rPr>
          <w:rFonts w:hint="eastAsia" w:cs="Times New Roman" w:asciiTheme="minorEastAsia" w:hAnsiTheme="minorEastAsia"/>
          <w:sz w:val="24"/>
          <w:szCs w:val="24"/>
        </w:rPr>
        <w:t>⑥征集文件要求提供证书证件等原件电子件的，供应商提供的电子件应是对证书证件等原件通过扫描、拍照等方式进行数字化的可被电子交易平台识别的数字文件，否则评审委员会可以视其未提供。</w:t>
      </w:r>
    </w:p>
    <w:p w14:paraId="7435E4C4">
      <w:pPr>
        <w:spacing w:line="400" w:lineRule="exact"/>
        <w:ind w:firstLine="470" w:firstLineChars="196"/>
        <w:rPr>
          <w:rFonts w:cs="Times New Roman" w:asciiTheme="minorEastAsia" w:hAnsiTheme="minorEastAsia"/>
          <w:sz w:val="24"/>
          <w:szCs w:val="24"/>
        </w:rPr>
      </w:pPr>
      <w:r>
        <w:rPr>
          <w:rFonts w:hint="eastAsia" w:cs="Times New Roman" w:asciiTheme="minorEastAsia" w:hAnsiTheme="minorEastAsia"/>
          <w:sz w:val="24"/>
          <w:szCs w:val="24"/>
        </w:rPr>
        <w:t>⑦联合体参加采购活动的，由联合体牵头单位编制、提交响应文件。</w:t>
      </w:r>
    </w:p>
    <w:p w14:paraId="1ABFE629">
      <w:pPr>
        <w:spacing w:line="400" w:lineRule="exact"/>
        <w:ind w:firstLine="470" w:firstLineChars="196"/>
        <w:rPr>
          <w:rFonts w:cs="Times New Roman" w:asciiTheme="minorEastAsia" w:hAnsiTheme="minorEastAsia"/>
          <w:sz w:val="24"/>
          <w:szCs w:val="24"/>
        </w:rPr>
      </w:pPr>
      <w:r>
        <w:rPr>
          <w:rFonts w:hint="eastAsia" w:ascii="宋体" w:hAnsi="宋体" w:eastAsia="宋体" w:cs="宋体"/>
          <w:sz w:val="24"/>
          <w:szCs w:val="24"/>
        </w:rPr>
        <w:t>⑧</w:t>
      </w:r>
      <w:r>
        <w:rPr>
          <w:rFonts w:hint="eastAsia" w:cs="Times New Roman" w:asciiTheme="minorEastAsia" w:hAnsiTheme="minorEastAsia"/>
          <w:sz w:val="24"/>
          <w:szCs w:val="24"/>
        </w:rPr>
        <w:t>本项目不接受纸质响应文件。</w:t>
      </w:r>
    </w:p>
    <w:p w14:paraId="3C321D9A">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六、响应文件</w:t>
      </w:r>
      <w:r>
        <w:rPr>
          <w:rFonts w:hint="eastAsia" w:ascii="黑体" w:hAnsi="Times New Roman" w:eastAsia="黑体" w:cs="Times New Roman"/>
          <w:sz w:val="28"/>
          <w:szCs w:val="28"/>
        </w:rPr>
        <w:t>的制作、提交与远程交互</w:t>
      </w:r>
      <w:r>
        <w:rPr>
          <w:rFonts w:hint="eastAsia" w:ascii="黑体" w:hAnsi="Times New Roman" w:eastAsia="黑体" w:cs="Times New Roman"/>
          <w:sz w:val="28"/>
          <w:szCs w:val="24"/>
        </w:rPr>
        <w:t>：</w:t>
      </w:r>
    </w:p>
    <w:p w14:paraId="3D211800">
      <w:pPr>
        <w:widowControl/>
        <w:spacing w:line="400" w:lineRule="exact"/>
        <w:ind w:firstLine="480" w:firstLineChars="200"/>
        <w:jc w:val="left"/>
        <w:rPr>
          <w:rFonts w:ascii="宋体" w:hAnsi="宋体" w:eastAsia="宋体" w:cs="宋体"/>
          <w:kern w:val="0"/>
          <w:sz w:val="24"/>
          <w:szCs w:val="24"/>
        </w:rPr>
      </w:pPr>
      <w:r>
        <w:rPr>
          <w:rFonts w:hint="eastAsia" w:ascii="宋体" w:hAnsi="宋体" w:eastAsia="宋体" w:cs="Times New Roman"/>
          <w:sz w:val="24"/>
          <w:szCs w:val="24"/>
        </w:rPr>
        <w:t>1、</w:t>
      </w:r>
      <w:r>
        <w:rPr>
          <w:rFonts w:ascii="宋体" w:hAnsi="宋体" w:eastAsia="宋体" w:cs="Times New Roman"/>
          <w:sz w:val="24"/>
          <w:szCs w:val="24"/>
        </w:rPr>
        <w:t>供应商</w:t>
      </w:r>
      <w:r>
        <w:rPr>
          <w:rFonts w:hint="eastAsia" w:ascii="宋体" w:hAnsi="宋体" w:eastAsia="宋体" w:cs="Times New Roman"/>
          <w:sz w:val="24"/>
          <w:szCs w:val="24"/>
        </w:rPr>
        <w:t>从</w:t>
      </w:r>
      <w:r>
        <w:rPr>
          <w:rFonts w:ascii="宋体" w:hAnsi="宋体" w:eastAsia="宋体" w:cs="Times New Roman"/>
          <w:sz w:val="24"/>
          <w:szCs w:val="24"/>
        </w:rPr>
        <w:t>苏采云平台中免费下载文件（“项目参与</w:t>
      </w:r>
      <w:r>
        <w:rPr>
          <w:rFonts w:hint="eastAsia" w:ascii="宋体" w:hAnsi="宋体" w:eastAsia="宋体" w:cs="Times New Roman"/>
          <w:sz w:val="24"/>
          <w:szCs w:val="24"/>
        </w:rPr>
        <w:t>”</w:t>
      </w:r>
      <w:r>
        <w:rPr>
          <w:rFonts w:ascii="宋体" w:hAnsi="宋体" w:eastAsia="宋体" w:cs="Times New Roman"/>
          <w:sz w:val="24"/>
          <w:szCs w:val="24"/>
        </w:rPr>
        <w:t>找到需要获取</w:t>
      </w:r>
      <w:r>
        <w:rPr>
          <w:rFonts w:hint="eastAsia" w:ascii="宋体" w:hAnsi="宋体" w:eastAsia="宋体" w:cs="Times New Roman"/>
          <w:sz w:val="24"/>
          <w:szCs w:val="24"/>
        </w:rPr>
        <w:t>征集文件</w:t>
      </w:r>
      <w:r>
        <w:rPr>
          <w:rFonts w:ascii="宋体" w:hAnsi="宋体" w:eastAsia="宋体" w:cs="Times New Roman"/>
          <w:sz w:val="24"/>
          <w:szCs w:val="24"/>
        </w:rPr>
        <w:t>的项目，点击“我要参与”——“参与投标”</w:t>
      </w:r>
      <w:r>
        <w:rPr>
          <w:rFonts w:hint="eastAsia" w:ascii="宋体" w:hAnsi="宋体" w:eastAsia="宋体" w:cs="Times New Roman"/>
          <w:sz w:val="24"/>
          <w:szCs w:val="24"/>
        </w:rPr>
        <w:t>——“</w:t>
      </w:r>
      <w:r>
        <w:rPr>
          <w:rFonts w:ascii="宋体" w:hAnsi="宋体" w:eastAsia="宋体" w:cs="Times New Roman"/>
          <w:sz w:val="24"/>
          <w:szCs w:val="24"/>
        </w:rPr>
        <w:t>下载文件</w:t>
      </w:r>
      <w:r>
        <w:rPr>
          <w:rFonts w:hint="eastAsia" w:ascii="宋体" w:hAnsi="宋体" w:eastAsia="宋体" w:cs="Times New Roman"/>
          <w:sz w:val="24"/>
          <w:szCs w:val="24"/>
        </w:rPr>
        <w:t>”</w:t>
      </w:r>
      <w:r>
        <w:rPr>
          <w:rFonts w:ascii="宋体" w:hAnsi="宋体" w:eastAsia="宋体" w:cs="Times New Roman"/>
          <w:sz w:val="24"/>
          <w:szCs w:val="24"/>
        </w:rPr>
        <w:t>），完成项目</w:t>
      </w:r>
      <w:r>
        <w:rPr>
          <w:rFonts w:hint="eastAsia" w:ascii="宋体" w:hAnsi="宋体" w:eastAsia="宋体" w:cs="Times New Roman"/>
          <w:sz w:val="24"/>
          <w:szCs w:val="24"/>
        </w:rPr>
        <w:t>参与</w:t>
      </w:r>
      <w:r>
        <w:rPr>
          <w:rFonts w:ascii="宋体" w:hAnsi="宋体" w:eastAsia="宋体" w:cs="Times New Roman"/>
          <w:sz w:val="24"/>
          <w:szCs w:val="24"/>
        </w:rPr>
        <w:t>，</w:t>
      </w:r>
      <w:r>
        <w:rPr>
          <w:rFonts w:hint="eastAsia" w:ascii="宋体" w:hAnsi="宋体" w:eastAsia="宋体" w:cs="Times New Roman"/>
          <w:sz w:val="24"/>
          <w:szCs w:val="24"/>
        </w:rPr>
        <w:t>将苏采云平台中</w:t>
      </w:r>
      <w:r>
        <w:rPr>
          <w:rFonts w:ascii="宋体" w:hAnsi="宋体" w:eastAsia="宋体" w:cs="Times New Roman"/>
          <w:sz w:val="24"/>
          <w:szCs w:val="24"/>
        </w:rPr>
        <w:t>下载的</w:t>
      </w:r>
      <w:r>
        <w:rPr>
          <w:rFonts w:hint="eastAsia" w:ascii="宋体" w:hAnsi="宋体" w:eastAsia="宋体" w:cs="Times New Roman"/>
          <w:sz w:val="24"/>
          <w:szCs w:val="24"/>
        </w:rPr>
        <w:t>征集文件（后缀名为“.kedt”）</w:t>
      </w:r>
      <w:r>
        <w:rPr>
          <w:rFonts w:ascii="宋体" w:hAnsi="宋体" w:eastAsia="宋体" w:cs="Times New Roman"/>
          <w:sz w:val="24"/>
          <w:szCs w:val="24"/>
        </w:rPr>
        <w:t>导入到“政府采购客户端”，离线按要求</w:t>
      </w:r>
      <w:r>
        <w:rPr>
          <w:rFonts w:hint="eastAsia" w:ascii="宋体" w:hAnsi="宋体" w:eastAsia="宋体" w:cs="Times New Roman"/>
          <w:sz w:val="24"/>
          <w:szCs w:val="24"/>
        </w:rPr>
        <w:t>编制</w:t>
      </w:r>
      <w:r>
        <w:rPr>
          <w:rFonts w:ascii="宋体" w:hAnsi="宋体" w:eastAsia="宋体" w:cs="Times New Roman"/>
          <w:sz w:val="24"/>
          <w:szCs w:val="24"/>
        </w:rPr>
        <w:t>并加密响应文件</w:t>
      </w:r>
      <w:r>
        <w:rPr>
          <w:rFonts w:hint="eastAsia" w:ascii="宋体" w:hAnsi="宋体" w:eastAsia="宋体" w:cs="Times New Roman"/>
          <w:sz w:val="24"/>
          <w:szCs w:val="24"/>
        </w:rPr>
        <w:t>（使用“CA数字证书”），</w:t>
      </w:r>
      <w:r>
        <w:rPr>
          <w:rFonts w:ascii="宋体" w:hAnsi="宋体" w:eastAsia="宋体" w:cs="Times New Roman"/>
          <w:sz w:val="24"/>
          <w:szCs w:val="24"/>
        </w:rPr>
        <w:t>导出加密的响应文件</w:t>
      </w:r>
      <w:r>
        <w:rPr>
          <w:rFonts w:hint="eastAsia" w:ascii="宋体" w:hAnsi="宋体" w:eastAsia="宋体" w:cs="Times New Roman"/>
          <w:sz w:val="24"/>
          <w:szCs w:val="24"/>
        </w:rPr>
        <w:t>（后缀名为zip，不得超过150M）并在</w:t>
      </w:r>
      <w:r>
        <w:rPr>
          <w:rFonts w:ascii="宋体" w:hAnsi="宋体" w:eastAsia="宋体" w:cs="Times New Roman"/>
          <w:sz w:val="24"/>
          <w:szCs w:val="24"/>
        </w:rPr>
        <w:t>苏采云</w:t>
      </w:r>
      <w:r>
        <w:rPr>
          <w:rFonts w:hint="eastAsia" w:ascii="宋体" w:hAnsi="宋体" w:eastAsia="宋体" w:cs="Times New Roman"/>
          <w:sz w:val="24"/>
          <w:szCs w:val="24"/>
        </w:rPr>
        <w:t>平台</w:t>
      </w:r>
      <w:r>
        <w:rPr>
          <w:rFonts w:ascii="宋体" w:hAnsi="宋体" w:eastAsia="宋体" w:cs="Times New Roman"/>
          <w:sz w:val="24"/>
          <w:szCs w:val="24"/>
        </w:rPr>
        <w:t>上传该加密的响应文件，对</w:t>
      </w:r>
      <w:r>
        <w:rPr>
          <w:rFonts w:hint="eastAsia" w:ascii="宋体" w:hAnsi="宋体" w:eastAsia="宋体" w:cs="Times New Roman"/>
          <w:sz w:val="24"/>
          <w:szCs w:val="24"/>
        </w:rPr>
        <w:t>征集文件</w:t>
      </w:r>
      <w:r>
        <w:rPr>
          <w:rFonts w:ascii="宋体" w:hAnsi="宋体" w:eastAsia="宋体" w:cs="Times New Roman"/>
          <w:sz w:val="24"/>
          <w:szCs w:val="24"/>
        </w:rPr>
        <w:t>各项内容做出实质性响应，否则其响应文件无效。</w:t>
      </w:r>
    </w:p>
    <w:p w14:paraId="1B6824C3">
      <w:pPr>
        <w:widowControl/>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2、</w:t>
      </w:r>
      <w:r>
        <w:rPr>
          <w:rFonts w:ascii="宋体" w:hAnsi="宋体" w:eastAsia="宋体" w:cs="宋体"/>
          <w:b/>
          <w:kern w:val="0"/>
          <w:sz w:val="24"/>
          <w:szCs w:val="24"/>
        </w:rPr>
        <w:t>本</w:t>
      </w:r>
      <w:r>
        <w:rPr>
          <w:rFonts w:hint="eastAsia" w:ascii="宋体" w:hAnsi="宋体" w:eastAsia="宋体" w:cs="宋体"/>
          <w:b/>
          <w:kern w:val="0"/>
          <w:sz w:val="24"/>
          <w:szCs w:val="24"/>
        </w:rPr>
        <w:t>项目</w:t>
      </w:r>
      <w:r>
        <w:rPr>
          <w:rFonts w:ascii="宋体" w:hAnsi="宋体" w:eastAsia="宋体" w:cs="宋体"/>
          <w:b/>
          <w:kern w:val="0"/>
          <w:sz w:val="24"/>
          <w:szCs w:val="24"/>
        </w:rPr>
        <w:t>采用远程不见面交易模式。</w:t>
      </w:r>
      <w:r>
        <w:rPr>
          <w:rFonts w:ascii="宋体" w:hAnsi="宋体" w:eastAsia="宋体" w:cs="宋体"/>
          <w:kern w:val="0"/>
          <w:sz w:val="24"/>
          <w:szCs w:val="24"/>
        </w:rPr>
        <w:t>通过不见面交易系统及相应的配套硬件设备（摄像头、话筒、麦克风等）完成远程解密、开标现场异议及回复、开标唱标等交互环节。相关要求和说明如下：</w:t>
      </w:r>
    </w:p>
    <w:p w14:paraId="26EF7AD7">
      <w:pPr>
        <w:widowControl/>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①</w:t>
      </w:r>
      <w:r>
        <w:rPr>
          <w:rFonts w:ascii="宋体" w:hAnsi="宋体" w:eastAsia="宋体" w:cs="宋体"/>
          <w:kern w:val="0"/>
          <w:sz w:val="24"/>
          <w:szCs w:val="24"/>
        </w:rPr>
        <w:t>远程开标项目的时间均以国家授时中心发布的时间为准；</w:t>
      </w:r>
    </w:p>
    <w:p w14:paraId="4464200B">
      <w:pPr>
        <w:widowControl/>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②</w:t>
      </w:r>
      <w:r>
        <w:rPr>
          <w:rFonts w:ascii="宋体" w:hAnsi="宋体" w:eastAsia="宋体" w:cs="宋体"/>
          <w:kern w:val="0"/>
          <w:sz w:val="24"/>
          <w:szCs w:val="24"/>
        </w:rPr>
        <w:t>开标当日，供应商不必抵达开标现场</w:t>
      </w:r>
      <w:r>
        <w:rPr>
          <w:rFonts w:hint="eastAsia" w:ascii="宋体" w:hAnsi="宋体" w:eastAsia="宋体" w:cs="宋体"/>
          <w:kern w:val="0"/>
          <w:sz w:val="24"/>
          <w:szCs w:val="24"/>
        </w:rPr>
        <w:t>；</w:t>
      </w:r>
    </w:p>
    <w:p w14:paraId="01BAE8AD">
      <w:pPr>
        <w:widowControl/>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③供应商应通过苏采云平台，在响应文件提交截止时间前制作并上传电子响应文件。供应商上传电子响应文件的时间不得迟于征集公告中规定的截止时间。供应商应充分考虑到网络环境、网络带宽等风险因素，如因供应商自身原因造成的电子响应文件上传不成功的做无效响应处理。征集人可以按照规定，通过修改征集文件酌情延长截止日期，在此情况下，供应商的所有权利和义务以及供应商受制的截止日期均应以延长后新的截止日期为准。</w:t>
      </w:r>
    </w:p>
    <w:p w14:paraId="29AA5C33">
      <w:pPr>
        <w:widowControl/>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430C6ABB">
      <w:pPr>
        <w:widowControl/>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⑤供应商应当参加响应文件开启和在苏采云平台规定的时间内对电子响应文件进行解密。供应商在响应文件开启过程中涉及的响应文件解密、结果确认等工作，应按照《操作手册》规定执行。供应商如果对响应文件开启过程和开启记录有疑义，应当根据《操作手册》规定提出，如苏采云平台中《报价记录表》宣布后5分钟内未提出的，视同认可开启结果。</w:t>
      </w:r>
    </w:p>
    <w:p w14:paraId="1CDC3631">
      <w:pPr>
        <w:widowControl/>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69B37F9B">
      <w:pPr>
        <w:widowControl/>
        <w:spacing w:line="400" w:lineRule="exact"/>
        <w:ind w:firstLine="480" w:firstLineChars="200"/>
        <w:jc w:val="left"/>
        <w:rPr>
          <w:rFonts w:ascii="宋体" w:hAnsi="宋体" w:eastAsia="宋体" w:cs="宋体"/>
          <w:kern w:val="0"/>
          <w:sz w:val="24"/>
          <w:szCs w:val="24"/>
        </w:rPr>
      </w:pPr>
      <w:r>
        <w:rPr>
          <w:rFonts w:hint="eastAsia" w:ascii="宋体" w:hAnsi="宋体" w:eastAsia="宋体" w:cs="宋体"/>
          <w:kern w:val="0"/>
          <w:sz w:val="24"/>
          <w:szCs w:val="24"/>
        </w:rPr>
        <w:t>⑦响应文件开启、评审</w:t>
      </w:r>
      <w:r>
        <w:rPr>
          <w:rFonts w:ascii="宋体" w:hAnsi="宋体" w:eastAsia="宋体" w:cs="宋体"/>
          <w:kern w:val="0"/>
          <w:sz w:val="24"/>
          <w:szCs w:val="24"/>
        </w:rPr>
        <w:t>全过程中，各供应商参与远程交互的授权委托人或法人代表应始终为同一个人，中途不得更换，在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p>
    <w:p w14:paraId="7E8C9D00">
      <w:pPr>
        <w:spacing w:line="400" w:lineRule="exact"/>
        <w:ind w:firstLine="480" w:firstLineChars="200"/>
        <w:rPr>
          <w:rFonts w:ascii="宋体" w:hAnsi="宋体" w:eastAsia="宋体" w:cs="宋体"/>
          <w:kern w:val="0"/>
          <w:sz w:val="24"/>
          <w:szCs w:val="24"/>
        </w:rPr>
      </w:pPr>
      <w:r>
        <w:rPr>
          <w:rFonts w:hint="eastAsia" w:ascii="宋体" w:hAnsi="宋体" w:eastAsia="宋体" w:cs="宋体"/>
          <w:kern w:val="0"/>
          <w:sz w:val="24"/>
          <w:szCs w:val="24"/>
        </w:rPr>
        <w:t>⑧</w:t>
      </w:r>
      <w:r>
        <w:rPr>
          <w:rFonts w:ascii="宋体" w:hAnsi="宋体" w:eastAsia="宋体" w:cs="宋体"/>
          <w:kern w:val="0"/>
          <w:sz w:val="24"/>
          <w:szCs w:val="24"/>
        </w:rPr>
        <w:t>为顺利实现本项目响应文件开启、评审的远程交互，建议</w:t>
      </w:r>
      <w:r>
        <w:rPr>
          <w:rFonts w:hint="eastAsia" w:ascii="宋体" w:hAnsi="宋体" w:eastAsia="宋体" w:cs="宋体"/>
          <w:kern w:val="0"/>
          <w:sz w:val="24"/>
          <w:szCs w:val="24"/>
        </w:rPr>
        <w:t>供应商</w:t>
      </w:r>
      <w:r>
        <w:rPr>
          <w:rFonts w:ascii="宋体" w:hAnsi="宋体" w:eastAsia="宋体" w:cs="宋体"/>
          <w:kern w:val="0"/>
          <w:sz w:val="24"/>
          <w:szCs w:val="24"/>
        </w:rPr>
        <w:t>配置的硬件设施有：高配置电脑、高速稳定的网络、电源（不间断）、CA锁、音视频设备（话筒、耳麦、高清摄像头、音响）、扫描仪、打印机、传真机、高清视频监控等；建议</w:t>
      </w:r>
      <w:r>
        <w:rPr>
          <w:rFonts w:hint="eastAsia" w:ascii="宋体" w:hAnsi="宋体" w:eastAsia="宋体" w:cs="宋体"/>
          <w:kern w:val="0"/>
          <w:sz w:val="24"/>
          <w:szCs w:val="24"/>
        </w:rPr>
        <w:t>供应商</w:t>
      </w:r>
      <w:r>
        <w:rPr>
          <w:rFonts w:ascii="宋体" w:hAnsi="宋体" w:eastAsia="宋体" w:cs="宋体"/>
          <w:kern w:val="0"/>
          <w:sz w:val="24"/>
          <w:szCs w:val="24"/>
        </w:rPr>
        <w:t>具备的软件设施有：</w:t>
      </w:r>
      <w:r>
        <w:rPr>
          <w:rFonts w:hint="eastAsia" w:ascii="宋体" w:hAnsi="宋体" w:eastAsia="宋体" w:cs="宋体"/>
          <w:kern w:val="0"/>
          <w:sz w:val="24"/>
          <w:szCs w:val="24"/>
        </w:rPr>
        <w:t>谷歌浏览器、政府采购客户端、CA驱动等</w:t>
      </w:r>
      <w:r>
        <w:rPr>
          <w:rFonts w:ascii="宋体" w:hAnsi="宋体" w:eastAsia="宋体" w:cs="宋体"/>
          <w:kern w:val="0"/>
          <w:sz w:val="24"/>
          <w:szCs w:val="24"/>
        </w:rPr>
        <w:t>。为保证交互效果，建议</w:t>
      </w:r>
      <w:r>
        <w:rPr>
          <w:rFonts w:hint="eastAsia" w:ascii="宋体" w:hAnsi="宋体" w:eastAsia="宋体" w:cs="宋体"/>
          <w:kern w:val="0"/>
          <w:sz w:val="24"/>
          <w:szCs w:val="24"/>
        </w:rPr>
        <w:t>供应商</w:t>
      </w:r>
      <w:r>
        <w:rPr>
          <w:rFonts w:ascii="宋体" w:hAnsi="宋体" w:eastAsia="宋体" w:cs="宋体"/>
          <w:kern w:val="0"/>
          <w:sz w:val="24"/>
          <w:szCs w:val="24"/>
        </w:rPr>
        <w:t>选择封闭安静的地点参与远程交互。因</w:t>
      </w:r>
      <w:r>
        <w:rPr>
          <w:rFonts w:hint="eastAsia" w:ascii="宋体" w:hAnsi="宋体" w:eastAsia="宋体" w:cs="宋体"/>
          <w:kern w:val="0"/>
          <w:sz w:val="24"/>
          <w:szCs w:val="24"/>
        </w:rPr>
        <w:t>供应商</w:t>
      </w:r>
      <w:r>
        <w:rPr>
          <w:rFonts w:ascii="宋体" w:hAnsi="宋体" w:eastAsia="宋体" w:cs="宋体"/>
          <w:kern w:val="0"/>
          <w:sz w:val="24"/>
          <w:szCs w:val="24"/>
        </w:rPr>
        <w:t>自身软硬件配备不齐全或发生故障等问题而导致在交互过程中出现不稳定或中断等情况的，由</w:t>
      </w:r>
      <w:r>
        <w:rPr>
          <w:rFonts w:hint="eastAsia" w:ascii="宋体" w:hAnsi="宋体" w:eastAsia="宋体" w:cs="宋体"/>
          <w:kern w:val="0"/>
          <w:sz w:val="24"/>
          <w:szCs w:val="24"/>
        </w:rPr>
        <w:t>供应商</w:t>
      </w:r>
      <w:r>
        <w:rPr>
          <w:rFonts w:ascii="宋体" w:hAnsi="宋体" w:eastAsia="宋体" w:cs="宋体"/>
          <w:kern w:val="0"/>
          <w:sz w:val="24"/>
          <w:szCs w:val="24"/>
        </w:rPr>
        <w:t>自身承担一切后果。</w:t>
      </w:r>
    </w:p>
    <w:p w14:paraId="0E2C23AE">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3、响应文件的有效期为响应文件提交截止时间之日后90天。</w:t>
      </w:r>
    </w:p>
    <w:p w14:paraId="7EDBD0FE">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4、参加采购活动费用自理。</w:t>
      </w:r>
    </w:p>
    <w:p w14:paraId="2F8A857F">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七、无效响应文件的确认：</w:t>
      </w:r>
    </w:p>
    <w:p w14:paraId="61ACBF2D">
      <w:pPr>
        <w:tabs>
          <w:tab w:val="left" w:pos="1050"/>
        </w:tabs>
        <w:spacing w:line="400" w:lineRule="exact"/>
        <w:ind w:firstLine="482" w:firstLineChars="200"/>
        <w:rPr>
          <w:rFonts w:cs="Times New Roman" w:asciiTheme="minorEastAsia" w:hAnsiTheme="minorEastAsia"/>
          <w:b/>
          <w:bCs/>
          <w:sz w:val="24"/>
          <w:szCs w:val="24"/>
        </w:rPr>
      </w:pPr>
      <w:r>
        <w:rPr>
          <w:rFonts w:hint="eastAsia" w:cs="Times New Roman" w:asciiTheme="minorEastAsia" w:hAnsiTheme="minorEastAsia"/>
          <w:b/>
          <w:bCs/>
          <w:sz w:val="24"/>
          <w:szCs w:val="24"/>
        </w:rPr>
        <w:t>（一）供应商存在下列情况之一的，其响应文件无效：</w:t>
      </w:r>
    </w:p>
    <w:p w14:paraId="0255937F">
      <w:pPr>
        <w:tabs>
          <w:tab w:val="left" w:pos="1050"/>
        </w:tabs>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bCs/>
          <w:sz w:val="24"/>
          <w:szCs w:val="24"/>
        </w:rPr>
        <w:t>1、响应文件未按征集文件要求签署、盖章的；</w:t>
      </w:r>
    </w:p>
    <w:p w14:paraId="3A9CF39C">
      <w:pPr>
        <w:tabs>
          <w:tab w:val="left" w:pos="1050"/>
        </w:tabs>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bCs/>
          <w:sz w:val="24"/>
          <w:szCs w:val="24"/>
        </w:rPr>
        <w:t>2、不具备征集文件中规定的资格要求的</w:t>
      </w:r>
      <w:r>
        <w:rPr>
          <w:rFonts w:hint="eastAsia" w:ascii="宋体" w:hAnsi="宋体" w:eastAsia="宋体" w:cs="Times New Roman"/>
          <w:bCs/>
          <w:sz w:val="24"/>
          <w:szCs w:val="24"/>
        </w:rPr>
        <w:t>，未提供格式条款《关于资格的声明函》承诺书或者对该承诺书作实质性修改的</w:t>
      </w:r>
      <w:r>
        <w:rPr>
          <w:rFonts w:hint="eastAsia" w:cs="Times New Roman" w:asciiTheme="minorEastAsia" w:hAnsiTheme="minorEastAsia"/>
          <w:bCs/>
          <w:sz w:val="24"/>
          <w:szCs w:val="24"/>
        </w:rPr>
        <w:t>；</w:t>
      </w:r>
    </w:p>
    <w:p w14:paraId="7984E1FE">
      <w:pPr>
        <w:tabs>
          <w:tab w:val="left" w:pos="1050"/>
        </w:tabs>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bCs/>
          <w:sz w:val="24"/>
          <w:szCs w:val="24"/>
        </w:rPr>
        <w:t>3、报价超过征集文件中规定的预算金额或者最高限价的；</w:t>
      </w:r>
    </w:p>
    <w:p w14:paraId="13E68C9A">
      <w:pPr>
        <w:tabs>
          <w:tab w:val="left" w:pos="1050"/>
        </w:tabs>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bCs/>
          <w:sz w:val="24"/>
          <w:szCs w:val="24"/>
        </w:rPr>
        <w:t>4、响应文件含有采购人不能接受的附加条件的；</w:t>
      </w:r>
    </w:p>
    <w:p w14:paraId="017923FA">
      <w:pPr>
        <w:tabs>
          <w:tab w:val="left" w:pos="1050"/>
        </w:tabs>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bCs/>
          <w:sz w:val="24"/>
          <w:szCs w:val="24"/>
        </w:rPr>
        <w:t>5、响应文件未按规定的期限、地点送达的；</w:t>
      </w:r>
    </w:p>
    <w:p w14:paraId="453409F1">
      <w:pPr>
        <w:tabs>
          <w:tab w:val="left" w:pos="1050"/>
        </w:tabs>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bCs/>
          <w:sz w:val="24"/>
          <w:szCs w:val="24"/>
        </w:rPr>
        <w:t>6、响应文件内容未实质性响应或不符合法律法规和征集文件中规定的其它实质性要求的；</w:t>
      </w:r>
    </w:p>
    <w:p w14:paraId="485735B6">
      <w:pPr>
        <w:tabs>
          <w:tab w:val="left" w:pos="1050"/>
        </w:tabs>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bCs/>
          <w:sz w:val="24"/>
          <w:szCs w:val="24"/>
        </w:rPr>
        <w:t>7、响应文件中同一方案有选择性报价且未声明以哪一个为准的；</w:t>
      </w:r>
    </w:p>
    <w:p w14:paraId="156230C4">
      <w:pPr>
        <w:tabs>
          <w:tab w:val="left" w:pos="1050"/>
        </w:tabs>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bCs/>
          <w:sz w:val="24"/>
          <w:szCs w:val="24"/>
        </w:rPr>
        <w:t>8、不响应征集文件中的付款方式的；</w:t>
      </w:r>
    </w:p>
    <w:p w14:paraId="2EB3F819">
      <w:pPr>
        <w:tabs>
          <w:tab w:val="left" w:pos="1050"/>
        </w:tabs>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bCs/>
          <w:sz w:val="24"/>
          <w:szCs w:val="24"/>
        </w:rPr>
        <w:t>9、</w:t>
      </w:r>
      <w:r>
        <w:rPr>
          <w:rFonts w:hint="eastAsia" w:ascii="宋体" w:hAnsi="宋体" w:eastAsia="宋体" w:cs="宋体"/>
          <w:kern w:val="0"/>
          <w:sz w:val="24"/>
          <w:szCs w:val="24"/>
        </w:rPr>
        <w:t>苏采云平台中</w:t>
      </w:r>
      <w:r>
        <w:rPr>
          <w:rFonts w:hint="eastAsia" w:cs="Times New Roman" w:asciiTheme="minorEastAsia" w:hAnsiTheme="minorEastAsia"/>
          <w:bCs/>
          <w:sz w:val="24"/>
          <w:szCs w:val="24"/>
        </w:rPr>
        <w:t>不同供应商的MAC地址一致或标书制作工具客户端标识码一致的；</w:t>
      </w:r>
    </w:p>
    <w:p w14:paraId="6FC30692">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10、其他法律、法规及本征集文件规定的属无效响应文件的情形。</w:t>
      </w:r>
    </w:p>
    <w:p w14:paraId="42E38E4D">
      <w:pPr>
        <w:tabs>
          <w:tab w:val="left" w:pos="1050"/>
        </w:tabs>
        <w:spacing w:line="400" w:lineRule="exact"/>
        <w:ind w:firstLine="482" w:firstLineChars="200"/>
        <w:rPr>
          <w:rFonts w:cs="Times New Roman" w:asciiTheme="minorEastAsia" w:hAnsiTheme="minorEastAsia"/>
          <w:b/>
          <w:bCs/>
          <w:sz w:val="24"/>
          <w:szCs w:val="24"/>
        </w:rPr>
      </w:pPr>
      <w:r>
        <w:rPr>
          <w:rFonts w:hint="eastAsia" w:cs="Times New Roman" w:asciiTheme="minorEastAsia" w:hAnsiTheme="minorEastAsia"/>
          <w:b/>
          <w:bCs/>
          <w:sz w:val="24"/>
          <w:szCs w:val="24"/>
        </w:rPr>
        <w:t>（二）供应商有下列情形之一的，视为串通投标，其响应文件无效，并按《中华人民共和国政府采购法》第七十七条规定追究法律责任：</w:t>
      </w:r>
    </w:p>
    <w:p w14:paraId="234BCACB">
      <w:pPr>
        <w:tabs>
          <w:tab w:val="left" w:pos="1050"/>
        </w:tabs>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bCs/>
          <w:sz w:val="24"/>
          <w:szCs w:val="24"/>
        </w:rPr>
        <w:t>1、供应商直接或间接从采购人或采购代理机构处获得其他供应商的投标情况，并修改其响应文件；</w:t>
      </w:r>
    </w:p>
    <w:p w14:paraId="6BF702F0">
      <w:pPr>
        <w:tabs>
          <w:tab w:val="left" w:pos="1050"/>
        </w:tabs>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bCs/>
          <w:sz w:val="24"/>
          <w:szCs w:val="24"/>
        </w:rPr>
        <w:t>2、评审活动开始前供应商直接或间接从采购人或采购代理机构处获得评审委员会组成人员情况；</w:t>
      </w:r>
    </w:p>
    <w:p w14:paraId="54E34CB8">
      <w:pPr>
        <w:tabs>
          <w:tab w:val="left" w:pos="1050"/>
        </w:tabs>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bCs/>
          <w:sz w:val="24"/>
          <w:szCs w:val="24"/>
        </w:rPr>
        <w:t>3、供应商接受采购人或采购代理机构授意撤换、修改响应文件；</w:t>
      </w:r>
    </w:p>
    <w:p w14:paraId="6AA0C801">
      <w:pPr>
        <w:tabs>
          <w:tab w:val="left" w:pos="1050"/>
        </w:tabs>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bCs/>
          <w:sz w:val="24"/>
          <w:szCs w:val="24"/>
        </w:rPr>
        <w:t>4、供应商之间协商投标报价、技术方案等响应文件实质性内容；</w:t>
      </w:r>
    </w:p>
    <w:p w14:paraId="1BCF82F1">
      <w:pPr>
        <w:tabs>
          <w:tab w:val="left" w:pos="1050"/>
        </w:tabs>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bCs/>
          <w:sz w:val="24"/>
          <w:szCs w:val="24"/>
        </w:rPr>
        <w:t>5、属于同一集团、协会、商会等组织成员的供应商按照该组织要求协同投标；</w:t>
      </w:r>
    </w:p>
    <w:p w14:paraId="7F7D2E44">
      <w:pPr>
        <w:tabs>
          <w:tab w:val="left" w:pos="1050"/>
        </w:tabs>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bCs/>
          <w:sz w:val="24"/>
          <w:szCs w:val="24"/>
        </w:rPr>
        <w:t>6、供应商之间事先约定由某一特定供应商中标；</w:t>
      </w:r>
    </w:p>
    <w:p w14:paraId="04E28CF3">
      <w:pPr>
        <w:tabs>
          <w:tab w:val="left" w:pos="1050"/>
        </w:tabs>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bCs/>
          <w:sz w:val="24"/>
          <w:szCs w:val="24"/>
        </w:rPr>
        <w:t>7、供应商之间商定部分供应商放弃投标或者放弃中标；</w:t>
      </w:r>
    </w:p>
    <w:p w14:paraId="71B927BC">
      <w:pPr>
        <w:tabs>
          <w:tab w:val="left" w:pos="1050"/>
        </w:tabs>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bCs/>
          <w:sz w:val="24"/>
          <w:szCs w:val="24"/>
        </w:rPr>
        <w:t>8、供应商与采购人或采购代理机构之间、供应商相互之间为谋求特定供应商中标成交或者排斥其他供应商的其他串通行为；</w:t>
      </w:r>
    </w:p>
    <w:p w14:paraId="3D19CA20">
      <w:pPr>
        <w:tabs>
          <w:tab w:val="left" w:pos="1050"/>
        </w:tabs>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bCs/>
          <w:sz w:val="24"/>
          <w:szCs w:val="24"/>
        </w:rPr>
        <w:t>9、不同供应商的响应文件由同一单位或者个人编制；</w:t>
      </w:r>
    </w:p>
    <w:p w14:paraId="12BB58DA">
      <w:pPr>
        <w:tabs>
          <w:tab w:val="left" w:pos="1050"/>
        </w:tabs>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bCs/>
          <w:sz w:val="24"/>
          <w:szCs w:val="24"/>
        </w:rPr>
        <w:t>10、不同供应商委托同一单位或者个人办理投标事宜；</w:t>
      </w:r>
    </w:p>
    <w:p w14:paraId="26BEFDDC">
      <w:pPr>
        <w:tabs>
          <w:tab w:val="left" w:pos="1050"/>
        </w:tabs>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bCs/>
          <w:sz w:val="24"/>
          <w:szCs w:val="24"/>
        </w:rPr>
        <w:t>11、不同供应商的响应文件载明的项目管理成员为同一人；</w:t>
      </w:r>
    </w:p>
    <w:p w14:paraId="25B232F0">
      <w:pPr>
        <w:tabs>
          <w:tab w:val="left" w:pos="1050"/>
        </w:tabs>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bCs/>
          <w:sz w:val="24"/>
          <w:szCs w:val="24"/>
        </w:rPr>
        <w:t>12、不同供应商的响应文件异常一致或者投标报价呈规律性差异；</w:t>
      </w:r>
    </w:p>
    <w:p w14:paraId="677A7216">
      <w:pPr>
        <w:tabs>
          <w:tab w:val="left" w:pos="1050"/>
        </w:tabs>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bCs/>
          <w:sz w:val="24"/>
          <w:szCs w:val="24"/>
        </w:rPr>
        <w:t>13、不同供应商的响应文件相互混装。</w:t>
      </w:r>
    </w:p>
    <w:p w14:paraId="4EAF4E30">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八、响应文件开启、评审：</w:t>
      </w:r>
    </w:p>
    <w:p w14:paraId="02863BA9">
      <w:pPr>
        <w:spacing w:line="400" w:lineRule="exact"/>
        <w:ind w:firstLine="482" w:firstLineChars="200"/>
        <w:rPr>
          <w:rFonts w:cs="Times New Roman" w:asciiTheme="minorEastAsia" w:hAnsiTheme="minorEastAsia"/>
          <w:b/>
          <w:sz w:val="24"/>
          <w:szCs w:val="24"/>
        </w:rPr>
      </w:pPr>
      <w:r>
        <w:rPr>
          <w:rFonts w:hint="eastAsia" w:cs="Times New Roman" w:asciiTheme="minorEastAsia" w:hAnsiTheme="minorEastAsia"/>
          <w:b/>
          <w:sz w:val="24"/>
          <w:szCs w:val="24"/>
        </w:rPr>
        <w:t>（一）响应文件开启</w:t>
      </w:r>
    </w:p>
    <w:p w14:paraId="138F0E50">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1、</w:t>
      </w:r>
      <w:r>
        <w:rPr>
          <w:rFonts w:hint="eastAsia" w:cs="Times New Roman" w:asciiTheme="minorEastAsia" w:hAnsiTheme="minorEastAsia"/>
          <w:bCs/>
          <w:sz w:val="24"/>
          <w:szCs w:val="24"/>
        </w:rPr>
        <w:t>响应文件开启由江阴市政府采购中心主持。</w:t>
      </w:r>
    </w:p>
    <w:p w14:paraId="0B3FD37B">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2、</w:t>
      </w:r>
      <w:r>
        <w:rPr>
          <w:rFonts w:cs="Times New Roman" w:asciiTheme="minorEastAsia" w:hAnsiTheme="minorEastAsia"/>
          <w:sz w:val="24"/>
          <w:szCs w:val="24"/>
        </w:rPr>
        <w:t>响应文件开启过程由</w:t>
      </w:r>
      <w:r>
        <w:rPr>
          <w:rFonts w:hint="eastAsia" w:cs="Times New Roman" w:asciiTheme="minorEastAsia" w:hAnsiTheme="minorEastAsia"/>
          <w:sz w:val="24"/>
          <w:szCs w:val="24"/>
        </w:rPr>
        <w:t>江阴市政府采购中心</w:t>
      </w:r>
      <w:r>
        <w:rPr>
          <w:rFonts w:cs="Times New Roman" w:asciiTheme="minorEastAsia" w:hAnsiTheme="minorEastAsia"/>
          <w:sz w:val="24"/>
          <w:szCs w:val="24"/>
        </w:rPr>
        <w:t>负责记录。</w:t>
      </w:r>
    </w:p>
    <w:p w14:paraId="3C27980C">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3、</w:t>
      </w:r>
      <w:r>
        <w:rPr>
          <w:rFonts w:cs="Times New Roman" w:asciiTheme="minorEastAsia" w:hAnsiTheme="minorEastAsia"/>
          <w:sz w:val="24"/>
          <w:szCs w:val="24"/>
        </w:rPr>
        <w:t>供应商未参加响应文件开启的，视同认可响应文件开启结果。</w:t>
      </w:r>
    </w:p>
    <w:p w14:paraId="535AC039">
      <w:pPr>
        <w:spacing w:line="400" w:lineRule="exact"/>
        <w:ind w:firstLine="482" w:firstLineChars="200"/>
        <w:rPr>
          <w:rFonts w:cs="Times New Roman" w:asciiTheme="minorEastAsia" w:hAnsiTheme="minorEastAsia"/>
          <w:b/>
          <w:sz w:val="24"/>
          <w:szCs w:val="24"/>
        </w:rPr>
      </w:pPr>
      <w:r>
        <w:rPr>
          <w:rFonts w:hint="eastAsia" w:cs="Times New Roman" w:asciiTheme="minorEastAsia" w:hAnsiTheme="minorEastAsia"/>
          <w:b/>
          <w:sz w:val="24"/>
          <w:szCs w:val="24"/>
        </w:rPr>
        <w:t>（二）评审</w:t>
      </w:r>
    </w:p>
    <w:p w14:paraId="7BCE1E61">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1、评审工作由江阴市政府采购中心负责组织，具体评审事务由依法组建的评审委员会负责。征集人依法对供应商的资格进行审查。征集人代表和评审专家依法组建评审委员会，评审专家实行回避制度。</w:t>
      </w:r>
    </w:p>
    <w:p w14:paraId="559EEE85">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2、响应文件初审。初审分为资格性检查和符合性检查。</w:t>
      </w:r>
    </w:p>
    <w:p w14:paraId="64DA45E4">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A、资格性检查：</w:t>
      </w:r>
    </w:p>
    <w:p w14:paraId="6BCBA679">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（1）依据法律法规和征集文件的规定，资格审查小组对响应文件组成中的资格证明文件（文件1-文件</w:t>
      </w:r>
      <w:r>
        <w:rPr>
          <w:rFonts w:hint="eastAsia" w:cs="Times New Roman" w:asciiTheme="minorEastAsia" w:hAnsiTheme="minorEastAsia"/>
          <w:sz w:val="24"/>
          <w:szCs w:val="24"/>
          <w:lang w:val="en-US" w:eastAsia="zh-CN"/>
        </w:rPr>
        <w:t>2</w:t>
      </w:r>
      <w:r>
        <w:rPr>
          <w:rFonts w:hint="eastAsia" w:cs="Times New Roman" w:asciiTheme="minorEastAsia" w:hAnsiTheme="minorEastAsia"/>
          <w:sz w:val="24"/>
          <w:szCs w:val="24"/>
        </w:rPr>
        <w:t>）等进行审查，以确定供应商是否具备响应资格。</w:t>
      </w:r>
    </w:p>
    <w:p w14:paraId="7FB85874">
      <w:pPr>
        <w:spacing w:line="400" w:lineRule="exact"/>
        <w:ind w:firstLine="480" w:firstLineChars="200"/>
        <w:rPr>
          <w:rFonts w:cs="Times New Roman" w:asciiTheme="minorEastAsia" w:hAnsiTheme="minorEastAsia"/>
          <w:sz w:val="24"/>
          <w:szCs w:val="24"/>
        </w:rPr>
      </w:pPr>
      <w:r>
        <w:rPr>
          <w:rFonts w:hint="eastAsia" w:ascii="Times New Roman" w:hAnsi="Times New Roman" w:eastAsia="宋体" w:cs="Times New Roman"/>
          <w:bCs/>
          <w:sz w:val="24"/>
          <w:szCs w:val="24"/>
        </w:rPr>
        <w:t>（</w:t>
      </w:r>
      <w:r>
        <w:rPr>
          <w:rFonts w:hint="eastAsia" w:ascii="宋体" w:hAnsi="宋体" w:eastAsia="宋体" w:cs="Times New Roman"/>
          <w:bCs/>
          <w:sz w:val="24"/>
          <w:szCs w:val="24"/>
        </w:rPr>
        <w:t>2</w:t>
      </w:r>
      <w:r>
        <w:rPr>
          <w:rFonts w:hint="eastAsia" w:ascii="Times New Roman" w:hAnsi="Times New Roman" w:eastAsia="宋体" w:cs="Times New Roman"/>
          <w:bCs/>
          <w:sz w:val="24"/>
          <w:szCs w:val="24"/>
        </w:rPr>
        <w:t>）</w:t>
      </w:r>
      <w:r>
        <w:rPr>
          <w:rFonts w:ascii="Times New Roman" w:hAnsi="Times New Roman" w:eastAsia="宋体" w:cs="Times New Roman"/>
          <w:bCs/>
          <w:sz w:val="24"/>
          <w:szCs w:val="24"/>
        </w:rPr>
        <w:t>通过“信用中国”网站查询供应商在提交响应文件截止时间之前，是否被列入失信被执行人、重大税收违法失信主体、政府采购严重违法失信行为记录名单，以确定供应商是否具备</w:t>
      </w:r>
      <w:r>
        <w:rPr>
          <w:rFonts w:hint="eastAsia" w:ascii="Times New Roman" w:hAnsi="Times New Roman" w:eastAsia="宋体" w:cs="Times New Roman"/>
          <w:bCs/>
          <w:sz w:val="24"/>
          <w:szCs w:val="24"/>
        </w:rPr>
        <w:t>响应</w:t>
      </w:r>
      <w:r>
        <w:rPr>
          <w:rFonts w:ascii="Times New Roman" w:hAnsi="Times New Roman" w:eastAsia="宋体" w:cs="Times New Roman"/>
          <w:bCs/>
          <w:sz w:val="24"/>
          <w:szCs w:val="24"/>
        </w:rPr>
        <w:t>资格。信用查询结果以网页打印的形式留存并归档。</w:t>
      </w:r>
      <w:r>
        <w:rPr>
          <w:rFonts w:hint="eastAsia" w:cs="Times New Roman" w:asciiTheme="minorEastAsia" w:hAnsiTheme="minorEastAsia"/>
          <w:sz w:val="24"/>
          <w:szCs w:val="24"/>
        </w:rPr>
        <w:t>接受联合体的项目，两个以上的自然人、法人或者其他组织组成一个联合体，以一个供应商的身份共同参加政府采购活动的，联合体成员存在不良信用记录的，视同联合体存在不良信用记录。</w:t>
      </w:r>
    </w:p>
    <w:p w14:paraId="4870BB62">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B、符合性检查：</w:t>
      </w:r>
    </w:p>
    <w:p w14:paraId="1BCCB4BE">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（1）评审委员会依据征集文件的规定，从响应文件的有效性、完整性和对征集文件的响应程度进行审查，以确定是否对征集文件的实质性要求作出响应。</w:t>
      </w:r>
    </w:p>
    <w:p w14:paraId="0DACDEDA">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2）在详细评审之前，评审委员会将审查每份响应文件是否实质上响应了征集文件的要求。实质上响应征集文件的响应文件应该是与征集文件要求的全部条款、条件和规格相符，没有重大偏离或保留。所谓重大偏离是指：</w:t>
      </w:r>
    </w:p>
    <w:p w14:paraId="11F0CDCF">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（a）响应文件载明的采购项目的完成期限超过征集文件规定的期限</w:t>
      </w:r>
    </w:p>
    <w:p w14:paraId="330689B6">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（b）响应文件严重背离征集文件中确定的技术功能要求</w:t>
      </w:r>
    </w:p>
    <w:p w14:paraId="364FFD5C">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（c）响应文件附有采购人不能接受的商务条件</w:t>
      </w:r>
    </w:p>
    <w:p w14:paraId="2EB71CDE">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（d）不符合征集文件中规定的其他实质性要求</w:t>
      </w:r>
    </w:p>
    <w:p w14:paraId="0C41283E">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确定响应文件的响应性只根据响应文件本身的内容，而不寻求外部证据。</w:t>
      </w:r>
    </w:p>
    <w:p w14:paraId="15B5015A">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如果响应文件没有实质上响应征集文件的要求，评审委员会将予以拒绝。供应商不得通过修正或撤消不合要求的偏离或保留从而使其实质上响应。</w:t>
      </w:r>
    </w:p>
    <w:p w14:paraId="69906393">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3、评审方法：具体办法和标准详见征集文件第四章《评审方法和评审标准》。</w:t>
      </w:r>
    </w:p>
    <w:p w14:paraId="6A6129B2">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4、响应文件的澄清：</w:t>
      </w:r>
      <w:r>
        <w:rPr>
          <w:rFonts w:cs="Times New Roman" w:asciiTheme="minorEastAsia" w:hAnsiTheme="minorEastAsia"/>
          <w:sz w:val="24"/>
          <w:szCs w:val="24"/>
        </w:rPr>
        <w:t>对于响应文件中含义不明确、同类问题表述不一致或者有明显文字和计算错误的内容，评审委员会应当以书面形式要求供应商作出必要的澄清、说明或者补正。</w:t>
      </w:r>
    </w:p>
    <w:p w14:paraId="2841E4C1">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供应商</w:t>
      </w:r>
      <w:r>
        <w:rPr>
          <w:rFonts w:ascii="宋体" w:hAnsi="宋体" w:eastAsia="宋体" w:cs="Times New Roman"/>
          <w:sz w:val="24"/>
          <w:szCs w:val="24"/>
        </w:rPr>
        <w:t>的澄清、说明或者补正应当采用书面形式，并</w:t>
      </w:r>
      <w:r>
        <w:rPr>
          <w:rFonts w:hint="eastAsia" w:ascii="宋体" w:hAnsi="宋体" w:eastAsia="宋体" w:cs="Times New Roman"/>
          <w:sz w:val="24"/>
          <w:szCs w:val="24"/>
        </w:rPr>
        <w:t>加盖其单位电子公章</w:t>
      </w:r>
      <w:r>
        <w:rPr>
          <w:rFonts w:ascii="宋体" w:hAnsi="宋体" w:eastAsia="宋体" w:cs="Times New Roman"/>
          <w:sz w:val="24"/>
          <w:szCs w:val="24"/>
        </w:rPr>
        <w:t>。</w:t>
      </w:r>
      <w:r>
        <w:rPr>
          <w:rFonts w:hint="eastAsia" w:ascii="宋体" w:hAnsi="宋体" w:eastAsia="宋体" w:cs="Times New Roman"/>
          <w:sz w:val="24"/>
          <w:szCs w:val="24"/>
        </w:rPr>
        <w:t>供应商</w:t>
      </w:r>
      <w:r>
        <w:rPr>
          <w:rFonts w:ascii="宋体" w:hAnsi="宋体" w:eastAsia="宋体" w:cs="Times New Roman"/>
          <w:sz w:val="24"/>
          <w:szCs w:val="24"/>
        </w:rPr>
        <w:t>的澄清、说明或者补正不得超出</w:t>
      </w:r>
      <w:r>
        <w:rPr>
          <w:rFonts w:hint="eastAsia" w:ascii="宋体" w:hAnsi="宋体" w:eastAsia="宋体" w:cs="Times New Roman"/>
          <w:sz w:val="24"/>
          <w:szCs w:val="24"/>
        </w:rPr>
        <w:t>响应</w:t>
      </w:r>
      <w:r>
        <w:rPr>
          <w:rFonts w:ascii="宋体" w:hAnsi="宋体" w:eastAsia="宋体" w:cs="Times New Roman"/>
          <w:sz w:val="24"/>
          <w:szCs w:val="24"/>
        </w:rPr>
        <w:t>文件的范围或者改变</w:t>
      </w:r>
      <w:r>
        <w:rPr>
          <w:rFonts w:hint="eastAsia" w:ascii="宋体" w:hAnsi="宋体" w:eastAsia="宋体" w:cs="Times New Roman"/>
          <w:sz w:val="24"/>
          <w:szCs w:val="24"/>
        </w:rPr>
        <w:t>响应</w:t>
      </w:r>
      <w:r>
        <w:rPr>
          <w:rFonts w:ascii="宋体" w:hAnsi="宋体" w:eastAsia="宋体" w:cs="Times New Roman"/>
          <w:sz w:val="24"/>
          <w:szCs w:val="24"/>
        </w:rPr>
        <w:t>文件的实质性内容。</w:t>
      </w:r>
    </w:p>
    <w:p w14:paraId="02F17D7C">
      <w:pPr>
        <w:pStyle w:val="51"/>
        <w:spacing w:line="400" w:lineRule="exact"/>
        <w:ind w:left="0" w:firstLine="422"/>
        <w:rPr>
          <w:rFonts w:ascii="宋体" w:hAnsi="宋体"/>
          <w:kern w:val="2"/>
          <w:sz w:val="24"/>
          <w:szCs w:val="24"/>
          <w:lang w:val="en-US"/>
        </w:rPr>
      </w:pPr>
      <w:r>
        <w:rPr>
          <w:rFonts w:hint="eastAsia" w:ascii="宋体" w:hAnsi="宋体"/>
          <w:kern w:val="2"/>
          <w:sz w:val="24"/>
          <w:szCs w:val="24"/>
          <w:lang w:val="en-US"/>
        </w:rPr>
        <w:t>本项目供应商的澄清、说明或者补正采用线上澄清: 评审委员会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b/>
          <w:kern w:val="2"/>
          <w:sz w:val="24"/>
          <w:szCs w:val="24"/>
          <w:lang w:val="en-US"/>
        </w:rPr>
        <w:t>(此处规定时间的计算以系统中的倒计时间为准，供应商应随时保持系统在线，如因供应商自身原因未在规定时间内提交澄清确认资料的，导致的不利后果由供应商自行承担)</w:t>
      </w:r>
    </w:p>
    <w:p w14:paraId="3BA4B5CD">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5、</w:t>
      </w:r>
      <w:r>
        <w:rPr>
          <w:rFonts w:cs="Times New Roman" w:asciiTheme="minorEastAsia" w:hAnsiTheme="minorEastAsia"/>
          <w:sz w:val="24"/>
          <w:szCs w:val="24"/>
        </w:rPr>
        <w:t>响应文件报价出现前后不一致的，按照下列规定修正：</w:t>
      </w:r>
    </w:p>
    <w:p w14:paraId="2262C1CC">
      <w:pPr>
        <w:spacing w:line="400" w:lineRule="exact"/>
        <w:ind w:firstLine="480" w:firstLineChars="200"/>
        <w:rPr>
          <w:rFonts w:cs="Times New Roman" w:asciiTheme="minorEastAsia" w:hAnsiTheme="minorEastAsia"/>
          <w:sz w:val="24"/>
          <w:szCs w:val="24"/>
        </w:rPr>
      </w:pPr>
      <w:r>
        <w:rPr>
          <w:rFonts w:cs="Times New Roman" w:asciiTheme="minorEastAsia" w:hAnsiTheme="minorEastAsia"/>
          <w:sz w:val="24"/>
          <w:szCs w:val="24"/>
        </w:rPr>
        <w:t>（一）响应文件中开标一览表（报价表）内容与响应文件中相应内容不一致的，以开标一览表（报价表）为准；</w:t>
      </w:r>
    </w:p>
    <w:p w14:paraId="2DCE41C9">
      <w:pPr>
        <w:spacing w:line="400" w:lineRule="exact"/>
        <w:ind w:firstLine="480" w:firstLineChars="200"/>
        <w:rPr>
          <w:rFonts w:cs="Times New Roman" w:asciiTheme="minorEastAsia" w:hAnsiTheme="minorEastAsia"/>
          <w:sz w:val="24"/>
          <w:szCs w:val="24"/>
        </w:rPr>
      </w:pPr>
      <w:r>
        <w:rPr>
          <w:rFonts w:cs="Times New Roman" w:asciiTheme="minorEastAsia" w:hAnsiTheme="minorEastAsia"/>
          <w:sz w:val="24"/>
          <w:szCs w:val="24"/>
        </w:rPr>
        <w:t>（二）大写金额和小写金额不一致的，以大写金额为准；</w:t>
      </w:r>
    </w:p>
    <w:p w14:paraId="47361071">
      <w:pPr>
        <w:spacing w:line="400" w:lineRule="exact"/>
        <w:ind w:firstLine="480" w:firstLineChars="200"/>
        <w:rPr>
          <w:rFonts w:cs="Times New Roman" w:asciiTheme="minorEastAsia" w:hAnsiTheme="minorEastAsia"/>
          <w:sz w:val="24"/>
          <w:szCs w:val="24"/>
        </w:rPr>
      </w:pPr>
      <w:r>
        <w:rPr>
          <w:rFonts w:cs="Times New Roman" w:asciiTheme="minorEastAsia" w:hAnsiTheme="minorEastAsia"/>
          <w:sz w:val="24"/>
          <w:szCs w:val="24"/>
        </w:rPr>
        <w:t>（三）单价金额小数点或者百分比有明显错位的，以开标一览表的总价为准，并修改单价；</w:t>
      </w:r>
    </w:p>
    <w:p w14:paraId="4727C0EE">
      <w:pPr>
        <w:spacing w:line="400" w:lineRule="exact"/>
        <w:ind w:firstLine="480" w:firstLineChars="200"/>
        <w:rPr>
          <w:rFonts w:cs="Times New Roman" w:asciiTheme="minorEastAsia" w:hAnsiTheme="minorEastAsia"/>
          <w:sz w:val="24"/>
          <w:szCs w:val="24"/>
        </w:rPr>
      </w:pPr>
      <w:r>
        <w:rPr>
          <w:rFonts w:cs="Times New Roman" w:asciiTheme="minorEastAsia" w:hAnsiTheme="minorEastAsia"/>
          <w:sz w:val="24"/>
          <w:szCs w:val="24"/>
        </w:rPr>
        <w:t>（四）总价金额与按单价汇总金额不一致的，以单价金额计算结果为准。</w:t>
      </w:r>
    </w:p>
    <w:p w14:paraId="6F118C0D">
      <w:pPr>
        <w:spacing w:line="400" w:lineRule="exact"/>
        <w:ind w:firstLine="480" w:firstLineChars="200"/>
        <w:rPr>
          <w:rFonts w:cs="Times New Roman" w:asciiTheme="minorEastAsia" w:hAnsiTheme="minorEastAsia"/>
          <w:sz w:val="24"/>
          <w:szCs w:val="24"/>
        </w:rPr>
      </w:pPr>
      <w:r>
        <w:rPr>
          <w:rFonts w:cs="Times New Roman" w:asciiTheme="minorEastAsia" w:hAnsiTheme="minorEastAsia"/>
          <w:sz w:val="24"/>
          <w:szCs w:val="24"/>
        </w:rPr>
        <w:t>同时出现两种以上不一致的，按照前款规定的顺序修正。修正后的报价按照</w:t>
      </w:r>
      <w:r>
        <w:rPr>
          <w:rFonts w:hint="eastAsia" w:cs="Times New Roman" w:asciiTheme="minorEastAsia" w:hAnsiTheme="minorEastAsia"/>
          <w:sz w:val="24"/>
          <w:szCs w:val="24"/>
        </w:rPr>
        <w:t>《政府采购货物和服务招标投标管理办法》</w:t>
      </w:r>
      <w:r>
        <w:rPr>
          <w:rFonts w:cs="Times New Roman" w:asciiTheme="minorEastAsia" w:hAnsiTheme="minorEastAsia"/>
          <w:sz w:val="24"/>
          <w:szCs w:val="24"/>
        </w:rPr>
        <w:t>第五十一条第二款的规定经供应商确认后产生约束力，供应商不确认的，其</w:t>
      </w:r>
      <w:r>
        <w:rPr>
          <w:rFonts w:hint="eastAsia" w:cs="Times New Roman" w:asciiTheme="minorEastAsia" w:hAnsiTheme="minorEastAsia"/>
          <w:sz w:val="24"/>
          <w:szCs w:val="24"/>
        </w:rPr>
        <w:t>响应文件</w:t>
      </w:r>
      <w:r>
        <w:rPr>
          <w:rFonts w:cs="Times New Roman" w:asciiTheme="minorEastAsia" w:hAnsiTheme="minorEastAsia"/>
          <w:sz w:val="24"/>
          <w:szCs w:val="24"/>
        </w:rPr>
        <w:t>无效。</w:t>
      </w:r>
    </w:p>
    <w:p w14:paraId="077BE4CF">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6、异常低价投标（响应）审查</w:t>
      </w:r>
    </w:p>
    <w:p w14:paraId="7AB46EF4">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（1）评标（评审）过程中出现下列情形之一的，评标（评审）委员会应当启动异常低价投标（响应）审查程序：</w:t>
      </w:r>
    </w:p>
    <w:p w14:paraId="26D81BB1">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（a）投标（响应）报价低于全部通过符合性审查供应商投标（响应）报价平均值50%的，即投标（响应）报价&lt;全部通过符合性审查供应商投标（响应）报价平均值×50%；</w:t>
      </w:r>
    </w:p>
    <w:p w14:paraId="1E0AF51A">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（b）投标（响应）报价低于通过符合性审查的次低报价供应商投标（响应）报价50%的，即投标（响应）报价&lt;通过符合性审查的次低报价供应商投标（响应）报价×50%；</w:t>
      </w:r>
    </w:p>
    <w:p w14:paraId="5506A6D4">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（c）投标（响应）报价低于采购项目最高限价45%的，即投标（响应）报价&lt;采购项目最高限价×45%；</w:t>
      </w:r>
    </w:p>
    <w:p w14:paraId="51733238">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（d）评审委员会基于专业判断，认为供应商报价过低，有可能影响产品质量或者不能诚信履约的其他情形。</w:t>
      </w:r>
    </w:p>
    <w:p w14:paraId="5F528445">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p>
    <w:p w14:paraId="2B142245">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D42AEC4">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评审委员会借助互联网等渠道查询相关信息的，应当严格遵守评审工作纪律，不得实施影响评审公正的行为。</w:t>
      </w:r>
    </w:p>
    <w:p w14:paraId="1D9FD63B">
      <w:pPr>
        <w:spacing w:line="400" w:lineRule="exact"/>
        <w:ind w:firstLine="482" w:firstLineChars="200"/>
        <w:rPr>
          <w:rFonts w:ascii="宋体" w:hAnsi="宋体" w:eastAsia="宋体" w:cs="Times New Roman"/>
          <w:b/>
          <w:sz w:val="24"/>
          <w:szCs w:val="24"/>
        </w:rPr>
      </w:pPr>
      <w:r>
        <w:rPr>
          <w:rFonts w:hint="eastAsia" w:ascii="宋体" w:hAnsi="宋体" w:eastAsia="宋体" w:cs="Times New Roman"/>
          <w:b/>
          <w:sz w:val="24"/>
          <w:szCs w:val="24"/>
        </w:rPr>
        <w:t>（3）异常低价投标（响应）审查的启动原因、审查意见和审查结果应当在评审报告中记录，并随供应商提供的相关书面说明及证明材料，以及评审委员会有关互联网浏览、查询历史一并归档。</w:t>
      </w:r>
    </w:p>
    <w:p w14:paraId="6E8CFAEA">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7、</w:t>
      </w:r>
      <w:r>
        <w:rPr>
          <w:rFonts w:cs="Times New Roman" w:asciiTheme="minorEastAsia" w:hAnsiTheme="minorEastAsia"/>
          <w:sz w:val="24"/>
          <w:szCs w:val="24"/>
        </w:rPr>
        <w:t>评审委员会发现征集文件存在歧义、重大缺陷导致评审工作无法进行，或者征集文件内容违反国家有关强制性规定的，应当停止评审工作，与</w:t>
      </w:r>
      <w:r>
        <w:rPr>
          <w:rFonts w:hint="eastAsia" w:cs="Times New Roman" w:asciiTheme="minorEastAsia" w:hAnsiTheme="minorEastAsia"/>
          <w:sz w:val="24"/>
          <w:szCs w:val="24"/>
        </w:rPr>
        <w:t>征集</w:t>
      </w:r>
      <w:r>
        <w:rPr>
          <w:rFonts w:cs="Times New Roman" w:asciiTheme="minorEastAsia" w:hAnsiTheme="minorEastAsia"/>
          <w:sz w:val="24"/>
          <w:szCs w:val="24"/>
        </w:rPr>
        <w:t>人或者</w:t>
      </w:r>
      <w:r>
        <w:rPr>
          <w:rFonts w:hint="eastAsia" w:cs="Times New Roman" w:asciiTheme="minorEastAsia" w:hAnsiTheme="minorEastAsia"/>
          <w:sz w:val="24"/>
          <w:szCs w:val="24"/>
        </w:rPr>
        <w:t>政府采购中心</w:t>
      </w:r>
      <w:r>
        <w:rPr>
          <w:rFonts w:cs="Times New Roman" w:asciiTheme="minorEastAsia" w:hAnsiTheme="minorEastAsia"/>
          <w:sz w:val="24"/>
          <w:szCs w:val="24"/>
        </w:rPr>
        <w:t>沟通并作书面记录。</w:t>
      </w:r>
      <w:r>
        <w:rPr>
          <w:rFonts w:hint="eastAsia" w:cs="Times New Roman" w:asciiTheme="minorEastAsia" w:hAnsiTheme="minorEastAsia"/>
          <w:sz w:val="24"/>
          <w:szCs w:val="24"/>
        </w:rPr>
        <w:t>征集</w:t>
      </w:r>
      <w:r>
        <w:rPr>
          <w:rFonts w:cs="Times New Roman" w:asciiTheme="minorEastAsia" w:hAnsiTheme="minorEastAsia"/>
          <w:sz w:val="24"/>
          <w:szCs w:val="24"/>
        </w:rPr>
        <w:t>人或者</w:t>
      </w:r>
      <w:r>
        <w:rPr>
          <w:rFonts w:hint="eastAsia" w:cs="Times New Roman" w:asciiTheme="minorEastAsia" w:hAnsiTheme="minorEastAsia"/>
          <w:sz w:val="24"/>
          <w:szCs w:val="24"/>
        </w:rPr>
        <w:t>政府采购中心</w:t>
      </w:r>
      <w:r>
        <w:rPr>
          <w:rFonts w:cs="Times New Roman" w:asciiTheme="minorEastAsia" w:hAnsiTheme="minorEastAsia"/>
          <w:sz w:val="24"/>
          <w:szCs w:val="24"/>
        </w:rPr>
        <w:t>确认后，应当修改征集文件，重新组织采购活动。</w:t>
      </w:r>
    </w:p>
    <w:p w14:paraId="762B3F7B">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九、确定入围单位：</w:t>
      </w:r>
    </w:p>
    <w:p w14:paraId="17E1214F">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1、评审委员会按照征集文件确定的评审方法、步骤、标准，对响应文件进行评审。评审结束后，对供应商的评审名次进行排序，确定入围候选人排序，根据全体评审成员签字的评审记录和评审结果编制评审报告。</w:t>
      </w:r>
    </w:p>
    <w:p w14:paraId="2C5501E9">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2、征集人自收到评审报告之日起5个工作日内，在评审报告确定的入围供应商候选人名单中按顺序确定入围供应商。</w:t>
      </w:r>
    </w:p>
    <w:p w14:paraId="4E17B642">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3、响应文件开启、评审及确定入围供应商的整个过程均由相关部门进行现场监督。</w:t>
      </w:r>
    </w:p>
    <w:p w14:paraId="4CA0059D">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4、江阴市政府采购中心不负责向任何供应商说明入围或不入围的原因。</w:t>
      </w:r>
    </w:p>
    <w:p w14:paraId="471A4687">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十、入围结果通知：</w:t>
      </w:r>
    </w:p>
    <w:p w14:paraId="2D39D4F1">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1、入围供应商确定后，征集人或者采购中心应于2个工作日内，在刊登本次征集公告的媒体上发布入围结果公告。入围结果公告公示期为1个工作日。</w:t>
      </w:r>
    </w:p>
    <w:p w14:paraId="0B9E0AC6">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2、征集人应当在公告入围结果的同时，向入围供应商发出《入围通知书》；对未通过资格审查的供应商，应当告知其未通过的原因；《入围通知书》是框架协议的组成部分，对入围供应商和征集人具有同等法律效力。《入围通知书》发出后，征集人不得违法改变入围结果，入围供应商无正当理由不得放弃入围资格。</w:t>
      </w:r>
    </w:p>
    <w:p w14:paraId="3CAF992E">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3、入围通知书是合同的组成部分。</w:t>
      </w:r>
    </w:p>
    <w:p w14:paraId="05C290FC">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十一、质疑处理：</w:t>
      </w:r>
    </w:p>
    <w:p w14:paraId="37B7F4E7">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1、供应商质疑按《中华人民共和国政府采购法》、《中华人民共和国政府采购法实施条例》、《政府采购货物和服务招标投标管理办法》、《政府采购质疑和投诉办法》、《江苏省政府采购供应商监督管理暂行办法》有关规定处理。</w:t>
      </w:r>
    </w:p>
    <w:p w14:paraId="67542DD7">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2、</w:t>
      </w:r>
      <w:r>
        <w:rPr>
          <w:rFonts w:hint="eastAsia" w:ascii="宋体" w:hAnsi="宋体" w:eastAsia="宋体" w:cs="Times New Roman"/>
          <w:sz w:val="24"/>
          <w:szCs w:val="24"/>
        </w:rPr>
        <w:t>供应商认为采购文件、采购过程和成交结果使自己的权益受到损害的，可以在知道或者应知其权益受到损害之日起七个工作日内，以书面形式向征集人或采购中心提出质疑。</w:t>
      </w:r>
    </w:p>
    <w:p w14:paraId="4B260399">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供应商对采购文件提出质疑的，应在采购公告期限届满之日起七个工作日内提出；供应商对采购过程提出质疑的，应在采购程序环节结束之日起七个工作日内提出；供应商对</w:t>
      </w:r>
      <w:r>
        <w:rPr>
          <w:rFonts w:hint="eastAsia" w:ascii="宋体" w:hAnsi="宋体" w:eastAsia="宋体" w:cs="Times New Roman"/>
          <w:sz w:val="24"/>
          <w:szCs w:val="24"/>
        </w:rPr>
        <w:t>成交</w:t>
      </w:r>
      <w:r>
        <w:rPr>
          <w:rFonts w:ascii="宋体" w:hAnsi="宋体" w:eastAsia="宋体" w:cs="Times New Roman"/>
          <w:sz w:val="24"/>
          <w:szCs w:val="24"/>
        </w:rPr>
        <w:t>结果提出质疑的，应在</w:t>
      </w:r>
      <w:r>
        <w:rPr>
          <w:rFonts w:hint="eastAsia" w:ascii="宋体" w:hAnsi="宋体" w:eastAsia="宋体" w:cs="Times New Roman"/>
          <w:sz w:val="24"/>
          <w:szCs w:val="24"/>
        </w:rPr>
        <w:t>成交</w:t>
      </w:r>
      <w:r>
        <w:rPr>
          <w:rFonts w:ascii="宋体" w:hAnsi="宋体" w:eastAsia="宋体" w:cs="Times New Roman"/>
          <w:sz w:val="24"/>
          <w:szCs w:val="24"/>
        </w:rPr>
        <w:t>结果公告期限届满之日起七个工作日内提出。</w:t>
      </w:r>
    </w:p>
    <w:p w14:paraId="17ED2A30">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3、供应商提出质疑应当提交质疑函和必要的证明材料。质疑函应当包括下列内容： </w:t>
      </w:r>
    </w:p>
    <w:p w14:paraId="71CD14FD">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（1）供应商的姓名或者名称、地址、邮编、联系人及联系电话；</w:t>
      </w:r>
    </w:p>
    <w:p w14:paraId="53EB661C">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（2）质疑项目的名称、编号；</w:t>
      </w:r>
    </w:p>
    <w:p w14:paraId="0F9AFDBB">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（3）具体、明确的质疑事项和与质疑事项相关的请求；</w:t>
      </w:r>
    </w:p>
    <w:p w14:paraId="7B32058F">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（4）事实依据；</w:t>
      </w:r>
    </w:p>
    <w:p w14:paraId="07D67BDF">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（5）必要的法律依据；</w:t>
      </w:r>
    </w:p>
    <w:p w14:paraId="2DBC81FA">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（6）提出质疑的日期。</w:t>
      </w:r>
    </w:p>
    <w:p w14:paraId="58DCE5D2">
      <w:pPr>
        <w:spacing w:line="400" w:lineRule="exact"/>
        <w:ind w:firstLine="480" w:firstLineChars="200"/>
        <w:rPr>
          <w:rFonts w:ascii="宋体" w:hAnsi="宋体" w:eastAsia="宋体" w:cs="Times New Roman"/>
          <w:sz w:val="24"/>
          <w:szCs w:val="24"/>
        </w:rPr>
      </w:pPr>
      <w:r>
        <w:rPr>
          <w:rFonts w:ascii="宋体" w:hAnsi="宋体" w:eastAsia="宋体" w:cs="Times New Roman"/>
          <w:sz w:val="24"/>
          <w:szCs w:val="24"/>
        </w:rPr>
        <w:t>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r>
        <w:rPr>
          <w:rFonts w:hint="eastAsia" w:ascii="宋体" w:hAnsi="宋体" w:eastAsia="宋体" w:cs="Times New Roman"/>
          <w:sz w:val="24"/>
          <w:szCs w:val="24"/>
        </w:rPr>
        <w:t>。</w:t>
      </w:r>
    </w:p>
    <w:p w14:paraId="4BB655DB">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（7）质疑人以联合体形式参加采购活动的，其质疑应由组成联合体的所有供应商共同提出。</w:t>
      </w:r>
    </w:p>
    <w:p w14:paraId="485D9FF4">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（8）质疑函、授权委托书格式请到江阴市公共资源交易中心网站的“政府采购</w:t>
      </w:r>
      <w:r>
        <w:rPr>
          <w:rFonts w:hint="eastAsia" w:ascii="宋体" w:hAnsi="宋体" w:eastAsia="宋体" w:cs="Times New Roman"/>
          <w:bCs/>
          <w:sz w:val="24"/>
          <w:szCs w:val="24"/>
        </w:rPr>
        <w:t>——＞</w:t>
      </w:r>
      <w:r>
        <w:rPr>
          <w:rFonts w:hint="eastAsia" w:ascii="宋体" w:hAnsi="宋体" w:eastAsia="宋体" w:cs="Times New Roman"/>
          <w:sz w:val="24"/>
          <w:szCs w:val="24"/>
        </w:rPr>
        <w:t>资料下载”中下载；</w:t>
      </w:r>
    </w:p>
    <w:p w14:paraId="2D1AC2E1">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（9）未按上述要求提交的质疑函（仅限于原件）征集人、采购中心有权不予受理。</w:t>
      </w:r>
    </w:p>
    <w:p w14:paraId="50F370B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w:t>
      </w:r>
      <w:r>
        <w:rPr>
          <w:rFonts w:ascii="宋体" w:hAnsi="宋体" w:eastAsia="宋体" w:cs="Times New Roman"/>
          <w:sz w:val="24"/>
          <w:szCs w:val="24"/>
        </w:rPr>
        <w:t>供应商</w:t>
      </w:r>
      <w:r>
        <w:rPr>
          <w:rFonts w:hint="eastAsia" w:ascii="宋体" w:hAnsi="宋体" w:eastAsia="宋体" w:cs="Times New Roman"/>
          <w:sz w:val="24"/>
          <w:szCs w:val="24"/>
        </w:rPr>
        <w:t>须在法定质疑期内一次性提出针对同一采购程序环节的质疑，已受理的质疑事项，不再接受</w:t>
      </w:r>
      <w:r>
        <w:rPr>
          <w:rFonts w:ascii="宋体" w:hAnsi="宋体" w:eastAsia="宋体" w:cs="Times New Roman"/>
          <w:sz w:val="24"/>
          <w:szCs w:val="24"/>
        </w:rPr>
        <w:t>供应商</w:t>
      </w:r>
      <w:r>
        <w:rPr>
          <w:rFonts w:hint="eastAsia" w:ascii="宋体" w:hAnsi="宋体" w:eastAsia="宋体" w:cs="Times New Roman"/>
          <w:sz w:val="24"/>
          <w:szCs w:val="24"/>
        </w:rPr>
        <w:t>主动提出的相关补充材料。</w:t>
      </w:r>
      <w:r>
        <w:rPr>
          <w:rFonts w:ascii="宋体" w:hAnsi="宋体" w:eastAsia="宋体" w:cs="Times New Roman"/>
          <w:sz w:val="24"/>
          <w:szCs w:val="24"/>
        </w:rPr>
        <w:t>供应商</w:t>
      </w:r>
      <w:r>
        <w:rPr>
          <w:rFonts w:hint="eastAsia" w:ascii="宋体" w:hAnsi="宋体" w:eastAsia="宋体" w:cs="Times New Roman"/>
          <w:sz w:val="24"/>
          <w:szCs w:val="24"/>
        </w:rPr>
        <w:t>如在法定期限内对同一采购程序环节提出多次质疑的，征集人、采购中心将只对其第一次质疑作出答复。提出质疑的</w:t>
      </w:r>
      <w:r>
        <w:rPr>
          <w:rFonts w:ascii="宋体" w:hAnsi="宋体" w:eastAsia="宋体" w:cs="Times New Roman"/>
          <w:sz w:val="24"/>
          <w:szCs w:val="24"/>
        </w:rPr>
        <w:t>供应商</w:t>
      </w:r>
      <w:r>
        <w:rPr>
          <w:rFonts w:hint="eastAsia" w:ascii="宋体" w:hAnsi="宋体" w:eastAsia="宋体" w:cs="Times New Roman"/>
          <w:sz w:val="24"/>
          <w:szCs w:val="24"/>
        </w:rPr>
        <w:t>应当是参与所质疑项目采购活动的</w:t>
      </w:r>
      <w:r>
        <w:rPr>
          <w:rFonts w:ascii="宋体" w:hAnsi="宋体" w:eastAsia="宋体" w:cs="Times New Roman"/>
          <w:sz w:val="24"/>
          <w:szCs w:val="24"/>
        </w:rPr>
        <w:t>供应商</w:t>
      </w:r>
      <w:r>
        <w:rPr>
          <w:rFonts w:hint="eastAsia" w:ascii="宋体" w:hAnsi="宋体" w:eastAsia="宋体" w:cs="Times New Roman"/>
          <w:sz w:val="24"/>
          <w:szCs w:val="24"/>
        </w:rPr>
        <w:t>。</w:t>
      </w:r>
    </w:p>
    <w:p w14:paraId="4B11AADF">
      <w:pPr>
        <w:spacing w:line="400" w:lineRule="exact"/>
        <w:ind w:firstLine="480" w:firstLineChars="200"/>
        <w:rPr>
          <w:rFonts w:ascii="宋体" w:hAnsi="宋体" w:eastAsia="宋体" w:cs="Times New Roman"/>
          <w:b/>
          <w:sz w:val="24"/>
          <w:szCs w:val="24"/>
        </w:rPr>
      </w:pPr>
      <w:r>
        <w:rPr>
          <w:rFonts w:hint="eastAsia" w:ascii="宋体" w:hAnsi="宋体" w:eastAsia="宋体" w:cs="Times New Roman"/>
          <w:sz w:val="24"/>
          <w:szCs w:val="24"/>
        </w:rPr>
        <w:t>5、</w:t>
      </w:r>
      <w:r>
        <w:rPr>
          <w:rFonts w:ascii="宋体" w:hAnsi="宋体" w:eastAsia="宋体" w:cs="Times New Roman"/>
          <w:b/>
          <w:sz w:val="24"/>
          <w:szCs w:val="24"/>
        </w:rPr>
        <w:t>供应商</w:t>
      </w:r>
      <w:r>
        <w:rPr>
          <w:rFonts w:hint="eastAsia" w:ascii="宋体" w:hAnsi="宋体" w:eastAsia="宋体" w:cs="Times New Roman"/>
          <w:b/>
          <w:sz w:val="24"/>
          <w:szCs w:val="24"/>
        </w:rPr>
        <w:t>（含潜在</w:t>
      </w:r>
      <w:r>
        <w:rPr>
          <w:rFonts w:ascii="宋体" w:hAnsi="宋体" w:eastAsia="宋体" w:cs="Times New Roman"/>
          <w:b/>
          <w:sz w:val="24"/>
          <w:szCs w:val="24"/>
        </w:rPr>
        <w:t>供应商</w:t>
      </w:r>
      <w:r>
        <w:rPr>
          <w:rFonts w:hint="eastAsia" w:ascii="宋体" w:hAnsi="宋体" w:eastAsia="宋体" w:cs="Times New Roman"/>
          <w:b/>
          <w:sz w:val="24"/>
          <w:szCs w:val="24"/>
        </w:rPr>
        <w:t>）对采购方式、采购需求、供应商资格条件、评审方法和评审标准、合同文本的询问、质疑请向征集人提出，由征集人负责答复。对除上述事项以外其他事项的询问、质疑请向采购中心提出，由采购中心配合答复。</w:t>
      </w:r>
    </w:p>
    <w:p w14:paraId="64BA59FA">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征集人、采购中心只接收以纸质原件形式送达的质疑,</w:t>
      </w:r>
      <w:r>
        <w:rPr>
          <w:rFonts w:ascii="宋体" w:hAnsi="宋体" w:eastAsia="宋体" w:cs="Times New Roman"/>
          <w:sz w:val="24"/>
          <w:szCs w:val="24"/>
        </w:rPr>
        <w:t xml:space="preserve"> 供应商</w:t>
      </w:r>
      <w:r>
        <w:rPr>
          <w:rFonts w:hint="eastAsia" w:ascii="宋体" w:hAnsi="宋体" w:eastAsia="宋体" w:cs="Times New Roman"/>
          <w:sz w:val="24"/>
          <w:szCs w:val="24"/>
        </w:rPr>
        <w:t>可采用现场递交或邮寄递交方式送达（征集人和采购中心不接受未填写快递运单的快件）。</w:t>
      </w:r>
    </w:p>
    <w:p w14:paraId="2E094BE5">
      <w:pPr>
        <w:spacing w:line="400" w:lineRule="exact"/>
        <w:ind w:firstLine="480" w:firstLineChars="200"/>
        <w:rPr>
          <w:rFonts w:hint="default" w:ascii="宋体" w:hAnsi="宋体" w:eastAsia="宋体" w:cs="Times New Roman"/>
          <w:sz w:val="24"/>
          <w:szCs w:val="24"/>
          <w:highlight w:val="none"/>
          <w:u w:val="single"/>
          <w:lang w:val="en-US" w:eastAsia="zh-CN"/>
        </w:rPr>
      </w:pPr>
      <w:r>
        <w:rPr>
          <w:rFonts w:hint="eastAsia" w:ascii="宋体" w:hAnsi="宋体" w:eastAsia="宋体" w:cs="Times New Roman"/>
          <w:sz w:val="24"/>
          <w:szCs w:val="24"/>
          <w:highlight w:val="none"/>
          <w:u w:val="single"/>
        </w:rPr>
        <w:t>征集人收件人：</w:t>
      </w:r>
      <w:r>
        <w:rPr>
          <w:rFonts w:hint="eastAsia" w:ascii="宋体" w:hAnsi="宋体" w:eastAsia="宋体" w:cs="Times New Roman"/>
          <w:sz w:val="24"/>
          <w:szCs w:val="24"/>
          <w:highlight w:val="none"/>
          <w:u w:val="single"/>
          <w:lang w:eastAsia="zh-CN"/>
        </w:rPr>
        <w:t>吴先生</w:t>
      </w:r>
      <w:r>
        <w:rPr>
          <w:rFonts w:hint="eastAsia" w:ascii="宋体" w:hAnsi="宋体" w:eastAsia="宋体" w:cs="Times New Roman"/>
          <w:sz w:val="24"/>
          <w:szCs w:val="24"/>
          <w:highlight w:val="none"/>
          <w:u w:val="single"/>
        </w:rPr>
        <w:t xml:space="preserve">  收件地址：</w:t>
      </w:r>
      <w:r>
        <w:rPr>
          <w:rFonts w:hint="eastAsia" w:ascii="宋体" w:hAnsi="宋体" w:eastAsia="宋体" w:cs="Times New Roman"/>
          <w:sz w:val="24"/>
          <w:szCs w:val="24"/>
          <w:highlight w:val="none"/>
          <w:u w:val="single"/>
          <w:lang w:eastAsia="zh-CN"/>
        </w:rPr>
        <w:t>江阴市长江路</w:t>
      </w:r>
      <w:r>
        <w:rPr>
          <w:rFonts w:hint="eastAsia" w:ascii="宋体" w:hAnsi="宋体" w:eastAsia="宋体" w:cs="Times New Roman"/>
          <w:sz w:val="24"/>
          <w:szCs w:val="24"/>
          <w:highlight w:val="none"/>
          <w:u w:val="single"/>
          <w:lang w:val="en-US" w:eastAsia="zh-CN"/>
        </w:rPr>
        <w:t>181号1807办公室</w:t>
      </w:r>
      <w:r>
        <w:rPr>
          <w:rFonts w:hint="eastAsia" w:ascii="宋体" w:hAnsi="宋体" w:eastAsia="宋体" w:cs="Times New Roman"/>
          <w:sz w:val="24"/>
          <w:szCs w:val="24"/>
          <w:highlight w:val="none"/>
          <w:u w:val="single"/>
        </w:rPr>
        <w:t xml:space="preserve">  收件电话：</w:t>
      </w:r>
      <w:r>
        <w:rPr>
          <w:rFonts w:hint="eastAsia" w:ascii="宋体" w:hAnsi="宋体" w:eastAsia="宋体" w:cs="Times New Roman"/>
          <w:sz w:val="24"/>
          <w:szCs w:val="24"/>
          <w:highlight w:val="none"/>
          <w:u w:val="single"/>
          <w:lang w:val="en-US" w:eastAsia="zh-CN"/>
        </w:rPr>
        <w:t>18121502213</w:t>
      </w:r>
    </w:p>
    <w:p w14:paraId="2105331A">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u w:val="single"/>
        </w:rPr>
        <w:t>采购中心收件人：张先生  收件地址：江阴市长江路188号江阴市政务服务中心619、621室  收件电话：18961621156</w:t>
      </w:r>
    </w:p>
    <w:p w14:paraId="5A8B40C0">
      <w:pPr>
        <w:spacing w:line="400" w:lineRule="exact"/>
        <w:ind w:firstLine="482" w:firstLineChars="200"/>
        <w:rPr>
          <w:rFonts w:ascii="宋体" w:hAnsi="宋体" w:eastAsia="宋体" w:cs="Times New Roman"/>
          <w:sz w:val="24"/>
          <w:szCs w:val="24"/>
        </w:rPr>
      </w:pPr>
      <w:r>
        <w:rPr>
          <w:rFonts w:ascii="宋体" w:hAnsi="宋体" w:eastAsia="宋体" w:cs="Times New Roman"/>
          <w:b/>
          <w:sz w:val="24"/>
          <w:szCs w:val="24"/>
        </w:rPr>
        <w:t>供应商</w:t>
      </w:r>
      <w:r>
        <w:rPr>
          <w:rFonts w:hint="eastAsia" w:ascii="宋体" w:hAnsi="宋体" w:eastAsia="宋体" w:cs="Times New Roman"/>
          <w:b/>
          <w:sz w:val="24"/>
          <w:szCs w:val="24"/>
        </w:rPr>
        <w:t>应当在快递寄出后联系征集人或采购中心告知质疑函接收时间及质疑函快递单号</w:t>
      </w:r>
      <w:r>
        <w:rPr>
          <w:rFonts w:hint="eastAsia" w:ascii="宋体" w:hAnsi="宋体" w:eastAsia="宋体" w:cs="Times New Roman"/>
          <w:sz w:val="24"/>
          <w:szCs w:val="24"/>
        </w:rPr>
        <w:t>，因未告知接收时间导致未及时答复质疑的，征集人、采购中心将不予承担责任。</w:t>
      </w:r>
    </w:p>
    <w:p w14:paraId="0C93ED0B">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6、潜在</w:t>
      </w:r>
      <w:r>
        <w:rPr>
          <w:rFonts w:ascii="宋体" w:hAnsi="宋体" w:eastAsia="宋体" w:cs="Times New Roman"/>
          <w:sz w:val="24"/>
          <w:szCs w:val="24"/>
        </w:rPr>
        <w:t>供应商</w:t>
      </w:r>
      <w:r>
        <w:rPr>
          <w:rFonts w:hint="eastAsia" w:ascii="宋体" w:hAnsi="宋体" w:eastAsia="宋体" w:cs="Times New Roman"/>
          <w:sz w:val="24"/>
          <w:szCs w:val="24"/>
        </w:rPr>
        <w:t>已依法获取其可质疑的采购文件的，可以对该文件提出质疑。</w:t>
      </w:r>
      <w:r>
        <w:rPr>
          <w:rFonts w:hint="eastAsia" w:ascii="宋体" w:hAnsi="宋体" w:eastAsia="宋体" w:cs="Times New Roman"/>
          <w:b/>
          <w:sz w:val="24"/>
          <w:szCs w:val="24"/>
        </w:rPr>
        <w:t>潜在</w:t>
      </w:r>
      <w:r>
        <w:rPr>
          <w:rFonts w:ascii="宋体" w:hAnsi="宋体" w:eastAsia="宋体" w:cs="Times New Roman"/>
          <w:b/>
          <w:sz w:val="24"/>
          <w:szCs w:val="24"/>
        </w:rPr>
        <w:t>供应商</w:t>
      </w:r>
      <w:r>
        <w:rPr>
          <w:rFonts w:hint="eastAsia" w:ascii="宋体" w:hAnsi="宋体" w:eastAsia="宋体" w:cs="Times New Roman"/>
          <w:b/>
          <w:sz w:val="24"/>
          <w:szCs w:val="24"/>
        </w:rPr>
        <w:t>针对采购文件提出书面质疑的，须同时提供对可质疑的采购文件已进行依法获取的证明（即“苏采云”系统中本项目《投标供应商确认函》），且征集人、采购中心有权向“苏采云”系统平台方进行核实。</w:t>
      </w:r>
      <w:r>
        <w:rPr>
          <w:rFonts w:hint="eastAsia" w:ascii="宋体" w:hAnsi="宋体" w:eastAsia="宋体" w:cs="Times New Roman"/>
          <w:sz w:val="24"/>
          <w:szCs w:val="24"/>
        </w:rPr>
        <w:t>对采购文件提出质疑时，以非书面形式、属于对采购文件解释澄清范围、采购公告期限届满之日起七个工作日之外提交、未同时提供依法获取采购文件的证明以及匿名的质疑将不予受理。</w:t>
      </w:r>
    </w:p>
    <w:p w14:paraId="44D2257A">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7</w:t>
      </w:r>
      <w:r>
        <w:rPr>
          <w:rFonts w:ascii="宋体" w:hAnsi="宋体" w:eastAsia="宋体" w:cs="Times New Roman"/>
          <w:sz w:val="24"/>
          <w:szCs w:val="24"/>
        </w:rPr>
        <w:t>、供应商对</w:t>
      </w:r>
      <w:r>
        <w:rPr>
          <w:rFonts w:hint="eastAsia" w:ascii="宋体" w:hAnsi="宋体" w:eastAsia="宋体" w:cs="Times New Roman"/>
          <w:sz w:val="24"/>
          <w:szCs w:val="24"/>
        </w:rPr>
        <w:t>成交</w:t>
      </w:r>
      <w:r>
        <w:rPr>
          <w:rFonts w:ascii="宋体" w:hAnsi="宋体" w:eastAsia="宋体" w:cs="Times New Roman"/>
          <w:sz w:val="24"/>
          <w:szCs w:val="24"/>
        </w:rPr>
        <w:t>结果提出质疑时，以非书面形式、对</w:t>
      </w:r>
      <w:r>
        <w:rPr>
          <w:rFonts w:hint="eastAsia" w:ascii="宋体" w:hAnsi="宋体" w:eastAsia="宋体" w:cs="Times New Roman"/>
          <w:sz w:val="24"/>
          <w:szCs w:val="24"/>
        </w:rPr>
        <w:t>采购</w:t>
      </w:r>
      <w:r>
        <w:rPr>
          <w:rFonts w:ascii="宋体" w:hAnsi="宋体" w:eastAsia="宋体" w:cs="Times New Roman"/>
          <w:sz w:val="24"/>
          <w:szCs w:val="24"/>
        </w:rPr>
        <w:t>文件、评</w:t>
      </w:r>
      <w:r>
        <w:rPr>
          <w:rFonts w:hint="eastAsia" w:ascii="宋体" w:hAnsi="宋体" w:eastAsia="宋体" w:cs="Times New Roman"/>
          <w:sz w:val="24"/>
          <w:szCs w:val="24"/>
        </w:rPr>
        <w:t>审标准</w:t>
      </w:r>
      <w:r>
        <w:rPr>
          <w:rFonts w:ascii="宋体" w:hAnsi="宋体" w:eastAsia="宋体" w:cs="Times New Roman"/>
          <w:sz w:val="24"/>
          <w:szCs w:val="24"/>
        </w:rPr>
        <w:t>、</w:t>
      </w:r>
      <w:r>
        <w:rPr>
          <w:rFonts w:hint="eastAsia" w:ascii="宋体" w:hAnsi="宋体" w:eastAsia="宋体" w:cs="Times New Roman"/>
          <w:sz w:val="24"/>
          <w:szCs w:val="24"/>
        </w:rPr>
        <w:t>成交</w:t>
      </w:r>
      <w:r>
        <w:rPr>
          <w:rFonts w:ascii="宋体" w:hAnsi="宋体" w:eastAsia="宋体" w:cs="Times New Roman"/>
          <w:sz w:val="24"/>
          <w:szCs w:val="24"/>
        </w:rPr>
        <w:t>结果公告期限届满之日起七个工作日之外提交以及匿名的质疑将不予受理。未参加</w:t>
      </w:r>
      <w:r>
        <w:rPr>
          <w:rFonts w:hint="eastAsia" w:ascii="宋体" w:hAnsi="宋体" w:eastAsia="宋体" w:cs="Times New Roman"/>
          <w:sz w:val="24"/>
          <w:szCs w:val="24"/>
        </w:rPr>
        <w:t>采购活动</w:t>
      </w:r>
      <w:r>
        <w:rPr>
          <w:rFonts w:ascii="宋体" w:hAnsi="宋体" w:eastAsia="宋体" w:cs="Times New Roman"/>
          <w:sz w:val="24"/>
          <w:szCs w:val="24"/>
        </w:rPr>
        <w:t>的供应商或在</w:t>
      </w:r>
      <w:r>
        <w:rPr>
          <w:rFonts w:hint="eastAsia" w:ascii="宋体" w:hAnsi="宋体" w:eastAsia="宋体" w:cs="Times New Roman"/>
          <w:sz w:val="24"/>
          <w:szCs w:val="24"/>
        </w:rPr>
        <w:t>采购</w:t>
      </w:r>
      <w:r>
        <w:rPr>
          <w:rFonts w:ascii="宋体" w:hAnsi="宋体" w:eastAsia="宋体" w:cs="Times New Roman"/>
          <w:sz w:val="24"/>
          <w:szCs w:val="24"/>
        </w:rPr>
        <w:t>活动中本身权益未受到损害或从</w:t>
      </w:r>
      <w:r>
        <w:rPr>
          <w:rFonts w:hint="eastAsia" w:ascii="宋体" w:hAnsi="宋体" w:eastAsia="宋体" w:cs="Times New Roman"/>
          <w:sz w:val="24"/>
          <w:szCs w:val="24"/>
        </w:rPr>
        <w:t>采购</w:t>
      </w:r>
      <w:r>
        <w:rPr>
          <w:rFonts w:ascii="宋体" w:hAnsi="宋体" w:eastAsia="宋体" w:cs="Times New Roman"/>
          <w:sz w:val="24"/>
          <w:szCs w:val="24"/>
        </w:rPr>
        <w:t>活动中受益的供应商所提出的质疑也不予受理。</w:t>
      </w:r>
    </w:p>
    <w:p w14:paraId="6FC69701">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8</w:t>
      </w:r>
      <w:r>
        <w:rPr>
          <w:rFonts w:ascii="宋体" w:hAnsi="宋体" w:eastAsia="宋体" w:cs="Times New Roman"/>
          <w:sz w:val="24"/>
          <w:szCs w:val="24"/>
        </w:rPr>
        <w:t>、供应商提出质疑的应当有明确的请求和必要的证明材料，</w:t>
      </w:r>
      <w:r>
        <w:rPr>
          <w:rFonts w:hint="eastAsia" w:ascii="宋体" w:hAnsi="宋体" w:eastAsia="宋体" w:cs="Times New Roman"/>
          <w:sz w:val="24"/>
          <w:szCs w:val="24"/>
        </w:rPr>
        <w:t>供应商</w:t>
      </w:r>
      <w:r>
        <w:rPr>
          <w:rFonts w:ascii="宋体" w:hAnsi="宋体" w:eastAsia="宋体" w:cs="Times New Roman"/>
          <w:sz w:val="24"/>
          <w:szCs w:val="24"/>
        </w:rPr>
        <w:t>提出书面质疑必须有理、有据，不得恶意质疑或提交虚假质疑。否则，一经查实，</w:t>
      </w:r>
      <w:r>
        <w:rPr>
          <w:rFonts w:hint="eastAsia" w:ascii="宋体" w:hAnsi="宋体" w:eastAsia="宋体" w:cs="Times New Roman"/>
          <w:sz w:val="24"/>
          <w:szCs w:val="24"/>
        </w:rPr>
        <w:t>征集人、采购中心</w:t>
      </w:r>
      <w:r>
        <w:rPr>
          <w:rFonts w:ascii="宋体" w:hAnsi="宋体" w:eastAsia="宋体" w:cs="Times New Roman"/>
          <w:sz w:val="24"/>
          <w:szCs w:val="24"/>
        </w:rPr>
        <w:t>有权依据政府采购的有关规定，报请政府采购监管部门对该</w:t>
      </w:r>
      <w:r>
        <w:rPr>
          <w:rFonts w:hint="eastAsia" w:ascii="宋体" w:hAnsi="宋体" w:eastAsia="宋体" w:cs="Times New Roman"/>
          <w:sz w:val="24"/>
          <w:szCs w:val="24"/>
        </w:rPr>
        <w:t>供应商</w:t>
      </w:r>
      <w:r>
        <w:rPr>
          <w:rFonts w:ascii="宋体" w:hAnsi="宋体" w:eastAsia="宋体" w:cs="Times New Roman"/>
          <w:sz w:val="24"/>
          <w:szCs w:val="24"/>
        </w:rPr>
        <w:t>进行相应的行政处罚。</w:t>
      </w:r>
    </w:p>
    <w:p w14:paraId="5D7AD250">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9</w:t>
      </w:r>
      <w:r>
        <w:rPr>
          <w:rFonts w:ascii="宋体" w:hAnsi="宋体" w:eastAsia="宋体" w:cs="Times New Roman"/>
          <w:sz w:val="24"/>
          <w:szCs w:val="24"/>
        </w:rPr>
        <w:t>、</w:t>
      </w:r>
      <w:r>
        <w:rPr>
          <w:rFonts w:hint="eastAsia" w:ascii="宋体" w:hAnsi="宋体" w:eastAsia="宋体" w:cs="Times New Roman"/>
          <w:sz w:val="24"/>
          <w:szCs w:val="24"/>
        </w:rPr>
        <w:t>征集人、采购中心</w:t>
      </w:r>
      <w:r>
        <w:rPr>
          <w:rFonts w:ascii="宋体" w:hAnsi="宋体" w:eastAsia="宋体" w:cs="Times New Roman"/>
          <w:sz w:val="24"/>
          <w:szCs w:val="24"/>
        </w:rPr>
        <w:t>将在收到供应商的有效书面质疑函后七个工作日内作出答复，并以书面形式通知质疑供应商和其他有关供应商，但答复的内容不得涉及商业秘密。</w:t>
      </w:r>
    </w:p>
    <w:p w14:paraId="75333311">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十二、采购活动的终止：</w:t>
      </w:r>
    </w:p>
    <w:p w14:paraId="6B4E3893">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在采购活动中，出现下列情况之一的，应予终止；</w:t>
      </w:r>
    </w:p>
    <w:p w14:paraId="6DF342B9">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1、符合专业条件的供应商或者对征集文件作出实质性响应的供应商不足2家的；</w:t>
      </w:r>
    </w:p>
    <w:p w14:paraId="1DCE1D28">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2、出现影响采购公正的违法、违规行为的；</w:t>
      </w:r>
    </w:p>
    <w:p w14:paraId="4D4F9CA7">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3、供应商的报价均超过采购预算，采购人不能支付的；</w:t>
      </w:r>
    </w:p>
    <w:p w14:paraId="2D1B57CB">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4、因重大变故，采购任务取消的。</w:t>
      </w:r>
    </w:p>
    <w:p w14:paraId="1980B44F">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十三、保证金：</w:t>
      </w:r>
      <w:r>
        <w:rPr>
          <w:rFonts w:hint="eastAsia" w:cs="Times New Roman" w:asciiTheme="minorEastAsia" w:hAnsiTheme="minorEastAsia"/>
          <w:bCs/>
          <w:sz w:val="24"/>
          <w:szCs w:val="24"/>
        </w:rPr>
        <w:t>本次征集活动不收取保证金。</w:t>
      </w:r>
    </w:p>
    <w:p w14:paraId="3F27D8A6">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十四、入围无效的确认：</w:t>
      </w:r>
    </w:p>
    <w:p w14:paraId="6B10BE2E">
      <w:pPr>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bCs/>
          <w:sz w:val="24"/>
          <w:szCs w:val="24"/>
        </w:rPr>
        <w:t>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62C8581C">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（一）提供虚假材料谋取中标、成交的；</w:t>
      </w:r>
    </w:p>
    <w:p w14:paraId="0816C6E2">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（二）采取不正当手段诋毁、排挤其他供应商的；</w:t>
      </w:r>
    </w:p>
    <w:p w14:paraId="341A965B">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（三）与采购人、其他供应商或者采购代理机构恶意串通的；</w:t>
      </w:r>
    </w:p>
    <w:p w14:paraId="30C00347">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（四）向采购人、采购代理机构行贿或者提供其他不正当利益的；</w:t>
      </w:r>
    </w:p>
    <w:p w14:paraId="20EB6BAB">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（五）在采购过程中与采购人进行协商谈判的；</w:t>
      </w:r>
    </w:p>
    <w:p w14:paraId="574C3C75">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（六）拒绝有关部门监督检查或者提供虚假情况的。</w:t>
      </w:r>
    </w:p>
    <w:p w14:paraId="4333352E">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供应商有前款第（一）至（五）项情形之一的，入围无效。</w:t>
      </w:r>
    </w:p>
    <w:p w14:paraId="58E97C58">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十五、第一阶段的框架协议：</w:t>
      </w:r>
    </w:p>
    <w:p w14:paraId="71A741D7">
      <w:pPr>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sz w:val="24"/>
          <w:szCs w:val="24"/>
        </w:rPr>
        <w:t>1、征集人应当自入围通知书发出之日起30日内，按照征集文件、入围供应商的响应文件及其澄清文件等的规定，与入围供应商签订书面框架协议，并在框架协议签订后7个工作日内，将框架协议副本报本级财</w:t>
      </w:r>
      <w:r>
        <w:rPr>
          <w:rFonts w:hint="eastAsia" w:cs="Times New Roman" w:asciiTheme="minorEastAsia" w:hAnsiTheme="minorEastAsia"/>
          <w:bCs/>
          <w:sz w:val="24"/>
          <w:szCs w:val="24"/>
        </w:rPr>
        <w:t>政部门备案。</w:t>
      </w:r>
    </w:p>
    <w:p w14:paraId="2CBA3988">
      <w:pPr>
        <w:spacing w:line="400" w:lineRule="exact"/>
        <w:ind w:firstLine="480" w:firstLineChars="200"/>
        <w:jc w:val="left"/>
        <w:rPr>
          <w:rFonts w:cs="Times New Roman" w:asciiTheme="minorEastAsia" w:hAnsiTheme="minorEastAsia"/>
          <w:bCs/>
          <w:sz w:val="24"/>
          <w:szCs w:val="24"/>
        </w:rPr>
      </w:pPr>
      <w:r>
        <w:rPr>
          <w:rFonts w:hint="eastAsia" w:cs="Times New Roman" w:asciiTheme="minorEastAsia" w:hAnsiTheme="minorEastAsia"/>
          <w:bCs/>
          <w:sz w:val="24"/>
          <w:szCs w:val="24"/>
        </w:rPr>
        <w:t>2、框架协议不得对征集文件确定的事项以及入围供应商的响应文件作实质性修改。征集人不得向入围供应商提出任何不合理的要求，作为签订框架协议的条件，不得与入围供应商私下订立背离框架协议实质性内容的协议。</w:t>
      </w:r>
    </w:p>
    <w:p w14:paraId="27C1A208">
      <w:pPr>
        <w:spacing w:line="400" w:lineRule="exact"/>
        <w:ind w:firstLine="480" w:firstLineChars="200"/>
        <w:jc w:val="left"/>
        <w:rPr>
          <w:rFonts w:cs="Times New Roman" w:asciiTheme="minorEastAsia" w:hAnsiTheme="minorEastAsia"/>
          <w:bCs/>
          <w:sz w:val="24"/>
          <w:szCs w:val="24"/>
        </w:rPr>
      </w:pPr>
      <w:r>
        <w:rPr>
          <w:rFonts w:hint="eastAsia" w:cs="Times New Roman" w:asciiTheme="minorEastAsia" w:hAnsiTheme="minorEastAsia"/>
          <w:bCs/>
          <w:sz w:val="24"/>
          <w:szCs w:val="24"/>
        </w:rPr>
        <w:t>3、征集人应当在框架协议签订后3个工作日内通过电子化采购系统将入围信息告知适用框架协议的所有采购人和服务对象。</w:t>
      </w:r>
    </w:p>
    <w:p w14:paraId="739BEEFB">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十六、第二阶段合同的授予：</w:t>
      </w:r>
      <w:r>
        <w:rPr>
          <w:rFonts w:hint="eastAsia" w:cs="Times New Roman" w:asciiTheme="minorEastAsia" w:hAnsiTheme="minorEastAsia"/>
          <w:bCs/>
          <w:sz w:val="24"/>
          <w:szCs w:val="24"/>
        </w:rPr>
        <w:t>直接选定。</w:t>
      </w:r>
    </w:p>
    <w:p w14:paraId="1AD7B936">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十七、合同的转包与分包：</w:t>
      </w:r>
    </w:p>
    <w:p w14:paraId="551BA075">
      <w:pPr>
        <w:spacing w:line="400" w:lineRule="exact"/>
        <w:ind w:firstLine="480" w:firstLineChars="200"/>
        <w:jc w:val="left"/>
        <w:rPr>
          <w:rFonts w:cs="Times New Roman" w:asciiTheme="minorEastAsia" w:hAnsiTheme="minorEastAsia"/>
          <w:bCs/>
          <w:sz w:val="24"/>
          <w:szCs w:val="24"/>
        </w:rPr>
      </w:pPr>
      <w:r>
        <w:rPr>
          <w:rFonts w:hint="eastAsia" w:cs="Times New Roman" w:asciiTheme="minorEastAsia" w:hAnsiTheme="minorEastAsia"/>
          <w:bCs/>
          <w:sz w:val="24"/>
          <w:szCs w:val="24"/>
        </w:rPr>
        <w:t>签订框架协议后，入围供应商不得将服务（包含与服务相关的货物）进行转包。未经采购人同意，入围供应商也不得采用分包的形式履行合同，否则征集人有权终止框架协议，采购人有权终止采购合同。转包或分包造成征集人或采购人损失的，入围供应商及其委托代理商应承担相应赔偿责任。</w:t>
      </w:r>
    </w:p>
    <w:p w14:paraId="2619C202">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十八、用户反馈和评价机制：</w:t>
      </w:r>
    </w:p>
    <w:p w14:paraId="150E9AF8">
      <w:pPr>
        <w:spacing w:line="400" w:lineRule="exact"/>
        <w:ind w:firstLine="480" w:firstLineChars="200"/>
        <w:rPr>
          <w:rFonts w:asciiTheme="minorEastAsia" w:hAnsiTheme="minorEastAsia"/>
          <w:bCs/>
          <w:sz w:val="24"/>
        </w:rPr>
      </w:pPr>
      <w:r>
        <w:rPr>
          <w:rFonts w:hint="eastAsia" w:asciiTheme="minorEastAsia" w:hAnsiTheme="minorEastAsia"/>
          <w:bCs/>
          <w:sz w:val="24"/>
        </w:rPr>
        <w:t>采购人在完成采购活动后应及时对供应商履约情况进行反馈和评价。</w:t>
      </w:r>
    </w:p>
    <w:p w14:paraId="0BE430D0">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十九、入围供应商的清退和补充规则：</w:t>
      </w:r>
    </w:p>
    <w:p w14:paraId="02EA4113">
      <w:pPr>
        <w:spacing w:line="400" w:lineRule="exact"/>
        <w:ind w:firstLine="482" w:firstLineChars="200"/>
        <w:rPr>
          <w:rFonts w:cs="Times New Roman" w:asciiTheme="minorEastAsia" w:hAnsiTheme="minorEastAsia"/>
          <w:b/>
          <w:bCs/>
          <w:sz w:val="24"/>
          <w:szCs w:val="24"/>
        </w:rPr>
      </w:pPr>
      <w:r>
        <w:rPr>
          <w:rFonts w:hint="eastAsia" w:cs="Times New Roman" w:asciiTheme="minorEastAsia" w:hAnsiTheme="minorEastAsia"/>
          <w:b/>
          <w:bCs/>
          <w:sz w:val="24"/>
          <w:szCs w:val="24"/>
        </w:rPr>
        <w:t>1、清退规则</w:t>
      </w:r>
    </w:p>
    <w:p w14:paraId="3DA105FF">
      <w:pPr>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bCs/>
          <w:sz w:val="24"/>
          <w:szCs w:val="24"/>
        </w:rPr>
        <w:t>入围供应商无正当理由的，不得主动放弃入围资格或者退出框架协议。</w:t>
      </w:r>
    </w:p>
    <w:p w14:paraId="602822C4">
      <w:pPr>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bCs/>
          <w:sz w:val="24"/>
          <w:szCs w:val="24"/>
        </w:rPr>
        <w:t>入围供应商有下列情形之一的，将被取消入围资格；已经签订框架协议的，征集人有权解除与入围供应商签订的框架协议：</w:t>
      </w:r>
    </w:p>
    <w:p w14:paraId="6FC20788">
      <w:pPr>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bCs/>
          <w:sz w:val="24"/>
          <w:szCs w:val="24"/>
        </w:rPr>
        <w:t>⑴恶意串通谋取入围或合同成交的；</w:t>
      </w:r>
    </w:p>
    <w:p w14:paraId="6EFBB6B2">
      <w:pPr>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bCs/>
          <w:sz w:val="24"/>
          <w:szCs w:val="24"/>
        </w:rPr>
        <w:t>⑵提供虚假材料谋取入围或者合同成交的；</w:t>
      </w:r>
    </w:p>
    <w:p w14:paraId="38C1BFE5">
      <w:pPr>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bCs/>
          <w:sz w:val="24"/>
          <w:szCs w:val="24"/>
        </w:rPr>
        <w:t>⑶无正当理由拒不接受合同授予的；</w:t>
      </w:r>
    </w:p>
    <w:p w14:paraId="637C6C97">
      <w:pPr>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bCs/>
          <w:sz w:val="24"/>
          <w:szCs w:val="24"/>
        </w:rPr>
        <w:t>⑷不履行合同义务或者履行合同义务不符合约定，经采购人请求履行后仍不履行或者仍未按约定履行的；</w:t>
      </w:r>
    </w:p>
    <w:p w14:paraId="406FC6D5">
      <w:pPr>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bCs/>
          <w:sz w:val="24"/>
          <w:szCs w:val="24"/>
        </w:rPr>
        <w:t>⑸框架协议有效期内，因违法行为被禁止或者限制参加政府采购活动的；</w:t>
      </w:r>
    </w:p>
    <w:p w14:paraId="11D53563">
      <w:pPr>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bCs/>
          <w:sz w:val="24"/>
          <w:szCs w:val="24"/>
        </w:rPr>
        <w:t>⑹框架协议约定的其他情形。</w:t>
      </w:r>
    </w:p>
    <w:p w14:paraId="3D5B1CAE">
      <w:pPr>
        <w:spacing w:line="400" w:lineRule="exact"/>
        <w:ind w:firstLine="482" w:firstLineChars="200"/>
        <w:rPr>
          <w:rFonts w:cs="Times New Roman" w:asciiTheme="minorEastAsia" w:hAnsiTheme="minorEastAsia"/>
          <w:b/>
          <w:bCs/>
          <w:sz w:val="24"/>
          <w:szCs w:val="24"/>
        </w:rPr>
      </w:pPr>
      <w:r>
        <w:rPr>
          <w:rFonts w:hint="eastAsia" w:cs="Times New Roman" w:asciiTheme="minorEastAsia" w:hAnsiTheme="minorEastAsia"/>
          <w:b/>
          <w:bCs/>
          <w:sz w:val="24"/>
          <w:szCs w:val="24"/>
        </w:rPr>
        <w:t>2、补充征集规则</w:t>
      </w:r>
    </w:p>
    <w:p w14:paraId="439859B4">
      <w:pPr>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bCs/>
          <w:sz w:val="24"/>
          <w:szCs w:val="24"/>
        </w:rPr>
        <w:t>入围供应商被取消入围资格或者被解除框架协议的，不得参加同一封闭式框架协议补充征集活动，不得申请重新加入同一开放式框架协议。</w:t>
      </w:r>
    </w:p>
    <w:p w14:paraId="0C5A8297">
      <w:pPr>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bCs/>
          <w:sz w:val="24"/>
          <w:szCs w:val="24"/>
        </w:rPr>
        <w:t>入围供应商退出或者取消供应商入围资格后，剩余入围供应商数量不足原入围供应商数量70%且影响框架协议执行的，征集人将补充征集供应商。</w:t>
      </w:r>
    </w:p>
    <w:p w14:paraId="5773C288">
      <w:pPr>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bCs/>
          <w:sz w:val="24"/>
          <w:szCs w:val="24"/>
        </w:rPr>
        <w:t>补充征集的条件、程序、评审方法和淘汰比例，以及入围最高限价或入围质量标准与初次征集相同。补充征集遵守原框架协议的有效期。</w:t>
      </w:r>
    </w:p>
    <w:p w14:paraId="49FC0989">
      <w:pPr>
        <w:spacing w:line="400" w:lineRule="exact"/>
        <w:ind w:firstLine="480" w:firstLineChars="200"/>
        <w:rPr>
          <w:rFonts w:cs="Times New Roman" w:asciiTheme="minorEastAsia" w:hAnsiTheme="minorEastAsia"/>
          <w:bCs/>
          <w:sz w:val="24"/>
          <w:szCs w:val="24"/>
        </w:rPr>
      </w:pPr>
      <w:r>
        <w:rPr>
          <w:rFonts w:hint="eastAsia" w:cs="Times New Roman" w:asciiTheme="minorEastAsia" w:hAnsiTheme="minorEastAsia"/>
          <w:bCs/>
          <w:sz w:val="24"/>
          <w:szCs w:val="24"/>
        </w:rPr>
        <w:t>框架协议剩余期限不足以补充征集供应商时，框架协议将履行至期满终止。</w:t>
      </w:r>
    </w:p>
    <w:p w14:paraId="3C6E8211">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二十、采购资金的支付方式、时间和条件：</w:t>
      </w:r>
      <w:r>
        <w:rPr>
          <w:rFonts w:hint="eastAsia" w:cs="Times New Roman" w:asciiTheme="minorEastAsia" w:hAnsiTheme="minorEastAsia"/>
          <w:sz w:val="24"/>
          <w:szCs w:val="24"/>
        </w:rPr>
        <w:t>详见项目要求。</w:t>
      </w:r>
    </w:p>
    <w:p w14:paraId="7D20716A">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二十一、政策功能（包括但不限于下列具体政策要求）：</w:t>
      </w:r>
    </w:p>
    <w:p w14:paraId="67006A87">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lang w:val="zh-CN"/>
        </w:rPr>
        <w:t>1、根据《财政部、工业和信息化部关于印发《政府采购促进中小企业发展管理办法》的通知》（财库</w:t>
      </w:r>
      <w:r>
        <w:rPr>
          <w:rFonts w:hint="eastAsia" w:ascii="宋体" w:hAnsi="宋体" w:eastAsia="宋体" w:cs="Times New Roman"/>
          <w:sz w:val="24"/>
          <w:szCs w:val="24"/>
        </w:rPr>
        <w:t>[2020]</w:t>
      </w:r>
      <w:r>
        <w:rPr>
          <w:rFonts w:hint="eastAsia" w:ascii="宋体" w:hAnsi="宋体" w:eastAsia="宋体" w:cs="Times New Roman"/>
          <w:sz w:val="24"/>
          <w:szCs w:val="24"/>
          <w:lang w:val="zh-CN"/>
        </w:rPr>
        <w:t>46号）的规定，符合《政府采购促进中小企业发展管理办法》第四条所述情形的小型、微型企业参加本项目</w:t>
      </w:r>
      <w:r>
        <w:rPr>
          <w:rFonts w:hint="eastAsia" w:ascii="宋体" w:hAnsi="宋体" w:eastAsia="宋体" w:cs="Times New Roman"/>
          <w:sz w:val="24"/>
          <w:szCs w:val="24"/>
        </w:rPr>
        <w:t>，给予20%的价格扣除，用扣除后的价格参与评审。参加投标的</w:t>
      </w:r>
      <w:r>
        <w:rPr>
          <w:rFonts w:hint="eastAsia" w:ascii="宋体" w:hAnsi="宋体" w:eastAsia="宋体" w:cs="Times New Roman"/>
          <w:sz w:val="24"/>
          <w:szCs w:val="24"/>
          <w:lang w:val="zh-CN"/>
        </w:rPr>
        <w:t>小型、微型企业</w:t>
      </w:r>
      <w:r>
        <w:rPr>
          <w:rFonts w:hint="eastAsia" w:ascii="宋体" w:hAnsi="宋体" w:eastAsia="宋体" w:cs="Times New Roman"/>
          <w:sz w:val="24"/>
          <w:szCs w:val="24"/>
        </w:rPr>
        <w:t>，应当出具</w:t>
      </w:r>
      <w:r>
        <w:rPr>
          <w:rFonts w:hint="eastAsia" w:ascii="宋体" w:hAnsi="宋体" w:eastAsia="宋体" w:cs="Times New Roman"/>
          <w:sz w:val="24"/>
          <w:szCs w:val="24"/>
          <w:lang w:val="zh-CN"/>
        </w:rPr>
        <w:t>《政府采购促进中小企业发展管理办法》规定的</w:t>
      </w:r>
      <w:r>
        <w:rPr>
          <w:rFonts w:hint="eastAsia" w:ascii="宋体" w:hAnsi="宋体" w:eastAsia="宋体" w:cs="Times New Roman"/>
          <w:sz w:val="24"/>
          <w:szCs w:val="24"/>
        </w:rPr>
        <w:t>《中小企业声明函》（格式见后）（“中小企业划型标准”详见《关于印发中小企业划型标准规定的通知》工信部联企业〔2011〕300号及《国家统计局关于印发统计上大中小微型企业划分办法（2017）的通知》国统字〔2017〕213号）。</w:t>
      </w:r>
    </w:p>
    <w:p w14:paraId="5AA673C3">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sz w:val="24"/>
          <w:szCs w:val="24"/>
        </w:rPr>
        <w:t>2、监狱企业视同小型、微型企业，给予20%的价格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p>
    <w:p w14:paraId="332CBE7F">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残疾人福利性单位视同小型、微型企业，给予20%的价格扣除，用扣除后的价格参与评审。参加投标的残疾人福利性单位，应当按照《财政部、民政部、中国残疾人联合会关于促进残疾人就业政府采购政策的通知》（财库〔2017〕141号）的规定提供《残疾人福利性单位声明函》。</w:t>
      </w:r>
    </w:p>
    <w:p w14:paraId="311315B0">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4、同一投标人，上述三项价格扣除优惠不得重复享受。</w:t>
      </w:r>
    </w:p>
    <w:p w14:paraId="407955C6">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5、接受大中型企业与小微企业（残疾人福利单位、监狱企业）组成联合体或者允许大中型企业向一家或者多家小微企业（残疾人福利单位、监狱企业）分包的采购项目，对于联合协议或者分包意向协议约定小微企业（残疾人福利单位、监狱企业）的合同份额占到合同总金额30%以上的，可给予联合体或者大中型企业4%的价格扣除，用扣除后的价格参与评审。</w:t>
      </w:r>
    </w:p>
    <w:p w14:paraId="3A05C165">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6、中标供应商享受中小企业扶持政策的，江阴市政府采购中心将随中标结果公开中标供应商的《中小企业声明函》。</w:t>
      </w:r>
    </w:p>
    <w:p w14:paraId="5F3EA391">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7、供应商提供声明函内容不实的，属于提供虚假材料谋取中标，依照《中华人民共和国政府采购法》等国家有关规定追究相应责任。</w:t>
      </w:r>
    </w:p>
    <w:p w14:paraId="3D1D638F">
      <w:pPr>
        <w:adjustRightInd w:val="0"/>
        <w:spacing w:line="400" w:lineRule="exact"/>
        <w:ind w:firstLine="482" w:firstLineChars="200"/>
        <w:jc w:val="left"/>
        <w:textAlignment w:val="baseline"/>
        <w:rPr>
          <w:rFonts w:ascii="宋体" w:hAnsi="宋体" w:eastAsia="宋体" w:cs="Times New Roman"/>
          <w:b/>
          <w:sz w:val="24"/>
          <w:szCs w:val="24"/>
        </w:rPr>
      </w:pPr>
      <w:r>
        <w:rPr>
          <w:rFonts w:hint="eastAsia" w:ascii="宋体" w:hAnsi="宋体" w:eastAsia="宋体" w:cs="Times New Roman"/>
          <w:b/>
          <w:sz w:val="24"/>
          <w:szCs w:val="24"/>
        </w:rPr>
        <w:t>8、根据《国务院办公厅关于在政府采购中实施本国产品标准及相关政策的通知》（国办发〔2025〕34号）要求，本项目对采购本国产品给与政策支持。（如采购项目或者采购包中仅有服务的，则该采购项目或者采购包将不涉及本国产品的支持政策）【关于本国产品标准和本国产品标准的适用范围详见《国务院办公厅关于在政府采购中实施本国产品标准及相关政策的通知》（国办发〔2025〕34号）】</w:t>
      </w:r>
    </w:p>
    <w:p w14:paraId="135430BD">
      <w:pPr>
        <w:adjustRightInd w:val="0"/>
        <w:spacing w:line="400" w:lineRule="exact"/>
        <w:ind w:firstLine="480" w:firstLineChars="200"/>
        <w:jc w:val="left"/>
        <w:textAlignment w:val="baseline"/>
        <w:rPr>
          <w:rFonts w:ascii="宋体" w:hAnsi="宋体" w:eastAsia="宋体" w:cs="Times New Roman"/>
          <w:sz w:val="24"/>
          <w:szCs w:val="24"/>
        </w:rPr>
      </w:pPr>
      <w:r>
        <w:rPr>
          <w:rFonts w:hint="eastAsia" w:ascii="宋体" w:hAnsi="宋体" w:eastAsia="宋体" w:cs="Times New Roman"/>
          <w:sz w:val="24"/>
          <w:szCs w:val="24"/>
        </w:rPr>
        <w:t>（1）政府采购活动中既有本国产品又有非本国产品参与竞争的，依法对本国产品给予价格评审优惠，对本国产品的报价给予20%的价格扣除，用扣除后的价格参与评审。</w:t>
      </w:r>
    </w:p>
    <w:p w14:paraId="1AD83648">
      <w:pPr>
        <w:adjustRightInd w:val="0"/>
        <w:spacing w:line="400" w:lineRule="exact"/>
        <w:ind w:firstLine="480" w:firstLineChars="200"/>
        <w:jc w:val="left"/>
        <w:textAlignment w:val="baseline"/>
        <w:rPr>
          <w:rFonts w:ascii="宋体" w:hAnsi="宋体" w:eastAsia="宋体" w:cs="Times New Roman"/>
          <w:sz w:val="24"/>
          <w:szCs w:val="24"/>
        </w:rPr>
      </w:pPr>
      <w:r>
        <w:rPr>
          <w:rFonts w:hint="eastAsia" w:ascii="宋体" w:hAnsi="宋体" w:eastAsia="宋体" w:cs="Times New Roman"/>
          <w:sz w:val="24"/>
          <w:szCs w:val="24"/>
        </w:rPr>
        <w:t>（2）当采购项目或者采购包中含有多种产品，供应商为该采购项目或者采购包提供的符合本国产品标准的产品成本之和占该供应商提供的全部产品成本之和的比例达到80%以上时（供应商需在“第六章 投标文件的组成和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DBECFB5">
      <w:pPr>
        <w:spacing w:line="40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其中，“符合本国产品标准的产品成本之和”是指本项目或采购包中符合本国产品标准的货物成本之和；“全部产品成本之和”是指货物或服务项目（或者采购包）中包含的全部货物、服务产品的成本之和。</w:t>
      </w:r>
    </w:p>
    <w:p w14:paraId="7EA6B545">
      <w:pPr>
        <w:adjustRightInd w:val="0"/>
        <w:spacing w:line="400" w:lineRule="exact"/>
        <w:ind w:firstLine="480" w:firstLineChars="200"/>
        <w:jc w:val="left"/>
        <w:textAlignment w:val="baseline"/>
        <w:rPr>
          <w:rFonts w:ascii="宋体" w:hAnsi="宋体" w:eastAsia="宋体" w:cs="Times New Roman"/>
          <w:sz w:val="24"/>
          <w:szCs w:val="24"/>
        </w:rPr>
      </w:pPr>
      <w:r>
        <w:rPr>
          <w:rFonts w:hint="eastAsia" w:ascii="宋体" w:hAnsi="宋体" w:eastAsia="宋体" w:cs="Times New Roman"/>
          <w:sz w:val="24"/>
          <w:szCs w:val="24"/>
        </w:rPr>
        <w:t>（3）提供本国产品进行投标（报价）的供应商需在其投标（响应）文件中提供《关于符合本国产品标准的声明函》（格式见附件）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不得享受本国产品价格扣除政策。</w:t>
      </w:r>
    </w:p>
    <w:p w14:paraId="57D84EF8">
      <w:pPr>
        <w:spacing w:line="40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4）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w:t>
      </w:r>
    </w:p>
    <w:p w14:paraId="17E53089">
      <w:pPr>
        <w:spacing w:line="400" w:lineRule="exact"/>
        <w:ind w:firstLine="480" w:firstLineChars="200"/>
        <w:jc w:val="left"/>
        <w:rPr>
          <w:rFonts w:ascii="宋体" w:hAnsi="宋体" w:eastAsia="宋体" w:cs="Times New Roman"/>
          <w:sz w:val="24"/>
          <w:szCs w:val="24"/>
        </w:rPr>
      </w:pPr>
      <w:r>
        <w:rPr>
          <w:rFonts w:hint="eastAsia" w:ascii="宋体" w:hAnsi="宋体" w:eastAsia="宋体" w:cs="Times New Roman"/>
          <w:sz w:val="24"/>
          <w:szCs w:val="24"/>
        </w:rPr>
        <w:t>（5）对于非专门面向中小企业的采购项目或采购包，既有本国产品也有非本国产品参与竞争，且提供本国产品的供应商同时为小微企业的，对该供应商的产品同时给予支持本国产品和小微企业产品的价格评审优惠。</w:t>
      </w:r>
    </w:p>
    <w:p w14:paraId="68AA00FA">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9、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14:paraId="5EF7F7B1">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10、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p>
    <w:p w14:paraId="085F7251">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11、本项目中如有涉及数据库、操作系统、通用服务器、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p>
    <w:p w14:paraId="529BD85B">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12、本项目中如有涉及采购数据中心相关设备、运维服务的，应当按《关于印发〈绿色数据中心政府采购需求标准（试行）〉的通知》（财库〔2023〕7号）文件执行。</w:t>
      </w:r>
    </w:p>
    <w:p w14:paraId="0E169486">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13、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6E834985">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14、机关、事业单位从中小企业采购货物、工程、服务，应当遵守《保障中小企业款项支付条例》（中华人民共和国国务院令第802号）。</w:t>
      </w:r>
    </w:p>
    <w:p w14:paraId="6071B3E8">
      <w:pPr>
        <w:spacing w:line="400" w:lineRule="exact"/>
        <w:rPr>
          <w:rFonts w:ascii="黑体" w:hAnsi="宋体" w:eastAsia="黑体" w:cs="Times New Roman"/>
          <w:sz w:val="28"/>
          <w:szCs w:val="28"/>
        </w:rPr>
      </w:pPr>
      <w:r>
        <w:rPr>
          <w:rFonts w:hint="eastAsia" w:ascii="黑体" w:hAnsi="宋体" w:eastAsia="黑体" w:cs="Times New Roman"/>
          <w:sz w:val="28"/>
          <w:szCs w:val="28"/>
        </w:rPr>
        <w:t>二十二、履约保函政策：</w:t>
      </w:r>
    </w:p>
    <w:p w14:paraId="3B5EB598">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p>
    <w:p w14:paraId="0A80228E">
      <w:pPr>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电子履约保函（保险）办理业务流程：江苏省 “政府采购电子履约保函（保险）平台”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715B5112">
      <w:pPr>
        <w:spacing w:line="400" w:lineRule="exact"/>
        <w:jc w:val="left"/>
        <w:rPr>
          <w:rFonts w:ascii="宋体" w:hAnsi="宋体" w:eastAsia="宋体" w:cs="Times New Roman"/>
          <w:szCs w:val="24"/>
        </w:rPr>
      </w:pPr>
      <w:r>
        <w:rPr>
          <w:rFonts w:hint="eastAsia" w:ascii="黑体" w:hAnsi="宋体" w:eastAsia="黑体" w:cs="Times New Roman"/>
          <w:sz w:val="28"/>
          <w:szCs w:val="28"/>
        </w:rPr>
        <w:t>二十三、政府采购合同融资：</w:t>
      </w:r>
    </w:p>
    <w:p w14:paraId="69060F07">
      <w:pPr>
        <w:spacing w:line="40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根据国家扶持中小企业的有关政策，在我中心组织的采购项目中标、成交的供应商可根据自身情况，自行决定是否选择采用合同融资形式，如需要政府采购合同融资，请按锡财购【2020】17号文件执行。</w:t>
      </w:r>
    </w:p>
    <w:p w14:paraId="051CB1BE">
      <w:pPr>
        <w:spacing w:line="400" w:lineRule="exact"/>
        <w:ind w:firstLine="480" w:firstLineChars="200"/>
        <w:jc w:val="left"/>
        <w:rPr>
          <w:rFonts w:ascii="宋体" w:hAnsi="宋体" w:eastAsia="宋体" w:cs="Times New Roman"/>
          <w:sz w:val="24"/>
          <w:szCs w:val="24"/>
        </w:rPr>
      </w:pPr>
      <w:r>
        <w:rPr>
          <w:rFonts w:ascii="宋体" w:hAnsi="宋体" w:eastAsia="宋体" w:cs="Times New Roman"/>
          <w:sz w:val="24"/>
          <w:szCs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5F82CA1C">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二十四、服务费：</w:t>
      </w:r>
    </w:p>
    <w:p w14:paraId="1CFEEDD1">
      <w:pPr>
        <w:spacing w:line="400" w:lineRule="exact"/>
        <w:ind w:firstLine="480" w:firstLineChars="200"/>
        <w:rPr>
          <w:rFonts w:cs="Times New Roman" w:asciiTheme="minorEastAsia" w:hAnsiTheme="minorEastAsia"/>
          <w:sz w:val="24"/>
          <w:szCs w:val="24"/>
        </w:rPr>
      </w:pPr>
      <w:r>
        <w:rPr>
          <w:rFonts w:hint="eastAsia" w:cs="Times New Roman" w:asciiTheme="minorEastAsia" w:hAnsiTheme="minorEastAsia"/>
          <w:sz w:val="24"/>
          <w:szCs w:val="24"/>
        </w:rPr>
        <w:t xml:space="preserve">本次采购，江阴市政府采购中心为入围供应商提供免费服务。 </w:t>
      </w:r>
    </w:p>
    <w:p w14:paraId="7A9C2252">
      <w:pPr>
        <w:spacing w:line="400" w:lineRule="exact"/>
        <w:rPr>
          <w:rFonts w:ascii="黑体" w:hAnsi="Times New Roman" w:eastAsia="黑体" w:cs="Times New Roman"/>
          <w:b/>
          <w:sz w:val="28"/>
          <w:szCs w:val="24"/>
        </w:rPr>
        <w:sectPr>
          <w:pgSz w:w="11906" w:h="16838"/>
          <w:pgMar w:top="1247" w:right="1247" w:bottom="1247" w:left="1247" w:header="680" w:footer="992" w:gutter="0"/>
          <w:pgNumType w:fmt="numberInDash"/>
          <w:cols w:space="720" w:num="1"/>
          <w:docGrid w:linePitch="312" w:charSpace="0"/>
        </w:sectPr>
      </w:pPr>
    </w:p>
    <w:p w14:paraId="5704BD5F"/>
    <w:p w14:paraId="1CD551CD">
      <w:pPr>
        <w:pStyle w:val="19"/>
        <w:rPr>
          <w:rFonts w:ascii="楷体_GB2312" w:hAnsi="Times New Roman" w:eastAsia="楷体_GB2312"/>
          <w:b/>
          <w:sz w:val="28"/>
          <w:szCs w:val="28"/>
        </w:rPr>
      </w:pPr>
      <w:bookmarkStart w:id="22" w:name="_Toc187133221"/>
      <w:r>
        <w:rPr>
          <w:rFonts w:hint="eastAsia"/>
        </w:rPr>
        <w:t>第三章　项目要求和有关说明</w:t>
      </w:r>
      <w:bookmarkEnd w:id="22"/>
    </w:p>
    <w:p w14:paraId="58E1240F">
      <w:pPr>
        <w:spacing w:line="400" w:lineRule="exact"/>
        <w:jc w:val="center"/>
        <w:rPr>
          <w:rFonts w:ascii="黑体" w:hAnsi="黑体" w:eastAsia="黑体" w:cs="黑体"/>
          <w:b/>
          <w:sz w:val="28"/>
          <w:szCs w:val="28"/>
        </w:rPr>
      </w:pPr>
      <w:r>
        <w:rPr>
          <w:rFonts w:hint="eastAsia" w:ascii="宋体" w:hAnsi="宋体" w:eastAsia="宋体" w:cs="宋体"/>
          <w:b/>
          <w:sz w:val="24"/>
          <w:szCs w:val="24"/>
        </w:rPr>
        <w:t>（以下要求均为实质性要求）</w:t>
      </w:r>
    </w:p>
    <w:p w14:paraId="16D242DD">
      <w:pPr>
        <w:spacing w:line="400" w:lineRule="exact"/>
        <w:rPr>
          <w:rFonts w:ascii="黑体" w:hAnsi="黑体" w:eastAsia="黑体"/>
          <w:sz w:val="28"/>
          <w:szCs w:val="28"/>
        </w:rPr>
      </w:pPr>
      <w:r>
        <w:rPr>
          <w:rFonts w:hint="eastAsia" w:ascii="黑体" w:hAnsi="黑体" w:eastAsia="黑体" w:cs="黑体"/>
          <w:sz w:val="28"/>
          <w:szCs w:val="28"/>
        </w:rPr>
        <w:t>一、项目概述：</w:t>
      </w:r>
    </w:p>
    <w:p w14:paraId="311578E3">
      <w:pPr>
        <w:tabs>
          <w:tab w:val="left" w:pos="1050"/>
        </w:tabs>
        <w:spacing w:line="400" w:lineRule="exact"/>
        <w:rPr>
          <w:rFonts w:ascii="宋体" w:hAnsi="宋体"/>
          <w:b/>
          <w:sz w:val="24"/>
        </w:rPr>
      </w:pPr>
      <w:r>
        <w:rPr>
          <w:rFonts w:hint="eastAsia" w:ascii="宋体" w:hAnsi="宋体"/>
          <w:b/>
          <w:sz w:val="24"/>
        </w:rPr>
        <w:t>（一）服务范围</w:t>
      </w:r>
    </w:p>
    <w:p w14:paraId="260F7389">
      <w:pPr>
        <w:tabs>
          <w:tab w:val="left" w:pos="1050"/>
        </w:tabs>
        <w:spacing w:line="400" w:lineRule="exact"/>
        <w:ind w:firstLine="480"/>
        <w:rPr>
          <w:rFonts w:ascii="宋体" w:hAnsi="宋体"/>
          <w:sz w:val="24"/>
        </w:rPr>
      </w:pPr>
      <w:r>
        <w:rPr>
          <w:rFonts w:hint="eastAsia" w:ascii="宋体" w:hAnsi="宋体"/>
          <w:sz w:val="24"/>
        </w:rPr>
        <w:t>本次确定的江阴市审计局工程造价协审服务，服务范围为集中采购目录以外，采购限额标准以上，属于小额零星采购的工程造价咨询服务。</w:t>
      </w:r>
    </w:p>
    <w:p w14:paraId="1DDCB6AA">
      <w:pPr>
        <w:keepNext/>
        <w:keepLines/>
        <w:spacing w:line="400" w:lineRule="exact"/>
        <w:outlineLvl w:val="1"/>
        <w:rPr>
          <w:rFonts w:ascii="宋体" w:hAnsi="宋体" w:cs="宋体"/>
          <w:b/>
          <w:bCs/>
          <w:sz w:val="24"/>
        </w:rPr>
      </w:pPr>
      <w:r>
        <w:rPr>
          <w:rFonts w:hint="eastAsia" w:ascii="宋体" w:hAnsi="宋体" w:cs="宋体"/>
          <w:b/>
          <w:bCs/>
          <w:sz w:val="24"/>
        </w:rPr>
        <w:t>（二）服务内容</w:t>
      </w:r>
    </w:p>
    <w:p w14:paraId="416B81D7">
      <w:pPr>
        <w:keepNext/>
        <w:keepLines/>
        <w:spacing w:line="400" w:lineRule="exact"/>
        <w:ind w:firstLine="480"/>
        <w:outlineLvl w:val="1"/>
        <w:rPr>
          <w:rFonts w:ascii="宋体" w:hAnsi="宋体" w:cs="宋体"/>
          <w:bCs/>
          <w:sz w:val="24"/>
        </w:rPr>
      </w:pPr>
      <w:r>
        <w:rPr>
          <w:rFonts w:hint="eastAsia" w:ascii="宋体" w:hAnsi="宋体" w:cs="宋体"/>
          <w:bCs/>
          <w:sz w:val="24"/>
        </w:rPr>
        <w:t>包括但不限于跟踪审核、工程竣工结算审核（初审）、工程竣工结算审核（复审）。</w:t>
      </w:r>
    </w:p>
    <w:p w14:paraId="4211618C">
      <w:pPr>
        <w:tabs>
          <w:tab w:val="left" w:pos="1050"/>
        </w:tabs>
        <w:spacing w:line="400" w:lineRule="exact"/>
        <w:rPr>
          <w:rFonts w:ascii="宋体" w:hAnsi="宋体"/>
          <w:b/>
          <w:sz w:val="24"/>
        </w:rPr>
      </w:pPr>
      <w:r>
        <w:rPr>
          <w:rFonts w:hint="eastAsia" w:ascii="宋体" w:hAnsi="宋体"/>
          <w:b/>
          <w:sz w:val="24"/>
        </w:rPr>
        <w:t>（三）服务期限</w:t>
      </w:r>
    </w:p>
    <w:p w14:paraId="311CDC62">
      <w:pPr>
        <w:spacing w:line="400" w:lineRule="exact"/>
        <w:ind w:firstLine="480"/>
        <w:rPr>
          <w:rFonts w:ascii="宋体" w:hAnsi="宋体"/>
          <w:sz w:val="24"/>
        </w:rPr>
      </w:pPr>
      <w:r>
        <w:rPr>
          <w:rFonts w:hint="eastAsia" w:ascii="宋体" w:hAnsi="宋体"/>
          <w:sz w:val="24"/>
        </w:rPr>
        <w:t>框架协议签订生效之日起至202</w:t>
      </w:r>
      <w:r>
        <w:rPr>
          <w:rFonts w:hint="eastAsia" w:ascii="宋体" w:hAnsi="宋体"/>
          <w:sz w:val="24"/>
          <w:lang w:val="en-US" w:eastAsia="zh-CN"/>
        </w:rPr>
        <w:t>8</w:t>
      </w:r>
      <w:r>
        <w:rPr>
          <w:rFonts w:hint="eastAsia" w:ascii="宋体" w:hAnsi="宋体"/>
          <w:sz w:val="24"/>
        </w:rPr>
        <w:t>年</w:t>
      </w:r>
      <w:r>
        <w:rPr>
          <w:rFonts w:hint="eastAsia" w:ascii="宋体" w:hAnsi="宋体"/>
          <w:sz w:val="24"/>
          <w:lang w:val="en-US" w:eastAsia="zh-CN"/>
        </w:rPr>
        <w:t>8</w:t>
      </w:r>
      <w:r>
        <w:rPr>
          <w:rFonts w:hint="eastAsia" w:ascii="宋体" w:hAnsi="宋体"/>
          <w:sz w:val="24"/>
        </w:rPr>
        <w:t>月3</w:t>
      </w:r>
      <w:r>
        <w:rPr>
          <w:rFonts w:hint="eastAsia" w:ascii="宋体" w:hAnsi="宋体"/>
          <w:sz w:val="24"/>
          <w:lang w:val="en-US" w:eastAsia="zh-CN"/>
        </w:rPr>
        <w:t>1</w:t>
      </w:r>
      <w:r>
        <w:rPr>
          <w:rFonts w:hint="eastAsia" w:ascii="宋体" w:hAnsi="宋体"/>
          <w:sz w:val="24"/>
        </w:rPr>
        <w:t>日止。</w:t>
      </w:r>
    </w:p>
    <w:p w14:paraId="272A2A35">
      <w:pPr>
        <w:tabs>
          <w:tab w:val="left" w:pos="1050"/>
        </w:tabs>
        <w:spacing w:line="400" w:lineRule="exact"/>
        <w:rPr>
          <w:rFonts w:ascii="宋体" w:hAnsi="宋体"/>
          <w:b/>
          <w:sz w:val="24"/>
        </w:rPr>
      </w:pPr>
      <w:r>
        <w:rPr>
          <w:rFonts w:hint="eastAsia" w:ascii="宋体" w:hAnsi="宋体"/>
          <w:b/>
          <w:sz w:val="24"/>
        </w:rPr>
        <w:t>（四）服务要求</w:t>
      </w:r>
    </w:p>
    <w:p w14:paraId="17C3EB7E">
      <w:pPr>
        <w:tabs>
          <w:tab w:val="left" w:pos="1050"/>
        </w:tabs>
        <w:spacing w:line="400" w:lineRule="exact"/>
        <w:ind w:firstLine="480"/>
        <w:rPr>
          <w:rFonts w:ascii="宋体" w:hAnsi="宋体"/>
          <w:sz w:val="24"/>
        </w:rPr>
      </w:pPr>
      <w:r>
        <w:rPr>
          <w:rFonts w:hint="eastAsia" w:ascii="宋体" w:hAnsi="宋体"/>
          <w:sz w:val="24"/>
        </w:rPr>
        <w:t>1、供应商须按采购人要求，使用江阴审计局工程项目审计管理系统进行项目审计相关工作。</w:t>
      </w:r>
    </w:p>
    <w:p w14:paraId="58C73EEA">
      <w:pPr>
        <w:tabs>
          <w:tab w:val="left" w:pos="1050"/>
        </w:tabs>
        <w:spacing w:line="400" w:lineRule="exact"/>
        <w:ind w:firstLine="480"/>
        <w:rPr>
          <w:rFonts w:ascii="宋体" w:hAnsi="宋体"/>
          <w:sz w:val="24"/>
        </w:rPr>
      </w:pPr>
      <w:r>
        <w:rPr>
          <w:rFonts w:hint="eastAsia" w:ascii="宋体" w:hAnsi="宋体"/>
          <w:sz w:val="24"/>
        </w:rPr>
        <w:t>2、协审工作开展期间，所有协审人员必需在项目所在地开展协审工作，后期将作为考核内容之一。对不能达到上述要求的，供应商须立即更换项目负责人及调整相应审核人员，并经采购人批准。如仍不能达到要求的，采购人有权取消该项目的委派资格，重新进行委派。</w:t>
      </w:r>
    </w:p>
    <w:p w14:paraId="414543B2">
      <w:pPr>
        <w:tabs>
          <w:tab w:val="left" w:pos="1050"/>
        </w:tabs>
        <w:spacing w:line="400" w:lineRule="exact"/>
        <w:rPr>
          <w:rFonts w:ascii="宋体" w:hAnsi="宋体"/>
          <w:b/>
          <w:sz w:val="24"/>
        </w:rPr>
      </w:pPr>
      <w:r>
        <w:rPr>
          <w:rFonts w:ascii="宋体" w:hAnsi="宋体"/>
          <w:b/>
          <w:sz w:val="24"/>
        </w:rPr>
        <w:t>（五）本项目标的所属行业</w:t>
      </w:r>
    </w:p>
    <w:p w14:paraId="1B61B869">
      <w:pPr>
        <w:pStyle w:val="6"/>
        <w:ind w:firstLine="480"/>
      </w:pPr>
      <w:r>
        <w:rPr>
          <w:rFonts w:hint="eastAsia"/>
        </w:rPr>
        <w:t>租赁和商务服务业</w:t>
      </w:r>
    </w:p>
    <w:p w14:paraId="2F10BF0D">
      <w:pPr>
        <w:tabs>
          <w:tab w:val="left" w:pos="1050"/>
        </w:tabs>
        <w:spacing w:line="400" w:lineRule="exact"/>
        <w:rPr>
          <w:rFonts w:ascii="黑体" w:hAnsi="黑体" w:eastAsia="黑体" w:cs="黑体"/>
          <w:sz w:val="28"/>
          <w:szCs w:val="28"/>
        </w:rPr>
      </w:pPr>
    </w:p>
    <w:p w14:paraId="163AB542">
      <w:pPr>
        <w:tabs>
          <w:tab w:val="left" w:pos="1050"/>
        </w:tabs>
        <w:spacing w:line="400" w:lineRule="exact"/>
        <w:rPr>
          <w:rFonts w:ascii="黑体" w:hAnsi="黑体" w:eastAsia="黑体" w:cs="黑体"/>
          <w:sz w:val="28"/>
          <w:szCs w:val="28"/>
        </w:rPr>
      </w:pPr>
      <w:r>
        <w:rPr>
          <w:rFonts w:hint="eastAsia" w:ascii="黑体" w:hAnsi="黑体" w:eastAsia="黑体" w:cs="黑体"/>
          <w:sz w:val="28"/>
          <w:szCs w:val="28"/>
        </w:rPr>
        <w:t>二、人员配置要求：</w:t>
      </w:r>
    </w:p>
    <w:p w14:paraId="2DEB40FB">
      <w:pPr>
        <w:tabs>
          <w:tab w:val="left" w:pos="1050"/>
        </w:tabs>
        <w:spacing w:line="400" w:lineRule="exact"/>
        <w:ind w:firstLine="480"/>
        <w:rPr>
          <w:rFonts w:ascii="宋体" w:hAnsi="宋体"/>
          <w:sz w:val="24"/>
        </w:rPr>
      </w:pPr>
      <w:r>
        <w:rPr>
          <w:rFonts w:hint="eastAsia" w:ascii="宋体" w:hAnsi="宋体"/>
          <w:sz w:val="24"/>
        </w:rPr>
        <w:t>1、供应商拟投入人员须有相应资格，在服务有效期内所有拟派专业技术人员现场服务阶段需常驻项目现场。</w:t>
      </w:r>
    </w:p>
    <w:p w14:paraId="21323625">
      <w:pPr>
        <w:tabs>
          <w:tab w:val="left" w:pos="1050"/>
        </w:tabs>
        <w:spacing w:line="400" w:lineRule="exact"/>
        <w:ind w:firstLine="480"/>
        <w:rPr>
          <w:rFonts w:ascii="宋体" w:hAnsi="宋体"/>
          <w:sz w:val="24"/>
        </w:rPr>
      </w:pPr>
      <w:r>
        <w:rPr>
          <w:rFonts w:hint="eastAsia" w:ascii="宋体" w:hAnsi="宋体"/>
          <w:sz w:val="24"/>
        </w:rPr>
        <w:t>2、本项目服务有效期内的各单项协审工作，只能由入围供应商在《拟投入项目造价从业人员》中委派满足建设项目要求的人员承接。</w:t>
      </w:r>
    </w:p>
    <w:p w14:paraId="7F0DBC50">
      <w:pPr>
        <w:tabs>
          <w:tab w:val="left" w:pos="1050"/>
        </w:tabs>
        <w:spacing w:line="400" w:lineRule="exact"/>
        <w:ind w:firstLine="480"/>
        <w:rPr>
          <w:rFonts w:ascii="宋体" w:hAnsi="宋体"/>
          <w:sz w:val="24"/>
        </w:rPr>
      </w:pPr>
      <w:r>
        <w:rPr>
          <w:rFonts w:hint="eastAsia" w:ascii="宋体" w:hAnsi="宋体"/>
          <w:sz w:val="24"/>
        </w:rPr>
        <w:t>3、投标人应详细填列《投标人拟投入项目造价人员一览表》，并按要求提供证明材料。</w:t>
      </w:r>
    </w:p>
    <w:p w14:paraId="27B739DE">
      <w:pPr>
        <w:tabs>
          <w:tab w:val="left" w:pos="1050"/>
        </w:tabs>
        <w:spacing w:line="400" w:lineRule="exact"/>
        <w:rPr>
          <w:rFonts w:ascii="宋体" w:hAnsi="宋体"/>
          <w:sz w:val="24"/>
        </w:rPr>
      </w:pPr>
    </w:p>
    <w:p w14:paraId="08647B67">
      <w:pPr>
        <w:tabs>
          <w:tab w:val="left" w:pos="1050"/>
        </w:tabs>
        <w:spacing w:line="400" w:lineRule="exact"/>
        <w:rPr>
          <w:rFonts w:ascii="黑体" w:hAnsi="黑体" w:eastAsia="黑体" w:cs="黑体"/>
          <w:sz w:val="28"/>
          <w:szCs w:val="28"/>
        </w:rPr>
      </w:pPr>
      <w:r>
        <w:rPr>
          <w:rFonts w:hint="eastAsia" w:ascii="黑体" w:hAnsi="黑体" w:eastAsia="黑体" w:cs="黑体"/>
          <w:sz w:val="28"/>
          <w:szCs w:val="28"/>
        </w:rPr>
        <w:t>三、入围供应商确定后的委托程序、咨询服务内容及费用标准：</w:t>
      </w:r>
    </w:p>
    <w:p w14:paraId="60B74816">
      <w:pPr>
        <w:tabs>
          <w:tab w:val="left" w:pos="1050"/>
        </w:tabs>
        <w:spacing w:line="400" w:lineRule="exact"/>
        <w:rPr>
          <w:rFonts w:ascii="宋体" w:hAnsi="宋体"/>
          <w:b/>
          <w:sz w:val="24"/>
        </w:rPr>
      </w:pPr>
      <w:r>
        <w:rPr>
          <w:rFonts w:hint="eastAsia" w:ascii="宋体" w:hAnsi="宋体"/>
          <w:b/>
          <w:sz w:val="24"/>
        </w:rPr>
        <w:t>（一）委托程序</w:t>
      </w:r>
    </w:p>
    <w:p w14:paraId="226E646A">
      <w:pPr>
        <w:tabs>
          <w:tab w:val="left" w:pos="1050"/>
        </w:tabs>
        <w:spacing w:line="400" w:lineRule="exact"/>
        <w:ind w:firstLine="480"/>
        <w:rPr>
          <w:rFonts w:ascii="宋体" w:hAnsi="宋体"/>
          <w:sz w:val="24"/>
        </w:rPr>
      </w:pPr>
      <w:r>
        <w:rPr>
          <w:rFonts w:hint="eastAsia" w:ascii="宋体" w:hAnsi="宋体"/>
          <w:sz w:val="24"/>
        </w:rPr>
        <w:t>1、在入围供应商合同履行期限内，采购人将根据拟委托协审项目的具体情况，确定咨询服务内容，根据委托协审项目预估造价、造价专业要求、关联关系等情况，及采购人对入围供应商的考核等情况，平等地对参与协审项目的入围供应商及其派出协审人员提出资格和专业等要求，采用直接选定的方式确定受托单位。</w:t>
      </w:r>
    </w:p>
    <w:p w14:paraId="3D5928BE">
      <w:pPr>
        <w:tabs>
          <w:tab w:val="left" w:pos="1050"/>
        </w:tabs>
        <w:spacing w:line="400" w:lineRule="exact"/>
        <w:ind w:firstLine="480"/>
        <w:rPr>
          <w:rFonts w:ascii="宋体" w:hAnsi="宋体"/>
          <w:sz w:val="24"/>
        </w:rPr>
      </w:pPr>
      <w:r>
        <w:rPr>
          <w:rFonts w:hint="eastAsia" w:ascii="宋体" w:hAnsi="宋体"/>
          <w:sz w:val="24"/>
        </w:rPr>
        <w:t>2、入围供应商须从投标主要协审人员中明确协审项目负责人，从投标所有造价人员中选派一般协审人员。</w:t>
      </w:r>
    </w:p>
    <w:p w14:paraId="412B346C">
      <w:pPr>
        <w:tabs>
          <w:tab w:val="left" w:pos="1050"/>
        </w:tabs>
        <w:spacing w:line="400" w:lineRule="exact"/>
        <w:ind w:firstLine="480"/>
        <w:rPr>
          <w:rFonts w:ascii="宋体" w:hAnsi="宋体"/>
          <w:sz w:val="24"/>
        </w:rPr>
      </w:pPr>
      <w:r>
        <w:rPr>
          <w:rFonts w:hint="eastAsia" w:ascii="宋体" w:hAnsi="宋体"/>
          <w:sz w:val="24"/>
        </w:rPr>
        <w:t>3、采购人委托工程造价咨询服务，按照政府采购相关规定执行，确定协审机构后，签订协审项目的</w:t>
      </w:r>
      <w:r>
        <w:rPr>
          <w:rFonts w:hint="eastAsia" w:ascii="宋体" w:hAnsi="宋体"/>
          <w:bCs/>
          <w:sz w:val="24"/>
        </w:rPr>
        <w:t>协审业务委托</w:t>
      </w:r>
      <w:r>
        <w:rPr>
          <w:rFonts w:hint="eastAsia" w:ascii="宋体" w:hAnsi="宋体"/>
          <w:sz w:val="24"/>
        </w:rPr>
        <w:t>书。</w:t>
      </w:r>
    </w:p>
    <w:p w14:paraId="1DF4FC9A">
      <w:pPr>
        <w:tabs>
          <w:tab w:val="left" w:pos="1050"/>
        </w:tabs>
        <w:spacing w:line="400" w:lineRule="exact"/>
        <w:rPr>
          <w:rFonts w:ascii="宋体" w:hAnsi="宋体"/>
          <w:b/>
          <w:sz w:val="24"/>
        </w:rPr>
      </w:pPr>
      <w:r>
        <w:rPr>
          <w:rFonts w:hint="eastAsia" w:ascii="宋体" w:hAnsi="宋体"/>
          <w:b/>
          <w:sz w:val="24"/>
        </w:rPr>
        <w:t>（二）咨询服务内容</w:t>
      </w:r>
    </w:p>
    <w:p w14:paraId="083D2879">
      <w:pPr>
        <w:tabs>
          <w:tab w:val="left" w:pos="1050"/>
        </w:tabs>
        <w:spacing w:line="400" w:lineRule="exact"/>
        <w:ind w:firstLine="480"/>
        <w:rPr>
          <w:rFonts w:ascii="宋体" w:hAnsi="宋体"/>
          <w:sz w:val="24"/>
        </w:rPr>
      </w:pPr>
      <w:r>
        <w:rPr>
          <w:rFonts w:hint="eastAsia" w:ascii="宋体" w:hAnsi="宋体"/>
          <w:sz w:val="24"/>
        </w:rPr>
        <w:t>1、协审机构根据工程造价咨询合同及具体工作要求独立公正地开展协审工作，协审内容主要为控制价审核、跟踪审核、工程竣工结算审核（初审）、工程竣工结算审核（复审）等。</w:t>
      </w:r>
    </w:p>
    <w:p w14:paraId="628C5D77">
      <w:pPr>
        <w:tabs>
          <w:tab w:val="left" w:pos="1050"/>
        </w:tabs>
        <w:spacing w:line="400" w:lineRule="exact"/>
        <w:ind w:firstLine="480"/>
        <w:rPr>
          <w:rFonts w:ascii="宋体" w:hAnsi="宋体"/>
          <w:sz w:val="24"/>
        </w:rPr>
      </w:pPr>
      <w:r>
        <w:rPr>
          <w:rFonts w:hint="eastAsia" w:ascii="宋体" w:hAnsi="宋体"/>
          <w:sz w:val="24"/>
        </w:rPr>
        <w:t>2、协审工作结束后，按采购人要求向采购人提交协审结果、造价咨询报告及其他资料，入围供应商要对协审结果、造价咨询报告及其他资料的合法性、真实性、完整性、可靠性负责。</w:t>
      </w:r>
    </w:p>
    <w:p w14:paraId="40DE469A">
      <w:pPr>
        <w:tabs>
          <w:tab w:val="left" w:pos="1050"/>
        </w:tabs>
        <w:spacing w:line="400" w:lineRule="exact"/>
        <w:rPr>
          <w:rFonts w:ascii="宋体" w:hAnsi="宋体"/>
          <w:b/>
          <w:bCs/>
          <w:sz w:val="24"/>
        </w:rPr>
      </w:pPr>
      <w:r>
        <w:rPr>
          <w:rFonts w:hint="eastAsia" w:ascii="宋体" w:hAnsi="宋体"/>
          <w:b/>
          <w:bCs/>
          <w:sz w:val="24"/>
        </w:rPr>
        <w:t>（三）费用标准</w:t>
      </w:r>
    </w:p>
    <w:p w14:paraId="28E56233">
      <w:pPr>
        <w:tabs>
          <w:tab w:val="left" w:pos="1050"/>
        </w:tabs>
        <w:spacing w:line="400" w:lineRule="exact"/>
        <w:ind w:firstLine="480"/>
        <w:rPr>
          <w:rFonts w:ascii="宋体" w:hAnsi="宋体"/>
          <w:bCs/>
          <w:sz w:val="24"/>
        </w:rPr>
      </w:pPr>
      <w:r>
        <w:rPr>
          <w:rFonts w:hint="eastAsia" w:ascii="宋体" w:hAnsi="宋体"/>
          <w:sz w:val="24"/>
        </w:rPr>
        <w:t>1、项目报价为“优惠率”，优惠率为百分数，</w:t>
      </w:r>
      <w:r>
        <w:rPr>
          <w:rFonts w:hint="eastAsia" w:ascii="宋体" w:hAnsi="宋体" w:cs="宋体"/>
          <w:b/>
          <w:sz w:val="24"/>
        </w:rPr>
        <w:t>0≤优惠率＜100%</w:t>
      </w:r>
      <w:r>
        <w:rPr>
          <w:rFonts w:hint="eastAsia" w:ascii="宋体" w:hAnsi="宋体"/>
          <w:sz w:val="24"/>
        </w:rPr>
        <w:t>。</w:t>
      </w:r>
      <w:r>
        <w:rPr>
          <w:rFonts w:hint="eastAsia" w:ascii="宋体" w:hAnsi="宋体"/>
          <w:b/>
          <w:sz w:val="24"/>
        </w:rPr>
        <w:t>且最多只能精确到小数点后两位</w:t>
      </w:r>
      <w:r>
        <w:rPr>
          <w:rFonts w:hint="eastAsia" w:ascii="宋体" w:hAnsi="宋体"/>
          <w:sz w:val="24"/>
        </w:rPr>
        <w:t>（如“10.88%”）。</w:t>
      </w:r>
      <w:r>
        <w:rPr>
          <w:rFonts w:hint="eastAsia" w:ascii="宋体" w:hAnsi="宋体"/>
          <w:bCs/>
          <w:sz w:val="24"/>
        </w:rPr>
        <w:t>报价应充分考虑市场价格风险和政策风险在内的一切费用，成交后，报价不得调整。</w:t>
      </w:r>
    </w:p>
    <w:p w14:paraId="22AFE08E">
      <w:pPr>
        <w:tabs>
          <w:tab w:val="left" w:pos="1050"/>
        </w:tabs>
        <w:spacing w:line="400" w:lineRule="exact"/>
        <w:ind w:firstLine="480"/>
        <w:rPr>
          <w:rFonts w:ascii="宋体" w:hAnsi="宋体"/>
          <w:bCs/>
          <w:sz w:val="24"/>
        </w:rPr>
      </w:pPr>
      <w:r>
        <w:rPr>
          <w:rFonts w:hint="eastAsia" w:ascii="宋体" w:hAnsi="宋体"/>
          <w:bCs/>
          <w:sz w:val="24"/>
        </w:rPr>
        <w:t>2、协审项目完成后，采购人按照相关规定，根据“收费标准和优惠率结合考核结果”计算并与入围供应商结算造价咨询服务费用。</w:t>
      </w:r>
    </w:p>
    <w:p w14:paraId="647624FA">
      <w:pPr>
        <w:tabs>
          <w:tab w:val="left" w:pos="1050"/>
        </w:tabs>
        <w:spacing w:line="400" w:lineRule="exact"/>
        <w:ind w:firstLine="480"/>
        <w:rPr>
          <w:rFonts w:ascii="宋体" w:hAnsi="宋体"/>
          <w:bCs/>
          <w:sz w:val="24"/>
        </w:rPr>
      </w:pPr>
      <w:r>
        <w:rPr>
          <w:rFonts w:hint="eastAsia" w:ascii="宋体" w:hAnsi="宋体"/>
          <w:sz w:val="24"/>
        </w:rPr>
        <w:t>跟踪审核、工程竣工结算审核（初审）、工程竣工结算审核（复审）、零星造价咨询等</w:t>
      </w:r>
      <w:r>
        <w:rPr>
          <w:rFonts w:hint="eastAsia" w:ascii="宋体" w:hAnsi="宋体"/>
          <w:bCs/>
          <w:sz w:val="24"/>
        </w:rPr>
        <w:t>实际结算造价咨询服务费用按以下公式计算：</w:t>
      </w:r>
    </w:p>
    <w:p w14:paraId="798A32EF">
      <w:pPr>
        <w:tabs>
          <w:tab w:val="left" w:pos="1050"/>
        </w:tabs>
        <w:spacing w:line="400" w:lineRule="exact"/>
        <w:ind w:firstLine="482"/>
        <w:rPr>
          <w:rFonts w:ascii="宋体" w:hAnsi="宋体"/>
          <w:b/>
          <w:sz w:val="24"/>
        </w:rPr>
      </w:pPr>
      <w:r>
        <w:rPr>
          <w:rFonts w:hint="eastAsia" w:ascii="宋体" w:hAnsi="宋体"/>
          <w:b/>
          <w:sz w:val="24"/>
        </w:rPr>
        <w:t>实际结算造价咨询服务费用=项目造价咨询服务基准价×（1-优惠率），并扣除考核处罚和人员变动处罚金。</w:t>
      </w:r>
      <w:r>
        <w:rPr>
          <w:rFonts w:hint="eastAsia" w:ascii="宋体" w:hAnsi="宋体"/>
          <w:sz w:val="24"/>
        </w:rPr>
        <w:t>（例如：报价为10.88%，则实际结算价格=项目造价咨询服务基准价×（1-10.88%）-考核扣款，且实际结算造价咨询服务费用不得高于项目最高限价）</w:t>
      </w:r>
    </w:p>
    <w:p w14:paraId="68EEA918">
      <w:pPr>
        <w:tabs>
          <w:tab w:val="left" w:pos="1050"/>
        </w:tabs>
        <w:spacing w:line="400" w:lineRule="exact"/>
        <w:ind w:firstLine="480"/>
        <w:rPr>
          <w:rFonts w:ascii="宋体" w:hAnsi="宋体"/>
          <w:sz w:val="24"/>
        </w:rPr>
      </w:pPr>
      <w:r>
        <w:rPr>
          <w:rFonts w:hint="eastAsia" w:ascii="宋体" w:hAnsi="宋体"/>
          <w:sz w:val="24"/>
        </w:rPr>
        <w:t>3、各类服务的项目造价咨询服务基准价根据以下方式计取：</w:t>
      </w:r>
    </w:p>
    <w:p w14:paraId="17633258">
      <w:pPr>
        <w:tabs>
          <w:tab w:val="left" w:pos="1050"/>
        </w:tabs>
        <w:spacing w:line="400" w:lineRule="exact"/>
        <w:ind w:firstLine="480"/>
        <w:rPr>
          <w:rFonts w:ascii="宋体" w:hAnsi="宋体"/>
          <w:bCs/>
          <w:sz w:val="24"/>
        </w:rPr>
      </w:pPr>
      <w:r>
        <w:rPr>
          <w:rFonts w:hint="eastAsia" w:ascii="宋体" w:hAnsi="宋体"/>
          <w:bCs/>
          <w:sz w:val="24"/>
        </w:rPr>
        <w:t>（1）控制价审核按《江阴市政府投资建设项目造价咨询服务收费管理办法》（澄财建</w:t>
      </w:r>
      <w:r>
        <w:rPr>
          <w:rFonts w:hint="eastAsia" w:ascii="宋体" w:hAnsi="宋体"/>
          <w:sz w:val="24"/>
        </w:rPr>
        <w:t>〔2007〕</w:t>
      </w:r>
      <w:r>
        <w:rPr>
          <w:rFonts w:hint="eastAsia" w:ascii="宋体" w:hAnsi="宋体"/>
          <w:bCs/>
          <w:sz w:val="24"/>
        </w:rPr>
        <w:t>5号文）中审核标底项的六五折计取，详见下表“工程造价咨询服务收费标准”。</w:t>
      </w:r>
    </w:p>
    <w:p w14:paraId="365BEFC8">
      <w:pPr>
        <w:tabs>
          <w:tab w:val="left" w:pos="1050"/>
        </w:tabs>
        <w:spacing w:line="400" w:lineRule="exact"/>
        <w:ind w:firstLine="480"/>
        <w:rPr>
          <w:rFonts w:ascii="宋体" w:hAnsi="宋体"/>
          <w:bCs/>
          <w:sz w:val="24"/>
        </w:rPr>
      </w:pPr>
      <w:r>
        <w:rPr>
          <w:rFonts w:hint="eastAsia" w:ascii="宋体" w:hAnsi="宋体"/>
          <w:bCs/>
          <w:sz w:val="24"/>
        </w:rPr>
        <w:t>（2）跟踪审核按《江阴市政府投资建设项目造价咨询服务收费管理办法》（澄财建〔2007〕5号文）*折扣计取，具体折扣由审计局按项目情况在协审工作抽签时决定；工程竣工结算审核（初审）按《江阴市政府投资建设项目造价咨询服务收费管理办法》（澄财建</w:t>
      </w:r>
      <w:r>
        <w:rPr>
          <w:rFonts w:hint="eastAsia" w:ascii="宋体" w:hAnsi="宋体"/>
          <w:sz w:val="24"/>
        </w:rPr>
        <w:t>〔2007〕</w:t>
      </w:r>
      <w:r>
        <w:rPr>
          <w:rFonts w:hint="eastAsia" w:ascii="宋体" w:hAnsi="宋体"/>
          <w:bCs/>
          <w:sz w:val="24"/>
        </w:rPr>
        <w:t>5号文）中对应项的七折计取；工程竣工结算审核（复审）按《江阴市政府投资建设项目造价咨询服务收费管理办法》（澄财建</w:t>
      </w:r>
      <w:r>
        <w:rPr>
          <w:rFonts w:hint="eastAsia" w:ascii="宋体" w:hAnsi="宋体"/>
          <w:sz w:val="24"/>
        </w:rPr>
        <w:t>〔2007〕</w:t>
      </w:r>
      <w:r>
        <w:rPr>
          <w:rFonts w:hint="eastAsia" w:ascii="宋体" w:hAnsi="宋体"/>
          <w:bCs/>
          <w:sz w:val="24"/>
        </w:rPr>
        <w:t>5号文）不计取基本收费，只计取追加费用，详见下表“工程造价咨询服务收费标准”。</w:t>
      </w:r>
    </w:p>
    <w:p w14:paraId="491F4652">
      <w:pPr>
        <w:tabs>
          <w:tab w:val="left" w:pos="1050"/>
        </w:tabs>
        <w:spacing w:line="400" w:lineRule="exact"/>
        <w:ind w:firstLine="480"/>
        <w:rPr>
          <w:rFonts w:ascii="宋体" w:hAnsi="宋体"/>
          <w:bCs/>
          <w:sz w:val="24"/>
        </w:rPr>
      </w:pPr>
      <w:r>
        <w:rPr>
          <w:rFonts w:hint="eastAsia" w:ascii="宋体" w:hAnsi="宋体"/>
          <w:bCs/>
          <w:sz w:val="24"/>
        </w:rPr>
        <w:t>（3）零星造价咨询采用按日单价计价，按下表“工程造价咨询服务收费标准”第五条计取。</w:t>
      </w:r>
    </w:p>
    <w:p w14:paraId="38BF1477">
      <w:pPr>
        <w:tabs>
          <w:tab w:val="left" w:pos="1050"/>
        </w:tabs>
        <w:spacing w:line="400" w:lineRule="exact"/>
        <w:ind w:firstLine="480"/>
        <w:rPr>
          <w:rFonts w:ascii="宋体" w:hAnsi="宋体"/>
          <w:b/>
          <w:color w:val="FF0000"/>
          <w:sz w:val="24"/>
        </w:rPr>
      </w:pPr>
      <w:r>
        <w:rPr>
          <w:rFonts w:hint="eastAsia" w:ascii="宋体" w:hAnsi="宋体"/>
          <w:bCs/>
          <w:sz w:val="24"/>
        </w:rPr>
        <w:t>4、工程造价咨询服务收费标准（差额定率分档累计法）：</w:t>
      </w:r>
    </w:p>
    <w:tbl>
      <w:tblPr>
        <w:tblStyle w:val="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0"/>
        <w:gridCol w:w="840"/>
        <w:gridCol w:w="896"/>
        <w:gridCol w:w="1377"/>
        <w:gridCol w:w="853"/>
        <w:gridCol w:w="1082"/>
        <w:gridCol w:w="1224"/>
        <w:gridCol w:w="1034"/>
        <w:gridCol w:w="879"/>
        <w:gridCol w:w="883"/>
      </w:tblGrid>
      <w:tr w14:paraId="648D4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46" w:type="dxa"/>
            <w:vMerge w:val="restart"/>
            <w:noWrap w:val="0"/>
            <w:vAlign w:val="center"/>
          </w:tcPr>
          <w:p w14:paraId="3E3024F7">
            <w:pPr>
              <w:widowControl/>
              <w:jc w:val="center"/>
              <w:rPr>
                <w:rFonts w:ascii="宋体" w:hAnsi="宋体" w:cs="微软雅黑"/>
                <w:color w:val="000000"/>
                <w:szCs w:val="21"/>
              </w:rPr>
            </w:pPr>
            <w:r>
              <w:rPr>
                <w:rFonts w:hint="eastAsia" w:ascii="宋体" w:hAnsi="宋体" w:cs="微软雅黑"/>
                <w:color w:val="000000"/>
                <w:szCs w:val="21"/>
              </w:rPr>
              <w:t>序号</w:t>
            </w:r>
          </w:p>
        </w:tc>
        <w:tc>
          <w:tcPr>
            <w:tcW w:w="1694" w:type="dxa"/>
            <w:gridSpan w:val="2"/>
            <w:vMerge w:val="restart"/>
            <w:noWrap w:val="0"/>
            <w:vAlign w:val="center"/>
          </w:tcPr>
          <w:p w14:paraId="281EF5CE">
            <w:pPr>
              <w:widowControl/>
              <w:jc w:val="center"/>
              <w:rPr>
                <w:rFonts w:ascii="宋体" w:hAnsi="宋体" w:cs="微软雅黑"/>
                <w:color w:val="000000"/>
                <w:szCs w:val="21"/>
              </w:rPr>
            </w:pPr>
            <w:r>
              <w:rPr>
                <w:rFonts w:hint="eastAsia" w:ascii="宋体" w:hAnsi="宋体" w:cs="微软雅黑"/>
                <w:color w:val="000000"/>
                <w:szCs w:val="21"/>
              </w:rPr>
              <w:t>咨询项目</w:t>
            </w:r>
          </w:p>
        </w:tc>
        <w:tc>
          <w:tcPr>
            <w:tcW w:w="1344" w:type="dxa"/>
            <w:vMerge w:val="restart"/>
            <w:noWrap w:val="0"/>
            <w:vAlign w:val="center"/>
          </w:tcPr>
          <w:p w14:paraId="6C1A8243">
            <w:pPr>
              <w:widowControl/>
              <w:jc w:val="center"/>
              <w:rPr>
                <w:rFonts w:ascii="宋体" w:hAnsi="宋体" w:cs="微软雅黑"/>
                <w:color w:val="000000"/>
                <w:szCs w:val="21"/>
              </w:rPr>
            </w:pPr>
            <w:r>
              <w:rPr>
                <w:rFonts w:hint="eastAsia" w:ascii="宋体" w:hAnsi="宋体" w:cs="微软雅黑"/>
                <w:color w:val="000000"/>
                <w:szCs w:val="21"/>
              </w:rPr>
              <w:t>收费基数</w:t>
            </w:r>
          </w:p>
        </w:tc>
        <w:tc>
          <w:tcPr>
            <w:tcW w:w="5811" w:type="dxa"/>
            <w:gridSpan w:val="6"/>
            <w:noWrap w:val="0"/>
            <w:vAlign w:val="center"/>
          </w:tcPr>
          <w:p w14:paraId="14C53F74">
            <w:pPr>
              <w:widowControl/>
              <w:jc w:val="center"/>
              <w:rPr>
                <w:rFonts w:ascii="宋体" w:hAnsi="宋体" w:cs="微软雅黑"/>
                <w:color w:val="000000"/>
                <w:szCs w:val="21"/>
              </w:rPr>
            </w:pPr>
            <w:r>
              <w:rPr>
                <w:rFonts w:hint="eastAsia" w:ascii="宋体" w:hAnsi="宋体" w:cs="微软雅黑"/>
                <w:color w:val="000000"/>
                <w:szCs w:val="21"/>
              </w:rPr>
              <w:t>划分标准‰</w:t>
            </w:r>
          </w:p>
        </w:tc>
      </w:tr>
      <w:tr w14:paraId="01C31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46" w:type="dxa"/>
            <w:vMerge w:val="continue"/>
            <w:noWrap w:val="0"/>
            <w:vAlign w:val="center"/>
          </w:tcPr>
          <w:p w14:paraId="7EC6BA0A">
            <w:pPr>
              <w:jc w:val="center"/>
              <w:rPr>
                <w:rFonts w:ascii="宋体" w:hAnsi="宋体" w:cs="微软雅黑"/>
                <w:color w:val="000000"/>
                <w:szCs w:val="21"/>
              </w:rPr>
            </w:pPr>
          </w:p>
        </w:tc>
        <w:tc>
          <w:tcPr>
            <w:tcW w:w="1694" w:type="dxa"/>
            <w:gridSpan w:val="2"/>
            <w:vMerge w:val="continue"/>
            <w:noWrap w:val="0"/>
            <w:vAlign w:val="center"/>
          </w:tcPr>
          <w:p w14:paraId="171E9ADF">
            <w:pPr>
              <w:jc w:val="center"/>
              <w:rPr>
                <w:rFonts w:ascii="宋体" w:hAnsi="宋体" w:cs="微软雅黑"/>
                <w:color w:val="000000"/>
                <w:szCs w:val="21"/>
              </w:rPr>
            </w:pPr>
          </w:p>
        </w:tc>
        <w:tc>
          <w:tcPr>
            <w:tcW w:w="1344" w:type="dxa"/>
            <w:vMerge w:val="continue"/>
            <w:noWrap w:val="0"/>
            <w:vAlign w:val="center"/>
          </w:tcPr>
          <w:p w14:paraId="03E53D41">
            <w:pPr>
              <w:jc w:val="center"/>
              <w:rPr>
                <w:rFonts w:ascii="宋体" w:hAnsi="宋体" w:cs="微软雅黑"/>
                <w:color w:val="000000"/>
                <w:szCs w:val="21"/>
              </w:rPr>
            </w:pPr>
          </w:p>
        </w:tc>
        <w:tc>
          <w:tcPr>
            <w:tcW w:w="832" w:type="dxa"/>
            <w:noWrap w:val="0"/>
            <w:vAlign w:val="center"/>
          </w:tcPr>
          <w:p w14:paraId="6FA5D5EB">
            <w:pPr>
              <w:widowControl/>
              <w:jc w:val="center"/>
              <w:rPr>
                <w:rFonts w:ascii="宋体" w:hAnsi="宋体" w:cs="微软雅黑"/>
                <w:color w:val="000000"/>
                <w:szCs w:val="21"/>
              </w:rPr>
            </w:pPr>
            <w:r>
              <w:rPr>
                <w:rFonts w:hint="eastAsia" w:ascii="宋体" w:hAnsi="宋体" w:cs="微软雅黑"/>
                <w:color w:val="000000"/>
                <w:szCs w:val="21"/>
              </w:rPr>
              <w:t>500万元以内</w:t>
            </w:r>
          </w:p>
        </w:tc>
        <w:tc>
          <w:tcPr>
            <w:tcW w:w="1056" w:type="dxa"/>
            <w:noWrap w:val="0"/>
            <w:vAlign w:val="center"/>
          </w:tcPr>
          <w:p w14:paraId="5C9A381C">
            <w:pPr>
              <w:widowControl/>
              <w:jc w:val="center"/>
              <w:rPr>
                <w:rFonts w:ascii="宋体" w:hAnsi="宋体" w:cs="微软雅黑"/>
                <w:color w:val="000000"/>
                <w:szCs w:val="21"/>
              </w:rPr>
            </w:pPr>
            <w:r>
              <w:rPr>
                <w:rFonts w:hint="eastAsia" w:ascii="宋体" w:hAnsi="宋体" w:cs="微软雅黑"/>
                <w:color w:val="000000"/>
                <w:szCs w:val="21"/>
              </w:rPr>
              <w:t>500-1000万元</w:t>
            </w:r>
          </w:p>
        </w:tc>
        <w:tc>
          <w:tcPr>
            <w:tcW w:w="1194" w:type="dxa"/>
            <w:noWrap w:val="0"/>
            <w:vAlign w:val="center"/>
          </w:tcPr>
          <w:p w14:paraId="69041F60">
            <w:pPr>
              <w:widowControl/>
              <w:jc w:val="center"/>
              <w:rPr>
                <w:rFonts w:ascii="宋体" w:hAnsi="宋体" w:cs="微软雅黑"/>
                <w:color w:val="000000"/>
                <w:szCs w:val="21"/>
              </w:rPr>
            </w:pPr>
            <w:r>
              <w:rPr>
                <w:rFonts w:hint="eastAsia" w:ascii="宋体" w:hAnsi="宋体" w:cs="微软雅黑"/>
                <w:color w:val="000000"/>
                <w:szCs w:val="21"/>
              </w:rPr>
              <w:t>1000-5000万元</w:t>
            </w:r>
          </w:p>
        </w:tc>
        <w:tc>
          <w:tcPr>
            <w:tcW w:w="1009" w:type="dxa"/>
            <w:noWrap w:val="0"/>
            <w:vAlign w:val="center"/>
          </w:tcPr>
          <w:p w14:paraId="7D9B7226">
            <w:pPr>
              <w:widowControl/>
              <w:jc w:val="center"/>
              <w:rPr>
                <w:rFonts w:ascii="宋体" w:hAnsi="宋体" w:cs="微软雅黑"/>
                <w:color w:val="000000"/>
                <w:szCs w:val="21"/>
              </w:rPr>
            </w:pPr>
            <w:r>
              <w:rPr>
                <w:rFonts w:hint="eastAsia" w:ascii="宋体" w:hAnsi="宋体" w:cs="微软雅黑"/>
                <w:color w:val="000000"/>
                <w:szCs w:val="21"/>
              </w:rPr>
              <w:t>5000万元-1亿</w:t>
            </w:r>
          </w:p>
        </w:tc>
        <w:tc>
          <w:tcPr>
            <w:tcW w:w="858" w:type="dxa"/>
            <w:noWrap w:val="0"/>
            <w:vAlign w:val="center"/>
          </w:tcPr>
          <w:p w14:paraId="6609E33D">
            <w:pPr>
              <w:widowControl/>
              <w:jc w:val="center"/>
              <w:rPr>
                <w:rFonts w:ascii="宋体" w:hAnsi="宋体" w:cs="微软雅黑"/>
                <w:color w:val="000000"/>
                <w:szCs w:val="21"/>
              </w:rPr>
            </w:pPr>
            <w:r>
              <w:rPr>
                <w:rFonts w:hint="eastAsia" w:ascii="宋体" w:hAnsi="宋体" w:cs="微软雅黑"/>
                <w:color w:val="000000"/>
                <w:szCs w:val="21"/>
              </w:rPr>
              <w:t>1亿-2亿</w:t>
            </w:r>
          </w:p>
        </w:tc>
        <w:tc>
          <w:tcPr>
            <w:tcW w:w="862" w:type="dxa"/>
            <w:noWrap w:val="0"/>
            <w:vAlign w:val="center"/>
          </w:tcPr>
          <w:p w14:paraId="3CA944D3">
            <w:pPr>
              <w:widowControl/>
              <w:jc w:val="center"/>
              <w:rPr>
                <w:rFonts w:ascii="宋体" w:hAnsi="宋体" w:cs="微软雅黑"/>
                <w:color w:val="000000"/>
                <w:szCs w:val="21"/>
              </w:rPr>
            </w:pPr>
            <w:r>
              <w:rPr>
                <w:rFonts w:hint="eastAsia" w:ascii="宋体" w:hAnsi="宋体" w:cs="微软雅黑"/>
                <w:color w:val="000000"/>
                <w:szCs w:val="21"/>
              </w:rPr>
              <w:t>2亿以上</w:t>
            </w:r>
          </w:p>
        </w:tc>
      </w:tr>
      <w:tr w14:paraId="07722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46" w:type="dxa"/>
            <w:noWrap w:val="0"/>
            <w:vAlign w:val="center"/>
          </w:tcPr>
          <w:p w14:paraId="04B7923F">
            <w:pPr>
              <w:widowControl/>
              <w:jc w:val="center"/>
              <w:rPr>
                <w:rFonts w:ascii="宋体" w:hAnsi="宋体" w:cs="微软雅黑"/>
                <w:color w:val="000000"/>
                <w:szCs w:val="21"/>
              </w:rPr>
            </w:pPr>
            <w:r>
              <w:rPr>
                <w:rFonts w:hint="eastAsia" w:ascii="宋体" w:hAnsi="宋体" w:cs="微软雅黑"/>
                <w:color w:val="000000"/>
                <w:szCs w:val="21"/>
              </w:rPr>
              <w:t>1</w:t>
            </w:r>
          </w:p>
        </w:tc>
        <w:tc>
          <w:tcPr>
            <w:tcW w:w="1694" w:type="dxa"/>
            <w:gridSpan w:val="2"/>
            <w:noWrap w:val="0"/>
            <w:vAlign w:val="center"/>
          </w:tcPr>
          <w:p w14:paraId="0B6428D8">
            <w:pPr>
              <w:widowControl/>
              <w:jc w:val="center"/>
              <w:rPr>
                <w:rFonts w:ascii="宋体" w:hAnsi="宋体" w:cs="微软雅黑"/>
                <w:color w:val="000000"/>
                <w:szCs w:val="21"/>
              </w:rPr>
            </w:pPr>
            <w:r>
              <w:rPr>
                <w:rFonts w:hint="eastAsia" w:ascii="宋体" w:hAnsi="宋体" w:cs="微软雅黑"/>
                <w:color w:val="000000"/>
                <w:szCs w:val="21"/>
              </w:rPr>
              <w:t>控制价审核</w:t>
            </w:r>
          </w:p>
        </w:tc>
        <w:tc>
          <w:tcPr>
            <w:tcW w:w="1344" w:type="dxa"/>
            <w:noWrap w:val="0"/>
            <w:vAlign w:val="center"/>
          </w:tcPr>
          <w:p w14:paraId="4F45D6CC">
            <w:pPr>
              <w:widowControl/>
              <w:jc w:val="center"/>
              <w:rPr>
                <w:rFonts w:ascii="宋体" w:hAnsi="宋体" w:cs="微软雅黑"/>
                <w:color w:val="000000"/>
                <w:szCs w:val="21"/>
              </w:rPr>
            </w:pPr>
            <w:r>
              <w:rPr>
                <w:rFonts w:hint="eastAsia" w:ascii="宋体" w:hAnsi="宋体" w:cs="微软雅黑"/>
                <w:color w:val="000000"/>
                <w:szCs w:val="21"/>
              </w:rPr>
              <w:t>送审工程造价</w:t>
            </w:r>
          </w:p>
        </w:tc>
        <w:tc>
          <w:tcPr>
            <w:tcW w:w="832" w:type="dxa"/>
            <w:noWrap w:val="0"/>
            <w:vAlign w:val="center"/>
          </w:tcPr>
          <w:p w14:paraId="0ACFAF44">
            <w:pPr>
              <w:widowControl/>
              <w:jc w:val="center"/>
              <w:rPr>
                <w:rFonts w:ascii="宋体" w:hAnsi="宋体" w:cs="微软雅黑"/>
                <w:color w:val="000000"/>
                <w:szCs w:val="21"/>
              </w:rPr>
            </w:pPr>
            <w:r>
              <w:rPr>
                <w:rFonts w:hint="eastAsia" w:ascii="宋体" w:hAnsi="宋体" w:cs="微软雅黑"/>
                <w:color w:val="000000"/>
                <w:szCs w:val="21"/>
              </w:rPr>
              <w:t>0.91</w:t>
            </w:r>
          </w:p>
        </w:tc>
        <w:tc>
          <w:tcPr>
            <w:tcW w:w="1056" w:type="dxa"/>
            <w:noWrap w:val="0"/>
            <w:vAlign w:val="center"/>
          </w:tcPr>
          <w:p w14:paraId="4B703AAC">
            <w:pPr>
              <w:widowControl/>
              <w:jc w:val="center"/>
              <w:rPr>
                <w:rFonts w:ascii="宋体" w:hAnsi="宋体" w:cs="微软雅黑"/>
                <w:color w:val="000000"/>
                <w:szCs w:val="21"/>
              </w:rPr>
            </w:pPr>
            <w:r>
              <w:rPr>
                <w:rFonts w:hint="eastAsia" w:ascii="宋体" w:hAnsi="宋体" w:cs="微软雅黑"/>
                <w:color w:val="000000"/>
                <w:szCs w:val="21"/>
              </w:rPr>
              <w:t>0.65</w:t>
            </w:r>
          </w:p>
        </w:tc>
        <w:tc>
          <w:tcPr>
            <w:tcW w:w="1194" w:type="dxa"/>
            <w:noWrap w:val="0"/>
            <w:vAlign w:val="center"/>
          </w:tcPr>
          <w:p w14:paraId="097F1B81">
            <w:pPr>
              <w:widowControl/>
              <w:jc w:val="center"/>
              <w:rPr>
                <w:rFonts w:ascii="宋体" w:hAnsi="宋体" w:cs="微软雅黑"/>
                <w:color w:val="000000"/>
                <w:szCs w:val="21"/>
              </w:rPr>
            </w:pPr>
            <w:r>
              <w:rPr>
                <w:rFonts w:hint="eastAsia" w:ascii="宋体" w:hAnsi="宋体" w:cs="微软雅黑"/>
                <w:color w:val="000000"/>
                <w:szCs w:val="21"/>
              </w:rPr>
              <w:t>0.455</w:t>
            </w:r>
          </w:p>
        </w:tc>
        <w:tc>
          <w:tcPr>
            <w:tcW w:w="1009" w:type="dxa"/>
            <w:noWrap w:val="0"/>
            <w:vAlign w:val="center"/>
          </w:tcPr>
          <w:p w14:paraId="757FF5C4">
            <w:pPr>
              <w:widowControl/>
              <w:jc w:val="center"/>
              <w:rPr>
                <w:rFonts w:ascii="宋体" w:hAnsi="宋体" w:cs="微软雅黑"/>
                <w:color w:val="000000"/>
                <w:szCs w:val="21"/>
              </w:rPr>
            </w:pPr>
            <w:r>
              <w:rPr>
                <w:rFonts w:hint="eastAsia" w:ascii="宋体" w:hAnsi="宋体" w:cs="微软雅黑"/>
                <w:color w:val="000000"/>
                <w:szCs w:val="21"/>
              </w:rPr>
              <w:t>0.26</w:t>
            </w:r>
          </w:p>
        </w:tc>
        <w:tc>
          <w:tcPr>
            <w:tcW w:w="858" w:type="dxa"/>
            <w:noWrap w:val="0"/>
            <w:vAlign w:val="center"/>
          </w:tcPr>
          <w:p w14:paraId="17C15C2D">
            <w:pPr>
              <w:widowControl/>
              <w:jc w:val="center"/>
              <w:rPr>
                <w:rFonts w:ascii="宋体" w:hAnsi="宋体" w:cs="微软雅黑"/>
                <w:color w:val="000000"/>
                <w:szCs w:val="21"/>
              </w:rPr>
            </w:pPr>
            <w:r>
              <w:rPr>
                <w:rFonts w:hint="eastAsia" w:ascii="宋体" w:hAnsi="宋体" w:cs="微软雅黑"/>
                <w:color w:val="000000"/>
                <w:szCs w:val="21"/>
              </w:rPr>
              <w:t>0.13</w:t>
            </w:r>
          </w:p>
        </w:tc>
        <w:tc>
          <w:tcPr>
            <w:tcW w:w="862" w:type="dxa"/>
            <w:noWrap w:val="0"/>
            <w:vAlign w:val="center"/>
          </w:tcPr>
          <w:p w14:paraId="37B36557">
            <w:pPr>
              <w:widowControl/>
              <w:jc w:val="center"/>
              <w:rPr>
                <w:rFonts w:ascii="宋体" w:hAnsi="宋体" w:cs="微软雅黑"/>
                <w:color w:val="000000"/>
                <w:szCs w:val="21"/>
              </w:rPr>
            </w:pPr>
            <w:r>
              <w:rPr>
                <w:rFonts w:hint="eastAsia" w:ascii="宋体" w:hAnsi="宋体" w:cs="微软雅黑"/>
                <w:color w:val="000000"/>
                <w:szCs w:val="21"/>
              </w:rPr>
              <w:t>0.065</w:t>
            </w:r>
          </w:p>
        </w:tc>
      </w:tr>
      <w:tr w14:paraId="00F98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46" w:type="dxa"/>
            <w:noWrap w:val="0"/>
            <w:vAlign w:val="center"/>
          </w:tcPr>
          <w:p w14:paraId="53379FEE">
            <w:pPr>
              <w:widowControl/>
              <w:jc w:val="center"/>
              <w:rPr>
                <w:rFonts w:ascii="宋体" w:hAnsi="宋体" w:cs="微软雅黑"/>
                <w:color w:val="000000"/>
                <w:szCs w:val="21"/>
              </w:rPr>
            </w:pPr>
            <w:r>
              <w:rPr>
                <w:rFonts w:hint="eastAsia" w:ascii="宋体" w:hAnsi="宋体" w:cs="微软雅黑"/>
                <w:color w:val="000000"/>
                <w:szCs w:val="21"/>
              </w:rPr>
              <w:t>2</w:t>
            </w:r>
          </w:p>
        </w:tc>
        <w:tc>
          <w:tcPr>
            <w:tcW w:w="1694" w:type="dxa"/>
            <w:gridSpan w:val="2"/>
            <w:noWrap w:val="0"/>
            <w:vAlign w:val="center"/>
          </w:tcPr>
          <w:p w14:paraId="7ED47F60">
            <w:pPr>
              <w:widowControl/>
              <w:jc w:val="center"/>
              <w:rPr>
                <w:rFonts w:ascii="宋体" w:hAnsi="宋体" w:cs="微软雅黑"/>
                <w:color w:val="000000"/>
                <w:szCs w:val="21"/>
              </w:rPr>
            </w:pPr>
            <w:r>
              <w:rPr>
                <w:rFonts w:hint="eastAsia" w:ascii="宋体" w:hAnsi="宋体" w:cs="微软雅黑"/>
                <w:color w:val="000000"/>
                <w:szCs w:val="21"/>
              </w:rPr>
              <w:t>跟踪审核</w:t>
            </w:r>
          </w:p>
        </w:tc>
        <w:tc>
          <w:tcPr>
            <w:tcW w:w="1344" w:type="dxa"/>
            <w:noWrap w:val="0"/>
            <w:vAlign w:val="center"/>
          </w:tcPr>
          <w:p w14:paraId="595B28EE">
            <w:pPr>
              <w:widowControl/>
              <w:jc w:val="center"/>
              <w:rPr>
                <w:rFonts w:ascii="宋体" w:hAnsi="宋体" w:cs="微软雅黑"/>
                <w:color w:val="000000"/>
                <w:szCs w:val="21"/>
              </w:rPr>
            </w:pPr>
            <w:r>
              <w:rPr>
                <w:rFonts w:hint="eastAsia" w:ascii="宋体" w:hAnsi="宋体" w:cs="微软雅黑"/>
                <w:color w:val="000000"/>
                <w:szCs w:val="21"/>
              </w:rPr>
              <w:t>建安工程造价</w:t>
            </w:r>
            <w:r>
              <w:rPr>
                <w:rFonts w:ascii="宋体" w:hAnsi="宋体"/>
                <w:szCs w:val="21"/>
              </w:rPr>
              <w:t>(审定价计）</w:t>
            </w:r>
          </w:p>
        </w:tc>
        <w:tc>
          <w:tcPr>
            <w:tcW w:w="832" w:type="dxa"/>
            <w:noWrap w:val="0"/>
            <w:vAlign w:val="center"/>
          </w:tcPr>
          <w:p w14:paraId="0ADF8569">
            <w:pPr>
              <w:widowControl/>
              <w:jc w:val="center"/>
              <w:rPr>
                <w:rFonts w:ascii="宋体" w:hAnsi="宋体" w:cs="微软雅黑"/>
                <w:color w:val="000000"/>
                <w:szCs w:val="21"/>
              </w:rPr>
            </w:pPr>
            <w:r>
              <w:rPr>
                <w:rFonts w:hint="eastAsia" w:ascii="宋体" w:hAnsi="宋体" w:cs="微软雅黑"/>
                <w:color w:val="000000"/>
                <w:szCs w:val="21"/>
              </w:rPr>
              <w:t>4</w:t>
            </w:r>
          </w:p>
        </w:tc>
        <w:tc>
          <w:tcPr>
            <w:tcW w:w="1056" w:type="dxa"/>
            <w:noWrap w:val="0"/>
            <w:vAlign w:val="center"/>
          </w:tcPr>
          <w:p w14:paraId="7A0F146E">
            <w:pPr>
              <w:widowControl/>
              <w:jc w:val="center"/>
              <w:rPr>
                <w:rFonts w:ascii="宋体" w:hAnsi="宋体" w:cs="微软雅黑"/>
                <w:color w:val="000000"/>
                <w:szCs w:val="21"/>
              </w:rPr>
            </w:pPr>
            <w:r>
              <w:rPr>
                <w:rFonts w:hint="eastAsia" w:ascii="宋体" w:hAnsi="宋体" w:cs="微软雅黑"/>
                <w:color w:val="000000"/>
                <w:szCs w:val="21"/>
              </w:rPr>
              <w:t>3.5</w:t>
            </w:r>
          </w:p>
        </w:tc>
        <w:tc>
          <w:tcPr>
            <w:tcW w:w="1194" w:type="dxa"/>
            <w:noWrap w:val="0"/>
            <w:vAlign w:val="center"/>
          </w:tcPr>
          <w:p w14:paraId="0C0F8342">
            <w:pPr>
              <w:widowControl/>
              <w:jc w:val="center"/>
              <w:rPr>
                <w:rFonts w:ascii="宋体" w:hAnsi="宋体" w:cs="微软雅黑"/>
                <w:color w:val="000000"/>
                <w:szCs w:val="21"/>
              </w:rPr>
            </w:pPr>
            <w:r>
              <w:rPr>
                <w:rFonts w:hint="eastAsia" w:ascii="宋体" w:hAnsi="宋体" w:cs="微软雅黑"/>
                <w:color w:val="000000"/>
                <w:szCs w:val="21"/>
              </w:rPr>
              <w:t>2.5</w:t>
            </w:r>
          </w:p>
        </w:tc>
        <w:tc>
          <w:tcPr>
            <w:tcW w:w="1009" w:type="dxa"/>
            <w:noWrap w:val="0"/>
            <w:vAlign w:val="center"/>
          </w:tcPr>
          <w:p w14:paraId="36615D12">
            <w:pPr>
              <w:widowControl/>
              <w:jc w:val="center"/>
              <w:rPr>
                <w:rFonts w:ascii="宋体" w:hAnsi="宋体" w:cs="微软雅黑"/>
                <w:color w:val="000000"/>
                <w:szCs w:val="21"/>
              </w:rPr>
            </w:pPr>
            <w:r>
              <w:rPr>
                <w:rFonts w:hint="eastAsia" w:ascii="宋体" w:hAnsi="宋体" w:cs="微软雅黑"/>
                <w:color w:val="000000"/>
                <w:szCs w:val="21"/>
              </w:rPr>
              <w:t>2</w:t>
            </w:r>
          </w:p>
        </w:tc>
        <w:tc>
          <w:tcPr>
            <w:tcW w:w="858" w:type="dxa"/>
            <w:noWrap w:val="0"/>
            <w:vAlign w:val="center"/>
          </w:tcPr>
          <w:p w14:paraId="32E2B11B">
            <w:pPr>
              <w:widowControl/>
              <w:jc w:val="center"/>
              <w:rPr>
                <w:rFonts w:ascii="宋体" w:hAnsi="宋体" w:cs="微软雅黑"/>
                <w:color w:val="000000"/>
                <w:szCs w:val="21"/>
              </w:rPr>
            </w:pPr>
            <w:r>
              <w:rPr>
                <w:rFonts w:hint="eastAsia" w:ascii="宋体" w:hAnsi="宋体" w:cs="微软雅黑"/>
                <w:color w:val="000000"/>
                <w:szCs w:val="21"/>
              </w:rPr>
              <w:t>1.5</w:t>
            </w:r>
          </w:p>
        </w:tc>
        <w:tc>
          <w:tcPr>
            <w:tcW w:w="862" w:type="dxa"/>
            <w:noWrap w:val="0"/>
            <w:vAlign w:val="center"/>
          </w:tcPr>
          <w:p w14:paraId="53102BC1">
            <w:pPr>
              <w:widowControl/>
              <w:jc w:val="center"/>
              <w:rPr>
                <w:rFonts w:ascii="宋体" w:hAnsi="宋体" w:cs="微软雅黑"/>
                <w:color w:val="000000"/>
                <w:szCs w:val="21"/>
              </w:rPr>
            </w:pPr>
            <w:r>
              <w:rPr>
                <w:rFonts w:hint="eastAsia" w:ascii="宋体" w:hAnsi="宋体" w:cs="微软雅黑"/>
                <w:color w:val="000000"/>
                <w:szCs w:val="21"/>
              </w:rPr>
              <w:t>1</w:t>
            </w:r>
          </w:p>
        </w:tc>
      </w:tr>
      <w:tr w14:paraId="0FA3A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46" w:type="dxa"/>
            <w:vMerge w:val="restart"/>
            <w:noWrap w:val="0"/>
            <w:vAlign w:val="center"/>
          </w:tcPr>
          <w:p w14:paraId="254D3A42">
            <w:pPr>
              <w:widowControl/>
              <w:jc w:val="center"/>
              <w:rPr>
                <w:rFonts w:ascii="宋体" w:hAnsi="宋体" w:cs="微软雅黑"/>
                <w:color w:val="000000"/>
                <w:szCs w:val="21"/>
              </w:rPr>
            </w:pPr>
            <w:r>
              <w:rPr>
                <w:rFonts w:hint="eastAsia" w:ascii="宋体" w:hAnsi="宋体" w:cs="微软雅黑"/>
                <w:color w:val="000000"/>
                <w:szCs w:val="21"/>
              </w:rPr>
              <w:t>3</w:t>
            </w:r>
          </w:p>
        </w:tc>
        <w:tc>
          <w:tcPr>
            <w:tcW w:w="820" w:type="dxa"/>
            <w:vMerge w:val="restart"/>
            <w:noWrap w:val="0"/>
            <w:vAlign w:val="center"/>
          </w:tcPr>
          <w:p w14:paraId="2971CD26">
            <w:pPr>
              <w:widowControl/>
              <w:jc w:val="center"/>
              <w:rPr>
                <w:rFonts w:ascii="宋体" w:hAnsi="宋体" w:cs="微软雅黑"/>
                <w:color w:val="000000"/>
                <w:szCs w:val="21"/>
              </w:rPr>
            </w:pPr>
            <w:r>
              <w:rPr>
                <w:rFonts w:hint="eastAsia" w:ascii="宋体" w:hAnsi="宋体" w:cs="微软雅黑"/>
                <w:color w:val="000000"/>
                <w:szCs w:val="21"/>
              </w:rPr>
              <w:t>工程竣工结算审核（初审）</w:t>
            </w:r>
          </w:p>
        </w:tc>
        <w:tc>
          <w:tcPr>
            <w:tcW w:w="874" w:type="dxa"/>
            <w:noWrap w:val="0"/>
            <w:vAlign w:val="center"/>
          </w:tcPr>
          <w:p w14:paraId="4C234F93">
            <w:pPr>
              <w:widowControl/>
              <w:jc w:val="center"/>
              <w:rPr>
                <w:rFonts w:ascii="宋体" w:hAnsi="宋体" w:cs="微软雅黑"/>
                <w:color w:val="000000"/>
                <w:szCs w:val="21"/>
              </w:rPr>
            </w:pPr>
            <w:r>
              <w:rPr>
                <w:rFonts w:hint="eastAsia" w:ascii="宋体" w:hAnsi="宋体" w:cs="微软雅黑"/>
                <w:color w:val="000000"/>
                <w:szCs w:val="21"/>
              </w:rPr>
              <w:t>基本收费</w:t>
            </w:r>
          </w:p>
        </w:tc>
        <w:tc>
          <w:tcPr>
            <w:tcW w:w="1344" w:type="dxa"/>
            <w:noWrap w:val="0"/>
            <w:vAlign w:val="center"/>
          </w:tcPr>
          <w:p w14:paraId="41AD15B0">
            <w:pPr>
              <w:widowControl/>
              <w:jc w:val="center"/>
              <w:rPr>
                <w:rFonts w:ascii="宋体" w:hAnsi="宋体" w:cs="微软雅黑"/>
                <w:color w:val="000000"/>
                <w:szCs w:val="21"/>
              </w:rPr>
            </w:pPr>
            <w:r>
              <w:rPr>
                <w:rFonts w:hint="eastAsia" w:ascii="宋体" w:hAnsi="宋体" w:cs="微软雅黑"/>
                <w:color w:val="000000"/>
                <w:szCs w:val="21"/>
              </w:rPr>
              <w:t>送审项目工程造价</w:t>
            </w:r>
          </w:p>
        </w:tc>
        <w:tc>
          <w:tcPr>
            <w:tcW w:w="832" w:type="dxa"/>
            <w:noWrap w:val="0"/>
            <w:vAlign w:val="center"/>
          </w:tcPr>
          <w:p w14:paraId="7C250BAA">
            <w:pPr>
              <w:widowControl/>
              <w:jc w:val="center"/>
              <w:rPr>
                <w:rFonts w:ascii="宋体" w:hAnsi="宋体" w:cs="微软雅黑"/>
                <w:color w:val="000000"/>
                <w:szCs w:val="21"/>
              </w:rPr>
            </w:pPr>
            <w:r>
              <w:rPr>
                <w:rFonts w:hint="eastAsia" w:ascii="宋体" w:hAnsi="宋体" w:cs="微软雅黑"/>
                <w:color w:val="000000"/>
                <w:szCs w:val="21"/>
              </w:rPr>
              <w:t>0.49</w:t>
            </w:r>
          </w:p>
        </w:tc>
        <w:tc>
          <w:tcPr>
            <w:tcW w:w="1056" w:type="dxa"/>
            <w:noWrap w:val="0"/>
            <w:vAlign w:val="center"/>
          </w:tcPr>
          <w:p w14:paraId="1494688B">
            <w:pPr>
              <w:widowControl/>
              <w:jc w:val="center"/>
              <w:rPr>
                <w:rFonts w:ascii="宋体" w:hAnsi="宋体" w:cs="微软雅黑"/>
                <w:color w:val="000000"/>
                <w:szCs w:val="21"/>
              </w:rPr>
            </w:pPr>
            <w:r>
              <w:rPr>
                <w:rFonts w:hint="eastAsia" w:ascii="宋体" w:hAnsi="宋体" w:cs="微软雅黑"/>
                <w:color w:val="000000"/>
                <w:szCs w:val="21"/>
              </w:rPr>
              <w:t>0.42</w:t>
            </w:r>
          </w:p>
        </w:tc>
        <w:tc>
          <w:tcPr>
            <w:tcW w:w="1194" w:type="dxa"/>
            <w:noWrap w:val="0"/>
            <w:vAlign w:val="center"/>
          </w:tcPr>
          <w:p w14:paraId="2FB496E2">
            <w:pPr>
              <w:widowControl/>
              <w:jc w:val="center"/>
              <w:rPr>
                <w:rFonts w:ascii="宋体" w:hAnsi="宋体" w:cs="微软雅黑"/>
                <w:color w:val="000000"/>
                <w:szCs w:val="21"/>
              </w:rPr>
            </w:pPr>
            <w:r>
              <w:rPr>
                <w:rFonts w:hint="eastAsia" w:ascii="宋体" w:hAnsi="宋体" w:cs="微软雅黑"/>
                <w:color w:val="000000"/>
                <w:szCs w:val="21"/>
              </w:rPr>
              <w:t>0.35</w:t>
            </w:r>
          </w:p>
        </w:tc>
        <w:tc>
          <w:tcPr>
            <w:tcW w:w="1009" w:type="dxa"/>
            <w:noWrap w:val="0"/>
            <w:vAlign w:val="center"/>
          </w:tcPr>
          <w:p w14:paraId="24E3DC35">
            <w:pPr>
              <w:widowControl/>
              <w:jc w:val="center"/>
              <w:rPr>
                <w:rFonts w:ascii="宋体" w:hAnsi="宋体" w:cs="微软雅黑"/>
                <w:color w:val="000000"/>
                <w:szCs w:val="21"/>
              </w:rPr>
            </w:pPr>
            <w:r>
              <w:rPr>
                <w:rFonts w:hint="eastAsia" w:ascii="宋体" w:hAnsi="宋体" w:cs="微软雅黑"/>
                <w:color w:val="000000"/>
                <w:szCs w:val="21"/>
              </w:rPr>
              <w:t>0.315</w:t>
            </w:r>
          </w:p>
        </w:tc>
        <w:tc>
          <w:tcPr>
            <w:tcW w:w="858" w:type="dxa"/>
            <w:noWrap w:val="0"/>
            <w:vAlign w:val="center"/>
          </w:tcPr>
          <w:p w14:paraId="6B3C5ED1">
            <w:pPr>
              <w:widowControl/>
              <w:jc w:val="center"/>
              <w:rPr>
                <w:rFonts w:ascii="宋体" w:hAnsi="宋体" w:cs="微软雅黑"/>
                <w:color w:val="000000"/>
                <w:szCs w:val="21"/>
              </w:rPr>
            </w:pPr>
            <w:r>
              <w:rPr>
                <w:rFonts w:hint="eastAsia" w:ascii="宋体" w:hAnsi="宋体" w:cs="微软雅黑"/>
                <w:color w:val="000000"/>
                <w:szCs w:val="21"/>
              </w:rPr>
              <w:t>0.28</w:t>
            </w:r>
          </w:p>
        </w:tc>
        <w:tc>
          <w:tcPr>
            <w:tcW w:w="862" w:type="dxa"/>
            <w:noWrap w:val="0"/>
            <w:vAlign w:val="center"/>
          </w:tcPr>
          <w:p w14:paraId="5B611143">
            <w:pPr>
              <w:widowControl/>
              <w:jc w:val="center"/>
              <w:rPr>
                <w:rFonts w:ascii="宋体" w:hAnsi="宋体" w:cs="微软雅黑"/>
                <w:color w:val="000000"/>
                <w:szCs w:val="21"/>
              </w:rPr>
            </w:pPr>
            <w:r>
              <w:rPr>
                <w:rFonts w:hint="eastAsia" w:ascii="宋体" w:hAnsi="宋体" w:cs="微软雅黑"/>
                <w:color w:val="000000"/>
                <w:szCs w:val="21"/>
              </w:rPr>
              <w:t>0.21</w:t>
            </w:r>
          </w:p>
        </w:tc>
      </w:tr>
      <w:tr w14:paraId="22B3D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46" w:type="dxa"/>
            <w:vMerge w:val="continue"/>
            <w:noWrap w:val="0"/>
            <w:vAlign w:val="center"/>
          </w:tcPr>
          <w:p w14:paraId="7D55DB7E">
            <w:pPr>
              <w:jc w:val="center"/>
              <w:rPr>
                <w:rFonts w:ascii="宋体" w:hAnsi="宋体" w:cs="微软雅黑"/>
                <w:color w:val="000000"/>
                <w:szCs w:val="21"/>
              </w:rPr>
            </w:pPr>
          </w:p>
        </w:tc>
        <w:tc>
          <w:tcPr>
            <w:tcW w:w="820" w:type="dxa"/>
            <w:vMerge w:val="continue"/>
            <w:noWrap w:val="0"/>
            <w:vAlign w:val="center"/>
          </w:tcPr>
          <w:p w14:paraId="380694D4">
            <w:pPr>
              <w:jc w:val="center"/>
              <w:rPr>
                <w:rFonts w:ascii="宋体" w:hAnsi="宋体" w:cs="微软雅黑"/>
                <w:color w:val="000000"/>
                <w:szCs w:val="21"/>
              </w:rPr>
            </w:pPr>
          </w:p>
        </w:tc>
        <w:tc>
          <w:tcPr>
            <w:tcW w:w="874" w:type="dxa"/>
            <w:noWrap w:val="0"/>
            <w:vAlign w:val="center"/>
          </w:tcPr>
          <w:p w14:paraId="48163E45">
            <w:pPr>
              <w:widowControl/>
              <w:jc w:val="center"/>
              <w:rPr>
                <w:rFonts w:ascii="宋体" w:hAnsi="宋体" w:cs="微软雅黑"/>
                <w:color w:val="000000"/>
                <w:szCs w:val="21"/>
              </w:rPr>
            </w:pPr>
            <w:r>
              <w:rPr>
                <w:rFonts w:hint="eastAsia" w:ascii="宋体" w:hAnsi="宋体" w:cs="微软雅黑"/>
                <w:color w:val="000000"/>
                <w:szCs w:val="21"/>
              </w:rPr>
              <w:t>追加费用</w:t>
            </w:r>
          </w:p>
        </w:tc>
        <w:tc>
          <w:tcPr>
            <w:tcW w:w="1344" w:type="dxa"/>
            <w:noWrap w:val="0"/>
            <w:vAlign w:val="center"/>
          </w:tcPr>
          <w:p w14:paraId="6C83F5E3">
            <w:pPr>
              <w:widowControl/>
              <w:jc w:val="center"/>
              <w:rPr>
                <w:rFonts w:ascii="宋体" w:hAnsi="宋体" w:cs="微软雅黑"/>
                <w:color w:val="000000"/>
                <w:szCs w:val="21"/>
              </w:rPr>
            </w:pPr>
            <w:r>
              <w:rPr>
                <w:rFonts w:hint="eastAsia" w:ascii="宋体" w:hAnsi="宋体" w:cs="微软雅黑"/>
                <w:color w:val="000000"/>
                <w:szCs w:val="21"/>
              </w:rPr>
              <w:t>核减额（﹪）</w:t>
            </w:r>
          </w:p>
        </w:tc>
        <w:tc>
          <w:tcPr>
            <w:tcW w:w="5811" w:type="dxa"/>
            <w:gridSpan w:val="6"/>
            <w:noWrap w:val="0"/>
            <w:vAlign w:val="center"/>
          </w:tcPr>
          <w:p w14:paraId="3F401564">
            <w:pPr>
              <w:widowControl/>
              <w:jc w:val="center"/>
              <w:rPr>
                <w:rFonts w:ascii="宋体" w:hAnsi="宋体" w:cs="微软雅黑"/>
                <w:color w:val="000000"/>
                <w:szCs w:val="21"/>
              </w:rPr>
            </w:pPr>
            <w:r>
              <w:rPr>
                <w:rFonts w:hint="eastAsia" w:ascii="宋体" w:hAnsi="宋体" w:cs="微软雅黑"/>
                <w:color w:val="000000"/>
                <w:szCs w:val="21"/>
              </w:rPr>
              <w:t>2.45</w:t>
            </w:r>
          </w:p>
        </w:tc>
      </w:tr>
      <w:tr w14:paraId="42355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46" w:type="dxa"/>
            <w:vMerge w:val="restart"/>
            <w:noWrap w:val="0"/>
            <w:vAlign w:val="center"/>
          </w:tcPr>
          <w:p w14:paraId="6E45D56B">
            <w:pPr>
              <w:widowControl/>
              <w:jc w:val="center"/>
              <w:rPr>
                <w:rFonts w:ascii="宋体" w:hAnsi="宋体" w:cs="微软雅黑"/>
                <w:color w:val="000000"/>
                <w:szCs w:val="21"/>
              </w:rPr>
            </w:pPr>
            <w:r>
              <w:rPr>
                <w:rFonts w:hint="eastAsia" w:ascii="宋体" w:hAnsi="宋体" w:cs="微软雅黑"/>
                <w:color w:val="000000"/>
                <w:szCs w:val="21"/>
              </w:rPr>
              <w:t>4</w:t>
            </w:r>
          </w:p>
        </w:tc>
        <w:tc>
          <w:tcPr>
            <w:tcW w:w="820" w:type="dxa"/>
            <w:vMerge w:val="restart"/>
            <w:noWrap w:val="0"/>
            <w:vAlign w:val="center"/>
          </w:tcPr>
          <w:p w14:paraId="3918D6CD">
            <w:pPr>
              <w:widowControl/>
              <w:jc w:val="center"/>
              <w:rPr>
                <w:rFonts w:ascii="宋体" w:hAnsi="宋体" w:cs="微软雅黑"/>
                <w:color w:val="000000"/>
                <w:szCs w:val="21"/>
              </w:rPr>
            </w:pPr>
            <w:r>
              <w:rPr>
                <w:rFonts w:hint="eastAsia" w:ascii="宋体" w:hAnsi="宋体" w:cs="微软雅黑"/>
                <w:color w:val="000000"/>
                <w:szCs w:val="21"/>
              </w:rPr>
              <w:t>工程竣工结算审核（复审）</w:t>
            </w:r>
          </w:p>
        </w:tc>
        <w:tc>
          <w:tcPr>
            <w:tcW w:w="874" w:type="dxa"/>
            <w:noWrap w:val="0"/>
            <w:vAlign w:val="center"/>
          </w:tcPr>
          <w:p w14:paraId="303849F0">
            <w:pPr>
              <w:widowControl/>
              <w:jc w:val="center"/>
              <w:rPr>
                <w:rFonts w:ascii="宋体" w:hAnsi="宋体" w:cs="微软雅黑"/>
                <w:color w:val="000000"/>
                <w:szCs w:val="21"/>
              </w:rPr>
            </w:pPr>
            <w:r>
              <w:rPr>
                <w:rFonts w:hint="eastAsia" w:ascii="宋体" w:hAnsi="宋体" w:cs="微软雅黑"/>
                <w:color w:val="000000"/>
                <w:szCs w:val="21"/>
              </w:rPr>
              <w:t>基本收费</w:t>
            </w:r>
          </w:p>
        </w:tc>
        <w:tc>
          <w:tcPr>
            <w:tcW w:w="1344" w:type="dxa"/>
            <w:noWrap w:val="0"/>
            <w:vAlign w:val="center"/>
          </w:tcPr>
          <w:p w14:paraId="5703D5D9">
            <w:pPr>
              <w:widowControl/>
              <w:jc w:val="center"/>
              <w:rPr>
                <w:rFonts w:ascii="宋体" w:hAnsi="宋体" w:cs="微软雅黑"/>
                <w:color w:val="000000"/>
                <w:szCs w:val="21"/>
              </w:rPr>
            </w:pPr>
            <w:r>
              <w:rPr>
                <w:rFonts w:hint="eastAsia" w:ascii="宋体" w:hAnsi="宋体" w:cs="微软雅黑"/>
                <w:color w:val="000000"/>
                <w:szCs w:val="21"/>
              </w:rPr>
              <w:t>初审项目工程造价</w:t>
            </w:r>
          </w:p>
        </w:tc>
        <w:tc>
          <w:tcPr>
            <w:tcW w:w="832" w:type="dxa"/>
            <w:noWrap w:val="0"/>
            <w:vAlign w:val="center"/>
          </w:tcPr>
          <w:p w14:paraId="2250D811">
            <w:pPr>
              <w:widowControl/>
              <w:jc w:val="center"/>
              <w:rPr>
                <w:rFonts w:ascii="宋体" w:hAnsi="宋体" w:cs="微软雅黑"/>
                <w:color w:val="000000"/>
                <w:szCs w:val="21"/>
              </w:rPr>
            </w:pPr>
            <w:r>
              <w:rPr>
                <w:rFonts w:hint="eastAsia" w:ascii="宋体" w:hAnsi="宋体" w:cs="微软雅黑"/>
                <w:color w:val="000000"/>
                <w:szCs w:val="21"/>
              </w:rPr>
              <w:t>0</w:t>
            </w:r>
          </w:p>
        </w:tc>
        <w:tc>
          <w:tcPr>
            <w:tcW w:w="1056" w:type="dxa"/>
            <w:noWrap w:val="0"/>
            <w:vAlign w:val="center"/>
          </w:tcPr>
          <w:p w14:paraId="566F3A4E">
            <w:pPr>
              <w:widowControl/>
              <w:jc w:val="center"/>
              <w:rPr>
                <w:rFonts w:ascii="宋体" w:hAnsi="宋体" w:cs="微软雅黑"/>
                <w:color w:val="000000"/>
                <w:szCs w:val="21"/>
              </w:rPr>
            </w:pPr>
            <w:r>
              <w:rPr>
                <w:rFonts w:hint="eastAsia" w:ascii="宋体" w:hAnsi="宋体" w:cs="微软雅黑"/>
                <w:color w:val="000000"/>
                <w:szCs w:val="21"/>
              </w:rPr>
              <w:t>0</w:t>
            </w:r>
          </w:p>
        </w:tc>
        <w:tc>
          <w:tcPr>
            <w:tcW w:w="1194" w:type="dxa"/>
            <w:noWrap w:val="0"/>
            <w:vAlign w:val="center"/>
          </w:tcPr>
          <w:p w14:paraId="5AC8AB23">
            <w:pPr>
              <w:widowControl/>
              <w:jc w:val="center"/>
              <w:rPr>
                <w:rFonts w:ascii="宋体" w:hAnsi="宋体" w:cs="微软雅黑"/>
                <w:color w:val="000000"/>
                <w:szCs w:val="21"/>
              </w:rPr>
            </w:pPr>
            <w:r>
              <w:rPr>
                <w:rFonts w:hint="eastAsia" w:ascii="宋体" w:hAnsi="宋体" w:cs="微软雅黑"/>
                <w:color w:val="000000"/>
                <w:szCs w:val="21"/>
              </w:rPr>
              <w:t>0</w:t>
            </w:r>
          </w:p>
        </w:tc>
        <w:tc>
          <w:tcPr>
            <w:tcW w:w="1009" w:type="dxa"/>
            <w:noWrap w:val="0"/>
            <w:vAlign w:val="center"/>
          </w:tcPr>
          <w:p w14:paraId="763E6C99">
            <w:pPr>
              <w:widowControl/>
              <w:jc w:val="center"/>
              <w:rPr>
                <w:rFonts w:ascii="宋体" w:hAnsi="宋体" w:cs="微软雅黑"/>
                <w:color w:val="000000"/>
                <w:szCs w:val="21"/>
              </w:rPr>
            </w:pPr>
            <w:r>
              <w:rPr>
                <w:rFonts w:hint="eastAsia" w:ascii="宋体" w:hAnsi="宋体" w:cs="微软雅黑"/>
                <w:color w:val="000000"/>
                <w:szCs w:val="21"/>
              </w:rPr>
              <w:t>0</w:t>
            </w:r>
          </w:p>
        </w:tc>
        <w:tc>
          <w:tcPr>
            <w:tcW w:w="858" w:type="dxa"/>
            <w:noWrap w:val="0"/>
            <w:vAlign w:val="center"/>
          </w:tcPr>
          <w:p w14:paraId="18CCEDD9">
            <w:pPr>
              <w:widowControl/>
              <w:jc w:val="center"/>
              <w:rPr>
                <w:rFonts w:ascii="宋体" w:hAnsi="宋体" w:cs="微软雅黑"/>
                <w:color w:val="000000"/>
                <w:szCs w:val="21"/>
              </w:rPr>
            </w:pPr>
            <w:r>
              <w:rPr>
                <w:rFonts w:hint="eastAsia" w:ascii="宋体" w:hAnsi="宋体" w:cs="微软雅黑"/>
                <w:color w:val="000000"/>
                <w:szCs w:val="21"/>
              </w:rPr>
              <w:t>0</w:t>
            </w:r>
          </w:p>
        </w:tc>
        <w:tc>
          <w:tcPr>
            <w:tcW w:w="862" w:type="dxa"/>
            <w:noWrap w:val="0"/>
            <w:vAlign w:val="center"/>
          </w:tcPr>
          <w:p w14:paraId="49DBBCDD">
            <w:pPr>
              <w:widowControl/>
              <w:jc w:val="center"/>
              <w:rPr>
                <w:rFonts w:ascii="宋体" w:hAnsi="宋体" w:cs="微软雅黑"/>
                <w:color w:val="000000"/>
                <w:szCs w:val="21"/>
              </w:rPr>
            </w:pPr>
            <w:r>
              <w:rPr>
                <w:rFonts w:hint="eastAsia" w:ascii="宋体" w:hAnsi="宋体" w:cs="微软雅黑"/>
                <w:color w:val="000000"/>
                <w:szCs w:val="21"/>
              </w:rPr>
              <w:t>0</w:t>
            </w:r>
          </w:p>
        </w:tc>
      </w:tr>
      <w:tr w14:paraId="22285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46" w:type="dxa"/>
            <w:vMerge w:val="continue"/>
            <w:noWrap w:val="0"/>
            <w:vAlign w:val="center"/>
          </w:tcPr>
          <w:p w14:paraId="67BC9AD2">
            <w:pPr>
              <w:jc w:val="center"/>
              <w:rPr>
                <w:rFonts w:ascii="宋体" w:hAnsi="宋体" w:cs="微软雅黑"/>
                <w:color w:val="000000"/>
                <w:szCs w:val="21"/>
              </w:rPr>
            </w:pPr>
          </w:p>
        </w:tc>
        <w:tc>
          <w:tcPr>
            <w:tcW w:w="820" w:type="dxa"/>
            <w:vMerge w:val="continue"/>
            <w:noWrap w:val="0"/>
            <w:vAlign w:val="center"/>
          </w:tcPr>
          <w:p w14:paraId="6CF3D83B">
            <w:pPr>
              <w:jc w:val="center"/>
              <w:rPr>
                <w:rFonts w:ascii="宋体" w:hAnsi="宋体" w:cs="微软雅黑"/>
                <w:color w:val="000000"/>
                <w:szCs w:val="21"/>
              </w:rPr>
            </w:pPr>
          </w:p>
        </w:tc>
        <w:tc>
          <w:tcPr>
            <w:tcW w:w="874" w:type="dxa"/>
            <w:noWrap w:val="0"/>
            <w:vAlign w:val="center"/>
          </w:tcPr>
          <w:p w14:paraId="5C568BAF">
            <w:pPr>
              <w:widowControl/>
              <w:jc w:val="center"/>
              <w:rPr>
                <w:rFonts w:ascii="宋体" w:hAnsi="宋体" w:cs="微软雅黑"/>
                <w:color w:val="000000"/>
                <w:szCs w:val="21"/>
              </w:rPr>
            </w:pPr>
            <w:r>
              <w:rPr>
                <w:rFonts w:hint="eastAsia" w:ascii="宋体" w:hAnsi="宋体" w:cs="微软雅黑"/>
                <w:color w:val="000000"/>
                <w:szCs w:val="21"/>
              </w:rPr>
              <w:t>追加费用</w:t>
            </w:r>
          </w:p>
        </w:tc>
        <w:tc>
          <w:tcPr>
            <w:tcW w:w="1344" w:type="dxa"/>
            <w:noWrap w:val="0"/>
            <w:vAlign w:val="center"/>
          </w:tcPr>
          <w:p w14:paraId="68C41BED">
            <w:pPr>
              <w:widowControl/>
              <w:jc w:val="center"/>
              <w:rPr>
                <w:rFonts w:ascii="宋体" w:hAnsi="宋体" w:cs="微软雅黑"/>
                <w:color w:val="000000"/>
                <w:szCs w:val="21"/>
              </w:rPr>
            </w:pPr>
            <w:r>
              <w:rPr>
                <w:rFonts w:hint="eastAsia" w:ascii="宋体" w:hAnsi="宋体" w:cs="微软雅黑"/>
                <w:color w:val="000000"/>
                <w:szCs w:val="21"/>
              </w:rPr>
              <w:t>核减额（﹪）</w:t>
            </w:r>
          </w:p>
        </w:tc>
        <w:tc>
          <w:tcPr>
            <w:tcW w:w="5811" w:type="dxa"/>
            <w:gridSpan w:val="6"/>
            <w:noWrap w:val="0"/>
            <w:vAlign w:val="center"/>
          </w:tcPr>
          <w:p w14:paraId="15A45505">
            <w:pPr>
              <w:widowControl/>
              <w:jc w:val="center"/>
              <w:rPr>
                <w:rFonts w:ascii="宋体" w:hAnsi="宋体" w:cs="微软雅黑"/>
                <w:color w:val="000000"/>
                <w:szCs w:val="21"/>
              </w:rPr>
            </w:pPr>
            <w:r>
              <w:rPr>
                <w:rFonts w:hint="eastAsia" w:ascii="宋体" w:hAnsi="宋体" w:cs="微软雅黑"/>
                <w:color w:val="000000"/>
                <w:szCs w:val="21"/>
              </w:rPr>
              <w:t>6</w:t>
            </w:r>
          </w:p>
        </w:tc>
      </w:tr>
      <w:tr w14:paraId="09357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9395" w:type="dxa"/>
            <w:gridSpan w:val="10"/>
            <w:vMerge w:val="restart"/>
            <w:noWrap w:val="0"/>
            <w:vAlign w:val="center"/>
          </w:tcPr>
          <w:p w14:paraId="5C758387">
            <w:pPr>
              <w:widowControl/>
              <w:rPr>
                <w:rFonts w:ascii="宋体" w:hAnsi="宋体"/>
                <w:color w:val="000000"/>
                <w:szCs w:val="21"/>
              </w:rPr>
            </w:pPr>
            <w:r>
              <w:rPr>
                <w:rFonts w:hint="eastAsia" w:ascii="宋体" w:hAnsi="宋体"/>
                <w:color w:val="000000"/>
                <w:szCs w:val="21"/>
              </w:rPr>
              <w:t>说明：</w:t>
            </w:r>
          </w:p>
          <w:p w14:paraId="18A20BA8">
            <w:pPr>
              <w:widowControl/>
              <w:rPr>
                <w:rFonts w:ascii="宋体" w:hAnsi="宋体"/>
                <w:color w:val="000000"/>
                <w:szCs w:val="21"/>
              </w:rPr>
            </w:pPr>
            <w:r>
              <w:rPr>
                <w:rFonts w:hint="eastAsia" w:ascii="宋体" w:hAnsi="宋体"/>
                <w:color w:val="000000"/>
                <w:szCs w:val="21"/>
              </w:rPr>
              <w:t>一、本表收费实行差额定率分档累进计费，咨询收费不足1000元的按1000元计。</w:t>
            </w:r>
            <w:r>
              <w:rPr>
                <w:rFonts w:hint="eastAsia" w:ascii="宋体" w:hAnsi="宋体"/>
                <w:color w:val="000000"/>
                <w:szCs w:val="21"/>
              </w:rPr>
              <w:br w:type="textWrapping"/>
            </w:r>
            <w:r>
              <w:rPr>
                <w:rFonts w:hint="eastAsia" w:ascii="宋体" w:hAnsi="宋体"/>
                <w:color w:val="000000"/>
                <w:szCs w:val="21"/>
              </w:rPr>
              <w:t>二、工程竣工结算审核收费，由基本费和效益收费两部分组成。基本费以“送审工程项目造价”为基数采取差额定率分档累进计算；基本收费按送审造价为基数计取，追加费用按核减额计取，核减率超过15%的部分，由施工单位承担，在结算审定价中扣减。</w:t>
            </w:r>
            <w:r>
              <w:rPr>
                <w:rFonts w:hint="eastAsia" w:ascii="宋体" w:hAnsi="宋体"/>
                <w:color w:val="000000"/>
                <w:szCs w:val="21"/>
              </w:rPr>
              <w:br w:type="textWrapping"/>
            </w:r>
            <w:r>
              <w:rPr>
                <w:rFonts w:hint="eastAsia" w:ascii="宋体" w:hAnsi="宋体"/>
                <w:color w:val="000000"/>
                <w:szCs w:val="21"/>
              </w:rPr>
              <w:t>三、实例：某项工程竣工结算审核，送审工程造价为6500万元，最终核减造价230万元，咨询服务收费计算如下：</w:t>
            </w:r>
            <w:r>
              <w:rPr>
                <w:rFonts w:hint="eastAsia" w:ascii="宋体" w:hAnsi="宋体"/>
                <w:color w:val="000000"/>
                <w:szCs w:val="21"/>
              </w:rPr>
              <w:br w:type="textWrapping"/>
            </w:r>
            <w:r>
              <w:rPr>
                <w:rFonts w:hint="eastAsia" w:ascii="宋体" w:hAnsi="宋体"/>
                <w:color w:val="000000"/>
                <w:szCs w:val="21"/>
              </w:rPr>
              <w:t>基本费用： 500万元*0.49‰=0.245万元</w:t>
            </w:r>
            <w:r>
              <w:rPr>
                <w:rFonts w:hint="eastAsia" w:ascii="宋体" w:hAnsi="宋体"/>
                <w:color w:val="000000"/>
                <w:szCs w:val="21"/>
              </w:rPr>
              <w:br w:type="textWrapping"/>
            </w:r>
            <w:r>
              <w:rPr>
                <w:rFonts w:hint="eastAsia" w:ascii="宋体" w:hAnsi="宋体"/>
                <w:color w:val="000000"/>
                <w:szCs w:val="21"/>
              </w:rPr>
              <w:t xml:space="preserve">           （1000万元-500万元）*0.42‰=0.21万元</w:t>
            </w:r>
            <w:r>
              <w:rPr>
                <w:rFonts w:hint="eastAsia" w:ascii="宋体" w:hAnsi="宋体"/>
                <w:color w:val="000000"/>
                <w:szCs w:val="21"/>
              </w:rPr>
              <w:br w:type="textWrapping"/>
            </w:r>
            <w:r>
              <w:rPr>
                <w:rFonts w:hint="eastAsia" w:ascii="宋体" w:hAnsi="宋体"/>
                <w:color w:val="000000"/>
                <w:szCs w:val="21"/>
              </w:rPr>
              <w:t xml:space="preserve">           （5000万元-1000万元）*0.35‰=1.4万元</w:t>
            </w:r>
            <w:r>
              <w:rPr>
                <w:rFonts w:hint="eastAsia" w:ascii="宋体" w:hAnsi="宋体"/>
                <w:color w:val="000000"/>
                <w:szCs w:val="21"/>
              </w:rPr>
              <w:br w:type="textWrapping"/>
            </w:r>
            <w:r>
              <w:rPr>
                <w:rFonts w:hint="eastAsia" w:ascii="宋体" w:hAnsi="宋体"/>
                <w:color w:val="000000"/>
                <w:szCs w:val="21"/>
              </w:rPr>
              <w:t xml:space="preserve">           ( 6500万元-5000万元)*0.315‰=0.4725万元</w:t>
            </w:r>
            <w:r>
              <w:rPr>
                <w:rFonts w:hint="eastAsia" w:ascii="宋体" w:hAnsi="宋体"/>
                <w:color w:val="000000"/>
                <w:szCs w:val="21"/>
              </w:rPr>
              <w:br w:type="textWrapping"/>
            </w:r>
            <w:r>
              <w:rPr>
                <w:rFonts w:hint="eastAsia" w:ascii="宋体" w:hAnsi="宋体"/>
                <w:color w:val="000000"/>
                <w:szCs w:val="21"/>
              </w:rPr>
              <w:t>核减收费：230万元*2.45%=5.635万元</w:t>
            </w:r>
            <w:r>
              <w:rPr>
                <w:rFonts w:hint="eastAsia" w:ascii="宋体" w:hAnsi="宋体"/>
                <w:color w:val="000000"/>
                <w:szCs w:val="21"/>
              </w:rPr>
              <w:br w:type="textWrapping"/>
            </w:r>
            <w:r>
              <w:rPr>
                <w:rFonts w:hint="eastAsia" w:ascii="宋体" w:hAnsi="宋体"/>
                <w:color w:val="000000"/>
                <w:szCs w:val="21"/>
              </w:rPr>
              <w:t>咨询服务收费合计： 0.245万元+0.21万元+1.4万元+0.4725万元+5.635万元=7.9625万元</w:t>
            </w:r>
            <w:r>
              <w:rPr>
                <w:rFonts w:hint="eastAsia" w:ascii="宋体" w:hAnsi="宋体"/>
                <w:color w:val="000000"/>
                <w:szCs w:val="21"/>
              </w:rPr>
              <w:br w:type="textWrapping"/>
            </w:r>
            <w:r>
              <w:rPr>
                <w:rFonts w:hint="eastAsia" w:ascii="宋体" w:hAnsi="宋体"/>
                <w:color w:val="000000"/>
                <w:szCs w:val="21"/>
              </w:rPr>
              <w:t>四、预算、控制价编制费用按不高于《江苏省建设工程造价咨询服务收费管理办法》（苏价服（2004）483号文）的七折计取。</w:t>
            </w:r>
            <w:r>
              <w:rPr>
                <w:rFonts w:hint="eastAsia" w:ascii="宋体" w:hAnsi="宋体"/>
                <w:color w:val="000000"/>
                <w:szCs w:val="21"/>
              </w:rPr>
              <w:br w:type="textWrapping"/>
            </w:r>
            <w:r>
              <w:rPr>
                <w:rFonts w:hint="eastAsia" w:ascii="宋体" w:hAnsi="宋体"/>
                <w:color w:val="000000"/>
                <w:szCs w:val="21"/>
              </w:rPr>
              <w:t>五、评审专家服务费用计价表（日单价）：</w:t>
            </w:r>
            <w:r>
              <w:rPr>
                <w:rFonts w:hint="eastAsia" w:ascii="宋体" w:hAnsi="宋体"/>
                <w:color w:val="000000"/>
                <w:szCs w:val="21"/>
                <w:highlight w:val="yellow"/>
              </w:rPr>
              <w:br w:type="textWrapping"/>
            </w:r>
            <w:r>
              <w:rPr>
                <w:rFonts w:hint="eastAsia" w:ascii="宋体" w:hAnsi="宋体"/>
                <w:color w:val="000000"/>
                <w:szCs w:val="21"/>
                <w:highlight w:val="none"/>
              </w:rPr>
              <w:t>（一）具有副高级职称或</w:t>
            </w:r>
            <w:r>
              <w:rPr>
                <w:rFonts w:hint="eastAsia" w:ascii="宋体" w:hAnsi="宋体"/>
                <w:color w:val="000000"/>
                <w:szCs w:val="21"/>
                <w:highlight w:val="none"/>
                <w:lang w:eastAsia="zh-CN"/>
              </w:rPr>
              <w:t>具有一级造价师、二级造价师（中、高级造价员）</w:t>
            </w:r>
            <w:r>
              <w:rPr>
                <w:rFonts w:hint="eastAsia" w:ascii="宋体" w:hAnsi="宋体"/>
                <w:color w:val="000000"/>
                <w:szCs w:val="21"/>
                <w:highlight w:val="none"/>
              </w:rPr>
              <w:t>的专技人员      800元/人/天</w:t>
            </w:r>
            <w:r>
              <w:rPr>
                <w:rFonts w:hint="eastAsia" w:ascii="宋体" w:hAnsi="宋体"/>
                <w:color w:val="000000"/>
                <w:szCs w:val="21"/>
                <w:highlight w:val="none"/>
              </w:rPr>
              <w:br w:type="textWrapping"/>
            </w:r>
            <w:r>
              <w:rPr>
                <w:rFonts w:hint="eastAsia" w:ascii="宋体" w:hAnsi="宋体"/>
                <w:color w:val="000000"/>
                <w:szCs w:val="21"/>
                <w:highlight w:val="none"/>
              </w:rPr>
              <w:t>（二）具有副高级职称且取得</w:t>
            </w:r>
            <w:r>
              <w:rPr>
                <w:rFonts w:hint="eastAsia" w:ascii="宋体" w:hAnsi="宋体"/>
                <w:color w:val="000000"/>
                <w:szCs w:val="21"/>
                <w:highlight w:val="none"/>
                <w:lang w:eastAsia="zh-CN"/>
              </w:rPr>
              <w:t>一级造价师、二级造价师（中、高级造价员）</w:t>
            </w:r>
            <w:r>
              <w:rPr>
                <w:rFonts w:hint="eastAsia" w:ascii="宋体" w:hAnsi="宋体"/>
                <w:color w:val="000000"/>
                <w:szCs w:val="21"/>
                <w:highlight w:val="none"/>
              </w:rPr>
              <w:t>的专技人员的专技人员   1200元/人/天</w:t>
            </w:r>
            <w:r>
              <w:rPr>
                <w:rFonts w:hint="eastAsia" w:ascii="宋体" w:hAnsi="宋体"/>
                <w:color w:val="000000"/>
                <w:szCs w:val="21"/>
                <w:highlight w:val="green"/>
              </w:rPr>
              <w:br w:type="textWrapping"/>
            </w:r>
            <w:r>
              <w:rPr>
                <w:rFonts w:hint="eastAsia" w:ascii="宋体" w:hAnsi="宋体"/>
                <w:color w:val="000000"/>
                <w:szCs w:val="21"/>
              </w:rPr>
              <w:t>（三）正高级职称专技人员   2000元/人/天</w:t>
            </w:r>
            <w:r>
              <w:rPr>
                <w:rFonts w:hint="eastAsia" w:ascii="宋体" w:hAnsi="宋体"/>
                <w:color w:val="000000"/>
                <w:szCs w:val="21"/>
              </w:rPr>
              <w:br w:type="textWrapping"/>
            </w:r>
            <w:r>
              <w:rPr>
                <w:rFonts w:hint="eastAsia" w:ascii="宋体" w:hAnsi="宋体"/>
                <w:color w:val="000000"/>
                <w:szCs w:val="21"/>
              </w:rPr>
              <w:t>江阴市以外专家参照本市机关差旅费相关规定附加交通费、住宿费。</w:t>
            </w:r>
          </w:p>
        </w:tc>
      </w:tr>
      <w:tr w14:paraId="14750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9395" w:type="dxa"/>
            <w:gridSpan w:val="10"/>
            <w:vMerge w:val="continue"/>
            <w:noWrap w:val="0"/>
            <w:vAlign w:val="center"/>
          </w:tcPr>
          <w:p w14:paraId="7E455390">
            <w:pPr>
              <w:rPr>
                <w:rFonts w:ascii="宋体" w:hAnsi="宋体"/>
                <w:color w:val="000000"/>
                <w:szCs w:val="21"/>
              </w:rPr>
            </w:pPr>
          </w:p>
        </w:tc>
      </w:tr>
      <w:tr w14:paraId="17592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9395" w:type="dxa"/>
            <w:gridSpan w:val="10"/>
            <w:vMerge w:val="continue"/>
            <w:noWrap w:val="0"/>
            <w:vAlign w:val="center"/>
          </w:tcPr>
          <w:p w14:paraId="6B1E6814">
            <w:pPr>
              <w:rPr>
                <w:rFonts w:ascii="宋体" w:hAnsi="宋体"/>
                <w:color w:val="000000"/>
                <w:szCs w:val="21"/>
              </w:rPr>
            </w:pPr>
          </w:p>
        </w:tc>
      </w:tr>
    </w:tbl>
    <w:p w14:paraId="44F3356F">
      <w:pPr>
        <w:tabs>
          <w:tab w:val="left" w:pos="1050"/>
        </w:tabs>
        <w:spacing w:line="400" w:lineRule="exact"/>
        <w:rPr>
          <w:rFonts w:ascii="宋体" w:hAnsi="宋体"/>
          <w:sz w:val="24"/>
        </w:rPr>
      </w:pPr>
    </w:p>
    <w:p w14:paraId="63F573BE">
      <w:pPr>
        <w:tabs>
          <w:tab w:val="left" w:pos="1050"/>
        </w:tabs>
        <w:spacing w:line="400" w:lineRule="exact"/>
        <w:rPr>
          <w:rFonts w:ascii="黑体" w:hAnsi="黑体" w:eastAsia="黑体" w:cs="黑体"/>
          <w:sz w:val="28"/>
          <w:szCs w:val="28"/>
        </w:rPr>
      </w:pPr>
      <w:r>
        <w:rPr>
          <w:rFonts w:hint="eastAsia" w:ascii="黑体" w:hAnsi="黑体" w:eastAsia="黑体" w:cs="黑体"/>
          <w:sz w:val="28"/>
          <w:szCs w:val="28"/>
        </w:rPr>
        <w:t>四、费用支付：</w:t>
      </w:r>
    </w:p>
    <w:p w14:paraId="4A134594">
      <w:pPr>
        <w:tabs>
          <w:tab w:val="left" w:pos="1050"/>
        </w:tabs>
        <w:spacing w:line="400" w:lineRule="exact"/>
        <w:ind w:firstLine="480"/>
        <w:rPr>
          <w:rFonts w:ascii="宋体" w:hAnsi="宋体"/>
          <w:sz w:val="24"/>
        </w:rPr>
      </w:pPr>
      <w:r>
        <w:rPr>
          <w:rFonts w:hint="eastAsia" w:ascii="宋体" w:hAnsi="宋体"/>
          <w:sz w:val="24"/>
        </w:rPr>
        <w:t>供应商按费率计价或按日单价计价的造价咨询服务费用。其中跨年度跟踪审核项目可在现场跟踪结束后预付跟踪阶段费用</w:t>
      </w:r>
      <w:r>
        <w:rPr>
          <w:rFonts w:hint="eastAsia" w:ascii="宋体" w:hAnsi="宋体" w:cs="宋体"/>
          <w:sz w:val="24"/>
        </w:rPr>
        <w:t>的</w:t>
      </w:r>
      <w:r>
        <w:rPr>
          <w:rFonts w:hint="eastAsia" w:ascii="宋体" w:hAnsi="宋体"/>
          <w:sz w:val="24"/>
        </w:rPr>
        <w:t>70%，项目结算审核完成经验收合格后付清；控制价审核，工程竣工结算审核（初审）、工程竣工结算审核（复审）在结算审核完成经验收合格后付清。</w:t>
      </w:r>
    </w:p>
    <w:p w14:paraId="0AB07F44">
      <w:pPr>
        <w:tabs>
          <w:tab w:val="left" w:pos="1050"/>
        </w:tabs>
        <w:spacing w:line="400" w:lineRule="exact"/>
        <w:rPr>
          <w:rFonts w:ascii="宋体" w:hAnsi="宋体"/>
          <w:sz w:val="24"/>
        </w:rPr>
      </w:pPr>
    </w:p>
    <w:p w14:paraId="16FF3463">
      <w:pPr>
        <w:tabs>
          <w:tab w:val="left" w:pos="1050"/>
        </w:tabs>
        <w:spacing w:line="400" w:lineRule="exact"/>
        <w:rPr>
          <w:rFonts w:ascii="黑体" w:hAnsi="黑体" w:eastAsia="黑体" w:cs="黑体"/>
          <w:sz w:val="28"/>
          <w:szCs w:val="28"/>
        </w:rPr>
      </w:pPr>
      <w:r>
        <w:rPr>
          <w:rFonts w:hint="eastAsia" w:ascii="黑体" w:hAnsi="黑体" w:eastAsia="黑体" w:cs="黑体"/>
          <w:sz w:val="28"/>
          <w:szCs w:val="28"/>
        </w:rPr>
        <w:t>五、考核要求：</w:t>
      </w:r>
    </w:p>
    <w:p w14:paraId="4D1C67B5">
      <w:pPr>
        <w:tabs>
          <w:tab w:val="left" w:pos="1050"/>
        </w:tabs>
        <w:spacing w:line="400" w:lineRule="exact"/>
        <w:ind w:firstLine="480"/>
        <w:rPr>
          <w:rFonts w:ascii="宋体" w:hAnsi="宋体"/>
          <w:sz w:val="24"/>
        </w:rPr>
      </w:pPr>
      <w:r>
        <w:rPr>
          <w:rFonts w:hint="eastAsia" w:ascii="宋体" w:hAnsi="宋体"/>
          <w:sz w:val="24"/>
        </w:rPr>
        <w:t>对协审项目的考核按照江阴市审计局《政府投资项目协审业务质量考核试行办法》（签订框架协议时明确）执行。（相关文件如有更新，按最新执行）</w:t>
      </w:r>
    </w:p>
    <w:p w14:paraId="70C88987">
      <w:pPr>
        <w:spacing w:line="400" w:lineRule="exact"/>
        <w:rPr>
          <w:rFonts w:ascii="宋体" w:hAnsi="宋体"/>
          <w:b/>
          <w:sz w:val="24"/>
        </w:rPr>
      </w:pPr>
    </w:p>
    <w:p w14:paraId="34351781">
      <w:pPr>
        <w:spacing w:line="400" w:lineRule="exact"/>
        <w:rPr>
          <w:rFonts w:ascii="黑体" w:hAnsi="黑体" w:eastAsia="黑体" w:cs="黑体"/>
          <w:sz w:val="28"/>
          <w:szCs w:val="28"/>
        </w:rPr>
      </w:pPr>
      <w:r>
        <w:rPr>
          <w:rFonts w:hint="eastAsia" w:ascii="黑体" w:hAnsi="黑体" w:eastAsia="黑体" w:cs="黑体"/>
          <w:sz w:val="28"/>
          <w:szCs w:val="28"/>
        </w:rPr>
        <w:t>六、有关说明：</w:t>
      </w:r>
    </w:p>
    <w:p w14:paraId="2DC2227C">
      <w:pPr>
        <w:widowControl/>
        <w:spacing w:line="400" w:lineRule="exact"/>
        <w:ind w:firstLine="482"/>
        <w:rPr>
          <w:rFonts w:ascii="宋体" w:hAnsi="宋体"/>
          <w:b/>
          <w:sz w:val="24"/>
        </w:rPr>
      </w:pPr>
      <w:r>
        <w:rPr>
          <w:rFonts w:hint="eastAsia" w:ascii="宋体" w:hAnsi="宋体"/>
          <w:b/>
          <w:sz w:val="24"/>
        </w:rPr>
        <w:t>1、供应商须承诺</w:t>
      </w:r>
      <w:r>
        <w:rPr>
          <w:rFonts w:hint="eastAsia" w:ascii="宋体" w:hAnsi="宋体" w:eastAsia="宋体"/>
          <w:b/>
          <w:bCs/>
          <w:sz w:val="24"/>
        </w:rPr>
        <w:t>在框架协议有效期内，投入框架协议所有造价人员必须满足征集文件要求，同时承诺在框架协议有效期后的协审行为延续期间，保证充足的协审技术和保障等力量（服务承诺函格式见附件三，未提供将作为无效供应商）。</w:t>
      </w:r>
    </w:p>
    <w:p w14:paraId="20638042">
      <w:pPr>
        <w:widowControl/>
        <w:spacing w:line="400" w:lineRule="exact"/>
        <w:ind w:firstLine="480"/>
        <w:rPr>
          <w:rFonts w:ascii="宋体" w:hAnsi="宋体"/>
          <w:sz w:val="24"/>
        </w:rPr>
      </w:pPr>
      <w:r>
        <w:rPr>
          <w:rFonts w:hint="eastAsia" w:ascii="宋体" w:hAnsi="宋体"/>
          <w:sz w:val="24"/>
        </w:rPr>
        <w:t>2、由征集人与本次招标入围的造价咨询服务企业签订框架协议，与提供造价咨询服务的企业具体签订单项工程的协审业务委托书。</w:t>
      </w:r>
    </w:p>
    <w:p w14:paraId="617759FF">
      <w:pPr>
        <w:widowControl/>
        <w:spacing w:line="400" w:lineRule="exact"/>
        <w:ind w:firstLine="480"/>
        <w:rPr>
          <w:rFonts w:ascii="宋体" w:hAnsi="宋体"/>
          <w:sz w:val="24"/>
        </w:rPr>
      </w:pPr>
      <w:r>
        <w:rPr>
          <w:rFonts w:hint="eastAsia" w:ascii="宋体" w:hAnsi="宋体"/>
          <w:sz w:val="24"/>
        </w:rPr>
        <w:t>3、供应商严格执行《中华人民共和国政府采购法》及国家相关政策，按工程造价咨询服务有关规范要求及本次招标实施要求做好各项工作。</w:t>
      </w:r>
    </w:p>
    <w:p w14:paraId="10780848">
      <w:pPr>
        <w:tabs>
          <w:tab w:val="left" w:pos="525"/>
          <w:tab w:val="left" w:pos="630"/>
          <w:tab w:val="left" w:pos="735"/>
          <w:tab w:val="left" w:pos="945"/>
          <w:tab w:val="left" w:pos="1080"/>
        </w:tabs>
        <w:spacing w:line="400" w:lineRule="exact"/>
        <w:ind w:firstLine="480"/>
        <w:rPr>
          <w:rFonts w:ascii="宋体" w:hAnsi="宋体"/>
          <w:sz w:val="24"/>
        </w:rPr>
      </w:pPr>
      <w:r>
        <w:rPr>
          <w:rFonts w:hint="eastAsia" w:ascii="宋体" w:hAnsi="宋体"/>
          <w:sz w:val="24"/>
        </w:rPr>
        <w:t>4、征集人保留对于供应商所提供的数据及书面证明资料进行外调核查的权利。</w:t>
      </w:r>
    </w:p>
    <w:p w14:paraId="475097E5"/>
    <w:p w14:paraId="389D98D6"/>
    <w:p w14:paraId="42DB188C">
      <w:pPr>
        <w:pStyle w:val="4"/>
        <w:sectPr>
          <w:pgSz w:w="11906" w:h="16838"/>
          <w:pgMar w:top="1247" w:right="1247" w:bottom="1247" w:left="1247" w:header="680" w:footer="992" w:gutter="0"/>
          <w:pgNumType w:fmt="numberInDash"/>
          <w:cols w:space="720" w:num="1"/>
          <w:docGrid w:linePitch="312" w:charSpace="0"/>
        </w:sectPr>
      </w:pPr>
    </w:p>
    <w:p w14:paraId="7B824DE3">
      <w:pPr>
        <w:pStyle w:val="19"/>
      </w:pPr>
    </w:p>
    <w:p w14:paraId="720A24E4">
      <w:pPr>
        <w:pStyle w:val="19"/>
      </w:pPr>
      <w:bookmarkStart w:id="23" w:name="_Toc187133222"/>
      <w:r>
        <w:rPr>
          <w:rFonts w:hint="eastAsia"/>
        </w:rPr>
        <w:t>第四章　评审方法和评审标准</w:t>
      </w:r>
      <w:bookmarkEnd w:id="23"/>
    </w:p>
    <w:p w14:paraId="21ECE339">
      <w:pPr>
        <w:spacing w:line="400" w:lineRule="exact"/>
        <w:jc w:val="left"/>
        <w:rPr>
          <w:rFonts w:ascii="黑体" w:hAnsi="黑体" w:eastAsia="黑体" w:cs="Times New Roman"/>
          <w:sz w:val="28"/>
          <w:szCs w:val="28"/>
        </w:rPr>
      </w:pPr>
    </w:p>
    <w:p w14:paraId="483EF78F">
      <w:pPr>
        <w:spacing w:line="600" w:lineRule="exact"/>
        <w:jc w:val="left"/>
        <w:rPr>
          <w:rFonts w:ascii="黑体" w:hAnsi="黑体" w:eastAsia="黑体"/>
          <w:sz w:val="28"/>
          <w:szCs w:val="28"/>
        </w:rPr>
      </w:pPr>
      <w:r>
        <w:rPr>
          <w:rFonts w:hint="eastAsia" w:ascii="黑体" w:hAnsi="黑体" w:eastAsia="黑体"/>
          <w:sz w:val="28"/>
          <w:szCs w:val="28"/>
        </w:rPr>
        <w:t>一、评标方法</w:t>
      </w:r>
    </w:p>
    <w:p w14:paraId="64031CF3">
      <w:pPr>
        <w:spacing w:line="400" w:lineRule="exact"/>
        <w:ind w:firstLine="480"/>
        <w:jc w:val="left"/>
        <w:rPr>
          <w:rFonts w:ascii="宋体" w:hAnsi="宋体"/>
          <w:sz w:val="24"/>
        </w:rPr>
      </w:pPr>
      <w:r>
        <w:rPr>
          <w:rFonts w:hint="eastAsia" w:ascii="宋体" w:hAnsi="宋体" w:eastAsia="宋体"/>
          <w:sz w:val="24"/>
        </w:rPr>
        <w:t>本次评审采用质量优先法，</w:t>
      </w:r>
      <w:r>
        <w:rPr>
          <w:rFonts w:ascii="宋体" w:hAnsi="宋体" w:eastAsia="宋体"/>
          <w:sz w:val="24"/>
        </w:rPr>
        <w:t>是指</w:t>
      </w:r>
      <w:r>
        <w:rPr>
          <w:rFonts w:hint="eastAsia" w:ascii="宋体" w:hAnsi="宋体" w:eastAsia="宋体"/>
          <w:sz w:val="24"/>
        </w:rPr>
        <w:t>对满足采购需求且响应报价不超过最高限制单位的货物、服务进行质量综合评分，按照质量评分从高到低排序，根据征集文件规定的淘汰率或者入围供应商数量上限，确定入围供应商的评审方法。</w:t>
      </w:r>
      <w:r>
        <w:rPr>
          <w:rFonts w:hint="eastAsia" w:ascii="宋体" w:hAnsi="宋体" w:eastAsia="宋体"/>
          <w:bCs/>
          <w:sz w:val="24"/>
        </w:rPr>
        <w:t>评标委员会遵循公平、公正、择优原则，独立按照评分标准分别评定投标人的分值；各投标人的最终得分为各评委所评定分值的平均值，并按高低顺序排列，并依次确定中标候选单位。</w:t>
      </w:r>
      <w:r>
        <w:rPr>
          <w:rFonts w:hint="eastAsia" w:ascii="宋体" w:hAnsi="宋体"/>
          <w:bCs/>
          <w:sz w:val="24"/>
        </w:rPr>
        <w:t>若得分相同，按投</w:t>
      </w:r>
      <w:r>
        <w:rPr>
          <w:rFonts w:hint="eastAsia" w:ascii="宋体" w:hAnsi="宋体"/>
          <w:sz w:val="24"/>
        </w:rPr>
        <w:t>标报价（优惠率）由高到低顺序排列；得分且投标报价相同，按照递交响应文件时间先后顺序排列。</w:t>
      </w:r>
      <w:r>
        <w:rPr>
          <w:rFonts w:hint="eastAsia" w:ascii="宋体" w:hAnsi="宋体"/>
          <w:b/>
          <w:sz w:val="24"/>
        </w:rPr>
        <w:t>投标报价不作为评审因素，仅作为今后排序及选择入围供应商的依据之一。</w:t>
      </w:r>
    </w:p>
    <w:p w14:paraId="5B79EDB8">
      <w:pPr>
        <w:spacing w:line="400" w:lineRule="exact"/>
        <w:ind w:firstLine="480"/>
        <w:jc w:val="left"/>
        <w:rPr>
          <w:rFonts w:ascii="宋体" w:hAnsi="宋体"/>
          <w:sz w:val="24"/>
        </w:rPr>
      </w:pPr>
      <w:r>
        <w:rPr>
          <w:rFonts w:hint="eastAsia" w:ascii="宋体" w:hAnsi="宋体"/>
          <w:sz w:val="24"/>
        </w:rPr>
        <w:t>本项目入围供应商上限为</w:t>
      </w:r>
      <w:r>
        <w:rPr>
          <w:rFonts w:hint="eastAsia" w:ascii="宋体" w:hAnsi="宋体"/>
          <w:sz w:val="24"/>
          <w:lang w:val="en-US" w:eastAsia="zh-CN"/>
        </w:rPr>
        <w:t>20</w:t>
      </w:r>
      <w:r>
        <w:rPr>
          <w:rFonts w:hint="eastAsia" w:ascii="宋体" w:hAnsi="宋体"/>
          <w:sz w:val="24"/>
        </w:rPr>
        <w:t>家：</w:t>
      </w:r>
    </w:p>
    <w:p w14:paraId="30312DC6">
      <w:pPr>
        <w:spacing w:line="400" w:lineRule="exact"/>
        <w:ind w:firstLine="480"/>
        <w:jc w:val="left"/>
        <w:rPr>
          <w:rFonts w:ascii="宋体" w:hAnsi="宋体"/>
          <w:sz w:val="24"/>
        </w:rPr>
      </w:pPr>
      <w:r>
        <w:rPr>
          <w:rFonts w:hint="eastAsia" w:ascii="宋体" w:hAnsi="宋体"/>
          <w:sz w:val="24"/>
        </w:rPr>
        <w:t>当提交响应文件和符合资格条件、实质性要求的供应商数量≥</w:t>
      </w:r>
      <w:r>
        <w:rPr>
          <w:rFonts w:hint="eastAsia" w:ascii="宋体" w:hAnsi="宋体"/>
          <w:sz w:val="24"/>
          <w:lang w:val="en-US" w:eastAsia="zh-CN"/>
        </w:rPr>
        <w:t>25</w:t>
      </w:r>
      <w:r>
        <w:rPr>
          <w:rFonts w:hint="eastAsia" w:ascii="宋体" w:hAnsi="宋体"/>
          <w:sz w:val="24"/>
        </w:rPr>
        <w:t>家时，得分前</w:t>
      </w:r>
      <w:r>
        <w:rPr>
          <w:rFonts w:hint="eastAsia" w:ascii="宋体" w:hAnsi="宋体"/>
          <w:sz w:val="24"/>
          <w:lang w:val="en-US" w:eastAsia="zh-CN"/>
        </w:rPr>
        <w:t>20</w:t>
      </w:r>
      <w:r>
        <w:rPr>
          <w:rFonts w:hint="eastAsia" w:ascii="宋体" w:hAnsi="宋体"/>
          <w:sz w:val="24"/>
        </w:rPr>
        <w:t>名的供应商入围。</w:t>
      </w:r>
    </w:p>
    <w:p w14:paraId="74451F51">
      <w:pPr>
        <w:spacing w:line="400" w:lineRule="exact"/>
        <w:ind w:firstLine="480"/>
        <w:jc w:val="left"/>
        <w:rPr>
          <w:rFonts w:ascii="宋体" w:hAnsi="宋体"/>
          <w:sz w:val="24"/>
        </w:rPr>
      </w:pPr>
      <w:r>
        <w:rPr>
          <w:rFonts w:hint="eastAsia" w:ascii="宋体" w:hAnsi="宋体"/>
          <w:sz w:val="24"/>
        </w:rPr>
        <w:t>当2家≤提交响应文件和符合资格条件、实质性要求的供应商数量＜2</w:t>
      </w:r>
      <w:r>
        <w:rPr>
          <w:rFonts w:hint="eastAsia" w:ascii="宋体" w:hAnsi="宋体"/>
          <w:sz w:val="24"/>
          <w:lang w:val="en-US" w:eastAsia="zh-CN"/>
        </w:rPr>
        <w:t>5</w:t>
      </w:r>
      <w:r>
        <w:rPr>
          <w:rFonts w:hint="eastAsia" w:ascii="宋体" w:hAnsi="宋体"/>
          <w:sz w:val="24"/>
        </w:rPr>
        <w:t>家时，按淘汰率确定入围供应商，淘汰率按20%计算，且至少淘汰一家供应商。淘汰供应商家数的计算规则为：通过资格性及符合性供应商家数×淘汰率＝X，X＝A＋B，A为整数部分，B为小数部分。当B为零时，淘汰家数为A；当B不为零时，淘汰家数为A＋1。</w:t>
      </w:r>
    </w:p>
    <w:p w14:paraId="05BA1B24">
      <w:pPr>
        <w:spacing w:line="400" w:lineRule="exact"/>
        <w:ind w:firstLine="480"/>
        <w:jc w:val="left"/>
        <w:rPr>
          <w:rFonts w:ascii="宋体" w:hAnsi="宋体"/>
          <w:sz w:val="24"/>
        </w:rPr>
      </w:pPr>
      <w:r>
        <w:rPr>
          <w:rFonts w:hint="eastAsia" w:ascii="宋体" w:hAnsi="宋体"/>
          <w:sz w:val="24"/>
        </w:rPr>
        <w:t>当提交响应文件和符合资格条件、实质性要求的供应商＜2家时，采购活动终止。</w:t>
      </w:r>
    </w:p>
    <w:p w14:paraId="628DD66D">
      <w:pPr>
        <w:spacing w:line="600" w:lineRule="exact"/>
        <w:outlineLvl w:val="0"/>
        <w:rPr>
          <w:rFonts w:ascii="黑体" w:hAnsi="黑体" w:eastAsia="黑体"/>
          <w:sz w:val="28"/>
          <w:szCs w:val="28"/>
        </w:rPr>
      </w:pPr>
      <w:r>
        <w:rPr>
          <w:rFonts w:hint="eastAsia" w:ascii="黑体" w:hAnsi="黑体" w:eastAsia="黑体"/>
          <w:sz w:val="28"/>
          <w:szCs w:val="28"/>
        </w:rPr>
        <w:t>二、评分标准</w:t>
      </w:r>
    </w:p>
    <w:tbl>
      <w:tblPr>
        <w:tblStyle w:val="2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76"/>
        <w:gridCol w:w="798"/>
        <w:gridCol w:w="1768"/>
        <w:gridCol w:w="5398"/>
        <w:gridCol w:w="588"/>
      </w:tblGrid>
      <w:tr w14:paraId="34C250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9" w:type="pct"/>
            <w:noWrap w:val="0"/>
            <w:vAlign w:val="center"/>
          </w:tcPr>
          <w:p w14:paraId="3B196EF9">
            <w:pPr>
              <w:jc w:val="center"/>
              <w:rPr>
                <w:b/>
                <w:sz w:val="24"/>
                <w:highlight w:val="none"/>
              </w:rPr>
            </w:pPr>
            <w:r>
              <w:rPr>
                <w:rFonts w:hint="eastAsia"/>
                <w:b/>
                <w:sz w:val="24"/>
                <w:highlight w:val="none"/>
              </w:rPr>
              <w:t>评分项</w:t>
            </w:r>
          </w:p>
        </w:tc>
        <w:tc>
          <w:tcPr>
            <w:tcW w:w="414" w:type="pct"/>
            <w:noWrap w:val="0"/>
            <w:vAlign w:val="center"/>
          </w:tcPr>
          <w:p w14:paraId="7129A91C">
            <w:pPr>
              <w:jc w:val="center"/>
              <w:rPr>
                <w:b/>
                <w:sz w:val="24"/>
                <w:highlight w:val="none"/>
              </w:rPr>
            </w:pPr>
            <w:r>
              <w:rPr>
                <w:rFonts w:hint="eastAsia"/>
                <w:b/>
                <w:sz w:val="24"/>
                <w:highlight w:val="none"/>
              </w:rPr>
              <w:t>序号</w:t>
            </w:r>
          </w:p>
        </w:tc>
        <w:tc>
          <w:tcPr>
            <w:tcW w:w="918" w:type="pct"/>
            <w:noWrap w:val="0"/>
            <w:vAlign w:val="center"/>
          </w:tcPr>
          <w:p w14:paraId="51C7B711">
            <w:pPr>
              <w:jc w:val="center"/>
              <w:rPr>
                <w:b/>
                <w:sz w:val="24"/>
                <w:highlight w:val="none"/>
              </w:rPr>
            </w:pPr>
            <w:r>
              <w:rPr>
                <w:rFonts w:hint="eastAsia"/>
                <w:b/>
                <w:sz w:val="24"/>
                <w:highlight w:val="none"/>
              </w:rPr>
              <w:t>评分因素</w:t>
            </w:r>
          </w:p>
        </w:tc>
        <w:tc>
          <w:tcPr>
            <w:tcW w:w="2802" w:type="pct"/>
            <w:noWrap w:val="0"/>
            <w:vAlign w:val="center"/>
          </w:tcPr>
          <w:p w14:paraId="1A2333D5">
            <w:pPr>
              <w:jc w:val="center"/>
              <w:rPr>
                <w:b/>
                <w:sz w:val="24"/>
                <w:highlight w:val="none"/>
              </w:rPr>
            </w:pPr>
            <w:r>
              <w:rPr>
                <w:rFonts w:hint="eastAsia"/>
                <w:b/>
                <w:sz w:val="24"/>
                <w:highlight w:val="none"/>
              </w:rPr>
              <w:t>评分细则</w:t>
            </w:r>
          </w:p>
        </w:tc>
        <w:tc>
          <w:tcPr>
            <w:tcW w:w="305" w:type="pct"/>
            <w:noWrap w:val="0"/>
            <w:vAlign w:val="center"/>
          </w:tcPr>
          <w:p w14:paraId="46C0DCA9">
            <w:pPr>
              <w:jc w:val="center"/>
              <w:rPr>
                <w:b/>
                <w:sz w:val="24"/>
                <w:highlight w:val="none"/>
              </w:rPr>
            </w:pPr>
            <w:r>
              <w:rPr>
                <w:rFonts w:hint="eastAsia"/>
                <w:b/>
                <w:sz w:val="24"/>
                <w:highlight w:val="none"/>
              </w:rPr>
              <w:t>分值</w:t>
            </w:r>
          </w:p>
        </w:tc>
      </w:tr>
      <w:tr w14:paraId="64D9BC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9" w:type="pct"/>
            <w:vMerge w:val="restart"/>
            <w:noWrap w:val="0"/>
            <w:vAlign w:val="center"/>
          </w:tcPr>
          <w:p w14:paraId="73C1A78C">
            <w:pPr>
              <w:rPr>
                <w:highlight w:val="none"/>
              </w:rPr>
            </w:pPr>
            <w:r>
              <w:rPr>
                <w:highlight w:val="none"/>
              </w:rPr>
              <w:t>一、技术部分</w:t>
            </w:r>
          </w:p>
          <w:p w14:paraId="346FC712">
            <w:pPr>
              <w:rPr>
                <w:highlight w:val="none"/>
              </w:rPr>
            </w:pPr>
            <w:r>
              <w:rPr>
                <w:rFonts w:hint="eastAsia"/>
                <w:highlight w:val="none"/>
              </w:rPr>
              <w:t>（50分）</w:t>
            </w:r>
          </w:p>
        </w:tc>
        <w:tc>
          <w:tcPr>
            <w:tcW w:w="414" w:type="pct"/>
            <w:noWrap w:val="0"/>
            <w:vAlign w:val="center"/>
          </w:tcPr>
          <w:p w14:paraId="56097E42">
            <w:pPr>
              <w:rPr>
                <w:rFonts w:ascii="宋体" w:hAnsi="宋体" w:eastAsia="宋体"/>
                <w:sz w:val="24"/>
                <w:highlight w:val="none"/>
              </w:rPr>
            </w:pPr>
            <w:r>
              <w:rPr>
                <w:rFonts w:hint="eastAsia" w:ascii="宋体" w:hAnsi="宋体" w:eastAsia="宋体"/>
                <w:sz w:val="24"/>
                <w:highlight w:val="none"/>
              </w:rPr>
              <w:t>1.1</w:t>
            </w:r>
          </w:p>
        </w:tc>
        <w:tc>
          <w:tcPr>
            <w:tcW w:w="918" w:type="pct"/>
            <w:noWrap w:val="0"/>
            <w:vAlign w:val="center"/>
          </w:tcPr>
          <w:p w14:paraId="25A0312C">
            <w:pPr>
              <w:spacing w:line="400" w:lineRule="exact"/>
              <w:jc w:val="center"/>
              <w:rPr>
                <w:rFonts w:hint="eastAsia" w:ascii="宋体" w:hAnsi="宋体" w:eastAsia="宋体"/>
                <w:sz w:val="24"/>
                <w:highlight w:val="none"/>
              </w:rPr>
            </w:pPr>
            <w:r>
              <w:rPr>
                <w:rFonts w:hint="eastAsia" w:ascii="宋体" w:hAnsi="宋体" w:eastAsia="宋体"/>
                <w:sz w:val="24"/>
                <w:highlight w:val="none"/>
              </w:rPr>
              <w:t>企业内部管理</w:t>
            </w:r>
          </w:p>
          <w:p w14:paraId="013E196B">
            <w:pPr>
              <w:spacing w:line="400" w:lineRule="exact"/>
              <w:jc w:val="center"/>
              <w:rPr>
                <w:rFonts w:ascii="宋体" w:hAnsi="宋体" w:eastAsia="宋体"/>
                <w:sz w:val="24"/>
                <w:highlight w:val="none"/>
              </w:rPr>
            </w:pPr>
            <w:r>
              <w:rPr>
                <w:rFonts w:hint="eastAsia" w:ascii="宋体" w:hAnsi="宋体" w:eastAsia="宋体"/>
                <w:sz w:val="24"/>
                <w:highlight w:val="none"/>
              </w:rPr>
              <w:t>制度建设</w:t>
            </w:r>
          </w:p>
        </w:tc>
        <w:tc>
          <w:tcPr>
            <w:tcW w:w="2802" w:type="pct"/>
            <w:noWrap w:val="0"/>
            <w:vAlign w:val="top"/>
          </w:tcPr>
          <w:p w14:paraId="699124CF">
            <w:pPr>
              <w:spacing w:line="400" w:lineRule="exact"/>
              <w:rPr>
                <w:rFonts w:hint="eastAsia" w:ascii="宋体" w:hAnsi="宋体" w:eastAsia="宋体"/>
                <w:sz w:val="24"/>
                <w:highlight w:val="none"/>
              </w:rPr>
            </w:pPr>
            <w:r>
              <w:rPr>
                <w:rFonts w:hint="eastAsia" w:ascii="宋体" w:hAnsi="宋体" w:eastAsia="宋体"/>
                <w:sz w:val="24"/>
                <w:highlight w:val="none"/>
              </w:rPr>
              <w:t>供应商针对本项目制定企业内部管理制度方案，包括①人</w:t>
            </w:r>
            <w:r>
              <w:rPr>
                <w:rFonts w:hint="eastAsia" w:ascii="宋体" w:hAnsi="宋体"/>
                <w:sz w:val="24"/>
                <w:highlight w:val="none"/>
                <w:lang w:eastAsia="zh-CN"/>
              </w:rPr>
              <w:t>员</w:t>
            </w:r>
            <w:r>
              <w:rPr>
                <w:rFonts w:hint="eastAsia" w:ascii="宋体" w:hAnsi="宋体" w:eastAsia="宋体"/>
                <w:sz w:val="24"/>
                <w:highlight w:val="none"/>
              </w:rPr>
              <w:t>管理制度：人事任免、员工招聘、培训等事项、②</w:t>
            </w:r>
            <w:r>
              <w:rPr>
                <w:rFonts w:hint="eastAsia" w:ascii="宋体" w:hAnsi="宋体"/>
                <w:sz w:val="24"/>
                <w:highlight w:val="none"/>
                <w:lang w:eastAsia="zh-CN"/>
              </w:rPr>
              <w:t>审计质量控制</w:t>
            </w:r>
            <w:r>
              <w:rPr>
                <w:rFonts w:hint="eastAsia" w:ascii="宋体" w:hAnsi="宋体" w:eastAsia="宋体"/>
                <w:sz w:val="24"/>
                <w:highlight w:val="none"/>
              </w:rPr>
              <w:t>制度：</w:t>
            </w:r>
            <w:r>
              <w:rPr>
                <w:rFonts w:hint="eastAsia" w:ascii="宋体" w:hAnsi="宋体"/>
                <w:sz w:val="24"/>
                <w:highlight w:val="none"/>
                <w:lang w:eastAsia="zh-CN"/>
              </w:rPr>
              <w:t>事务所审计质量控制地主</w:t>
            </w:r>
            <w:r>
              <w:rPr>
                <w:rFonts w:hint="eastAsia" w:ascii="宋体" w:hAnsi="宋体" w:eastAsia="宋体"/>
                <w:sz w:val="24"/>
                <w:highlight w:val="none"/>
              </w:rPr>
              <w:t>、</w:t>
            </w:r>
            <w:r>
              <w:rPr>
                <w:rFonts w:hint="eastAsia" w:ascii="宋体" w:hAnsi="宋体"/>
                <w:sz w:val="24"/>
                <w:highlight w:val="none"/>
                <w:lang w:eastAsia="zh-CN"/>
              </w:rPr>
              <w:t>审计报告三级质量符合支付等、</w:t>
            </w:r>
            <w:r>
              <w:rPr>
                <w:rFonts w:hint="eastAsia" w:ascii="宋体" w:hAnsi="宋体" w:eastAsia="宋体"/>
                <w:sz w:val="24"/>
                <w:highlight w:val="none"/>
              </w:rPr>
              <w:t>③档案管理制度（从规范性、清晰性、完整性角度阐述），提供档案室、档案柜（架）、归档目录、档案盒照片或相关证明材料、④</w:t>
            </w:r>
            <w:r>
              <w:rPr>
                <w:rFonts w:hint="eastAsia" w:ascii="宋体" w:hAnsi="宋体"/>
                <w:sz w:val="24"/>
                <w:highlight w:val="none"/>
                <w:lang w:eastAsia="zh-CN"/>
              </w:rPr>
              <w:t>企业</w:t>
            </w:r>
            <w:r>
              <w:rPr>
                <w:rFonts w:hint="eastAsia" w:ascii="宋体" w:hAnsi="宋体" w:cs="宋体"/>
                <w:sz w:val="24"/>
              </w:rPr>
              <w:t>廉政管理</w:t>
            </w:r>
            <w:r>
              <w:rPr>
                <w:rFonts w:hint="eastAsia" w:ascii="宋体" w:hAnsi="宋体" w:cs="宋体"/>
                <w:sz w:val="24"/>
                <w:lang w:eastAsia="zh-CN"/>
              </w:rPr>
              <w:t>制度</w:t>
            </w:r>
            <w:r>
              <w:rPr>
                <w:rFonts w:hint="eastAsia" w:ascii="宋体" w:hAnsi="宋体" w:eastAsia="宋体"/>
                <w:sz w:val="24"/>
                <w:highlight w:val="none"/>
              </w:rPr>
              <w:t>。方案内容描述全面合理符合采购需求的得</w:t>
            </w:r>
            <w:r>
              <w:rPr>
                <w:rFonts w:hint="eastAsia" w:ascii="宋体" w:hAnsi="宋体"/>
                <w:sz w:val="24"/>
                <w:highlight w:val="none"/>
                <w:lang w:val="en-US" w:eastAsia="zh-CN"/>
              </w:rPr>
              <w:t>8</w:t>
            </w:r>
            <w:r>
              <w:rPr>
                <w:rFonts w:hint="eastAsia" w:ascii="宋体" w:hAnsi="宋体" w:eastAsia="宋体"/>
                <w:sz w:val="24"/>
                <w:highlight w:val="none"/>
              </w:rPr>
              <w:t>分，每有一项内容缺失的扣</w:t>
            </w:r>
            <w:r>
              <w:rPr>
                <w:rFonts w:hint="eastAsia" w:ascii="宋体" w:hAnsi="宋体"/>
                <w:sz w:val="24"/>
                <w:highlight w:val="none"/>
                <w:lang w:val="en-US" w:eastAsia="zh-CN"/>
              </w:rPr>
              <w:t>2</w:t>
            </w:r>
            <w:r>
              <w:rPr>
                <w:rFonts w:hint="eastAsia" w:ascii="宋体" w:hAnsi="宋体" w:eastAsia="宋体"/>
                <w:sz w:val="24"/>
                <w:highlight w:val="none"/>
              </w:rPr>
              <w:t>分；每有一项内容存在缺陷或不满足要求的扣</w:t>
            </w:r>
            <w:r>
              <w:rPr>
                <w:rFonts w:hint="eastAsia" w:ascii="宋体" w:hAnsi="宋体"/>
                <w:sz w:val="24"/>
                <w:highlight w:val="none"/>
                <w:lang w:val="en-US" w:eastAsia="zh-CN"/>
              </w:rPr>
              <w:t>1</w:t>
            </w:r>
            <w:r>
              <w:rPr>
                <w:rFonts w:hint="eastAsia" w:ascii="宋体" w:hAnsi="宋体" w:eastAsia="宋体"/>
                <w:sz w:val="24"/>
                <w:highlight w:val="none"/>
              </w:rPr>
              <w:t>分，扣完为止。</w:t>
            </w:r>
          </w:p>
          <w:p w14:paraId="770D2F52">
            <w:pPr>
              <w:spacing w:line="400" w:lineRule="exact"/>
              <w:rPr>
                <w:rFonts w:ascii="宋体" w:hAnsi="宋体" w:eastAsia="宋体"/>
                <w:sz w:val="24"/>
                <w:highlight w:val="none"/>
              </w:rPr>
            </w:pPr>
            <w:r>
              <w:rPr>
                <w:rFonts w:hint="eastAsia" w:ascii="宋体" w:hAnsi="宋体" w:eastAsia="宋体"/>
                <w:sz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305" w:type="pct"/>
            <w:noWrap w:val="0"/>
            <w:vAlign w:val="center"/>
          </w:tcPr>
          <w:p w14:paraId="3961DE53">
            <w:pPr>
              <w:spacing w:line="400" w:lineRule="exact"/>
              <w:jc w:val="center"/>
              <w:rPr>
                <w:rFonts w:hint="eastAsia" w:ascii="宋体" w:hAnsi="宋体" w:eastAsia="宋体"/>
                <w:sz w:val="24"/>
                <w:highlight w:val="none"/>
                <w:lang w:eastAsia="zh-CN"/>
              </w:rPr>
            </w:pPr>
            <w:r>
              <w:rPr>
                <w:rFonts w:hint="eastAsia" w:ascii="宋体" w:hAnsi="宋体"/>
                <w:sz w:val="24"/>
                <w:highlight w:val="none"/>
                <w:lang w:val="en-US" w:eastAsia="zh-CN"/>
              </w:rPr>
              <w:t>8</w:t>
            </w:r>
          </w:p>
        </w:tc>
      </w:tr>
      <w:tr w14:paraId="2E76C1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9" w:type="pct"/>
            <w:vMerge w:val="continue"/>
            <w:noWrap w:val="0"/>
            <w:vAlign w:val="top"/>
          </w:tcPr>
          <w:p w14:paraId="2AE8EB4D">
            <w:pPr>
              <w:rPr>
                <w:rFonts w:ascii="宋体" w:hAnsi="宋体" w:eastAsia="宋体"/>
                <w:sz w:val="24"/>
                <w:highlight w:val="none"/>
              </w:rPr>
            </w:pPr>
          </w:p>
        </w:tc>
        <w:tc>
          <w:tcPr>
            <w:tcW w:w="414" w:type="pct"/>
            <w:noWrap w:val="0"/>
            <w:vAlign w:val="center"/>
          </w:tcPr>
          <w:p w14:paraId="46235D1E">
            <w:pPr>
              <w:rPr>
                <w:rFonts w:ascii="宋体" w:hAnsi="宋体" w:eastAsia="宋体"/>
                <w:sz w:val="24"/>
                <w:highlight w:val="none"/>
              </w:rPr>
            </w:pPr>
            <w:r>
              <w:rPr>
                <w:rFonts w:hint="eastAsia" w:ascii="宋体" w:hAnsi="宋体" w:eastAsia="宋体"/>
                <w:sz w:val="24"/>
                <w:highlight w:val="none"/>
              </w:rPr>
              <w:t>1.2</w:t>
            </w:r>
          </w:p>
        </w:tc>
        <w:tc>
          <w:tcPr>
            <w:tcW w:w="918" w:type="pct"/>
            <w:noWrap w:val="0"/>
            <w:vAlign w:val="center"/>
          </w:tcPr>
          <w:p w14:paraId="35751811">
            <w:pPr>
              <w:spacing w:line="400" w:lineRule="exact"/>
              <w:jc w:val="center"/>
              <w:rPr>
                <w:rFonts w:ascii="宋体" w:hAnsi="宋体" w:eastAsia="宋体"/>
                <w:sz w:val="24"/>
                <w:highlight w:val="none"/>
              </w:rPr>
            </w:pPr>
            <w:r>
              <w:rPr>
                <w:rFonts w:hint="eastAsia" w:ascii="宋体" w:hAnsi="宋体" w:eastAsia="宋体"/>
                <w:sz w:val="24"/>
                <w:highlight w:val="none"/>
              </w:rPr>
              <w:t>企业内部管理信息化</w:t>
            </w:r>
          </w:p>
        </w:tc>
        <w:tc>
          <w:tcPr>
            <w:tcW w:w="2802" w:type="pct"/>
            <w:noWrap w:val="0"/>
            <w:vAlign w:val="top"/>
          </w:tcPr>
          <w:p w14:paraId="584F46F3">
            <w:pPr>
              <w:spacing w:line="400" w:lineRule="exact"/>
              <w:jc w:val="left"/>
              <w:rPr>
                <w:rFonts w:ascii="宋体" w:hAnsi="宋体" w:eastAsia="宋体" w:cs="宋体"/>
                <w:sz w:val="24"/>
                <w:szCs w:val="24"/>
                <w:lang w:val="zh-CN"/>
              </w:rPr>
            </w:pPr>
            <w:r>
              <w:rPr>
                <w:rFonts w:hint="eastAsia" w:ascii="宋体" w:hAnsi="宋体" w:eastAsia="宋体"/>
                <w:sz w:val="24"/>
                <w:highlight w:val="none"/>
              </w:rPr>
              <w:t>供应商针对本项目制定企业内部信息化管理</w:t>
            </w:r>
            <w:r>
              <w:rPr>
                <w:rFonts w:hint="eastAsia" w:ascii="宋体" w:hAnsi="宋体" w:eastAsia="宋体"/>
                <w:sz w:val="24"/>
                <w:highlight w:val="none"/>
                <w:lang w:eastAsia="zh-CN"/>
              </w:rPr>
              <w:t>，</w:t>
            </w:r>
            <w:r>
              <w:rPr>
                <w:rFonts w:hint="eastAsia" w:ascii="宋体" w:hAnsi="宋体" w:eastAsia="宋体"/>
                <w:sz w:val="24"/>
                <w:highlight w:val="none"/>
              </w:rPr>
              <w:t>包括</w:t>
            </w:r>
            <w:r>
              <w:rPr>
                <w:rFonts w:hint="eastAsia" w:ascii="宋体" w:hAnsi="宋体" w:eastAsia="宋体" w:cs="宋体"/>
                <w:sz w:val="24"/>
                <w:szCs w:val="24"/>
                <w:lang w:val="zh-CN"/>
              </w:rPr>
              <w:t>①</w:t>
            </w:r>
            <w:r>
              <w:rPr>
                <w:rFonts w:hint="eastAsia" w:ascii="宋体" w:hAnsi="宋体" w:eastAsia="宋体"/>
                <w:sz w:val="24"/>
                <w:highlight w:val="none"/>
              </w:rPr>
              <w:t>企业内部工作流程管理、</w:t>
            </w:r>
            <w:r>
              <w:rPr>
                <w:rFonts w:hint="eastAsia" w:ascii="宋体" w:hAnsi="宋体" w:eastAsia="宋体" w:cs="宋体"/>
                <w:sz w:val="24"/>
                <w:szCs w:val="24"/>
                <w:lang w:val="zh-CN"/>
              </w:rPr>
              <w:t>②</w:t>
            </w:r>
            <w:r>
              <w:rPr>
                <w:rFonts w:hint="eastAsia" w:ascii="宋体" w:hAnsi="宋体" w:eastAsia="宋体"/>
                <w:sz w:val="24"/>
                <w:highlight w:val="none"/>
              </w:rPr>
              <w:t>全过程信息化监管、</w:t>
            </w:r>
            <w:r>
              <w:rPr>
                <w:rFonts w:hint="eastAsia" w:ascii="宋体" w:hAnsi="宋体" w:eastAsia="宋体" w:cs="宋体"/>
                <w:sz w:val="24"/>
                <w:szCs w:val="24"/>
                <w:lang w:val="zh-CN"/>
              </w:rPr>
              <w:t>③</w:t>
            </w:r>
            <w:r>
              <w:rPr>
                <w:rFonts w:hint="eastAsia" w:ascii="宋体" w:hAnsi="宋体" w:eastAsia="宋体"/>
                <w:sz w:val="24"/>
                <w:highlight w:val="none"/>
              </w:rPr>
              <w:t>形成电子档案包等方案，说明所用管理系统的名称（运行于云端的，需给出网址），并提供所用管理系统相关功能截图。方案内容描述全面合理符合采购需求的得3分，</w:t>
            </w:r>
            <w:r>
              <w:rPr>
                <w:rFonts w:hint="eastAsia" w:ascii="宋体" w:hAnsi="宋体" w:eastAsia="宋体" w:cs="宋体"/>
                <w:sz w:val="24"/>
                <w:szCs w:val="24"/>
                <w:lang w:val="zh-CN"/>
              </w:rPr>
              <w:t>每有一项内容缺失的扣</w:t>
            </w:r>
            <w:r>
              <w:rPr>
                <w:rFonts w:hint="eastAsia" w:ascii="宋体" w:hAnsi="宋体" w:eastAsia="宋体" w:cs="宋体"/>
                <w:sz w:val="24"/>
                <w:szCs w:val="24"/>
              </w:rPr>
              <w:t>1</w:t>
            </w:r>
            <w:r>
              <w:rPr>
                <w:rFonts w:hint="eastAsia" w:ascii="宋体" w:hAnsi="宋体" w:eastAsia="宋体" w:cs="宋体"/>
                <w:sz w:val="24"/>
                <w:szCs w:val="24"/>
                <w:lang w:val="zh-CN"/>
              </w:rPr>
              <w:t>分；每有一项内容存在缺陷或不满足要求的扣</w:t>
            </w:r>
            <w:r>
              <w:rPr>
                <w:rFonts w:hint="eastAsia" w:ascii="宋体" w:hAnsi="宋体" w:eastAsia="宋体" w:cs="宋体"/>
                <w:sz w:val="24"/>
                <w:szCs w:val="24"/>
                <w:lang w:val="en-US" w:eastAsia="zh-CN"/>
              </w:rPr>
              <w:t>0.5</w:t>
            </w:r>
            <w:r>
              <w:rPr>
                <w:rFonts w:hint="eastAsia" w:ascii="宋体" w:hAnsi="宋体" w:eastAsia="宋体" w:cs="宋体"/>
                <w:sz w:val="24"/>
                <w:szCs w:val="24"/>
                <w:lang w:val="zh-CN"/>
              </w:rPr>
              <w:t>分，扣完为止。</w:t>
            </w:r>
          </w:p>
          <w:p w14:paraId="789B25CF">
            <w:pPr>
              <w:spacing w:line="400" w:lineRule="exact"/>
              <w:rPr>
                <w:rFonts w:hint="eastAsia" w:ascii="宋体" w:hAnsi="宋体" w:eastAsia="宋体"/>
                <w:sz w:val="24"/>
                <w:highlight w:val="none"/>
              </w:rPr>
            </w:pPr>
            <w:r>
              <w:rPr>
                <w:rFonts w:hint="eastAsia" w:ascii="宋体" w:hAnsi="宋体" w:eastAsia="宋体"/>
                <w:sz w:val="24"/>
                <w:highlight w:val="none"/>
              </w:rPr>
              <w:t>存在缺陷或不满足要求的扣1.5分，内容缺失或无功能截图的不得分。</w:t>
            </w:r>
          </w:p>
          <w:p w14:paraId="0B954BBA">
            <w:pPr>
              <w:spacing w:line="400" w:lineRule="exact"/>
              <w:rPr>
                <w:rFonts w:ascii="宋体" w:hAnsi="宋体" w:eastAsia="宋体"/>
                <w:sz w:val="24"/>
                <w:highlight w:val="none"/>
              </w:rPr>
            </w:pPr>
            <w:r>
              <w:rPr>
                <w:rFonts w:hint="eastAsia" w:ascii="宋体" w:hAnsi="宋体" w:eastAsia="宋体"/>
                <w:sz w:val="24"/>
                <w:highlight w:val="none"/>
              </w:rPr>
              <w:t>（缺陷或不满足指：内容不全面、与实际需求不符、内容不清晰或交叉混乱、套用其他项目方案、有规范性或常识性错误、存在无关的事项、凭空编造、存在不可能实现的夸大情形等任意一种情形）</w:t>
            </w:r>
          </w:p>
        </w:tc>
        <w:tc>
          <w:tcPr>
            <w:tcW w:w="305" w:type="pct"/>
            <w:noWrap w:val="0"/>
            <w:vAlign w:val="center"/>
          </w:tcPr>
          <w:p w14:paraId="1559EE1F">
            <w:pPr>
              <w:spacing w:line="400" w:lineRule="exact"/>
              <w:jc w:val="center"/>
              <w:rPr>
                <w:rFonts w:ascii="宋体" w:hAnsi="宋体" w:eastAsia="宋体"/>
                <w:sz w:val="24"/>
                <w:highlight w:val="none"/>
              </w:rPr>
            </w:pPr>
            <w:r>
              <w:rPr>
                <w:rFonts w:hint="eastAsia" w:ascii="宋体" w:hAnsi="宋体" w:eastAsia="宋体"/>
                <w:sz w:val="24"/>
                <w:highlight w:val="none"/>
              </w:rPr>
              <w:t>3</w:t>
            </w:r>
          </w:p>
        </w:tc>
      </w:tr>
      <w:tr w14:paraId="087B7E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9" w:type="pct"/>
            <w:vMerge w:val="continue"/>
            <w:noWrap w:val="0"/>
            <w:vAlign w:val="top"/>
          </w:tcPr>
          <w:p w14:paraId="2C926417">
            <w:pPr>
              <w:rPr>
                <w:rFonts w:ascii="宋体" w:hAnsi="宋体" w:eastAsia="宋体"/>
                <w:sz w:val="24"/>
                <w:highlight w:val="none"/>
              </w:rPr>
            </w:pPr>
          </w:p>
        </w:tc>
        <w:tc>
          <w:tcPr>
            <w:tcW w:w="414" w:type="pct"/>
            <w:noWrap w:val="0"/>
            <w:vAlign w:val="center"/>
          </w:tcPr>
          <w:p w14:paraId="47D8F23A">
            <w:pPr>
              <w:rPr>
                <w:rFonts w:ascii="宋体" w:hAnsi="宋体" w:eastAsia="宋体"/>
                <w:sz w:val="24"/>
                <w:highlight w:val="none"/>
              </w:rPr>
            </w:pPr>
            <w:r>
              <w:rPr>
                <w:rFonts w:hint="eastAsia" w:ascii="宋体" w:hAnsi="宋体" w:eastAsia="宋体"/>
                <w:sz w:val="24"/>
                <w:highlight w:val="none"/>
              </w:rPr>
              <w:t>1.3</w:t>
            </w:r>
          </w:p>
        </w:tc>
        <w:tc>
          <w:tcPr>
            <w:tcW w:w="918" w:type="pct"/>
            <w:noWrap w:val="0"/>
            <w:vAlign w:val="center"/>
          </w:tcPr>
          <w:p w14:paraId="63713C40">
            <w:pPr>
              <w:spacing w:line="400" w:lineRule="exact"/>
              <w:jc w:val="center"/>
              <w:rPr>
                <w:rFonts w:hint="eastAsia" w:ascii="宋体" w:hAnsi="宋体" w:eastAsia="宋体"/>
                <w:sz w:val="24"/>
                <w:highlight w:val="none"/>
              </w:rPr>
            </w:pPr>
            <w:r>
              <w:rPr>
                <w:rFonts w:hint="eastAsia" w:ascii="宋体" w:hAnsi="宋体" w:eastAsia="宋体"/>
                <w:sz w:val="24"/>
                <w:highlight w:val="none"/>
              </w:rPr>
              <w:t>企业政策</w:t>
            </w:r>
          </w:p>
          <w:p w14:paraId="6DF5D6E4">
            <w:pPr>
              <w:spacing w:line="400" w:lineRule="exact"/>
              <w:jc w:val="center"/>
              <w:rPr>
                <w:rFonts w:ascii="宋体" w:hAnsi="宋体" w:eastAsia="宋体"/>
                <w:sz w:val="24"/>
                <w:highlight w:val="none"/>
              </w:rPr>
            </w:pPr>
            <w:r>
              <w:rPr>
                <w:rFonts w:hint="eastAsia" w:ascii="宋体" w:hAnsi="宋体" w:eastAsia="宋体"/>
                <w:sz w:val="24"/>
                <w:highlight w:val="none"/>
              </w:rPr>
              <w:t>掌握能力</w:t>
            </w:r>
          </w:p>
        </w:tc>
        <w:tc>
          <w:tcPr>
            <w:tcW w:w="2802" w:type="pct"/>
            <w:noWrap w:val="0"/>
            <w:vAlign w:val="top"/>
          </w:tcPr>
          <w:p w14:paraId="10FDC597">
            <w:pPr>
              <w:spacing w:line="400" w:lineRule="exact"/>
              <w:jc w:val="left"/>
              <w:rPr>
                <w:rFonts w:ascii="宋体" w:hAnsi="宋体" w:eastAsia="宋体" w:cs="宋体"/>
                <w:sz w:val="24"/>
                <w:szCs w:val="24"/>
                <w:lang w:val="zh-CN"/>
              </w:rPr>
            </w:pPr>
            <w:r>
              <w:rPr>
                <w:rFonts w:hint="eastAsia" w:ascii="宋体" w:hAnsi="宋体" w:eastAsia="宋体" w:cs="宋体"/>
                <w:sz w:val="24"/>
                <w:szCs w:val="24"/>
                <w:lang w:val="zh-CN"/>
              </w:rPr>
              <w:t>供应商针对江阴市政府投资项目相关管理要求进行分析阐述，包括①相关政策依据文件</w:t>
            </w:r>
            <w:r>
              <w:rPr>
                <w:rFonts w:hint="eastAsia" w:ascii="宋体" w:hAnsi="宋体" w:eastAsia="宋体" w:cs="宋体"/>
                <w:sz w:val="24"/>
                <w:szCs w:val="24"/>
              </w:rPr>
              <w:t>列举和</w:t>
            </w:r>
            <w:r>
              <w:rPr>
                <w:rFonts w:hint="eastAsia" w:ascii="宋体" w:hAnsi="宋体" w:eastAsia="宋体" w:cs="宋体"/>
                <w:sz w:val="24"/>
                <w:szCs w:val="24"/>
                <w:lang w:val="zh-CN"/>
              </w:rPr>
              <w:t>理解阐述、②基本建设程序的理解阐述、③</w:t>
            </w:r>
            <w:r>
              <w:rPr>
                <w:rFonts w:hint="eastAsia" w:ascii="宋体" w:hAnsi="宋体" w:eastAsia="宋体" w:cs="Times New Roman"/>
                <w:bCs/>
                <w:sz w:val="24"/>
                <w:szCs w:val="24"/>
              </w:rPr>
              <w:t>跟踪及结算审核</w:t>
            </w:r>
            <w:r>
              <w:rPr>
                <w:rFonts w:hint="eastAsia" w:ascii="宋体" w:hAnsi="宋体" w:eastAsia="宋体" w:cs="宋体"/>
                <w:sz w:val="24"/>
                <w:szCs w:val="24"/>
                <w:lang w:val="zh-CN"/>
              </w:rPr>
              <w:t>相关政策规定的理解阐述、④对我市</w:t>
            </w:r>
            <w:r>
              <w:rPr>
                <w:rFonts w:hint="eastAsia" w:ascii="宋体" w:hAnsi="宋体" w:eastAsia="宋体" w:cs="宋体"/>
                <w:sz w:val="24"/>
                <w:szCs w:val="24"/>
              </w:rPr>
              <w:t>工程</w:t>
            </w:r>
            <w:r>
              <w:rPr>
                <w:rFonts w:hint="eastAsia" w:ascii="宋体" w:hAnsi="宋体" w:eastAsia="宋体" w:cs="宋体"/>
                <w:sz w:val="24"/>
                <w:szCs w:val="24"/>
                <w:lang w:val="zh-CN"/>
              </w:rPr>
              <w:t>审核工作管理相关要求的理解论述。</w:t>
            </w:r>
          </w:p>
          <w:p w14:paraId="1CC2F618">
            <w:pPr>
              <w:spacing w:line="400" w:lineRule="exact"/>
              <w:jc w:val="left"/>
              <w:rPr>
                <w:rFonts w:ascii="宋体" w:hAnsi="宋体" w:eastAsia="宋体" w:cs="宋体"/>
                <w:sz w:val="24"/>
                <w:szCs w:val="24"/>
                <w:lang w:val="zh-CN"/>
              </w:rPr>
            </w:pPr>
            <w:r>
              <w:rPr>
                <w:rFonts w:hint="eastAsia" w:ascii="宋体" w:hAnsi="宋体" w:eastAsia="宋体" w:cs="宋体"/>
                <w:sz w:val="24"/>
                <w:szCs w:val="24"/>
                <w:lang w:val="zh-CN"/>
              </w:rPr>
              <w:t>方案内容描述全面合理符合采购需求的得</w:t>
            </w:r>
            <w:r>
              <w:rPr>
                <w:rFonts w:hint="eastAsia" w:ascii="宋体" w:hAnsi="宋体" w:eastAsia="宋体" w:cs="宋体"/>
                <w:sz w:val="24"/>
                <w:szCs w:val="24"/>
              </w:rPr>
              <w:t>6</w:t>
            </w:r>
            <w:r>
              <w:rPr>
                <w:rFonts w:hint="eastAsia" w:ascii="宋体" w:hAnsi="宋体" w:eastAsia="宋体" w:cs="宋体"/>
                <w:sz w:val="24"/>
                <w:szCs w:val="24"/>
                <w:lang w:val="zh-CN"/>
              </w:rPr>
              <w:t>分，每有一项内容缺失的扣</w:t>
            </w:r>
            <w:r>
              <w:rPr>
                <w:rFonts w:hint="eastAsia" w:ascii="宋体" w:hAnsi="宋体" w:eastAsia="宋体" w:cs="宋体"/>
                <w:sz w:val="24"/>
                <w:szCs w:val="24"/>
              </w:rPr>
              <w:t>1.5</w:t>
            </w:r>
            <w:r>
              <w:rPr>
                <w:rFonts w:hint="eastAsia" w:ascii="宋体" w:hAnsi="宋体" w:eastAsia="宋体" w:cs="宋体"/>
                <w:sz w:val="24"/>
                <w:szCs w:val="24"/>
                <w:lang w:val="zh-CN"/>
              </w:rPr>
              <w:t>分；每有一项内容存在缺陷或不满足要求的扣</w:t>
            </w:r>
            <w:r>
              <w:rPr>
                <w:rFonts w:hint="eastAsia" w:ascii="宋体" w:hAnsi="宋体" w:eastAsia="宋体" w:cs="宋体"/>
                <w:sz w:val="24"/>
                <w:szCs w:val="24"/>
              </w:rPr>
              <w:t>1</w:t>
            </w:r>
            <w:r>
              <w:rPr>
                <w:rFonts w:hint="eastAsia" w:ascii="宋体" w:hAnsi="宋体" w:eastAsia="宋体" w:cs="宋体"/>
                <w:sz w:val="24"/>
                <w:szCs w:val="24"/>
                <w:lang w:val="zh-CN"/>
              </w:rPr>
              <w:t>分，扣完为止。</w:t>
            </w:r>
          </w:p>
          <w:p w14:paraId="2E88938F">
            <w:pPr>
              <w:spacing w:line="400" w:lineRule="exact"/>
              <w:rPr>
                <w:rFonts w:ascii="宋体" w:hAnsi="宋体" w:eastAsia="宋体"/>
                <w:sz w:val="24"/>
                <w:highlight w:val="none"/>
              </w:rPr>
            </w:pPr>
            <w:r>
              <w:rPr>
                <w:rFonts w:hint="eastAsia" w:ascii="宋体" w:hAnsi="宋体" w:eastAsia="宋体" w:cs="宋体"/>
                <w:sz w:val="24"/>
                <w:szCs w:val="24"/>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305" w:type="pct"/>
            <w:noWrap w:val="0"/>
            <w:vAlign w:val="center"/>
          </w:tcPr>
          <w:p w14:paraId="12ACA10B">
            <w:pPr>
              <w:spacing w:line="400" w:lineRule="exact"/>
              <w:jc w:val="center"/>
              <w:rPr>
                <w:rFonts w:hint="eastAsia" w:ascii="宋体" w:hAnsi="宋体" w:eastAsia="宋体"/>
                <w:sz w:val="24"/>
                <w:highlight w:val="none"/>
                <w:lang w:eastAsia="zh-CN"/>
              </w:rPr>
            </w:pPr>
            <w:r>
              <w:rPr>
                <w:rFonts w:hint="eastAsia" w:ascii="宋体" w:hAnsi="宋体"/>
                <w:sz w:val="24"/>
                <w:highlight w:val="none"/>
                <w:lang w:val="en-US" w:eastAsia="zh-CN"/>
              </w:rPr>
              <w:t>6</w:t>
            </w:r>
          </w:p>
        </w:tc>
      </w:tr>
      <w:tr w14:paraId="3B0DAF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9" w:type="pct"/>
            <w:vMerge w:val="continue"/>
            <w:noWrap w:val="0"/>
            <w:vAlign w:val="top"/>
          </w:tcPr>
          <w:p w14:paraId="504FA9D0">
            <w:pPr>
              <w:rPr>
                <w:rFonts w:ascii="宋体" w:hAnsi="宋体" w:eastAsia="宋体"/>
                <w:sz w:val="24"/>
                <w:highlight w:val="none"/>
              </w:rPr>
            </w:pPr>
          </w:p>
        </w:tc>
        <w:tc>
          <w:tcPr>
            <w:tcW w:w="414" w:type="pct"/>
            <w:noWrap w:val="0"/>
            <w:vAlign w:val="center"/>
          </w:tcPr>
          <w:p w14:paraId="4B58B5AB">
            <w:pPr>
              <w:rPr>
                <w:rFonts w:ascii="宋体" w:hAnsi="宋体" w:eastAsia="宋体"/>
                <w:sz w:val="24"/>
                <w:highlight w:val="none"/>
              </w:rPr>
            </w:pPr>
            <w:r>
              <w:rPr>
                <w:rFonts w:hint="eastAsia" w:ascii="宋体" w:hAnsi="宋体" w:eastAsia="宋体"/>
                <w:sz w:val="24"/>
                <w:highlight w:val="none"/>
              </w:rPr>
              <w:t>1.4</w:t>
            </w:r>
          </w:p>
        </w:tc>
        <w:tc>
          <w:tcPr>
            <w:tcW w:w="918" w:type="pct"/>
            <w:noWrap w:val="0"/>
            <w:vAlign w:val="center"/>
          </w:tcPr>
          <w:p w14:paraId="4CA691BF">
            <w:pPr>
              <w:spacing w:line="400" w:lineRule="exact"/>
              <w:jc w:val="center"/>
              <w:rPr>
                <w:rFonts w:ascii="宋体" w:hAnsi="宋体" w:eastAsia="宋体"/>
                <w:sz w:val="24"/>
                <w:highlight w:val="none"/>
              </w:rPr>
            </w:pPr>
            <w:r>
              <w:rPr>
                <w:rFonts w:hint="eastAsia" w:ascii="宋体" w:hAnsi="宋体" w:eastAsia="宋体" w:cs="Times New Roman"/>
                <w:sz w:val="24"/>
                <w:szCs w:val="24"/>
              </w:rPr>
              <w:t>组织架构和职责分工</w:t>
            </w:r>
          </w:p>
        </w:tc>
        <w:tc>
          <w:tcPr>
            <w:tcW w:w="2802" w:type="pct"/>
            <w:noWrap w:val="0"/>
            <w:vAlign w:val="top"/>
          </w:tcPr>
          <w:p w14:paraId="2D5214AF">
            <w:pPr>
              <w:spacing w:line="400" w:lineRule="exact"/>
              <w:jc w:val="left"/>
              <w:rPr>
                <w:rFonts w:ascii="宋体" w:hAnsi="宋体" w:eastAsia="宋体" w:cs="宋体"/>
                <w:sz w:val="24"/>
                <w:szCs w:val="24"/>
                <w:lang w:val="zh-CN"/>
              </w:rPr>
            </w:pPr>
            <w:r>
              <w:rPr>
                <w:rFonts w:hint="eastAsia" w:ascii="宋体" w:hAnsi="宋体" w:eastAsia="宋体" w:cs="Times New Roman"/>
                <w:bCs/>
                <w:sz w:val="24"/>
                <w:szCs w:val="24"/>
              </w:rPr>
              <w:t>供应商针对本项目配备项目组成员提供</w:t>
            </w:r>
            <w:r>
              <w:rPr>
                <w:rFonts w:ascii="宋体" w:hAnsi="宋体" w:eastAsia="宋体" w:cs="Times New Roman"/>
                <w:bCs/>
                <w:sz w:val="24"/>
                <w:szCs w:val="24"/>
              </w:rPr>
              <w:t>组织架构和职责分工</w:t>
            </w:r>
            <w:r>
              <w:rPr>
                <w:rFonts w:hint="eastAsia" w:ascii="宋体" w:hAnsi="宋体" w:eastAsia="宋体" w:cs="Times New Roman"/>
                <w:bCs/>
                <w:sz w:val="24"/>
                <w:szCs w:val="24"/>
              </w:rPr>
              <w:t>方案，包括①</w:t>
            </w:r>
            <w:r>
              <w:rPr>
                <w:rFonts w:hint="eastAsia" w:ascii="宋体" w:hAnsi="宋体" w:eastAsia="宋体" w:cs="宋体"/>
                <w:sz w:val="24"/>
                <w:szCs w:val="24"/>
              </w:rPr>
              <w:t>单位组织及项目组织架构</w:t>
            </w:r>
            <w:r>
              <w:rPr>
                <w:rFonts w:hint="eastAsia" w:ascii="宋体" w:hAnsi="宋体" w:eastAsia="宋体" w:cs="Times New Roman"/>
                <w:bCs/>
                <w:sz w:val="24"/>
                <w:szCs w:val="24"/>
              </w:rPr>
              <w:t>、②</w:t>
            </w:r>
            <w:r>
              <w:rPr>
                <w:rFonts w:hint="eastAsia" w:ascii="宋体" w:hAnsi="宋体" w:eastAsia="宋体" w:cs="宋体"/>
                <w:sz w:val="24"/>
                <w:szCs w:val="24"/>
              </w:rPr>
              <w:t>岗位责任和</w:t>
            </w:r>
            <w:r>
              <w:rPr>
                <w:rFonts w:hint="eastAsia" w:ascii="宋体" w:hAnsi="宋体" w:eastAsia="宋体" w:cs="Times New Roman"/>
                <w:bCs/>
                <w:sz w:val="24"/>
                <w:szCs w:val="24"/>
              </w:rPr>
              <w:t>职责分工、③团队层级间协作方案。</w:t>
            </w:r>
            <w:r>
              <w:rPr>
                <w:rFonts w:hint="eastAsia" w:ascii="宋体" w:hAnsi="宋体" w:eastAsia="宋体" w:cs="宋体"/>
                <w:sz w:val="24"/>
                <w:szCs w:val="24"/>
              </w:rPr>
              <w:t>方案内容描述全面合理符合采购需求的</w:t>
            </w:r>
            <w:r>
              <w:rPr>
                <w:rFonts w:ascii="宋体" w:hAnsi="宋体" w:eastAsia="宋体" w:cs="Times New Roman"/>
                <w:bCs/>
                <w:sz w:val="24"/>
                <w:szCs w:val="24"/>
              </w:rPr>
              <w:t>得</w:t>
            </w:r>
            <w:r>
              <w:rPr>
                <w:rFonts w:hint="eastAsia" w:ascii="宋体" w:hAnsi="宋体" w:eastAsia="宋体" w:cs="Times New Roman"/>
                <w:bCs/>
                <w:sz w:val="24"/>
                <w:szCs w:val="24"/>
              </w:rPr>
              <w:t>3</w:t>
            </w:r>
            <w:r>
              <w:rPr>
                <w:rFonts w:ascii="宋体" w:hAnsi="宋体" w:eastAsia="宋体" w:cs="Times New Roman"/>
                <w:bCs/>
                <w:sz w:val="24"/>
                <w:szCs w:val="24"/>
              </w:rPr>
              <w:t>分；</w:t>
            </w:r>
            <w:r>
              <w:rPr>
                <w:rFonts w:hint="eastAsia" w:ascii="宋体" w:hAnsi="宋体" w:eastAsia="宋体" w:cs="宋体"/>
                <w:sz w:val="24"/>
                <w:szCs w:val="24"/>
                <w:lang w:val="zh-CN"/>
              </w:rPr>
              <w:t>每有一项内容缺失的扣</w:t>
            </w:r>
            <w:r>
              <w:rPr>
                <w:rFonts w:hint="eastAsia" w:ascii="宋体" w:hAnsi="宋体" w:eastAsia="宋体" w:cs="宋体"/>
                <w:sz w:val="24"/>
                <w:szCs w:val="24"/>
              </w:rPr>
              <w:t>1</w:t>
            </w:r>
            <w:r>
              <w:rPr>
                <w:rFonts w:hint="eastAsia" w:ascii="宋体" w:hAnsi="宋体" w:eastAsia="宋体" w:cs="宋体"/>
                <w:sz w:val="24"/>
                <w:szCs w:val="24"/>
                <w:lang w:val="zh-CN"/>
              </w:rPr>
              <w:t>分；每有一项内容存在缺陷或不满足要求的扣</w:t>
            </w:r>
            <w:r>
              <w:rPr>
                <w:rFonts w:hint="eastAsia" w:ascii="宋体" w:hAnsi="宋体" w:eastAsia="宋体" w:cs="宋体"/>
                <w:sz w:val="24"/>
                <w:szCs w:val="24"/>
              </w:rPr>
              <w:t>0.5</w:t>
            </w:r>
            <w:r>
              <w:rPr>
                <w:rFonts w:hint="eastAsia" w:ascii="宋体" w:hAnsi="宋体" w:eastAsia="宋体" w:cs="宋体"/>
                <w:sz w:val="24"/>
                <w:szCs w:val="24"/>
                <w:lang w:val="zh-CN"/>
              </w:rPr>
              <w:t>分，扣完为止。</w:t>
            </w:r>
          </w:p>
          <w:p w14:paraId="6661C195">
            <w:pPr>
              <w:spacing w:line="400" w:lineRule="exact"/>
              <w:rPr>
                <w:rFonts w:ascii="宋体" w:hAnsi="宋体" w:eastAsia="宋体"/>
                <w:sz w:val="24"/>
                <w:highlight w:val="none"/>
              </w:rPr>
            </w:pPr>
            <w:r>
              <w:rPr>
                <w:rFonts w:hint="eastAsia" w:ascii="宋体" w:hAnsi="宋体" w:eastAsia="宋体" w:cs="宋体"/>
                <w:sz w:val="24"/>
                <w:szCs w:val="24"/>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305" w:type="pct"/>
            <w:noWrap w:val="0"/>
            <w:vAlign w:val="center"/>
          </w:tcPr>
          <w:p w14:paraId="3111C833">
            <w:pPr>
              <w:spacing w:line="400" w:lineRule="exact"/>
              <w:jc w:val="center"/>
              <w:rPr>
                <w:rFonts w:hint="eastAsia" w:ascii="宋体" w:hAnsi="宋体" w:eastAsia="宋体"/>
                <w:sz w:val="24"/>
                <w:highlight w:val="none"/>
                <w:lang w:eastAsia="zh-CN"/>
              </w:rPr>
            </w:pPr>
            <w:r>
              <w:rPr>
                <w:rFonts w:hint="eastAsia" w:ascii="宋体" w:hAnsi="宋体"/>
                <w:sz w:val="24"/>
                <w:highlight w:val="none"/>
                <w:lang w:val="en-US" w:eastAsia="zh-CN"/>
              </w:rPr>
              <w:t>3</w:t>
            </w:r>
          </w:p>
        </w:tc>
      </w:tr>
      <w:tr w14:paraId="37E58D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9" w:type="pct"/>
            <w:vMerge w:val="continue"/>
            <w:noWrap w:val="0"/>
            <w:vAlign w:val="top"/>
          </w:tcPr>
          <w:p w14:paraId="05B79114">
            <w:pPr>
              <w:rPr>
                <w:rFonts w:ascii="宋体" w:hAnsi="宋体" w:eastAsia="宋体"/>
                <w:sz w:val="24"/>
                <w:highlight w:val="none"/>
              </w:rPr>
            </w:pPr>
          </w:p>
        </w:tc>
        <w:tc>
          <w:tcPr>
            <w:tcW w:w="414" w:type="pct"/>
            <w:noWrap w:val="0"/>
            <w:vAlign w:val="center"/>
          </w:tcPr>
          <w:p w14:paraId="26BF6F06">
            <w:pPr>
              <w:rPr>
                <w:rFonts w:ascii="宋体" w:hAnsi="宋体" w:eastAsia="宋体"/>
                <w:sz w:val="24"/>
                <w:highlight w:val="none"/>
              </w:rPr>
            </w:pPr>
            <w:r>
              <w:rPr>
                <w:rFonts w:hint="eastAsia" w:ascii="宋体" w:hAnsi="宋体" w:eastAsia="宋体"/>
                <w:sz w:val="24"/>
                <w:highlight w:val="none"/>
              </w:rPr>
              <w:t>1.5</w:t>
            </w:r>
          </w:p>
        </w:tc>
        <w:tc>
          <w:tcPr>
            <w:tcW w:w="918" w:type="pct"/>
            <w:noWrap w:val="0"/>
            <w:vAlign w:val="center"/>
          </w:tcPr>
          <w:p w14:paraId="2CDBFA29">
            <w:pPr>
              <w:spacing w:line="400" w:lineRule="exact"/>
              <w:jc w:val="center"/>
              <w:rPr>
                <w:rFonts w:ascii="宋体" w:hAnsi="宋体" w:eastAsia="宋体"/>
                <w:sz w:val="24"/>
                <w:highlight w:val="none"/>
              </w:rPr>
            </w:pPr>
            <w:r>
              <w:rPr>
                <w:rFonts w:hint="eastAsia" w:ascii="宋体" w:hAnsi="宋体" w:eastAsia="宋体"/>
                <w:bCs/>
                <w:sz w:val="24"/>
              </w:rPr>
              <w:t>协审审核方案</w:t>
            </w:r>
          </w:p>
        </w:tc>
        <w:tc>
          <w:tcPr>
            <w:tcW w:w="2802" w:type="pct"/>
            <w:noWrap w:val="0"/>
            <w:vAlign w:val="top"/>
          </w:tcPr>
          <w:p w14:paraId="2345C014">
            <w:pPr>
              <w:spacing w:line="400" w:lineRule="exact"/>
              <w:jc w:val="left"/>
              <w:rPr>
                <w:rFonts w:ascii="宋体" w:hAnsi="宋体" w:eastAsia="宋体" w:cs="Times New Roman"/>
                <w:sz w:val="24"/>
                <w:szCs w:val="24"/>
                <w:lang w:val="zh-CN"/>
              </w:rPr>
            </w:pPr>
            <w:r>
              <w:rPr>
                <w:rFonts w:hint="eastAsia" w:ascii="宋体" w:hAnsi="宋体" w:eastAsia="宋体" w:cs="Times New Roman"/>
                <w:bCs/>
                <w:sz w:val="24"/>
                <w:szCs w:val="24"/>
              </w:rPr>
              <w:t>供应商针对本项目制定完整覆盖关键环节的审核</w:t>
            </w:r>
            <w:r>
              <w:rPr>
                <w:rFonts w:hint="eastAsia" w:ascii="宋体" w:hAnsi="宋体" w:eastAsia="宋体"/>
                <w:bCs/>
                <w:sz w:val="24"/>
              </w:rPr>
              <w:t>实施</w:t>
            </w:r>
            <w:r>
              <w:rPr>
                <w:rFonts w:hint="eastAsia" w:ascii="宋体" w:hAnsi="宋体" w:eastAsia="宋体" w:cs="Times New Roman"/>
                <w:bCs/>
                <w:sz w:val="24"/>
                <w:szCs w:val="24"/>
              </w:rPr>
              <w:t>方案，包括</w:t>
            </w:r>
            <w:r>
              <w:rPr>
                <w:rFonts w:hint="eastAsia" w:ascii="宋体" w:hAnsi="宋体" w:eastAsia="宋体"/>
                <w:bCs/>
                <w:sz w:val="24"/>
              </w:rPr>
              <w:t>①跟踪审核、结算审核和复审工作思路、工作方法、②资料归集整理、</w:t>
            </w:r>
            <w:r>
              <w:rPr>
                <w:rFonts w:hint="eastAsia" w:ascii="宋体" w:hAnsi="宋体" w:eastAsia="宋体" w:cs="方正仿宋_GBK"/>
                <w:bCs/>
                <w:sz w:val="24"/>
                <w:szCs w:val="24"/>
              </w:rPr>
              <w:t>③</w:t>
            </w:r>
            <w:r>
              <w:rPr>
                <w:rFonts w:hint="eastAsia" w:ascii="宋体" w:hAnsi="宋体" w:eastAsia="宋体"/>
                <w:bCs/>
                <w:sz w:val="24"/>
              </w:rPr>
              <w:t>风险防范措施、④根据项目咨询性质（如跟踪审核、结算审核和复审等）分别提供流程图</w:t>
            </w:r>
            <w:r>
              <w:rPr>
                <w:rFonts w:hint="eastAsia" w:ascii="宋体" w:hAnsi="宋体" w:eastAsia="宋体" w:cs="Times New Roman"/>
                <w:bCs/>
                <w:sz w:val="24"/>
                <w:szCs w:val="24"/>
              </w:rPr>
              <w:t>。方案</w:t>
            </w:r>
            <w:r>
              <w:rPr>
                <w:rFonts w:hint="eastAsia" w:ascii="宋体" w:hAnsi="宋体" w:eastAsia="宋体" w:cs="Times New Roman"/>
                <w:sz w:val="24"/>
                <w:szCs w:val="24"/>
                <w:lang w:val="zh-CN"/>
              </w:rPr>
              <w:t>内容描述全面合理符合采购需求的得</w:t>
            </w:r>
            <w:r>
              <w:rPr>
                <w:rFonts w:hint="eastAsia" w:ascii="宋体" w:hAnsi="宋体" w:cs="Times New Roman"/>
                <w:sz w:val="24"/>
                <w:szCs w:val="24"/>
                <w:lang w:val="en-US" w:eastAsia="zh-CN"/>
              </w:rPr>
              <w:t>8</w:t>
            </w:r>
            <w:r>
              <w:rPr>
                <w:rFonts w:hint="eastAsia" w:ascii="宋体" w:hAnsi="宋体" w:eastAsia="宋体" w:cs="Times New Roman"/>
                <w:sz w:val="24"/>
                <w:szCs w:val="24"/>
                <w:lang w:val="zh-CN"/>
              </w:rPr>
              <w:t>分，每有一项内容缺失的扣</w:t>
            </w:r>
            <w:r>
              <w:rPr>
                <w:rFonts w:hint="eastAsia" w:ascii="宋体" w:hAnsi="宋体" w:eastAsia="宋体" w:cs="Times New Roman"/>
                <w:sz w:val="24"/>
                <w:szCs w:val="24"/>
              </w:rPr>
              <w:t>2</w:t>
            </w:r>
            <w:r>
              <w:rPr>
                <w:rFonts w:hint="eastAsia" w:ascii="宋体" w:hAnsi="宋体" w:eastAsia="宋体" w:cs="Times New Roman"/>
                <w:sz w:val="24"/>
                <w:szCs w:val="24"/>
                <w:lang w:val="zh-CN"/>
              </w:rPr>
              <w:t>分；每有一项内容存在缺陷或不满足要求的扣</w:t>
            </w:r>
            <w:r>
              <w:rPr>
                <w:rFonts w:hint="eastAsia" w:ascii="宋体" w:hAnsi="宋体" w:eastAsia="宋体" w:cs="Times New Roman"/>
                <w:sz w:val="24"/>
                <w:szCs w:val="24"/>
              </w:rPr>
              <w:t>1</w:t>
            </w:r>
            <w:r>
              <w:rPr>
                <w:rFonts w:hint="eastAsia" w:ascii="宋体" w:hAnsi="宋体" w:eastAsia="宋体" w:cs="Times New Roman"/>
                <w:sz w:val="24"/>
                <w:szCs w:val="24"/>
                <w:lang w:val="zh-CN"/>
              </w:rPr>
              <w:t>分，扣完为止。</w:t>
            </w:r>
          </w:p>
          <w:p w14:paraId="3E71695A">
            <w:pPr>
              <w:spacing w:line="400" w:lineRule="exact"/>
              <w:rPr>
                <w:rFonts w:ascii="宋体" w:hAnsi="宋体" w:eastAsia="宋体"/>
                <w:sz w:val="24"/>
                <w:highlight w:val="none"/>
              </w:rPr>
            </w:pPr>
            <w:r>
              <w:rPr>
                <w:rFonts w:hint="eastAsia" w:ascii="宋体" w:hAnsi="宋体" w:eastAsia="宋体" w:cs="宋体"/>
                <w:sz w:val="24"/>
                <w:szCs w:val="24"/>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305" w:type="pct"/>
            <w:noWrap w:val="0"/>
            <w:vAlign w:val="center"/>
          </w:tcPr>
          <w:p w14:paraId="7DBC862F">
            <w:pPr>
              <w:spacing w:line="400" w:lineRule="exact"/>
              <w:jc w:val="center"/>
              <w:rPr>
                <w:rFonts w:hint="eastAsia" w:ascii="宋体" w:hAnsi="宋体" w:eastAsia="宋体"/>
                <w:sz w:val="24"/>
                <w:highlight w:val="none"/>
                <w:lang w:eastAsia="zh-CN"/>
              </w:rPr>
            </w:pPr>
            <w:r>
              <w:rPr>
                <w:rFonts w:hint="eastAsia" w:ascii="宋体" w:hAnsi="宋体"/>
                <w:sz w:val="24"/>
                <w:highlight w:val="none"/>
                <w:lang w:val="en-US" w:eastAsia="zh-CN"/>
              </w:rPr>
              <w:t>8</w:t>
            </w:r>
          </w:p>
        </w:tc>
      </w:tr>
      <w:tr w14:paraId="137140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77" w:hRule="atLeast"/>
        </w:trPr>
        <w:tc>
          <w:tcPr>
            <w:tcW w:w="559" w:type="pct"/>
            <w:vMerge w:val="continue"/>
            <w:noWrap w:val="0"/>
            <w:vAlign w:val="top"/>
          </w:tcPr>
          <w:p w14:paraId="75CF7BF7">
            <w:pPr>
              <w:rPr>
                <w:rFonts w:ascii="宋体" w:hAnsi="宋体" w:eastAsia="宋体"/>
                <w:sz w:val="24"/>
                <w:highlight w:val="none"/>
              </w:rPr>
            </w:pPr>
          </w:p>
        </w:tc>
        <w:tc>
          <w:tcPr>
            <w:tcW w:w="414" w:type="pct"/>
            <w:noWrap w:val="0"/>
            <w:vAlign w:val="center"/>
          </w:tcPr>
          <w:p w14:paraId="6748FF6B">
            <w:pPr>
              <w:rPr>
                <w:rFonts w:ascii="宋体" w:hAnsi="宋体" w:eastAsia="宋体"/>
                <w:sz w:val="24"/>
                <w:highlight w:val="none"/>
              </w:rPr>
            </w:pPr>
            <w:r>
              <w:rPr>
                <w:rFonts w:hint="eastAsia" w:ascii="宋体" w:hAnsi="宋体" w:eastAsia="宋体"/>
                <w:sz w:val="24"/>
                <w:highlight w:val="none"/>
              </w:rPr>
              <w:t>1.6</w:t>
            </w:r>
          </w:p>
        </w:tc>
        <w:tc>
          <w:tcPr>
            <w:tcW w:w="918" w:type="pct"/>
            <w:noWrap w:val="0"/>
            <w:vAlign w:val="center"/>
          </w:tcPr>
          <w:p w14:paraId="6EB5AB32">
            <w:pPr>
              <w:spacing w:line="400" w:lineRule="exact"/>
              <w:jc w:val="center"/>
              <w:rPr>
                <w:rFonts w:ascii="宋体" w:hAnsi="宋体" w:eastAsia="宋体"/>
                <w:sz w:val="24"/>
                <w:highlight w:val="none"/>
              </w:rPr>
            </w:pPr>
            <w:r>
              <w:rPr>
                <w:rFonts w:hint="eastAsia" w:ascii="宋体" w:hAnsi="宋体" w:eastAsia="宋体" w:cs="Times New Roman"/>
                <w:bCs/>
                <w:sz w:val="24"/>
                <w:szCs w:val="24"/>
              </w:rPr>
              <w:t>审核</w:t>
            </w:r>
            <w:r>
              <w:rPr>
                <w:rFonts w:ascii="宋体" w:hAnsi="宋体" w:eastAsia="宋体" w:cs="Times New Roman"/>
                <w:bCs/>
                <w:sz w:val="24"/>
                <w:szCs w:val="24"/>
              </w:rPr>
              <w:t>进度和质量保障措施</w:t>
            </w:r>
          </w:p>
        </w:tc>
        <w:tc>
          <w:tcPr>
            <w:tcW w:w="2802" w:type="pct"/>
            <w:noWrap w:val="0"/>
            <w:vAlign w:val="top"/>
          </w:tcPr>
          <w:p w14:paraId="56938D01">
            <w:pPr>
              <w:spacing w:line="400" w:lineRule="exact"/>
              <w:jc w:val="left"/>
              <w:rPr>
                <w:rFonts w:ascii="宋体" w:hAnsi="宋体" w:eastAsia="宋体" w:cs="Times New Roman"/>
                <w:sz w:val="24"/>
                <w:szCs w:val="24"/>
                <w:lang w:val="zh-CN"/>
              </w:rPr>
            </w:pPr>
            <w:r>
              <w:rPr>
                <w:rFonts w:hint="eastAsia" w:ascii="宋体" w:hAnsi="宋体" w:eastAsia="宋体" w:cs="Times New Roman"/>
                <w:bCs/>
                <w:sz w:val="24"/>
                <w:szCs w:val="24"/>
              </w:rPr>
              <w:t>供应商针对本项目提供进度和质量保障措施，包括</w:t>
            </w:r>
            <w:r>
              <w:rPr>
                <w:rFonts w:hint="eastAsia" w:ascii="宋体" w:hAnsi="宋体" w:eastAsia="宋体" w:cs="方正仿宋_GBK"/>
                <w:bCs/>
                <w:sz w:val="24"/>
                <w:szCs w:val="24"/>
              </w:rPr>
              <w:t>①</w:t>
            </w:r>
            <w:r>
              <w:rPr>
                <w:rFonts w:hint="eastAsia" w:ascii="宋体" w:hAnsi="宋体" w:eastAsia="宋体" w:cs="Times New Roman"/>
                <w:bCs/>
                <w:sz w:val="24"/>
                <w:szCs w:val="24"/>
              </w:rPr>
              <w:t>审核</w:t>
            </w:r>
            <w:r>
              <w:rPr>
                <w:rFonts w:ascii="宋体" w:hAnsi="宋体" w:eastAsia="宋体" w:cs="Times New Roman"/>
                <w:bCs/>
                <w:sz w:val="24"/>
                <w:szCs w:val="24"/>
              </w:rPr>
              <w:t>进度统筹管理</w:t>
            </w:r>
            <w:r>
              <w:rPr>
                <w:rFonts w:hint="eastAsia" w:ascii="宋体" w:hAnsi="宋体" w:eastAsia="宋体" w:cs="Times New Roman"/>
                <w:bCs/>
                <w:sz w:val="24"/>
                <w:szCs w:val="24"/>
              </w:rPr>
              <w:t>方案、</w:t>
            </w:r>
            <w:r>
              <w:rPr>
                <w:rFonts w:hint="eastAsia" w:ascii="宋体" w:hAnsi="宋体" w:eastAsia="宋体" w:cs="方正仿宋_GBK"/>
                <w:bCs/>
                <w:sz w:val="24"/>
                <w:szCs w:val="24"/>
              </w:rPr>
              <w:t>②审核</w:t>
            </w:r>
            <w:r>
              <w:rPr>
                <w:rFonts w:ascii="宋体" w:hAnsi="宋体" w:eastAsia="宋体" w:cs="Times New Roman"/>
                <w:bCs/>
                <w:sz w:val="24"/>
                <w:szCs w:val="24"/>
              </w:rPr>
              <w:t>工作</w:t>
            </w:r>
            <w:r>
              <w:rPr>
                <w:rFonts w:hint="eastAsia" w:ascii="宋体" w:hAnsi="宋体" w:eastAsia="宋体" w:cs="Times New Roman"/>
                <w:bCs/>
                <w:sz w:val="24"/>
                <w:szCs w:val="24"/>
              </w:rPr>
              <w:t>质量保障措施、</w:t>
            </w:r>
            <w:r>
              <w:rPr>
                <w:rFonts w:hint="eastAsia" w:ascii="宋体" w:hAnsi="宋体" w:eastAsia="宋体" w:cs="方正仿宋_GBK"/>
                <w:bCs/>
                <w:sz w:val="24"/>
                <w:szCs w:val="24"/>
              </w:rPr>
              <w:t>③</w:t>
            </w:r>
            <w:r>
              <w:rPr>
                <w:rFonts w:hint="eastAsia" w:ascii="宋体" w:hAnsi="宋体" w:eastAsia="宋体" w:cs="Times New Roman"/>
                <w:bCs/>
                <w:sz w:val="24"/>
                <w:szCs w:val="24"/>
              </w:rPr>
              <w:t>造价争议协调</w:t>
            </w:r>
            <w:r>
              <w:rPr>
                <w:rFonts w:ascii="宋体" w:hAnsi="宋体" w:eastAsia="宋体" w:cs="Times New Roman"/>
                <w:bCs/>
                <w:sz w:val="24"/>
                <w:szCs w:val="24"/>
              </w:rPr>
              <w:t>处理</w:t>
            </w:r>
            <w:r>
              <w:rPr>
                <w:rFonts w:hint="eastAsia" w:ascii="宋体" w:hAnsi="宋体" w:eastAsia="宋体" w:cs="Times New Roman"/>
                <w:bCs/>
                <w:sz w:val="24"/>
                <w:szCs w:val="24"/>
              </w:rPr>
              <w:t>方案、</w:t>
            </w:r>
            <w:r>
              <w:rPr>
                <w:rFonts w:hint="eastAsia" w:ascii="宋体" w:hAnsi="宋体" w:eastAsia="宋体"/>
                <w:bCs/>
                <w:sz w:val="24"/>
              </w:rPr>
              <w:t>④风险点排查处理方案。</w:t>
            </w:r>
            <w:r>
              <w:rPr>
                <w:rFonts w:hint="eastAsia" w:ascii="宋体" w:hAnsi="宋体" w:eastAsia="宋体" w:cs="Times New Roman"/>
                <w:bCs/>
                <w:sz w:val="24"/>
                <w:szCs w:val="24"/>
              </w:rPr>
              <w:t>方案</w:t>
            </w:r>
            <w:r>
              <w:rPr>
                <w:rFonts w:hint="eastAsia" w:ascii="宋体" w:hAnsi="宋体" w:eastAsia="宋体" w:cs="Times New Roman"/>
                <w:sz w:val="24"/>
                <w:szCs w:val="24"/>
                <w:lang w:val="zh-CN"/>
              </w:rPr>
              <w:t>内容描述全面合理符合采购需求的得</w:t>
            </w:r>
            <w:r>
              <w:rPr>
                <w:rFonts w:hint="eastAsia" w:ascii="宋体" w:hAnsi="宋体" w:eastAsia="宋体" w:cs="Times New Roman"/>
                <w:sz w:val="24"/>
                <w:szCs w:val="24"/>
              </w:rPr>
              <w:t>6</w:t>
            </w:r>
            <w:r>
              <w:rPr>
                <w:rFonts w:hint="eastAsia" w:ascii="宋体" w:hAnsi="宋体" w:eastAsia="宋体" w:cs="Times New Roman"/>
                <w:sz w:val="24"/>
                <w:szCs w:val="24"/>
                <w:lang w:val="zh-CN"/>
              </w:rPr>
              <w:t>分，每有一项内容缺失的扣</w:t>
            </w:r>
            <w:r>
              <w:rPr>
                <w:rFonts w:hint="eastAsia" w:ascii="宋体" w:hAnsi="宋体" w:eastAsia="宋体" w:cs="Times New Roman"/>
                <w:sz w:val="24"/>
                <w:szCs w:val="24"/>
              </w:rPr>
              <w:t>1.5</w:t>
            </w:r>
            <w:r>
              <w:rPr>
                <w:rFonts w:hint="eastAsia" w:ascii="宋体" w:hAnsi="宋体" w:eastAsia="宋体" w:cs="Times New Roman"/>
                <w:sz w:val="24"/>
                <w:szCs w:val="24"/>
                <w:lang w:val="zh-CN"/>
              </w:rPr>
              <w:t>分；每有一项内容存在缺陷或不满足要求的扣</w:t>
            </w:r>
            <w:r>
              <w:rPr>
                <w:rFonts w:hint="eastAsia" w:ascii="宋体" w:hAnsi="宋体" w:eastAsia="宋体" w:cs="Times New Roman"/>
                <w:sz w:val="24"/>
                <w:szCs w:val="24"/>
              </w:rPr>
              <w:t>1</w:t>
            </w:r>
            <w:r>
              <w:rPr>
                <w:rFonts w:hint="eastAsia" w:ascii="宋体" w:hAnsi="宋体" w:eastAsia="宋体" w:cs="Times New Roman"/>
                <w:sz w:val="24"/>
                <w:szCs w:val="24"/>
                <w:lang w:val="zh-CN"/>
              </w:rPr>
              <w:t>分，扣完为止。</w:t>
            </w:r>
          </w:p>
          <w:p w14:paraId="423FF054">
            <w:pPr>
              <w:spacing w:line="400" w:lineRule="exact"/>
              <w:rPr>
                <w:rFonts w:ascii="宋体" w:hAnsi="宋体" w:eastAsia="宋体"/>
                <w:sz w:val="24"/>
                <w:highlight w:val="none"/>
              </w:rPr>
            </w:pPr>
            <w:r>
              <w:rPr>
                <w:rFonts w:hint="eastAsia" w:ascii="宋体" w:hAnsi="宋体" w:eastAsia="宋体" w:cs="宋体"/>
                <w:sz w:val="24"/>
                <w:szCs w:val="24"/>
                <w:lang w:val="zh-CN"/>
              </w:rPr>
              <w:t>（缺陷或不满足指：内容不全面、与实际需求不符、内容不清晰或交叉混乱、套用其他项目方案、有规范性或常识性错误、存在无关的事项、凭空编造、存在不可能实现的夸大情形等任意一种情形）</w:t>
            </w:r>
          </w:p>
        </w:tc>
        <w:tc>
          <w:tcPr>
            <w:tcW w:w="305" w:type="pct"/>
            <w:noWrap w:val="0"/>
            <w:vAlign w:val="center"/>
          </w:tcPr>
          <w:p w14:paraId="31E8B232">
            <w:pPr>
              <w:spacing w:line="400" w:lineRule="exact"/>
              <w:jc w:val="center"/>
              <w:rPr>
                <w:rFonts w:hint="eastAsia" w:ascii="宋体" w:hAnsi="宋体" w:eastAsia="宋体"/>
                <w:sz w:val="24"/>
                <w:highlight w:val="none"/>
                <w:lang w:eastAsia="zh-CN"/>
              </w:rPr>
            </w:pPr>
            <w:r>
              <w:rPr>
                <w:rFonts w:hint="eastAsia" w:ascii="宋体" w:hAnsi="宋体"/>
                <w:sz w:val="24"/>
                <w:highlight w:val="none"/>
                <w:lang w:val="en-US" w:eastAsia="zh-CN"/>
              </w:rPr>
              <w:t>6</w:t>
            </w:r>
          </w:p>
        </w:tc>
      </w:tr>
      <w:tr w14:paraId="62E12C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1" w:hRule="atLeast"/>
        </w:trPr>
        <w:tc>
          <w:tcPr>
            <w:tcW w:w="559" w:type="pct"/>
            <w:vMerge w:val="continue"/>
            <w:noWrap w:val="0"/>
            <w:vAlign w:val="top"/>
          </w:tcPr>
          <w:p w14:paraId="5AB9CF2E">
            <w:pPr>
              <w:rPr>
                <w:rFonts w:ascii="宋体" w:hAnsi="宋体" w:eastAsia="宋体"/>
                <w:sz w:val="24"/>
                <w:highlight w:val="none"/>
              </w:rPr>
            </w:pPr>
          </w:p>
        </w:tc>
        <w:tc>
          <w:tcPr>
            <w:tcW w:w="414" w:type="pct"/>
            <w:noWrap w:val="0"/>
            <w:vAlign w:val="center"/>
          </w:tcPr>
          <w:p w14:paraId="1121575A">
            <w:pPr>
              <w:rPr>
                <w:rFonts w:ascii="宋体" w:hAnsi="宋体" w:eastAsia="宋体"/>
                <w:sz w:val="24"/>
                <w:highlight w:val="none"/>
              </w:rPr>
            </w:pPr>
            <w:r>
              <w:rPr>
                <w:rFonts w:hint="eastAsia" w:ascii="宋体" w:hAnsi="宋体" w:eastAsia="宋体"/>
                <w:sz w:val="24"/>
                <w:highlight w:val="none"/>
              </w:rPr>
              <w:t>1.7</w:t>
            </w:r>
          </w:p>
        </w:tc>
        <w:tc>
          <w:tcPr>
            <w:tcW w:w="918" w:type="pct"/>
            <w:noWrap w:val="0"/>
            <w:vAlign w:val="center"/>
          </w:tcPr>
          <w:p w14:paraId="4650D47E">
            <w:pPr>
              <w:spacing w:line="400" w:lineRule="exact"/>
              <w:jc w:val="center"/>
              <w:rPr>
                <w:rFonts w:ascii="宋体" w:hAnsi="宋体" w:eastAsia="宋体"/>
                <w:sz w:val="24"/>
                <w:highlight w:val="none"/>
              </w:rPr>
            </w:pPr>
            <w:r>
              <w:rPr>
                <w:rFonts w:hint="eastAsia" w:ascii="宋体" w:hAnsi="宋体" w:eastAsia="宋体" w:cs="Times New Roman"/>
                <w:sz w:val="24"/>
                <w:szCs w:val="24"/>
              </w:rPr>
              <w:t>项目工作重难点分析</w:t>
            </w:r>
          </w:p>
        </w:tc>
        <w:tc>
          <w:tcPr>
            <w:tcW w:w="2802" w:type="pct"/>
            <w:noWrap w:val="0"/>
            <w:vAlign w:val="top"/>
          </w:tcPr>
          <w:p w14:paraId="227182DC">
            <w:pPr>
              <w:tabs>
                <w:tab w:val="left" w:pos="945"/>
                <w:tab w:val="left" w:pos="1155"/>
              </w:tabs>
              <w:spacing w:line="400" w:lineRule="exact"/>
              <w:jc w:val="left"/>
              <w:rPr>
                <w:rFonts w:ascii="宋体" w:hAnsi="宋体" w:eastAsia="宋体" w:cs="宋体"/>
                <w:sz w:val="24"/>
                <w:szCs w:val="24"/>
              </w:rPr>
            </w:pPr>
            <w:r>
              <w:rPr>
                <w:rFonts w:hint="eastAsia" w:ascii="宋体" w:hAnsi="宋体" w:eastAsia="宋体" w:cs="宋体"/>
                <w:sz w:val="24"/>
                <w:szCs w:val="24"/>
              </w:rPr>
              <w:t>供应商针对受托评审项目进行重点、难点的精准分析及对应解决方案。</w:t>
            </w:r>
            <w:r>
              <w:rPr>
                <w:rFonts w:hint="eastAsia" w:ascii="宋体" w:hAnsi="宋体" w:eastAsia="宋体" w:cs="宋体"/>
                <w:b/>
                <w:sz w:val="24"/>
                <w:szCs w:val="24"/>
              </w:rPr>
              <w:t>（参考格式见附件四）</w:t>
            </w:r>
            <w:r>
              <w:rPr>
                <w:rFonts w:hint="eastAsia" w:ascii="宋体" w:hAnsi="宋体" w:eastAsia="宋体" w:cs="宋体"/>
                <w:sz w:val="24"/>
                <w:szCs w:val="24"/>
              </w:rPr>
              <w:t>主要考察①审核工作的重点、②重点内容的审核方案、③审核工作的难点、④难点工作的分析、解决方案。</w:t>
            </w:r>
            <w:r>
              <w:rPr>
                <w:rFonts w:hint="eastAsia" w:ascii="宋体" w:hAnsi="宋体" w:eastAsia="宋体" w:cs="Times New Roman"/>
                <w:bCs/>
                <w:sz w:val="24"/>
                <w:szCs w:val="24"/>
              </w:rPr>
              <w:t>方案</w:t>
            </w:r>
            <w:r>
              <w:rPr>
                <w:rFonts w:hint="eastAsia" w:ascii="宋体" w:hAnsi="宋体" w:eastAsia="宋体" w:cs="Times New Roman"/>
                <w:sz w:val="24"/>
                <w:szCs w:val="24"/>
                <w:lang w:val="zh-CN"/>
              </w:rPr>
              <w:t>内容描述全面合理符合采购需求的得</w:t>
            </w:r>
            <w:r>
              <w:rPr>
                <w:rFonts w:hint="eastAsia" w:ascii="宋体" w:hAnsi="宋体" w:cs="Times New Roman"/>
                <w:sz w:val="24"/>
                <w:szCs w:val="24"/>
                <w:lang w:val="en-US" w:eastAsia="zh-CN"/>
              </w:rPr>
              <w:t>8</w:t>
            </w:r>
            <w:r>
              <w:rPr>
                <w:rFonts w:hint="eastAsia" w:ascii="宋体" w:hAnsi="宋体" w:eastAsia="宋体" w:cs="Times New Roman"/>
                <w:sz w:val="24"/>
                <w:szCs w:val="24"/>
                <w:lang w:val="zh-CN"/>
              </w:rPr>
              <w:t>分，</w:t>
            </w:r>
            <w:r>
              <w:rPr>
                <w:rFonts w:hint="eastAsia" w:ascii="宋体" w:hAnsi="宋体" w:eastAsia="宋体" w:cs="宋体"/>
                <w:sz w:val="24"/>
                <w:szCs w:val="24"/>
                <w:lang w:val="zh-CN"/>
              </w:rPr>
              <w:t>每有一项内容缺失的扣</w:t>
            </w:r>
            <w:r>
              <w:rPr>
                <w:rFonts w:hint="eastAsia" w:ascii="宋体" w:hAnsi="宋体" w:eastAsia="宋体" w:cs="宋体"/>
                <w:sz w:val="24"/>
                <w:szCs w:val="24"/>
              </w:rPr>
              <w:t>2</w:t>
            </w:r>
            <w:r>
              <w:rPr>
                <w:rFonts w:hint="eastAsia" w:ascii="宋体" w:hAnsi="宋体" w:eastAsia="宋体" w:cs="宋体"/>
                <w:sz w:val="24"/>
                <w:szCs w:val="24"/>
                <w:lang w:val="zh-CN"/>
              </w:rPr>
              <w:t>分；每有一项内容存在缺陷或不满足要求的扣1分，扣完为止。</w:t>
            </w:r>
          </w:p>
          <w:p w14:paraId="3BE9FAC9">
            <w:pPr>
              <w:spacing w:line="400" w:lineRule="exact"/>
              <w:jc w:val="left"/>
              <w:rPr>
                <w:rFonts w:ascii="宋体" w:hAnsi="宋体" w:eastAsia="宋体" w:cs="宋体"/>
                <w:sz w:val="24"/>
                <w:szCs w:val="24"/>
                <w:lang w:val="zh-CN"/>
              </w:rPr>
            </w:pPr>
            <w:r>
              <w:rPr>
                <w:rFonts w:hint="eastAsia" w:ascii="宋体" w:hAnsi="宋体" w:eastAsia="宋体" w:cs="宋体"/>
                <w:sz w:val="24"/>
                <w:szCs w:val="24"/>
                <w:lang w:val="zh-CN"/>
              </w:rPr>
              <w:t>（缺陷或不满足指：内容不全面、与实际需求不符、内容不清晰或交叉混乱、套用其他项目方案、有规范性或常识性错误、存在无关的事项、凭空编造、存在不可能实现的夸大情形等任意一种情形）</w:t>
            </w:r>
          </w:p>
          <w:p w14:paraId="16E85996">
            <w:pPr>
              <w:spacing w:line="400" w:lineRule="exact"/>
              <w:jc w:val="left"/>
              <w:rPr>
                <w:rFonts w:ascii="宋体" w:hAnsi="宋体" w:eastAsia="宋体" w:cs="宋体"/>
                <w:sz w:val="24"/>
                <w:szCs w:val="24"/>
                <w:lang w:val="zh-CN"/>
              </w:rPr>
            </w:pPr>
            <w:r>
              <w:rPr>
                <w:rFonts w:hint="eastAsia" w:ascii="宋体" w:hAnsi="宋体" w:eastAsia="宋体" w:cs="宋体"/>
                <w:sz w:val="24"/>
                <w:szCs w:val="24"/>
                <w:lang w:val="zh-CN"/>
              </w:rPr>
              <w:t>注：</w:t>
            </w:r>
          </w:p>
          <w:p w14:paraId="55835411">
            <w:pPr>
              <w:tabs>
                <w:tab w:val="left" w:pos="945"/>
                <w:tab w:val="left" w:pos="1155"/>
              </w:tabs>
              <w:spacing w:line="400" w:lineRule="exact"/>
              <w:jc w:val="left"/>
              <w:rPr>
                <w:rFonts w:ascii="宋体" w:hAnsi="宋体" w:eastAsia="宋体" w:cs="宋体"/>
                <w:sz w:val="24"/>
                <w:szCs w:val="24"/>
                <w:lang w:val="zh-CN"/>
              </w:rPr>
            </w:pPr>
            <w:r>
              <w:rPr>
                <w:rFonts w:hint="eastAsia" w:ascii="宋体" w:hAnsi="宋体" w:eastAsia="宋体" w:cs="宋体"/>
                <w:sz w:val="24"/>
                <w:szCs w:val="24"/>
              </w:rPr>
              <w:t>（</w:t>
            </w:r>
            <w:r>
              <w:rPr>
                <w:rFonts w:hint="eastAsia" w:ascii="宋体" w:hAnsi="宋体" w:cs="宋体"/>
                <w:sz w:val="24"/>
                <w:szCs w:val="24"/>
                <w:lang w:val="en-US" w:eastAsia="zh-CN"/>
              </w:rPr>
              <w:t>1</w:t>
            </w:r>
            <w:r>
              <w:rPr>
                <w:rFonts w:hint="eastAsia" w:ascii="宋体" w:hAnsi="宋体" w:eastAsia="宋体" w:cs="宋体"/>
                <w:sz w:val="24"/>
                <w:szCs w:val="24"/>
              </w:rPr>
              <w:t>）审核工作的重点：</w:t>
            </w:r>
            <w:r>
              <w:rPr>
                <w:rFonts w:hint="eastAsia" w:ascii="宋体" w:hAnsi="宋体" w:eastAsia="宋体" w:cs="宋体"/>
                <w:sz w:val="24"/>
                <w:szCs w:val="24"/>
                <w:lang w:val="zh-CN"/>
              </w:rPr>
              <w:t>指基于</w:t>
            </w:r>
            <w:r>
              <w:rPr>
                <w:rFonts w:hint="eastAsia" w:ascii="MS Mincho" w:hAnsi="MS Mincho" w:eastAsia="MS Mincho" w:cs="MS Mincho"/>
                <w:sz w:val="24"/>
                <w:szCs w:val="24"/>
                <w:lang w:val="zh-CN"/>
              </w:rPr>
              <w:t>‌</w:t>
            </w:r>
            <w:r>
              <w:rPr>
                <w:rFonts w:ascii="宋体" w:hAnsi="宋体" w:eastAsia="宋体" w:cs="宋体"/>
                <w:sz w:val="24"/>
                <w:szCs w:val="24"/>
                <w:lang w:val="zh-CN"/>
              </w:rPr>
              <w:t>风险导向原则</w:t>
            </w:r>
            <w:r>
              <w:rPr>
                <w:rFonts w:hint="eastAsia" w:ascii="MS Mincho" w:hAnsi="MS Mincho" w:eastAsia="MS Mincho" w:cs="MS Mincho"/>
                <w:sz w:val="24"/>
                <w:szCs w:val="24"/>
                <w:lang w:val="zh-CN"/>
              </w:rPr>
              <w:t>‌</w:t>
            </w:r>
            <w:r>
              <w:rPr>
                <w:rFonts w:ascii="宋体" w:hAnsi="宋体" w:eastAsia="宋体" w:cs="宋体"/>
                <w:sz w:val="24"/>
                <w:szCs w:val="24"/>
                <w:lang w:val="zh-CN"/>
              </w:rPr>
              <w:t>，对实现</w:t>
            </w:r>
            <w:r>
              <w:rPr>
                <w:rFonts w:hint="eastAsia" w:ascii="宋体" w:hAnsi="宋体" w:eastAsia="宋体" w:cs="宋体"/>
                <w:sz w:val="24"/>
                <w:szCs w:val="24"/>
              </w:rPr>
              <w:t>审核</w:t>
            </w:r>
            <w:r>
              <w:rPr>
                <w:rFonts w:ascii="宋体" w:hAnsi="宋体" w:eastAsia="宋体" w:cs="宋体"/>
                <w:sz w:val="24"/>
                <w:szCs w:val="24"/>
                <w:lang w:val="zh-CN"/>
              </w:rPr>
              <w:t>目标影响重大、需优先关注的高风险领域或事项</w:t>
            </w:r>
            <w:r>
              <w:rPr>
                <w:rFonts w:hint="eastAsia" w:ascii="宋体" w:hAnsi="宋体" w:eastAsia="宋体" w:cs="宋体"/>
                <w:sz w:val="24"/>
                <w:szCs w:val="24"/>
                <w:lang w:val="zh-CN"/>
              </w:rPr>
              <w:t>；</w:t>
            </w:r>
          </w:p>
          <w:p w14:paraId="75A7AE66">
            <w:pPr>
              <w:spacing w:line="400" w:lineRule="exact"/>
              <w:rPr>
                <w:highlight w:val="none"/>
              </w:rPr>
            </w:pPr>
            <w:r>
              <w:rPr>
                <w:rFonts w:hint="eastAsia" w:ascii="宋体" w:hAnsi="宋体" w:eastAsia="宋体" w:cs="宋体"/>
                <w:sz w:val="24"/>
                <w:szCs w:val="24"/>
              </w:rPr>
              <w:t>（</w:t>
            </w:r>
            <w:r>
              <w:rPr>
                <w:rFonts w:hint="eastAsia" w:ascii="宋体" w:hAnsi="宋体" w:cs="宋体"/>
                <w:sz w:val="24"/>
                <w:szCs w:val="24"/>
                <w:lang w:val="en-US" w:eastAsia="zh-CN"/>
              </w:rPr>
              <w:t>2</w:t>
            </w:r>
            <w:r>
              <w:rPr>
                <w:rFonts w:hint="eastAsia" w:ascii="宋体" w:hAnsi="宋体" w:eastAsia="宋体" w:cs="宋体"/>
                <w:sz w:val="24"/>
                <w:szCs w:val="24"/>
              </w:rPr>
              <w:t>）审核工作的难点：</w:t>
            </w:r>
            <w:r>
              <w:rPr>
                <w:rFonts w:hint="eastAsia" w:ascii="宋体" w:hAnsi="宋体" w:eastAsia="宋体" w:cs="宋体"/>
                <w:sz w:val="24"/>
                <w:szCs w:val="24"/>
                <w:lang w:val="zh-CN"/>
              </w:rPr>
              <w:t>指在实施</w:t>
            </w:r>
            <w:r>
              <w:rPr>
                <w:rFonts w:hint="eastAsia" w:ascii="宋体" w:hAnsi="宋体" w:eastAsia="宋体" w:cs="宋体"/>
                <w:sz w:val="24"/>
                <w:szCs w:val="24"/>
              </w:rPr>
              <w:t>审核</w:t>
            </w:r>
            <w:r>
              <w:rPr>
                <w:rFonts w:hint="eastAsia" w:ascii="宋体" w:hAnsi="宋体" w:eastAsia="宋体" w:cs="宋体"/>
                <w:sz w:val="24"/>
                <w:szCs w:val="24"/>
                <w:lang w:val="zh-CN"/>
              </w:rPr>
              <w:t>过程中</w:t>
            </w:r>
            <w:r>
              <w:rPr>
                <w:rFonts w:hint="eastAsia" w:ascii="MS Mincho" w:hAnsi="MS Mincho" w:eastAsia="MS Mincho" w:cs="MS Mincho"/>
                <w:sz w:val="24"/>
                <w:szCs w:val="24"/>
                <w:lang w:val="zh-CN"/>
              </w:rPr>
              <w:t>‌</w:t>
            </w:r>
            <w:r>
              <w:rPr>
                <w:rFonts w:ascii="宋体" w:hAnsi="宋体" w:eastAsia="宋体" w:cs="宋体"/>
                <w:sz w:val="24"/>
                <w:szCs w:val="24"/>
                <w:lang w:val="zh-CN"/>
              </w:rPr>
              <w:t>因客观条件、信息不对称或专业判断复杂性而难以有效执行的部分</w:t>
            </w:r>
            <w:r>
              <w:rPr>
                <w:rFonts w:hint="eastAsia" w:ascii="MS Mincho" w:hAnsi="MS Mincho" w:eastAsia="MS Mincho" w:cs="MS Mincho"/>
                <w:sz w:val="24"/>
                <w:szCs w:val="24"/>
                <w:lang w:val="zh-CN"/>
              </w:rPr>
              <w:t>‌</w:t>
            </w:r>
            <w:r>
              <w:rPr>
                <w:rFonts w:ascii="宋体" w:hAnsi="宋体" w:eastAsia="宋体" w:cs="宋体"/>
                <w:sz w:val="24"/>
                <w:szCs w:val="24"/>
                <w:lang w:val="zh-CN"/>
              </w:rPr>
              <w:t>。</w:t>
            </w:r>
          </w:p>
        </w:tc>
        <w:tc>
          <w:tcPr>
            <w:tcW w:w="305" w:type="pct"/>
            <w:noWrap w:val="0"/>
            <w:vAlign w:val="center"/>
          </w:tcPr>
          <w:p w14:paraId="2F158D03">
            <w:pPr>
              <w:spacing w:line="400" w:lineRule="exact"/>
              <w:jc w:val="center"/>
              <w:rPr>
                <w:rFonts w:hint="default" w:ascii="宋体" w:hAnsi="宋体" w:eastAsia="宋体"/>
                <w:sz w:val="24"/>
                <w:highlight w:val="none"/>
                <w:lang w:val="en-US" w:eastAsia="zh-CN"/>
              </w:rPr>
            </w:pPr>
            <w:r>
              <w:rPr>
                <w:rFonts w:hint="eastAsia" w:ascii="宋体" w:hAnsi="宋体"/>
                <w:sz w:val="24"/>
                <w:highlight w:val="none"/>
                <w:lang w:val="en-US" w:eastAsia="zh-CN"/>
              </w:rPr>
              <w:t>8</w:t>
            </w:r>
          </w:p>
        </w:tc>
      </w:tr>
      <w:tr w14:paraId="3D32C1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9" w:type="pct"/>
            <w:vMerge w:val="continue"/>
            <w:noWrap w:val="0"/>
            <w:vAlign w:val="top"/>
          </w:tcPr>
          <w:p w14:paraId="1186CB74">
            <w:pPr>
              <w:rPr>
                <w:rFonts w:ascii="宋体" w:hAnsi="宋体" w:eastAsia="宋体"/>
                <w:sz w:val="24"/>
                <w:highlight w:val="none"/>
              </w:rPr>
            </w:pPr>
          </w:p>
        </w:tc>
        <w:tc>
          <w:tcPr>
            <w:tcW w:w="414" w:type="pct"/>
            <w:noWrap w:val="0"/>
            <w:vAlign w:val="center"/>
          </w:tcPr>
          <w:p w14:paraId="6A333008">
            <w:pPr>
              <w:rPr>
                <w:rFonts w:ascii="宋体" w:hAnsi="宋体" w:eastAsia="宋体"/>
                <w:sz w:val="24"/>
                <w:highlight w:val="none"/>
              </w:rPr>
            </w:pPr>
            <w:r>
              <w:rPr>
                <w:rFonts w:hint="eastAsia" w:ascii="宋体" w:hAnsi="宋体" w:eastAsia="宋体"/>
                <w:sz w:val="24"/>
                <w:highlight w:val="none"/>
              </w:rPr>
              <w:t>1.8</w:t>
            </w:r>
          </w:p>
        </w:tc>
        <w:tc>
          <w:tcPr>
            <w:tcW w:w="918" w:type="pct"/>
            <w:noWrap w:val="0"/>
            <w:vAlign w:val="center"/>
          </w:tcPr>
          <w:p w14:paraId="0126F529">
            <w:pPr>
              <w:spacing w:line="400" w:lineRule="exact"/>
              <w:jc w:val="center"/>
              <w:rPr>
                <w:rFonts w:ascii="宋体" w:hAnsi="宋体" w:eastAsia="宋体"/>
                <w:sz w:val="24"/>
                <w:highlight w:val="none"/>
              </w:rPr>
            </w:pPr>
            <w:r>
              <w:rPr>
                <w:rFonts w:hint="eastAsia" w:ascii="宋体" w:hAnsi="宋体" w:eastAsia="宋体" w:cs="Times New Roman"/>
                <w:sz w:val="24"/>
                <w:szCs w:val="24"/>
              </w:rPr>
              <w:t>项目工作合理化建议</w:t>
            </w:r>
          </w:p>
        </w:tc>
        <w:tc>
          <w:tcPr>
            <w:tcW w:w="2802" w:type="pct"/>
            <w:noWrap w:val="0"/>
            <w:vAlign w:val="center"/>
          </w:tcPr>
          <w:p w14:paraId="5994E758">
            <w:pPr>
              <w:spacing w:line="400" w:lineRule="exact"/>
              <w:jc w:val="left"/>
              <w:rPr>
                <w:rFonts w:ascii="宋体" w:hAnsi="宋体" w:eastAsia="宋体" w:cs="Times New Roman"/>
                <w:bCs/>
                <w:sz w:val="24"/>
                <w:szCs w:val="24"/>
              </w:rPr>
            </w:pPr>
            <w:r>
              <w:rPr>
                <w:rFonts w:hint="eastAsia" w:ascii="宋体" w:hAnsi="宋体" w:eastAsia="宋体" w:cs="Times New Roman"/>
                <w:bCs/>
                <w:sz w:val="24"/>
                <w:szCs w:val="24"/>
              </w:rPr>
              <w:t>供应商针对</w:t>
            </w:r>
            <w:r>
              <w:rPr>
                <w:rFonts w:hint="eastAsia" w:ascii="宋体" w:hAnsi="宋体" w:eastAsia="宋体"/>
                <w:bCs/>
                <w:sz w:val="24"/>
              </w:rPr>
              <w:t>江阴市政府投资项目协审项目</w:t>
            </w:r>
            <w:r>
              <w:rPr>
                <w:rFonts w:hint="eastAsia" w:ascii="宋体" w:hAnsi="宋体" w:eastAsia="宋体" w:cs="Times New Roman"/>
                <w:bCs/>
                <w:sz w:val="24"/>
                <w:szCs w:val="24"/>
              </w:rPr>
              <w:t>特点提出合理化建议或改进措施，包括①工程节约投资、优化工程管理方面、②履约管理及指标控制方面、</w:t>
            </w:r>
            <w:r>
              <w:rPr>
                <w:rFonts w:hint="eastAsia" w:ascii="宋体" w:hAnsi="宋体" w:eastAsia="宋体" w:cs="宋体"/>
                <w:sz w:val="24"/>
                <w:szCs w:val="24"/>
              </w:rPr>
              <w:t>③</w:t>
            </w:r>
            <w:r>
              <w:rPr>
                <w:rFonts w:hint="eastAsia" w:ascii="宋体" w:hAnsi="宋体" w:eastAsia="宋体" w:cs="Times New Roman"/>
                <w:bCs/>
                <w:sz w:val="24"/>
                <w:szCs w:val="24"/>
              </w:rPr>
              <w:t>如何运用大数据、信息化等现代化手段，加快审核进度、提升审核质量。</w:t>
            </w:r>
            <w:r>
              <w:rPr>
                <w:rFonts w:hint="eastAsia" w:ascii="宋体" w:hAnsi="宋体" w:eastAsia="宋体" w:cs="宋体"/>
                <w:sz w:val="24"/>
                <w:szCs w:val="24"/>
              </w:rPr>
              <w:t>方案内容描述全面合理符合采购需求的得6分，每有一项内容缺失的扣2分，每有一项内容存在缺陷或不满足要求的扣1分，扣完为止。</w:t>
            </w:r>
          </w:p>
          <w:p w14:paraId="2E36CE8B">
            <w:pPr>
              <w:tabs>
                <w:tab w:val="left" w:pos="945"/>
                <w:tab w:val="left" w:pos="1155"/>
              </w:tabs>
              <w:spacing w:line="400" w:lineRule="exact"/>
              <w:jc w:val="left"/>
              <w:rPr>
                <w:rFonts w:ascii="宋体" w:hAnsi="宋体" w:eastAsia="宋体"/>
                <w:sz w:val="24"/>
                <w:highlight w:val="none"/>
              </w:rPr>
            </w:pPr>
            <w:r>
              <w:rPr>
                <w:rFonts w:hint="eastAsia" w:ascii="宋体" w:hAnsi="宋体" w:eastAsia="宋体" w:cs="Times New Roman"/>
                <w:sz w:val="24"/>
                <w:szCs w:val="24"/>
              </w:rPr>
              <w:t>（缺陷或不满足指：内容不全面、与实际需求不符、内容不清晰或交叉混乱、套用其他项目方案、有规范性或常识性错误、存在无关的事项、凭空编造、存在不可能实现的夸大情形等任意一种情形）</w:t>
            </w:r>
          </w:p>
        </w:tc>
        <w:tc>
          <w:tcPr>
            <w:tcW w:w="305" w:type="pct"/>
            <w:noWrap w:val="0"/>
            <w:vAlign w:val="center"/>
          </w:tcPr>
          <w:p w14:paraId="628EC77B">
            <w:pPr>
              <w:spacing w:line="400" w:lineRule="exact"/>
              <w:jc w:val="center"/>
              <w:rPr>
                <w:rFonts w:ascii="宋体" w:hAnsi="宋体" w:eastAsia="宋体"/>
                <w:sz w:val="24"/>
                <w:highlight w:val="none"/>
              </w:rPr>
            </w:pPr>
            <w:r>
              <w:rPr>
                <w:rFonts w:hint="eastAsia" w:ascii="宋体" w:hAnsi="宋体" w:eastAsia="宋体"/>
                <w:sz w:val="24"/>
                <w:highlight w:val="none"/>
              </w:rPr>
              <w:t>6</w:t>
            </w:r>
          </w:p>
        </w:tc>
      </w:tr>
      <w:tr w14:paraId="60D5C8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6" w:hRule="atLeast"/>
        </w:trPr>
        <w:tc>
          <w:tcPr>
            <w:tcW w:w="559" w:type="pct"/>
            <w:vMerge w:val="continue"/>
            <w:noWrap w:val="0"/>
            <w:vAlign w:val="center"/>
          </w:tcPr>
          <w:p w14:paraId="7B28A3AA">
            <w:pPr>
              <w:rPr>
                <w:rFonts w:ascii="宋体" w:hAnsi="宋体" w:eastAsia="宋体"/>
                <w:sz w:val="24"/>
                <w:highlight w:val="none"/>
              </w:rPr>
            </w:pPr>
          </w:p>
        </w:tc>
        <w:tc>
          <w:tcPr>
            <w:tcW w:w="414" w:type="pct"/>
            <w:noWrap w:val="0"/>
            <w:vAlign w:val="center"/>
          </w:tcPr>
          <w:p w14:paraId="60A06C4F">
            <w:pPr>
              <w:jc w:val="center"/>
              <w:rPr>
                <w:rFonts w:hint="eastAsia" w:ascii="宋体" w:hAnsi="宋体" w:eastAsia="宋体"/>
                <w:sz w:val="24"/>
                <w:highlight w:val="none"/>
              </w:rPr>
            </w:pPr>
            <w:r>
              <w:rPr>
                <w:rFonts w:hint="eastAsia" w:ascii="宋体" w:hAnsi="宋体" w:eastAsia="宋体" w:cs="Times New Roman"/>
                <w:sz w:val="24"/>
                <w:szCs w:val="24"/>
              </w:rPr>
              <w:t>1.9</w:t>
            </w:r>
          </w:p>
        </w:tc>
        <w:tc>
          <w:tcPr>
            <w:tcW w:w="918" w:type="pct"/>
            <w:noWrap w:val="0"/>
            <w:vAlign w:val="center"/>
          </w:tcPr>
          <w:p w14:paraId="3F8C3C72">
            <w:pPr>
              <w:spacing w:line="400" w:lineRule="exact"/>
              <w:jc w:val="center"/>
              <w:rPr>
                <w:rFonts w:hint="eastAsia" w:ascii="宋体" w:hAnsi="宋体" w:eastAsia="宋体"/>
                <w:bCs/>
                <w:sz w:val="24"/>
                <w:highlight w:val="none"/>
              </w:rPr>
            </w:pPr>
            <w:r>
              <w:rPr>
                <w:rFonts w:ascii="宋体" w:hAnsi="宋体" w:eastAsia="宋体" w:cs="Times New Roman"/>
                <w:sz w:val="24"/>
                <w:szCs w:val="24"/>
              </w:rPr>
              <w:t>响应服务的保障方案</w:t>
            </w:r>
          </w:p>
        </w:tc>
        <w:tc>
          <w:tcPr>
            <w:tcW w:w="2802" w:type="pct"/>
            <w:noWrap w:val="0"/>
            <w:vAlign w:val="top"/>
          </w:tcPr>
          <w:p w14:paraId="5B210938">
            <w:pPr>
              <w:spacing w:line="400" w:lineRule="exact"/>
              <w:contextualSpacing/>
              <w:jc w:val="left"/>
              <w:rPr>
                <w:rFonts w:ascii="宋体" w:hAnsi="宋体" w:eastAsia="宋体" w:cs="宋体"/>
                <w:sz w:val="24"/>
                <w:szCs w:val="24"/>
              </w:rPr>
            </w:pPr>
            <w:r>
              <w:rPr>
                <w:rFonts w:hint="eastAsia" w:ascii="宋体" w:hAnsi="宋体" w:eastAsia="宋体" w:cs="Times New Roman"/>
                <w:sz w:val="24"/>
                <w:szCs w:val="24"/>
              </w:rPr>
              <w:t>供应商针对本项目提供响应服务的保障方案，</w:t>
            </w:r>
            <w:r>
              <w:rPr>
                <w:rFonts w:hint="eastAsia" w:ascii="宋体" w:hAnsi="宋体" w:eastAsia="宋体" w:cs="宋体"/>
                <w:sz w:val="24"/>
                <w:szCs w:val="24"/>
              </w:rPr>
              <w:t>包括①</w:t>
            </w:r>
            <w:r>
              <w:rPr>
                <w:rFonts w:hint="eastAsia" w:ascii="宋体" w:hAnsi="宋体" w:eastAsia="宋体" w:cs="Times New Roman"/>
                <w:sz w:val="24"/>
                <w:szCs w:val="24"/>
              </w:rPr>
              <w:t>现场响应时间及服务承诺、②交通保障方案。</w:t>
            </w:r>
            <w:r>
              <w:rPr>
                <w:rFonts w:hint="eastAsia" w:ascii="宋体" w:hAnsi="宋体" w:eastAsia="宋体" w:cs="宋体"/>
                <w:sz w:val="24"/>
                <w:szCs w:val="24"/>
              </w:rPr>
              <w:t>方案内容描述全面合理符合采购需求的得2分，每有一项内容缺失的扣1分，每有一项内容存在缺陷或不满足要求的扣0.5分，扣完为止。</w:t>
            </w:r>
          </w:p>
          <w:p w14:paraId="4BC87B4B">
            <w:pPr>
              <w:spacing w:line="400" w:lineRule="exact"/>
              <w:rPr>
                <w:rFonts w:hint="eastAsia" w:ascii="宋体" w:hAnsi="宋体" w:eastAsia="宋体"/>
                <w:sz w:val="24"/>
                <w:highlight w:val="none"/>
              </w:rPr>
            </w:pPr>
            <w:r>
              <w:rPr>
                <w:rFonts w:hint="eastAsia" w:ascii="宋体" w:hAnsi="宋体" w:eastAsia="宋体" w:cs="Times New Roman"/>
                <w:sz w:val="24"/>
                <w:szCs w:val="24"/>
              </w:rPr>
              <w:t>（缺陷或不满足指：内容不全面、与实际需求不符、内容不清晰或交叉混乱、套用其他项目方案、有规范性或常识性错误、存在无关的事项、凭空编造、存在不可能实现的夸大情形等任意一种情形）</w:t>
            </w:r>
          </w:p>
        </w:tc>
        <w:tc>
          <w:tcPr>
            <w:tcW w:w="305" w:type="pct"/>
            <w:noWrap w:val="0"/>
            <w:vAlign w:val="center"/>
          </w:tcPr>
          <w:p w14:paraId="67A2EB00">
            <w:pPr>
              <w:spacing w:line="400" w:lineRule="exact"/>
              <w:jc w:val="center"/>
              <w:rPr>
                <w:rFonts w:hint="eastAsia" w:ascii="宋体" w:hAnsi="宋体" w:eastAsia="宋体"/>
                <w:sz w:val="24"/>
                <w:highlight w:val="none"/>
                <w:lang w:val="en-US" w:eastAsia="zh-CN"/>
              </w:rPr>
            </w:pPr>
            <w:r>
              <w:rPr>
                <w:rFonts w:hint="eastAsia" w:ascii="宋体" w:hAnsi="宋体"/>
                <w:sz w:val="24"/>
                <w:highlight w:val="none"/>
                <w:lang w:val="en-US" w:eastAsia="zh-CN"/>
              </w:rPr>
              <w:t>2</w:t>
            </w:r>
          </w:p>
        </w:tc>
      </w:tr>
      <w:tr w14:paraId="71F769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0" w:hRule="atLeast"/>
        </w:trPr>
        <w:tc>
          <w:tcPr>
            <w:tcW w:w="559" w:type="pct"/>
            <w:vMerge w:val="restart"/>
            <w:noWrap w:val="0"/>
            <w:vAlign w:val="center"/>
          </w:tcPr>
          <w:p w14:paraId="5C694B16">
            <w:pPr>
              <w:rPr>
                <w:rFonts w:ascii="宋体" w:hAnsi="宋体" w:eastAsia="宋体"/>
                <w:sz w:val="24"/>
                <w:highlight w:val="none"/>
              </w:rPr>
            </w:pPr>
            <w:r>
              <w:rPr>
                <w:rFonts w:hint="eastAsia" w:ascii="宋体" w:hAnsi="宋体" w:eastAsia="宋体"/>
                <w:sz w:val="24"/>
                <w:highlight w:val="none"/>
              </w:rPr>
              <w:t>二、商务部分</w:t>
            </w:r>
          </w:p>
          <w:p w14:paraId="580B397F">
            <w:pPr>
              <w:rPr>
                <w:rFonts w:ascii="宋体" w:hAnsi="宋体" w:eastAsia="宋体"/>
                <w:sz w:val="24"/>
                <w:highlight w:val="none"/>
              </w:rPr>
            </w:pPr>
            <w:r>
              <w:rPr>
                <w:rFonts w:ascii="宋体" w:hAnsi="宋体" w:eastAsia="宋体"/>
                <w:sz w:val="24"/>
                <w:highlight w:val="none"/>
              </w:rPr>
              <w:t>（</w:t>
            </w:r>
            <w:r>
              <w:rPr>
                <w:rFonts w:hint="eastAsia" w:ascii="宋体" w:hAnsi="宋体" w:eastAsia="宋体"/>
                <w:sz w:val="24"/>
                <w:highlight w:val="none"/>
              </w:rPr>
              <w:t>50</w:t>
            </w:r>
            <w:r>
              <w:rPr>
                <w:rFonts w:ascii="宋体" w:hAnsi="宋体" w:eastAsia="宋体"/>
                <w:sz w:val="24"/>
                <w:highlight w:val="none"/>
              </w:rPr>
              <w:t>分）</w:t>
            </w:r>
          </w:p>
        </w:tc>
        <w:tc>
          <w:tcPr>
            <w:tcW w:w="414" w:type="pct"/>
            <w:noWrap w:val="0"/>
            <w:vAlign w:val="center"/>
          </w:tcPr>
          <w:p w14:paraId="0D2524A7">
            <w:pPr>
              <w:jc w:val="center"/>
              <w:rPr>
                <w:rFonts w:hint="eastAsia" w:ascii="宋体" w:hAnsi="宋体" w:eastAsia="宋体"/>
                <w:sz w:val="24"/>
                <w:highlight w:val="none"/>
                <w:lang w:eastAsia="zh-CN"/>
              </w:rPr>
            </w:pPr>
            <w:r>
              <w:rPr>
                <w:rFonts w:hint="eastAsia" w:ascii="宋体" w:hAnsi="宋体" w:eastAsia="宋体"/>
                <w:sz w:val="24"/>
                <w:highlight w:val="none"/>
              </w:rPr>
              <w:t>2.</w:t>
            </w:r>
            <w:r>
              <w:rPr>
                <w:rFonts w:hint="eastAsia" w:ascii="宋体" w:hAnsi="宋体"/>
                <w:sz w:val="24"/>
                <w:highlight w:val="none"/>
                <w:lang w:val="en-US" w:eastAsia="zh-CN"/>
              </w:rPr>
              <w:t>1</w:t>
            </w:r>
          </w:p>
        </w:tc>
        <w:tc>
          <w:tcPr>
            <w:tcW w:w="918" w:type="pct"/>
            <w:noWrap w:val="0"/>
            <w:vAlign w:val="center"/>
          </w:tcPr>
          <w:p w14:paraId="21853F25">
            <w:pPr>
              <w:spacing w:line="400" w:lineRule="exact"/>
              <w:jc w:val="center"/>
              <w:rPr>
                <w:rFonts w:ascii="宋体" w:hAnsi="宋体" w:eastAsia="宋体"/>
                <w:sz w:val="24"/>
                <w:highlight w:val="none"/>
              </w:rPr>
            </w:pPr>
            <w:r>
              <w:rPr>
                <w:rFonts w:hint="eastAsia" w:ascii="宋体" w:hAnsi="宋体" w:eastAsia="宋体"/>
                <w:sz w:val="24"/>
                <w:highlight w:val="none"/>
              </w:rPr>
              <w:t>单位业绩</w:t>
            </w:r>
          </w:p>
        </w:tc>
        <w:tc>
          <w:tcPr>
            <w:tcW w:w="2802" w:type="pct"/>
            <w:noWrap w:val="0"/>
            <w:vAlign w:val="top"/>
          </w:tcPr>
          <w:p w14:paraId="0B419526">
            <w:pPr>
              <w:spacing w:line="400" w:lineRule="exact"/>
              <w:rPr>
                <w:rFonts w:ascii="宋体" w:hAnsi="宋体" w:eastAsia="宋体"/>
                <w:sz w:val="24"/>
                <w:highlight w:val="none"/>
              </w:rPr>
            </w:pPr>
            <w:r>
              <w:rPr>
                <w:rFonts w:hint="eastAsia" w:ascii="宋体" w:hAnsi="宋体" w:eastAsia="宋体"/>
                <w:sz w:val="24"/>
                <w:highlight w:val="none"/>
              </w:rPr>
              <w:t>202</w:t>
            </w:r>
            <w:r>
              <w:rPr>
                <w:rFonts w:hint="eastAsia" w:ascii="宋体" w:hAnsi="宋体"/>
                <w:sz w:val="24"/>
                <w:highlight w:val="none"/>
                <w:lang w:val="en-US" w:eastAsia="zh-CN"/>
              </w:rPr>
              <w:t>3</w:t>
            </w:r>
            <w:r>
              <w:rPr>
                <w:rFonts w:hint="eastAsia" w:ascii="宋体" w:hAnsi="宋体" w:eastAsia="宋体"/>
                <w:sz w:val="24"/>
                <w:highlight w:val="none"/>
              </w:rPr>
              <w:t>年1月1日以来，供应商完成政府投资项目的跟踪审核或全过程跟踪审核（含结算审核）或结算审核（不含复审、预算审核、标底编制及审核等）业绩的，有一个得</w:t>
            </w:r>
            <w:r>
              <w:rPr>
                <w:rFonts w:ascii="宋体" w:hAnsi="宋体" w:eastAsia="宋体"/>
                <w:sz w:val="24"/>
                <w:highlight w:val="none"/>
              </w:rPr>
              <w:t>1</w:t>
            </w:r>
            <w:r>
              <w:rPr>
                <w:rFonts w:hint="eastAsia" w:ascii="宋体" w:hAnsi="宋体" w:eastAsia="宋体"/>
                <w:sz w:val="24"/>
                <w:highlight w:val="none"/>
              </w:rPr>
              <w:t>分，最高6分。</w:t>
            </w:r>
          </w:p>
          <w:p w14:paraId="3E54E60B">
            <w:pPr>
              <w:spacing w:line="400" w:lineRule="exact"/>
              <w:jc w:val="left"/>
              <w:rPr>
                <w:rFonts w:ascii="宋体" w:hAnsi="宋体" w:eastAsia="宋体" w:cs="宋体"/>
                <w:b/>
                <w:sz w:val="24"/>
                <w:szCs w:val="24"/>
              </w:rPr>
            </w:pPr>
            <w:r>
              <w:rPr>
                <w:rFonts w:hint="eastAsia" w:ascii="宋体" w:hAnsi="宋体" w:eastAsia="宋体" w:cs="Times New Roman"/>
                <w:b/>
                <w:sz w:val="24"/>
                <w:szCs w:val="24"/>
              </w:rPr>
              <w:t>注：根据</w:t>
            </w:r>
            <w:r>
              <w:rPr>
                <w:rFonts w:hint="eastAsia" w:ascii="宋体" w:hAnsi="宋体" w:eastAsia="宋体" w:cs="宋体"/>
                <w:b/>
                <w:sz w:val="24"/>
                <w:szCs w:val="24"/>
              </w:rPr>
              <w:t>附件五格式提供《2023年1月1日以来单位业绩（政府投资项目咨询服务）一览表》：</w:t>
            </w:r>
          </w:p>
          <w:p w14:paraId="4DDFCD73">
            <w:pPr>
              <w:spacing w:line="400" w:lineRule="exact"/>
              <w:rPr>
                <w:rFonts w:ascii="宋体" w:hAnsi="宋体" w:eastAsia="宋体"/>
                <w:sz w:val="24"/>
                <w:highlight w:val="none"/>
              </w:rPr>
            </w:pPr>
            <w:r>
              <w:rPr>
                <w:rFonts w:hint="eastAsia" w:ascii="宋体" w:hAnsi="宋体" w:eastAsia="宋体"/>
                <w:sz w:val="24"/>
                <w:highlight w:val="none"/>
              </w:rPr>
              <w:t>（1）业绩以核准、备案的项目立项为单位。</w:t>
            </w:r>
          </w:p>
          <w:p w14:paraId="14E7366C">
            <w:pPr>
              <w:spacing w:line="400" w:lineRule="exact"/>
              <w:rPr>
                <w:rFonts w:ascii="宋体" w:hAnsi="宋体" w:eastAsia="宋体"/>
                <w:sz w:val="24"/>
                <w:highlight w:val="none"/>
              </w:rPr>
            </w:pPr>
            <w:r>
              <w:rPr>
                <w:rFonts w:hint="eastAsia" w:ascii="宋体" w:hAnsi="宋体" w:eastAsia="宋体"/>
                <w:sz w:val="24"/>
                <w:highlight w:val="none"/>
              </w:rPr>
              <w:t>（2</w:t>
            </w:r>
            <w:r>
              <w:rPr>
                <w:rFonts w:ascii="宋体" w:hAnsi="宋体" w:eastAsia="宋体"/>
                <w:sz w:val="24"/>
                <w:highlight w:val="none"/>
              </w:rPr>
              <w:t>）</w:t>
            </w:r>
            <w:r>
              <w:rPr>
                <w:rFonts w:hint="eastAsia" w:ascii="宋体" w:hAnsi="宋体" w:eastAsia="宋体"/>
                <w:sz w:val="24"/>
                <w:highlight w:val="none"/>
              </w:rPr>
              <w:t>业绩必须为审核已完成的项目，时间以汇总审核报告、结果文件出具时间为准。</w:t>
            </w:r>
          </w:p>
          <w:p w14:paraId="2E35F1CA">
            <w:pPr>
              <w:spacing w:line="400" w:lineRule="exact"/>
              <w:rPr>
                <w:rFonts w:ascii="宋体" w:hAnsi="宋体" w:eastAsia="宋体"/>
                <w:sz w:val="24"/>
                <w:highlight w:val="none"/>
              </w:rPr>
            </w:pPr>
            <w:r>
              <w:rPr>
                <w:rFonts w:hint="eastAsia" w:ascii="宋体" w:hAnsi="宋体" w:eastAsia="宋体"/>
                <w:sz w:val="24"/>
                <w:highlight w:val="none"/>
              </w:rPr>
              <w:t>（3）所附资料必须含对应的委托合同、与委托合同具有关联性的咨询报告（包括对应的工程审定单）扫描件，否则不予得分。</w:t>
            </w:r>
          </w:p>
        </w:tc>
        <w:tc>
          <w:tcPr>
            <w:tcW w:w="305" w:type="pct"/>
            <w:noWrap w:val="0"/>
            <w:vAlign w:val="center"/>
          </w:tcPr>
          <w:p w14:paraId="2C37794E">
            <w:pPr>
              <w:spacing w:line="400" w:lineRule="exact"/>
              <w:jc w:val="center"/>
              <w:rPr>
                <w:rFonts w:ascii="宋体" w:hAnsi="宋体" w:eastAsia="宋体"/>
                <w:sz w:val="24"/>
                <w:highlight w:val="none"/>
              </w:rPr>
            </w:pPr>
            <w:r>
              <w:rPr>
                <w:rFonts w:hint="eastAsia" w:ascii="宋体" w:hAnsi="宋体" w:eastAsia="宋体"/>
                <w:sz w:val="24"/>
                <w:highlight w:val="none"/>
              </w:rPr>
              <w:t>6</w:t>
            </w:r>
          </w:p>
        </w:tc>
      </w:tr>
      <w:tr w14:paraId="48287B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6" w:hRule="atLeast"/>
        </w:trPr>
        <w:tc>
          <w:tcPr>
            <w:tcW w:w="559" w:type="pct"/>
            <w:vMerge w:val="continue"/>
            <w:noWrap w:val="0"/>
            <w:vAlign w:val="top"/>
          </w:tcPr>
          <w:p w14:paraId="7897F2E1">
            <w:pPr>
              <w:rPr>
                <w:rFonts w:ascii="宋体" w:hAnsi="宋体" w:eastAsia="宋体"/>
                <w:sz w:val="24"/>
                <w:highlight w:val="none"/>
              </w:rPr>
            </w:pPr>
          </w:p>
        </w:tc>
        <w:tc>
          <w:tcPr>
            <w:tcW w:w="414" w:type="pct"/>
            <w:noWrap w:val="0"/>
            <w:vAlign w:val="center"/>
          </w:tcPr>
          <w:p w14:paraId="0E5A44B1">
            <w:pPr>
              <w:jc w:val="center"/>
              <w:rPr>
                <w:rFonts w:hint="eastAsia" w:ascii="宋体" w:hAnsi="宋体" w:eastAsia="宋体"/>
                <w:sz w:val="24"/>
                <w:highlight w:val="none"/>
                <w:lang w:eastAsia="zh-CN"/>
              </w:rPr>
            </w:pPr>
            <w:r>
              <w:rPr>
                <w:rFonts w:hint="eastAsia" w:ascii="宋体" w:hAnsi="宋体" w:eastAsia="宋体"/>
                <w:sz w:val="24"/>
                <w:highlight w:val="none"/>
              </w:rPr>
              <w:t>2.</w:t>
            </w:r>
            <w:r>
              <w:rPr>
                <w:rFonts w:hint="eastAsia" w:ascii="宋体" w:hAnsi="宋体"/>
                <w:sz w:val="24"/>
                <w:highlight w:val="none"/>
                <w:lang w:val="en-US" w:eastAsia="zh-CN"/>
              </w:rPr>
              <w:t>2</w:t>
            </w:r>
          </w:p>
        </w:tc>
        <w:tc>
          <w:tcPr>
            <w:tcW w:w="918" w:type="pct"/>
            <w:noWrap w:val="0"/>
            <w:vAlign w:val="center"/>
          </w:tcPr>
          <w:p w14:paraId="20BBC47C">
            <w:pPr>
              <w:spacing w:line="400" w:lineRule="exact"/>
              <w:jc w:val="center"/>
              <w:rPr>
                <w:rFonts w:ascii="宋体" w:hAnsi="宋体" w:eastAsia="宋体"/>
                <w:sz w:val="24"/>
                <w:highlight w:val="none"/>
              </w:rPr>
            </w:pPr>
            <w:r>
              <w:rPr>
                <w:rFonts w:ascii="宋体" w:hAnsi="宋体" w:eastAsia="宋体"/>
                <w:sz w:val="24"/>
                <w:highlight w:val="none"/>
              </w:rPr>
              <w:t>项目</w:t>
            </w:r>
            <w:r>
              <w:rPr>
                <w:rFonts w:hint="eastAsia" w:ascii="宋体" w:hAnsi="宋体" w:eastAsia="宋体"/>
                <w:sz w:val="24"/>
                <w:highlight w:val="none"/>
              </w:rPr>
              <w:t>人员</w:t>
            </w:r>
            <w:r>
              <w:rPr>
                <w:rFonts w:ascii="宋体" w:hAnsi="宋体" w:eastAsia="宋体"/>
                <w:sz w:val="24"/>
                <w:highlight w:val="none"/>
              </w:rPr>
              <w:t>配置</w:t>
            </w:r>
          </w:p>
          <w:p w14:paraId="2C73E99B">
            <w:pPr>
              <w:spacing w:line="400" w:lineRule="exact"/>
              <w:jc w:val="center"/>
              <w:rPr>
                <w:rFonts w:ascii="宋体" w:hAnsi="宋体" w:eastAsia="宋体"/>
                <w:sz w:val="24"/>
                <w:highlight w:val="none"/>
              </w:rPr>
            </w:pPr>
            <w:r>
              <w:rPr>
                <w:rFonts w:hint="eastAsia" w:ascii="宋体" w:hAnsi="宋体" w:eastAsia="宋体"/>
                <w:sz w:val="24"/>
                <w:highlight w:val="none"/>
              </w:rPr>
              <w:t>（一）</w:t>
            </w:r>
          </w:p>
        </w:tc>
        <w:tc>
          <w:tcPr>
            <w:tcW w:w="2802" w:type="pct"/>
            <w:noWrap w:val="0"/>
            <w:vAlign w:val="top"/>
          </w:tcPr>
          <w:p w14:paraId="6EF7E380">
            <w:pPr>
              <w:spacing w:line="400" w:lineRule="exact"/>
              <w:rPr>
                <w:rFonts w:hint="eastAsia" w:ascii="宋体" w:hAnsi="宋体" w:eastAsia="宋体"/>
                <w:sz w:val="24"/>
                <w:highlight w:val="none"/>
              </w:rPr>
            </w:pPr>
            <w:r>
              <w:rPr>
                <w:rFonts w:hint="eastAsia" w:ascii="宋体" w:hAnsi="宋体" w:eastAsia="宋体"/>
                <w:sz w:val="24"/>
                <w:highlight w:val="none"/>
              </w:rPr>
              <w:t>拟投入项目的主要协审人员：</w:t>
            </w:r>
          </w:p>
          <w:p w14:paraId="01ADA0BF">
            <w:pPr>
              <w:spacing w:line="400" w:lineRule="exact"/>
              <w:rPr>
                <w:rFonts w:ascii="宋体" w:hAnsi="宋体" w:eastAsia="宋体"/>
                <w:sz w:val="24"/>
                <w:highlight w:val="none"/>
              </w:rPr>
            </w:pPr>
            <w:r>
              <w:rPr>
                <w:rFonts w:hint="eastAsia" w:ascii="宋体" w:hAnsi="宋体" w:eastAsia="宋体"/>
                <w:sz w:val="24"/>
                <w:highlight w:val="none"/>
              </w:rPr>
              <w:t>拟投入一级注册造价工程师8人得基本分</w:t>
            </w:r>
            <w:r>
              <w:rPr>
                <w:rFonts w:hint="eastAsia" w:ascii="宋体" w:hAnsi="宋体"/>
                <w:sz w:val="24"/>
                <w:highlight w:val="none"/>
                <w:lang w:val="en-US" w:eastAsia="zh-CN"/>
              </w:rPr>
              <w:t>5</w:t>
            </w:r>
            <w:r>
              <w:rPr>
                <w:rFonts w:hint="eastAsia" w:ascii="宋体" w:hAnsi="宋体" w:eastAsia="宋体"/>
                <w:sz w:val="24"/>
                <w:highlight w:val="none"/>
              </w:rPr>
              <w:t>分，超过8人的，每增加一人得2分，低于8人不得分，本项最高</w:t>
            </w:r>
            <w:r>
              <w:rPr>
                <w:rFonts w:hint="eastAsia" w:ascii="宋体" w:hAnsi="宋体"/>
                <w:sz w:val="24"/>
                <w:highlight w:val="none"/>
                <w:lang w:val="en-US" w:eastAsia="zh-CN"/>
              </w:rPr>
              <w:t>15</w:t>
            </w:r>
            <w:r>
              <w:rPr>
                <w:rFonts w:hint="eastAsia" w:ascii="宋体" w:hAnsi="宋体" w:eastAsia="宋体"/>
                <w:sz w:val="24"/>
                <w:highlight w:val="none"/>
              </w:rPr>
              <w:t>分。</w:t>
            </w:r>
          </w:p>
        </w:tc>
        <w:tc>
          <w:tcPr>
            <w:tcW w:w="305" w:type="pct"/>
            <w:noWrap w:val="0"/>
            <w:vAlign w:val="center"/>
          </w:tcPr>
          <w:p w14:paraId="1C0643C9">
            <w:pPr>
              <w:spacing w:line="400" w:lineRule="exact"/>
              <w:jc w:val="center"/>
              <w:rPr>
                <w:rFonts w:hint="default" w:ascii="宋体" w:hAnsi="宋体" w:eastAsia="宋体"/>
                <w:sz w:val="24"/>
                <w:highlight w:val="none"/>
                <w:lang w:val="en-US" w:eastAsia="zh-CN"/>
              </w:rPr>
            </w:pPr>
            <w:r>
              <w:rPr>
                <w:rFonts w:hint="eastAsia" w:ascii="宋体" w:hAnsi="宋体"/>
                <w:sz w:val="24"/>
                <w:highlight w:val="none"/>
                <w:lang w:val="en-US" w:eastAsia="zh-CN"/>
              </w:rPr>
              <w:t>15</w:t>
            </w:r>
          </w:p>
        </w:tc>
      </w:tr>
      <w:tr w14:paraId="316129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13" w:hRule="atLeast"/>
        </w:trPr>
        <w:tc>
          <w:tcPr>
            <w:tcW w:w="559" w:type="pct"/>
            <w:vMerge w:val="continue"/>
            <w:noWrap w:val="0"/>
            <w:vAlign w:val="top"/>
          </w:tcPr>
          <w:p w14:paraId="575D36CF">
            <w:pPr>
              <w:rPr>
                <w:rFonts w:ascii="宋体" w:hAnsi="宋体" w:eastAsia="宋体"/>
                <w:sz w:val="24"/>
                <w:highlight w:val="none"/>
              </w:rPr>
            </w:pPr>
          </w:p>
        </w:tc>
        <w:tc>
          <w:tcPr>
            <w:tcW w:w="414" w:type="pct"/>
            <w:noWrap w:val="0"/>
            <w:vAlign w:val="center"/>
          </w:tcPr>
          <w:p w14:paraId="12F5B0C0">
            <w:pPr>
              <w:jc w:val="center"/>
              <w:rPr>
                <w:rFonts w:hint="eastAsia" w:ascii="宋体" w:hAnsi="宋体" w:eastAsia="宋体"/>
                <w:sz w:val="24"/>
                <w:highlight w:val="none"/>
                <w:lang w:eastAsia="zh-CN"/>
              </w:rPr>
            </w:pPr>
            <w:r>
              <w:rPr>
                <w:rFonts w:hint="eastAsia" w:ascii="宋体" w:hAnsi="宋体" w:eastAsia="宋体"/>
                <w:sz w:val="24"/>
                <w:highlight w:val="none"/>
              </w:rPr>
              <w:t>2.</w:t>
            </w:r>
            <w:r>
              <w:rPr>
                <w:rFonts w:hint="eastAsia" w:ascii="宋体" w:hAnsi="宋体"/>
                <w:sz w:val="24"/>
                <w:highlight w:val="none"/>
                <w:lang w:val="en-US" w:eastAsia="zh-CN"/>
              </w:rPr>
              <w:t>3</w:t>
            </w:r>
          </w:p>
        </w:tc>
        <w:tc>
          <w:tcPr>
            <w:tcW w:w="918" w:type="pct"/>
            <w:noWrap w:val="0"/>
            <w:vAlign w:val="center"/>
          </w:tcPr>
          <w:p w14:paraId="77F38D5C">
            <w:pPr>
              <w:spacing w:line="400" w:lineRule="exact"/>
              <w:jc w:val="center"/>
              <w:rPr>
                <w:rFonts w:ascii="宋体" w:hAnsi="宋体" w:eastAsia="宋体"/>
                <w:sz w:val="24"/>
                <w:highlight w:val="none"/>
              </w:rPr>
            </w:pPr>
            <w:r>
              <w:rPr>
                <w:rFonts w:ascii="宋体" w:hAnsi="宋体" w:eastAsia="宋体"/>
                <w:sz w:val="24"/>
                <w:highlight w:val="none"/>
              </w:rPr>
              <w:t>项目</w:t>
            </w:r>
            <w:r>
              <w:rPr>
                <w:rFonts w:hint="eastAsia" w:ascii="宋体" w:hAnsi="宋体" w:eastAsia="宋体"/>
                <w:sz w:val="24"/>
                <w:highlight w:val="none"/>
              </w:rPr>
              <w:t>人员</w:t>
            </w:r>
            <w:r>
              <w:rPr>
                <w:rFonts w:ascii="宋体" w:hAnsi="宋体" w:eastAsia="宋体"/>
                <w:sz w:val="24"/>
                <w:highlight w:val="none"/>
              </w:rPr>
              <w:t>配置</w:t>
            </w:r>
          </w:p>
          <w:p w14:paraId="37092C55">
            <w:pPr>
              <w:spacing w:line="400" w:lineRule="exact"/>
              <w:jc w:val="center"/>
              <w:rPr>
                <w:rFonts w:ascii="宋体" w:hAnsi="宋体" w:eastAsia="宋体"/>
                <w:sz w:val="24"/>
                <w:highlight w:val="none"/>
              </w:rPr>
            </w:pPr>
            <w:r>
              <w:rPr>
                <w:rFonts w:hint="eastAsia" w:ascii="宋体" w:hAnsi="宋体" w:eastAsia="宋体"/>
                <w:sz w:val="24"/>
                <w:highlight w:val="none"/>
              </w:rPr>
              <w:t>（二）</w:t>
            </w:r>
          </w:p>
        </w:tc>
        <w:tc>
          <w:tcPr>
            <w:tcW w:w="2802" w:type="pct"/>
            <w:noWrap w:val="0"/>
            <w:vAlign w:val="top"/>
          </w:tcPr>
          <w:p w14:paraId="5E724935">
            <w:pPr>
              <w:spacing w:line="400" w:lineRule="exact"/>
              <w:rPr>
                <w:rFonts w:ascii="宋体" w:hAnsi="宋体" w:eastAsia="宋体"/>
                <w:sz w:val="24"/>
                <w:highlight w:val="none"/>
              </w:rPr>
            </w:pPr>
            <w:r>
              <w:rPr>
                <w:rFonts w:hint="eastAsia" w:ascii="宋体" w:hAnsi="宋体" w:eastAsia="宋体"/>
                <w:sz w:val="24"/>
                <w:highlight w:val="none"/>
              </w:rPr>
              <w:t>拟投入项目的辅助协审人员：</w:t>
            </w:r>
          </w:p>
          <w:p w14:paraId="2505106C">
            <w:pPr>
              <w:spacing w:line="400" w:lineRule="exact"/>
              <w:rPr>
                <w:rFonts w:ascii="宋体" w:hAnsi="宋体" w:eastAsia="宋体"/>
                <w:sz w:val="24"/>
                <w:highlight w:val="none"/>
              </w:rPr>
            </w:pPr>
            <w:r>
              <w:rPr>
                <w:rFonts w:hint="eastAsia" w:ascii="宋体" w:hAnsi="宋体" w:eastAsia="宋体"/>
                <w:sz w:val="24"/>
                <w:highlight w:val="none"/>
              </w:rPr>
              <w:t>拟投入一级注册造价工程师或其他造价从业人员5人得基本分5分，超过5人的，每增加一人得1分，低于5人不得分，本项最高10分。</w:t>
            </w:r>
          </w:p>
        </w:tc>
        <w:tc>
          <w:tcPr>
            <w:tcW w:w="305" w:type="pct"/>
            <w:noWrap w:val="0"/>
            <w:vAlign w:val="center"/>
          </w:tcPr>
          <w:p w14:paraId="64666557">
            <w:pPr>
              <w:spacing w:line="400" w:lineRule="exact"/>
              <w:jc w:val="center"/>
              <w:rPr>
                <w:rFonts w:ascii="宋体" w:hAnsi="宋体" w:eastAsia="宋体"/>
                <w:sz w:val="24"/>
                <w:highlight w:val="none"/>
              </w:rPr>
            </w:pPr>
            <w:r>
              <w:rPr>
                <w:rFonts w:hint="eastAsia" w:ascii="宋体" w:hAnsi="宋体" w:eastAsia="宋体"/>
                <w:sz w:val="24"/>
                <w:highlight w:val="none"/>
              </w:rPr>
              <w:t>10</w:t>
            </w:r>
          </w:p>
        </w:tc>
      </w:tr>
      <w:tr w14:paraId="5B36D2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85" w:hRule="atLeast"/>
        </w:trPr>
        <w:tc>
          <w:tcPr>
            <w:tcW w:w="559" w:type="pct"/>
            <w:vMerge w:val="continue"/>
            <w:noWrap w:val="0"/>
            <w:vAlign w:val="top"/>
          </w:tcPr>
          <w:p w14:paraId="46AA11EA">
            <w:pPr>
              <w:rPr>
                <w:rFonts w:ascii="宋体" w:hAnsi="宋体" w:eastAsia="宋体"/>
                <w:sz w:val="24"/>
                <w:highlight w:val="none"/>
              </w:rPr>
            </w:pPr>
          </w:p>
        </w:tc>
        <w:tc>
          <w:tcPr>
            <w:tcW w:w="414" w:type="pct"/>
            <w:noWrap w:val="0"/>
            <w:vAlign w:val="center"/>
          </w:tcPr>
          <w:p w14:paraId="55C69E7C">
            <w:pPr>
              <w:jc w:val="center"/>
              <w:rPr>
                <w:rFonts w:hint="eastAsia" w:ascii="宋体" w:hAnsi="宋体" w:eastAsia="宋体"/>
                <w:sz w:val="24"/>
                <w:highlight w:val="none"/>
                <w:lang w:eastAsia="zh-CN"/>
              </w:rPr>
            </w:pPr>
            <w:r>
              <w:rPr>
                <w:rFonts w:hint="eastAsia" w:ascii="宋体" w:hAnsi="宋体" w:eastAsia="宋体"/>
                <w:sz w:val="24"/>
                <w:highlight w:val="none"/>
              </w:rPr>
              <w:t>2.</w:t>
            </w:r>
            <w:r>
              <w:rPr>
                <w:rFonts w:hint="eastAsia" w:ascii="宋体" w:hAnsi="宋体"/>
                <w:sz w:val="24"/>
                <w:highlight w:val="none"/>
                <w:lang w:val="en-US" w:eastAsia="zh-CN"/>
              </w:rPr>
              <w:t>4</w:t>
            </w:r>
          </w:p>
        </w:tc>
        <w:tc>
          <w:tcPr>
            <w:tcW w:w="918" w:type="pct"/>
            <w:noWrap w:val="0"/>
            <w:vAlign w:val="center"/>
          </w:tcPr>
          <w:p w14:paraId="37E0D88F">
            <w:pPr>
              <w:spacing w:line="400" w:lineRule="exact"/>
              <w:jc w:val="center"/>
              <w:rPr>
                <w:rFonts w:ascii="宋体" w:hAnsi="宋体" w:eastAsia="宋体"/>
                <w:sz w:val="24"/>
                <w:highlight w:val="none"/>
              </w:rPr>
            </w:pPr>
            <w:r>
              <w:rPr>
                <w:rFonts w:ascii="宋体" w:hAnsi="宋体" w:eastAsia="宋体"/>
                <w:sz w:val="24"/>
                <w:highlight w:val="none"/>
              </w:rPr>
              <w:t>项目</w:t>
            </w:r>
            <w:r>
              <w:rPr>
                <w:rFonts w:hint="eastAsia" w:ascii="宋体" w:hAnsi="宋体" w:eastAsia="宋体"/>
                <w:sz w:val="24"/>
                <w:highlight w:val="none"/>
              </w:rPr>
              <w:t>人员</w:t>
            </w:r>
            <w:r>
              <w:rPr>
                <w:rFonts w:ascii="宋体" w:hAnsi="宋体" w:eastAsia="宋体"/>
                <w:sz w:val="24"/>
                <w:highlight w:val="none"/>
              </w:rPr>
              <w:t>配置</w:t>
            </w:r>
          </w:p>
          <w:p w14:paraId="2943E630">
            <w:pPr>
              <w:spacing w:line="400" w:lineRule="exact"/>
              <w:jc w:val="center"/>
              <w:rPr>
                <w:rFonts w:ascii="宋体" w:hAnsi="宋体" w:eastAsia="宋体"/>
                <w:sz w:val="24"/>
                <w:highlight w:val="none"/>
              </w:rPr>
            </w:pPr>
            <w:r>
              <w:rPr>
                <w:rFonts w:hint="eastAsia" w:ascii="宋体" w:hAnsi="宋体" w:eastAsia="宋体"/>
                <w:sz w:val="24"/>
                <w:highlight w:val="none"/>
              </w:rPr>
              <w:t>（三）</w:t>
            </w:r>
          </w:p>
        </w:tc>
        <w:tc>
          <w:tcPr>
            <w:tcW w:w="2802" w:type="pct"/>
            <w:noWrap w:val="0"/>
            <w:vAlign w:val="top"/>
          </w:tcPr>
          <w:p w14:paraId="50DADC46">
            <w:pPr>
              <w:spacing w:line="400" w:lineRule="exact"/>
              <w:rPr>
                <w:rFonts w:ascii="宋体" w:hAnsi="宋体" w:eastAsia="宋体"/>
                <w:sz w:val="24"/>
                <w:highlight w:val="none"/>
              </w:rPr>
            </w:pPr>
            <w:r>
              <w:rPr>
                <w:rFonts w:hint="eastAsia" w:ascii="宋体" w:hAnsi="宋体" w:eastAsia="宋体"/>
                <w:sz w:val="24"/>
                <w:highlight w:val="none"/>
              </w:rPr>
              <w:t>拟投入项目人员的其他综合素质：</w:t>
            </w:r>
          </w:p>
          <w:p w14:paraId="605BC5E7">
            <w:pPr>
              <w:spacing w:line="400" w:lineRule="exact"/>
              <w:rPr>
                <w:rFonts w:ascii="宋体" w:hAnsi="宋体" w:eastAsia="宋体"/>
                <w:sz w:val="24"/>
                <w:highlight w:val="none"/>
              </w:rPr>
            </w:pPr>
            <w:r>
              <w:rPr>
                <w:rFonts w:hint="eastAsia" w:ascii="宋体" w:hAnsi="宋体" w:eastAsia="宋体"/>
                <w:sz w:val="24"/>
                <w:highlight w:val="none"/>
              </w:rPr>
              <w:t>有“交通运输工程”专业人员得2分；有“水利工程”专业人员得2分；本项最高得4分。</w:t>
            </w:r>
          </w:p>
          <w:p w14:paraId="6DF38E6B">
            <w:pPr>
              <w:spacing w:line="400" w:lineRule="exact"/>
              <w:rPr>
                <w:rFonts w:hint="eastAsia" w:ascii="宋体" w:hAnsi="宋体" w:eastAsia="宋体"/>
                <w:sz w:val="24"/>
                <w:highlight w:val="none"/>
                <w:lang w:eastAsia="zh-CN"/>
              </w:rPr>
            </w:pPr>
            <w:r>
              <w:rPr>
                <w:rFonts w:hint="eastAsia" w:ascii="宋体" w:hAnsi="宋体" w:eastAsia="宋体"/>
                <w:sz w:val="24"/>
                <w:highlight w:val="none"/>
              </w:rPr>
              <w:t>注：本项由前两项评审合格的人员参与评分，以该人员职业资格证书或执业注册证书证明为准</w:t>
            </w:r>
            <w:r>
              <w:rPr>
                <w:rFonts w:hint="eastAsia" w:ascii="宋体" w:hAnsi="宋体" w:eastAsia="宋体"/>
                <w:sz w:val="24"/>
                <w:highlight w:val="none"/>
                <w:lang w:eastAsia="zh-CN"/>
              </w:rPr>
              <w:t>；</w:t>
            </w:r>
            <w:r>
              <w:rPr>
                <w:rFonts w:hint="eastAsia" w:ascii="宋体" w:hAnsi="宋体" w:eastAsia="宋体" w:cs="Times New Roman"/>
                <w:sz w:val="24"/>
                <w:szCs w:val="24"/>
              </w:rPr>
              <w:t>同一人员本项不重复得分。</w:t>
            </w:r>
          </w:p>
        </w:tc>
        <w:tc>
          <w:tcPr>
            <w:tcW w:w="305" w:type="pct"/>
            <w:noWrap w:val="0"/>
            <w:vAlign w:val="center"/>
          </w:tcPr>
          <w:p w14:paraId="07EE7716">
            <w:pPr>
              <w:spacing w:line="400" w:lineRule="exact"/>
              <w:jc w:val="center"/>
              <w:rPr>
                <w:rFonts w:ascii="宋体" w:hAnsi="宋体" w:eastAsia="宋体"/>
                <w:sz w:val="24"/>
                <w:highlight w:val="none"/>
              </w:rPr>
            </w:pPr>
            <w:r>
              <w:rPr>
                <w:rFonts w:hint="eastAsia" w:ascii="宋体" w:hAnsi="宋体" w:eastAsia="宋体"/>
                <w:sz w:val="24"/>
                <w:highlight w:val="none"/>
              </w:rPr>
              <w:t>4</w:t>
            </w:r>
          </w:p>
        </w:tc>
      </w:tr>
      <w:tr w14:paraId="04445C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9" w:type="pct"/>
            <w:vMerge w:val="continue"/>
            <w:noWrap w:val="0"/>
            <w:vAlign w:val="top"/>
          </w:tcPr>
          <w:p w14:paraId="6645B8DC">
            <w:pPr>
              <w:rPr>
                <w:rFonts w:ascii="宋体" w:hAnsi="宋体" w:eastAsia="宋体"/>
                <w:sz w:val="24"/>
                <w:highlight w:val="none"/>
              </w:rPr>
            </w:pPr>
          </w:p>
        </w:tc>
        <w:tc>
          <w:tcPr>
            <w:tcW w:w="414" w:type="pct"/>
            <w:noWrap w:val="0"/>
            <w:vAlign w:val="center"/>
          </w:tcPr>
          <w:p w14:paraId="5FE4E806">
            <w:pPr>
              <w:jc w:val="center"/>
              <w:rPr>
                <w:rFonts w:hint="eastAsia" w:ascii="宋体" w:hAnsi="宋体" w:eastAsia="宋体"/>
                <w:sz w:val="24"/>
                <w:highlight w:val="none"/>
                <w:lang w:eastAsia="zh-CN"/>
              </w:rPr>
            </w:pPr>
            <w:r>
              <w:rPr>
                <w:rFonts w:hint="eastAsia" w:ascii="宋体" w:hAnsi="宋体" w:eastAsia="宋体"/>
                <w:sz w:val="24"/>
                <w:highlight w:val="none"/>
              </w:rPr>
              <w:t>2.</w:t>
            </w:r>
            <w:r>
              <w:rPr>
                <w:rFonts w:hint="eastAsia" w:ascii="宋体" w:hAnsi="宋体"/>
                <w:sz w:val="24"/>
                <w:highlight w:val="none"/>
                <w:lang w:val="en-US" w:eastAsia="zh-CN"/>
              </w:rPr>
              <w:t>5</w:t>
            </w:r>
          </w:p>
        </w:tc>
        <w:tc>
          <w:tcPr>
            <w:tcW w:w="918" w:type="pct"/>
            <w:noWrap w:val="0"/>
            <w:vAlign w:val="center"/>
          </w:tcPr>
          <w:p w14:paraId="7DC61618">
            <w:pPr>
              <w:spacing w:line="400" w:lineRule="exact"/>
              <w:jc w:val="center"/>
              <w:rPr>
                <w:rFonts w:ascii="宋体" w:hAnsi="宋体" w:eastAsia="宋体"/>
                <w:sz w:val="24"/>
                <w:highlight w:val="none"/>
              </w:rPr>
            </w:pPr>
            <w:r>
              <w:rPr>
                <w:rFonts w:hint="eastAsia" w:ascii="宋体" w:hAnsi="宋体" w:eastAsia="宋体"/>
                <w:sz w:val="24"/>
                <w:highlight w:val="none"/>
              </w:rPr>
              <w:t>人员</w:t>
            </w:r>
            <w:r>
              <w:rPr>
                <w:rFonts w:ascii="宋体" w:hAnsi="宋体" w:eastAsia="宋体"/>
                <w:sz w:val="24"/>
                <w:highlight w:val="none"/>
              </w:rPr>
              <w:t>业绩</w:t>
            </w:r>
          </w:p>
          <w:p w14:paraId="1F8F928B">
            <w:pPr>
              <w:spacing w:line="400" w:lineRule="exact"/>
              <w:jc w:val="center"/>
              <w:rPr>
                <w:rFonts w:ascii="宋体" w:hAnsi="宋体" w:eastAsia="宋体"/>
                <w:sz w:val="24"/>
                <w:highlight w:val="none"/>
              </w:rPr>
            </w:pPr>
            <w:r>
              <w:rPr>
                <w:rFonts w:hint="eastAsia" w:ascii="宋体" w:hAnsi="宋体" w:eastAsia="宋体"/>
                <w:sz w:val="24"/>
                <w:highlight w:val="none"/>
              </w:rPr>
              <w:t>（一）</w:t>
            </w:r>
          </w:p>
        </w:tc>
        <w:tc>
          <w:tcPr>
            <w:tcW w:w="2802" w:type="pct"/>
            <w:noWrap w:val="0"/>
            <w:vAlign w:val="top"/>
          </w:tcPr>
          <w:p w14:paraId="285DAF9A">
            <w:pPr>
              <w:spacing w:line="400" w:lineRule="exact"/>
              <w:rPr>
                <w:rFonts w:ascii="宋体" w:hAnsi="宋体" w:eastAsia="宋体"/>
                <w:sz w:val="24"/>
                <w:highlight w:val="none"/>
              </w:rPr>
            </w:pPr>
            <w:r>
              <w:rPr>
                <w:rFonts w:hint="eastAsia" w:ascii="宋体" w:hAnsi="宋体" w:eastAsia="宋体"/>
                <w:sz w:val="24"/>
                <w:highlight w:val="none"/>
              </w:rPr>
              <w:t>房建类业绩：202</w:t>
            </w:r>
            <w:r>
              <w:rPr>
                <w:rFonts w:hint="eastAsia" w:ascii="宋体" w:hAnsi="宋体"/>
                <w:sz w:val="24"/>
                <w:highlight w:val="none"/>
                <w:lang w:val="en-US" w:eastAsia="zh-CN"/>
              </w:rPr>
              <w:t>3</w:t>
            </w:r>
            <w:r>
              <w:rPr>
                <w:rFonts w:hint="eastAsia" w:ascii="宋体" w:hAnsi="宋体" w:eastAsia="宋体"/>
                <w:sz w:val="24"/>
                <w:highlight w:val="none"/>
              </w:rPr>
              <w:t>年1月1日以来</w:t>
            </w:r>
            <w:r>
              <w:rPr>
                <w:rFonts w:hint="eastAsia" w:ascii="宋体" w:hAnsi="宋体" w:eastAsia="宋体"/>
                <w:bCs/>
                <w:sz w:val="24"/>
                <w:highlight w:val="none"/>
              </w:rPr>
              <w:t>，完成政府投资房屋建筑类项目跟踪审核、全过程跟踪审核（含结算审核）、结算审核</w:t>
            </w:r>
            <w:r>
              <w:rPr>
                <w:rFonts w:hint="eastAsia" w:ascii="宋体" w:hAnsi="宋体" w:eastAsia="宋体"/>
                <w:sz w:val="24"/>
                <w:highlight w:val="none"/>
              </w:rPr>
              <w:t>（不含复审、预算审核、标底编制及审核等）</w:t>
            </w:r>
            <w:r>
              <w:rPr>
                <w:rFonts w:hint="eastAsia" w:ascii="宋体" w:hAnsi="宋体" w:eastAsia="宋体"/>
                <w:bCs/>
                <w:sz w:val="24"/>
                <w:highlight w:val="none"/>
              </w:rPr>
              <w:t>之一的业绩，业绩金额在</w:t>
            </w:r>
            <w:r>
              <w:rPr>
                <w:rFonts w:hint="eastAsia" w:ascii="宋体" w:hAnsi="宋体"/>
                <w:bCs/>
                <w:sz w:val="24"/>
                <w:highlight w:val="none"/>
                <w:lang w:val="en-US" w:eastAsia="zh-CN"/>
              </w:rPr>
              <w:t>3000万</w:t>
            </w:r>
            <w:r>
              <w:rPr>
                <w:rFonts w:hint="eastAsia" w:ascii="宋体" w:hAnsi="宋体" w:eastAsia="宋体"/>
                <w:bCs/>
                <w:sz w:val="24"/>
                <w:highlight w:val="none"/>
              </w:rPr>
              <w:t>（不含）以内的每个得1分，在</w:t>
            </w:r>
            <w:r>
              <w:rPr>
                <w:rFonts w:hint="eastAsia" w:ascii="宋体" w:hAnsi="宋体"/>
                <w:bCs/>
                <w:sz w:val="24"/>
                <w:highlight w:val="none"/>
                <w:lang w:val="en-US" w:eastAsia="zh-CN"/>
              </w:rPr>
              <w:t>3000万</w:t>
            </w:r>
            <w:r>
              <w:rPr>
                <w:rFonts w:hint="eastAsia" w:ascii="宋体" w:hAnsi="宋体" w:eastAsia="宋体"/>
                <w:bCs/>
                <w:sz w:val="24"/>
                <w:highlight w:val="none"/>
              </w:rPr>
              <w:t>（含）以上的每个得2分；本项最高4分。</w:t>
            </w:r>
          </w:p>
        </w:tc>
        <w:tc>
          <w:tcPr>
            <w:tcW w:w="305" w:type="pct"/>
            <w:noWrap w:val="0"/>
            <w:vAlign w:val="center"/>
          </w:tcPr>
          <w:p w14:paraId="14111AC9">
            <w:pPr>
              <w:spacing w:line="400" w:lineRule="exact"/>
              <w:jc w:val="center"/>
              <w:rPr>
                <w:rFonts w:ascii="宋体" w:hAnsi="宋体" w:eastAsia="宋体"/>
                <w:sz w:val="24"/>
                <w:highlight w:val="none"/>
              </w:rPr>
            </w:pPr>
            <w:r>
              <w:rPr>
                <w:rFonts w:hint="eastAsia" w:ascii="宋体" w:hAnsi="宋体" w:eastAsia="宋体"/>
                <w:sz w:val="24"/>
                <w:highlight w:val="none"/>
              </w:rPr>
              <w:t>4</w:t>
            </w:r>
          </w:p>
        </w:tc>
      </w:tr>
      <w:tr w14:paraId="3E6ED8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9" w:type="pct"/>
            <w:vMerge w:val="continue"/>
            <w:noWrap w:val="0"/>
            <w:vAlign w:val="top"/>
          </w:tcPr>
          <w:p w14:paraId="5FB65DD4">
            <w:pPr>
              <w:rPr>
                <w:rFonts w:ascii="宋体" w:hAnsi="宋体" w:eastAsia="宋体"/>
                <w:sz w:val="24"/>
                <w:highlight w:val="none"/>
              </w:rPr>
            </w:pPr>
          </w:p>
        </w:tc>
        <w:tc>
          <w:tcPr>
            <w:tcW w:w="414" w:type="pct"/>
            <w:noWrap w:val="0"/>
            <w:vAlign w:val="center"/>
          </w:tcPr>
          <w:p w14:paraId="2633DF72">
            <w:pPr>
              <w:jc w:val="center"/>
              <w:rPr>
                <w:rFonts w:hint="eastAsia" w:ascii="宋体" w:hAnsi="宋体" w:eastAsia="宋体"/>
                <w:sz w:val="24"/>
                <w:highlight w:val="none"/>
                <w:lang w:eastAsia="zh-CN"/>
              </w:rPr>
            </w:pPr>
            <w:r>
              <w:rPr>
                <w:rFonts w:hint="eastAsia" w:ascii="宋体" w:hAnsi="宋体" w:eastAsia="宋体"/>
                <w:sz w:val="24"/>
                <w:highlight w:val="none"/>
              </w:rPr>
              <w:t>2.</w:t>
            </w:r>
            <w:r>
              <w:rPr>
                <w:rFonts w:hint="eastAsia" w:ascii="宋体" w:hAnsi="宋体"/>
                <w:sz w:val="24"/>
                <w:highlight w:val="none"/>
                <w:lang w:val="en-US" w:eastAsia="zh-CN"/>
              </w:rPr>
              <w:t>6</w:t>
            </w:r>
          </w:p>
        </w:tc>
        <w:tc>
          <w:tcPr>
            <w:tcW w:w="918" w:type="pct"/>
            <w:noWrap w:val="0"/>
            <w:vAlign w:val="center"/>
          </w:tcPr>
          <w:p w14:paraId="4AA2ECFA">
            <w:pPr>
              <w:spacing w:line="400" w:lineRule="exact"/>
              <w:jc w:val="center"/>
              <w:rPr>
                <w:rFonts w:ascii="宋体" w:hAnsi="宋体" w:eastAsia="宋体"/>
                <w:sz w:val="24"/>
                <w:highlight w:val="none"/>
              </w:rPr>
            </w:pPr>
            <w:r>
              <w:rPr>
                <w:rFonts w:hint="eastAsia" w:ascii="宋体" w:hAnsi="宋体" w:eastAsia="宋体"/>
                <w:sz w:val="24"/>
                <w:highlight w:val="none"/>
              </w:rPr>
              <w:t>人员</w:t>
            </w:r>
            <w:r>
              <w:rPr>
                <w:rFonts w:ascii="宋体" w:hAnsi="宋体" w:eastAsia="宋体"/>
                <w:sz w:val="24"/>
                <w:highlight w:val="none"/>
              </w:rPr>
              <w:t>业绩</w:t>
            </w:r>
          </w:p>
          <w:p w14:paraId="27C4F229">
            <w:pPr>
              <w:spacing w:line="400" w:lineRule="exact"/>
              <w:jc w:val="center"/>
              <w:rPr>
                <w:rFonts w:ascii="宋体" w:hAnsi="宋体" w:eastAsia="宋体"/>
                <w:sz w:val="24"/>
                <w:highlight w:val="none"/>
              </w:rPr>
            </w:pPr>
            <w:r>
              <w:rPr>
                <w:rFonts w:ascii="宋体" w:hAnsi="宋体" w:eastAsia="宋体"/>
                <w:sz w:val="24"/>
                <w:highlight w:val="none"/>
              </w:rPr>
              <w:t>（二）</w:t>
            </w:r>
          </w:p>
        </w:tc>
        <w:tc>
          <w:tcPr>
            <w:tcW w:w="2802" w:type="pct"/>
            <w:noWrap w:val="0"/>
            <w:vAlign w:val="top"/>
          </w:tcPr>
          <w:p w14:paraId="40EBBA57">
            <w:pPr>
              <w:spacing w:line="400" w:lineRule="exact"/>
              <w:rPr>
                <w:rFonts w:ascii="宋体" w:hAnsi="宋体" w:eastAsia="宋体"/>
                <w:sz w:val="24"/>
                <w:highlight w:val="none"/>
              </w:rPr>
            </w:pPr>
            <w:r>
              <w:rPr>
                <w:rFonts w:hint="eastAsia" w:ascii="宋体" w:hAnsi="宋体" w:eastAsia="宋体"/>
                <w:sz w:val="24"/>
                <w:highlight w:val="none"/>
              </w:rPr>
              <w:t>市政道桥类业绩：202</w:t>
            </w:r>
            <w:r>
              <w:rPr>
                <w:rFonts w:hint="eastAsia" w:ascii="宋体" w:hAnsi="宋体"/>
                <w:sz w:val="24"/>
                <w:highlight w:val="none"/>
                <w:lang w:val="en-US" w:eastAsia="zh-CN"/>
              </w:rPr>
              <w:t>3</w:t>
            </w:r>
            <w:r>
              <w:rPr>
                <w:rFonts w:hint="eastAsia" w:ascii="宋体" w:hAnsi="宋体" w:eastAsia="宋体"/>
                <w:sz w:val="24"/>
                <w:highlight w:val="none"/>
              </w:rPr>
              <w:t>年1月1日以来，</w:t>
            </w:r>
            <w:r>
              <w:rPr>
                <w:rFonts w:hint="eastAsia" w:ascii="宋体" w:hAnsi="宋体" w:eastAsia="宋体"/>
                <w:bCs/>
                <w:sz w:val="24"/>
                <w:highlight w:val="none"/>
              </w:rPr>
              <w:t>完成政府投资</w:t>
            </w:r>
            <w:r>
              <w:rPr>
                <w:rFonts w:hint="eastAsia" w:ascii="宋体" w:hAnsi="宋体" w:eastAsia="宋体"/>
                <w:sz w:val="24"/>
                <w:highlight w:val="none"/>
              </w:rPr>
              <w:t>市政道桥类项目</w:t>
            </w:r>
            <w:r>
              <w:rPr>
                <w:rFonts w:hint="eastAsia" w:ascii="宋体" w:hAnsi="宋体" w:eastAsia="宋体"/>
                <w:bCs/>
                <w:sz w:val="24"/>
                <w:highlight w:val="none"/>
              </w:rPr>
              <w:t>跟踪审核、全过程跟踪审核（含结算审核）、结算审核</w:t>
            </w:r>
            <w:r>
              <w:rPr>
                <w:rFonts w:hint="eastAsia" w:ascii="宋体" w:hAnsi="宋体" w:eastAsia="宋体"/>
                <w:sz w:val="24"/>
                <w:highlight w:val="none"/>
              </w:rPr>
              <w:t>（不含复审、预算审核、标底编制及审核等）</w:t>
            </w:r>
            <w:r>
              <w:rPr>
                <w:rFonts w:hint="eastAsia" w:ascii="宋体" w:hAnsi="宋体" w:eastAsia="宋体"/>
                <w:bCs/>
                <w:sz w:val="24"/>
                <w:highlight w:val="none"/>
              </w:rPr>
              <w:t>之一的业绩，业绩金额在</w:t>
            </w:r>
            <w:r>
              <w:rPr>
                <w:rFonts w:hint="eastAsia" w:ascii="宋体" w:hAnsi="宋体"/>
                <w:bCs/>
                <w:sz w:val="24"/>
                <w:highlight w:val="none"/>
                <w:lang w:val="en-US" w:eastAsia="zh-CN"/>
              </w:rPr>
              <w:t>3000万</w:t>
            </w:r>
            <w:r>
              <w:rPr>
                <w:rFonts w:hint="eastAsia" w:ascii="宋体" w:hAnsi="宋体" w:eastAsia="宋体"/>
                <w:bCs/>
                <w:sz w:val="24"/>
                <w:highlight w:val="none"/>
              </w:rPr>
              <w:t>（不含）以内的每个得1分，在</w:t>
            </w:r>
            <w:r>
              <w:rPr>
                <w:rFonts w:hint="eastAsia" w:ascii="宋体" w:hAnsi="宋体"/>
                <w:bCs/>
                <w:sz w:val="24"/>
                <w:highlight w:val="none"/>
                <w:lang w:val="en-US" w:eastAsia="zh-CN"/>
              </w:rPr>
              <w:t>3000万</w:t>
            </w:r>
            <w:r>
              <w:rPr>
                <w:rFonts w:hint="eastAsia" w:ascii="宋体" w:hAnsi="宋体" w:eastAsia="宋体"/>
                <w:bCs/>
                <w:sz w:val="24"/>
                <w:highlight w:val="none"/>
              </w:rPr>
              <w:t>（含）以上的每个得2分；本项最高4分。</w:t>
            </w:r>
          </w:p>
        </w:tc>
        <w:tc>
          <w:tcPr>
            <w:tcW w:w="305" w:type="pct"/>
            <w:noWrap w:val="0"/>
            <w:vAlign w:val="center"/>
          </w:tcPr>
          <w:p w14:paraId="3C3FE78B">
            <w:pPr>
              <w:spacing w:line="400" w:lineRule="exact"/>
              <w:jc w:val="center"/>
              <w:rPr>
                <w:rFonts w:ascii="宋体" w:hAnsi="宋体" w:eastAsia="宋体"/>
                <w:sz w:val="24"/>
                <w:highlight w:val="none"/>
              </w:rPr>
            </w:pPr>
            <w:r>
              <w:rPr>
                <w:rFonts w:hint="eastAsia" w:ascii="宋体" w:hAnsi="宋体" w:eastAsia="宋体"/>
                <w:sz w:val="24"/>
                <w:highlight w:val="none"/>
              </w:rPr>
              <w:t>4</w:t>
            </w:r>
          </w:p>
        </w:tc>
      </w:tr>
      <w:tr w14:paraId="25A5FF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9" w:type="pct"/>
            <w:vMerge w:val="continue"/>
            <w:noWrap w:val="0"/>
            <w:vAlign w:val="top"/>
          </w:tcPr>
          <w:p w14:paraId="5DB278FF">
            <w:pPr>
              <w:rPr>
                <w:rFonts w:ascii="宋体" w:hAnsi="宋体" w:eastAsia="宋体"/>
                <w:sz w:val="24"/>
                <w:highlight w:val="none"/>
              </w:rPr>
            </w:pPr>
          </w:p>
        </w:tc>
        <w:tc>
          <w:tcPr>
            <w:tcW w:w="414" w:type="pct"/>
            <w:noWrap w:val="0"/>
            <w:vAlign w:val="center"/>
          </w:tcPr>
          <w:p w14:paraId="40B22539">
            <w:pPr>
              <w:jc w:val="center"/>
              <w:rPr>
                <w:rFonts w:hint="eastAsia" w:ascii="宋体" w:hAnsi="宋体" w:eastAsia="宋体"/>
                <w:sz w:val="24"/>
                <w:highlight w:val="none"/>
                <w:lang w:eastAsia="zh-CN"/>
              </w:rPr>
            </w:pPr>
            <w:r>
              <w:rPr>
                <w:rFonts w:hint="eastAsia" w:ascii="宋体" w:hAnsi="宋体" w:eastAsia="宋体"/>
                <w:sz w:val="24"/>
                <w:highlight w:val="none"/>
              </w:rPr>
              <w:t>2.</w:t>
            </w:r>
            <w:r>
              <w:rPr>
                <w:rFonts w:hint="eastAsia" w:ascii="宋体" w:hAnsi="宋体"/>
                <w:sz w:val="24"/>
                <w:highlight w:val="none"/>
                <w:lang w:val="en-US" w:eastAsia="zh-CN"/>
              </w:rPr>
              <w:t>7</w:t>
            </w:r>
          </w:p>
        </w:tc>
        <w:tc>
          <w:tcPr>
            <w:tcW w:w="918" w:type="pct"/>
            <w:noWrap w:val="0"/>
            <w:vAlign w:val="center"/>
          </w:tcPr>
          <w:p w14:paraId="3AD257BA">
            <w:pPr>
              <w:spacing w:line="400" w:lineRule="exact"/>
              <w:jc w:val="center"/>
              <w:rPr>
                <w:rFonts w:ascii="宋体" w:hAnsi="宋体" w:eastAsia="宋体"/>
                <w:sz w:val="24"/>
                <w:highlight w:val="none"/>
              </w:rPr>
            </w:pPr>
            <w:r>
              <w:rPr>
                <w:rFonts w:hint="eastAsia" w:ascii="宋体" w:hAnsi="宋体" w:eastAsia="宋体"/>
                <w:sz w:val="24"/>
                <w:highlight w:val="none"/>
              </w:rPr>
              <w:t>人员</w:t>
            </w:r>
            <w:r>
              <w:rPr>
                <w:rFonts w:ascii="宋体" w:hAnsi="宋体" w:eastAsia="宋体"/>
                <w:sz w:val="24"/>
                <w:highlight w:val="none"/>
              </w:rPr>
              <w:t>业绩</w:t>
            </w:r>
          </w:p>
          <w:p w14:paraId="66E2386B">
            <w:pPr>
              <w:spacing w:line="400" w:lineRule="exact"/>
              <w:jc w:val="center"/>
              <w:rPr>
                <w:rFonts w:ascii="宋体" w:hAnsi="宋体" w:eastAsia="宋体"/>
                <w:sz w:val="24"/>
                <w:highlight w:val="none"/>
              </w:rPr>
            </w:pPr>
            <w:r>
              <w:rPr>
                <w:rFonts w:ascii="宋体" w:hAnsi="宋体" w:eastAsia="宋体"/>
                <w:sz w:val="24"/>
                <w:highlight w:val="none"/>
              </w:rPr>
              <w:t>（三）</w:t>
            </w:r>
          </w:p>
        </w:tc>
        <w:tc>
          <w:tcPr>
            <w:tcW w:w="2802" w:type="pct"/>
            <w:noWrap w:val="0"/>
            <w:vAlign w:val="top"/>
          </w:tcPr>
          <w:p w14:paraId="4C0CF823">
            <w:pPr>
              <w:spacing w:line="400" w:lineRule="exact"/>
              <w:rPr>
                <w:rFonts w:ascii="宋体" w:hAnsi="宋体" w:eastAsia="宋体"/>
                <w:sz w:val="24"/>
                <w:highlight w:val="none"/>
              </w:rPr>
            </w:pPr>
            <w:r>
              <w:rPr>
                <w:rFonts w:hint="eastAsia" w:ascii="宋体" w:hAnsi="宋体" w:eastAsia="宋体"/>
                <w:sz w:val="24"/>
                <w:highlight w:val="none"/>
              </w:rPr>
              <w:t>园林绿化古建类业绩：202</w:t>
            </w:r>
            <w:r>
              <w:rPr>
                <w:rFonts w:hint="eastAsia" w:ascii="宋体" w:hAnsi="宋体"/>
                <w:sz w:val="24"/>
                <w:highlight w:val="none"/>
                <w:lang w:val="en-US" w:eastAsia="zh-CN"/>
              </w:rPr>
              <w:t>3</w:t>
            </w:r>
            <w:r>
              <w:rPr>
                <w:rFonts w:hint="eastAsia" w:ascii="宋体" w:hAnsi="宋体" w:eastAsia="宋体"/>
                <w:sz w:val="24"/>
                <w:highlight w:val="none"/>
              </w:rPr>
              <w:t>年1月1日以来，</w:t>
            </w:r>
            <w:r>
              <w:rPr>
                <w:rFonts w:hint="eastAsia" w:ascii="宋体" w:hAnsi="宋体" w:eastAsia="宋体"/>
                <w:bCs/>
                <w:sz w:val="24"/>
                <w:highlight w:val="none"/>
              </w:rPr>
              <w:t>完成政府投资</w:t>
            </w:r>
            <w:r>
              <w:rPr>
                <w:rFonts w:hint="eastAsia" w:ascii="宋体" w:hAnsi="宋体" w:eastAsia="宋体"/>
                <w:sz w:val="24"/>
                <w:highlight w:val="none"/>
              </w:rPr>
              <w:t>园林绿化古建类项目</w:t>
            </w:r>
            <w:r>
              <w:rPr>
                <w:rFonts w:hint="eastAsia" w:ascii="宋体" w:hAnsi="宋体" w:eastAsia="宋体"/>
                <w:bCs/>
                <w:sz w:val="24"/>
                <w:highlight w:val="none"/>
              </w:rPr>
              <w:t>跟踪审核、全过程跟踪审核（含结算审核）、结算审核</w:t>
            </w:r>
            <w:r>
              <w:rPr>
                <w:rFonts w:hint="eastAsia" w:ascii="宋体" w:hAnsi="宋体" w:eastAsia="宋体"/>
                <w:sz w:val="24"/>
                <w:highlight w:val="none"/>
              </w:rPr>
              <w:t>（不含复审、预算审核、标底编制及审核等）</w:t>
            </w:r>
            <w:r>
              <w:rPr>
                <w:rFonts w:hint="eastAsia" w:ascii="宋体" w:hAnsi="宋体" w:eastAsia="宋体"/>
                <w:bCs/>
                <w:sz w:val="24"/>
                <w:highlight w:val="none"/>
              </w:rPr>
              <w:t>之一的业绩，业绩金额在3000万（不含）以内的每个得1分，在3000万（含）以上的每个得2分；本项最高2分。</w:t>
            </w:r>
          </w:p>
        </w:tc>
        <w:tc>
          <w:tcPr>
            <w:tcW w:w="305" w:type="pct"/>
            <w:noWrap w:val="0"/>
            <w:vAlign w:val="center"/>
          </w:tcPr>
          <w:p w14:paraId="48D67FB1">
            <w:pPr>
              <w:spacing w:line="400" w:lineRule="exact"/>
              <w:jc w:val="center"/>
              <w:rPr>
                <w:rFonts w:ascii="宋体" w:hAnsi="宋体" w:eastAsia="宋体"/>
                <w:sz w:val="24"/>
                <w:highlight w:val="none"/>
              </w:rPr>
            </w:pPr>
            <w:r>
              <w:rPr>
                <w:rFonts w:hint="eastAsia" w:ascii="宋体" w:hAnsi="宋体" w:eastAsia="宋体"/>
                <w:sz w:val="24"/>
                <w:highlight w:val="none"/>
              </w:rPr>
              <w:t>2</w:t>
            </w:r>
          </w:p>
        </w:tc>
      </w:tr>
      <w:tr w14:paraId="4F17B7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9" w:type="pct"/>
            <w:vMerge w:val="continue"/>
            <w:noWrap w:val="0"/>
            <w:vAlign w:val="top"/>
          </w:tcPr>
          <w:p w14:paraId="005410EC">
            <w:pPr>
              <w:rPr>
                <w:rFonts w:ascii="宋体" w:hAnsi="宋体" w:eastAsia="宋体"/>
                <w:sz w:val="24"/>
                <w:highlight w:val="none"/>
              </w:rPr>
            </w:pPr>
          </w:p>
        </w:tc>
        <w:tc>
          <w:tcPr>
            <w:tcW w:w="414" w:type="pct"/>
            <w:noWrap w:val="0"/>
            <w:vAlign w:val="center"/>
          </w:tcPr>
          <w:p w14:paraId="283F166F">
            <w:pPr>
              <w:jc w:val="center"/>
              <w:rPr>
                <w:rFonts w:hint="eastAsia" w:ascii="宋体" w:hAnsi="宋体" w:eastAsia="宋体"/>
                <w:sz w:val="24"/>
                <w:highlight w:val="none"/>
                <w:lang w:eastAsia="zh-CN"/>
              </w:rPr>
            </w:pPr>
            <w:r>
              <w:rPr>
                <w:rFonts w:hint="eastAsia" w:ascii="宋体" w:hAnsi="宋体" w:eastAsia="宋体"/>
                <w:sz w:val="24"/>
                <w:highlight w:val="none"/>
              </w:rPr>
              <w:t>2.</w:t>
            </w:r>
            <w:r>
              <w:rPr>
                <w:rFonts w:hint="eastAsia" w:ascii="宋体" w:hAnsi="宋体"/>
                <w:sz w:val="24"/>
                <w:highlight w:val="none"/>
                <w:lang w:val="en-US" w:eastAsia="zh-CN"/>
              </w:rPr>
              <w:t>8</w:t>
            </w:r>
          </w:p>
        </w:tc>
        <w:tc>
          <w:tcPr>
            <w:tcW w:w="918" w:type="pct"/>
            <w:noWrap w:val="0"/>
            <w:vAlign w:val="center"/>
          </w:tcPr>
          <w:p w14:paraId="78F5241A">
            <w:pPr>
              <w:spacing w:line="400" w:lineRule="exact"/>
              <w:jc w:val="center"/>
              <w:rPr>
                <w:rFonts w:ascii="宋体" w:hAnsi="宋体" w:eastAsia="宋体"/>
                <w:sz w:val="24"/>
                <w:highlight w:val="none"/>
              </w:rPr>
            </w:pPr>
            <w:r>
              <w:rPr>
                <w:rFonts w:hint="eastAsia" w:ascii="宋体" w:hAnsi="宋体" w:eastAsia="宋体"/>
                <w:sz w:val="24"/>
                <w:highlight w:val="none"/>
              </w:rPr>
              <w:t>人员</w:t>
            </w:r>
            <w:r>
              <w:rPr>
                <w:rFonts w:ascii="宋体" w:hAnsi="宋体" w:eastAsia="宋体"/>
                <w:sz w:val="24"/>
                <w:highlight w:val="none"/>
              </w:rPr>
              <w:t>业绩</w:t>
            </w:r>
          </w:p>
          <w:p w14:paraId="57BF6E3F">
            <w:pPr>
              <w:spacing w:line="400" w:lineRule="exact"/>
              <w:jc w:val="center"/>
              <w:rPr>
                <w:rFonts w:ascii="宋体" w:hAnsi="宋体" w:eastAsia="宋体"/>
                <w:sz w:val="24"/>
                <w:highlight w:val="none"/>
              </w:rPr>
            </w:pPr>
            <w:r>
              <w:rPr>
                <w:rFonts w:ascii="宋体" w:hAnsi="宋体" w:eastAsia="宋体"/>
                <w:sz w:val="24"/>
                <w:highlight w:val="none"/>
              </w:rPr>
              <w:t>（四）</w:t>
            </w:r>
          </w:p>
        </w:tc>
        <w:tc>
          <w:tcPr>
            <w:tcW w:w="2802" w:type="pct"/>
            <w:noWrap w:val="0"/>
            <w:vAlign w:val="top"/>
          </w:tcPr>
          <w:p w14:paraId="132B7B19">
            <w:pPr>
              <w:spacing w:line="400" w:lineRule="exact"/>
              <w:rPr>
                <w:rFonts w:ascii="宋体" w:hAnsi="宋体" w:eastAsia="宋体"/>
                <w:sz w:val="24"/>
                <w:highlight w:val="none"/>
              </w:rPr>
            </w:pPr>
            <w:r>
              <w:rPr>
                <w:rFonts w:hint="eastAsia" w:ascii="宋体" w:hAnsi="宋体" w:eastAsia="宋体"/>
                <w:sz w:val="24"/>
                <w:highlight w:val="none"/>
              </w:rPr>
              <w:t>水利类业绩：202</w:t>
            </w:r>
            <w:r>
              <w:rPr>
                <w:rFonts w:hint="eastAsia" w:ascii="宋体" w:hAnsi="宋体"/>
                <w:sz w:val="24"/>
                <w:highlight w:val="none"/>
                <w:lang w:val="en-US" w:eastAsia="zh-CN"/>
              </w:rPr>
              <w:t>3</w:t>
            </w:r>
            <w:r>
              <w:rPr>
                <w:rFonts w:hint="eastAsia" w:ascii="宋体" w:hAnsi="宋体" w:eastAsia="宋体"/>
                <w:sz w:val="24"/>
                <w:highlight w:val="none"/>
              </w:rPr>
              <w:t>年1月1日以来，</w:t>
            </w:r>
            <w:r>
              <w:rPr>
                <w:rFonts w:hint="eastAsia" w:ascii="宋体" w:hAnsi="宋体" w:eastAsia="宋体"/>
                <w:bCs/>
                <w:sz w:val="24"/>
                <w:highlight w:val="none"/>
              </w:rPr>
              <w:t>完成政府投资</w:t>
            </w:r>
            <w:r>
              <w:rPr>
                <w:rFonts w:hint="eastAsia" w:ascii="宋体" w:hAnsi="宋体" w:eastAsia="宋体"/>
                <w:sz w:val="24"/>
                <w:highlight w:val="none"/>
              </w:rPr>
              <w:t>水利类项目</w:t>
            </w:r>
            <w:r>
              <w:rPr>
                <w:rFonts w:hint="eastAsia" w:ascii="宋体" w:hAnsi="宋体" w:eastAsia="宋体"/>
                <w:bCs/>
                <w:sz w:val="24"/>
                <w:highlight w:val="none"/>
              </w:rPr>
              <w:t>跟踪审核、全过程跟踪审核（含结算审核）、结算审核</w:t>
            </w:r>
            <w:r>
              <w:rPr>
                <w:rFonts w:hint="eastAsia" w:ascii="宋体" w:hAnsi="宋体" w:eastAsia="宋体"/>
                <w:sz w:val="24"/>
                <w:highlight w:val="none"/>
              </w:rPr>
              <w:t>（不含复审、预算审核、标底编制及审核等）</w:t>
            </w:r>
            <w:r>
              <w:rPr>
                <w:rFonts w:hint="eastAsia" w:ascii="宋体" w:hAnsi="宋体" w:eastAsia="宋体"/>
                <w:bCs/>
                <w:sz w:val="24"/>
                <w:highlight w:val="none"/>
              </w:rPr>
              <w:t>之一的业绩，业绩金额在</w:t>
            </w:r>
            <w:r>
              <w:rPr>
                <w:rFonts w:hint="eastAsia" w:ascii="宋体" w:hAnsi="宋体"/>
                <w:bCs/>
                <w:sz w:val="24"/>
                <w:highlight w:val="none"/>
                <w:lang w:val="en-US" w:eastAsia="zh-CN"/>
              </w:rPr>
              <w:t>3</w:t>
            </w:r>
            <w:r>
              <w:rPr>
                <w:rFonts w:hint="eastAsia" w:ascii="宋体" w:hAnsi="宋体" w:eastAsia="宋体"/>
                <w:bCs/>
                <w:sz w:val="24"/>
                <w:highlight w:val="none"/>
              </w:rPr>
              <w:t>000万（不含）以内的每个得1分，在</w:t>
            </w:r>
            <w:r>
              <w:rPr>
                <w:rFonts w:hint="eastAsia" w:ascii="宋体" w:hAnsi="宋体"/>
                <w:bCs/>
                <w:sz w:val="24"/>
                <w:highlight w:val="none"/>
                <w:lang w:val="en-US" w:eastAsia="zh-CN"/>
              </w:rPr>
              <w:t>3</w:t>
            </w:r>
            <w:r>
              <w:rPr>
                <w:rFonts w:hint="eastAsia" w:ascii="宋体" w:hAnsi="宋体" w:eastAsia="宋体"/>
                <w:bCs/>
                <w:sz w:val="24"/>
                <w:highlight w:val="none"/>
              </w:rPr>
              <w:t>000万（含）以上的每个得2分；本项最高2分。</w:t>
            </w:r>
          </w:p>
        </w:tc>
        <w:tc>
          <w:tcPr>
            <w:tcW w:w="305" w:type="pct"/>
            <w:noWrap w:val="0"/>
            <w:vAlign w:val="center"/>
          </w:tcPr>
          <w:p w14:paraId="645601BB">
            <w:pPr>
              <w:spacing w:line="400" w:lineRule="exact"/>
              <w:jc w:val="center"/>
              <w:rPr>
                <w:rFonts w:ascii="宋体" w:hAnsi="宋体" w:eastAsia="宋体"/>
                <w:sz w:val="24"/>
                <w:highlight w:val="none"/>
              </w:rPr>
            </w:pPr>
            <w:r>
              <w:rPr>
                <w:rFonts w:hint="eastAsia" w:ascii="宋体" w:hAnsi="宋体" w:eastAsia="宋体"/>
                <w:sz w:val="24"/>
                <w:highlight w:val="none"/>
              </w:rPr>
              <w:t>2</w:t>
            </w:r>
          </w:p>
        </w:tc>
      </w:tr>
      <w:tr w14:paraId="44843C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59" w:type="pct"/>
            <w:noWrap w:val="0"/>
            <w:vAlign w:val="top"/>
          </w:tcPr>
          <w:p w14:paraId="4271B6C9">
            <w:pPr>
              <w:rPr>
                <w:rFonts w:ascii="宋体" w:hAnsi="宋体" w:eastAsia="宋体"/>
                <w:sz w:val="24"/>
                <w:highlight w:val="none"/>
              </w:rPr>
            </w:pPr>
          </w:p>
        </w:tc>
        <w:tc>
          <w:tcPr>
            <w:tcW w:w="414" w:type="pct"/>
            <w:noWrap w:val="0"/>
            <w:vAlign w:val="center"/>
          </w:tcPr>
          <w:p w14:paraId="42477661">
            <w:pPr>
              <w:jc w:val="center"/>
              <w:rPr>
                <w:rFonts w:hint="default" w:ascii="宋体" w:hAnsi="宋体" w:eastAsia="宋体"/>
                <w:sz w:val="24"/>
                <w:highlight w:val="none"/>
                <w:lang w:val="en-US" w:eastAsia="zh-CN"/>
              </w:rPr>
            </w:pPr>
            <w:r>
              <w:rPr>
                <w:rFonts w:hint="eastAsia" w:ascii="宋体" w:hAnsi="宋体"/>
                <w:sz w:val="24"/>
                <w:highlight w:val="none"/>
                <w:lang w:val="en-US" w:eastAsia="zh-CN"/>
              </w:rPr>
              <w:t>2.9</w:t>
            </w:r>
          </w:p>
        </w:tc>
        <w:tc>
          <w:tcPr>
            <w:tcW w:w="918" w:type="pct"/>
            <w:noWrap w:val="0"/>
            <w:vAlign w:val="center"/>
          </w:tcPr>
          <w:p w14:paraId="5D59FD8A">
            <w:pPr>
              <w:spacing w:line="400" w:lineRule="exact"/>
              <w:jc w:val="center"/>
              <w:rPr>
                <w:rFonts w:hint="eastAsia" w:ascii="宋体" w:hAnsi="宋体" w:eastAsia="宋体"/>
                <w:sz w:val="24"/>
                <w:highlight w:val="none"/>
                <w:lang w:eastAsia="zh-CN"/>
              </w:rPr>
            </w:pPr>
            <w:r>
              <w:rPr>
                <w:rFonts w:hint="eastAsia" w:ascii="宋体" w:hAnsi="宋体"/>
                <w:sz w:val="24"/>
                <w:highlight w:val="none"/>
                <w:lang w:eastAsia="zh-CN"/>
              </w:rPr>
              <w:t>获奖情况</w:t>
            </w:r>
          </w:p>
        </w:tc>
        <w:tc>
          <w:tcPr>
            <w:tcW w:w="2802" w:type="pct"/>
            <w:noWrap w:val="0"/>
            <w:vAlign w:val="top"/>
          </w:tcPr>
          <w:p w14:paraId="4A02467A">
            <w:pPr>
              <w:spacing w:line="400" w:lineRule="exact"/>
              <w:rPr>
                <w:rFonts w:hint="default" w:ascii="宋体" w:hAnsi="宋体" w:eastAsia="宋体"/>
                <w:sz w:val="24"/>
                <w:highlight w:val="none"/>
                <w:lang w:val="en-US" w:eastAsia="zh-CN"/>
              </w:rPr>
            </w:pPr>
            <w:r>
              <w:rPr>
                <w:rFonts w:hint="eastAsia" w:ascii="宋体" w:hAnsi="宋体"/>
                <w:sz w:val="24"/>
                <w:highlight w:val="none"/>
                <w:lang w:val="en-US" w:eastAsia="zh-CN"/>
              </w:rPr>
              <w:t>2023年1月1日以来（以获奖时间为准），供应商获得县级以上政府部门颁发的与工程审计相关的奖项，每个得1分。本项最高</w:t>
            </w:r>
            <w:bookmarkStart w:id="53" w:name="_GoBack"/>
            <w:bookmarkEnd w:id="53"/>
            <w:r>
              <w:rPr>
                <w:rFonts w:hint="eastAsia" w:ascii="宋体" w:hAnsi="宋体"/>
                <w:sz w:val="24"/>
                <w:highlight w:val="none"/>
                <w:lang w:val="en-US" w:eastAsia="zh-CN"/>
              </w:rPr>
              <w:t>3分。（须提供获奖证书扫描件）</w:t>
            </w:r>
          </w:p>
        </w:tc>
        <w:tc>
          <w:tcPr>
            <w:tcW w:w="305" w:type="pct"/>
            <w:noWrap w:val="0"/>
            <w:vAlign w:val="center"/>
          </w:tcPr>
          <w:p w14:paraId="6D13256D">
            <w:pPr>
              <w:spacing w:line="400" w:lineRule="exact"/>
              <w:jc w:val="center"/>
              <w:rPr>
                <w:rFonts w:hint="default" w:ascii="宋体" w:hAnsi="宋体" w:eastAsia="宋体"/>
                <w:sz w:val="24"/>
                <w:highlight w:val="none"/>
                <w:lang w:val="en-US" w:eastAsia="zh-CN"/>
              </w:rPr>
            </w:pPr>
            <w:r>
              <w:rPr>
                <w:rFonts w:hint="eastAsia" w:ascii="宋体" w:hAnsi="宋体"/>
                <w:sz w:val="24"/>
                <w:highlight w:val="none"/>
                <w:lang w:val="en-US" w:eastAsia="zh-CN"/>
              </w:rPr>
              <w:t>3</w:t>
            </w:r>
          </w:p>
        </w:tc>
      </w:tr>
    </w:tbl>
    <w:p w14:paraId="57466E21">
      <w:pPr>
        <w:spacing w:line="400" w:lineRule="exact"/>
      </w:pPr>
    </w:p>
    <w:p w14:paraId="190A242B">
      <w:pPr>
        <w:spacing w:line="400" w:lineRule="exact"/>
        <w:rPr>
          <w:rFonts w:hint="eastAsia" w:ascii="宋体" w:hAnsi="宋体"/>
          <w:b/>
          <w:bCs/>
          <w:sz w:val="24"/>
        </w:rPr>
      </w:pPr>
      <w:r>
        <w:rPr>
          <w:rFonts w:hint="eastAsia" w:ascii="宋体" w:hAnsi="宋体"/>
          <w:b/>
          <w:bCs/>
          <w:sz w:val="24"/>
        </w:rPr>
        <w:t>备注：</w:t>
      </w:r>
    </w:p>
    <w:p w14:paraId="0AE5B397">
      <w:pPr>
        <w:tabs>
          <w:tab w:val="left" w:pos="945"/>
          <w:tab w:val="left" w:pos="1155"/>
        </w:tabs>
        <w:spacing w:line="400" w:lineRule="exact"/>
        <w:ind w:firstLine="482"/>
        <w:rPr>
          <w:rFonts w:hint="eastAsia" w:ascii="宋体" w:hAnsi="宋体"/>
          <w:b/>
          <w:bCs/>
          <w:sz w:val="24"/>
        </w:rPr>
      </w:pPr>
      <w:r>
        <w:rPr>
          <w:rFonts w:hint="eastAsia" w:ascii="宋体" w:hAnsi="宋体"/>
          <w:b/>
          <w:sz w:val="24"/>
          <w:lang w:val="en-US" w:eastAsia="zh-CN"/>
        </w:rPr>
        <w:t>1、政府投资项目包括财政评审或政府审计的建设项目及镇街机关作为建设单位的建设项目。</w:t>
      </w:r>
    </w:p>
    <w:p w14:paraId="4E0C8BEE">
      <w:pPr>
        <w:spacing w:line="400" w:lineRule="exact"/>
        <w:ind w:firstLine="482"/>
        <w:rPr>
          <w:rFonts w:ascii="宋体" w:hAnsi="宋体"/>
          <w:b/>
          <w:sz w:val="24"/>
        </w:rPr>
      </w:pPr>
      <w:r>
        <w:rPr>
          <w:rFonts w:hint="eastAsia" w:ascii="宋体" w:hAnsi="宋体"/>
          <w:b/>
          <w:sz w:val="24"/>
          <w:lang w:val="en-US" w:eastAsia="zh-CN"/>
        </w:rPr>
        <w:t>2</w:t>
      </w:r>
      <w:r>
        <w:rPr>
          <w:rFonts w:hint="eastAsia" w:ascii="宋体" w:hAnsi="宋体"/>
          <w:b/>
          <w:sz w:val="24"/>
        </w:rPr>
        <w:t>、关于2.</w:t>
      </w:r>
      <w:r>
        <w:rPr>
          <w:rFonts w:hint="eastAsia" w:ascii="宋体" w:hAnsi="宋体"/>
          <w:b/>
          <w:sz w:val="24"/>
          <w:lang w:val="en-US" w:eastAsia="zh-CN"/>
        </w:rPr>
        <w:t>2</w:t>
      </w:r>
      <w:r>
        <w:rPr>
          <w:rFonts w:hint="eastAsia" w:ascii="宋体" w:hAnsi="宋体"/>
          <w:b/>
          <w:sz w:val="24"/>
          <w:lang w:eastAsia="zh-CN"/>
        </w:rPr>
        <w:t>、</w:t>
      </w:r>
      <w:r>
        <w:rPr>
          <w:rFonts w:hint="eastAsia" w:ascii="宋体" w:hAnsi="宋体"/>
          <w:b/>
          <w:sz w:val="24"/>
        </w:rPr>
        <w:t>2.3、2.4项目人员配置：</w:t>
      </w:r>
    </w:p>
    <w:p w14:paraId="0063D430">
      <w:pPr>
        <w:spacing w:line="400" w:lineRule="exact"/>
        <w:ind w:firstLine="480"/>
        <w:rPr>
          <w:rFonts w:ascii="宋体" w:hAnsi="宋体"/>
          <w:sz w:val="24"/>
        </w:rPr>
      </w:pPr>
      <w:r>
        <w:rPr>
          <w:rFonts w:hint="eastAsia" w:ascii="宋体" w:hAnsi="宋体"/>
          <w:sz w:val="24"/>
        </w:rPr>
        <w:t>拟投入项目的主要协审人员是指具备一级注册造价工程师的造价人员，拟投入项目的辅助协审人员指一级注册造价工程师和其他造价从业人员。</w:t>
      </w:r>
    </w:p>
    <w:p w14:paraId="11B9612C">
      <w:pPr>
        <w:spacing w:line="400" w:lineRule="exact"/>
        <w:ind w:firstLine="480"/>
        <w:rPr>
          <w:rFonts w:ascii="宋体" w:hAnsi="宋体"/>
          <w:sz w:val="24"/>
        </w:rPr>
      </w:pPr>
      <w:r>
        <w:rPr>
          <w:rFonts w:hint="eastAsia" w:ascii="宋体" w:hAnsi="宋体"/>
          <w:sz w:val="24"/>
        </w:rPr>
        <w:t>（1）一级注册造价工程师：根据《住房城乡建设部 交通运输部 水利部 人力资源社会保障部关于印发&lt;造价工程师职业资格制度规定&gt;&lt;造价工程师职业资格考试实施办法&gt;的通知》（ 建人〔2018〕）67号 ）、《水利部关于印发&lt;注册造价工程师（水利工程）管理办法&gt;的通知》（水建设〔2021〕334号）的规定，包括：</w:t>
      </w:r>
    </w:p>
    <w:p w14:paraId="4E05F293">
      <w:pPr>
        <w:spacing w:line="400" w:lineRule="exact"/>
        <w:ind w:firstLine="480"/>
        <w:rPr>
          <w:rFonts w:ascii="宋体" w:hAnsi="宋体"/>
          <w:sz w:val="24"/>
        </w:rPr>
      </w:pPr>
      <w:r>
        <w:rPr>
          <w:rFonts w:hint="eastAsia" w:ascii="宋体" w:hAnsi="宋体"/>
          <w:sz w:val="24"/>
        </w:rPr>
        <w:t xml:space="preserve">①通过一级造价工程师考试取得一级造价工程师执业资格并注册的； </w:t>
      </w:r>
    </w:p>
    <w:p w14:paraId="54CC90AA">
      <w:pPr>
        <w:spacing w:line="400" w:lineRule="exact"/>
        <w:ind w:firstLine="480"/>
        <w:rPr>
          <w:rFonts w:ascii="宋体" w:hAnsi="宋体"/>
          <w:sz w:val="24"/>
        </w:rPr>
      </w:pPr>
      <w:r>
        <w:rPr>
          <w:rFonts w:hint="eastAsia" w:ascii="宋体" w:hAnsi="宋体"/>
          <w:sz w:val="24"/>
        </w:rPr>
        <w:t>②根据人事部建设部发布的《造价工程师执业资格制度暂行规定》（人发〔1996〕77号）取得造价工程师执业资格证书并注册；</w:t>
      </w:r>
    </w:p>
    <w:p w14:paraId="183B9F3B">
      <w:pPr>
        <w:spacing w:line="400" w:lineRule="exact"/>
        <w:ind w:firstLine="480"/>
        <w:rPr>
          <w:rFonts w:ascii="宋体" w:hAnsi="宋体"/>
          <w:sz w:val="24"/>
        </w:rPr>
      </w:pPr>
      <w:r>
        <w:rPr>
          <w:rFonts w:hint="eastAsia" w:ascii="宋体" w:hAnsi="宋体"/>
          <w:sz w:val="24"/>
        </w:rPr>
        <w:t>③在2013年12月31日以前取得中国水利工程协会颁发的水利工程造价工程师资格证书并注册为一级水利造价工程师的造价从业人员；</w:t>
      </w:r>
    </w:p>
    <w:p w14:paraId="1E83F616">
      <w:pPr>
        <w:spacing w:line="400" w:lineRule="exact"/>
        <w:ind w:firstLine="480"/>
        <w:rPr>
          <w:rFonts w:ascii="宋体" w:hAnsi="宋体"/>
          <w:sz w:val="24"/>
        </w:rPr>
      </w:pPr>
      <w:r>
        <w:rPr>
          <w:rFonts w:hint="eastAsia" w:ascii="宋体" w:hAnsi="宋体"/>
          <w:sz w:val="24"/>
        </w:rPr>
        <w:t>④在2018年12月31日前取得交通运输部颁发的公路工程造价人员资格证书（甲级）的专业技术人员。</w:t>
      </w:r>
    </w:p>
    <w:p w14:paraId="5A78BBCA">
      <w:pPr>
        <w:spacing w:line="400" w:lineRule="exact"/>
        <w:ind w:firstLine="482"/>
        <w:rPr>
          <w:rFonts w:ascii="宋体" w:hAnsi="宋体"/>
          <w:b/>
          <w:sz w:val="24"/>
        </w:rPr>
      </w:pPr>
      <w:r>
        <w:rPr>
          <w:rFonts w:hint="eastAsia" w:ascii="宋体" w:hAnsi="宋体"/>
          <w:b/>
          <w:sz w:val="24"/>
        </w:rPr>
        <w:t>投标时须提供执业资格证书及本单位</w:t>
      </w:r>
      <w:r>
        <w:rPr>
          <w:rFonts w:hint="eastAsia" w:ascii="宋体" w:hAnsi="宋体" w:eastAsia="宋体" w:cs="Times New Roman"/>
          <w:b/>
          <w:sz w:val="24"/>
          <w:szCs w:val="24"/>
        </w:rPr>
        <w:t>近3个月（含征集活动当月）中任意1个月份为其缴纳社保的证明扫描件</w:t>
      </w:r>
      <w:r>
        <w:rPr>
          <w:rFonts w:hint="eastAsia" w:ascii="宋体" w:hAnsi="宋体"/>
          <w:b/>
          <w:sz w:val="24"/>
        </w:rPr>
        <w:t>,如有缺失则不予认可。已在投标截止日前办理注册手续且正处于注册过程中的一级造价工程师，需另行提供设区市市级及以上造价行业主管部门注册执业过程证明及职业资格证书。</w:t>
      </w:r>
    </w:p>
    <w:p w14:paraId="09001428">
      <w:pPr>
        <w:spacing w:line="400" w:lineRule="exact"/>
        <w:ind w:firstLine="480"/>
        <w:rPr>
          <w:rFonts w:ascii="宋体" w:hAnsi="宋体"/>
          <w:sz w:val="24"/>
        </w:rPr>
      </w:pPr>
      <w:r>
        <w:rPr>
          <w:rFonts w:hint="eastAsia" w:ascii="宋体" w:hAnsi="宋体"/>
          <w:sz w:val="24"/>
        </w:rPr>
        <w:t>（2）其他造价从业人员：指按照行业相关规定，在江苏省范围内有效执业的造价从业人员，包括：</w:t>
      </w:r>
    </w:p>
    <w:p w14:paraId="01298CD5">
      <w:pPr>
        <w:spacing w:line="400" w:lineRule="exact"/>
        <w:ind w:firstLine="480"/>
        <w:rPr>
          <w:rFonts w:ascii="宋体" w:hAnsi="宋体"/>
          <w:sz w:val="24"/>
        </w:rPr>
      </w:pPr>
      <w:r>
        <w:rPr>
          <w:rFonts w:hint="eastAsia" w:ascii="宋体" w:hAnsi="宋体"/>
          <w:sz w:val="24"/>
        </w:rPr>
        <w:t>①通过二级造价工程师考试取得二级造价工程师执业资格并注册的；</w:t>
      </w:r>
    </w:p>
    <w:p w14:paraId="5CD8D23F">
      <w:pPr>
        <w:spacing w:line="400" w:lineRule="exact"/>
        <w:ind w:firstLine="480"/>
        <w:rPr>
          <w:rFonts w:ascii="宋体" w:hAnsi="宋体"/>
          <w:sz w:val="24"/>
        </w:rPr>
      </w:pPr>
      <w:r>
        <w:rPr>
          <w:rFonts w:hint="eastAsia" w:ascii="宋体" w:hAnsi="宋体"/>
          <w:sz w:val="24"/>
        </w:rPr>
        <w:t>②原中级及以上造价员；</w:t>
      </w:r>
    </w:p>
    <w:p w14:paraId="2B2C2A69">
      <w:pPr>
        <w:spacing w:line="400" w:lineRule="exact"/>
        <w:ind w:firstLine="480"/>
        <w:rPr>
          <w:rFonts w:ascii="宋体" w:hAnsi="宋体"/>
          <w:sz w:val="24"/>
        </w:rPr>
      </w:pPr>
      <w:r>
        <w:rPr>
          <w:rFonts w:hint="eastAsia" w:ascii="宋体" w:hAnsi="宋体"/>
          <w:sz w:val="24"/>
        </w:rPr>
        <w:t>③按照《造价工程师职业资格制度规定》第三十条规定取得公路水运工程造价人员资格证书（乙级）；</w:t>
      </w:r>
    </w:p>
    <w:p w14:paraId="01149407">
      <w:pPr>
        <w:spacing w:line="400" w:lineRule="exact"/>
        <w:ind w:firstLine="482"/>
        <w:rPr>
          <w:rFonts w:ascii="宋体" w:hAnsi="宋体"/>
          <w:b/>
          <w:sz w:val="24"/>
        </w:rPr>
      </w:pPr>
      <w:r>
        <w:rPr>
          <w:rFonts w:hint="eastAsia" w:ascii="宋体" w:hAnsi="宋体"/>
          <w:b/>
          <w:sz w:val="24"/>
        </w:rPr>
        <w:t>投标时须提供职业资格证书及本单位</w:t>
      </w:r>
      <w:r>
        <w:rPr>
          <w:rFonts w:hint="eastAsia" w:ascii="宋体" w:hAnsi="宋体" w:eastAsia="宋体" w:cs="Times New Roman"/>
          <w:b/>
          <w:sz w:val="24"/>
          <w:szCs w:val="24"/>
        </w:rPr>
        <w:t>近3个月（含征集活动当月）中任意1个月份为其缴纳社保的证明扫描件</w:t>
      </w:r>
      <w:r>
        <w:rPr>
          <w:rFonts w:hint="eastAsia" w:ascii="宋体" w:hAnsi="宋体"/>
          <w:b/>
          <w:sz w:val="24"/>
        </w:rPr>
        <w:t>,如有缺失则不予认可。其中：一级注册造价工程师需提供执业资格证书及注册证书，二级注册造价工程师需提供注册证书（若注册证书上不能体现注册单位的需加盖执业印章）。已在投标截止日前办理注册手续且正处于注册过程中的造价工程师，需另行提供设区市市级及以上造价行业主管部门注册执业过程证明及</w:t>
      </w:r>
      <w:r>
        <w:rPr>
          <w:rFonts w:hint="eastAsia" w:ascii="宋体" w:hAnsi="宋体"/>
          <w:b/>
          <w:sz w:val="24"/>
          <w:lang w:eastAsia="zh-CN"/>
        </w:rPr>
        <w:t>职</w:t>
      </w:r>
      <w:r>
        <w:rPr>
          <w:rFonts w:hint="eastAsia" w:ascii="宋体" w:hAnsi="宋体"/>
          <w:b/>
          <w:sz w:val="24"/>
        </w:rPr>
        <w:t>业资格证书。</w:t>
      </w:r>
    </w:p>
    <w:p w14:paraId="5F19A043">
      <w:pPr>
        <w:tabs>
          <w:tab w:val="left" w:pos="945"/>
          <w:tab w:val="left" w:pos="1155"/>
        </w:tabs>
        <w:spacing w:line="400" w:lineRule="exact"/>
        <w:ind w:firstLine="480"/>
        <w:rPr>
          <w:rFonts w:ascii="宋体" w:hAnsi="宋体"/>
          <w:sz w:val="24"/>
        </w:rPr>
      </w:pPr>
      <w:r>
        <w:rPr>
          <w:rFonts w:hint="eastAsia" w:ascii="宋体" w:hAnsi="宋体"/>
          <w:sz w:val="24"/>
        </w:rPr>
        <w:t>（3）造价从业人员具有一级造价工程师与其他造价从业人员双重资格的，仅计取一种职业资格，按其投标书内签署的一级注册造价工程师执业印章或后附的造价员资格证书计取，重复申报职业资格人员或造价师执业注册证书与执业印章不一致的，评标时不予认可。</w:t>
      </w:r>
    </w:p>
    <w:p w14:paraId="7A86E836">
      <w:pPr>
        <w:tabs>
          <w:tab w:val="left" w:pos="945"/>
          <w:tab w:val="left" w:pos="1155"/>
        </w:tabs>
        <w:spacing w:line="400" w:lineRule="exact"/>
        <w:ind w:firstLine="480"/>
        <w:rPr>
          <w:rFonts w:ascii="宋体" w:hAnsi="宋体"/>
          <w:sz w:val="24"/>
        </w:rPr>
      </w:pPr>
      <w:r>
        <w:rPr>
          <w:rFonts w:hint="eastAsia" w:ascii="宋体" w:hAnsi="宋体"/>
          <w:sz w:val="24"/>
        </w:rPr>
        <w:t>（4）已退休的造价从业人员不计。</w:t>
      </w:r>
    </w:p>
    <w:p w14:paraId="2A99FEE1">
      <w:pPr>
        <w:tabs>
          <w:tab w:val="left" w:pos="945"/>
          <w:tab w:val="left" w:pos="1155"/>
        </w:tabs>
        <w:spacing w:line="400" w:lineRule="exact"/>
        <w:ind w:firstLine="482"/>
        <w:outlineLvl w:val="2"/>
        <w:rPr>
          <w:rFonts w:hint="eastAsia" w:ascii="宋体" w:hAnsi="宋体"/>
          <w:b/>
          <w:sz w:val="24"/>
        </w:rPr>
      </w:pPr>
      <w:r>
        <w:rPr>
          <w:rFonts w:hint="eastAsia" w:ascii="宋体" w:hAnsi="宋体"/>
          <w:b/>
          <w:sz w:val="24"/>
          <w:lang w:val="en-US" w:eastAsia="zh-CN"/>
        </w:rPr>
        <w:t>3</w:t>
      </w:r>
      <w:r>
        <w:rPr>
          <w:rFonts w:hint="eastAsia" w:ascii="宋体" w:hAnsi="宋体"/>
          <w:b/>
          <w:sz w:val="24"/>
        </w:rPr>
        <w:t>、关于2.</w:t>
      </w:r>
      <w:r>
        <w:rPr>
          <w:rFonts w:hint="eastAsia" w:ascii="宋体" w:hAnsi="宋体"/>
          <w:b/>
          <w:sz w:val="24"/>
          <w:lang w:val="en-US" w:eastAsia="zh-CN"/>
        </w:rPr>
        <w:t>5</w:t>
      </w:r>
      <w:r>
        <w:rPr>
          <w:rFonts w:hint="eastAsia" w:ascii="宋体" w:hAnsi="宋体"/>
          <w:b/>
          <w:sz w:val="24"/>
          <w:lang w:eastAsia="zh-CN"/>
        </w:rPr>
        <w:t>、</w:t>
      </w:r>
      <w:r>
        <w:rPr>
          <w:rFonts w:hint="eastAsia" w:ascii="宋体" w:hAnsi="宋体"/>
          <w:b/>
          <w:sz w:val="24"/>
        </w:rPr>
        <w:t>2.6、2.7、2.8人员业绩：</w:t>
      </w:r>
      <w:r>
        <w:rPr>
          <w:rFonts w:hint="eastAsia" w:ascii="宋体" w:hAnsi="宋体" w:eastAsia="宋体" w:cs="Times New Roman"/>
          <w:b/>
          <w:sz w:val="24"/>
          <w:szCs w:val="24"/>
        </w:rPr>
        <w:t>根据</w:t>
      </w:r>
      <w:r>
        <w:rPr>
          <w:rFonts w:hint="eastAsia" w:ascii="宋体" w:hAnsi="宋体" w:eastAsia="宋体" w:cs="宋体"/>
          <w:b/>
          <w:sz w:val="24"/>
          <w:szCs w:val="24"/>
        </w:rPr>
        <w:t>附件六格式提供《2023年1月1日以来拟投入项目造价人员（政府投资XX类项目咨询服务）业绩一览表》</w:t>
      </w:r>
    </w:p>
    <w:p w14:paraId="23D7FB9C">
      <w:pPr>
        <w:spacing w:line="400" w:lineRule="exact"/>
        <w:ind w:firstLine="480"/>
        <w:rPr>
          <w:rFonts w:ascii="宋体" w:hAnsi="宋体"/>
          <w:sz w:val="24"/>
        </w:rPr>
      </w:pPr>
      <w:r>
        <w:rPr>
          <w:rFonts w:hint="eastAsia" w:ascii="宋体" w:hAnsi="宋体"/>
          <w:sz w:val="24"/>
        </w:rPr>
        <w:t>（1）本项所指工程造价咨询项目指由拟投入人员负责或参与的政府投资工程造价咨询项目。</w:t>
      </w:r>
    </w:p>
    <w:p w14:paraId="6A489964">
      <w:pPr>
        <w:spacing w:line="400" w:lineRule="exact"/>
        <w:ind w:firstLine="480"/>
        <w:rPr>
          <w:rFonts w:ascii="宋体" w:hAnsi="宋体"/>
          <w:sz w:val="24"/>
        </w:rPr>
      </w:pPr>
      <w:r>
        <w:rPr>
          <w:rFonts w:hint="eastAsia" w:ascii="宋体" w:hAnsi="宋体"/>
          <w:sz w:val="24"/>
        </w:rPr>
        <w:t>（2）所提供项目咨询报告的执业签章人员须为拟投入本项目人员，且应注明拟派人员序号，如人员情况不一致，此项不得分。如因序号错误造成的后果由投标人负责。</w:t>
      </w:r>
    </w:p>
    <w:p w14:paraId="370D0D6E">
      <w:pPr>
        <w:spacing w:line="400" w:lineRule="exact"/>
        <w:ind w:firstLine="480"/>
        <w:rPr>
          <w:rFonts w:ascii="宋体" w:hAnsi="宋体"/>
          <w:sz w:val="24"/>
        </w:rPr>
      </w:pPr>
      <w:r>
        <w:rPr>
          <w:rFonts w:hint="eastAsia" w:ascii="宋体" w:hAnsi="宋体"/>
          <w:sz w:val="24"/>
        </w:rPr>
        <w:t>（3）所有业绩不重复得分，如审定单上审核人员若为多人签署，则仅能作为一人业绩。同类业绩中，同一人员不得提供两个或两个以上同类业绩项目，否则对应评分项不得分。</w:t>
      </w:r>
    </w:p>
    <w:p w14:paraId="13432887">
      <w:pPr>
        <w:spacing w:line="400" w:lineRule="exact"/>
        <w:ind w:firstLine="480"/>
        <w:rPr>
          <w:rFonts w:ascii="宋体" w:hAnsi="宋体"/>
          <w:sz w:val="24"/>
        </w:rPr>
      </w:pPr>
      <w:r>
        <w:rPr>
          <w:rFonts w:hint="eastAsia" w:ascii="宋体" w:hAnsi="宋体"/>
          <w:sz w:val="24"/>
        </w:rPr>
        <w:t>（4）投标人单位业绩与人员业绩不重复得分。</w:t>
      </w:r>
    </w:p>
    <w:p w14:paraId="42275B09">
      <w:pPr>
        <w:spacing w:line="400" w:lineRule="exact"/>
        <w:ind w:firstLine="480"/>
        <w:rPr>
          <w:rFonts w:ascii="宋体" w:hAnsi="宋体"/>
          <w:sz w:val="24"/>
        </w:rPr>
      </w:pPr>
      <w:r>
        <w:rPr>
          <w:rFonts w:hint="eastAsia" w:ascii="宋体" w:hAnsi="宋体"/>
          <w:sz w:val="24"/>
        </w:rPr>
        <w:t>（5）如项目为拟投入人员在其他单位完成，则除提供报告及相应证明原件扫描件外，应另行提供完成期间与咨询合同、成果报告中签章单位相对应的社保证明、执业资格注册证明。</w:t>
      </w:r>
    </w:p>
    <w:p w14:paraId="153ED257">
      <w:pPr>
        <w:spacing w:line="400" w:lineRule="exact"/>
        <w:ind w:firstLine="480"/>
        <w:rPr>
          <w:rFonts w:ascii="宋体" w:hAnsi="宋体"/>
          <w:bCs/>
          <w:sz w:val="24"/>
        </w:rPr>
      </w:pPr>
      <w:r>
        <w:rPr>
          <w:rFonts w:hint="eastAsia" w:ascii="宋体" w:hAnsi="宋体"/>
          <w:sz w:val="24"/>
        </w:rPr>
        <w:t>（6）</w:t>
      </w:r>
      <w:r>
        <w:rPr>
          <w:rFonts w:hint="eastAsia" w:ascii="宋体" w:hAnsi="宋体"/>
          <w:bCs/>
          <w:sz w:val="24"/>
        </w:rPr>
        <w:t>过程跟踪项目以汇总审核报告、结果文件出具时间为准，</w:t>
      </w:r>
      <w:r>
        <w:rPr>
          <w:rFonts w:hint="eastAsia" w:ascii="宋体" w:hAnsi="宋体"/>
          <w:sz w:val="24"/>
        </w:rPr>
        <w:t>业绩金额以项目合同金额（建安费）为准，</w:t>
      </w:r>
      <w:r>
        <w:rPr>
          <w:rFonts w:hint="eastAsia" w:ascii="宋体" w:hAnsi="宋体"/>
          <w:bCs/>
          <w:sz w:val="24"/>
        </w:rPr>
        <w:t>必须提供造价咨询合同、咨询成果报告或阶段性过程跟踪成果（符合造价执业规范，服务内容及成果应包含施工阶段全过程造价控制内容，阶段性过程跟踪成果需委托方盖章确认）及委托方证明（能够反映项目规模、委托单位和完成时间；如造价咨询合同、咨询成果报告已能明确反映项目规模和委托时间并由委托单位认可的，可不另行提供委托方证明）；</w:t>
      </w:r>
    </w:p>
    <w:p w14:paraId="2E0B4819">
      <w:pPr>
        <w:spacing w:line="400" w:lineRule="exact"/>
        <w:ind w:firstLine="480"/>
        <w:rPr>
          <w:rFonts w:hint="eastAsia" w:ascii="宋体" w:hAnsi="宋体"/>
          <w:bCs/>
          <w:sz w:val="24"/>
        </w:rPr>
      </w:pPr>
      <w:r>
        <w:rPr>
          <w:rFonts w:hint="eastAsia" w:ascii="宋体" w:hAnsi="宋体"/>
          <w:bCs/>
          <w:sz w:val="24"/>
        </w:rPr>
        <w:t>工程结算审核项目以报告出具时间为准，</w:t>
      </w:r>
      <w:r>
        <w:rPr>
          <w:rFonts w:hint="eastAsia" w:ascii="宋体" w:hAnsi="宋体"/>
          <w:sz w:val="24"/>
        </w:rPr>
        <w:t>业绩金额以咨询成果报告的审定金额为准（</w:t>
      </w:r>
      <w:r>
        <w:rPr>
          <w:rFonts w:hint="eastAsia" w:ascii="宋体" w:hAnsi="宋体"/>
          <w:b/>
          <w:bCs/>
          <w:sz w:val="24"/>
        </w:rPr>
        <w:t>同一项目有多份报告及审定单的，以审定单累计金额计算</w:t>
      </w:r>
      <w:r>
        <w:rPr>
          <w:rFonts w:hint="eastAsia" w:ascii="宋体" w:hAnsi="宋体"/>
          <w:sz w:val="24"/>
        </w:rPr>
        <w:t>），</w:t>
      </w:r>
      <w:r>
        <w:rPr>
          <w:rFonts w:hint="eastAsia" w:ascii="宋体" w:hAnsi="宋体"/>
          <w:bCs/>
          <w:sz w:val="24"/>
        </w:rPr>
        <w:t>必须提供造价咨询合同、咨询成果报告（符合造价执业规范）及项目审定单（能够反映项目规模、委托单位和完成时间，如审定单信息不全，需另行提供委托方证明）。</w:t>
      </w:r>
    </w:p>
    <w:p w14:paraId="22AA0F9A">
      <w:pPr>
        <w:tabs>
          <w:tab w:val="left" w:pos="945"/>
          <w:tab w:val="left" w:pos="1155"/>
        </w:tabs>
        <w:spacing w:line="400" w:lineRule="exact"/>
        <w:ind w:firstLine="482"/>
        <w:rPr>
          <w:rFonts w:ascii="宋体" w:hAnsi="宋体"/>
          <w:bCs/>
          <w:sz w:val="24"/>
        </w:rPr>
      </w:pPr>
      <w:r>
        <w:rPr>
          <w:rFonts w:hint="eastAsia" w:ascii="宋体" w:hAnsi="宋体"/>
          <w:b/>
          <w:sz w:val="24"/>
        </w:rPr>
        <w:t>3、</w:t>
      </w:r>
      <w:r>
        <w:rPr>
          <w:rFonts w:hint="eastAsia" w:ascii="宋体" w:hAnsi="宋体"/>
          <w:bCs/>
          <w:sz w:val="24"/>
        </w:rPr>
        <w:t>若投标人名称发生变更的，需要提供投标人名称变更证明文件</w:t>
      </w:r>
      <w:r>
        <w:rPr>
          <w:rFonts w:hint="eastAsia" w:ascii="宋体" w:hAnsi="宋体"/>
          <w:bCs/>
          <w:sz w:val="24"/>
          <w:lang w:eastAsia="zh-CN"/>
        </w:rPr>
        <w:t>的扫描件</w:t>
      </w:r>
      <w:r>
        <w:rPr>
          <w:rFonts w:hint="eastAsia" w:ascii="宋体" w:hAnsi="宋体"/>
          <w:bCs/>
          <w:sz w:val="24"/>
        </w:rPr>
        <w:t>。</w:t>
      </w:r>
    </w:p>
    <w:p w14:paraId="6B3E28C2">
      <w:pPr>
        <w:spacing w:line="400" w:lineRule="exact"/>
        <w:ind w:firstLine="480"/>
        <w:rPr>
          <w:rFonts w:hint="eastAsia" w:ascii="宋体" w:hAnsi="宋体"/>
          <w:bCs/>
          <w:sz w:val="24"/>
        </w:rPr>
      </w:pPr>
    </w:p>
    <w:p w14:paraId="3C8347E5">
      <w:r>
        <w:br w:type="page"/>
      </w:r>
    </w:p>
    <w:p w14:paraId="3B37CF3C"/>
    <w:p w14:paraId="578BEF42">
      <w:pPr>
        <w:pStyle w:val="19"/>
      </w:pPr>
      <w:bookmarkStart w:id="24" w:name="_Toc187133223"/>
      <w:r>
        <w:rPr>
          <w:rFonts w:hint="eastAsia"/>
        </w:rPr>
        <w:t>第五章　框架协议（范本）</w:t>
      </w:r>
      <w:bookmarkEnd w:id="24"/>
    </w:p>
    <w:p w14:paraId="4D58F331">
      <w:pPr>
        <w:spacing w:line="400" w:lineRule="exact"/>
        <w:rPr>
          <w:rFonts w:ascii="宋体" w:hAnsi="宋体" w:eastAsia="宋体" w:cs="Times New Roman"/>
          <w:bCs/>
          <w:sz w:val="24"/>
          <w:szCs w:val="24"/>
        </w:rPr>
      </w:pPr>
      <w:bookmarkStart w:id="25" w:name="_Toc251268363"/>
    </w:p>
    <w:bookmarkEnd w:id="25"/>
    <w:p w14:paraId="4D0A84A8">
      <w:pPr>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甲方（征集人）：</w:t>
      </w:r>
      <w:r>
        <w:rPr>
          <w:rFonts w:hint="eastAsia" w:ascii="宋体" w:hAnsi="宋体" w:eastAsia="宋体" w:cs="宋体"/>
          <w:sz w:val="24"/>
          <w:szCs w:val="24"/>
          <w:u w:val="single"/>
          <w:shd w:val="clear" w:color="auto" w:fill="FFFFFF"/>
        </w:rPr>
        <w:t xml:space="preserve">                                            </w:t>
      </w:r>
    </w:p>
    <w:p w14:paraId="27900044">
      <w:pPr>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乙方（入围单位）：</w:t>
      </w:r>
      <w:r>
        <w:rPr>
          <w:rFonts w:hint="eastAsia" w:ascii="宋体" w:hAnsi="宋体" w:eastAsia="宋体" w:cs="宋体"/>
          <w:sz w:val="24"/>
          <w:szCs w:val="24"/>
          <w:u w:val="single"/>
          <w:shd w:val="clear" w:color="auto" w:fill="FFFFFF"/>
        </w:rPr>
        <w:t xml:space="preserve">                                          </w:t>
      </w:r>
    </w:p>
    <w:p w14:paraId="5A67055F">
      <w:pPr>
        <w:spacing w:line="400" w:lineRule="exact"/>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项目名称：</w:t>
      </w:r>
      <w:r>
        <w:rPr>
          <w:rFonts w:hint="eastAsia" w:ascii="宋体" w:hAnsi="宋体" w:eastAsia="宋体" w:cs="宋体"/>
          <w:sz w:val="24"/>
          <w:szCs w:val="24"/>
          <w:u w:val="single"/>
          <w:shd w:val="clear" w:color="auto" w:fill="FFFFFF"/>
        </w:rPr>
        <w:t xml:space="preserve">                                                  </w:t>
      </w:r>
    </w:p>
    <w:p w14:paraId="3D45F118">
      <w:pPr>
        <w:spacing w:line="400" w:lineRule="exact"/>
        <w:rPr>
          <w:rFonts w:ascii="宋体" w:hAnsi="宋体" w:eastAsia="宋体" w:cs="Times New Roman"/>
          <w:b/>
          <w:sz w:val="24"/>
          <w:szCs w:val="24"/>
          <w:lang w:val="de-DE"/>
        </w:rPr>
      </w:pPr>
      <w:r>
        <w:rPr>
          <w:rFonts w:hint="eastAsia" w:ascii="宋体" w:hAnsi="宋体" w:eastAsia="宋体" w:cs="宋体"/>
          <w:sz w:val="24"/>
          <w:szCs w:val="24"/>
          <w:shd w:val="clear" w:color="auto" w:fill="FFFFFF"/>
        </w:rPr>
        <w:t>项目编号：</w:t>
      </w:r>
      <w:r>
        <w:rPr>
          <w:rFonts w:hint="eastAsia" w:ascii="宋体" w:hAnsi="宋体" w:eastAsia="宋体" w:cs="宋体"/>
          <w:sz w:val="24"/>
          <w:szCs w:val="24"/>
          <w:u w:val="single"/>
          <w:shd w:val="clear" w:color="auto" w:fill="FFFFFF"/>
        </w:rPr>
        <w:t xml:space="preserve">                                                  </w:t>
      </w:r>
      <w:r>
        <w:rPr>
          <w:rFonts w:hint="eastAsia" w:ascii="宋体" w:hAnsi="宋体" w:eastAsia="宋体" w:cs="Times New Roman"/>
          <w:b/>
          <w:sz w:val="24"/>
          <w:szCs w:val="24"/>
          <w:lang w:val="de-DE"/>
        </w:rPr>
        <w:t xml:space="preserve"> </w:t>
      </w:r>
    </w:p>
    <w:p w14:paraId="3F3EE88E">
      <w:pPr>
        <w:spacing w:line="400" w:lineRule="exact"/>
        <w:contextualSpacing/>
        <w:rPr>
          <w:rFonts w:ascii="宋体" w:hAnsi="宋体" w:eastAsia="宋体" w:cs="Times New Roman"/>
          <w:b/>
          <w:bCs/>
          <w:sz w:val="24"/>
          <w:szCs w:val="24"/>
        </w:rPr>
      </w:pPr>
    </w:p>
    <w:p w14:paraId="6B6C6A52">
      <w:pPr>
        <w:spacing w:line="400" w:lineRule="exact"/>
        <w:contextualSpacing/>
        <w:rPr>
          <w:rFonts w:ascii="宋体" w:hAnsi="宋体" w:eastAsia="宋体" w:cs="Times New Roman"/>
          <w:b/>
          <w:bCs/>
          <w:sz w:val="24"/>
          <w:szCs w:val="24"/>
        </w:rPr>
      </w:pPr>
      <w:r>
        <w:rPr>
          <w:rFonts w:hint="eastAsia" w:ascii="宋体" w:hAnsi="宋体" w:eastAsia="宋体" w:cs="Times New Roman"/>
          <w:b/>
          <w:bCs/>
          <w:sz w:val="24"/>
          <w:szCs w:val="24"/>
        </w:rPr>
        <w:t>一、服务事项</w:t>
      </w:r>
    </w:p>
    <w:p w14:paraId="3937CAB8">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甲方聘请乙方入围甲方建立的政府投资项目工程造价咨询服务框架协议（以下简称“框架协议”），以备甲方用于选取协审项目的被委托人，从事政府投资建设项目协审工作。</w:t>
      </w:r>
    </w:p>
    <w:p w14:paraId="2C68C325">
      <w:pPr>
        <w:spacing w:line="400" w:lineRule="exact"/>
        <w:ind w:left="1470" w:leftChars="700" w:right="1470" w:rightChars="700"/>
        <w:rPr>
          <w:rFonts w:ascii="宋体" w:hAnsi="宋体" w:eastAsia="宋体" w:cs="Times New Roman"/>
          <w:sz w:val="24"/>
          <w:szCs w:val="24"/>
        </w:rPr>
      </w:pPr>
    </w:p>
    <w:p w14:paraId="4A133529">
      <w:pPr>
        <w:spacing w:line="400" w:lineRule="exact"/>
        <w:contextualSpacing/>
        <w:rPr>
          <w:rFonts w:ascii="宋体" w:hAnsi="宋体" w:eastAsia="宋体" w:cs="Times New Roman"/>
          <w:b/>
          <w:bCs/>
          <w:sz w:val="24"/>
          <w:szCs w:val="24"/>
        </w:rPr>
      </w:pPr>
      <w:bookmarkStart w:id="26" w:name="_Toc414887741"/>
      <w:bookmarkStart w:id="27" w:name="_Toc416420526"/>
      <w:bookmarkStart w:id="28" w:name="_Toc414975302"/>
      <w:r>
        <w:rPr>
          <w:rFonts w:hint="eastAsia" w:ascii="宋体" w:hAnsi="宋体" w:eastAsia="宋体" w:cs="Times New Roman"/>
          <w:b/>
          <w:bCs/>
          <w:sz w:val="24"/>
          <w:szCs w:val="24"/>
        </w:rPr>
        <w:t>二、框架协议有效期</w:t>
      </w:r>
      <w:bookmarkEnd w:id="26"/>
      <w:bookmarkEnd w:id="27"/>
      <w:bookmarkEnd w:id="28"/>
    </w:p>
    <w:p w14:paraId="5DEB541D">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 xml:space="preserve">    年  月  日至    年  月  日。</w:t>
      </w:r>
    </w:p>
    <w:p w14:paraId="2806BDCB">
      <w:pPr>
        <w:spacing w:line="400" w:lineRule="exact"/>
        <w:rPr>
          <w:rFonts w:ascii="Times New Roman" w:hAnsi="Times New Roman" w:eastAsia="宋体" w:cs="Times New Roman"/>
          <w:szCs w:val="24"/>
        </w:rPr>
      </w:pPr>
    </w:p>
    <w:p w14:paraId="25ABE5BF">
      <w:pPr>
        <w:spacing w:line="400" w:lineRule="exact"/>
        <w:contextualSpacing/>
        <w:rPr>
          <w:rFonts w:ascii="宋体" w:hAnsi="宋体" w:eastAsia="宋体" w:cs="Times New Roman"/>
          <w:b/>
          <w:bCs/>
          <w:sz w:val="24"/>
          <w:szCs w:val="24"/>
        </w:rPr>
      </w:pPr>
      <w:r>
        <w:rPr>
          <w:rFonts w:hint="eastAsia" w:ascii="宋体" w:hAnsi="宋体" w:eastAsia="宋体" w:cs="Times New Roman"/>
          <w:b/>
          <w:bCs/>
          <w:sz w:val="24"/>
          <w:szCs w:val="24"/>
        </w:rPr>
        <w:t>三、组成本框架协议的有关文件</w:t>
      </w:r>
    </w:p>
    <w:p w14:paraId="4E99916D">
      <w:pPr>
        <w:tabs>
          <w:tab w:val="left" w:pos="210"/>
          <w:tab w:val="left" w:pos="420"/>
          <w:tab w:val="left" w:pos="1155"/>
        </w:tabs>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关于本次框架协议采购相适应的文件及有关附件是本框架协议不可分割的组成部分，与本合同具有同等法律效力，这些文件包括但不限于：（1）征集文件，（2）响应文件，（3）入围通知书，（4）入围供应商在评审过程中所作其它有关承诺、声明、书面澄清等，（5）相关业务评审操作规程、考核办法等。</w:t>
      </w:r>
    </w:p>
    <w:p w14:paraId="746CCF8C">
      <w:pPr>
        <w:spacing w:line="400" w:lineRule="exact"/>
        <w:ind w:left="1470" w:leftChars="700" w:right="1470" w:rightChars="700"/>
        <w:rPr>
          <w:rFonts w:ascii="宋体" w:hAnsi="宋体" w:eastAsia="宋体" w:cs="Times New Roman"/>
          <w:sz w:val="24"/>
          <w:szCs w:val="24"/>
        </w:rPr>
      </w:pPr>
    </w:p>
    <w:p w14:paraId="0D631C9B">
      <w:pPr>
        <w:spacing w:line="400" w:lineRule="exact"/>
        <w:contextualSpacing/>
        <w:rPr>
          <w:rFonts w:ascii="宋体" w:hAnsi="宋体" w:eastAsia="宋体" w:cs="Times New Roman"/>
          <w:b/>
          <w:bCs/>
          <w:sz w:val="24"/>
          <w:szCs w:val="24"/>
        </w:rPr>
      </w:pPr>
      <w:bookmarkStart w:id="29" w:name="_Toc414975303"/>
      <w:bookmarkStart w:id="30" w:name="_Toc416420527"/>
      <w:bookmarkStart w:id="31" w:name="_Toc414887742"/>
      <w:r>
        <w:rPr>
          <w:rFonts w:hint="eastAsia" w:ascii="宋体" w:hAnsi="宋体" w:eastAsia="宋体" w:cs="Times New Roman"/>
          <w:b/>
          <w:bCs/>
          <w:sz w:val="24"/>
          <w:szCs w:val="24"/>
        </w:rPr>
        <w:t>四、双方的权利和义务</w:t>
      </w:r>
      <w:bookmarkEnd w:id="29"/>
      <w:bookmarkEnd w:id="30"/>
      <w:bookmarkEnd w:id="31"/>
    </w:p>
    <w:p w14:paraId="2E4D2B9E">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（一）甲方的权利和义务</w:t>
      </w:r>
    </w:p>
    <w:p w14:paraId="618F26E9">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1、甲方根据年度工作计划安排和相关业务需求，在框架协议中采取直接选定方式确定受托的协审造价机构。</w:t>
      </w:r>
    </w:p>
    <w:p w14:paraId="4BD4A2AB">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甲方对乙方可能在本框架协议有效期内未承接任何具体项目任务，不承担责任。</w:t>
      </w:r>
    </w:p>
    <w:p w14:paraId="377154C9">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2、甲方应对乙方的审核业务及时予以指导和监督，在框架协议有效期内和乙方协审行为延续期间，甲方依据国家有关规定、征集文件、入围供应商的响应文件以及其他相关文件和资料、相关管理规定等，对乙方实施考核管理。</w:t>
      </w:r>
    </w:p>
    <w:p w14:paraId="11CE749F">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甲方有权根据考核结果和征集文件要求，对乙方进行解除其框架协议的处理。</w:t>
      </w:r>
    </w:p>
    <w:p w14:paraId="385CA3D2">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3、甲方负责协调乙方在审核工作中与项目主管部门、建设单位等方面的关系。</w:t>
      </w:r>
    </w:p>
    <w:p w14:paraId="550581A2">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4、甲方负责审查乙方报送的审核报告。甲方可以委托第三方评审机构进行复核，或根据实际需要由有关部门对审核结果进行复审。</w:t>
      </w:r>
    </w:p>
    <w:p w14:paraId="4F4B1598">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（二）乙方的权利和义务</w:t>
      </w:r>
    </w:p>
    <w:p w14:paraId="0E8837B9">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1、乙方可参加甲方面向框架协议成员组织的采购，受托参与甲方组织实施的咨询服务。</w:t>
      </w:r>
    </w:p>
    <w:p w14:paraId="1ACE5CF8">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2、乙方在开展受托业务时，可以要求甲方及时协调相关单位提供与咨询服务有关的资料和必备的工作条件。</w:t>
      </w:r>
    </w:p>
    <w:p w14:paraId="79D168BD">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3、乙方应建立健全内部控制制度，加强对执业人员的培训和管理，确保能满足甲方的服务需要。</w:t>
      </w:r>
    </w:p>
    <w:p w14:paraId="71AC01E9">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4、乙方应积极参与甲方受托工作，不得因业务量大小、难易程度、地域远近而拒绝甲方按相关规定委托的具体项目和工作内容。</w:t>
      </w:r>
    </w:p>
    <w:p w14:paraId="6ED22D05">
      <w:pPr>
        <w:spacing w:line="400" w:lineRule="exact"/>
        <w:ind w:firstLine="480" w:firstLineChars="200"/>
        <w:contextualSpacing/>
        <w:rPr>
          <w:rFonts w:ascii="宋体" w:hAnsi="宋体" w:eastAsia="宋体" w:cs="Times New Roman"/>
          <w:sz w:val="24"/>
          <w:szCs w:val="24"/>
        </w:rPr>
      </w:pPr>
      <w:r>
        <w:rPr>
          <w:rFonts w:hint="eastAsia" w:ascii="宋体" w:hAnsi="宋体" w:eastAsia="宋体" w:cs="Times New Roman"/>
          <w:bCs/>
          <w:sz w:val="24"/>
          <w:szCs w:val="24"/>
        </w:rPr>
        <w:t>5、</w:t>
      </w:r>
      <w:r>
        <w:rPr>
          <w:rFonts w:hint="eastAsia" w:ascii="宋体" w:hAnsi="宋体" w:eastAsia="宋体" w:cs="Times New Roman"/>
          <w:sz w:val="24"/>
          <w:szCs w:val="24"/>
        </w:rPr>
        <w:t>乙方对造价咨询服务业务不得分包和转包，不得用项目组成员以外的人员进行造价咨询服务，甲方有权从项目组成员中指定具体项目负责人，指定项目负责人后除不可抗力因素外不得更换。</w:t>
      </w:r>
    </w:p>
    <w:p w14:paraId="10160FE1">
      <w:pPr>
        <w:spacing w:line="400" w:lineRule="exact"/>
        <w:ind w:firstLine="480" w:firstLineChars="200"/>
        <w:contextualSpacing/>
        <w:rPr>
          <w:rFonts w:ascii="宋体" w:hAnsi="宋体" w:eastAsia="宋体" w:cs="Times New Roman"/>
          <w:sz w:val="24"/>
          <w:szCs w:val="24"/>
        </w:rPr>
      </w:pPr>
      <w:r>
        <w:rPr>
          <w:rFonts w:hint="eastAsia" w:ascii="宋体" w:hAnsi="宋体" w:eastAsia="宋体" w:cs="Times New Roman"/>
          <w:sz w:val="24"/>
          <w:szCs w:val="24"/>
        </w:rPr>
        <w:t>6、乙方有下列情形之一的，经甲方核实，甲方可立即全面终止本协议的执行，造成损失的应当赔偿损失。同时提请有关部门追究有关当事人的责任：</w:t>
      </w:r>
    </w:p>
    <w:p w14:paraId="396BF657">
      <w:pPr>
        <w:adjustRightInd w:val="0"/>
        <w:snapToGrid w:val="0"/>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（1）没有按照造价咨询服务程序和步骤开展工作，导致造价咨询服务结果产生负面影响的，或重大违纪违规问题应当披露而未披露的；</w:t>
      </w:r>
    </w:p>
    <w:p w14:paraId="7DD64C02">
      <w:pPr>
        <w:adjustRightInd w:val="0"/>
        <w:snapToGrid w:val="0"/>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（2）发生将委托的造价咨询服务业务转包给其他单位或个人；</w:t>
      </w:r>
    </w:p>
    <w:p w14:paraId="212ED1DA">
      <w:pPr>
        <w:adjustRightInd w:val="0"/>
        <w:snapToGrid w:val="0"/>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（3）不履行回避义务，接受相关单位委托，承担本业务；</w:t>
      </w:r>
    </w:p>
    <w:p w14:paraId="1C356C0B">
      <w:pPr>
        <w:adjustRightInd w:val="0"/>
        <w:snapToGrid w:val="0"/>
        <w:spacing w:line="400" w:lineRule="exact"/>
        <w:ind w:firstLine="480" w:firstLineChars="200"/>
        <w:rPr>
          <w:rFonts w:ascii="宋体" w:hAnsi="宋体" w:eastAsia="宋体" w:cs="Times New Roman"/>
          <w:sz w:val="24"/>
          <w:szCs w:val="24"/>
        </w:rPr>
      </w:pPr>
      <w:r>
        <w:rPr>
          <w:rFonts w:hint="eastAsia" w:ascii="宋体" w:hAnsi="宋体" w:eastAsia="宋体" w:cs="宋体"/>
          <w:sz w:val="24"/>
          <w:szCs w:val="24"/>
        </w:rPr>
        <w:t>（4）</w:t>
      </w:r>
      <w:r>
        <w:rPr>
          <w:rFonts w:hint="eastAsia" w:ascii="宋体" w:hAnsi="宋体" w:eastAsia="宋体" w:cs="Times New Roman"/>
          <w:sz w:val="24"/>
          <w:szCs w:val="24"/>
        </w:rPr>
        <w:t>其他违反法律、行政法规等行为</w:t>
      </w:r>
      <w:r>
        <w:rPr>
          <w:rFonts w:hint="eastAsia" w:ascii="宋体" w:hAnsi="宋体" w:eastAsia="宋体" w:cs="宋体"/>
          <w:sz w:val="24"/>
          <w:szCs w:val="24"/>
        </w:rPr>
        <w:t>。</w:t>
      </w:r>
    </w:p>
    <w:p w14:paraId="487E9F4A">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7、乙方应严格按甲方的协审要求，客观公正地开展审核工作，严格遵守有关法律、法规、规章及江阴市</w:t>
      </w:r>
      <w:r>
        <w:rPr>
          <w:rFonts w:hint="eastAsia" w:ascii="宋体" w:hAnsi="宋体" w:eastAsia="宋体" w:cs="Times New Roman"/>
          <w:bCs/>
          <w:sz w:val="24"/>
          <w:szCs w:val="24"/>
          <w:highlight w:val="none"/>
          <w:lang w:eastAsia="zh-CN"/>
        </w:rPr>
        <w:t>审计局</w:t>
      </w:r>
      <w:r>
        <w:rPr>
          <w:rFonts w:hint="eastAsia" w:ascii="宋体" w:hAnsi="宋体" w:eastAsia="宋体" w:cs="Times New Roman"/>
          <w:bCs/>
          <w:sz w:val="24"/>
          <w:szCs w:val="24"/>
        </w:rPr>
        <w:t>有关规定和要求，对审核意见的真实性、合法性、完整性负法律责任。</w:t>
      </w:r>
    </w:p>
    <w:p w14:paraId="3CB1A3B0">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8、乙方在审核过程中，应加强审核质量控制，定期向甲方提供审核工作进展信息，及时反映工作中出现的各种情况。</w:t>
      </w:r>
    </w:p>
    <w:p w14:paraId="05E16D8F">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9、乙方应严格执行评审纪律，不得要求被评审单位支付除协审费用以外应由乙方支付的任何费用，不得以任何形式向任何单位或个人披露审核项目的有关信息，更不得对外提供、泄漏或公开项目审核的有关情况。</w:t>
      </w:r>
    </w:p>
    <w:p w14:paraId="3434B987">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10、乙方应保证甲方在合同履行期限内不受第三方提出侵犯其专利权、版权、商标权或其他权利的起诉。一旦出现侵权，乙方应承担全部责任。</w:t>
      </w:r>
      <w:bookmarkStart w:id="32" w:name="_Toc416420528"/>
      <w:bookmarkStart w:id="33" w:name="_Toc414887743"/>
      <w:bookmarkStart w:id="34" w:name="_Toc414975304"/>
    </w:p>
    <w:p w14:paraId="65BE3AD2">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11、乙方应遵守江阴市</w:t>
      </w:r>
      <w:r>
        <w:rPr>
          <w:rFonts w:hint="eastAsia" w:ascii="宋体" w:hAnsi="宋体" w:eastAsia="宋体" w:cs="Times New Roman"/>
          <w:bCs/>
          <w:sz w:val="24"/>
          <w:szCs w:val="24"/>
          <w:highlight w:val="none"/>
          <w:lang w:eastAsia="zh-CN"/>
        </w:rPr>
        <w:t>审计局</w:t>
      </w:r>
      <w:r>
        <w:rPr>
          <w:rFonts w:hint="eastAsia" w:ascii="宋体" w:hAnsi="宋体" w:eastAsia="宋体" w:cs="Times New Roman"/>
          <w:bCs/>
          <w:sz w:val="24"/>
          <w:szCs w:val="24"/>
        </w:rPr>
        <w:t>相关业务操作规程及考核办法等相关管理办法。（如有修订，按修订后文件执行）</w:t>
      </w:r>
    </w:p>
    <w:p w14:paraId="4DE36EC4">
      <w:pPr>
        <w:spacing w:line="400" w:lineRule="exact"/>
        <w:ind w:left="1470" w:leftChars="700" w:right="1470" w:rightChars="700"/>
        <w:rPr>
          <w:rFonts w:ascii="宋体" w:hAnsi="宋体" w:eastAsia="宋体" w:cs="Times New Roman"/>
          <w:sz w:val="24"/>
          <w:szCs w:val="24"/>
        </w:rPr>
      </w:pPr>
    </w:p>
    <w:p w14:paraId="291D454C">
      <w:pPr>
        <w:spacing w:line="400" w:lineRule="exact"/>
        <w:jc w:val="left"/>
        <w:rPr>
          <w:rFonts w:ascii="宋体" w:hAnsi="宋体" w:eastAsia="宋体" w:cs="宋体"/>
          <w:b/>
          <w:sz w:val="24"/>
          <w:szCs w:val="24"/>
        </w:rPr>
      </w:pPr>
      <w:r>
        <w:rPr>
          <w:rFonts w:hint="eastAsia" w:ascii="宋体" w:hAnsi="宋体" w:eastAsia="宋体" w:cs="宋体"/>
          <w:b/>
          <w:sz w:val="24"/>
          <w:szCs w:val="24"/>
        </w:rPr>
        <w:t>五、框架协议采购项目信息</w:t>
      </w:r>
    </w:p>
    <w:p w14:paraId="62F84442">
      <w:pPr>
        <w:spacing w:line="40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（一）入围服务内容、服务标准</w:t>
      </w:r>
    </w:p>
    <w:p w14:paraId="695F7509">
      <w:pPr>
        <w:spacing w:line="40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（二）乙方的协议价格</w:t>
      </w:r>
    </w:p>
    <w:p w14:paraId="0E19CB0A">
      <w:pPr>
        <w:spacing w:line="40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（三）确定第二阶段成交供应商的方式</w:t>
      </w:r>
    </w:p>
    <w:p w14:paraId="0E8F0046">
      <w:pPr>
        <w:spacing w:line="40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（四）采购合同的授予方式</w:t>
      </w:r>
    </w:p>
    <w:p w14:paraId="1F0A3567">
      <w:pPr>
        <w:spacing w:line="40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（五）适用框架协议的采购人范围，履行合同的地域范围</w:t>
      </w:r>
    </w:p>
    <w:p w14:paraId="65AF7E31">
      <w:pPr>
        <w:spacing w:line="40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（六）入围供应商的清退和补充规则</w:t>
      </w:r>
    </w:p>
    <w:p w14:paraId="18890C79">
      <w:pPr>
        <w:spacing w:line="40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1.清退规则</w:t>
      </w:r>
    </w:p>
    <w:p w14:paraId="5CB03C4C">
      <w:pPr>
        <w:spacing w:line="40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乙方无正当理由，不得主动放弃入围资格或者退出框架协议。</w:t>
      </w:r>
    </w:p>
    <w:p w14:paraId="70060E3E">
      <w:pPr>
        <w:spacing w:line="40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乙方有下列情形之一的，尚未签订框架协议的，取消其入围资格；已经签订框架协议的，甲方有权解除与乙方签订的框架协议。由此给甲方造成损失的，乙方应当予以赔偿，同时承担相应的法律责任：</w:t>
      </w:r>
    </w:p>
    <w:p w14:paraId="335D4A2C">
      <w:pPr>
        <w:spacing w:line="40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①恶意串通谋取入围或者合同成交的；</w:t>
      </w:r>
    </w:p>
    <w:p w14:paraId="1CF3582C">
      <w:pPr>
        <w:spacing w:line="40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②提供虚假材料谋取入围或者合同成交的；</w:t>
      </w:r>
    </w:p>
    <w:p w14:paraId="3E8A4FD3">
      <w:pPr>
        <w:spacing w:line="40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③无正当理由拒不接受合同授予的；</w:t>
      </w:r>
    </w:p>
    <w:p w14:paraId="5B252233">
      <w:pPr>
        <w:spacing w:line="40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④不履行合同义务或者履行合同义务不符合约定，经采购人请求履行后仍不履行或者仍未按约定履行的；</w:t>
      </w:r>
    </w:p>
    <w:p w14:paraId="3A9DE27B">
      <w:pPr>
        <w:spacing w:line="40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⑤框架协议有效期内，因违法行为被禁止或限制参加政府采购活动的；</w:t>
      </w:r>
    </w:p>
    <w:p w14:paraId="56066E5C">
      <w:pPr>
        <w:spacing w:line="400" w:lineRule="exact"/>
        <w:rPr>
          <w:rFonts w:ascii="Times New Roman" w:hAnsi="Times New Roman" w:eastAsia="宋体" w:cs="Times New Roman"/>
          <w:sz w:val="24"/>
          <w:szCs w:val="24"/>
        </w:rPr>
      </w:pPr>
      <w:r>
        <w:rPr>
          <w:rFonts w:hint="eastAsia" w:ascii="宋体" w:hAnsi="宋体" w:eastAsia="宋体" w:cs="宋体"/>
          <w:sz w:val="24"/>
          <w:szCs w:val="24"/>
        </w:rPr>
        <w:t xml:space="preserve">    ⑥未经甲方允许，将所承担的项目部分或全部分包给他人的；</w:t>
      </w:r>
    </w:p>
    <w:p w14:paraId="4FC4ABEB">
      <w:pPr>
        <w:spacing w:line="400" w:lineRule="exact"/>
        <w:ind w:firstLine="480" w:firstLineChars="200"/>
        <w:jc w:val="left"/>
        <w:rPr>
          <w:rFonts w:ascii="宋体" w:hAnsi="宋体" w:eastAsia="宋体" w:cs="宋体"/>
          <w:sz w:val="24"/>
          <w:szCs w:val="24"/>
        </w:rPr>
      </w:pPr>
      <w:r>
        <w:rPr>
          <w:rFonts w:hint="eastAsia" w:ascii="微软雅黑" w:hAnsi="微软雅黑" w:eastAsia="微软雅黑" w:cs="微软雅黑"/>
          <w:sz w:val="24"/>
          <w:szCs w:val="24"/>
        </w:rPr>
        <w:t>⑦</w:t>
      </w:r>
      <w:r>
        <w:rPr>
          <w:rFonts w:hint="eastAsia" w:ascii="宋体" w:hAnsi="宋体" w:eastAsia="宋体" w:cs="宋体"/>
          <w:sz w:val="24"/>
          <w:szCs w:val="24"/>
        </w:rPr>
        <w:t>框架协议征集文件规定的其他情形。</w:t>
      </w:r>
    </w:p>
    <w:p w14:paraId="470430CF">
      <w:pPr>
        <w:spacing w:line="40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2.补充征集规则</w:t>
      </w:r>
    </w:p>
    <w:p w14:paraId="06D15842">
      <w:pPr>
        <w:spacing w:line="40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乙方被取消入围资格或者被解除框架协议的，不得参加同一封闭式框架协议补充征集活动,不得重新申请加入同一开放式框架协议。</w:t>
      </w:r>
    </w:p>
    <w:p w14:paraId="28339466">
      <w:pPr>
        <w:widowControl/>
        <w:shd w:val="clear" w:color="auto" w:fill="FFFFFF"/>
        <w:spacing w:line="400" w:lineRule="exact"/>
        <w:ind w:firstLine="480" w:firstLineChars="200"/>
        <w:rPr>
          <w:rFonts w:ascii="宋体" w:hAnsi="宋体" w:eastAsia="宋体" w:cs="宋体"/>
          <w:sz w:val="24"/>
          <w:szCs w:val="24"/>
        </w:rPr>
      </w:pPr>
      <w:r>
        <w:rPr>
          <w:rFonts w:hint="eastAsia" w:ascii="宋体" w:hAnsi="宋体" w:eastAsia="宋体" w:cs="宋体"/>
          <w:sz w:val="24"/>
          <w:szCs w:val="24"/>
        </w:rPr>
        <w:t>乙方退出或者取消供应商入围资格后，剩余入围供应商数量不足原入围供应商数量70%且影响框架协议执行的，甲方将补充征集供应商。</w:t>
      </w:r>
    </w:p>
    <w:p w14:paraId="5DD0DE47">
      <w:pPr>
        <w:spacing w:line="40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补充征集的条件、程序、评审方法和淘汰比例，以及入围最高限价或入围质量标准与初次征集相同。补充征集遵守原框架协议的有效期。</w:t>
      </w:r>
    </w:p>
    <w:p w14:paraId="30EC1FBD">
      <w:pPr>
        <w:spacing w:line="40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框架协议剩余期限不足以补充征集供应商时，框架协议将履行至期满终止。</w:t>
      </w:r>
    </w:p>
    <w:p w14:paraId="6D8A563F">
      <w:pPr>
        <w:spacing w:line="40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（七）入围信息告知</w:t>
      </w:r>
    </w:p>
    <w:p w14:paraId="6F1B9EC1">
      <w:pPr>
        <w:spacing w:line="40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在框架协议签订后3个工作日内，甲方将入围信息以书面形式告知本框架协议涵盖的所有采购人。入围信息包括所有入围供应商名单、地址、联系方式、入围供应商响应的采购标的情况及报价，确保征集文件和入围信息在整个框架协议有效期内随时可供查阅。</w:t>
      </w:r>
    </w:p>
    <w:p w14:paraId="11A6334C">
      <w:pPr>
        <w:spacing w:line="40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（八）合同定价方式及结算依据</w:t>
      </w:r>
    </w:p>
    <w:p w14:paraId="300AB4B7">
      <w:pPr>
        <w:spacing w:line="40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本协议采购授予固定价格合同。根据实际采购数量和本协议约定的采购标的单价、费率、折扣、量价关系等，确定合同的固定总价或者单价。</w:t>
      </w:r>
    </w:p>
    <w:p w14:paraId="25C39C9C">
      <w:pPr>
        <w:spacing w:line="40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（九）其他管理要求</w:t>
      </w:r>
    </w:p>
    <w:p w14:paraId="5C5BD520">
      <w:pPr>
        <w:spacing w:line="40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乙方在合同签订时按响应文件确定项目组成员。服务期间，项目组成员除下列情形外，项目组成员不得变更：</w:t>
      </w:r>
    </w:p>
    <w:p w14:paraId="4A0C1F44">
      <w:pPr>
        <w:spacing w:line="40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（1）因离职、患病或其他人身意外等不可抗力导致无法从事现场管理工作的；</w:t>
      </w:r>
    </w:p>
    <w:p w14:paraId="4E184A18">
      <w:pPr>
        <w:spacing w:line="40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（2）因被行政主管部门责令停止执业资格、吊销相关证书及被有关部门依法追究刑事责任的；</w:t>
      </w:r>
    </w:p>
    <w:p w14:paraId="14DF651F">
      <w:pPr>
        <w:spacing w:line="40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（3）甲方认为履职不到位、工作存在严重失误，经整改仍不能胜任造价咨询服务工作的项目组成员，乙方应按甲方要求进行项目组成员变更。</w:t>
      </w:r>
    </w:p>
    <w:p w14:paraId="5937070A">
      <w:pPr>
        <w:spacing w:line="40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符合上述项目组成员变更情形，变更总人数不得超过项目组人员总数的30%。项目组成员变更时，应提供相应证明材料：劳动合同解除协议、医院证明材料、行政处罚决定书或法院判决书等。变更替换人员应为本单位自有人员且执业资格、职称、业绩等条件不得低于被替换人员。</w:t>
      </w:r>
    </w:p>
    <w:p w14:paraId="2F15EDFD">
      <w:pPr>
        <w:spacing w:line="400" w:lineRule="exact"/>
        <w:ind w:firstLine="480" w:firstLineChars="200"/>
        <w:jc w:val="left"/>
        <w:rPr>
          <w:rFonts w:ascii="宋体" w:hAnsi="宋体" w:eastAsia="宋体" w:cs="宋体"/>
          <w:sz w:val="24"/>
          <w:szCs w:val="24"/>
        </w:rPr>
      </w:pPr>
      <w:r>
        <w:rPr>
          <w:rFonts w:hint="eastAsia" w:ascii="宋体" w:hAnsi="宋体" w:eastAsia="宋体" w:cs="宋体"/>
          <w:sz w:val="24"/>
          <w:szCs w:val="24"/>
        </w:rPr>
        <w:t>项目组成员变更总人数超过项目组人员总数30%的，甲方有权全面终止协议。</w:t>
      </w:r>
    </w:p>
    <w:p w14:paraId="7757D734">
      <w:pPr>
        <w:spacing w:line="400" w:lineRule="exact"/>
        <w:ind w:left="1470" w:leftChars="700" w:right="1470" w:rightChars="700"/>
        <w:rPr>
          <w:rFonts w:ascii="宋体" w:hAnsi="宋体" w:eastAsia="宋体" w:cs="Times New Roman"/>
          <w:sz w:val="24"/>
          <w:szCs w:val="24"/>
        </w:rPr>
      </w:pPr>
    </w:p>
    <w:p w14:paraId="7FE7CCFD">
      <w:pPr>
        <w:spacing w:line="400" w:lineRule="exact"/>
        <w:contextualSpacing/>
        <w:rPr>
          <w:rFonts w:ascii="宋体" w:hAnsi="宋体" w:eastAsia="宋体" w:cs="Times New Roman"/>
          <w:b/>
          <w:bCs/>
          <w:sz w:val="24"/>
          <w:szCs w:val="24"/>
        </w:rPr>
      </w:pPr>
      <w:r>
        <w:rPr>
          <w:rFonts w:hint="eastAsia" w:ascii="宋体" w:hAnsi="宋体" w:eastAsia="宋体" w:cs="Times New Roman"/>
          <w:b/>
          <w:bCs/>
          <w:sz w:val="24"/>
          <w:szCs w:val="24"/>
        </w:rPr>
        <w:t>六、框架协议造价人员</w:t>
      </w:r>
    </w:p>
    <w:p w14:paraId="7AB003B6">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乙方投入框架协议所有造价人员包括</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，乙方参与甲方组织实施的评审项目时，协审人员只能在上述人员中产生，未经甲方同意，不得私自更换。</w:t>
      </w:r>
    </w:p>
    <w:p w14:paraId="4D8B5C6B">
      <w:pPr>
        <w:spacing w:line="400" w:lineRule="exact"/>
        <w:ind w:left="1470" w:leftChars="700" w:right="1470" w:rightChars="700"/>
        <w:rPr>
          <w:rFonts w:ascii="宋体" w:hAnsi="宋体" w:eastAsia="宋体" w:cs="Times New Roman"/>
          <w:sz w:val="24"/>
          <w:szCs w:val="24"/>
        </w:rPr>
      </w:pPr>
    </w:p>
    <w:p w14:paraId="76656616">
      <w:pPr>
        <w:spacing w:line="400" w:lineRule="exact"/>
        <w:contextualSpacing/>
        <w:rPr>
          <w:rFonts w:ascii="宋体" w:hAnsi="宋体" w:eastAsia="宋体" w:cs="Times New Roman"/>
          <w:b/>
          <w:bCs/>
          <w:sz w:val="24"/>
          <w:szCs w:val="24"/>
        </w:rPr>
      </w:pPr>
      <w:r>
        <w:rPr>
          <w:rFonts w:hint="eastAsia" w:ascii="宋体" w:hAnsi="宋体" w:eastAsia="宋体" w:cs="Times New Roman"/>
          <w:b/>
          <w:bCs/>
          <w:sz w:val="24"/>
          <w:szCs w:val="24"/>
        </w:rPr>
        <w:t>七、服务费用</w:t>
      </w:r>
      <w:bookmarkEnd w:id="32"/>
      <w:bookmarkEnd w:id="33"/>
      <w:bookmarkEnd w:id="34"/>
    </w:p>
    <w:p w14:paraId="2B0A4571">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以采购文件中的“工程造价咨询服务收费标准（差额定率分档累计法）”收费标准为基准的（</w:t>
      </w:r>
      <w:r>
        <w:rPr>
          <w:rFonts w:hint="eastAsia" w:ascii="宋体" w:hAnsi="宋体" w:eastAsia="宋体" w:cs="Times New Roman"/>
          <w:sz w:val="24"/>
          <w:szCs w:val="24"/>
          <w:u w:val="single"/>
        </w:rPr>
        <w:t>1-优惠率）</w:t>
      </w:r>
      <w:r>
        <w:rPr>
          <w:rFonts w:hint="eastAsia" w:ascii="宋体" w:hAnsi="宋体" w:eastAsia="宋体" w:cs="Times New Roman"/>
          <w:sz w:val="24"/>
          <w:szCs w:val="24"/>
        </w:rPr>
        <w:t>，</w:t>
      </w:r>
      <w:r>
        <w:rPr>
          <w:rFonts w:hint="eastAsia" w:ascii="宋体" w:hAnsi="宋体" w:eastAsia="宋体" w:cs="Times New Roman"/>
          <w:bCs/>
          <w:sz w:val="24"/>
          <w:szCs w:val="24"/>
        </w:rPr>
        <w:t>结合项目评审业务委托书，依据协审项目各相关定案单金额的汇总数以及考核情况，计算和结算服务费用。</w:t>
      </w:r>
    </w:p>
    <w:p w14:paraId="4416C5A9">
      <w:pPr>
        <w:tabs>
          <w:tab w:val="left" w:pos="1050"/>
        </w:tabs>
        <w:spacing w:line="400" w:lineRule="exact"/>
        <w:ind w:firstLine="480" w:firstLineChars="200"/>
        <w:rPr>
          <w:rFonts w:ascii="宋体" w:hAnsi="宋体" w:eastAsia="宋体" w:cs="Times New Roman"/>
          <w:bCs/>
          <w:sz w:val="24"/>
          <w:szCs w:val="24"/>
        </w:rPr>
      </w:pPr>
      <w:r>
        <w:rPr>
          <w:rFonts w:hint="eastAsia" w:ascii="宋体" w:hAnsi="宋体" w:eastAsia="宋体" w:cs="Times New Roman"/>
          <w:sz w:val="24"/>
          <w:szCs w:val="24"/>
        </w:rPr>
        <w:t>跟踪审核、工程竣工结算审核（初审）、工程竣工结算审核（复审）、零星造价咨询等</w:t>
      </w:r>
      <w:r>
        <w:rPr>
          <w:rFonts w:hint="eastAsia" w:ascii="宋体" w:hAnsi="宋体" w:eastAsia="宋体" w:cs="Times New Roman"/>
          <w:bCs/>
          <w:sz w:val="24"/>
          <w:szCs w:val="24"/>
        </w:rPr>
        <w:t>实际结算造价咨询服务费用按以下公式计算：</w:t>
      </w:r>
    </w:p>
    <w:p w14:paraId="38A9B46B">
      <w:pPr>
        <w:tabs>
          <w:tab w:val="left" w:pos="1050"/>
        </w:tabs>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实际结算造价咨询服务费用=项目造价咨询服务基准价×（1-优惠率）×考核系数</w:t>
      </w:r>
    </w:p>
    <w:p w14:paraId="617B4669">
      <w:pPr>
        <w:tabs>
          <w:tab w:val="left" w:pos="1050"/>
        </w:tabs>
        <w:spacing w:line="400" w:lineRule="exact"/>
        <w:ind w:firstLine="480" w:firstLineChars="200"/>
        <w:rPr>
          <w:rFonts w:ascii="宋体" w:hAnsi="宋体" w:eastAsia="宋体" w:cs="Times New Roman"/>
          <w:sz w:val="24"/>
          <w:szCs w:val="24"/>
        </w:rPr>
      </w:pPr>
      <w:r>
        <w:rPr>
          <w:rFonts w:hint="eastAsia" w:ascii="宋体" w:hAnsi="宋体" w:eastAsia="宋体" w:cs="Times New Roman"/>
          <w:sz w:val="24"/>
          <w:szCs w:val="24"/>
        </w:rPr>
        <w:t>各类服务的项目造价咨询服务基准价根据以下方式计取：</w:t>
      </w:r>
    </w:p>
    <w:p w14:paraId="54BD2347">
      <w:pPr>
        <w:spacing w:line="400" w:lineRule="exact"/>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（1）控制价审核按《江阴市政府投资建设项目造价咨询服务收费管理办法》（澄财建〔2007〕5号文）中审核标底项的六五折计取，详见下表“工程造价咨询服务收费标准”。</w:t>
      </w:r>
    </w:p>
    <w:p w14:paraId="1FC10F15">
      <w:pPr>
        <w:spacing w:line="400" w:lineRule="exact"/>
        <w:ind w:firstLine="480" w:firstLineChars="200"/>
        <w:rPr>
          <w:rFonts w:hint="eastAsia" w:ascii="宋体" w:hAnsi="宋体" w:eastAsia="宋体" w:cs="Times New Roman"/>
          <w:bCs/>
          <w:sz w:val="24"/>
          <w:szCs w:val="24"/>
          <w:highlight w:val="none"/>
        </w:rPr>
      </w:pPr>
      <w:r>
        <w:rPr>
          <w:rFonts w:hint="eastAsia" w:ascii="宋体" w:hAnsi="宋体" w:eastAsia="宋体" w:cs="Times New Roman"/>
          <w:bCs/>
          <w:sz w:val="24"/>
          <w:szCs w:val="24"/>
          <w:highlight w:val="none"/>
        </w:rPr>
        <w:t>（2）跟踪审核按《江阴市政府投资建设项目造价咨询服务收费管理办法》（澄财建〔2007〕5号文）*折扣计取，具体折扣由审计局按项目情况在协审工作抽签时决定；工程竣工结算审核（初审）按《江阴市政府投资建设项目造价咨询服务收费管理办法》（澄财建〔2007〕5号文）中对应项的七折计取；工程竣工结算审核（复审）按《江阴市政府投资建设项目造价咨询服务收费管理办法》（澄财建〔2007〕5号文）不计取基本收费，只计取追加费用，详见下表“工程造价咨询服务收费标准”。</w:t>
      </w:r>
    </w:p>
    <w:p w14:paraId="3A3488FD">
      <w:pPr>
        <w:tabs>
          <w:tab w:val="left" w:pos="1050"/>
        </w:tabs>
        <w:spacing w:line="400" w:lineRule="exact"/>
        <w:ind w:firstLine="480"/>
        <w:rPr>
          <w:rFonts w:ascii="宋体" w:hAnsi="宋体"/>
          <w:bCs/>
          <w:sz w:val="24"/>
          <w:highlight w:val="none"/>
        </w:rPr>
      </w:pPr>
      <w:r>
        <w:rPr>
          <w:rFonts w:hint="eastAsia" w:ascii="宋体" w:hAnsi="宋体"/>
          <w:bCs/>
          <w:sz w:val="24"/>
          <w:highlight w:val="none"/>
        </w:rPr>
        <w:t>（3）零星造价咨询采用按日单价计价，按下表“工程造价咨询服务收费标准”第五条计取。</w:t>
      </w:r>
    </w:p>
    <w:p w14:paraId="5C283BE4">
      <w:pPr>
        <w:spacing w:line="400" w:lineRule="exact"/>
        <w:ind w:firstLine="480" w:firstLineChars="200"/>
        <w:rPr>
          <w:rFonts w:hint="eastAsia" w:ascii="宋体" w:hAnsi="宋体" w:eastAsia="宋体" w:cs="Times New Roman"/>
          <w:bCs/>
          <w:sz w:val="24"/>
          <w:szCs w:val="24"/>
        </w:rPr>
      </w:pPr>
    </w:p>
    <w:p w14:paraId="76A8E5CE">
      <w:pPr>
        <w:spacing w:line="400" w:lineRule="exact"/>
        <w:rPr>
          <w:rFonts w:ascii="宋体" w:hAnsi="宋体" w:eastAsia="宋体" w:cs="Times New Roman"/>
          <w:bCs/>
          <w:sz w:val="24"/>
          <w:szCs w:val="24"/>
        </w:rPr>
      </w:pPr>
      <w:r>
        <w:rPr>
          <w:rFonts w:hint="eastAsia" w:ascii="宋体" w:hAnsi="宋体" w:eastAsia="宋体" w:cs="Times New Roman"/>
          <w:b/>
          <w:sz w:val="24"/>
          <w:szCs w:val="24"/>
        </w:rPr>
        <w:t>八、保密条款</w:t>
      </w:r>
    </w:p>
    <w:p w14:paraId="488507DF">
      <w:pPr>
        <w:spacing w:line="400" w:lineRule="exact"/>
        <w:ind w:firstLine="720" w:firstLineChars="300"/>
        <w:rPr>
          <w:rFonts w:ascii="宋体" w:hAnsi="宋体" w:eastAsia="宋体" w:cs="Times New Roman"/>
          <w:bCs/>
          <w:sz w:val="24"/>
          <w:szCs w:val="24"/>
        </w:rPr>
      </w:pPr>
      <w:r>
        <w:rPr>
          <w:rFonts w:ascii="宋体" w:hAnsi="宋体" w:eastAsia="宋体" w:cs="Times New Roman"/>
          <w:bCs/>
          <w:sz w:val="24"/>
          <w:szCs w:val="24"/>
        </w:rPr>
        <w:t>(一)任何一方对其获知的本协议涉及的所有有形、无形的信息及资料(包括但不限于甲乙双方的往来书面文字文件、电子邮件及信息、资料等)中另一方的商业秘密或国家秘密负有保密义务。</w:t>
      </w:r>
    </w:p>
    <w:p w14:paraId="328BCF67">
      <w:pPr>
        <w:spacing w:line="400" w:lineRule="exact"/>
        <w:ind w:firstLine="720" w:firstLineChars="300"/>
        <w:rPr>
          <w:rFonts w:ascii="宋体" w:hAnsi="宋体" w:eastAsia="宋体" w:cs="Times New Roman"/>
          <w:bCs/>
          <w:sz w:val="24"/>
          <w:szCs w:val="24"/>
        </w:rPr>
      </w:pPr>
      <w:r>
        <w:rPr>
          <w:rFonts w:ascii="宋体" w:hAnsi="宋体" w:eastAsia="宋体" w:cs="Times New Roman"/>
          <w:bCs/>
          <w:sz w:val="24"/>
          <w:szCs w:val="24"/>
        </w:rPr>
        <w:t>(二)除非法律、法规、征集文件另有规定获得到本协议之另一方的书面许可，任何一方不得向第三人泄露前款规定的商业秘密或国家秘密。保密期限自任何一方获知该商业秘密或国家秘密之日起至本条规定的秘密成为公众信息之日止。</w:t>
      </w:r>
    </w:p>
    <w:p w14:paraId="38A070A5">
      <w:pPr>
        <w:spacing w:line="400" w:lineRule="exact"/>
        <w:rPr>
          <w:rFonts w:ascii="Times New Roman" w:hAnsi="Times New Roman" w:eastAsia="宋体" w:cs="Times New Roman"/>
          <w:sz w:val="24"/>
          <w:szCs w:val="24"/>
        </w:rPr>
      </w:pPr>
    </w:p>
    <w:p w14:paraId="7E0E35B1">
      <w:pPr>
        <w:spacing w:line="400" w:lineRule="exact"/>
        <w:ind w:left="1470" w:leftChars="700" w:right="1470" w:rightChars="700"/>
        <w:rPr>
          <w:rFonts w:ascii="宋体" w:hAnsi="宋体" w:eastAsia="宋体" w:cs="Times New Roman"/>
          <w:sz w:val="24"/>
          <w:szCs w:val="24"/>
        </w:rPr>
      </w:pPr>
    </w:p>
    <w:p w14:paraId="022EB9A5">
      <w:pPr>
        <w:spacing w:line="400" w:lineRule="exact"/>
        <w:contextualSpacing/>
        <w:rPr>
          <w:rFonts w:ascii="宋体" w:hAnsi="宋体" w:eastAsia="宋体" w:cs="Times New Roman"/>
          <w:b/>
          <w:bCs/>
          <w:sz w:val="24"/>
          <w:szCs w:val="24"/>
        </w:rPr>
      </w:pPr>
      <w:bookmarkStart w:id="35" w:name="_Toc414887744"/>
      <w:bookmarkStart w:id="36" w:name="_Toc414975305"/>
      <w:bookmarkStart w:id="37" w:name="_Toc416420529"/>
      <w:r>
        <w:rPr>
          <w:rFonts w:hint="eastAsia" w:ascii="宋体" w:hAnsi="宋体" w:eastAsia="宋体" w:cs="Times New Roman"/>
          <w:b/>
          <w:bCs/>
          <w:sz w:val="24"/>
          <w:szCs w:val="24"/>
        </w:rPr>
        <w:t>九、违约责任</w:t>
      </w:r>
      <w:bookmarkEnd w:id="35"/>
      <w:bookmarkEnd w:id="36"/>
      <w:bookmarkEnd w:id="37"/>
    </w:p>
    <w:p w14:paraId="5594A976">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（一）甲方未履行约定的义务给乙方造成损失的，应当承担相应的赔偿责任。</w:t>
      </w:r>
    </w:p>
    <w:p w14:paraId="4335E864">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（二）乙方拒绝接受或未按要求完成甲方委托工作，甲方按照相关规定追究相应责任。</w:t>
      </w:r>
    </w:p>
    <w:p w14:paraId="06210A9D">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（三）违约方承担违约责任并不影响其合同项下的义务(合同解除的除外)。</w:t>
      </w:r>
    </w:p>
    <w:p w14:paraId="3CA0EB0C">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四）乙方对所提供的服务与框架协议和采购合同的约定及要求、评审过程中的有关澄清说明或者补正文件的内容、响应文件的应答和承诺以及本项目征集文件的规定不符的情况负有责任。因服务质量给甲方造成损失，乙方应当承担相应的赔偿责任。</w:t>
      </w:r>
    </w:p>
    <w:p w14:paraId="0466062D">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(五)对乙方因管理不善，导致泄密等事故，甲方将按法律程序追究乙方的法律责任。</w:t>
      </w:r>
    </w:p>
    <w:p w14:paraId="5907A584">
      <w:pPr>
        <w:spacing w:line="400" w:lineRule="exact"/>
        <w:contextualSpacing/>
        <w:rPr>
          <w:rFonts w:ascii="宋体" w:hAnsi="宋体" w:eastAsia="宋体" w:cs="Times New Roman"/>
          <w:b/>
          <w:bCs/>
          <w:sz w:val="24"/>
          <w:szCs w:val="24"/>
        </w:rPr>
      </w:pPr>
    </w:p>
    <w:p w14:paraId="1565A980">
      <w:pPr>
        <w:spacing w:line="400" w:lineRule="exact"/>
        <w:contextualSpacing/>
        <w:rPr>
          <w:rFonts w:ascii="宋体" w:hAnsi="宋体" w:eastAsia="宋体" w:cs="Times New Roman"/>
          <w:b/>
          <w:bCs/>
          <w:sz w:val="24"/>
          <w:szCs w:val="24"/>
        </w:rPr>
      </w:pPr>
      <w:r>
        <w:rPr>
          <w:rFonts w:hint="eastAsia" w:ascii="宋体" w:hAnsi="宋体" w:eastAsia="宋体" w:cs="Times New Roman"/>
          <w:b/>
          <w:bCs/>
          <w:sz w:val="24"/>
          <w:szCs w:val="24"/>
        </w:rPr>
        <w:t>十、不可抗力</w:t>
      </w:r>
    </w:p>
    <w:p w14:paraId="7824403B">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1、不可抗力，是指不能预见、不能避免并不能克服的客观情况，如战争、动乱、瘟疫、严重火灾、洪水、地震、风暴或其他自然灾害等。</w:t>
      </w:r>
    </w:p>
    <w:p w14:paraId="21C10222">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047B9F02">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3、发生不可抗力事件，任何一方均不对因不可抗力无法履行或迟延履行本合同义务而使另一方蒙受的任何损失承担责任，法律另有规定的除外。</w:t>
      </w:r>
    </w:p>
    <w:p w14:paraId="158FBC3D">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4、合同各方应根据不可抗力对本合同履行的影响程度，协商确定是否终止本合同或是继续履行本合同。</w:t>
      </w:r>
    </w:p>
    <w:p w14:paraId="46351F97">
      <w:pPr>
        <w:spacing w:line="400" w:lineRule="exact"/>
        <w:ind w:left="1470" w:leftChars="700" w:right="1470" w:rightChars="700"/>
        <w:rPr>
          <w:rFonts w:ascii="宋体" w:hAnsi="宋体" w:eastAsia="宋体" w:cs="Times New Roman"/>
          <w:sz w:val="24"/>
          <w:szCs w:val="24"/>
        </w:rPr>
      </w:pPr>
    </w:p>
    <w:p w14:paraId="7F09BCDE">
      <w:pPr>
        <w:spacing w:line="400" w:lineRule="exact"/>
        <w:contextualSpacing/>
        <w:rPr>
          <w:rFonts w:ascii="宋体" w:hAnsi="宋体" w:eastAsia="宋体" w:cs="Times New Roman"/>
          <w:b/>
          <w:bCs/>
          <w:sz w:val="24"/>
          <w:szCs w:val="24"/>
        </w:rPr>
      </w:pPr>
      <w:r>
        <w:rPr>
          <w:rFonts w:hint="eastAsia" w:ascii="宋体" w:hAnsi="宋体" w:eastAsia="宋体" w:cs="Times New Roman"/>
          <w:b/>
          <w:bCs/>
          <w:sz w:val="24"/>
          <w:szCs w:val="24"/>
        </w:rPr>
        <w:t>十一、合同的变更和终止</w:t>
      </w:r>
    </w:p>
    <w:p w14:paraId="339F88C2">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1、除《政府采购法》第五十条规定以及本合同约定的情形外，甲乙双方不得擅自变更、中止或终止合同。</w:t>
      </w:r>
    </w:p>
    <w:p w14:paraId="0A4E5AEA">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2、除发生法律规定的不能预见、不能避免并不能克服的客观情况外，甲乙双方不得放弃或拒绝履行合同。</w:t>
      </w:r>
    </w:p>
    <w:p w14:paraId="7B026DB7">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3、合同的变更与终止</w:t>
      </w:r>
    </w:p>
    <w:p w14:paraId="2737F3DA">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本合同因下列原因而终止：</w:t>
      </w:r>
    </w:p>
    <w:p w14:paraId="2892BB1A">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（1）本合同正常履行完毕；</w:t>
      </w:r>
    </w:p>
    <w:p w14:paraId="2020A42C">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（2）因不可抗力导致本合同无法履行或履行不必要；</w:t>
      </w:r>
    </w:p>
    <w:p w14:paraId="1F46E9A7">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（3）任何一方行使解除权解除本合同；</w:t>
      </w:r>
    </w:p>
    <w:p w14:paraId="7E7E71F2">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（4）合同的继续履行将损害国家利益和社会公共利益。</w:t>
      </w:r>
    </w:p>
    <w:p w14:paraId="53E65FA7">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除上述情形外，甲乙双方不得擅自终止合同。</w:t>
      </w:r>
    </w:p>
    <w:p w14:paraId="47F0648E">
      <w:pPr>
        <w:spacing w:line="400" w:lineRule="exact"/>
        <w:ind w:left="1470" w:leftChars="700" w:right="1470" w:rightChars="700"/>
        <w:rPr>
          <w:rFonts w:ascii="宋体" w:hAnsi="宋体" w:eastAsia="宋体" w:cs="Times New Roman"/>
          <w:sz w:val="24"/>
          <w:szCs w:val="24"/>
        </w:rPr>
      </w:pPr>
    </w:p>
    <w:p w14:paraId="6C4E8216">
      <w:pPr>
        <w:spacing w:line="400" w:lineRule="exact"/>
        <w:contextualSpacing/>
        <w:rPr>
          <w:rFonts w:ascii="宋体" w:hAnsi="宋体" w:eastAsia="宋体" w:cs="Times New Roman"/>
          <w:b/>
          <w:bCs/>
          <w:sz w:val="24"/>
          <w:szCs w:val="24"/>
        </w:rPr>
      </w:pPr>
      <w:bookmarkStart w:id="38" w:name="_Toc416420530"/>
      <w:bookmarkStart w:id="39" w:name="_Toc414975306"/>
      <w:bookmarkStart w:id="40" w:name="_Toc414887745"/>
      <w:r>
        <w:rPr>
          <w:rFonts w:hint="eastAsia" w:ascii="宋体" w:hAnsi="宋体" w:eastAsia="宋体" w:cs="Times New Roman"/>
          <w:b/>
          <w:bCs/>
          <w:sz w:val="24"/>
          <w:szCs w:val="24"/>
        </w:rPr>
        <w:t>十二、争议解决</w:t>
      </w:r>
      <w:bookmarkEnd w:id="38"/>
      <w:bookmarkEnd w:id="39"/>
      <w:bookmarkEnd w:id="40"/>
    </w:p>
    <w:p w14:paraId="1AE1726B">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1、因履行本合同引起的或与本合同有关的争议，甲、乙双方应首先通过友好协商解决，如果协商不能解决争议，则采取以下第2种方式解决争议：</w:t>
      </w:r>
    </w:p>
    <w:p w14:paraId="55EF200D">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（1）向甲方所在地有管辖权的人民法院提起诉讼；</w:t>
      </w:r>
    </w:p>
    <w:p w14:paraId="51AD80DE">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（2）向甲方所在地仲裁委员会按其仲裁规则申请仲裁。</w:t>
      </w:r>
    </w:p>
    <w:p w14:paraId="08359EF1">
      <w:pPr>
        <w:spacing w:line="400" w:lineRule="exact"/>
        <w:ind w:firstLine="480" w:firstLineChars="200"/>
        <w:contextualSpacing/>
        <w:rPr>
          <w:rFonts w:ascii="宋体" w:hAnsi="宋体" w:eastAsia="宋体" w:cs="Times New Roman"/>
          <w:bCs/>
          <w:sz w:val="24"/>
          <w:szCs w:val="24"/>
        </w:rPr>
      </w:pPr>
      <w:r>
        <w:rPr>
          <w:rFonts w:hint="eastAsia" w:ascii="宋体" w:hAnsi="宋体" w:eastAsia="宋体" w:cs="Times New Roman"/>
          <w:bCs/>
          <w:sz w:val="24"/>
          <w:szCs w:val="24"/>
        </w:rPr>
        <w:t>2、在仲裁期间，本合同应继续履行。</w:t>
      </w:r>
    </w:p>
    <w:p w14:paraId="0C1F324F">
      <w:pPr>
        <w:spacing w:line="400" w:lineRule="exact"/>
        <w:ind w:left="1470" w:leftChars="700" w:right="1470" w:rightChars="700"/>
        <w:rPr>
          <w:rFonts w:ascii="宋体" w:hAnsi="宋体" w:eastAsia="宋体" w:cs="Times New Roman"/>
          <w:sz w:val="24"/>
          <w:szCs w:val="24"/>
        </w:rPr>
      </w:pPr>
    </w:p>
    <w:p w14:paraId="23D9C15D">
      <w:pPr>
        <w:spacing w:line="400" w:lineRule="exact"/>
        <w:rPr>
          <w:rFonts w:ascii="宋体" w:hAnsi="宋体" w:eastAsia="宋体" w:cs="Times New Roman"/>
          <w:b/>
          <w:sz w:val="24"/>
          <w:szCs w:val="24"/>
        </w:rPr>
      </w:pPr>
      <w:bookmarkStart w:id="41" w:name="_Toc414975307"/>
      <w:bookmarkStart w:id="42" w:name="_Toc414887746"/>
      <w:bookmarkStart w:id="43" w:name="_Toc416420531"/>
      <w:r>
        <w:rPr>
          <w:rFonts w:hint="eastAsia" w:ascii="宋体" w:hAnsi="宋体" w:eastAsia="宋体" w:cs="Times New Roman"/>
          <w:b/>
          <w:bCs/>
          <w:sz w:val="24"/>
          <w:szCs w:val="24"/>
        </w:rPr>
        <w:t>十三、</w:t>
      </w:r>
      <w:bookmarkEnd w:id="41"/>
      <w:bookmarkEnd w:id="42"/>
      <w:bookmarkEnd w:id="43"/>
      <w:r>
        <w:rPr>
          <w:rFonts w:hint="eastAsia" w:ascii="宋体" w:hAnsi="宋体" w:eastAsia="宋体" w:cs="Times New Roman"/>
          <w:b/>
          <w:sz w:val="24"/>
          <w:szCs w:val="24"/>
        </w:rPr>
        <w:t>框架协议文本的生效及其它</w:t>
      </w:r>
    </w:p>
    <w:p w14:paraId="73DBDD41">
      <w:pPr>
        <w:widowControl/>
        <w:spacing w:line="400" w:lineRule="exact"/>
        <w:ind w:firstLine="420"/>
        <w:jc w:val="left"/>
        <w:rPr>
          <w:rFonts w:ascii="宋体" w:hAnsi="宋体" w:eastAsia="宋体" w:cs="宋体"/>
          <w:kern w:val="0"/>
          <w:sz w:val="24"/>
          <w:szCs w:val="24"/>
        </w:rPr>
      </w:pPr>
      <w:bookmarkStart w:id="44" w:name="_Toc416420532"/>
      <w:bookmarkStart w:id="45" w:name="_Toc414975308"/>
      <w:bookmarkStart w:id="46" w:name="_Toc414887747"/>
      <w:r>
        <w:rPr>
          <w:rFonts w:hint="eastAsia" w:ascii="宋体" w:hAnsi="宋体" w:eastAsia="宋体" w:cs="宋体"/>
          <w:kern w:val="0"/>
          <w:sz w:val="24"/>
          <w:szCs w:val="24"/>
          <w:lang w:val="zh-CN"/>
        </w:rPr>
        <w:t>1、</w:t>
      </w:r>
      <w:r>
        <w:rPr>
          <w:rFonts w:hint="eastAsia" w:ascii="宋体" w:hAnsi="宋体" w:eastAsia="宋体" w:cs="宋体"/>
          <w:kern w:val="0"/>
          <w:sz w:val="24"/>
          <w:szCs w:val="24"/>
        </w:rPr>
        <w:t>本框架协议由甲乙双方签字、盖章后生效。</w:t>
      </w:r>
    </w:p>
    <w:p w14:paraId="54C409F6">
      <w:pPr>
        <w:widowControl/>
        <w:spacing w:line="400" w:lineRule="exact"/>
        <w:ind w:firstLine="42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2、本</w:t>
      </w:r>
      <w:r>
        <w:rPr>
          <w:rFonts w:hint="eastAsia" w:ascii="宋体" w:hAnsi="宋体" w:eastAsia="宋体" w:cs="宋体"/>
          <w:kern w:val="0"/>
          <w:sz w:val="24"/>
          <w:szCs w:val="24"/>
        </w:rPr>
        <w:t>框架协议</w:t>
      </w:r>
      <w:r>
        <w:rPr>
          <w:rFonts w:hint="eastAsia" w:ascii="宋体" w:hAnsi="宋体" w:eastAsia="宋体" w:cs="宋体"/>
          <w:kern w:val="0"/>
          <w:sz w:val="24"/>
          <w:szCs w:val="24"/>
          <w:lang w:val="zh-CN"/>
        </w:rPr>
        <w:t>一式肆份，甲方、乙方、江阴市政府采购中心、江阴市</w:t>
      </w:r>
      <w:r>
        <w:rPr>
          <w:rFonts w:hint="eastAsia" w:ascii="宋体" w:hAnsi="宋体" w:eastAsia="宋体" w:cs="Times New Roman"/>
          <w:bCs/>
          <w:sz w:val="24"/>
          <w:szCs w:val="24"/>
          <w:highlight w:val="none"/>
          <w:lang w:eastAsia="zh-CN"/>
        </w:rPr>
        <w:t>审计局</w:t>
      </w:r>
      <w:r>
        <w:rPr>
          <w:rFonts w:hint="eastAsia" w:ascii="宋体" w:hAnsi="宋体" w:eastAsia="宋体" w:cs="宋体"/>
          <w:kern w:val="0"/>
          <w:sz w:val="24"/>
          <w:szCs w:val="24"/>
          <w:lang w:val="zh-CN"/>
        </w:rPr>
        <w:t>政府采购管理科各执壹份。</w:t>
      </w:r>
    </w:p>
    <w:p w14:paraId="7FBF0C3D">
      <w:pPr>
        <w:widowControl/>
        <w:spacing w:line="400" w:lineRule="exact"/>
        <w:ind w:firstLine="420"/>
        <w:jc w:val="left"/>
        <w:rPr>
          <w:rFonts w:ascii="宋体" w:hAnsi="宋体" w:eastAsia="宋体" w:cs="宋体"/>
          <w:kern w:val="0"/>
          <w:sz w:val="24"/>
          <w:szCs w:val="24"/>
          <w:lang w:val="zh-CN"/>
        </w:rPr>
      </w:pPr>
      <w:r>
        <w:rPr>
          <w:rFonts w:hint="eastAsia" w:ascii="宋体" w:hAnsi="宋体" w:eastAsia="宋体" w:cs="宋体"/>
          <w:kern w:val="0"/>
          <w:sz w:val="24"/>
          <w:szCs w:val="24"/>
          <w:lang w:val="zh-CN"/>
        </w:rPr>
        <w:t>3、本</w:t>
      </w:r>
      <w:r>
        <w:rPr>
          <w:rFonts w:hint="eastAsia" w:ascii="宋体" w:hAnsi="宋体" w:eastAsia="宋体" w:cs="宋体"/>
          <w:kern w:val="0"/>
          <w:sz w:val="24"/>
          <w:szCs w:val="24"/>
        </w:rPr>
        <w:t>框架协议</w:t>
      </w:r>
      <w:r>
        <w:rPr>
          <w:rFonts w:hint="eastAsia" w:ascii="宋体" w:hAnsi="宋体" w:eastAsia="宋体" w:cs="宋体"/>
          <w:kern w:val="0"/>
          <w:sz w:val="24"/>
          <w:szCs w:val="24"/>
          <w:lang w:val="zh-CN"/>
        </w:rPr>
        <w:t>应按照中华人民共和国的现行法律进行解释。</w:t>
      </w:r>
    </w:p>
    <w:p w14:paraId="5F457340">
      <w:pPr>
        <w:spacing w:line="400" w:lineRule="exact"/>
        <w:contextualSpacing/>
        <w:rPr>
          <w:rFonts w:ascii="宋体" w:hAnsi="宋体" w:eastAsia="宋体" w:cs="Times New Roman"/>
          <w:b/>
          <w:bCs/>
          <w:sz w:val="24"/>
          <w:szCs w:val="24"/>
        </w:rPr>
      </w:pPr>
    </w:p>
    <w:p w14:paraId="06633818">
      <w:pPr>
        <w:spacing w:line="400" w:lineRule="exact"/>
        <w:contextualSpacing/>
        <w:rPr>
          <w:rFonts w:ascii="宋体" w:hAnsi="宋体" w:eastAsia="宋体" w:cs="Times New Roman"/>
          <w:b/>
          <w:bCs/>
          <w:sz w:val="24"/>
          <w:szCs w:val="24"/>
        </w:rPr>
      </w:pPr>
      <w:r>
        <w:rPr>
          <w:rFonts w:hint="eastAsia" w:ascii="宋体" w:hAnsi="宋体" w:eastAsia="宋体" w:cs="Times New Roman"/>
          <w:b/>
          <w:bCs/>
          <w:sz w:val="24"/>
          <w:szCs w:val="24"/>
        </w:rPr>
        <w:t>十四、附1：《工程造价咨询服务收费标准（差额定率分档累计法）》</w:t>
      </w:r>
    </w:p>
    <w:p w14:paraId="276B9C07">
      <w:pPr>
        <w:spacing w:line="360" w:lineRule="auto"/>
        <w:ind w:firstLine="540"/>
        <w:rPr>
          <w:rFonts w:ascii="宋体" w:hAnsi="宋体" w:eastAsia="宋体" w:cs="Times New Roman"/>
          <w:kern w:val="0"/>
          <w:sz w:val="24"/>
          <w:szCs w:val="24"/>
        </w:rPr>
      </w:pPr>
    </w:p>
    <w:tbl>
      <w:tblPr>
        <w:tblStyle w:val="21"/>
        <w:tblW w:w="9360" w:type="dxa"/>
        <w:jc w:val="center"/>
        <w:tblLayout w:type="fixed"/>
        <w:tblCellMar>
          <w:top w:w="0" w:type="dxa"/>
          <w:left w:w="108" w:type="dxa"/>
          <w:bottom w:w="0" w:type="dxa"/>
          <w:right w:w="108" w:type="dxa"/>
        </w:tblCellMar>
      </w:tblPr>
      <w:tblGrid>
        <w:gridCol w:w="4538"/>
        <w:gridCol w:w="284"/>
        <w:gridCol w:w="4538"/>
      </w:tblGrid>
      <w:tr w14:paraId="1B09C64D">
        <w:tblPrEx>
          <w:tblCellMar>
            <w:top w:w="0" w:type="dxa"/>
            <w:left w:w="108" w:type="dxa"/>
            <w:bottom w:w="0" w:type="dxa"/>
            <w:right w:w="108" w:type="dxa"/>
          </w:tblCellMar>
        </w:tblPrEx>
        <w:trPr>
          <w:jc w:val="center"/>
        </w:trPr>
        <w:tc>
          <w:tcPr>
            <w:tcW w:w="4536" w:type="dxa"/>
          </w:tcPr>
          <w:p w14:paraId="664D91EE">
            <w:pPr>
              <w:spacing w:line="360" w:lineRule="exact"/>
              <w:rPr>
                <w:rFonts w:ascii="宋体" w:hAnsi="宋体" w:eastAsia="宋体" w:cs="Times New Roman"/>
                <w:bCs/>
                <w:kern w:val="0"/>
                <w:sz w:val="24"/>
                <w:szCs w:val="24"/>
                <w:u w:val="single"/>
              </w:rPr>
            </w:pPr>
            <w:r>
              <w:rPr>
                <w:rFonts w:hint="eastAsia" w:ascii="宋体" w:hAnsi="宋体" w:eastAsia="宋体" w:cs="Times New Roman"/>
                <w:bCs/>
                <w:kern w:val="0"/>
                <w:sz w:val="24"/>
                <w:szCs w:val="24"/>
              </w:rPr>
              <w:t>甲方（征集人）：</w:t>
            </w:r>
            <w:r>
              <w:rPr>
                <w:rFonts w:hint="eastAsia" w:ascii="宋体" w:hAnsi="宋体" w:eastAsia="宋体" w:cs="Times New Roman"/>
                <w:bCs/>
                <w:kern w:val="0"/>
                <w:sz w:val="24"/>
                <w:szCs w:val="24"/>
                <w:u w:val="single"/>
              </w:rPr>
              <w:t xml:space="preserve">  　       </w:t>
            </w:r>
            <w:r>
              <w:rPr>
                <w:rFonts w:hint="eastAsia" w:ascii="宋体" w:hAnsi="宋体" w:eastAsia="宋体" w:cs="Times New Roman"/>
                <w:bCs/>
                <w:kern w:val="0"/>
                <w:sz w:val="24"/>
                <w:szCs w:val="24"/>
              </w:rPr>
              <w:t>（盖章）</w:t>
            </w:r>
          </w:p>
        </w:tc>
        <w:tc>
          <w:tcPr>
            <w:tcW w:w="284" w:type="dxa"/>
          </w:tcPr>
          <w:p w14:paraId="48E44C0D">
            <w:pPr>
              <w:spacing w:line="360" w:lineRule="exact"/>
              <w:rPr>
                <w:rFonts w:ascii="宋体" w:hAnsi="宋体" w:eastAsia="宋体" w:cs="Times New Roman"/>
                <w:kern w:val="0"/>
                <w:sz w:val="24"/>
                <w:szCs w:val="24"/>
              </w:rPr>
            </w:pPr>
          </w:p>
        </w:tc>
        <w:tc>
          <w:tcPr>
            <w:tcW w:w="4536" w:type="dxa"/>
          </w:tcPr>
          <w:p w14:paraId="79465A79">
            <w:pPr>
              <w:spacing w:line="360" w:lineRule="exact"/>
              <w:rPr>
                <w:rFonts w:ascii="宋体" w:hAnsi="宋体" w:eastAsia="宋体" w:cs="Times New Roman"/>
                <w:kern w:val="0"/>
                <w:sz w:val="24"/>
                <w:szCs w:val="24"/>
              </w:rPr>
            </w:pPr>
            <w:r>
              <w:rPr>
                <w:rFonts w:hint="eastAsia" w:ascii="宋体" w:hAnsi="宋体" w:eastAsia="宋体" w:cs="Times New Roman"/>
                <w:bCs/>
                <w:kern w:val="0"/>
                <w:sz w:val="24"/>
                <w:szCs w:val="24"/>
              </w:rPr>
              <w:t>乙方（入围单位）：</w:t>
            </w:r>
            <w:r>
              <w:rPr>
                <w:rFonts w:hint="eastAsia" w:ascii="宋体" w:hAnsi="宋体" w:eastAsia="宋体" w:cs="Times New Roman"/>
                <w:bCs/>
                <w:kern w:val="0"/>
                <w:sz w:val="24"/>
                <w:szCs w:val="24"/>
                <w:u w:val="single"/>
              </w:rPr>
              <w:t xml:space="preserve">  　       </w:t>
            </w:r>
            <w:r>
              <w:rPr>
                <w:rFonts w:hint="eastAsia" w:ascii="宋体" w:hAnsi="宋体" w:eastAsia="宋体" w:cs="Times New Roman"/>
                <w:bCs/>
                <w:kern w:val="0"/>
                <w:sz w:val="24"/>
                <w:szCs w:val="24"/>
              </w:rPr>
              <w:t>（盖章）</w:t>
            </w:r>
          </w:p>
        </w:tc>
      </w:tr>
      <w:tr w14:paraId="4F1B5FE8">
        <w:tblPrEx>
          <w:tblCellMar>
            <w:top w:w="0" w:type="dxa"/>
            <w:left w:w="108" w:type="dxa"/>
            <w:bottom w:w="0" w:type="dxa"/>
            <w:right w:w="108" w:type="dxa"/>
          </w:tblCellMar>
        </w:tblPrEx>
        <w:trPr>
          <w:jc w:val="center"/>
        </w:trPr>
        <w:tc>
          <w:tcPr>
            <w:tcW w:w="4536" w:type="dxa"/>
          </w:tcPr>
          <w:p w14:paraId="6109327D">
            <w:pPr>
              <w:spacing w:line="360" w:lineRule="exact"/>
              <w:rPr>
                <w:rFonts w:ascii="宋体" w:hAnsi="宋体" w:eastAsia="宋体" w:cs="Times New Roman"/>
                <w:kern w:val="0"/>
                <w:sz w:val="24"/>
                <w:szCs w:val="24"/>
              </w:rPr>
            </w:pPr>
            <w:r>
              <w:rPr>
                <w:rFonts w:hint="eastAsia" w:ascii="宋体" w:hAnsi="宋体" w:eastAsia="宋体" w:cs="Times New Roman"/>
                <w:bCs/>
                <w:kern w:val="0"/>
                <w:sz w:val="24"/>
                <w:szCs w:val="24"/>
              </w:rPr>
              <w:t>地址：</w:t>
            </w:r>
            <w:r>
              <w:rPr>
                <w:rFonts w:hint="eastAsia" w:ascii="宋体" w:hAnsi="宋体" w:eastAsia="宋体" w:cs="Times New Roman"/>
                <w:bCs/>
                <w:kern w:val="0"/>
                <w:sz w:val="24"/>
                <w:szCs w:val="24"/>
                <w:u w:val="single"/>
              </w:rPr>
              <w:t>　　　　　　　　　　　　　　　</w:t>
            </w:r>
          </w:p>
        </w:tc>
        <w:tc>
          <w:tcPr>
            <w:tcW w:w="284" w:type="dxa"/>
          </w:tcPr>
          <w:p w14:paraId="38E2E04B">
            <w:pPr>
              <w:spacing w:line="360" w:lineRule="exact"/>
              <w:rPr>
                <w:rFonts w:ascii="宋体" w:hAnsi="宋体" w:eastAsia="宋体" w:cs="Times New Roman"/>
                <w:kern w:val="0"/>
                <w:sz w:val="24"/>
                <w:szCs w:val="24"/>
              </w:rPr>
            </w:pPr>
          </w:p>
        </w:tc>
        <w:tc>
          <w:tcPr>
            <w:tcW w:w="4536" w:type="dxa"/>
          </w:tcPr>
          <w:p w14:paraId="72C372E3">
            <w:pPr>
              <w:spacing w:line="360" w:lineRule="exact"/>
              <w:rPr>
                <w:rFonts w:ascii="宋体" w:hAnsi="宋体" w:eastAsia="宋体" w:cs="Times New Roman"/>
                <w:kern w:val="0"/>
                <w:sz w:val="24"/>
                <w:szCs w:val="24"/>
              </w:rPr>
            </w:pPr>
            <w:r>
              <w:rPr>
                <w:rFonts w:hint="eastAsia" w:ascii="宋体" w:hAnsi="宋体" w:eastAsia="宋体" w:cs="Times New Roman"/>
                <w:bCs/>
                <w:kern w:val="0"/>
                <w:sz w:val="24"/>
                <w:szCs w:val="24"/>
              </w:rPr>
              <w:t>地址：</w:t>
            </w:r>
            <w:r>
              <w:rPr>
                <w:rFonts w:hint="eastAsia" w:ascii="宋体" w:hAnsi="宋体" w:eastAsia="宋体" w:cs="Times New Roman"/>
                <w:bCs/>
                <w:kern w:val="0"/>
                <w:sz w:val="24"/>
                <w:szCs w:val="24"/>
                <w:u w:val="single"/>
              </w:rPr>
              <w:t>　　　　　　　　　　　　　　　</w:t>
            </w:r>
          </w:p>
        </w:tc>
      </w:tr>
      <w:tr w14:paraId="585AB99C">
        <w:tblPrEx>
          <w:tblCellMar>
            <w:top w:w="0" w:type="dxa"/>
            <w:left w:w="108" w:type="dxa"/>
            <w:bottom w:w="0" w:type="dxa"/>
            <w:right w:w="108" w:type="dxa"/>
          </w:tblCellMar>
        </w:tblPrEx>
        <w:trPr>
          <w:jc w:val="center"/>
        </w:trPr>
        <w:tc>
          <w:tcPr>
            <w:tcW w:w="4536" w:type="dxa"/>
          </w:tcPr>
          <w:p w14:paraId="683B2145">
            <w:pPr>
              <w:spacing w:line="360" w:lineRule="exact"/>
              <w:rPr>
                <w:rFonts w:ascii="宋体" w:hAnsi="宋体" w:eastAsia="宋体" w:cs="Times New Roman"/>
                <w:kern w:val="0"/>
                <w:sz w:val="24"/>
                <w:szCs w:val="24"/>
              </w:rPr>
            </w:pPr>
            <w:r>
              <w:rPr>
                <w:rFonts w:hint="eastAsia" w:ascii="宋体" w:hAnsi="宋体" w:eastAsia="宋体" w:cs="Times New Roman"/>
                <w:bCs/>
                <w:kern w:val="0"/>
                <w:sz w:val="24"/>
                <w:szCs w:val="24"/>
              </w:rPr>
              <w:t>法定（授权）代表人：</w:t>
            </w:r>
          </w:p>
        </w:tc>
        <w:tc>
          <w:tcPr>
            <w:tcW w:w="284" w:type="dxa"/>
          </w:tcPr>
          <w:p w14:paraId="3F7833AD">
            <w:pPr>
              <w:spacing w:line="360" w:lineRule="exact"/>
              <w:rPr>
                <w:rFonts w:ascii="宋体" w:hAnsi="宋体" w:eastAsia="宋体" w:cs="Times New Roman"/>
                <w:kern w:val="0"/>
                <w:sz w:val="24"/>
                <w:szCs w:val="24"/>
              </w:rPr>
            </w:pPr>
          </w:p>
        </w:tc>
        <w:tc>
          <w:tcPr>
            <w:tcW w:w="4536" w:type="dxa"/>
          </w:tcPr>
          <w:p w14:paraId="01634500">
            <w:pPr>
              <w:spacing w:line="360" w:lineRule="exact"/>
              <w:rPr>
                <w:rFonts w:ascii="宋体" w:hAnsi="宋体" w:eastAsia="宋体" w:cs="Times New Roman"/>
                <w:kern w:val="0"/>
                <w:sz w:val="24"/>
                <w:szCs w:val="24"/>
              </w:rPr>
            </w:pPr>
            <w:r>
              <w:rPr>
                <w:rFonts w:hint="eastAsia" w:ascii="宋体" w:hAnsi="宋体" w:eastAsia="宋体" w:cs="Times New Roman"/>
                <w:bCs/>
                <w:kern w:val="0"/>
                <w:sz w:val="24"/>
                <w:szCs w:val="24"/>
              </w:rPr>
              <w:t>法定（授权）代表人：</w:t>
            </w:r>
          </w:p>
        </w:tc>
      </w:tr>
      <w:tr w14:paraId="2AB71911">
        <w:tblPrEx>
          <w:tblCellMar>
            <w:top w:w="0" w:type="dxa"/>
            <w:left w:w="108" w:type="dxa"/>
            <w:bottom w:w="0" w:type="dxa"/>
            <w:right w:w="108" w:type="dxa"/>
          </w:tblCellMar>
        </w:tblPrEx>
        <w:trPr>
          <w:jc w:val="center"/>
        </w:trPr>
        <w:tc>
          <w:tcPr>
            <w:tcW w:w="4536" w:type="dxa"/>
          </w:tcPr>
          <w:p w14:paraId="2B8F80BF">
            <w:pPr>
              <w:spacing w:line="360" w:lineRule="exact"/>
              <w:jc w:val="right"/>
              <w:rPr>
                <w:rFonts w:ascii="宋体" w:hAnsi="宋体" w:eastAsia="宋体" w:cs="Times New Roman"/>
                <w:kern w:val="0"/>
                <w:sz w:val="24"/>
                <w:szCs w:val="24"/>
              </w:rPr>
            </w:pPr>
            <w:r>
              <w:rPr>
                <w:rFonts w:hint="eastAsia" w:ascii="宋体" w:hAnsi="宋体" w:eastAsia="宋体" w:cs="Times New Roman"/>
                <w:bCs/>
                <w:kern w:val="0"/>
                <w:sz w:val="24"/>
                <w:szCs w:val="24"/>
                <w:u w:val="single"/>
              </w:rPr>
              <w:t>　　　　　</w:t>
            </w:r>
            <w:r>
              <w:rPr>
                <w:rFonts w:hint="eastAsia" w:ascii="宋体" w:hAnsi="宋体" w:eastAsia="宋体" w:cs="Times New Roman"/>
                <w:bCs/>
                <w:kern w:val="0"/>
                <w:sz w:val="24"/>
                <w:szCs w:val="24"/>
              </w:rPr>
              <w:t>年</w:t>
            </w:r>
            <w:r>
              <w:rPr>
                <w:rFonts w:hint="eastAsia" w:ascii="宋体" w:hAnsi="宋体" w:eastAsia="宋体" w:cs="Times New Roman"/>
                <w:bCs/>
                <w:kern w:val="0"/>
                <w:sz w:val="24"/>
                <w:szCs w:val="24"/>
                <w:u w:val="single"/>
              </w:rPr>
              <w:t>　　　</w:t>
            </w:r>
            <w:r>
              <w:rPr>
                <w:rFonts w:hint="eastAsia" w:ascii="宋体" w:hAnsi="宋体" w:eastAsia="宋体" w:cs="Times New Roman"/>
                <w:bCs/>
                <w:kern w:val="0"/>
                <w:sz w:val="24"/>
                <w:szCs w:val="24"/>
              </w:rPr>
              <w:t>月</w:t>
            </w:r>
            <w:r>
              <w:rPr>
                <w:rFonts w:hint="eastAsia" w:ascii="宋体" w:hAnsi="宋体" w:eastAsia="宋体" w:cs="Times New Roman"/>
                <w:bCs/>
                <w:kern w:val="0"/>
                <w:sz w:val="24"/>
                <w:szCs w:val="24"/>
                <w:u w:val="single"/>
              </w:rPr>
              <w:t>　　　</w:t>
            </w:r>
            <w:r>
              <w:rPr>
                <w:rFonts w:hint="eastAsia" w:ascii="宋体" w:hAnsi="宋体" w:eastAsia="宋体" w:cs="Times New Roman"/>
                <w:bCs/>
                <w:kern w:val="0"/>
                <w:sz w:val="24"/>
                <w:szCs w:val="24"/>
              </w:rPr>
              <w:t>日</w:t>
            </w:r>
          </w:p>
        </w:tc>
        <w:tc>
          <w:tcPr>
            <w:tcW w:w="284" w:type="dxa"/>
          </w:tcPr>
          <w:p w14:paraId="3B4AF3FB">
            <w:pPr>
              <w:spacing w:line="360" w:lineRule="exact"/>
              <w:rPr>
                <w:rFonts w:ascii="宋体" w:hAnsi="宋体" w:eastAsia="宋体" w:cs="Times New Roman"/>
                <w:kern w:val="0"/>
                <w:sz w:val="24"/>
                <w:szCs w:val="24"/>
              </w:rPr>
            </w:pPr>
          </w:p>
        </w:tc>
        <w:tc>
          <w:tcPr>
            <w:tcW w:w="4536" w:type="dxa"/>
          </w:tcPr>
          <w:p w14:paraId="457EC0CC">
            <w:pPr>
              <w:spacing w:line="360" w:lineRule="exact"/>
              <w:jc w:val="right"/>
              <w:rPr>
                <w:rFonts w:ascii="宋体" w:hAnsi="宋体" w:eastAsia="宋体" w:cs="Times New Roman"/>
                <w:kern w:val="0"/>
                <w:sz w:val="24"/>
                <w:szCs w:val="24"/>
              </w:rPr>
            </w:pPr>
            <w:r>
              <w:rPr>
                <w:rFonts w:hint="eastAsia" w:ascii="宋体" w:hAnsi="宋体" w:eastAsia="宋体" w:cs="Times New Roman"/>
                <w:bCs/>
                <w:kern w:val="0"/>
                <w:sz w:val="24"/>
                <w:szCs w:val="24"/>
                <w:u w:val="single"/>
              </w:rPr>
              <w:t>　　　　　</w:t>
            </w:r>
            <w:r>
              <w:rPr>
                <w:rFonts w:hint="eastAsia" w:ascii="宋体" w:hAnsi="宋体" w:eastAsia="宋体" w:cs="Times New Roman"/>
                <w:bCs/>
                <w:kern w:val="0"/>
                <w:sz w:val="24"/>
                <w:szCs w:val="24"/>
              </w:rPr>
              <w:t>年</w:t>
            </w:r>
            <w:r>
              <w:rPr>
                <w:rFonts w:hint="eastAsia" w:ascii="宋体" w:hAnsi="宋体" w:eastAsia="宋体" w:cs="Times New Roman"/>
                <w:bCs/>
                <w:kern w:val="0"/>
                <w:sz w:val="24"/>
                <w:szCs w:val="24"/>
                <w:u w:val="single"/>
              </w:rPr>
              <w:t>　　　</w:t>
            </w:r>
            <w:r>
              <w:rPr>
                <w:rFonts w:hint="eastAsia" w:ascii="宋体" w:hAnsi="宋体" w:eastAsia="宋体" w:cs="Times New Roman"/>
                <w:bCs/>
                <w:kern w:val="0"/>
                <w:sz w:val="24"/>
                <w:szCs w:val="24"/>
              </w:rPr>
              <w:t>月</w:t>
            </w:r>
            <w:r>
              <w:rPr>
                <w:rFonts w:hint="eastAsia" w:ascii="宋体" w:hAnsi="宋体" w:eastAsia="宋体" w:cs="Times New Roman"/>
                <w:bCs/>
                <w:kern w:val="0"/>
                <w:sz w:val="24"/>
                <w:szCs w:val="24"/>
                <w:u w:val="single"/>
              </w:rPr>
              <w:t>　　　</w:t>
            </w:r>
            <w:r>
              <w:rPr>
                <w:rFonts w:hint="eastAsia" w:ascii="宋体" w:hAnsi="宋体" w:eastAsia="宋体" w:cs="Times New Roman"/>
                <w:bCs/>
                <w:kern w:val="0"/>
                <w:sz w:val="24"/>
                <w:szCs w:val="24"/>
              </w:rPr>
              <w:t>日</w:t>
            </w:r>
          </w:p>
        </w:tc>
      </w:tr>
      <w:bookmarkEnd w:id="44"/>
      <w:bookmarkEnd w:id="45"/>
      <w:bookmarkEnd w:id="46"/>
    </w:tbl>
    <w:p w14:paraId="048FD9F4">
      <w:pPr>
        <w:pStyle w:val="4"/>
      </w:pPr>
    </w:p>
    <w:p w14:paraId="1DA9191E"/>
    <w:p w14:paraId="57BEFB15">
      <w:pPr>
        <w:widowControl/>
        <w:adjustRightInd w:val="0"/>
        <w:spacing w:line="400" w:lineRule="exact"/>
        <w:ind w:firstLine="420"/>
        <w:jc w:val="left"/>
        <w:rPr>
          <w:rFonts w:ascii="宋体" w:hAnsi="宋体" w:eastAsia="宋体" w:cs="宋体"/>
          <w:kern w:val="0"/>
          <w:sz w:val="24"/>
          <w:szCs w:val="24"/>
        </w:rPr>
      </w:pPr>
    </w:p>
    <w:p w14:paraId="51EE18F2">
      <w:pPr>
        <w:pStyle w:val="4"/>
      </w:pPr>
    </w:p>
    <w:p w14:paraId="363FEDBB"/>
    <w:p w14:paraId="4D8FF566">
      <w:pPr>
        <w:pStyle w:val="4"/>
      </w:pPr>
    </w:p>
    <w:p w14:paraId="26C63B6C"/>
    <w:p w14:paraId="1DE27142">
      <w:pPr>
        <w:pStyle w:val="4"/>
      </w:pPr>
    </w:p>
    <w:p w14:paraId="131FAE59"/>
    <w:p w14:paraId="417036BE">
      <w:pPr>
        <w:pStyle w:val="4"/>
      </w:pPr>
    </w:p>
    <w:p w14:paraId="08F0E986"/>
    <w:p w14:paraId="1D3B6CA2">
      <w:pPr>
        <w:pStyle w:val="4"/>
      </w:pPr>
    </w:p>
    <w:p w14:paraId="0BC34A1D"/>
    <w:p w14:paraId="5DFEE40B">
      <w:pPr>
        <w:pStyle w:val="4"/>
      </w:pPr>
    </w:p>
    <w:p w14:paraId="167F6BF7"/>
    <w:p w14:paraId="29682617">
      <w:bookmarkStart w:id="47" w:name="_Toc187133224"/>
    </w:p>
    <w:tbl>
      <w:tblPr>
        <w:tblStyle w:val="21"/>
        <w:tblW w:w="10129" w:type="dxa"/>
        <w:tblInd w:w="-318" w:type="dxa"/>
        <w:tblLayout w:type="autofit"/>
        <w:tblCellMar>
          <w:top w:w="0" w:type="dxa"/>
          <w:left w:w="108" w:type="dxa"/>
          <w:bottom w:w="0" w:type="dxa"/>
          <w:right w:w="108" w:type="dxa"/>
        </w:tblCellMar>
      </w:tblPr>
      <w:tblGrid>
        <w:gridCol w:w="710"/>
        <w:gridCol w:w="924"/>
        <w:gridCol w:w="987"/>
        <w:gridCol w:w="1387"/>
        <w:gridCol w:w="876"/>
        <w:gridCol w:w="1112"/>
        <w:gridCol w:w="1258"/>
        <w:gridCol w:w="1063"/>
        <w:gridCol w:w="903"/>
        <w:gridCol w:w="909"/>
      </w:tblGrid>
      <w:tr w14:paraId="00FED165">
        <w:tblPrEx>
          <w:tblCellMar>
            <w:top w:w="0" w:type="dxa"/>
            <w:left w:w="108" w:type="dxa"/>
            <w:bottom w:w="0" w:type="dxa"/>
            <w:right w:w="108" w:type="dxa"/>
          </w:tblCellMar>
        </w:tblPrEx>
        <w:trPr>
          <w:trHeight w:val="1002" w:hRule="atLeast"/>
        </w:trPr>
        <w:tc>
          <w:tcPr>
            <w:tcW w:w="10129" w:type="dxa"/>
            <w:gridSpan w:val="10"/>
            <w:tcBorders>
              <w:top w:val="nil"/>
              <w:left w:val="nil"/>
              <w:bottom w:val="single" w:color="000000" w:sz="4" w:space="0"/>
              <w:right w:val="nil"/>
            </w:tcBorders>
            <w:vAlign w:val="center"/>
          </w:tcPr>
          <w:p w14:paraId="0A197AF1">
            <w:pPr>
              <w:widowControl/>
              <w:rPr>
                <w:rFonts w:ascii="宋体" w:hAnsi="宋体" w:eastAsia="宋体" w:cs="Times New Roman"/>
                <w:b/>
                <w:bCs/>
                <w:sz w:val="24"/>
                <w:szCs w:val="24"/>
              </w:rPr>
            </w:pPr>
            <w:r>
              <w:rPr>
                <w:rFonts w:ascii="Times New Roman" w:hAnsi="Times New Roman" w:eastAsia="宋体" w:cs="Times New Roman"/>
                <w:szCs w:val="24"/>
              </w:rPr>
              <w:br w:type="page"/>
            </w:r>
            <w:r>
              <w:rPr>
                <w:rFonts w:hint="eastAsia" w:ascii="宋体" w:hAnsi="宋体" w:eastAsia="宋体" w:cs="Times New Roman"/>
                <w:b/>
                <w:bCs/>
                <w:sz w:val="24"/>
                <w:szCs w:val="24"/>
              </w:rPr>
              <w:t>附1：</w:t>
            </w:r>
            <w:r>
              <w:rPr>
                <w:rFonts w:ascii="宋体" w:hAnsi="宋体" w:eastAsia="宋体" w:cs="Times New Roman"/>
                <w:b/>
                <w:bCs/>
                <w:sz w:val="24"/>
                <w:szCs w:val="24"/>
              </w:rPr>
              <w:t xml:space="preserve"> </w:t>
            </w:r>
          </w:p>
          <w:p w14:paraId="0E8E37C9">
            <w:pPr>
              <w:widowControl/>
              <w:jc w:val="center"/>
              <w:textAlignment w:val="center"/>
              <w:rPr>
                <w:rFonts w:ascii="微软雅黑" w:hAnsi="微软雅黑" w:eastAsia="微软雅黑" w:cs="微软雅黑"/>
                <w:sz w:val="36"/>
                <w:szCs w:val="36"/>
              </w:rPr>
            </w:pPr>
            <w:r>
              <w:rPr>
                <w:rFonts w:hint="eastAsia" w:ascii="微软雅黑" w:hAnsi="微软雅黑" w:eastAsia="微软雅黑" w:cs="微软雅黑"/>
                <w:sz w:val="36"/>
                <w:szCs w:val="36"/>
              </w:rPr>
              <w:t>工程造价咨询服务收费标准（差额定率分档累计法）</w:t>
            </w:r>
          </w:p>
        </w:tc>
      </w:tr>
      <w:tr w14:paraId="705937EE">
        <w:tblPrEx>
          <w:tblCellMar>
            <w:top w:w="0" w:type="dxa"/>
            <w:left w:w="108" w:type="dxa"/>
            <w:bottom w:w="0" w:type="dxa"/>
            <w:right w:w="108" w:type="dxa"/>
          </w:tblCellMar>
        </w:tblPrEx>
        <w:trPr>
          <w:trHeight w:val="407" w:hRule="atLeast"/>
        </w:trPr>
        <w:tc>
          <w:tcPr>
            <w:tcW w:w="710" w:type="dxa"/>
            <w:vMerge w:val="restart"/>
            <w:tcBorders>
              <w:top w:val="single" w:color="000000" w:sz="4" w:space="0"/>
              <w:left w:val="single" w:color="000000" w:sz="4" w:space="0"/>
              <w:bottom w:val="single" w:color="000000" w:sz="4" w:space="0"/>
              <w:right w:val="single" w:color="000000" w:sz="4" w:space="0"/>
            </w:tcBorders>
            <w:vAlign w:val="center"/>
          </w:tcPr>
          <w:p w14:paraId="4AB3CC15">
            <w:pPr>
              <w:widowControl/>
              <w:jc w:val="center"/>
              <w:rPr>
                <w:rFonts w:ascii="宋体" w:hAnsi="宋体" w:eastAsia="宋体" w:cs="微软雅黑"/>
                <w:sz w:val="24"/>
                <w:szCs w:val="24"/>
              </w:rPr>
            </w:pPr>
            <w:r>
              <w:rPr>
                <w:rFonts w:hint="eastAsia" w:ascii="宋体" w:hAnsi="宋体" w:cs="微软雅黑"/>
                <w:color w:val="000000"/>
                <w:szCs w:val="21"/>
              </w:rPr>
              <w:t>序号</w:t>
            </w:r>
          </w:p>
        </w:tc>
        <w:tc>
          <w:tcPr>
            <w:tcW w:w="1911" w:type="dxa"/>
            <w:gridSpan w:val="2"/>
            <w:vMerge w:val="restart"/>
            <w:tcBorders>
              <w:top w:val="single" w:color="000000" w:sz="4" w:space="0"/>
              <w:left w:val="single" w:color="000000" w:sz="4" w:space="0"/>
              <w:bottom w:val="single" w:color="000000" w:sz="4" w:space="0"/>
              <w:right w:val="single" w:color="000000" w:sz="4" w:space="0"/>
            </w:tcBorders>
            <w:vAlign w:val="center"/>
          </w:tcPr>
          <w:p w14:paraId="6EA92AE7">
            <w:pPr>
              <w:widowControl/>
              <w:jc w:val="center"/>
              <w:rPr>
                <w:rFonts w:ascii="宋体" w:hAnsi="宋体" w:eastAsia="宋体" w:cs="微软雅黑"/>
                <w:sz w:val="24"/>
                <w:szCs w:val="24"/>
              </w:rPr>
            </w:pPr>
            <w:r>
              <w:rPr>
                <w:rFonts w:hint="eastAsia" w:ascii="宋体" w:hAnsi="宋体" w:cs="微软雅黑"/>
                <w:color w:val="000000"/>
                <w:szCs w:val="21"/>
              </w:rPr>
              <w:t>咨询项目</w:t>
            </w:r>
          </w:p>
        </w:tc>
        <w:tc>
          <w:tcPr>
            <w:tcW w:w="1387" w:type="dxa"/>
            <w:vMerge w:val="restart"/>
            <w:tcBorders>
              <w:top w:val="single" w:color="000000" w:sz="4" w:space="0"/>
              <w:left w:val="single" w:color="000000" w:sz="4" w:space="0"/>
              <w:bottom w:val="single" w:color="000000" w:sz="4" w:space="0"/>
              <w:right w:val="single" w:color="000000" w:sz="4" w:space="0"/>
            </w:tcBorders>
            <w:vAlign w:val="center"/>
          </w:tcPr>
          <w:p w14:paraId="6ADFCD16">
            <w:pPr>
              <w:widowControl/>
              <w:jc w:val="center"/>
              <w:rPr>
                <w:rFonts w:ascii="宋体" w:hAnsi="宋体" w:eastAsia="宋体" w:cs="微软雅黑"/>
                <w:sz w:val="24"/>
                <w:szCs w:val="24"/>
              </w:rPr>
            </w:pPr>
            <w:r>
              <w:rPr>
                <w:rFonts w:hint="eastAsia" w:ascii="宋体" w:hAnsi="宋体" w:cs="微软雅黑"/>
                <w:color w:val="000000"/>
                <w:szCs w:val="21"/>
              </w:rPr>
              <w:t>收费基数</w:t>
            </w:r>
          </w:p>
        </w:tc>
        <w:tc>
          <w:tcPr>
            <w:tcW w:w="6121" w:type="dxa"/>
            <w:gridSpan w:val="6"/>
            <w:tcBorders>
              <w:top w:val="single" w:color="000000" w:sz="4" w:space="0"/>
              <w:left w:val="single" w:color="000000" w:sz="4" w:space="0"/>
              <w:bottom w:val="single" w:color="000000" w:sz="4" w:space="0"/>
              <w:right w:val="single" w:color="000000" w:sz="4" w:space="0"/>
            </w:tcBorders>
            <w:vAlign w:val="center"/>
          </w:tcPr>
          <w:p w14:paraId="26CBB7DC">
            <w:pPr>
              <w:widowControl/>
              <w:jc w:val="center"/>
              <w:rPr>
                <w:rFonts w:ascii="宋体" w:hAnsi="宋体" w:eastAsia="宋体" w:cs="微软雅黑"/>
                <w:sz w:val="24"/>
                <w:szCs w:val="24"/>
              </w:rPr>
            </w:pPr>
            <w:r>
              <w:rPr>
                <w:rFonts w:hint="eastAsia" w:ascii="宋体" w:hAnsi="宋体" w:cs="微软雅黑"/>
                <w:color w:val="000000"/>
                <w:szCs w:val="21"/>
              </w:rPr>
              <w:t>划分标准‰</w:t>
            </w:r>
          </w:p>
        </w:tc>
      </w:tr>
      <w:tr w14:paraId="1C26381D">
        <w:tblPrEx>
          <w:tblCellMar>
            <w:top w:w="0" w:type="dxa"/>
            <w:left w:w="108" w:type="dxa"/>
            <w:bottom w:w="0" w:type="dxa"/>
            <w:right w:w="108" w:type="dxa"/>
          </w:tblCellMar>
        </w:tblPrEx>
        <w:trPr>
          <w:trHeight w:val="739" w:hRule="atLeast"/>
        </w:trPr>
        <w:tc>
          <w:tcPr>
            <w:tcW w:w="710" w:type="dxa"/>
            <w:vMerge w:val="continue"/>
            <w:tcBorders>
              <w:top w:val="single" w:color="000000" w:sz="4" w:space="0"/>
              <w:left w:val="single" w:color="000000" w:sz="4" w:space="0"/>
              <w:bottom w:val="single" w:color="000000" w:sz="4" w:space="0"/>
              <w:right w:val="single" w:color="000000" w:sz="4" w:space="0"/>
            </w:tcBorders>
            <w:vAlign w:val="center"/>
          </w:tcPr>
          <w:p w14:paraId="29C38A77">
            <w:pPr>
              <w:jc w:val="center"/>
              <w:rPr>
                <w:rFonts w:ascii="宋体" w:hAnsi="宋体" w:eastAsia="宋体" w:cs="微软雅黑"/>
                <w:sz w:val="24"/>
                <w:szCs w:val="24"/>
              </w:rPr>
            </w:pPr>
          </w:p>
        </w:tc>
        <w:tc>
          <w:tcPr>
            <w:tcW w:w="1911" w:type="dxa"/>
            <w:gridSpan w:val="2"/>
            <w:vMerge w:val="continue"/>
            <w:tcBorders>
              <w:top w:val="single" w:color="000000" w:sz="4" w:space="0"/>
              <w:left w:val="single" w:color="000000" w:sz="4" w:space="0"/>
              <w:bottom w:val="single" w:color="000000" w:sz="4" w:space="0"/>
              <w:right w:val="single" w:color="000000" w:sz="4" w:space="0"/>
            </w:tcBorders>
            <w:vAlign w:val="center"/>
          </w:tcPr>
          <w:p w14:paraId="4DA3CB60">
            <w:pPr>
              <w:jc w:val="center"/>
              <w:rPr>
                <w:rFonts w:ascii="宋体" w:hAnsi="宋体" w:eastAsia="宋体" w:cs="微软雅黑"/>
                <w:sz w:val="24"/>
                <w:szCs w:val="24"/>
              </w:rPr>
            </w:pPr>
          </w:p>
        </w:tc>
        <w:tc>
          <w:tcPr>
            <w:tcW w:w="1387" w:type="dxa"/>
            <w:vMerge w:val="continue"/>
            <w:tcBorders>
              <w:top w:val="single" w:color="000000" w:sz="4" w:space="0"/>
              <w:left w:val="single" w:color="000000" w:sz="4" w:space="0"/>
              <w:bottom w:val="single" w:color="000000" w:sz="4" w:space="0"/>
              <w:right w:val="single" w:color="000000" w:sz="4" w:space="0"/>
            </w:tcBorders>
            <w:vAlign w:val="center"/>
          </w:tcPr>
          <w:p w14:paraId="1FBDFB0B">
            <w:pPr>
              <w:jc w:val="center"/>
              <w:rPr>
                <w:rFonts w:ascii="宋体" w:hAnsi="宋体" w:eastAsia="宋体" w:cs="微软雅黑"/>
                <w:sz w:val="24"/>
                <w:szCs w:val="24"/>
              </w:rPr>
            </w:pPr>
          </w:p>
        </w:tc>
        <w:tc>
          <w:tcPr>
            <w:tcW w:w="876" w:type="dxa"/>
            <w:tcBorders>
              <w:top w:val="single" w:color="000000" w:sz="4" w:space="0"/>
              <w:left w:val="single" w:color="000000" w:sz="4" w:space="0"/>
              <w:bottom w:val="single" w:color="000000" w:sz="4" w:space="0"/>
              <w:right w:val="single" w:color="000000" w:sz="4" w:space="0"/>
            </w:tcBorders>
            <w:vAlign w:val="center"/>
          </w:tcPr>
          <w:p w14:paraId="56548E51">
            <w:pPr>
              <w:widowControl/>
              <w:jc w:val="center"/>
              <w:rPr>
                <w:rFonts w:ascii="宋体" w:hAnsi="宋体" w:eastAsia="宋体" w:cs="微软雅黑"/>
                <w:sz w:val="24"/>
                <w:szCs w:val="24"/>
              </w:rPr>
            </w:pPr>
            <w:r>
              <w:rPr>
                <w:rFonts w:hint="eastAsia" w:ascii="宋体" w:hAnsi="宋体" w:cs="微软雅黑"/>
                <w:color w:val="000000"/>
                <w:szCs w:val="21"/>
              </w:rPr>
              <w:t>500万元以内</w:t>
            </w:r>
          </w:p>
        </w:tc>
        <w:tc>
          <w:tcPr>
            <w:tcW w:w="1112" w:type="dxa"/>
            <w:tcBorders>
              <w:top w:val="single" w:color="000000" w:sz="4" w:space="0"/>
              <w:left w:val="single" w:color="000000" w:sz="4" w:space="0"/>
              <w:bottom w:val="single" w:color="000000" w:sz="4" w:space="0"/>
              <w:right w:val="single" w:color="000000" w:sz="4" w:space="0"/>
            </w:tcBorders>
            <w:vAlign w:val="center"/>
          </w:tcPr>
          <w:p w14:paraId="04E4918C">
            <w:pPr>
              <w:widowControl/>
              <w:jc w:val="center"/>
              <w:rPr>
                <w:rFonts w:ascii="宋体" w:hAnsi="宋体" w:eastAsia="宋体" w:cs="微软雅黑"/>
                <w:sz w:val="24"/>
                <w:szCs w:val="24"/>
              </w:rPr>
            </w:pPr>
            <w:r>
              <w:rPr>
                <w:rFonts w:hint="eastAsia" w:ascii="宋体" w:hAnsi="宋体" w:cs="微软雅黑"/>
                <w:color w:val="000000"/>
                <w:szCs w:val="21"/>
              </w:rPr>
              <w:t>500-1000万元</w:t>
            </w:r>
          </w:p>
        </w:tc>
        <w:tc>
          <w:tcPr>
            <w:tcW w:w="1258" w:type="dxa"/>
            <w:tcBorders>
              <w:top w:val="single" w:color="000000" w:sz="4" w:space="0"/>
              <w:left w:val="single" w:color="000000" w:sz="4" w:space="0"/>
              <w:bottom w:val="single" w:color="000000" w:sz="4" w:space="0"/>
              <w:right w:val="single" w:color="000000" w:sz="4" w:space="0"/>
            </w:tcBorders>
            <w:vAlign w:val="center"/>
          </w:tcPr>
          <w:p w14:paraId="4FB04C59">
            <w:pPr>
              <w:widowControl/>
              <w:jc w:val="center"/>
              <w:rPr>
                <w:rFonts w:ascii="宋体" w:hAnsi="宋体" w:eastAsia="宋体" w:cs="微软雅黑"/>
                <w:sz w:val="24"/>
                <w:szCs w:val="24"/>
              </w:rPr>
            </w:pPr>
            <w:r>
              <w:rPr>
                <w:rFonts w:hint="eastAsia" w:ascii="宋体" w:hAnsi="宋体" w:cs="微软雅黑"/>
                <w:color w:val="000000"/>
                <w:szCs w:val="21"/>
              </w:rPr>
              <w:t>1000-5000万元</w:t>
            </w:r>
          </w:p>
        </w:tc>
        <w:tc>
          <w:tcPr>
            <w:tcW w:w="1063" w:type="dxa"/>
            <w:tcBorders>
              <w:top w:val="single" w:color="000000" w:sz="4" w:space="0"/>
              <w:left w:val="single" w:color="000000" w:sz="4" w:space="0"/>
              <w:bottom w:val="single" w:color="000000" w:sz="4" w:space="0"/>
              <w:right w:val="single" w:color="000000" w:sz="4" w:space="0"/>
            </w:tcBorders>
            <w:vAlign w:val="center"/>
          </w:tcPr>
          <w:p w14:paraId="396DDDC8">
            <w:pPr>
              <w:widowControl/>
              <w:jc w:val="center"/>
              <w:rPr>
                <w:rFonts w:ascii="宋体" w:hAnsi="宋体" w:eastAsia="宋体" w:cs="微软雅黑"/>
                <w:sz w:val="24"/>
                <w:szCs w:val="24"/>
              </w:rPr>
            </w:pPr>
            <w:r>
              <w:rPr>
                <w:rFonts w:hint="eastAsia" w:ascii="宋体" w:hAnsi="宋体" w:cs="微软雅黑"/>
                <w:color w:val="000000"/>
                <w:szCs w:val="21"/>
              </w:rPr>
              <w:t>5000万元-1亿</w:t>
            </w:r>
          </w:p>
        </w:tc>
        <w:tc>
          <w:tcPr>
            <w:tcW w:w="903" w:type="dxa"/>
            <w:tcBorders>
              <w:top w:val="single" w:color="000000" w:sz="4" w:space="0"/>
              <w:left w:val="single" w:color="000000" w:sz="4" w:space="0"/>
              <w:bottom w:val="single" w:color="000000" w:sz="4" w:space="0"/>
              <w:right w:val="single" w:color="000000" w:sz="4" w:space="0"/>
            </w:tcBorders>
            <w:vAlign w:val="center"/>
          </w:tcPr>
          <w:p w14:paraId="46E20744">
            <w:pPr>
              <w:widowControl/>
              <w:jc w:val="center"/>
              <w:rPr>
                <w:rFonts w:ascii="宋体" w:hAnsi="宋体" w:eastAsia="宋体" w:cs="微软雅黑"/>
                <w:sz w:val="24"/>
                <w:szCs w:val="24"/>
              </w:rPr>
            </w:pPr>
            <w:r>
              <w:rPr>
                <w:rFonts w:hint="eastAsia" w:ascii="宋体" w:hAnsi="宋体" w:cs="微软雅黑"/>
                <w:color w:val="000000"/>
                <w:szCs w:val="21"/>
              </w:rPr>
              <w:t>1亿-2亿</w:t>
            </w:r>
          </w:p>
        </w:tc>
        <w:tc>
          <w:tcPr>
            <w:tcW w:w="909" w:type="dxa"/>
            <w:tcBorders>
              <w:top w:val="single" w:color="000000" w:sz="4" w:space="0"/>
              <w:left w:val="single" w:color="000000" w:sz="4" w:space="0"/>
              <w:bottom w:val="single" w:color="000000" w:sz="4" w:space="0"/>
              <w:right w:val="single" w:color="000000" w:sz="4" w:space="0"/>
            </w:tcBorders>
            <w:vAlign w:val="center"/>
          </w:tcPr>
          <w:p w14:paraId="683D8BB9">
            <w:pPr>
              <w:widowControl/>
              <w:jc w:val="center"/>
              <w:rPr>
                <w:rFonts w:ascii="宋体" w:hAnsi="宋体" w:eastAsia="宋体" w:cs="微软雅黑"/>
                <w:sz w:val="24"/>
                <w:szCs w:val="24"/>
              </w:rPr>
            </w:pPr>
            <w:r>
              <w:rPr>
                <w:rFonts w:hint="eastAsia" w:ascii="宋体" w:hAnsi="宋体" w:cs="微软雅黑"/>
                <w:color w:val="000000"/>
                <w:szCs w:val="21"/>
              </w:rPr>
              <w:t>2亿以上</w:t>
            </w:r>
          </w:p>
        </w:tc>
      </w:tr>
      <w:tr w14:paraId="70A85845">
        <w:tblPrEx>
          <w:tblCellMar>
            <w:top w:w="0" w:type="dxa"/>
            <w:left w:w="108" w:type="dxa"/>
            <w:bottom w:w="0" w:type="dxa"/>
            <w:right w:w="108" w:type="dxa"/>
          </w:tblCellMar>
        </w:tblPrEx>
        <w:trPr>
          <w:trHeight w:val="739" w:hRule="atLeast"/>
        </w:trPr>
        <w:tc>
          <w:tcPr>
            <w:tcW w:w="710" w:type="dxa"/>
            <w:tcBorders>
              <w:top w:val="single" w:color="000000" w:sz="4" w:space="0"/>
              <w:left w:val="single" w:color="000000" w:sz="4" w:space="0"/>
              <w:bottom w:val="single" w:color="000000" w:sz="4" w:space="0"/>
              <w:right w:val="single" w:color="000000" w:sz="4" w:space="0"/>
            </w:tcBorders>
            <w:vAlign w:val="center"/>
          </w:tcPr>
          <w:p w14:paraId="01436656">
            <w:pPr>
              <w:widowControl/>
              <w:jc w:val="center"/>
              <w:rPr>
                <w:rFonts w:ascii="宋体" w:hAnsi="宋体" w:eastAsia="宋体" w:cs="微软雅黑"/>
                <w:sz w:val="24"/>
                <w:szCs w:val="24"/>
              </w:rPr>
            </w:pPr>
            <w:r>
              <w:rPr>
                <w:rFonts w:hint="eastAsia" w:ascii="宋体" w:hAnsi="宋体" w:cs="微软雅黑"/>
                <w:color w:val="000000"/>
                <w:szCs w:val="21"/>
              </w:rPr>
              <w:t>1</w:t>
            </w:r>
          </w:p>
        </w:tc>
        <w:tc>
          <w:tcPr>
            <w:tcW w:w="1911" w:type="dxa"/>
            <w:gridSpan w:val="2"/>
            <w:tcBorders>
              <w:top w:val="single" w:color="000000" w:sz="4" w:space="0"/>
              <w:left w:val="single" w:color="000000" w:sz="4" w:space="0"/>
              <w:bottom w:val="single" w:color="000000" w:sz="4" w:space="0"/>
              <w:right w:val="single" w:color="000000" w:sz="4" w:space="0"/>
            </w:tcBorders>
            <w:vAlign w:val="center"/>
          </w:tcPr>
          <w:p w14:paraId="11B9B4C1">
            <w:pPr>
              <w:widowControl/>
              <w:jc w:val="center"/>
              <w:rPr>
                <w:rFonts w:ascii="宋体" w:hAnsi="宋体" w:eastAsia="宋体" w:cs="微软雅黑"/>
                <w:sz w:val="24"/>
                <w:szCs w:val="24"/>
              </w:rPr>
            </w:pPr>
            <w:r>
              <w:rPr>
                <w:rFonts w:hint="eastAsia" w:ascii="宋体" w:hAnsi="宋体" w:cs="微软雅黑"/>
                <w:color w:val="000000"/>
                <w:szCs w:val="21"/>
              </w:rPr>
              <w:t>控制价审核</w:t>
            </w:r>
          </w:p>
        </w:tc>
        <w:tc>
          <w:tcPr>
            <w:tcW w:w="1387" w:type="dxa"/>
            <w:tcBorders>
              <w:top w:val="single" w:color="000000" w:sz="4" w:space="0"/>
              <w:left w:val="single" w:color="000000" w:sz="4" w:space="0"/>
              <w:bottom w:val="single" w:color="000000" w:sz="4" w:space="0"/>
              <w:right w:val="single" w:color="000000" w:sz="4" w:space="0"/>
            </w:tcBorders>
            <w:vAlign w:val="center"/>
          </w:tcPr>
          <w:p w14:paraId="1C581CD8">
            <w:pPr>
              <w:widowControl/>
              <w:jc w:val="center"/>
              <w:rPr>
                <w:rFonts w:ascii="宋体" w:hAnsi="宋体" w:eastAsia="宋体" w:cs="微软雅黑"/>
                <w:sz w:val="24"/>
                <w:szCs w:val="24"/>
              </w:rPr>
            </w:pPr>
            <w:r>
              <w:rPr>
                <w:rFonts w:hint="eastAsia" w:ascii="宋体" w:hAnsi="宋体" w:cs="微软雅黑"/>
                <w:color w:val="000000"/>
                <w:szCs w:val="21"/>
              </w:rPr>
              <w:t>送审工程造价</w:t>
            </w:r>
          </w:p>
        </w:tc>
        <w:tc>
          <w:tcPr>
            <w:tcW w:w="876" w:type="dxa"/>
            <w:tcBorders>
              <w:top w:val="single" w:color="000000" w:sz="4" w:space="0"/>
              <w:left w:val="single" w:color="000000" w:sz="4" w:space="0"/>
              <w:bottom w:val="single" w:color="000000" w:sz="4" w:space="0"/>
              <w:right w:val="single" w:color="000000" w:sz="4" w:space="0"/>
            </w:tcBorders>
            <w:vAlign w:val="center"/>
          </w:tcPr>
          <w:p w14:paraId="7B574971">
            <w:pPr>
              <w:widowControl/>
              <w:jc w:val="center"/>
              <w:rPr>
                <w:rFonts w:ascii="宋体" w:hAnsi="宋体" w:eastAsia="宋体" w:cs="微软雅黑"/>
                <w:sz w:val="24"/>
                <w:szCs w:val="24"/>
              </w:rPr>
            </w:pPr>
            <w:r>
              <w:rPr>
                <w:rFonts w:hint="eastAsia" w:ascii="宋体" w:hAnsi="宋体" w:cs="微软雅黑"/>
                <w:color w:val="000000"/>
                <w:szCs w:val="21"/>
              </w:rPr>
              <w:t>0.91</w:t>
            </w:r>
          </w:p>
        </w:tc>
        <w:tc>
          <w:tcPr>
            <w:tcW w:w="1112" w:type="dxa"/>
            <w:tcBorders>
              <w:top w:val="single" w:color="000000" w:sz="4" w:space="0"/>
              <w:left w:val="single" w:color="000000" w:sz="4" w:space="0"/>
              <w:bottom w:val="single" w:color="000000" w:sz="4" w:space="0"/>
              <w:right w:val="single" w:color="000000" w:sz="4" w:space="0"/>
            </w:tcBorders>
            <w:vAlign w:val="center"/>
          </w:tcPr>
          <w:p w14:paraId="5EA97ABC">
            <w:pPr>
              <w:widowControl/>
              <w:jc w:val="center"/>
              <w:rPr>
                <w:rFonts w:ascii="宋体" w:hAnsi="宋体" w:eastAsia="宋体" w:cs="微软雅黑"/>
                <w:sz w:val="24"/>
                <w:szCs w:val="24"/>
              </w:rPr>
            </w:pPr>
            <w:r>
              <w:rPr>
                <w:rFonts w:hint="eastAsia" w:ascii="宋体" w:hAnsi="宋体" w:cs="微软雅黑"/>
                <w:color w:val="000000"/>
                <w:szCs w:val="21"/>
              </w:rPr>
              <w:t>0.65</w:t>
            </w:r>
          </w:p>
        </w:tc>
        <w:tc>
          <w:tcPr>
            <w:tcW w:w="1258" w:type="dxa"/>
            <w:tcBorders>
              <w:top w:val="single" w:color="000000" w:sz="4" w:space="0"/>
              <w:left w:val="single" w:color="000000" w:sz="4" w:space="0"/>
              <w:bottom w:val="single" w:color="000000" w:sz="4" w:space="0"/>
              <w:right w:val="single" w:color="000000" w:sz="4" w:space="0"/>
            </w:tcBorders>
            <w:vAlign w:val="center"/>
          </w:tcPr>
          <w:p w14:paraId="26D65823">
            <w:pPr>
              <w:widowControl/>
              <w:jc w:val="center"/>
              <w:rPr>
                <w:rFonts w:ascii="宋体" w:hAnsi="宋体" w:eastAsia="宋体" w:cs="微软雅黑"/>
                <w:sz w:val="24"/>
                <w:szCs w:val="24"/>
              </w:rPr>
            </w:pPr>
            <w:r>
              <w:rPr>
                <w:rFonts w:hint="eastAsia" w:ascii="宋体" w:hAnsi="宋体" w:cs="微软雅黑"/>
                <w:color w:val="000000"/>
                <w:szCs w:val="21"/>
              </w:rPr>
              <w:t>0.455</w:t>
            </w:r>
          </w:p>
        </w:tc>
        <w:tc>
          <w:tcPr>
            <w:tcW w:w="1063" w:type="dxa"/>
            <w:tcBorders>
              <w:top w:val="single" w:color="000000" w:sz="4" w:space="0"/>
              <w:left w:val="single" w:color="000000" w:sz="4" w:space="0"/>
              <w:bottom w:val="single" w:color="000000" w:sz="4" w:space="0"/>
              <w:right w:val="single" w:color="000000" w:sz="4" w:space="0"/>
            </w:tcBorders>
            <w:vAlign w:val="center"/>
          </w:tcPr>
          <w:p w14:paraId="08000864">
            <w:pPr>
              <w:widowControl/>
              <w:jc w:val="center"/>
              <w:rPr>
                <w:rFonts w:ascii="宋体" w:hAnsi="宋体" w:eastAsia="宋体" w:cs="微软雅黑"/>
                <w:sz w:val="24"/>
                <w:szCs w:val="24"/>
              </w:rPr>
            </w:pPr>
            <w:r>
              <w:rPr>
                <w:rFonts w:hint="eastAsia" w:ascii="宋体" w:hAnsi="宋体" w:cs="微软雅黑"/>
                <w:color w:val="000000"/>
                <w:szCs w:val="21"/>
              </w:rPr>
              <w:t>0.26</w:t>
            </w:r>
          </w:p>
        </w:tc>
        <w:tc>
          <w:tcPr>
            <w:tcW w:w="903" w:type="dxa"/>
            <w:tcBorders>
              <w:top w:val="single" w:color="000000" w:sz="4" w:space="0"/>
              <w:left w:val="single" w:color="000000" w:sz="4" w:space="0"/>
              <w:bottom w:val="single" w:color="000000" w:sz="4" w:space="0"/>
              <w:right w:val="single" w:color="000000" w:sz="4" w:space="0"/>
            </w:tcBorders>
            <w:vAlign w:val="center"/>
          </w:tcPr>
          <w:p w14:paraId="044E975C">
            <w:pPr>
              <w:widowControl/>
              <w:jc w:val="center"/>
              <w:rPr>
                <w:rFonts w:ascii="宋体" w:hAnsi="宋体" w:eastAsia="宋体" w:cs="微软雅黑"/>
                <w:sz w:val="24"/>
                <w:szCs w:val="24"/>
              </w:rPr>
            </w:pPr>
            <w:r>
              <w:rPr>
                <w:rFonts w:hint="eastAsia" w:ascii="宋体" w:hAnsi="宋体" w:cs="微软雅黑"/>
                <w:color w:val="000000"/>
                <w:szCs w:val="21"/>
              </w:rPr>
              <w:t>0.13</w:t>
            </w:r>
          </w:p>
        </w:tc>
        <w:tc>
          <w:tcPr>
            <w:tcW w:w="909" w:type="dxa"/>
            <w:tcBorders>
              <w:top w:val="single" w:color="000000" w:sz="4" w:space="0"/>
              <w:left w:val="single" w:color="000000" w:sz="4" w:space="0"/>
              <w:bottom w:val="single" w:color="000000" w:sz="4" w:space="0"/>
              <w:right w:val="single" w:color="000000" w:sz="4" w:space="0"/>
            </w:tcBorders>
            <w:vAlign w:val="center"/>
          </w:tcPr>
          <w:p w14:paraId="56114C48">
            <w:pPr>
              <w:widowControl/>
              <w:jc w:val="center"/>
              <w:rPr>
                <w:rFonts w:ascii="宋体" w:hAnsi="宋体" w:eastAsia="宋体" w:cs="微软雅黑"/>
                <w:sz w:val="24"/>
                <w:szCs w:val="24"/>
              </w:rPr>
            </w:pPr>
            <w:r>
              <w:rPr>
                <w:rFonts w:hint="eastAsia" w:ascii="宋体" w:hAnsi="宋体" w:cs="微软雅黑"/>
                <w:color w:val="000000"/>
                <w:szCs w:val="21"/>
              </w:rPr>
              <w:t>0.065</w:t>
            </w:r>
          </w:p>
        </w:tc>
      </w:tr>
      <w:tr w14:paraId="2BC93D6B">
        <w:tblPrEx>
          <w:tblCellMar>
            <w:top w:w="0" w:type="dxa"/>
            <w:left w:w="108" w:type="dxa"/>
            <w:bottom w:w="0" w:type="dxa"/>
            <w:right w:w="108" w:type="dxa"/>
          </w:tblCellMar>
        </w:tblPrEx>
        <w:trPr>
          <w:trHeight w:val="739" w:hRule="atLeast"/>
        </w:trPr>
        <w:tc>
          <w:tcPr>
            <w:tcW w:w="710" w:type="dxa"/>
            <w:tcBorders>
              <w:top w:val="single" w:color="000000" w:sz="4" w:space="0"/>
              <w:left w:val="single" w:color="000000" w:sz="4" w:space="0"/>
              <w:bottom w:val="single" w:color="000000" w:sz="4" w:space="0"/>
              <w:right w:val="single" w:color="000000" w:sz="4" w:space="0"/>
            </w:tcBorders>
            <w:vAlign w:val="center"/>
          </w:tcPr>
          <w:p w14:paraId="054F4169">
            <w:pPr>
              <w:widowControl/>
              <w:jc w:val="center"/>
              <w:rPr>
                <w:rFonts w:ascii="宋体" w:hAnsi="宋体" w:eastAsia="宋体" w:cs="微软雅黑"/>
                <w:sz w:val="24"/>
                <w:szCs w:val="24"/>
              </w:rPr>
            </w:pPr>
            <w:r>
              <w:rPr>
                <w:rFonts w:hint="eastAsia" w:ascii="宋体" w:hAnsi="宋体" w:cs="微软雅黑"/>
                <w:color w:val="000000"/>
                <w:szCs w:val="21"/>
              </w:rPr>
              <w:t>2</w:t>
            </w:r>
          </w:p>
        </w:tc>
        <w:tc>
          <w:tcPr>
            <w:tcW w:w="1911" w:type="dxa"/>
            <w:gridSpan w:val="2"/>
            <w:tcBorders>
              <w:top w:val="single" w:color="000000" w:sz="4" w:space="0"/>
              <w:left w:val="single" w:color="000000" w:sz="4" w:space="0"/>
              <w:bottom w:val="single" w:color="000000" w:sz="4" w:space="0"/>
              <w:right w:val="single" w:color="000000" w:sz="4" w:space="0"/>
            </w:tcBorders>
            <w:vAlign w:val="center"/>
          </w:tcPr>
          <w:p w14:paraId="4C8D13AA">
            <w:pPr>
              <w:widowControl/>
              <w:jc w:val="center"/>
              <w:rPr>
                <w:rFonts w:ascii="宋体" w:hAnsi="宋体" w:eastAsia="宋体" w:cs="微软雅黑"/>
                <w:sz w:val="24"/>
                <w:szCs w:val="24"/>
              </w:rPr>
            </w:pPr>
            <w:r>
              <w:rPr>
                <w:rFonts w:hint="eastAsia" w:ascii="宋体" w:hAnsi="宋体" w:cs="微软雅黑"/>
                <w:color w:val="000000"/>
                <w:szCs w:val="21"/>
              </w:rPr>
              <w:t>跟踪审核</w:t>
            </w:r>
          </w:p>
        </w:tc>
        <w:tc>
          <w:tcPr>
            <w:tcW w:w="1387" w:type="dxa"/>
            <w:tcBorders>
              <w:top w:val="single" w:color="000000" w:sz="4" w:space="0"/>
              <w:left w:val="single" w:color="000000" w:sz="4" w:space="0"/>
              <w:bottom w:val="single" w:color="000000" w:sz="4" w:space="0"/>
              <w:right w:val="single" w:color="000000" w:sz="4" w:space="0"/>
            </w:tcBorders>
            <w:vAlign w:val="center"/>
          </w:tcPr>
          <w:p w14:paraId="5B383547">
            <w:pPr>
              <w:widowControl/>
              <w:jc w:val="center"/>
              <w:rPr>
                <w:rFonts w:ascii="宋体" w:hAnsi="宋体" w:eastAsia="宋体" w:cs="微软雅黑"/>
                <w:sz w:val="24"/>
                <w:szCs w:val="24"/>
              </w:rPr>
            </w:pPr>
            <w:r>
              <w:rPr>
                <w:rFonts w:hint="eastAsia" w:ascii="宋体" w:hAnsi="宋体" w:cs="微软雅黑"/>
                <w:color w:val="000000"/>
                <w:szCs w:val="21"/>
              </w:rPr>
              <w:t>建安工程造价</w:t>
            </w:r>
            <w:r>
              <w:rPr>
                <w:rFonts w:ascii="宋体" w:hAnsi="宋体"/>
                <w:szCs w:val="21"/>
              </w:rPr>
              <w:t>(审定价计）</w:t>
            </w:r>
          </w:p>
        </w:tc>
        <w:tc>
          <w:tcPr>
            <w:tcW w:w="876" w:type="dxa"/>
            <w:tcBorders>
              <w:top w:val="single" w:color="000000" w:sz="4" w:space="0"/>
              <w:left w:val="single" w:color="000000" w:sz="4" w:space="0"/>
              <w:bottom w:val="single" w:color="000000" w:sz="4" w:space="0"/>
              <w:right w:val="single" w:color="000000" w:sz="4" w:space="0"/>
            </w:tcBorders>
            <w:vAlign w:val="center"/>
          </w:tcPr>
          <w:p w14:paraId="1660BA70">
            <w:pPr>
              <w:widowControl/>
              <w:jc w:val="center"/>
              <w:rPr>
                <w:rFonts w:ascii="宋体" w:hAnsi="宋体" w:eastAsia="宋体" w:cs="微软雅黑"/>
                <w:sz w:val="24"/>
                <w:szCs w:val="24"/>
              </w:rPr>
            </w:pPr>
            <w:r>
              <w:rPr>
                <w:rFonts w:hint="eastAsia" w:ascii="宋体" w:hAnsi="宋体" w:cs="微软雅黑"/>
                <w:color w:val="000000"/>
                <w:szCs w:val="21"/>
              </w:rPr>
              <w:t>4</w:t>
            </w:r>
          </w:p>
        </w:tc>
        <w:tc>
          <w:tcPr>
            <w:tcW w:w="1112" w:type="dxa"/>
            <w:tcBorders>
              <w:top w:val="single" w:color="000000" w:sz="4" w:space="0"/>
              <w:left w:val="single" w:color="000000" w:sz="4" w:space="0"/>
              <w:bottom w:val="single" w:color="000000" w:sz="4" w:space="0"/>
              <w:right w:val="single" w:color="000000" w:sz="4" w:space="0"/>
            </w:tcBorders>
            <w:vAlign w:val="center"/>
          </w:tcPr>
          <w:p w14:paraId="17DD25C5">
            <w:pPr>
              <w:widowControl/>
              <w:jc w:val="center"/>
              <w:rPr>
                <w:rFonts w:ascii="宋体" w:hAnsi="宋体" w:eastAsia="宋体" w:cs="微软雅黑"/>
                <w:sz w:val="24"/>
                <w:szCs w:val="24"/>
              </w:rPr>
            </w:pPr>
            <w:r>
              <w:rPr>
                <w:rFonts w:hint="eastAsia" w:ascii="宋体" w:hAnsi="宋体" w:cs="微软雅黑"/>
                <w:color w:val="000000"/>
                <w:szCs w:val="21"/>
              </w:rPr>
              <w:t>3.5</w:t>
            </w:r>
          </w:p>
        </w:tc>
        <w:tc>
          <w:tcPr>
            <w:tcW w:w="1258" w:type="dxa"/>
            <w:tcBorders>
              <w:top w:val="single" w:color="000000" w:sz="4" w:space="0"/>
              <w:left w:val="single" w:color="000000" w:sz="4" w:space="0"/>
              <w:bottom w:val="single" w:color="000000" w:sz="4" w:space="0"/>
              <w:right w:val="single" w:color="000000" w:sz="4" w:space="0"/>
            </w:tcBorders>
            <w:vAlign w:val="center"/>
          </w:tcPr>
          <w:p w14:paraId="19FEAA32">
            <w:pPr>
              <w:widowControl/>
              <w:jc w:val="center"/>
              <w:rPr>
                <w:rFonts w:ascii="宋体" w:hAnsi="宋体" w:eastAsia="宋体" w:cs="微软雅黑"/>
                <w:sz w:val="24"/>
                <w:szCs w:val="24"/>
              </w:rPr>
            </w:pPr>
            <w:r>
              <w:rPr>
                <w:rFonts w:hint="eastAsia" w:ascii="宋体" w:hAnsi="宋体" w:cs="微软雅黑"/>
                <w:color w:val="000000"/>
                <w:szCs w:val="21"/>
              </w:rPr>
              <w:t>2.5</w:t>
            </w:r>
          </w:p>
        </w:tc>
        <w:tc>
          <w:tcPr>
            <w:tcW w:w="1063" w:type="dxa"/>
            <w:tcBorders>
              <w:top w:val="single" w:color="000000" w:sz="4" w:space="0"/>
              <w:left w:val="single" w:color="000000" w:sz="4" w:space="0"/>
              <w:bottom w:val="single" w:color="000000" w:sz="4" w:space="0"/>
              <w:right w:val="single" w:color="000000" w:sz="4" w:space="0"/>
            </w:tcBorders>
            <w:vAlign w:val="center"/>
          </w:tcPr>
          <w:p w14:paraId="59D3F968">
            <w:pPr>
              <w:widowControl/>
              <w:jc w:val="center"/>
              <w:rPr>
                <w:rFonts w:ascii="宋体" w:hAnsi="宋体" w:eastAsia="宋体" w:cs="微软雅黑"/>
                <w:sz w:val="24"/>
                <w:szCs w:val="24"/>
              </w:rPr>
            </w:pPr>
            <w:r>
              <w:rPr>
                <w:rFonts w:hint="eastAsia" w:ascii="宋体" w:hAnsi="宋体" w:cs="微软雅黑"/>
                <w:color w:val="000000"/>
                <w:szCs w:val="21"/>
              </w:rPr>
              <w:t>2</w:t>
            </w:r>
          </w:p>
        </w:tc>
        <w:tc>
          <w:tcPr>
            <w:tcW w:w="903" w:type="dxa"/>
            <w:tcBorders>
              <w:top w:val="single" w:color="000000" w:sz="4" w:space="0"/>
              <w:left w:val="single" w:color="000000" w:sz="4" w:space="0"/>
              <w:bottom w:val="single" w:color="000000" w:sz="4" w:space="0"/>
              <w:right w:val="single" w:color="000000" w:sz="4" w:space="0"/>
            </w:tcBorders>
            <w:vAlign w:val="center"/>
          </w:tcPr>
          <w:p w14:paraId="3414024B">
            <w:pPr>
              <w:widowControl/>
              <w:jc w:val="center"/>
              <w:rPr>
                <w:rFonts w:ascii="宋体" w:hAnsi="宋体" w:eastAsia="宋体" w:cs="微软雅黑"/>
                <w:sz w:val="24"/>
                <w:szCs w:val="24"/>
              </w:rPr>
            </w:pPr>
            <w:r>
              <w:rPr>
                <w:rFonts w:hint="eastAsia" w:ascii="宋体" w:hAnsi="宋体" w:cs="微软雅黑"/>
                <w:color w:val="000000"/>
                <w:szCs w:val="21"/>
              </w:rPr>
              <w:t>1.5</w:t>
            </w:r>
          </w:p>
        </w:tc>
        <w:tc>
          <w:tcPr>
            <w:tcW w:w="909" w:type="dxa"/>
            <w:tcBorders>
              <w:top w:val="single" w:color="000000" w:sz="4" w:space="0"/>
              <w:left w:val="single" w:color="000000" w:sz="4" w:space="0"/>
              <w:bottom w:val="single" w:color="000000" w:sz="4" w:space="0"/>
              <w:right w:val="single" w:color="000000" w:sz="4" w:space="0"/>
            </w:tcBorders>
            <w:vAlign w:val="center"/>
          </w:tcPr>
          <w:p w14:paraId="7EA8C638">
            <w:pPr>
              <w:widowControl/>
              <w:jc w:val="center"/>
              <w:rPr>
                <w:rFonts w:ascii="宋体" w:hAnsi="宋体" w:eastAsia="宋体" w:cs="微软雅黑"/>
                <w:sz w:val="24"/>
                <w:szCs w:val="24"/>
              </w:rPr>
            </w:pPr>
            <w:r>
              <w:rPr>
                <w:rFonts w:hint="eastAsia" w:ascii="宋体" w:hAnsi="宋体" w:cs="微软雅黑"/>
                <w:color w:val="000000"/>
                <w:szCs w:val="21"/>
              </w:rPr>
              <w:t>1</w:t>
            </w:r>
          </w:p>
        </w:tc>
      </w:tr>
      <w:tr w14:paraId="38078AFE">
        <w:tblPrEx>
          <w:tblCellMar>
            <w:top w:w="0" w:type="dxa"/>
            <w:left w:w="108" w:type="dxa"/>
            <w:bottom w:w="0" w:type="dxa"/>
            <w:right w:w="108" w:type="dxa"/>
          </w:tblCellMar>
        </w:tblPrEx>
        <w:trPr>
          <w:trHeight w:val="739" w:hRule="atLeast"/>
        </w:trPr>
        <w:tc>
          <w:tcPr>
            <w:tcW w:w="710" w:type="dxa"/>
            <w:vMerge w:val="restart"/>
            <w:tcBorders>
              <w:top w:val="single" w:color="000000" w:sz="4" w:space="0"/>
              <w:left w:val="single" w:color="000000" w:sz="4" w:space="0"/>
              <w:bottom w:val="single" w:color="000000" w:sz="4" w:space="0"/>
              <w:right w:val="single" w:color="000000" w:sz="4" w:space="0"/>
            </w:tcBorders>
            <w:vAlign w:val="center"/>
          </w:tcPr>
          <w:p w14:paraId="6245FB13">
            <w:pPr>
              <w:widowControl/>
              <w:jc w:val="center"/>
              <w:rPr>
                <w:rFonts w:ascii="宋体" w:hAnsi="宋体" w:eastAsia="宋体" w:cs="微软雅黑"/>
                <w:sz w:val="24"/>
                <w:szCs w:val="24"/>
              </w:rPr>
            </w:pPr>
            <w:r>
              <w:rPr>
                <w:rFonts w:hint="eastAsia" w:ascii="宋体" w:hAnsi="宋体" w:cs="微软雅黑"/>
                <w:color w:val="000000"/>
                <w:szCs w:val="21"/>
              </w:rPr>
              <w:t>3</w:t>
            </w:r>
          </w:p>
        </w:tc>
        <w:tc>
          <w:tcPr>
            <w:tcW w:w="924" w:type="dxa"/>
            <w:vMerge w:val="restart"/>
            <w:tcBorders>
              <w:top w:val="single" w:color="000000" w:sz="4" w:space="0"/>
              <w:left w:val="single" w:color="000000" w:sz="4" w:space="0"/>
              <w:bottom w:val="single" w:color="000000" w:sz="4" w:space="0"/>
              <w:right w:val="single" w:color="000000" w:sz="4" w:space="0"/>
            </w:tcBorders>
            <w:vAlign w:val="center"/>
          </w:tcPr>
          <w:p w14:paraId="31BDF380">
            <w:pPr>
              <w:widowControl/>
              <w:jc w:val="center"/>
              <w:rPr>
                <w:rFonts w:ascii="宋体" w:hAnsi="宋体" w:eastAsia="宋体" w:cs="微软雅黑"/>
                <w:sz w:val="24"/>
                <w:szCs w:val="24"/>
              </w:rPr>
            </w:pPr>
            <w:r>
              <w:rPr>
                <w:rFonts w:hint="eastAsia" w:ascii="宋体" w:hAnsi="宋体" w:cs="微软雅黑"/>
                <w:color w:val="000000"/>
                <w:szCs w:val="21"/>
              </w:rPr>
              <w:t>工程竣工结算审核（初审）</w:t>
            </w:r>
          </w:p>
        </w:tc>
        <w:tc>
          <w:tcPr>
            <w:tcW w:w="987" w:type="dxa"/>
            <w:tcBorders>
              <w:top w:val="single" w:color="000000" w:sz="4" w:space="0"/>
              <w:left w:val="single" w:color="000000" w:sz="4" w:space="0"/>
              <w:bottom w:val="single" w:color="000000" w:sz="4" w:space="0"/>
              <w:right w:val="single" w:color="000000" w:sz="4" w:space="0"/>
            </w:tcBorders>
            <w:vAlign w:val="center"/>
          </w:tcPr>
          <w:p w14:paraId="5F33490B">
            <w:pPr>
              <w:widowControl/>
              <w:jc w:val="center"/>
              <w:rPr>
                <w:rFonts w:ascii="宋体" w:hAnsi="宋体" w:eastAsia="宋体" w:cs="微软雅黑"/>
                <w:sz w:val="24"/>
                <w:szCs w:val="24"/>
              </w:rPr>
            </w:pPr>
            <w:r>
              <w:rPr>
                <w:rFonts w:hint="eastAsia" w:ascii="宋体" w:hAnsi="宋体" w:cs="微软雅黑"/>
                <w:color w:val="000000"/>
                <w:szCs w:val="21"/>
              </w:rPr>
              <w:t>基本收费</w:t>
            </w:r>
          </w:p>
        </w:tc>
        <w:tc>
          <w:tcPr>
            <w:tcW w:w="1387" w:type="dxa"/>
            <w:tcBorders>
              <w:top w:val="single" w:color="000000" w:sz="4" w:space="0"/>
              <w:left w:val="single" w:color="000000" w:sz="4" w:space="0"/>
              <w:bottom w:val="single" w:color="000000" w:sz="4" w:space="0"/>
              <w:right w:val="single" w:color="000000" w:sz="4" w:space="0"/>
            </w:tcBorders>
            <w:vAlign w:val="center"/>
          </w:tcPr>
          <w:p w14:paraId="4D861924">
            <w:pPr>
              <w:widowControl/>
              <w:jc w:val="center"/>
              <w:rPr>
                <w:rFonts w:ascii="宋体" w:hAnsi="宋体" w:eastAsia="宋体" w:cs="微软雅黑"/>
                <w:sz w:val="24"/>
                <w:szCs w:val="24"/>
              </w:rPr>
            </w:pPr>
            <w:r>
              <w:rPr>
                <w:rFonts w:hint="eastAsia" w:ascii="宋体" w:hAnsi="宋体" w:cs="微软雅黑"/>
                <w:color w:val="000000"/>
                <w:szCs w:val="21"/>
              </w:rPr>
              <w:t>送审项目工程造价</w:t>
            </w:r>
          </w:p>
        </w:tc>
        <w:tc>
          <w:tcPr>
            <w:tcW w:w="876" w:type="dxa"/>
            <w:tcBorders>
              <w:top w:val="single" w:color="000000" w:sz="4" w:space="0"/>
              <w:left w:val="single" w:color="000000" w:sz="4" w:space="0"/>
              <w:bottom w:val="single" w:color="000000" w:sz="4" w:space="0"/>
              <w:right w:val="single" w:color="000000" w:sz="4" w:space="0"/>
            </w:tcBorders>
            <w:vAlign w:val="center"/>
          </w:tcPr>
          <w:p w14:paraId="2C7F545E">
            <w:pPr>
              <w:widowControl/>
              <w:jc w:val="center"/>
              <w:rPr>
                <w:rFonts w:ascii="宋体" w:hAnsi="宋体" w:eastAsia="宋体" w:cs="微软雅黑"/>
                <w:sz w:val="24"/>
                <w:szCs w:val="24"/>
              </w:rPr>
            </w:pPr>
            <w:r>
              <w:rPr>
                <w:rFonts w:hint="eastAsia" w:ascii="宋体" w:hAnsi="宋体" w:cs="微软雅黑"/>
                <w:color w:val="000000"/>
                <w:szCs w:val="21"/>
              </w:rPr>
              <w:t>0.49</w:t>
            </w:r>
          </w:p>
        </w:tc>
        <w:tc>
          <w:tcPr>
            <w:tcW w:w="1112" w:type="dxa"/>
            <w:tcBorders>
              <w:top w:val="single" w:color="000000" w:sz="4" w:space="0"/>
              <w:left w:val="single" w:color="000000" w:sz="4" w:space="0"/>
              <w:bottom w:val="single" w:color="000000" w:sz="4" w:space="0"/>
              <w:right w:val="single" w:color="000000" w:sz="4" w:space="0"/>
            </w:tcBorders>
            <w:vAlign w:val="center"/>
          </w:tcPr>
          <w:p w14:paraId="2BD46F45">
            <w:pPr>
              <w:widowControl/>
              <w:jc w:val="center"/>
              <w:rPr>
                <w:rFonts w:ascii="宋体" w:hAnsi="宋体" w:eastAsia="宋体" w:cs="微软雅黑"/>
                <w:sz w:val="24"/>
                <w:szCs w:val="24"/>
              </w:rPr>
            </w:pPr>
            <w:r>
              <w:rPr>
                <w:rFonts w:hint="eastAsia" w:ascii="宋体" w:hAnsi="宋体" w:cs="微软雅黑"/>
                <w:color w:val="000000"/>
                <w:szCs w:val="21"/>
              </w:rPr>
              <w:t>0.42</w:t>
            </w:r>
          </w:p>
        </w:tc>
        <w:tc>
          <w:tcPr>
            <w:tcW w:w="1258" w:type="dxa"/>
            <w:tcBorders>
              <w:top w:val="single" w:color="000000" w:sz="4" w:space="0"/>
              <w:left w:val="single" w:color="000000" w:sz="4" w:space="0"/>
              <w:bottom w:val="single" w:color="000000" w:sz="4" w:space="0"/>
              <w:right w:val="single" w:color="000000" w:sz="4" w:space="0"/>
            </w:tcBorders>
            <w:vAlign w:val="center"/>
          </w:tcPr>
          <w:p w14:paraId="0FBD6ABC">
            <w:pPr>
              <w:widowControl/>
              <w:jc w:val="center"/>
              <w:rPr>
                <w:rFonts w:ascii="宋体" w:hAnsi="宋体" w:eastAsia="宋体" w:cs="微软雅黑"/>
                <w:sz w:val="24"/>
                <w:szCs w:val="24"/>
              </w:rPr>
            </w:pPr>
            <w:r>
              <w:rPr>
                <w:rFonts w:hint="eastAsia" w:ascii="宋体" w:hAnsi="宋体" w:cs="微软雅黑"/>
                <w:color w:val="000000"/>
                <w:szCs w:val="21"/>
              </w:rPr>
              <w:t>0.35</w:t>
            </w:r>
          </w:p>
        </w:tc>
        <w:tc>
          <w:tcPr>
            <w:tcW w:w="1063" w:type="dxa"/>
            <w:tcBorders>
              <w:top w:val="single" w:color="000000" w:sz="4" w:space="0"/>
              <w:left w:val="single" w:color="000000" w:sz="4" w:space="0"/>
              <w:bottom w:val="single" w:color="000000" w:sz="4" w:space="0"/>
              <w:right w:val="single" w:color="000000" w:sz="4" w:space="0"/>
            </w:tcBorders>
            <w:vAlign w:val="center"/>
          </w:tcPr>
          <w:p w14:paraId="70B45867">
            <w:pPr>
              <w:widowControl/>
              <w:jc w:val="center"/>
              <w:rPr>
                <w:rFonts w:ascii="宋体" w:hAnsi="宋体" w:eastAsia="宋体" w:cs="微软雅黑"/>
                <w:sz w:val="24"/>
                <w:szCs w:val="24"/>
              </w:rPr>
            </w:pPr>
            <w:r>
              <w:rPr>
                <w:rFonts w:hint="eastAsia" w:ascii="宋体" w:hAnsi="宋体" w:cs="微软雅黑"/>
                <w:color w:val="000000"/>
                <w:szCs w:val="21"/>
              </w:rPr>
              <w:t>0.315</w:t>
            </w:r>
          </w:p>
        </w:tc>
        <w:tc>
          <w:tcPr>
            <w:tcW w:w="903" w:type="dxa"/>
            <w:tcBorders>
              <w:top w:val="single" w:color="000000" w:sz="4" w:space="0"/>
              <w:left w:val="single" w:color="000000" w:sz="4" w:space="0"/>
              <w:bottom w:val="single" w:color="000000" w:sz="4" w:space="0"/>
              <w:right w:val="single" w:color="000000" w:sz="4" w:space="0"/>
            </w:tcBorders>
            <w:vAlign w:val="center"/>
          </w:tcPr>
          <w:p w14:paraId="51B06AC4">
            <w:pPr>
              <w:widowControl/>
              <w:jc w:val="center"/>
              <w:rPr>
                <w:rFonts w:ascii="宋体" w:hAnsi="宋体" w:eastAsia="宋体" w:cs="微软雅黑"/>
                <w:sz w:val="24"/>
                <w:szCs w:val="24"/>
              </w:rPr>
            </w:pPr>
            <w:r>
              <w:rPr>
                <w:rFonts w:hint="eastAsia" w:ascii="宋体" w:hAnsi="宋体" w:cs="微软雅黑"/>
                <w:color w:val="000000"/>
                <w:szCs w:val="21"/>
              </w:rPr>
              <w:t>0.28</w:t>
            </w:r>
          </w:p>
        </w:tc>
        <w:tc>
          <w:tcPr>
            <w:tcW w:w="909" w:type="dxa"/>
            <w:tcBorders>
              <w:top w:val="single" w:color="000000" w:sz="4" w:space="0"/>
              <w:left w:val="single" w:color="000000" w:sz="4" w:space="0"/>
              <w:bottom w:val="single" w:color="000000" w:sz="4" w:space="0"/>
              <w:right w:val="single" w:color="000000" w:sz="4" w:space="0"/>
            </w:tcBorders>
            <w:vAlign w:val="center"/>
          </w:tcPr>
          <w:p w14:paraId="77FCCB13">
            <w:pPr>
              <w:widowControl/>
              <w:jc w:val="center"/>
              <w:rPr>
                <w:rFonts w:ascii="宋体" w:hAnsi="宋体" w:eastAsia="宋体" w:cs="微软雅黑"/>
                <w:sz w:val="24"/>
                <w:szCs w:val="24"/>
              </w:rPr>
            </w:pPr>
            <w:r>
              <w:rPr>
                <w:rFonts w:hint="eastAsia" w:ascii="宋体" w:hAnsi="宋体" w:cs="微软雅黑"/>
                <w:color w:val="000000"/>
                <w:szCs w:val="21"/>
              </w:rPr>
              <w:t>0.21</w:t>
            </w:r>
          </w:p>
        </w:tc>
      </w:tr>
      <w:tr w14:paraId="36FE77EE">
        <w:tblPrEx>
          <w:tblCellMar>
            <w:top w:w="0" w:type="dxa"/>
            <w:left w:w="108" w:type="dxa"/>
            <w:bottom w:w="0" w:type="dxa"/>
            <w:right w:w="108" w:type="dxa"/>
          </w:tblCellMar>
        </w:tblPrEx>
        <w:trPr>
          <w:trHeight w:val="739" w:hRule="atLeast"/>
        </w:trPr>
        <w:tc>
          <w:tcPr>
            <w:tcW w:w="710" w:type="dxa"/>
            <w:vMerge w:val="continue"/>
            <w:tcBorders>
              <w:top w:val="single" w:color="000000" w:sz="4" w:space="0"/>
              <w:left w:val="single" w:color="000000" w:sz="4" w:space="0"/>
              <w:bottom w:val="single" w:color="000000" w:sz="4" w:space="0"/>
              <w:right w:val="single" w:color="000000" w:sz="4" w:space="0"/>
            </w:tcBorders>
            <w:vAlign w:val="center"/>
          </w:tcPr>
          <w:p w14:paraId="146C0C1E">
            <w:pPr>
              <w:jc w:val="center"/>
              <w:rPr>
                <w:rFonts w:ascii="宋体" w:hAnsi="宋体" w:eastAsia="宋体" w:cs="微软雅黑"/>
                <w:sz w:val="24"/>
                <w:szCs w:val="24"/>
              </w:rPr>
            </w:pPr>
          </w:p>
        </w:tc>
        <w:tc>
          <w:tcPr>
            <w:tcW w:w="924" w:type="dxa"/>
            <w:vMerge w:val="continue"/>
            <w:tcBorders>
              <w:top w:val="single" w:color="000000" w:sz="4" w:space="0"/>
              <w:left w:val="single" w:color="000000" w:sz="4" w:space="0"/>
              <w:bottom w:val="single" w:color="000000" w:sz="4" w:space="0"/>
              <w:right w:val="single" w:color="000000" w:sz="4" w:space="0"/>
            </w:tcBorders>
            <w:vAlign w:val="center"/>
          </w:tcPr>
          <w:p w14:paraId="10198636">
            <w:pPr>
              <w:jc w:val="center"/>
              <w:rPr>
                <w:rFonts w:ascii="宋体" w:hAnsi="宋体" w:eastAsia="宋体" w:cs="微软雅黑"/>
                <w:sz w:val="24"/>
                <w:szCs w:val="24"/>
              </w:rPr>
            </w:pPr>
          </w:p>
        </w:tc>
        <w:tc>
          <w:tcPr>
            <w:tcW w:w="987" w:type="dxa"/>
            <w:tcBorders>
              <w:top w:val="single" w:color="000000" w:sz="4" w:space="0"/>
              <w:left w:val="single" w:color="000000" w:sz="4" w:space="0"/>
              <w:bottom w:val="single" w:color="000000" w:sz="4" w:space="0"/>
              <w:right w:val="single" w:color="000000" w:sz="4" w:space="0"/>
            </w:tcBorders>
            <w:vAlign w:val="center"/>
          </w:tcPr>
          <w:p w14:paraId="3E3E78A5">
            <w:pPr>
              <w:widowControl/>
              <w:jc w:val="center"/>
              <w:rPr>
                <w:rFonts w:ascii="宋体" w:hAnsi="宋体" w:eastAsia="宋体" w:cs="微软雅黑"/>
                <w:sz w:val="24"/>
                <w:szCs w:val="24"/>
              </w:rPr>
            </w:pPr>
            <w:r>
              <w:rPr>
                <w:rFonts w:hint="eastAsia" w:ascii="宋体" w:hAnsi="宋体" w:cs="微软雅黑"/>
                <w:color w:val="000000"/>
                <w:szCs w:val="21"/>
              </w:rPr>
              <w:t>追加费用</w:t>
            </w:r>
          </w:p>
        </w:tc>
        <w:tc>
          <w:tcPr>
            <w:tcW w:w="1387" w:type="dxa"/>
            <w:tcBorders>
              <w:top w:val="single" w:color="000000" w:sz="4" w:space="0"/>
              <w:left w:val="single" w:color="000000" w:sz="4" w:space="0"/>
              <w:bottom w:val="single" w:color="000000" w:sz="4" w:space="0"/>
              <w:right w:val="single" w:color="000000" w:sz="4" w:space="0"/>
            </w:tcBorders>
            <w:vAlign w:val="center"/>
          </w:tcPr>
          <w:p w14:paraId="7DA7202A">
            <w:pPr>
              <w:widowControl/>
              <w:jc w:val="center"/>
              <w:rPr>
                <w:rFonts w:ascii="宋体" w:hAnsi="宋体" w:eastAsia="宋体" w:cs="微软雅黑"/>
                <w:sz w:val="24"/>
                <w:szCs w:val="24"/>
              </w:rPr>
            </w:pPr>
            <w:r>
              <w:rPr>
                <w:rFonts w:hint="eastAsia" w:ascii="宋体" w:hAnsi="宋体" w:cs="微软雅黑"/>
                <w:color w:val="000000"/>
                <w:szCs w:val="21"/>
              </w:rPr>
              <w:t>核减额（﹪）</w:t>
            </w:r>
          </w:p>
        </w:tc>
        <w:tc>
          <w:tcPr>
            <w:tcW w:w="6121" w:type="dxa"/>
            <w:gridSpan w:val="6"/>
            <w:tcBorders>
              <w:top w:val="single" w:color="000000" w:sz="4" w:space="0"/>
              <w:left w:val="single" w:color="000000" w:sz="4" w:space="0"/>
              <w:bottom w:val="single" w:color="000000" w:sz="4" w:space="0"/>
              <w:right w:val="single" w:color="000000" w:sz="4" w:space="0"/>
            </w:tcBorders>
            <w:vAlign w:val="center"/>
          </w:tcPr>
          <w:p w14:paraId="0F89DD60">
            <w:pPr>
              <w:widowControl/>
              <w:jc w:val="center"/>
              <w:rPr>
                <w:rFonts w:ascii="宋体" w:hAnsi="宋体" w:eastAsia="宋体" w:cs="微软雅黑"/>
                <w:sz w:val="24"/>
                <w:szCs w:val="24"/>
              </w:rPr>
            </w:pPr>
            <w:r>
              <w:rPr>
                <w:rFonts w:hint="eastAsia" w:ascii="宋体" w:hAnsi="宋体" w:cs="微软雅黑"/>
                <w:color w:val="000000"/>
                <w:szCs w:val="21"/>
              </w:rPr>
              <w:t>2.45</w:t>
            </w:r>
          </w:p>
        </w:tc>
      </w:tr>
      <w:tr w14:paraId="52C84326">
        <w:tblPrEx>
          <w:tblCellMar>
            <w:top w:w="0" w:type="dxa"/>
            <w:left w:w="108" w:type="dxa"/>
            <w:bottom w:w="0" w:type="dxa"/>
            <w:right w:w="108" w:type="dxa"/>
          </w:tblCellMar>
        </w:tblPrEx>
        <w:trPr>
          <w:trHeight w:val="739" w:hRule="atLeast"/>
        </w:trPr>
        <w:tc>
          <w:tcPr>
            <w:tcW w:w="710" w:type="dxa"/>
            <w:vMerge w:val="restart"/>
            <w:tcBorders>
              <w:top w:val="single" w:color="000000" w:sz="4" w:space="0"/>
              <w:left w:val="single" w:color="000000" w:sz="4" w:space="0"/>
              <w:bottom w:val="single" w:color="000000" w:sz="4" w:space="0"/>
              <w:right w:val="single" w:color="000000" w:sz="4" w:space="0"/>
            </w:tcBorders>
            <w:vAlign w:val="center"/>
          </w:tcPr>
          <w:p w14:paraId="5B4BA6F2">
            <w:pPr>
              <w:widowControl/>
              <w:jc w:val="center"/>
              <w:rPr>
                <w:rFonts w:ascii="宋体" w:hAnsi="宋体" w:eastAsia="宋体" w:cs="微软雅黑"/>
                <w:sz w:val="24"/>
                <w:szCs w:val="24"/>
              </w:rPr>
            </w:pPr>
            <w:r>
              <w:rPr>
                <w:rFonts w:hint="eastAsia" w:ascii="宋体" w:hAnsi="宋体" w:cs="微软雅黑"/>
                <w:color w:val="000000"/>
                <w:szCs w:val="21"/>
              </w:rPr>
              <w:t>4</w:t>
            </w:r>
          </w:p>
        </w:tc>
        <w:tc>
          <w:tcPr>
            <w:tcW w:w="924" w:type="dxa"/>
            <w:vMerge w:val="restart"/>
            <w:tcBorders>
              <w:top w:val="single" w:color="000000" w:sz="4" w:space="0"/>
              <w:left w:val="single" w:color="000000" w:sz="4" w:space="0"/>
              <w:bottom w:val="single" w:color="000000" w:sz="4" w:space="0"/>
              <w:right w:val="single" w:color="000000" w:sz="4" w:space="0"/>
            </w:tcBorders>
            <w:vAlign w:val="center"/>
          </w:tcPr>
          <w:p w14:paraId="005088AE">
            <w:pPr>
              <w:widowControl/>
              <w:jc w:val="center"/>
              <w:rPr>
                <w:rFonts w:ascii="宋体" w:hAnsi="宋体" w:eastAsia="宋体" w:cs="微软雅黑"/>
                <w:sz w:val="24"/>
                <w:szCs w:val="24"/>
              </w:rPr>
            </w:pPr>
            <w:r>
              <w:rPr>
                <w:rFonts w:hint="eastAsia" w:ascii="宋体" w:hAnsi="宋体" w:cs="微软雅黑"/>
                <w:color w:val="000000"/>
                <w:szCs w:val="21"/>
              </w:rPr>
              <w:t>工程竣工结算审核（复审）</w:t>
            </w:r>
          </w:p>
        </w:tc>
        <w:tc>
          <w:tcPr>
            <w:tcW w:w="987" w:type="dxa"/>
            <w:tcBorders>
              <w:top w:val="single" w:color="000000" w:sz="4" w:space="0"/>
              <w:left w:val="single" w:color="000000" w:sz="4" w:space="0"/>
              <w:bottom w:val="single" w:color="000000" w:sz="4" w:space="0"/>
              <w:right w:val="single" w:color="000000" w:sz="4" w:space="0"/>
            </w:tcBorders>
            <w:vAlign w:val="center"/>
          </w:tcPr>
          <w:p w14:paraId="2C982ADE">
            <w:pPr>
              <w:widowControl/>
              <w:jc w:val="center"/>
              <w:rPr>
                <w:rFonts w:ascii="宋体" w:hAnsi="宋体" w:eastAsia="宋体" w:cs="微软雅黑"/>
                <w:sz w:val="24"/>
                <w:szCs w:val="24"/>
              </w:rPr>
            </w:pPr>
            <w:r>
              <w:rPr>
                <w:rFonts w:hint="eastAsia" w:ascii="宋体" w:hAnsi="宋体" w:cs="微软雅黑"/>
                <w:color w:val="000000"/>
                <w:szCs w:val="21"/>
              </w:rPr>
              <w:t>基本收费</w:t>
            </w:r>
          </w:p>
        </w:tc>
        <w:tc>
          <w:tcPr>
            <w:tcW w:w="1387" w:type="dxa"/>
            <w:tcBorders>
              <w:top w:val="single" w:color="000000" w:sz="4" w:space="0"/>
              <w:left w:val="single" w:color="000000" w:sz="4" w:space="0"/>
              <w:bottom w:val="single" w:color="000000" w:sz="4" w:space="0"/>
              <w:right w:val="single" w:color="000000" w:sz="4" w:space="0"/>
            </w:tcBorders>
            <w:vAlign w:val="center"/>
          </w:tcPr>
          <w:p w14:paraId="64B14E34">
            <w:pPr>
              <w:widowControl/>
              <w:jc w:val="center"/>
              <w:rPr>
                <w:rFonts w:ascii="宋体" w:hAnsi="宋体" w:eastAsia="宋体" w:cs="微软雅黑"/>
                <w:sz w:val="24"/>
                <w:szCs w:val="24"/>
              </w:rPr>
            </w:pPr>
            <w:r>
              <w:rPr>
                <w:rFonts w:hint="eastAsia" w:ascii="宋体" w:hAnsi="宋体" w:cs="微软雅黑"/>
                <w:color w:val="000000"/>
                <w:szCs w:val="21"/>
              </w:rPr>
              <w:t>初审项目工程造价</w:t>
            </w:r>
          </w:p>
        </w:tc>
        <w:tc>
          <w:tcPr>
            <w:tcW w:w="876" w:type="dxa"/>
            <w:tcBorders>
              <w:top w:val="single" w:color="000000" w:sz="4" w:space="0"/>
              <w:left w:val="single" w:color="000000" w:sz="4" w:space="0"/>
              <w:bottom w:val="single" w:color="000000" w:sz="4" w:space="0"/>
              <w:right w:val="single" w:color="000000" w:sz="4" w:space="0"/>
            </w:tcBorders>
            <w:vAlign w:val="center"/>
          </w:tcPr>
          <w:p w14:paraId="01121B07">
            <w:pPr>
              <w:widowControl/>
              <w:jc w:val="center"/>
              <w:rPr>
                <w:rFonts w:ascii="宋体" w:hAnsi="宋体" w:eastAsia="宋体" w:cs="微软雅黑"/>
                <w:sz w:val="24"/>
                <w:szCs w:val="24"/>
              </w:rPr>
            </w:pPr>
            <w:r>
              <w:rPr>
                <w:rFonts w:hint="eastAsia" w:ascii="宋体" w:hAnsi="宋体" w:cs="微软雅黑"/>
                <w:color w:val="000000"/>
                <w:szCs w:val="21"/>
              </w:rPr>
              <w:t>0</w:t>
            </w:r>
          </w:p>
        </w:tc>
        <w:tc>
          <w:tcPr>
            <w:tcW w:w="1112" w:type="dxa"/>
            <w:tcBorders>
              <w:top w:val="single" w:color="000000" w:sz="4" w:space="0"/>
              <w:left w:val="single" w:color="000000" w:sz="4" w:space="0"/>
              <w:bottom w:val="single" w:color="000000" w:sz="4" w:space="0"/>
              <w:right w:val="single" w:color="000000" w:sz="4" w:space="0"/>
            </w:tcBorders>
            <w:vAlign w:val="center"/>
          </w:tcPr>
          <w:p w14:paraId="2EA391DE">
            <w:pPr>
              <w:widowControl/>
              <w:jc w:val="center"/>
              <w:rPr>
                <w:rFonts w:ascii="宋体" w:hAnsi="宋体" w:eastAsia="宋体" w:cs="微软雅黑"/>
                <w:sz w:val="24"/>
                <w:szCs w:val="24"/>
              </w:rPr>
            </w:pPr>
            <w:r>
              <w:rPr>
                <w:rFonts w:hint="eastAsia" w:ascii="宋体" w:hAnsi="宋体" w:cs="微软雅黑"/>
                <w:color w:val="000000"/>
                <w:szCs w:val="21"/>
              </w:rPr>
              <w:t>0</w:t>
            </w:r>
          </w:p>
        </w:tc>
        <w:tc>
          <w:tcPr>
            <w:tcW w:w="1258" w:type="dxa"/>
            <w:tcBorders>
              <w:top w:val="single" w:color="000000" w:sz="4" w:space="0"/>
              <w:left w:val="single" w:color="000000" w:sz="4" w:space="0"/>
              <w:bottom w:val="single" w:color="000000" w:sz="4" w:space="0"/>
              <w:right w:val="single" w:color="000000" w:sz="4" w:space="0"/>
            </w:tcBorders>
            <w:vAlign w:val="center"/>
          </w:tcPr>
          <w:p w14:paraId="541FBF93">
            <w:pPr>
              <w:widowControl/>
              <w:jc w:val="center"/>
              <w:rPr>
                <w:rFonts w:ascii="宋体" w:hAnsi="宋体" w:eastAsia="宋体" w:cs="微软雅黑"/>
                <w:sz w:val="24"/>
                <w:szCs w:val="24"/>
              </w:rPr>
            </w:pPr>
            <w:r>
              <w:rPr>
                <w:rFonts w:hint="eastAsia" w:ascii="宋体" w:hAnsi="宋体" w:cs="微软雅黑"/>
                <w:color w:val="000000"/>
                <w:szCs w:val="21"/>
              </w:rPr>
              <w:t>0</w:t>
            </w:r>
          </w:p>
        </w:tc>
        <w:tc>
          <w:tcPr>
            <w:tcW w:w="1063" w:type="dxa"/>
            <w:tcBorders>
              <w:top w:val="single" w:color="000000" w:sz="4" w:space="0"/>
              <w:left w:val="single" w:color="000000" w:sz="4" w:space="0"/>
              <w:bottom w:val="single" w:color="000000" w:sz="4" w:space="0"/>
              <w:right w:val="single" w:color="000000" w:sz="4" w:space="0"/>
            </w:tcBorders>
            <w:vAlign w:val="center"/>
          </w:tcPr>
          <w:p w14:paraId="61054C25">
            <w:pPr>
              <w:widowControl/>
              <w:jc w:val="center"/>
              <w:rPr>
                <w:rFonts w:ascii="宋体" w:hAnsi="宋体" w:eastAsia="宋体" w:cs="微软雅黑"/>
                <w:sz w:val="24"/>
                <w:szCs w:val="24"/>
              </w:rPr>
            </w:pPr>
            <w:r>
              <w:rPr>
                <w:rFonts w:hint="eastAsia" w:ascii="宋体" w:hAnsi="宋体" w:cs="微软雅黑"/>
                <w:color w:val="000000"/>
                <w:szCs w:val="21"/>
              </w:rPr>
              <w:t>0</w:t>
            </w:r>
          </w:p>
        </w:tc>
        <w:tc>
          <w:tcPr>
            <w:tcW w:w="903" w:type="dxa"/>
            <w:tcBorders>
              <w:top w:val="single" w:color="000000" w:sz="4" w:space="0"/>
              <w:left w:val="single" w:color="000000" w:sz="4" w:space="0"/>
              <w:bottom w:val="single" w:color="000000" w:sz="4" w:space="0"/>
              <w:right w:val="single" w:color="000000" w:sz="4" w:space="0"/>
            </w:tcBorders>
            <w:vAlign w:val="center"/>
          </w:tcPr>
          <w:p w14:paraId="23471297">
            <w:pPr>
              <w:widowControl/>
              <w:jc w:val="center"/>
              <w:rPr>
                <w:rFonts w:ascii="宋体" w:hAnsi="宋体" w:eastAsia="宋体" w:cs="微软雅黑"/>
                <w:sz w:val="24"/>
                <w:szCs w:val="24"/>
              </w:rPr>
            </w:pPr>
            <w:r>
              <w:rPr>
                <w:rFonts w:hint="eastAsia" w:ascii="宋体" w:hAnsi="宋体" w:cs="微软雅黑"/>
                <w:color w:val="000000"/>
                <w:szCs w:val="21"/>
              </w:rPr>
              <w:t>0</w:t>
            </w:r>
          </w:p>
        </w:tc>
        <w:tc>
          <w:tcPr>
            <w:tcW w:w="909" w:type="dxa"/>
            <w:tcBorders>
              <w:top w:val="single" w:color="000000" w:sz="4" w:space="0"/>
              <w:left w:val="single" w:color="000000" w:sz="4" w:space="0"/>
              <w:bottom w:val="single" w:color="000000" w:sz="4" w:space="0"/>
              <w:right w:val="single" w:color="000000" w:sz="4" w:space="0"/>
            </w:tcBorders>
            <w:vAlign w:val="center"/>
          </w:tcPr>
          <w:p w14:paraId="78A0FAF3">
            <w:pPr>
              <w:widowControl/>
              <w:jc w:val="center"/>
              <w:rPr>
                <w:rFonts w:ascii="宋体" w:hAnsi="宋体" w:eastAsia="宋体" w:cs="微软雅黑"/>
                <w:sz w:val="24"/>
                <w:szCs w:val="24"/>
              </w:rPr>
            </w:pPr>
            <w:r>
              <w:rPr>
                <w:rFonts w:hint="eastAsia" w:ascii="宋体" w:hAnsi="宋体" w:cs="微软雅黑"/>
                <w:color w:val="000000"/>
                <w:szCs w:val="21"/>
              </w:rPr>
              <w:t>0</w:t>
            </w:r>
          </w:p>
        </w:tc>
      </w:tr>
      <w:tr w14:paraId="2CA2AE01">
        <w:tblPrEx>
          <w:tblCellMar>
            <w:top w:w="0" w:type="dxa"/>
            <w:left w:w="108" w:type="dxa"/>
            <w:bottom w:w="0" w:type="dxa"/>
            <w:right w:w="108" w:type="dxa"/>
          </w:tblCellMar>
        </w:tblPrEx>
        <w:trPr>
          <w:trHeight w:val="739" w:hRule="atLeast"/>
        </w:trPr>
        <w:tc>
          <w:tcPr>
            <w:tcW w:w="710" w:type="dxa"/>
            <w:vMerge w:val="continue"/>
            <w:tcBorders>
              <w:top w:val="single" w:color="000000" w:sz="4" w:space="0"/>
              <w:left w:val="single" w:color="000000" w:sz="4" w:space="0"/>
              <w:bottom w:val="single" w:color="000000" w:sz="4" w:space="0"/>
              <w:right w:val="single" w:color="000000" w:sz="4" w:space="0"/>
            </w:tcBorders>
            <w:vAlign w:val="center"/>
          </w:tcPr>
          <w:p w14:paraId="67C4E0D8">
            <w:pPr>
              <w:jc w:val="center"/>
              <w:rPr>
                <w:rFonts w:ascii="宋体" w:hAnsi="宋体" w:eastAsia="宋体" w:cs="微软雅黑"/>
                <w:sz w:val="24"/>
                <w:szCs w:val="24"/>
              </w:rPr>
            </w:pPr>
          </w:p>
        </w:tc>
        <w:tc>
          <w:tcPr>
            <w:tcW w:w="924" w:type="dxa"/>
            <w:vMerge w:val="continue"/>
            <w:tcBorders>
              <w:top w:val="single" w:color="000000" w:sz="4" w:space="0"/>
              <w:left w:val="single" w:color="000000" w:sz="4" w:space="0"/>
              <w:bottom w:val="single" w:color="000000" w:sz="4" w:space="0"/>
              <w:right w:val="single" w:color="000000" w:sz="4" w:space="0"/>
            </w:tcBorders>
            <w:vAlign w:val="center"/>
          </w:tcPr>
          <w:p w14:paraId="06F2A8B9">
            <w:pPr>
              <w:jc w:val="center"/>
              <w:rPr>
                <w:rFonts w:ascii="宋体" w:hAnsi="宋体" w:eastAsia="宋体" w:cs="微软雅黑"/>
                <w:sz w:val="24"/>
                <w:szCs w:val="24"/>
              </w:rPr>
            </w:pPr>
          </w:p>
        </w:tc>
        <w:tc>
          <w:tcPr>
            <w:tcW w:w="987" w:type="dxa"/>
            <w:tcBorders>
              <w:top w:val="single" w:color="000000" w:sz="4" w:space="0"/>
              <w:left w:val="single" w:color="000000" w:sz="4" w:space="0"/>
              <w:bottom w:val="single" w:color="000000" w:sz="4" w:space="0"/>
              <w:right w:val="single" w:color="000000" w:sz="4" w:space="0"/>
            </w:tcBorders>
            <w:vAlign w:val="center"/>
          </w:tcPr>
          <w:p w14:paraId="263F640D">
            <w:pPr>
              <w:widowControl/>
              <w:jc w:val="center"/>
              <w:rPr>
                <w:rFonts w:ascii="宋体" w:hAnsi="宋体" w:eastAsia="宋体" w:cs="微软雅黑"/>
                <w:sz w:val="24"/>
                <w:szCs w:val="24"/>
              </w:rPr>
            </w:pPr>
            <w:r>
              <w:rPr>
                <w:rFonts w:hint="eastAsia" w:ascii="宋体" w:hAnsi="宋体" w:cs="微软雅黑"/>
                <w:color w:val="000000"/>
                <w:szCs w:val="21"/>
              </w:rPr>
              <w:t>追加费用</w:t>
            </w:r>
          </w:p>
        </w:tc>
        <w:tc>
          <w:tcPr>
            <w:tcW w:w="1387" w:type="dxa"/>
            <w:tcBorders>
              <w:top w:val="single" w:color="000000" w:sz="4" w:space="0"/>
              <w:left w:val="single" w:color="000000" w:sz="4" w:space="0"/>
              <w:bottom w:val="single" w:color="000000" w:sz="4" w:space="0"/>
              <w:right w:val="single" w:color="000000" w:sz="4" w:space="0"/>
            </w:tcBorders>
            <w:vAlign w:val="center"/>
          </w:tcPr>
          <w:p w14:paraId="68EE0BF4">
            <w:pPr>
              <w:widowControl/>
              <w:jc w:val="center"/>
              <w:rPr>
                <w:rFonts w:ascii="宋体" w:hAnsi="宋体" w:eastAsia="宋体" w:cs="微软雅黑"/>
                <w:sz w:val="24"/>
                <w:szCs w:val="24"/>
              </w:rPr>
            </w:pPr>
            <w:r>
              <w:rPr>
                <w:rFonts w:hint="eastAsia" w:ascii="宋体" w:hAnsi="宋体" w:cs="微软雅黑"/>
                <w:color w:val="000000"/>
                <w:szCs w:val="21"/>
              </w:rPr>
              <w:t>核减额（﹪）</w:t>
            </w:r>
          </w:p>
        </w:tc>
        <w:tc>
          <w:tcPr>
            <w:tcW w:w="6121" w:type="dxa"/>
            <w:gridSpan w:val="6"/>
            <w:tcBorders>
              <w:top w:val="single" w:color="000000" w:sz="4" w:space="0"/>
              <w:left w:val="single" w:color="000000" w:sz="4" w:space="0"/>
              <w:bottom w:val="single" w:color="000000" w:sz="4" w:space="0"/>
              <w:right w:val="single" w:color="000000" w:sz="4" w:space="0"/>
            </w:tcBorders>
            <w:vAlign w:val="center"/>
          </w:tcPr>
          <w:p w14:paraId="0F4D898D">
            <w:pPr>
              <w:widowControl/>
              <w:jc w:val="center"/>
              <w:rPr>
                <w:rFonts w:ascii="宋体" w:hAnsi="宋体" w:eastAsia="宋体" w:cs="微软雅黑"/>
                <w:sz w:val="24"/>
                <w:szCs w:val="24"/>
              </w:rPr>
            </w:pPr>
            <w:r>
              <w:rPr>
                <w:rFonts w:hint="eastAsia" w:ascii="宋体" w:hAnsi="宋体" w:cs="微软雅黑"/>
                <w:color w:val="000000"/>
                <w:szCs w:val="21"/>
              </w:rPr>
              <w:t>6</w:t>
            </w:r>
          </w:p>
        </w:tc>
      </w:tr>
      <w:tr w14:paraId="4DBFFB0C">
        <w:tblPrEx>
          <w:tblCellMar>
            <w:top w:w="0" w:type="dxa"/>
            <w:left w:w="108" w:type="dxa"/>
            <w:bottom w:w="0" w:type="dxa"/>
            <w:right w:w="108" w:type="dxa"/>
          </w:tblCellMar>
        </w:tblPrEx>
        <w:trPr>
          <w:trHeight w:val="499" w:hRule="atLeast"/>
        </w:trPr>
        <w:tc>
          <w:tcPr>
            <w:tcW w:w="10129" w:type="dxa"/>
            <w:gridSpan w:val="10"/>
            <w:vMerge w:val="restart"/>
            <w:tcBorders>
              <w:top w:val="single" w:color="000000" w:sz="4" w:space="0"/>
              <w:left w:val="nil"/>
              <w:bottom w:val="nil"/>
              <w:right w:val="nil"/>
            </w:tcBorders>
            <w:vAlign w:val="center"/>
          </w:tcPr>
          <w:p w14:paraId="24049F25">
            <w:pPr>
              <w:widowControl/>
              <w:rPr>
                <w:rFonts w:ascii="宋体" w:hAnsi="宋体"/>
                <w:color w:val="000000"/>
                <w:szCs w:val="21"/>
              </w:rPr>
            </w:pPr>
            <w:r>
              <w:rPr>
                <w:rFonts w:hint="eastAsia" w:ascii="宋体" w:hAnsi="宋体"/>
                <w:color w:val="000000"/>
                <w:szCs w:val="21"/>
              </w:rPr>
              <w:t>说明：</w:t>
            </w:r>
          </w:p>
          <w:p w14:paraId="550F79C9">
            <w:pPr>
              <w:widowControl/>
              <w:rPr>
                <w:rFonts w:ascii="宋体" w:hAnsi="宋体" w:eastAsia="宋体" w:cs="Times New Roman"/>
                <w:sz w:val="24"/>
                <w:szCs w:val="24"/>
              </w:rPr>
            </w:pPr>
            <w:r>
              <w:rPr>
                <w:rFonts w:hint="eastAsia" w:ascii="宋体" w:hAnsi="宋体"/>
                <w:color w:val="000000"/>
                <w:szCs w:val="21"/>
              </w:rPr>
              <w:t>一、本表收费实行差额定率分档累进计费，咨询收费不足1000元的按1000元计。</w:t>
            </w:r>
            <w:r>
              <w:rPr>
                <w:rFonts w:hint="eastAsia" w:ascii="宋体" w:hAnsi="宋体"/>
                <w:color w:val="000000"/>
                <w:szCs w:val="21"/>
              </w:rPr>
              <w:br w:type="textWrapping"/>
            </w:r>
            <w:r>
              <w:rPr>
                <w:rFonts w:hint="eastAsia" w:ascii="宋体" w:hAnsi="宋体"/>
                <w:color w:val="000000"/>
                <w:szCs w:val="21"/>
              </w:rPr>
              <w:t>二、工程竣工结算审核收费，由基本费和效益收费两部分组成。基本费以“送审工程项目造价”为基数采取差额定率分档累进计算；基本收费按送审造价为基数计取，追加费用按核减额计取，核减率超过15%的部分，由施工单位承担，在结算审定价中扣减。</w:t>
            </w:r>
            <w:r>
              <w:rPr>
                <w:rFonts w:hint="eastAsia" w:ascii="宋体" w:hAnsi="宋体"/>
                <w:color w:val="000000"/>
                <w:szCs w:val="21"/>
              </w:rPr>
              <w:br w:type="textWrapping"/>
            </w:r>
            <w:r>
              <w:rPr>
                <w:rFonts w:hint="eastAsia" w:ascii="宋体" w:hAnsi="宋体"/>
                <w:color w:val="000000"/>
                <w:szCs w:val="21"/>
              </w:rPr>
              <w:t>三、实例：某项工程竣工结算审核，送审工程造价为6500万元，最终核减造价230万元，咨询服务收费计算如下：</w:t>
            </w:r>
            <w:r>
              <w:rPr>
                <w:rFonts w:hint="eastAsia" w:ascii="宋体" w:hAnsi="宋体"/>
                <w:color w:val="000000"/>
                <w:szCs w:val="21"/>
              </w:rPr>
              <w:br w:type="textWrapping"/>
            </w:r>
            <w:r>
              <w:rPr>
                <w:rFonts w:hint="eastAsia" w:ascii="宋体" w:hAnsi="宋体"/>
                <w:color w:val="000000"/>
                <w:szCs w:val="21"/>
              </w:rPr>
              <w:t>基本费用： 500万元*0.49‰=0.245万元</w:t>
            </w:r>
            <w:r>
              <w:rPr>
                <w:rFonts w:hint="eastAsia" w:ascii="宋体" w:hAnsi="宋体"/>
                <w:color w:val="000000"/>
                <w:szCs w:val="21"/>
              </w:rPr>
              <w:br w:type="textWrapping"/>
            </w:r>
            <w:r>
              <w:rPr>
                <w:rFonts w:hint="eastAsia" w:ascii="宋体" w:hAnsi="宋体"/>
                <w:color w:val="000000"/>
                <w:szCs w:val="21"/>
              </w:rPr>
              <w:t xml:space="preserve">           （1000万元-500万元）*0.42‰=0.21万元</w:t>
            </w:r>
            <w:r>
              <w:rPr>
                <w:rFonts w:hint="eastAsia" w:ascii="宋体" w:hAnsi="宋体"/>
                <w:color w:val="000000"/>
                <w:szCs w:val="21"/>
              </w:rPr>
              <w:br w:type="textWrapping"/>
            </w:r>
            <w:r>
              <w:rPr>
                <w:rFonts w:hint="eastAsia" w:ascii="宋体" w:hAnsi="宋体"/>
                <w:color w:val="000000"/>
                <w:szCs w:val="21"/>
              </w:rPr>
              <w:t xml:space="preserve">           （5000万元-1000万元）*0.35‰=1.4万元</w:t>
            </w:r>
            <w:r>
              <w:rPr>
                <w:rFonts w:hint="eastAsia" w:ascii="宋体" w:hAnsi="宋体"/>
                <w:color w:val="000000"/>
                <w:szCs w:val="21"/>
              </w:rPr>
              <w:br w:type="textWrapping"/>
            </w:r>
            <w:r>
              <w:rPr>
                <w:rFonts w:hint="eastAsia" w:ascii="宋体" w:hAnsi="宋体"/>
                <w:color w:val="000000"/>
                <w:szCs w:val="21"/>
              </w:rPr>
              <w:t xml:space="preserve">           ( 6500万元-5000万元)*0.315‰=0.4725万元</w:t>
            </w:r>
            <w:r>
              <w:rPr>
                <w:rFonts w:hint="eastAsia" w:ascii="宋体" w:hAnsi="宋体"/>
                <w:color w:val="000000"/>
                <w:szCs w:val="21"/>
              </w:rPr>
              <w:br w:type="textWrapping"/>
            </w:r>
            <w:r>
              <w:rPr>
                <w:rFonts w:hint="eastAsia" w:ascii="宋体" w:hAnsi="宋体"/>
                <w:color w:val="000000"/>
                <w:szCs w:val="21"/>
              </w:rPr>
              <w:t>核减收费：230万元*2.45%=5.635万元</w:t>
            </w:r>
            <w:r>
              <w:rPr>
                <w:rFonts w:hint="eastAsia" w:ascii="宋体" w:hAnsi="宋体"/>
                <w:color w:val="000000"/>
                <w:szCs w:val="21"/>
              </w:rPr>
              <w:br w:type="textWrapping"/>
            </w:r>
            <w:r>
              <w:rPr>
                <w:rFonts w:hint="eastAsia" w:ascii="宋体" w:hAnsi="宋体"/>
                <w:color w:val="000000"/>
                <w:szCs w:val="21"/>
              </w:rPr>
              <w:t>咨询服务收费合计： 0.245万元+0.21万元+1.4万元+0.4725万元+5.635万元=7.9625万元</w:t>
            </w:r>
            <w:r>
              <w:rPr>
                <w:rFonts w:hint="eastAsia" w:ascii="宋体" w:hAnsi="宋体"/>
                <w:color w:val="000000"/>
                <w:szCs w:val="21"/>
              </w:rPr>
              <w:br w:type="textWrapping"/>
            </w:r>
            <w:r>
              <w:rPr>
                <w:rFonts w:hint="eastAsia" w:ascii="宋体" w:hAnsi="宋体"/>
                <w:color w:val="000000"/>
                <w:szCs w:val="21"/>
              </w:rPr>
              <w:t>四、预算、控制价编制费用按不高于《江苏省建设工程造价咨询服务收费管理办法》（苏价服（2004）483号文）的七折计取。</w:t>
            </w:r>
            <w:r>
              <w:rPr>
                <w:rFonts w:hint="eastAsia" w:ascii="宋体" w:hAnsi="宋体"/>
                <w:color w:val="000000"/>
                <w:szCs w:val="21"/>
              </w:rPr>
              <w:br w:type="textWrapping"/>
            </w:r>
            <w:r>
              <w:rPr>
                <w:rFonts w:hint="eastAsia" w:ascii="宋体" w:hAnsi="宋体"/>
                <w:color w:val="000000"/>
                <w:szCs w:val="21"/>
              </w:rPr>
              <w:t>五、评审专家服务费用计价表（日单价）：</w:t>
            </w:r>
            <w:r>
              <w:rPr>
                <w:rFonts w:hint="eastAsia" w:ascii="宋体" w:hAnsi="宋体"/>
                <w:color w:val="000000"/>
                <w:szCs w:val="21"/>
                <w:highlight w:val="yellow"/>
              </w:rPr>
              <w:br w:type="textWrapping"/>
            </w:r>
            <w:r>
              <w:rPr>
                <w:rFonts w:hint="eastAsia" w:ascii="宋体" w:hAnsi="宋体"/>
                <w:color w:val="000000"/>
                <w:szCs w:val="21"/>
                <w:highlight w:val="none"/>
              </w:rPr>
              <w:t>（一）具有副高级职称或</w:t>
            </w:r>
            <w:r>
              <w:rPr>
                <w:rFonts w:hint="eastAsia" w:ascii="宋体" w:hAnsi="宋体"/>
                <w:color w:val="000000"/>
                <w:szCs w:val="21"/>
                <w:highlight w:val="none"/>
                <w:lang w:eastAsia="zh-CN"/>
              </w:rPr>
              <w:t>具有一级造价师、二级造价师（中、高级造价员）</w:t>
            </w:r>
            <w:r>
              <w:rPr>
                <w:rFonts w:hint="eastAsia" w:ascii="宋体" w:hAnsi="宋体"/>
                <w:color w:val="000000"/>
                <w:szCs w:val="21"/>
                <w:highlight w:val="none"/>
              </w:rPr>
              <w:t>的专技人员      800元/人/天</w:t>
            </w:r>
            <w:r>
              <w:rPr>
                <w:rFonts w:hint="eastAsia" w:ascii="宋体" w:hAnsi="宋体"/>
                <w:color w:val="000000"/>
                <w:szCs w:val="21"/>
                <w:highlight w:val="none"/>
              </w:rPr>
              <w:br w:type="textWrapping"/>
            </w:r>
            <w:r>
              <w:rPr>
                <w:rFonts w:hint="eastAsia" w:ascii="宋体" w:hAnsi="宋体"/>
                <w:color w:val="000000"/>
                <w:szCs w:val="21"/>
                <w:highlight w:val="none"/>
              </w:rPr>
              <w:t>（二）具有副高级职称且取得</w:t>
            </w:r>
            <w:r>
              <w:rPr>
                <w:rFonts w:hint="eastAsia" w:ascii="宋体" w:hAnsi="宋体"/>
                <w:color w:val="000000"/>
                <w:szCs w:val="21"/>
                <w:highlight w:val="none"/>
                <w:lang w:eastAsia="zh-CN"/>
              </w:rPr>
              <w:t>一级造价师、二级造价师（中、高级造价员）</w:t>
            </w:r>
            <w:r>
              <w:rPr>
                <w:rFonts w:hint="eastAsia" w:ascii="宋体" w:hAnsi="宋体"/>
                <w:color w:val="000000"/>
                <w:szCs w:val="21"/>
                <w:highlight w:val="none"/>
              </w:rPr>
              <w:t>的专技人员的专技人员   1200元/人/天</w:t>
            </w:r>
            <w:r>
              <w:rPr>
                <w:rFonts w:hint="eastAsia" w:ascii="宋体" w:hAnsi="宋体"/>
                <w:color w:val="000000"/>
                <w:szCs w:val="21"/>
                <w:highlight w:val="green"/>
              </w:rPr>
              <w:br w:type="textWrapping"/>
            </w:r>
            <w:r>
              <w:rPr>
                <w:rFonts w:hint="eastAsia" w:ascii="宋体" w:hAnsi="宋体"/>
                <w:color w:val="000000"/>
                <w:szCs w:val="21"/>
              </w:rPr>
              <w:t>（三）正高级职称专技人员   2000元/人/天</w:t>
            </w:r>
            <w:r>
              <w:rPr>
                <w:rFonts w:hint="eastAsia" w:ascii="宋体" w:hAnsi="宋体"/>
                <w:color w:val="000000"/>
                <w:szCs w:val="21"/>
              </w:rPr>
              <w:br w:type="textWrapping"/>
            </w:r>
            <w:r>
              <w:rPr>
                <w:rFonts w:hint="eastAsia" w:ascii="宋体" w:hAnsi="宋体"/>
                <w:color w:val="000000"/>
                <w:szCs w:val="21"/>
              </w:rPr>
              <w:t>江阴市以外专家参照本市机关差旅费相关规定附加交通费、住宿费。</w:t>
            </w:r>
          </w:p>
        </w:tc>
      </w:tr>
      <w:tr w14:paraId="27AE875E">
        <w:tblPrEx>
          <w:tblCellMar>
            <w:top w:w="0" w:type="dxa"/>
            <w:left w:w="108" w:type="dxa"/>
            <w:bottom w:w="0" w:type="dxa"/>
            <w:right w:w="108" w:type="dxa"/>
          </w:tblCellMar>
        </w:tblPrEx>
        <w:trPr>
          <w:trHeight w:val="499" w:hRule="atLeast"/>
        </w:trPr>
        <w:tc>
          <w:tcPr>
            <w:tcW w:w="10129" w:type="dxa"/>
            <w:gridSpan w:val="10"/>
            <w:vMerge w:val="continue"/>
            <w:tcBorders>
              <w:top w:val="single" w:color="000000" w:sz="4" w:space="0"/>
              <w:left w:val="nil"/>
              <w:bottom w:val="nil"/>
              <w:right w:val="nil"/>
            </w:tcBorders>
            <w:vAlign w:val="center"/>
          </w:tcPr>
          <w:p w14:paraId="590ECBD5">
            <w:pPr>
              <w:rPr>
                <w:rFonts w:ascii="Times New Roman" w:hAnsi="Times New Roman" w:eastAsia="宋体" w:cs="Times New Roman"/>
                <w:sz w:val="20"/>
                <w:szCs w:val="20"/>
              </w:rPr>
            </w:pPr>
          </w:p>
        </w:tc>
      </w:tr>
      <w:tr w14:paraId="2ACD1441">
        <w:tblPrEx>
          <w:tblCellMar>
            <w:top w:w="0" w:type="dxa"/>
            <w:left w:w="108" w:type="dxa"/>
            <w:bottom w:w="0" w:type="dxa"/>
            <w:right w:w="108" w:type="dxa"/>
          </w:tblCellMar>
        </w:tblPrEx>
        <w:trPr>
          <w:trHeight w:val="1050" w:hRule="atLeast"/>
        </w:trPr>
        <w:tc>
          <w:tcPr>
            <w:tcW w:w="10129" w:type="dxa"/>
            <w:gridSpan w:val="10"/>
            <w:vMerge w:val="continue"/>
            <w:tcBorders>
              <w:top w:val="single" w:color="000000" w:sz="4" w:space="0"/>
              <w:left w:val="nil"/>
              <w:bottom w:val="nil"/>
              <w:right w:val="nil"/>
            </w:tcBorders>
            <w:vAlign w:val="center"/>
          </w:tcPr>
          <w:p w14:paraId="6D8BE495">
            <w:pPr>
              <w:rPr>
                <w:rFonts w:ascii="Times New Roman" w:hAnsi="Times New Roman" w:eastAsia="宋体" w:cs="Times New Roman"/>
                <w:sz w:val="20"/>
                <w:szCs w:val="20"/>
              </w:rPr>
            </w:pPr>
          </w:p>
        </w:tc>
      </w:tr>
      <w:tr w14:paraId="3666FDC9">
        <w:tblPrEx>
          <w:tblCellMar>
            <w:top w:w="0" w:type="dxa"/>
            <w:left w:w="108" w:type="dxa"/>
            <w:bottom w:w="0" w:type="dxa"/>
            <w:right w:w="108" w:type="dxa"/>
          </w:tblCellMar>
        </w:tblPrEx>
        <w:trPr>
          <w:trHeight w:val="2385" w:hRule="atLeast"/>
        </w:trPr>
        <w:tc>
          <w:tcPr>
            <w:tcW w:w="10129" w:type="dxa"/>
            <w:gridSpan w:val="10"/>
            <w:vMerge w:val="continue"/>
            <w:tcBorders>
              <w:top w:val="single" w:color="000000" w:sz="4" w:space="0"/>
              <w:left w:val="nil"/>
              <w:bottom w:val="nil"/>
              <w:right w:val="nil"/>
            </w:tcBorders>
            <w:vAlign w:val="center"/>
          </w:tcPr>
          <w:p w14:paraId="188EB94A">
            <w:pPr>
              <w:rPr>
                <w:rFonts w:ascii="Times New Roman" w:hAnsi="Times New Roman" w:eastAsia="宋体" w:cs="Times New Roman"/>
                <w:sz w:val="20"/>
                <w:szCs w:val="20"/>
              </w:rPr>
            </w:pPr>
          </w:p>
        </w:tc>
      </w:tr>
      <w:tr w14:paraId="5D174867">
        <w:tblPrEx>
          <w:tblCellMar>
            <w:top w:w="0" w:type="dxa"/>
            <w:left w:w="108" w:type="dxa"/>
            <w:bottom w:w="0" w:type="dxa"/>
            <w:right w:w="108" w:type="dxa"/>
          </w:tblCellMar>
        </w:tblPrEx>
        <w:trPr>
          <w:trHeight w:val="705" w:hRule="atLeast"/>
        </w:trPr>
        <w:tc>
          <w:tcPr>
            <w:tcW w:w="10129" w:type="dxa"/>
            <w:gridSpan w:val="10"/>
            <w:vMerge w:val="continue"/>
            <w:tcBorders>
              <w:top w:val="single" w:color="000000" w:sz="4" w:space="0"/>
              <w:left w:val="nil"/>
              <w:bottom w:val="nil"/>
              <w:right w:val="nil"/>
            </w:tcBorders>
            <w:vAlign w:val="center"/>
          </w:tcPr>
          <w:p w14:paraId="2822E0D0">
            <w:pPr>
              <w:rPr>
                <w:rFonts w:ascii="Times New Roman" w:hAnsi="Times New Roman" w:eastAsia="宋体" w:cs="Times New Roman"/>
                <w:sz w:val="20"/>
                <w:szCs w:val="20"/>
              </w:rPr>
            </w:pPr>
          </w:p>
        </w:tc>
      </w:tr>
      <w:tr w14:paraId="2977220F">
        <w:tblPrEx>
          <w:tblCellMar>
            <w:top w:w="0" w:type="dxa"/>
            <w:left w:w="108" w:type="dxa"/>
            <w:bottom w:w="0" w:type="dxa"/>
            <w:right w:w="108" w:type="dxa"/>
          </w:tblCellMar>
        </w:tblPrEx>
        <w:trPr>
          <w:trHeight w:val="842" w:hRule="atLeast"/>
        </w:trPr>
        <w:tc>
          <w:tcPr>
            <w:tcW w:w="10129" w:type="dxa"/>
            <w:gridSpan w:val="10"/>
            <w:vMerge w:val="continue"/>
            <w:tcBorders>
              <w:top w:val="single" w:color="000000" w:sz="4" w:space="0"/>
              <w:left w:val="nil"/>
              <w:bottom w:val="nil"/>
              <w:right w:val="nil"/>
            </w:tcBorders>
            <w:vAlign w:val="center"/>
          </w:tcPr>
          <w:p w14:paraId="61418423">
            <w:pPr>
              <w:rPr>
                <w:rFonts w:ascii="Times New Roman" w:hAnsi="Times New Roman" w:eastAsia="宋体" w:cs="Times New Roman"/>
                <w:sz w:val="20"/>
                <w:szCs w:val="20"/>
              </w:rPr>
            </w:pPr>
          </w:p>
        </w:tc>
      </w:tr>
    </w:tbl>
    <w:p w14:paraId="158738E7">
      <w:pPr>
        <w:pStyle w:val="4"/>
        <w:sectPr>
          <w:pgSz w:w="11906" w:h="16838"/>
          <w:pgMar w:top="1247" w:right="1247" w:bottom="1247" w:left="1247" w:header="680" w:footer="992" w:gutter="0"/>
          <w:pgNumType w:fmt="numberInDash"/>
          <w:cols w:space="720" w:num="1"/>
          <w:docGrid w:linePitch="312" w:charSpace="0"/>
        </w:sectPr>
      </w:pPr>
    </w:p>
    <w:p w14:paraId="5AE75491">
      <w:pPr>
        <w:pStyle w:val="19"/>
      </w:pPr>
    </w:p>
    <w:p w14:paraId="76FFF774">
      <w:pPr>
        <w:pStyle w:val="19"/>
      </w:pPr>
      <w:r>
        <w:rPr>
          <w:rFonts w:hint="eastAsia"/>
        </w:rPr>
        <w:t>第六章　响应文件的组成和格式</w:t>
      </w:r>
      <w:bookmarkEnd w:id="47"/>
    </w:p>
    <w:p w14:paraId="0AB11CE6">
      <w:pPr>
        <w:jc w:val="center"/>
        <w:rPr>
          <w:rFonts w:ascii="宋体" w:hAnsi="宋体" w:eastAsia="宋体" w:cs="Times New Roman"/>
          <w:b/>
          <w:bCs/>
          <w:spacing w:val="20"/>
          <w:sz w:val="72"/>
          <w:szCs w:val="72"/>
        </w:rPr>
      </w:pPr>
    </w:p>
    <w:p w14:paraId="52D18D3E">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响</w:t>
      </w:r>
    </w:p>
    <w:p w14:paraId="408D2190">
      <w:pPr>
        <w:jc w:val="center"/>
        <w:rPr>
          <w:rFonts w:ascii="宋体" w:hAnsi="宋体" w:eastAsia="宋体" w:cs="Times New Roman"/>
          <w:bCs/>
          <w:spacing w:val="20"/>
          <w:sz w:val="72"/>
          <w:szCs w:val="72"/>
        </w:rPr>
      </w:pPr>
    </w:p>
    <w:p w14:paraId="465DE696">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应</w:t>
      </w:r>
    </w:p>
    <w:p w14:paraId="1635084C">
      <w:pPr>
        <w:jc w:val="center"/>
        <w:rPr>
          <w:rFonts w:ascii="宋体" w:hAnsi="宋体" w:eastAsia="宋体" w:cs="Times New Roman"/>
          <w:bCs/>
          <w:spacing w:val="20"/>
          <w:sz w:val="72"/>
          <w:szCs w:val="72"/>
        </w:rPr>
      </w:pPr>
    </w:p>
    <w:p w14:paraId="6D08D330">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文</w:t>
      </w:r>
    </w:p>
    <w:p w14:paraId="76488968">
      <w:pPr>
        <w:jc w:val="center"/>
        <w:rPr>
          <w:rFonts w:ascii="宋体" w:hAnsi="宋体" w:eastAsia="宋体" w:cs="Times New Roman"/>
          <w:bCs/>
          <w:spacing w:val="20"/>
          <w:sz w:val="72"/>
          <w:szCs w:val="72"/>
        </w:rPr>
      </w:pPr>
    </w:p>
    <w:p w14:paraId="43D57DAB">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件</w:t>
      </w:r>
    </w:p>
    <w:p w14:paraId="01597B84">
      <w:pPr>
        <w:jc w:val="center"/>
        <w:rPr>
          <w:rFonts w:ascii="宋体" w:hAnsi="宋体" w:eastAsia="宋体" w:cs="Times New Roman"/>
          <w:b/>
          <w:bCs/>
          <w:spacing w:val="20"/>
          <w:sz w:val="72"/>
          <w:szCs w:val="72"/>
        </w:rPr>
      </w:pPr>
    </w:p>
    <w:p w14:paraId="78C341CE">
      <w:pPr>
        <w:spacing w:line="600" w:lineRule="exact"/>
        <w:ind w:left="2245" w:leftChars="426" w:hanging="1350" w:hangingChars="450"/>
        <w:rPr>
          <w:rFonts w:ascii="宋体" w:hAnsi="宋体" w:eastAsia="宋体" w:cs="Times New Roman"/>
          <w:sz w:val="30"/>
          <w:szCs w:val="30"/>
          <w:u w:val="single"/>
        </w:rPr>
      </w:pPr>
      <w:r>
        <w:rPr>
          <w:rFonts w:hint="eastAsia" w:ascii="宋体" w:hAnsi="宋体" w:eastAsia="宋体" w:cs="Times New Roman"/>
          <w:bCs/>
          <w:sz w:val="30"/>
          <w:szCs w:val="30"/>
        </w:rPr>
        <w:t>项目名称：</w:t>
      </w:r>
      <w:r>
        <w:rPr>
          <w:rFonts w:hint="eastAsia" w:ascii="宋体" w:hAnsi="宋体" w:eastAsia="宋体" w:cs="Times New Roman"/>
          <w:sz w:val="30"/>
          <w:szCs w:val="30"/>
          <w:u w:val="single"/>
        </w:rPr>
        <w:t xml:space="preserve">                                  </w:t>
      </w:r>
    </w:p>
    <w:p w14:paraId="756539A8">
      <w:pPr>
        <w:spacing w:line="600" w:lineRule="exact"/>
        <w:ind w:firstLine="900" w:firstLineChars="300"/>
        <w:rPr>
          <w:rFonts w:ascii="宋体" w:hAnsi="宋体" w:eastAsia="宋体" w:cs="Times New Roman"/>
          <w:bCs/>
          <w:sz w:val="30"/>
          <w:szCs w:val="24"/>
        </w:rPr>
      </w:pPr>
      <w:r>
        <w:rPr>
          <w:rFonts w:hint="eastAsia" w:ascii="宋体" w:hAnsi="宋体" w:eastAsia="宋体" w:cs="Times New Roman"/>
          <w:bCs/>
          <w:sz w:val="30"/>
          <w:szCs w:val="24"/>
        </w:rPr>
        <w:t>项目编号：</w:t>
      </w:r>
      <w:r>
        <w:rPr>
          <w:rFonts w:hint="eastAsia" w:ascii="宋体" w:hAnsi="宋体" w:eastAsia="宋体" w:cs="Times New Roman"/>
          <w:bCs/>
          <w:sz w:val="30"/>
          <w:szCs w:val="24"/>
          <w:u w:val="single"/>
        </w:rPr>
        <w:t xml:space="preserve">                                  </w:t>
      </w:r>
    </w:p>
    <w:p w14:paraId="76D6FD12">
      <w:pPr>
        <w:spacing w:line="600" w:lineRule="exact"/>
        <w:ind w:firstLine="900" w:firstLineChars="300"/>
        <w:rPr>
          <w:rFonts w:ascii="宋体" w:hAnsi="宋体" w:eastAsia="宋体" w:cs="Times New Roman"/>
          <w:bCs/>
          <w:sz w:val="30"/>
          <w:szCs w:val="24"/>
          <w:u w:val="single"/>
        </w:rPr>
      </w:pPr>
      <w:r>
        <w:rPr>
          <w:rFonts w:hint="eastAsia" w:ascii="宋体" w:hAnsi="宋体" w:eastAsia="宋体" w:cs="Times New Roman"/>
          <w:bCs/>
          <w:sz w:val="30"/>
          <w:szCs w:val="24"/>
        </w:rPr>
        <w:t>响应单位：</w:t>
      </w:r>
      <w:r>
        <w:rPr>
          <w:rFonts w:hint="eastAsia" w:ascii="宋体" w:hAnsi="宋体" w:eastAsia="宋体" w:cs="Times New Roman"/>
          <w:bCs/>
          <w:sz w:val="30"/>
          <w:szCs w:val="24"/>
          <w:u w:val="single"/>
        </w:rPr>
        <w:t xml:space="preserve">                                  </w:t>
      </w:r>
    </w:p>
    <w:p w14:paraId="25D6D378">
      <w:pPr>
        <w:widowControl/>
        <w:spacing w:line="600" w:lineRule="exact"/>
        <w:jc w:val="left"/>
        <w:rPr>
          <w:rFonts w:ascii="Times New Roman" w:hAnsi="Times New Roman" w:eastAsia="宋体" w:cs="Times New Roman"/>
          <w:kern w:val="0"/>
          <w:sz w:val="24"/>
          <w:szCs w:val="20"/>
        </w:rPr>
      </w:pPr>
    </w:p>
    <w:p w14:paraId="640A8E56">
      <w:pPr>
        <w:widowControl/>
        <w:spacing w:line="600" w:lineRule="exact"/>
        <w:jc w:val="left"/>
        <w:rPr>
          <w:rFonts w:ascii="Times New Roman" w:hAnsi="Times New Roman" w:eastAsia="宋体" w:cs="Times New Roman"/>
          <w:kern w:val="0"/>
          <w:sz w:val="24"/>
          <w:szCs w:val="20"/>
        </w:rPr>
      </w:pPr>
    </w:p>
    <w:p w14:paraId="6D6A47D7">
      <w:pPr>
        <w:spacing w:line="600" w:lineRule="exact"/>
        <w:jc w:val="center"/>
        <w:rPr>
          <w:rFonts w:ascii="宋体" w:hAnsi="宋体" w:eastAsia="宋体" w:cs="Times New Roman"/>
          <w:bCs/>
          <w:sz w:val="30"/>
          <w:szCs w:val="24"/>
        </w:rPr>
      </w:pPr>
      <w:r>
        <w:rPr>
          <w:rFonts w:hint="eastAsia" w:ascii="宋体" w:hAnsi="宋体" w:eastAsia="宋体" w:cs="Times New Roman"/>
          <w:bCs/>
          <w:sz w:val="30"/>
          <w:szCs w:val="24"/>
        </w:rPr>
        <w:t>二○    年  月  日</w:t>
      </w:r>
    </w:p>
    <w:p w14:paraId="1FC346F3">
      <w:pPr>
        <w:spacing w:line="600" w:lineRule="exact"/>
        <w:jc w:val="center"/>
        <w:rPr>
          <w:rFonts w:ascii="宋体" w:hAnsi="宋体" w:eastAsia="宋体" w:cs="Times New Roman"/>
          <w:bCs/>
          <w:sz w:val="30"/>
          <w:szCs w:val="24"/>
        </w:rPr>
        <w:sectPr>
          <w:pgSz w:w="11906" w:h="16838"/>
          <w:pgMar w:top="1247" w:right="1247" w:bottom="1247" w:left="1247" w:header="680" w:footer="992" w:gutter="0"/>
          <w:pgNumType w:fmt="numberInDash"/>
          <w:cols w:space="720" w:num="1"/>
          <w:docGrid w:linePitch="312" w:charSpace="0"/>
        </w:sectPr>
      </w:pPr>
    </w:p>
    <w:p w14:paraId="706DA059">
      <w:pPr>
        <w:spacing w:line="400" w:lineRule="exact"/>
        <w:jc w:val="center"/>
        <w:rPr>
          <w:rFonts w:ascii="黑体" w:hAnsi="宋体" w:eastAsia="黑体" w:cs="Times New Roman"/>
          <w:bCs/>
          <w:sz w:val="28"/>
          <w:szCs w:val="28"/>
        </w:rPr>
      </w:pPr>
    </w:p>
    <w:p w14:paraId="3B710004">
      <w:pPr>
        <w:spacing w:line="400" w:lineRule="exact"/>
        <w:jc w:val="center"/>
        <w:rPr>
          <w:rFonts w:ascii="黑体" w:hAnsi="宋体" w:eastAsia="黑体" w:cs="Times New Roman"/>
          <w:bCs/>
          <w:sz w:val="28"/>
          <w:szCs w:val="28"/>
        </w:rPr>
      </w:pPr>
      <w:r>
        <w:rPr>
          <w:rFonts w:hint="eastAsia" w:ascii="黑体" w:hAnsi="宋体" w:eastAsia="黑体" w:cs="Times New Roman"/>
          <w:bCs/>
          <w:sz w:val="28"/>
          <w:szCs w:val="28"/>
        </w:rPr>
        <w:t>一、响应函</w:t>
      </w:r>
    </w:p>
    <w:p w14:paraId="2590C5C9">
      <w:pPr>
        <w:spacing w:line="400" w:lineRule="exact"/>
        <w:rPr>
          <w:rFonts w:ascii="宋体" w:hAnsi="宋体" w:eastAsia="宋体" w:cs="Times New Roman"/>
          <w:bCs/>
          <w:sz w:val="24"/>
          <w:szCs w:val="24"/>
        </w:rPr>
      </w:pPr>
    </w:p>
    <w:p w14:paraId="18FBD0E9">
      <w:pPr>
        <w:spacing w:line="400" w:lineRule="exact"/>
        <w:rPr>
          <w:rFonts w:ascii="宋体" w:hAnsi="宋体" w:eastAsia="宋体" w:cs="Times New Roman"/>
          <w:bCs/>
          <w:sz w:val="24"/>
          <w:szCs w:val="24"/>
        </w:rPr>
      </w:pPr>
      <w:r>
        <w:rPr>
          <w:rFonts w:hint="eastAsia" w:ascii="宋体" w:hAnsi="宋体" w:eastAsia="宋体" w:cs="Times New Roman"/>
          <w:bCs/>
          <w:sz w:val="24"/>
          <w:szCs w:val="24"/>
        </w:rPr>
        <w:t>致江阴市政府采购中心：</w:t>
      </w:r>
    </w:p>
    <w:p w14:paraId="42AB94AA">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（项目名称及编号）征集文件，经仔细阅读和研究，我们决定参加此项目的采购活动。</w:t>
      </w:r>
    </w:p>
    <w:p w14:paraId="1B95F615">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1、愿意按照征集文件的一切要求，参加本项目的采购活动，响应报价详见《开标一览表》。</w:t>
      </w:r>
    </w:p>
    <w:p w14:paraId="1527B33D">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2、我方同意按征集文件的规定，本</w:t>
      </w:r>
      <w:r>
        <w:rPr>
          <w:rFonts w:hint="eastAsia" w:ascii="宋体" w:hAnsi="宋体" w:eastAsia="宋体" w:cs="Times New Roman"/>
          <w:sz w:val="24"/>
          <w:szCs w:val="24"/>
        </w:rPr>
        <w:t>响应文件的有效期为响应文件提交截止时间之日后90天。</w:t>
      </w:r>
    </w:p>
    <w:p w14:paraId="2C350AC1">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3、我方愿意提供征集文件中要求的原始资料及可能另外要求的与响应文件有关的任何资料，并保证我方已提供和将要提供的资料是真实的、准确的。</w:t>
      </w:r>
    </w:p>
    <w:p w14:paraId="48E383F4">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4、我方认为你们有权决定入围者。</w:t>
      </w:r>
    </w:p>
    <w:p w14:paraId="13E231D5">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中华人民共和国政府采购法实施条例》，并按《中华人民共和国民法典》、财政部《政府采购货物和服务招标投标管理办法》、《政府采购框架协议采购方式管理暂行办法》和合同条款履行自己的全部责任。 </w:t>
      </w:r>
    </w:p>
    <w:p w14:paraId="5F3D1FAF">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6、我方认可并遵守征集文件的所有规定，放弃对征集文件、评审办法、评分细则及配分提出质疑的权利。 </w:t>
      </w:r>
    </w:p>
    <w:p w14:paraId="11B43CE8">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7、如我们在响应文件提交截止期后撤回响应文件或入围后拒绝遵守响应文件承诺或拒绝在规定的时间内与采购人签订合同，则将接受相应处罚。</w:t>
      </w:r>
    </w:p>
    <w:p w14:paraId="7E94325C">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8、如果我方被确定为入围供应商后未履行征集文件、响应文件和合同条款的，我方愿意赔偿由此而造成的一切损失，并同意接受按征集文件的相关要求对我方进行处理，有不可抗力情形的除外。</w:t>
      </w:r>
    </w:p>
    <w:p w14:paraId="305A4ADE">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9、一旦我方入围，我方将根据征集文件的规定，严格履行合同的责任和义务，保证按期、按质、按量完成项目。</w:t>
      </w:r>
    </w:p>
    <w:p w14:paraId="1F97E946">
      <w:pPr>
        <w:spacing w:line="400" w:lineRule="exact"/>
        <w:ind w:firstLine="480" w:firstLineChars="200"/>
        <w:rPr>
          <w:rFonts w:ascii="宋体" w:hAnsi="宋体" w:eastAsia="宋体" w:cs="Times New Roman"/>
          <w:bCs/>
          <w:sz w:val="24"/>
          <w:szCs w:val="24"/>
        </w:rPr>
      </w:pPr>
    </w:p>
    <w:p w14:paraId="79FAC7CD">
      <w:pPr>
        <w:spacing w:line="400" w:lineRule="exact"/>
        <w:ind w:firstLine="720" w:firstLineChars="300"/>
        <w:rPr>
          <w:rFonts w:ascii="宋体" w:hAnsi="宋体" w:eastAsia="宋体" w:cs="Times New Roman"/>
          <w:bCs/>
          <w:sz w:val="24"/>
          <w:szCs w:val="24"/>
        </w:rPr>
      </w:pPr>
      <w:r>
        <w:rPr>
          <w:rFonts w:hint="eastAsia" w:ascii="宋体" w:hAnsi="宋体" w:eastAsia="宋体" w:cs="Times New Roman"/>
          <w:bCs/>
          <w:sz w:val="24"/>
          <w:szCs w:val="24"/>
        </w:rPr>
        <w:t>供应商（电子签章）：</w:t>
      </w:r>
    </w:p>
    <w:p w14:paraId="2AC56415">
      <w:pPr>
        <w:spacing w:line="400" w:lineRule="exact"/>
        <w:ind w:firstLine="720" w:firstLineChars="300"/>
        <w:rPr>
          <w:rFonts w:ascii="宋体" w:hAnsi="宋体" w:eastAsia="宋体" w:cs="Times New Roman"/>
          <w:bCs/>
          <w:sz w:val="24"/>
          <w:szCs w:val="24"/>
        </w:rPr>
      </w:pPr>
      <w:r>
        <w:rPr>
          <w:rFonts w:hint="eastAsia" w:ascii="宋体" w:hAnsi="宋体" w:eastAsia="宋体" w:cs="Times New Roman"/>
          <w:bCs/>
          <w:sz w:val="24"/>
          <w:szCs w:val="24"/>
        </w:rPr>
        <w:t>电话：</w:t>
      </w:r>
    </w:p>
    <w:p w14:paraId="4742E8DC">
      <w:pPr>
        <w:spacing w:line="400" w:lineRule="exact"/>
        <w:ind w:firstLine="720" w:firstLineChars="300"/>
        <w:rPr>
          <w:rFonts w:ascii="宋体" w:hAnsi="宋体" w:eastAsia="宋体" w:cs="Times New Roman"/>
          <w:bCs/>
          <w:sz w:val="24"/>
          <w:szCs w:val="24"/>
        </w:rPr>
      </w:pPr>
      <w:r>
        <w:rPr>
          <w:rFonts w:hint="eastAsia" w:ascii="宋体" w:hAnsi="宋体" w:eastAsia="宋体" w:cs="Times New Roman"/>
          <w:bCs/>
          <w:sz w:val="24"/>
          <w:szCs w:val="24"/>
        </w:rPr>
        <w:t>传真：</w:t>
      </w:r>
    </w:p>
    <w:p w14:paraId="0DD08EAC">
      <w:pPr>
        <w:spacing w:line="400" w:lineRule="exact"/>
        <w:ind w:firstLine="720" w:firstLineChars="300"/>
        <w:rPr>
          <w:rFonts w:ascii="宋体" w:hAnsi="宋体" w:eastAsia="宋体" w:cs="Times New Roman"/>
          <w:bCs/>
          <w:sz w:val="24"/>
          <w:szCs w:val="24"/>
        </w:rPr>
      </w:pPr>
      <w:r>
        <w:rPr>
          <w:rFonts w:hint="eastAsia" w:ascii="宋体" w:hAnsi="宋体" w:eastAsia="宋体" w:cs="Times New Roman"/>
          <w:bCs/>
          <w:sz w:val="24"/>
          <w:szCs w:val="24"/>
        </w:rPr>
        <w:t>地址：</w:t>
      </w:r>
    </w:p>
    <w:p w14:paraId="7A525565">
      <w:pPr>
        <w:spacing w:line="400" w:lineRule="exact"/>
        <w:ind w:firstLine="720" w:firstLineChars="300"/>
        <w:rPr>
          <w:rFonts w:ascii="宋体" w:hAnsi="宋体" w:eastAsia="宋体" w:cs="Times New Roman"/>
          <w:bCs/>
          <w:sz w:val="24"/>
          <w:szCs w:val="24"/>
        </w:rPr>
      </w:pPr>
      <w:r>
        <w:rPr>
          <w:rFonts w:hint="eastAsia" w:ascii="宋体" w:hAnsi="宋体" w:eastAsia="宋体" w:cs="Times New Roman"/>
          <w:bCs/>
          <w:sz w:val="24"/>
          <w:szCs w:val="24"/>
        </w:rPr>
        <w:t>邮编：</w:t>
      </w:r>
    </w:p>
    <w:p w14:paraId="2016615A">
      <w:pPr>
        <w:spacing w:line="400" w:lineRule="exact"/>
        <w:ind w:firstLine="720" w:firstLineChars="300"/>
        <w:rPr>
          <w:rFonts w:ascii="宋体" w:hAnsi="宋体" w:eastAsia="宋体" w:cs="Times New Roman"/>
          <w:bCs/>
          <w:sz w:val="24"/>
          <w:szCs w:val="24"/>
        </w:rPr>
      </w:pPr>
      <w:r>
        <w:rPr>
          <w:rFonts w:hint="eastAsia" w:ascii="宋体" w:hAnsi="宋体" w:eastAsia="宋体" w:cs="Times New Roman"/>
          <w:bCs/>
          <w:sz w:val="24"/>
          <w:szCs w:val="24"/>
        </w:rPr>
        <w:t>电子邮箱：</w:t>
      </w:r>
    </w:p>
    <w:p w14:paraId="4EAFAC38">
      <w:pPr>
        <w:spacing w:line="400" w:lineRule="exact"/>
        <w:jc w:val="center"/>
        <w:rPr>
          <w:rFonts w:ascii="黑体" w:hAnsi="黑体" w:eastAsia="黑体" w:cs="Times New Roman"/>
          <w:sz w:val="28"/>
          <w:szCs w:val="28"/>
        </w:rPr>
      </w:pPr>
      <w:bookmarkStart w:id="48" w:name="_Toc222799676"/>
      <w:bookmarkStart w:id="49" w:name="_Toc194739809"/>
    </w:p>
    <w:p w14:paraId="718B9762">
      <w:pPr>
        <w:spacing w:line="400" w:lineRule="exact"/>
        <w:jc w:val="center"/>
        <w:rPr>
          <w:rFonts w:ascii="黑体" w:hAnsi="黑体" w:eastAsia="黑体" w:cs="Times New Roman"/>
          <w:sz w:val="28"/>
          <w:szCs w:val="28"/>
        </w:rPr>
        <w:sectPr>
          <w:pgSz w:w="11906" w:h="16838"/>
          <w:pgMar w:top="1247" w:right="1247" w:bottom="1247" w:left="1247" w:header="680" w:footer="992" w:gutter="0"/>
          <w:pgNumType w:fmt="numberInDash"/>
          <w:cols w:space="720" w:num="1"/>
          <w:docGrid w:linePitch="312" w:charSpace="0"/>
        </w:sectPr>
      </w:pPr>
    </w:p>
    <w:p w14:paraId="4FAF9AD3">
      <w:pPr>
        <w:spacing w:line="400" w:lineRule="exact"/>
        <w:jc w:val="center"/>
        <w:rPr>
          <w:rFonts w:ascii="黑体" w:hAnsi="黑体" w:eastAsia="黑体" w:cs="Times New Roman"/>
          <w:sz w:val="28"/>
          <w:szCs w:val="28"/>
        </w:rPr>
      </w:pPr>
    </w:p>
    <w:p w14:paraId="5213E1EB">
      <w:pPr>
        <w:spacing w:line="400" w:lineRule="exact"/>
        <w:jc w:val="center"/>
        <w:rPr>
          <w:rFonts w:ascii="黑体" w:hAnsi="黑体" w:eastAsia="黑体" w:cs="Times New Roman"/>
          <w:bCs/>
          <w:sz w:val="28"/>
          <w:szCs w:val="28"/>
          <w:u w:val="single"/>
        </w:rPr>
      </w:pPr>
      <w:r>
        <w:rPr>
          <w:rFonts w:hint="eastAsia" w:ascii="黑体" w:hAnsi="黑体" w:eastAsia="黑体" w:cs="Times New Roman"/>
          <w:sz w:val="28"/>
          <w:szCs w:val="28"/>
        </w:rPr>
        <w:t>二、开标一览表</w:t>
      </w:r>
    </w:p>
    <w:p w14:paraId="0822CA55">
      <w:pPr>
        <w:spacing w:line="400" w:lineRule="exact"/>
        <w:jc w:val="center"/>
        <w:rPr>
          <w:rFonts w:ascii="黑体" w:hAnsi="黑体" w:eastAsia="黑体" w:cs="Times New Roman"/>
          <w:bCs/>
          <w:sz w:val="28"/>
          <w:szCs w:val="28"/>
          <w:u w:val="single"/>
        </w:rPr>
      </w:pPr>
    </w:p>
    <w:tbl>
      <w:tblPr>
        <w:tblStyle w:val="21"/>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470"/>
        <w:gridCol w:w="6829"/>
      </w:tblGrid>
      <w:tr w14:paraId="392987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470" w:type="dxa"/>
            <w:vAlign w:val="center"/>
          </w:tcPr>
          <w:p w14:paraId="3DC5E592">
            <w:pPr>
              <w:widowControl/>
              <w:spacing w:line="400" w:lineRule="exact"/>
              <w:jc w:val="center"/>
              <w:rPr>
                <w:rFonts w:cs="宋体" w:asciiTheme="minorEastAsia" w:hAnsiTheme="minorEastAsia"/>
                <w:kern w:val="0"/>
                <w:sz w:val="24"/>
                <w:szCs w:val="24"/>
              </w:rPr>
            </w:pPr>
            <w:r>
              <w:rPr>
                <w:rFonts w:hint="eastAsia" w:cs="宋体" w:asciiTheme="minorEastAsia" w:hAnsiTheme="minorEastAsia"/>
                <w:kern w:val="0"/>
                <w:sz w:val="24"/>
                <w:szCs w:val="24"/>
              </w:rPr>
              <w:t>项目编号</w:t>
            </w:r>
          </w:p>
        </w:tc>
        <w:tc>
          <w:tcPr>
            <w:tcW w:w="6829" w:type="dxa"/>
            <w:vAlign w:val="center"/>
          </w:tcPr>
          <w:p w14:paraId="091BCFAF">
            <w:pPr>
              <w:widowControl/>
              <w:spacing w:line="400" w:lineRule="exact"/>
              <w:jc w:val="center"/>
              <w:rPr>
                <w:rFonts w:hint="eastAsia" w:cs="宋体" w:asciiTheme="minorEastAsia" w:hAnsiTheme="minorEastAsia" w:eastAsiaTheme="minorEastAsia"/>
                <w:kern w:val="0"/>
                <w:sz w:val="24"/>
                <w:szCs w:val="24"/>
                <w:lang w:eastAsia="zh-CN"/>
              </w:rPr>
            </w:pPr>
            <w:r>
              <w:rPr>
                <w:rFonts w:hint="eastAsia" w:cs="宋体" w:asciiTheme="minorEastAsia" w:hAnsiTheme="minorEastAsia"/>
                <w:bCs/>
                <w:kern w:val="0"/>
                <w:sz w:val="24"/>
                <w:szCs w:val="24"/>
                <w:lang w:eastAsia="zh-CN"/>
              </w:rPr>
              <w:t>JSZC-320281-JZCG-K2026-0054</w:t>
            </w:r>
          </w:p>
        </w:tc>
      </w:tr>
      <w:tr w14:paraId="03B73C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2470" w:type="dxa"/>
            <w:vAlign w:val="center"/>
          </w:tcPr>
          <w:p w14:paraId="3F9DEDB6">
            <w:pPr>
              <w:widowControl/>
              <w:spacing w:line="400" w:lineRule="exact"/>
              <w:jc w:val="center"/>
              <w:rPr>
                <w:rFonts w:cs="宋体" w:asciiTheme="minorEastAsia" w:hAnsiTheme="minorEastAsia"/>
                <w:kern w:val="0"/>
                <w:sz w:val="24"/>
                <w:szCs w:val="24"/>
              </w:rPr>
            </w:pPr>
            <w:r>
              <w:rPr>
                <w:rFonts w:hint="eastAsia" w:cs="宋体" w:asciiTheme="minorEastAsia" w:hAnsiTheme="minorEastAsia"/>
                <w:kern w:val="0"/>
                <w:sz w:val="24"/>
                <w:szCs w:val="24"/>
              </w:rPr>
              <w:t>项目名称</w:t>
            </w:r>
          </w:p>
        </w:tc>
        <w:tc>
          <w:tcPr>
            <w:tcW w:w="6829" w:type="dxa"/>
            <w:vAlign w:val="center"/>
          </w:tcPr>
          <w:p w14:paraId="5A6A33F0">
            <w:pPr>
              <w:widowControl/>
              <w:spacing w:line="400" w:lineRule="exact"/>
              <w:jc w:val="center"/>
              <w:rPr>
                <w:rFonts w:hint="eastAsia" w:cs="宋体" w:asciiTheme="minorEastAsia" w:hAnsiTheme="minorEastAsia" w:eastAsiaTheme="minorEastAsia"/>
                <w:kern w:val="0"/>
                <w:sz w:val="24"/>
                <w:szCs w:val="24"/>
                <w:lang w:eastAsia="zh-CN"/>
              </w:rPr>
            </w:pPr>
            <w:r>
              <w:rPr>
                <w:rFonts w:hint="eastAsia" w:ascii="宋体" w:hAnsi="宋体" w:eastAsia="宋体" w:cs="宋体"/>
                <w:bCs/>
                <w:kern w:val="0"/>
                <w:sz w:val="24"/>
                <w:szCs w:val="24"/>
                <w:lang w:eastAsia="zh-CN"/>
              </w:rPr>
              <w:t>江阴市审计局工程造价协审服务框架协议采购项目</w:t>
            </w:r>
          </w:p>
        </w:tc>
      </w:tr>
      <w:tr w14:paraId="4E3F46A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678" w:hRule="atLeast"/>
          <w:jc w:val="center"/>
        </w:trPr>
        <w:tc>
          <w:tcPr>
            <w:tcW w:w="2470" w:type="dxa"/>
            <w:vAlign w:val="center"/>
          </w:tcPr>
          <w:p w14:paraId="51F981C5">
            <w:pPr>
              <w:spacing w:line="440" w:lineRule="exact"/>
              <w:jc w:val="center"/>
              <w:rPr>
                <w:rFonts w:ascii="Times New Roman" w:hAnsi="Times New Roman" w:eastAsia="宋体" w:cs="Times New Roman"/>
                <w:sz w:val="24"/>
                <w:szCs w:val="24"/>
              </w:rPr>
            </w:pPr>
            <w:r>
              <w:rPr>
                <w:rFonts w:hint="eastAsia" w:cs="宋体" w:asciiTheme="minorEastAsia" w:hAnsiTheme="minorEastAsia"/>
                <w:kern w:val="0"/>
                <w:sz w:val="24"/>
                <w:szCs w:val="24"/>
              </w:rPr>
              <w:t>优惠率</w:t>
            </w:r>
          </w:p>
        </w:tc>
        <w:tc>
          <w:tcPr>
            <w:tcW w:w="6829" w:type="dxa"/>
            <w:vAlign w:val="center"/>
          </w:tcPr>
          <w:p w14:paraId="7F18BFCC">
            <w:pPr>
              <w:widowControl/>
              <w:spacing w:line="800" w:lineRule="exact"/>
              <w:jc w:val="center"/>
              <w:rPr>
                <w:rFonts w:cs="宋体" w:asciiTheme="minorEastAsia" w:hAnsiTheme="minorEastAsia"/>
                <w:kern w:val="0"/>
                <w:sz w:val="24"/>
                <w:szCs w:val="24"/>
              </w:rPr>
            </w:pPr>
            <w:r>
              <w:rPr>
                <w:rFonts w:cs="宋体" w:asciiTheme="minorEastAsia" w:hAnsiTheme="minorEastAsia"/>
                <w:kern w:val="0"/>
                <w:sz w:val="24"/>
                <w:szCs w:val="24"/>
              </w:rPr>
              <w:t>以“标书制作客户端——基本目录——开标一览表”中填写的</w:t>
            </w:r>
            <w:r>
              <w:rPr>
                <w:rFonts w:hint="eastAsia" w:cs="宋体" w:asciiTheme="minorEastAsia" w:hAnsiTheme="minorEastAsia"/>
                <w:kern w:val="0"/>
                <w:sz w:val="24"/>
                <w:szCs w:val="24"/>
              </w:rPr>
              <w:t>优惠率</w:t>
            </w:r>
            <w:r>
              <w:rPr>
                <w:rFonts w:cs="宋体" w:asciiTheme="minorEastAsia" w:hAnsiTheme="minorEastAsia"/>
                <w:kern w:val="0"/>
                <w:sz w:val="24"/>
                <w:szCs w:val="24"/>
              </w:rPr>
              <w:t>为准</w:t>
            </w:r>
          </w:p>
        </w:tc>
      </w:tr>
    </w:tbl>
    <w:p w14:paraId="7A2CD533">
      <w:pPr>
        <w:spacing w:line="400" w:lineRule="exact"/>
        <w:ind w:right="1470"/>
        <w:rPr>
          <w:rFonts w:ascii="Times New Roman" w:hAnsi="Times New Roman" w:eastAsia="宋体" w:cs="Times New Roman"/>
          <w:sz w:val="24"/>
          <w:szCs w:val="24"/>
        </w:rPr>
      </w:pPr>
      <w:r>
        <w:rPr>
          <w:rFonts w:ascii="Times New Roman" w:hAnsi="Times New Roman" w:eastAsia="宋体" w:cs="Times New Roman"/>
          <w:sz w:val="24"/>
          <w:szCs w:val="24"/>
        </w:rPr>
        <w:t>注：此表格无需填报具体内容，签章上传即可。</w:t>
      </w:r>
    </w:p>
    <w:p w14:paraId="5CC2DC75">
      <w:pPr>
        <w:spacing w:line="400" w:lineRule="exact"/>
        <w:jc w:val="center"/>
        <w:rPr>
          <w:rFonts w:ascii="黑体" w:hAnsi="黑体" w:eastAsia="黑体" w:cs="Times New Roman"/>
          <w:bCs/>
          <w:sz w:val="28"/>
          <w:szCs w:val="28"/>
          <w:u w:val="single"/>
        </w:rPr>
      </w:pPr>
    </w:p>
    <w:p w14:paraId="10A5B2F9">
      <w:pPr>
        <w:spacing w:line="400" w:lineRule="exact"/>
        <w:ind w:firstLine="3600" w:firstLineChars="1500"/>
        <w:jc w:val="left"/>
        <w:rPr>
          <w:rFonts w:ascii="宋体" w:hAnsi="宋体" w:eastAsia="宋体" w:cs="Times New Roman"/>
          <w:bCs/>
          <w:sz w:val="24"/>
          <w:szCs w:val="24"/>
        </w:rPr>
      </w:pPr>
      <w:bookmarkStart w:id="50" w:name="_Toc145474400"/>
      <w:bookmarkStart w:id="51" w:name="_Toc194386107"/>
      <w:bookmarkStart w:id="52" w:name="_Toc158691780"/>
    </w:p>
    <w:p w14:paraId="7FB87C80">
      <w:pPr>
        <w:spacing w:line="400" w:lineRule="exact"/>
        <w:ind w:firstLine="3600" w:firstLineChars="1500"/>
        <w:jc w:val="left"/>
        <w:rPr>
          <w:rFonts w:ascii="宋体" w:hAnsi="宋体" w:eastAsia="宋体" w:cs="Times New Roman"/>
          <w:bCs/>
          <w:sz w:val="24"/>
          <w:szCs w:val="24"/>
        </w:rPr>
      </w:pPr>
      <w:r>
        <w:rPr>
          <w:rFonts w:hint="eastAsia" w:ascii="宋体" w:hAnsi="宋体" w:eastAsia="宋体" w:cs="Times New Roman"/>
          <w:bCs/>
          <w:sz w:val="24"/>
          <w:szCs w:val="24"/>
        </w:rPr>
        <w:t>供应商（电子签章）：</w:t>
      </w:r>
    </w:p>
    <w:p w14:paraId="061B7CBA">
      <w:pPr>
        <w:spacing w:line="400" w:lineRule="exact"/>
        <w:ind w:firstLine="3600" w:firstLineChars="1500"/>
        <w:jc w:val="left"/>
        <w:rPr>
          <w:rFonts w:ascii="宋体" w:hAnsi="宋体" w:eastAsia="宋体" w:cs="Times New Roman"/>
          <w:bCs/>
          <w:sz w:val="24"/>
          <w:szCs w:val="24"/>
        </w:rPr>
      </w:pPr>
    </w:p>
    <w:p w14:paraId="1E94C6AA">
      <w:pPr>
        <w:spacing w:line="400" w:lineRule="exact"/>
        <w:ind w:firstLine="3600" w:firstLineChars="1500"/>
        <w:jc w:val="left"/>
        <w:rPr>
          <w:rFonts w:ascii="宋体" w:hAnsi="宋体" w:eastAsia="宋体" w:cs="Times New Roman"/>
          <w:sz w:val="24"/>
          <w:szCs w:val="24"/>
        </w:rPr>
      </w:pPr>
      <w:r>
        <w:rPr>
          <w:rFonts w:hint="eastAsia" w:ascii="宋体" w:hAnsi="宋体" w:eastAsia="宋体" w:cs="Times New Roman"/>
          <w:bCs/>
          <w:sz w:val="24"/>
          <w:szCs w:val="24"/>
        </w:rPr>
        <w:t>日期：     年    月    日</w:t>
      </w:r>
    </w:p>
    <w:p w14:paraId="168E012C">
      <w:pPr>
        <w:spacing w:line="400" w:lineRule="exact"/>
        <w:jc w:val="center"/>
        <w:rPr>
          <w:rFonts w:ascii="宋体" w:hAnsi="宋体" w:eastAsia="宋体" w:cs="Times New Roman"/>
          <w:sz w:val="24"/>
          <w:szCs w:val="24"/>
        </w:rPr>
      </w:pPr>
    </w:p>
    <w:bookmarkEnd w:id="50"/>
    <w:bookmarkEnd w:id="51"/>
    <w:bookmarkEnd w:id="52"/>
    <w:p w14:paraId="7209E13C">
      <w:pPr>
        <w:spacing w:line="400" w:lineRule="exact"/>
        <w:jc w:val="center"/>
        <w:rPr>
          <w:rFonts w:ascii="宋体" w:hAnsi="宋体" w:eastAsia="宋体" w:cs="Times New Roman"/>
          <w:sz w:val="24"/>
          <w:szCs w:val="24"/>
        </w:rPr>
      </w:pPr>
    </w:p>
    <w:p w14:paraId="291413BC">
      <w:pPr>
        <w:spacing w:line="400" w:lineRule="exact"/>
        <w:jc w:val="center"/>
        <w:rPr>
          <w:rFonts w:ascii="宋体" w:hAnsi="宋体" w:eastAsia="宋体" w:cs="Times New Roman"/>
          <w:sz w:val="24"/>
          <w:szCs w:val="24"/>
        </w:rPr>
        <w:sectPr>
          <w:pgSz w:w="11906" w:h="16838"/>
          <w:pgMar w:top="1247" w:right="1247" w:bottom="1247" w:left="1247" w:header="680" w:footer="992" w:gutter="0"/>
          <w:pgNumType w:fmt="numberInDash"/>
          <w:cols w:space="720" w:num="1"/>
          <w:docGrid w:linePitch="312" w:charSpace="0"/>
        </w:sectPr>
      </w:pPr>
    </w:p>
    <w:bookmarkEnd w:id="48"/>
    <w:bookmarkEnd w:id="49"/>
    <w:p w14:paraId="5FC7C15E">
      <w:pPr>
        <w:spacing w:line="360" w:lineRule="exact"/>
        <w:jc w:val="center"/>
        <w:rPr>
          <w:rFonts w:ascii="黑体" w:hAnsi="黑体" w:eastAsia="黑体" w:cs="Times New Roman"/>
          <w:sz w:val="28"/>
          <w:szCs w:val="28"/>
        </w:rPr>
      </w:pPr>
    </w:p>
    <w:p w14:paraId="252536F2">
      <w:pPr>
        <w:spacing w:line="360" w:lineRule="exact"/>
        <w:jc w:val="center"/>
        <w:rPr>
          <w:rFonts w:ascii="黑体" w:hAnsi="黑体" w:eastAsia="黑体" w:cs="Times New Roman"/>
          <w:sz w:val="28"/>
          <w:szCs w:val="28"/>
        </w:rPr>
      </w:pPr>
      <w:r>
        <w:rPr>
          <w:rFonts w:hint="eastAsia" w:ascii="黑体" w:hAnsi="黑体" w:eastAsia="黑体" w:cs="Times New Roman"/>
          <w:sz w:val="28"/>
          <w:szCs w:val="28"/>
        </w:rPr>
        <w:t>三、商务、技术要求响应及偏离表</w:t>
      </w:r>
    </w:p>
    <w:p w14:paraId="15B1A971">
      <w:pPr>
        <w:spacing w:line="360" w:lineRule="exact"/>
        <w:jc w:val="center"/>
        <w:rPr>
          <w:rFonts w:ascii="宋体" w:hAnsi="宋体" w:eastAsia="宋体" w:cs="Times New Roman"/>
          <w:b/>
          <w:sz w:val="24"/>
          <w:szCs w:val="24"/>
        </w:rPr>
      </w:pPr>
    </w:p>
    <w:p w14:paraId="4FC8B72B">
      <w:pPr>
        <w:spacing w:line="360" w:lineRule="exact"/>
        <w:jc w:val="center"/>
        <w:rPr>
          <w:rFonts w:ascii="宋体" w:hAnsi="宋体" w:eastAsia="宋体" w:cs="Times New Roman"/>
          <w:b/>
          <w:sz w:val="24"/>
          <w:szCs w:val="24"/>
        </w:rPr>
      </w:pPr>
      <w:r>
        <w:rPr>
          <w:rFonts w:hint="eastAsia" w:ascii="宋体" w:hAnsi="宋体" w:eastAsia="宋体" w:cs="Times New Roman"/>
          <w:b/>
          <w:sz w:val="24"/>
          <w:szCs w:val="24"/>
        </w:rPr>
        <w:t>（一）商务要求响应及偏离表</w:t>
      </w:r>
    </w:p>
    <w:tbl>
      <w:tblPr>
        <w:tblStyle w:val="21"/>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5825E08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vAlign w:val="center"/>
          </w:tcPr>
          <w:p w14:paraId="71394CD0">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2415" w:type="dxa"/>
            <w:vAlign w:val="center"/>
          </w:tcPr>
          <w:p w14:paraId="332A56ED">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征集文件</w:t>
            </w:r>
          </w:p>
          <w:p w14:paraId="419909E8">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商务要求</w:t>
            </w:r>
          </w:p>
        </w:tc>
        <w:tc>
          <w:tcPr>
            <w:tcW w:w="2308" w:type="dxa"/>
            <w:vAlign w:val="center"/>
          </w:tcPr>
          <w:p w14:paraId="5BC16CE3">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响应文件</w:t>
            </w:r>
          </w:p>
          <w:p w14:paraId="5580265E">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商务规范描述</w:t>
            </w:r>
          </w:p>
        </w:tc>
        <w:tc>
          <w:tcPr>
            <w:tcW w:w="1713" w:type="dxa"/>
            <w:vAlign w:val="center"/>
          </w:tcPr>
          <w:p w14:paraId="7F10F18C">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有无偏离</w:t>
            </w:r>
          </w:p>
        </w:tc>
        <w:tc>
          <w:tcPr>
            <w:tcW w:w="1911" w:type="dxa"/>
            <w:vAlign w:val="center"/>
          </w:tcPr>
          <w:p w14:paraId="3A4E66BB">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偏离内容及原因</w:t>
            </w:r>
          </w:p>
        </w:tc>
      </w:tr>
      <w:tr w14:paraId="774F3D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35315BDD">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1</w:t>
            </w:r>
          </w:p>
        </w:tc>
        <w:tc>
          <w:tcPr>
            <w:tcW w:w="2415" w:type="dxa"/>
            <w:vAlign w:val="center"/>
          </w:tcPr>
          <w:p w14:paraId="45E90757">
            <w:pPr>
              <w:spacing w:line="360" w:lineRule="exact"/>
              <w:jc w:val="center"/>
              <w:rPr>
                <w:rFonts w:ascii="宋体" w:hAnsi="宋体" w:eastAsia="宋体" w:cs="Times New Roman"/>
                <w:sz w:val="24"/>
                <w:szCs w:val="24"/>
              </w:rPr>
            </w:pPr>
          </w:p>
        </w:tc>
        <w:tc>
          <w:tcPr>
            <w:tcW w:w="2308" w:type="dxa"/>
            <w:vAlign w:val="center"/>
          </w:tcPr>
          <w:p w14:paraId="575CD850">
            <w:pPr>
              <w:spacing w:line="360" w:lineRule="exact"/>
              <w:jc w:val="center"/>
              <w:rPr>
                <w:rFonts w:ascii="宋体" w:hAnsi="宋体" w:eastAsia="宋体" w:cs="Times New Roman"/>
                <w:sz w:val="24"/>
                <w:szCs w:val="24"/>
              </w:rPr>
            </w:pPr>
          </w:p>
        </w:tc>
        <w:tc>
          <w:tcPr>
            <w:tcW w:w="1713" w:type="dxa"/>
            <w:vAlign w:val="center"/>
          </w:tcPr>
          <w:p w14:paraId="157B3450">
            <w:pPr>
              <w:spacing w:line="360" w:lineRule="exact"/>
              <w:jc w:val="center"/>
              <w:rPr>
                <w:rFonts w:ascii="宋体" w:hAnsi="宋体" w:eastAsia="宋体" w:cs="Times New Roman"/>
                <w:sz w:val="24"/>
                <w:szCs w:val="24"/>
              </w:rPr>
            </w:pPr>
          </w:p>
        </w:tc>
        <w:tc>
          <w:tcPr>
            <w:tcW w:w="1911" w:type="dxa"/>
            <w:vAlign w:val="center"/>
          </w:tcPr>
          <w:p w14:paraId="2DCAFA35">
            <w:pPr>
              <w:spacing w:line="360" w:lineRule="exact"/>
              <w:jc w:val="center"/>
              <w:rPr>
                <w:rFonts w:ascii="宋体" w:hAnsi="宋体" w:eastAsia="宋体" w:cs="Times New Roman"/>
                <w:sz w:val="24"/>
                <w:szCs w:val="24"/>
              </w:rPr>
            </w:pPr>
          </w:p>
        </w:tc>
      </w:tr>
      <w:tr w14:paraId="3C2BE7E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63537DB8">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2</w:t>
            </w:r>
          </w:p>
        </w:tc>
        <w:tc>
          <w:tcPr>
            <w:tcW w:w="2415" w:type="dxa"/>
            <w:vAlign w:val="center"/>
          </w:tcPr>
          <w:p w14:paraId="7338A743">
            <w:pPr>
              <w:spacing w:line="360" w:lineRule="exact"/>
              <w:jc w:val="center"/>
              <w:rPr>
                <w:rFonts w:ascii="宋体" w:hAnsi="宋体" w:eastAsia="宋体" w:cs="Times New Roman"/>
                <w:sz w:val="24"/>
                <w:szCs w:val="24"/>
              </w:rPr>
            </w:pPr>
          </w:p>
        </w:tc>
        <w:tc>
          <w:tcPr>
            <w:tcW w:w="2308" w:type="dxa"/>
            <w:vAlign w:val="center"/>
          </w:tcPr>
          <w:p w14:paraId="1D2792F2">
            <w:pPr>
              <w:spacing w:line="360" w:lineRule="exact"/>
              <w:jc w:val="center"/>
              <w:rPr>
                <w:rFonts w:ascii="宋体" w:hAnsi="宋体" w:eastAsia="宋体" w:cs="Times New Roman"/>
                <w:sz w:val="24"/>
                <w:szCs w:val="24"/>
              </w:rPr>
            </w:pPr>
          </w:p>
        </w:tc>
        <w:tc>
          <w:tcPr>
            <w:tcW w:w="1713" w:type="dxa"/>
            <w:vAlign w:val="center"/>
          </w:tcPr>
          <w:p w14:paraId="07C439C5">
            <w:pPr>
              <w:spacing w:line="360" w:lineRule="exact"/>
              <w:jc w:val="center"/>
              <w:rPr>
                <w:rFonts w:ascii="宋体" w:hAnsi="宋体" w:eastAsia="宋体" w:cs="Times New Roman"/>
                <w:sz w:val="24"/>
                <w:szCs w:val="24"/>
              </w:rPr>
            </w:pPr>
          </w:p>
        </w:tc>
        <w:tc>
          <w:tcPr>
            <w:tcW w:w="1911" w:type="dxa"/>
            <w:vAlign w:val="center"/>
          </w:tcPr>
          <w:p w14:paraId="223DE456">
            <w:pPr>
              <w:spacing w:line="360" w:lineRule="exact"/>
              <w:jc w:val="center"/>
              <w:rPr>
                <w:rFonts w:ascii="宋体" w:hAnsi="宋体" w:eastAsia="宋体" w:cs="Times New Roman"/>
                <w:sz w:val="24"/>
                <w:szCs w:val="24"/>
              </w:rPr>
            </w:pPr>
          </w:p>
        </w:tc>
      </w:tr>
      <w:tr w14:paraId="188E5B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5B540680">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3</w:t>
            </w:r>
          </w:p>
        </w:tc>
        <w:tc>
          <w:tcPr>
            <w:tcW w:w="2415" w:type="dxa"/>
            <w:vAlign w:val="center"/>
          </w:tcPr>
          <w:p w14:paraId="75143FD8">
            <w:pPr>
              <w:spacing w:line="360" w:lineRule="exact"/>
              <w:jc w:val="center"/>
              <w:rPr>
                <w:rFonts w:ascii="宋体" w:hAnsi="宋体" w:eastAsia="宋体" w:cs="Times New Roman"/>
                <w:sz w:val="24"/>
                <w:szCs w:val="24"/>
              </w:rPr>
            </w:pPr>
          </w:p>
        </w:tc>
        <w:tc>
          <w:tcPr>
            <w:tcW w:w="2308" w:type="dxa"/>
            <w:vAlign w:val="center"/>
          </w:tcPr>
          <w:p w14:paraId="7B49A2B1">
            <w:pPr>
              <w:spacing w:line="360" w:lineRule="exact"/>
              <w:jc w:val="center"/>
              <w:rPr>
                <w:rFonts w:ascii="宋体" w:hAnsi="宋体" w:eastAsia="宋体" w:cs="Times New Roman"/>
                <w:sz w:val="24"/>
                <w:szCs w:val="24"/>
              </w:rPr>
            </w:pPr>
          </w:p>
        </w:tc>
        <w:tc>
          <w:tcPr>
            <w:tcW w:w="1713" w:type="dxa"/>
            <w:vAlign w:val="center"/>
          </w:tcPr>
          <w:p w14:paraId="47D33189">
            <w:pPr>
              <w:spacing w:line="360" w:lineRule="exact"/>
              <w:jc w:val="center"/>
              <w:rPr>
                <w:rFonts w:ascii="宋体" w:hAnsi="宋体" w:eastAsia="宋体" w:cs="Times New Roman"/>
                <w:sz w:val="24"/>
                <w:szCs w:val="24"/>
              </w:rPr>
            </w:pPr>
          </w:p>
        </w:tc>
        <w:tc>
          <w:tcPr>
            <w:tcW w:w="1911" w:type="dxa"/>
            <w:vAlign w:val="center"/>
          </w:tcPr>
          <w:p w14:paraId="1DF2F250">
            <w:pPr>
              <w:spacing w:line="360" w:lineRule="exact"/>
              <w:jc w:val="center"/>
              <w:rPr>
                <w:rFonts w:ascii="宋体" w:hAnsi="宋体" w:eastAsia="宋体" w:cs="Times New Roman"/>
                <w:sz w:val="24"/>
                <w:szCs w:val="24"/>
              </w:rPr>
            </w:pPr>
          </w:p>
        </w:tc>
      </w:tr>
      <w:tr w14:paraId="7EF975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57237F99">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w:t>
            </w:r>
          </w:p>
        </w:tc>
        <w:tc>
          <w:tcPr>
            <w:tcW w:w="2415" w:type="dxa"/>
            <w:vAlign w:val="center"/>
          </w:tcPr>
          <w:p w14:paraId="2A4375F9">
            <w:pPr>
              <w:spacing w:line="360" w:lineRule="exact"/>
              <w:jc w:val="center"/>
              <w:rPr>
                <w:rFonts w:ascii="宋体" w:hAnsi="宋体" w:eastAsia="宋体" w:cs="Times New Roman"/>
                <w:sz w:val="24"/>
                <w:szCs w:val="24"/>
              </w:rPr>
            </w:pPr>
          </w:p>
        </w:tc>
        <w:tc>
          <w:tcPr>
            <w:tcW w:w="2308" w:type="dxa"/>
            <w:vAlign w:val="center"/>
          </w:tcPr>
          <w:p w14:paraId="62F57037">
            <w:pPr>
              <w:spacing w:line="360" w:lineRule="exact"/>
              <w:jc w:val="center"/>
              <w:rPr>
                <w:rFonts w:ascii="宋体" w:hAnsi="宋体" w:eastAsia="宋体" w:cs="Times New Roman"/>
                <w:sz w:val="24"/>
                <w:szCs w:val="24"/>
              </w:rPr>
            </w:pPr>
          </w:p>
        </w:tc>
        <w:tc>
          <w:tcPr>
            <w:tcW w:w="1713" w:type="dxa"/>
            <w:vAlign w:val="center"/>
          </w:tcPr>
          <w:p w14:paraId="73CA497E">
            <w:pPr>
              <w:spacing w:line="360" w:lineRule="exact"/>
              <w:jc w:val="center"/>
              <w:rPr>
                <w:rFonts w:ascii="宋体" w:hAnsi="宋体" w:eastAsia="宋体" w:cs="Times New Roman"/>
                <w:sz w:val="24"/>
                <w:szCs w:val="24"/>
              </w:rPr>
            </w:pPr>
          </w:p>
        </w:tc>
        <w:tc>
          <w:tcPr>
            <w:tcW w:w="1911" w:type="dxa"/>
            <w:vAlign w:val="center"/>
          </w:tcPr>
          <w:p w14:paraId="067495A1">
            <w:pPr>
              <w:spacing w:line="360" w:lineRule="exact"/>
              <w:jc w:val="center"/>
              <w:rPr>
                <w:rFonts w:ascii="宋体" w:hAnsi="宋体" w:eastAsia="宋体" w:cs="Times New Roman"/>
                <w:sz w:val="24"/>
                <w:szCs w:val="24"/>
              </w:rPr>
            </w:pPr>
          </w:p>
        </w:tc>
      </w:tr>
      <w:tr w14:paraId="39BA85B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29C8F1FB">
            <w:pPr>
              <w:spacing w:line="360" w:lineRule="exact"/>
              <w:jc w:val="center"/>
              <w:rPr>
                <w:rFonts w:ascii="宋体" w:hAnsi="宋体" w:eastAsia="宋体" w:cs="Times New Roman"/>
                <w:sz w:val="24"/>
                <w:szCs w:val="24"/>
              </w:rPr>
            </w:pPr>
          </w:p>
        </w:tc>
        <w:tc>
          <w:tcPr>
            <w:tcW w:w="2415" w:type="dxa"/>
            <w:vAlign w:val="center"/>
          </w:tcPr>
          <w:p w14:paraId="37902097">
            <w:pPr>
              <w:spacing w:line="360" w:lineRule="exact"/>
              <w:jc w:val="center"/>
              <w:rPr>
                <w:rFonts w:ascii="宋体" w:hAnsi="宋体" w:eastAsia="宋体" w:cs="Times New Roman"/>
                <w:sz w:val="24"/>
                <w:szCs w:val="24"/>
              </w:rPr>
            </w:pPr>
          </w:p>
        </w:tc>
        <w:tc>
          <w:tcPr>
            <w:tcW w:w="2308" w:type="dxa"/>
            <w:vAlign w:val="center"/>
          </w:tcPr>
          <w:p w14:paraId="71ED36ED">
            <w:pPr>
              <w:spacing w:line="360" w:lineRule="exact"/>
              <w:jc w:val="center"/>
              <w:rPr>
                <w:rFonts w:ascii="宋体" w:hAnsi="宋体" w:eastAsia="宋体" w:cs="Times New Roman"/>
                <w:sz w:val="24"/>
                <w:szCs w:val="24"/>
              </w:rPr>
            </w:pPr>
          </w:p>
        </w:tc>
        <w:tc>
          <w:tcPr>
            <w:tcW w:w="1713" w:type="dxa"/>
            <w:vAlign w:val="center"/>
          </w:tcPr>
          <w:p w14:paraId="0EC2E57A">
            <w:pPr>
              <w:spacing w:line="360" w:lineRule="exact"/>
              <w:jc w:val="center"/>
              <w:rPr>
                <w:rFonts w:ascii="宋体" w:hAnsi="宋体" w:eastAsia="宋体" w:cs="Times New Roman"/>
                <w:sz w:val="24"/>
                <w:szCs w:val="24"/>
              </w:rPr>
            </w:pPr>
          </w:p>
        </w:tc>
        <w:tc>
          <w:tcPr>
            <w:tcW w:w="1911" w:type="dxa"/>
            <w:vAlign w:val="center"/>
          </w:tcPr>
          <w:p w14:paraId="0B492B16">
            <w:pPr>
              <w:spacing w:line="360" w:lineRule="exact"/>
              <w:jc w:val="center"/>
              <w:rPr>
                <w:rFonts w:ascii="宋体" w:hAnsi="宋体" w:eastAsia="宋体" w:cs="Times New Roman"/>
                <w:sz w:val="24"/>
                <w:szCs w:val="24"/>
              </w:rPr>
            </w:pPr>
          </w:p>
        </w:tc>
      </w:tr>
    </w:tbl>
    <w:p w14:paraId="41A7D5C9">
      <w:pPr>
        <w:spacing w:line="360" w:lineRule="exact"/>
        <w:jc w:val="center"/>
        <w:rPr>
          <w:rFonts w:ascii="宋体" w:hAnsi="宋体" w:eastAsia="宋体" w:cs="Times New Roman"/>
          <w:b/>
          <w:sz w:val="24"/>
          <w:szCs w:val="24"/>
        </w:rPr>
      </w:pPr>
      <w:r>
        <w:rPr>
          <w:rFonts w:hint="eastAsia" w:ascii="宋体" w:hAnsi="宋体" w:eastAsia="宋体" w:cs="Times New Roman"/>
          <w:b/>
          <w:sz w:val="24"/>
          <w:szCs w:val="24"/>
        </w:rPr>
        <w:t>（二）技术要求响应及偏离表</w:t>
      </w:r>
    </w:p>
    <w:tbl>
      <w:tblPr>
        <w:tblStyle w:val="21"/>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5723484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725" w:type="dxa"/>
            <w:vAlign w:val="center"/>
          </w:tcPr>
          <w:p w14:paraId="74119012">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序号</w:t>
            </w:r>
          </w:p>
        </w:tc>
        <w:tc>
          <w:tcPr>
            <w:tcW w:w="2415" w:type="dxa"/>
            <w:vAlign w:val="center"/>
          </w:tcPr>
          <w:p w14:paraId="7DA6918D">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征集文件</w:t>
            </w:r>
          </w:p>
          <w:p w14:paraId="149D7183">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技术要求</w:t>
            </w:r>
          </w:p>
        </w:tc>
        <w:tc>
          <w:tcPr>
            <w:tcW w:w="2308" w:type="dxa"/>
            <w:vAlign w:val="center"/>
          </w:tcPr>
          <w:p w14:paraId="416C203A">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响应文件</w:t>
            </w:r>
          </w:p>
          <w:p w14:paraId="566F3418">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技术规范描述</w:t>
            </w:r>
          </w:p>
        </w:tc>
        <w:tc>
          <w:tcPr>
            <w:tcW w:w="1713" w:type="dxa"/>
            <w:vAlign w:val="center"/>
          </w:tcPr>
          <w:p w14:paraId="5E63A496">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有无偏离</w:t>
            </w:r>
          </w:p>
        </w:tc>
        <w:tc>
          <w:tcPr>
            <w:tcW w:w="1911" w:type="dxa"/>
            <w:vAlign w:val="center"/>
          </w:tcPr>
          <w:p w14:paraId="038F6710">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偏离内容及原因</w:t>
            </w:r>
          </w:p>
        </w:tc>
      </w:tr>
      <w:tr w14:paraId="29E3262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097464D7">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1</w:t>
            </w:r>
          </w:p>
        </w:tc>
        <w:tc>
          <w:tcPr>
            <w:tcW w:w="2415" w:type="dxa"/>
            <w:vAlign w:val="center"/>
          </w:tcPr>
          <w:p w14:paraId="653904B0">
            <w:pPr>
              <w:spacing w:line="360" w:lineRule="exact"/>
              <w:jc w:val="center"/>
              <w:rPr>
                <w:rFonts w:ascii="宋体" w:hAnsi="宋体" w:eastAsia="宋体" w:cs="Times New Roman"/>
                <w:sz w:val="24"/>
                <w:szCs w:val="24"/>
              </w:rPr>
            </w:pPr>
          </w:p>
        </w:tc>
        <w:tc>
          <w:tcPr>
            <w:tcW w:w="2308" w:type="dxa"/>
            <w:vAlign w:val="center"/>
          </w:tcPr>
          <w:p w14:paraId="77778F95">
            <w:pPr>
              <w:spacing w:line="360" w:lineRule="exact"/>
              <w:jc w:val="center"/>
              <w:rPr>
                <w:rFonts w:ascii="宋体" w:hAnsi="宋体" w:eastAsia="宋体" w:cs="Times New Roman"/>
                <w:sz w:val="24"/>
                <w:szCs w:val="24"/>
              </w:rPr>
            </w:pPr>
          </w:p>
        </w:tc>
        <w:tc>
          <w:tcPr>
            <w:tcW w:w="1713" w:type="dxa"/>
            <w:vAlign w:val="center"/>
          </w:tcPr>
          <w:p w14:paraId="5AB7AF39">
            <w:pPr>
              <w:spacing w:line="360" w:lineRule="exact"/>
              <w:jc w:val="center"/>
              <w:rPr>
                <w:rFonts w:ascii="宋体" w:hAnsi="宋体" w:eastAsia="宋体" w:cs="Times New Roman"/>
                <w:sz w:val="24"/>
                <w:szCs w:val="24"/>
              </w:rPr>
            </w:pPr>
          </w:p>
        </w:tc>
        <w:tc>
          <w:tcPr>
            <w:tcW w:w="1911" w:type="dxa"/>
            <w:vAlign w:val="center"/>
          </w:tcPr>
          <w:p w14:paraId="19F280C3">
            <w:pPr>
              <w:spacing w:line="360" w:lineRule="exact"/>
              <w:jc w:val="center"/>
              <w:rPr>
                <w:rFonts w:ascii="宋体" w:hAnsi="宋体" w:eastAsia="宋体" w:cs="Times New Roman"/>
                <w:sz w:val="24"/>
                <w:szCs w:val="24"/>
              </w:rPr>
            </w:pPr>
          </w:p>
        </w:tc>
      </w:tr>
      <w:tr w14:paraId="738697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01BD4D3E">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2</w:t>
            </w:r>
          </w:p>
        </w:tc>
        <w:tc>
          <w:tcPr>
            <w:tcW w:w="2415" w:type="dxa"/>
            <w:vAlign w:val="center"/>
          </w:tcPr>
          <w:p w14:paraId="2EAB1420">
            <w:pPr>
              <w:spacing w:line="360" w:lineRule="exact"/>
              <w:jc w:val="center"/>
              <w:rPr>
                <w:rFonts w:ascii="宋体" w:hAnsi="宋体" w:eastAsia="宋体" w:cs="Times New Roman"/>
                <w:sz w:val="24"/>
                <w:szCs w:val="24"/>
              </w:rPr>
            </w:pPr>
          </w:p>
        </w:tc>
        <w:tc>
          <w:tcPr>
            <w:tcW w:w="2308" w:type="dxa"/>
            <w:vAlign w:val="center"/>
          </w:tcPr>
          <w:p w14:paraId="6DEB6189">
            <w:pPr>
              <w:spacing w:line="360" w:lineRule="exact"/>
              <w:jc w:val="center"/>
              <w:rPr>
                <w:rFonts w:ascii="宋体" w:hAnsi="宋体" w:eastAsia="宋体" w:cs="Times New Roman"/>
                <w:sz w:val="24"/>
                <w:szCs w:val="24"/>
              </w:rPr>
            </w:pPr>
          </w:p>
        </w:tc>
        <w:tc>
          <w:tcPr>
            <w:tcW w:w="1713" w:type="dxa"/>
            <w:vAlign w:val="center"/>
          </w:tcPr>
          <w:p w14:paraId="159325C9">
            <w:pPr>
              <w:spacing w:line="360" w:lineRule="exact"/>
              <w:jc w:val="center"/>
              <w:rPr>
                <w:rFonts w:ascii="宋体" w:hAnsi="宋体" w:eastAsia="宋体" w:cs="Times New Roman"/>
                <w:sz w:val="24"/>
                <w:szCs w:val="24"/>
              </w:rPr>
            </w:pPr>
          </w:p>
        </w:tc>
        <w:tc>
          <w:tcPr>
            <w:tcW w:w="1911" w:type="dxa"/>
            <w:vAlign w:val="center"/>
          </w:tcPr>
          <w:p w14:paraId="58EE8DE0">
            <w:pPr>
              <w:spacing w:line="360" w:lineRule="exact"/>
              <w:jc w:val="center"/>
              <w:rPr>
                <w:rFonts w:ascii="宋体" w:hAnsi="宋体" w:eastAsia="宋体" w:cs="Times New Roman"/>
                <w:sz w:val="24"/>
                <w:szCs w:val="24"/>
              </w:rPr>
            </w:pPr>
          </w:p>
        </w:tc>
      </w:tr>
      <w:tr w14:paraId="7943BAD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6C40A44E">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3</w:t>
            </w:r>
          </w:p>
        </w:tc>
        <w:tc>
          <w:tcPr>
            <w:tcW w:w="2415" w:type="dxa"/>
            <w:vAlign w:val="center"/>
          </w:tcPr>
          <w:p w14:paraId="72BC3219">
            <w:pPr>
              <w:spacing w:line="360" w:lineRule="exact"/>
              <w:jc w:val="center"/>
              <w:rPr>
                <w:rFonts w:ascii="宋体" w:hAnsi="宋体" w:eastAsia="宋体" w:cs="Times New Roman"/>
                <w:sz w:val="24"/>
                <w:szCs w:val="24"/>
              </w:rPr>
            </w:pPr>
          </w:p>
        </w:tc>
        <w:tc>
          <w:tcPr>
            <w:tcW w:w="2308" w:type="dxa"/>
            <w:vAlign w:val="center"/>
          </w:tcPr>
          <w:p w14:paraId="07EC9F3F">
            <w:pPr>
              <w:spacing w:line="360" w:lineRule="exact"/>
              <w:jc w:val="center"/>
              <w:rPr>
                <w:rFonts w:ascii="宋体" w:hAnsi="宋体" w:eastAsia="宋体" w:cs="Times New Roman"/>
                <w:sz w:val="24"/>
                <w:szCs w:val="24"/>
              </w:rPr>
            </w:pPr>
          </w:p>
        </w:tc>
        <w:tc>
          <w:tcPr>
            <w:tcW w:w="1713" w:type="dxa"/>
            <w:vAlign w:val="center"/>
          </w:tcPr>
          <w:p w14:paraId="403CD9E9">
            <w:pPr>
              <w:spacing w:line="360" w:lineRule="exact"/>
              <w:jc w:val="center"/>
              <w:rPr>
                <w:rFonts w:ascii="宋体" w:hAnsi="宋体" w:eastAsia="宋体" w:cs="Times New Roman"/>
                <w:sz w:val="24"/>
                <w:szCs w:val="24"/>
              </w:rPr>
            </w:pPr>
          </w:p>
        </w:tc>
        <w:tc>
          <w:tcPr>
            <w:tcW w:w="1911" w:type="dxa"/>
            <w:vAlign w:val="center"/>
          </w:tcPr>
          <w:p w14:paraId="21AD92F9">
            <w:pPr>
              <w:spacing w:line="360" w:lineRule="exact"/>
              <w:jc w:val="center"/>
              <w:rPr>
                <w:rFonts w:ascii="宋体" w:hAnsi="宋体" w:eastAsia="宋体" w:cs="Times New Roman"/>
                <w:sz w:val="24"/>
                <w:szCs w:val="24"/>
              </w:rPr>
            </w:pPr>
          </w:p>
        </w:tc>
      </w:tr>
      <w:tr w14:paraId="0878845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00E4308B">
            <w:pPr>
              <w:spacing w:line="360" w:lineRule="exact"/>
              <w:jc w:val="center"/>
              <w:rPr>
                <w:rFonts w:ascii="宋体" w:hAnsi="宋体" w:eastAsia="宋体" w:cs="Times New Roman"/>
                <w:sz w:val="24"/>
                <w:szCs w:val="24"/>
              </w:rPr>
            </w:pPr>
            <w:r>
              <w:rPr>
                <w:rFonts w:hint="eastAsia" w:ascii="宋体" w:hAnsi="宋体" w:eastAsia="宋体" w:cs="Times New Roman"/>
                <w:sz w:val="24"/>
                <w:szCs w:val="24"/>
              </w:rPr>
              <w:t>……</w:t>
            </w:r>
          </w:p>
        </w:tc>
        <w:tc>
          <w:tcPr>
            <w:tcW w:w="2415" w:type="dxa"/>
            <w:vAlign w:val="center"/>
          </w:tcPr>
          <w:p w14:paraId="68D2D23B">
            <w:pPr>
              <w:spacing w:line="360" w:lineRule="exact"/>
              <w:jc w:val="center"/>
              <w:rPr>
                <w:rFonts w:ascii="宋体" w:hAnsi="宋体" w:eastAsia="宋体" w:cs="Times New Roman"/>
                <w:sz w:val="24"/>
                <w:szCs w:val="24"/>
              </w:rPr>
            </w:pPr>
          </w:p>
        </w:tc>
        <w:tc>
          <w:tcPr>
            <w:tcW w:w="2308" w:type="dxa"/>
            <w:vAlign w:val="center"/>
          </w:tcPr>
          <w:p w14:paraId="0F7C93F1">
            <w:pPr>
              <w:spacing w:line="360" w:lineRule="exact"/>
              <w:jc w:val="center"/>
              <w:rPr>
                <w:rFonts w:ascii="宋体" w:hAnsi="宋体" w:eastAsia="宋体" w:cs="Times New Roman"/>
                <w:sz w:val="24"/>
                <w:szCs w:val="24"/>
              </w:rPr>
            </w:pPr>
          </w:p>
        </w:tc>
        <w:tc>
          <w:tcPr>
            <w:tcW w:w="1713" w:type="dxa"/>
            <w:vAlign w:val="center"/>
          </w:tcPr>
          <w:p w14:paraId="13A87FAD">
            <w:pPr>
              <w:spacing w:line="360" w:lineRule="exact"/>
              <w:jc w:val="center"/>
              <w:rPr>
                <w:rFonts w:ascii="宋体" w:hAnsi="宋体" w:eastAsia="宋体" w:cs="Times New Roman"/>
                <w:sz w:val="24"/>
                <w:szCs w:val="24"/>
              </w:rPr>
            </w:pPr>
          </w:p>
        </w:tc>
        <w:tc>
          <w:tcPr>
            <w:tcW w:w="1911" w:type="dxa"/>
            <w:vAlign w:val="center"/>
          </w:tcPr>
          <w:p w14:paraId="3921B28B">
            <w:pPr>
              <w:spacing w:line="360" w:lineRule="exact"/>
              <w:jc w:val="center"/>
              <w:rPr>
                <w:rFonts w:ascii="宋体" w:hAnsi="宋体" w:eastAsia="宋体" w:cs="Times New Roman"/>
                <w:sz w:val="24"/>
                <w:szCs w:val="24"/>
              </w:rPr>
            </w:pPr>
          </w:p>
        </w:tc>
      </w:tr>
      <w:tr w14:paraId="26240D8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5" w:type="dxa"/>
            <w:vAlign w:val="center"/>
          </w:tcPr>
          <w:p w14:paraId="7975E75C">
            <w:pPr>
              <w:spacing w:line="360" w:lineRule="exact"/>
              <w:jc w:val="center"/>
              <w:rPr>
                <w:rFonts w:ascii="宋体" w:hAnsi="宋体" w:eastAsia="宋体" w:cs="Times New Roman"/>
                <w:sz w:val="24"/>
                <w:szCs w:val="24"/>
              </w:rPr>
            </w:pPr>
          </w:p>
        </w:tc>
        <w:tc>
          <w:tcPr>
            <w:tcW w:w="2415" w:type="dxa"/>
            <w:vAlign w:val="center"/>
          </w:tcPr>
          <w:p w14:paraId="13F54F10">
            <w:pPr>
              <w:spacing w:line="360" w:lineRule="exact"/>
              <w:jc w:val="center"/>
              <w:rPr>
                <w:rFonts w:ascii="宋体" w:hAnsi="宋体" w:eastAsia="宋体" w:cs="Times New Roman"/>
                <w:sz w:val="24"/>
                <w:szCs w:val="24"/>
              </w:rPr>
            </w:pPr>
          </w:p>
        </w:tc>
        <w:tc>
          <w:tcPr>
            <w:tcW w:w="2308" w:type="dxa"/>
            <w:vAlign w:val="center"/>
          </w:tcPr>
          <w:p w14:paraId="7B7A153C">
            <w:pPr>
              <w:spacing w:line="360" w:lineRule="exact"/>
              <w:jc w:val="center"/>
              <w:rPr>
                <w:rFonts w:ascii="宋体" w:hAnsi="宋体" w:eastAsia="宋体" w:cs="Times New Roman"/>
                <w:sz w:val="24"/>
                <w:szCs w:val="24"/>
              </w:rPr>
            </w:pPr>
          </w:p>
        </w:tc>
        <w:tc>
          <w:tcPr>
            <w:tcW w:w="1713" w:type="dxa"/>
            <w:vAlign w:val="center"/>
          </w:tcPr>
          <w:p w14:paraId="7A9F5EA6">
            <w:pPr>
              <w:spacing w:line="360" w:lineRule="exact"/>
              <w:jc w:val="center"/>
              <w:rPr>
                <w:rFonts w:ascii="宋体" w:hAnsi="宋体" w:eastAsia="宋体" w:cs="Times New Roman"/>
                <w:sz w:val="24"/>
                <w:szCs w:val="24"/>
              </w:rPr>
            </w:pPr>
          </w:p>
        </w:tc>
        <w:tc>
          <w:tcPr>
            <w:tcW w:w="1911" w:type="dxa"/>
            <w:vAlign w:val="center"/>
          </w:tcPr>
          <w:p w14:paraId="74CCA679">
            <w:pPr>
              <w:spacing w:line="360" w:lineRule="exact"/>
              <w:jc w:val="center"/>
              <w:rPr>
                <w:rFonts w:ascii="宋体" w:hAnsi="宋体" w:eastAsia="宋体" w:cs="Times New Roman"/>
                <w:sz w:val="24"/>
                <w:szCs w:val="24"/>
              </w:rPr>
            </w:pPr>
          </w:p>
        </w:tc>
      </w:tr>
    </w:tbl>
    <w:p w14:paraId="31C607DD">
      <w:pPr>
        <w:spacing w:line="360" w:lineRule="exact"/>
        <w:rPr>
          <w:rFonts w:ascii="宋体" w:hAnsi="宋体" w:eastAsia="宋体" w:cs="Times New Roman"/>
          <w:szCs w:val="21"/>
        </w:rPr>
      </w:pPr>
    </w:p>
    <w:p w14:paraId="09BCB8A4">
      <w:pPr>
        <w:spacing w:line="360" w:lineRule="exact"/>
        <w:rPr>
          <w:rFonts w:ascii="宋体" w:hAnsi="宋体" w:eastAsia="宋体" w:cs="Times New Roman"/>
          <w:b/>
          <w:szCs w:val="21"/>
        </w:rPr>
      </w:pPr>
      <w:r>
        <w:rPr>
          <w:rFonts w:hint="eastAsia" w:ascii="宋体" w:hAnsi="宋体" w:eastAsia="宋体" w:cs="Times New Roman"/>
          <w:szCs w:val="21"/>
        </w:rPr>
        <w:t>注：1、供应商应据实、详细填写上述表格，因未标明或表述含糊导致的评审风险将由供应商承担。</w:t>
      </w:r>
    </w:p>
    <w:p w14:paraId="1FC23501">
      <w:pPr>
        <w:spacing w:line="360" w:lineRule="exact"/>
        <w:ind w:firstLine="420"/>
        <w:rPr>
          <w:rFonts w:ascii="宋体" w:hAnsi="宋体" w:eastAsia="宋体" w:cs="Times New Roman"/>
          <w:szCs w:val="21"/>
        </w:rPr>
      </w:pPr>
      <w:r>
        <w:rPr>
          <w:rFonts w:hint="eastAsia" w:ascii="宋体" w:hAnsi="宋体" w:eastAsia="宋体" w:cs="Times New Roman"/>
          <w:szCs w:val="21"/>
        </w:rPr>
        <w:t>2、</w:t>
      </w:r>
      <w:r>
        <w:rPr>
          <w:rFonts w:ascii="宋体" w:hAnsi="宋体" w:eastAsia="宋体" w:cs="Times New Roman"/>
          <w:szCs w:val="21"/>
        </w:rPr>
        <w:t>商务要求是指</w:t>
      </w:r>
      <w:r>
        <w:rPr>
          <w:rFonts w:hint="eastAsia" w:ascii="宋体" w:hAnsi="宋体" w:eastAsia="宋体" w:cs="Times New Roman"/>
          <w:szCs w:val="21"/>
        </w:rPr>
        <w:t>采购需求中关于</w:t>
      </w:r>
      <w:r>
        <w:rPr>
          <w:rFonts w:ascii="宋体" w:hAnsi="宋体" w:eastAsia="宋体" w:cs="Times New Roman"/>
          <w:szCs w:val="21"/>
        </w:rPr>
        <w:t>取得采购标的的时间、地点、财务和服务要求，包括交付（实施）的时间（期限）和地点（范围），付款条件（进度和方式），包装和运输，售后服务，保险等</w:t>
      </w:r>
      <w:r>
        <w:rPr>
          <w:rFonts w:hint="eastAsia" w:ascii="宋体" w:hAnsi="宋体" w:eastAsia="宋体" w:cs="Times New Roman"/>
          <w:szCs w:val="21"/>
        </w:rPr>
        <w:t>；</w:t>
      </w:r>
    </w:p>
    <w:p w14:paraId="0DD850FE">
      <w:pPr>
        <w:widowControl/>
        <w:shd w:val="clear" w:color="auto" w:fill="FFFFFF"/>
        <w:spacing w:line="360" w:lineRule="atLeast"/>
        <w:ind w:firstLine="480" w:firstLineChars="0"/>
        <w:jc w:val="left"/>
        <w:rPr>
          <w:rFonts w:ascii="宋体" w:hAnsi="宋体" w:eastAsia="宋体" w:cs="Times New Roman"/>
          <w:szCs w:val="21"/>
        </w:rPr>
      </w:pPr>
      <w:r>
        <w:rPr>
          <w:rFonts w:ascii="宋体" w:hAnsi="宋体" w:eastAsia="宋体" w:cs="Times New Roman"/>
          <w:szCs w:val="21"/>
        </w:rPr>
        <w:t>技术要求是指</w:t>
      </w:r>
      <w:r>
        <w:rPr>
          <w:rFonts w:hint="eastAsia" w:ascii="宋体" w:hAnsi="宋体" w:eastAsia="宋体" w:cs="Times New Roman"/>
          <w:szCs w:val="21"/>
        </w:rPr>
        <w:t>采购需求中关于</w:t>
      </w:r>
      <w:r>
        <w:rPr>
          <w:rFonts w:ascii="宋体" w:hAnsi="宋体" w:eastAsia="宋体" w:cs="Times New Roman"/>
          <w:szCs w:val="21"/>
        </w:rPr>
        <w:t>对采购标的的功能和质量要求，包括性能、材料、结构、外观、安全，或者服务内容和标准等。</w:t>
      </w:r>
    </w:p>
    <w:p w14:paraId="00B17567">
      <w:pPr>
        <w:spacing w:line="360" w:lineRule="exact"/>
        <w:ind w:firstLine="420" w:firstLineChars="200"/>
        <w:rPr>
          <w:rFonts w:ascii="宋体" w:hAnsi="宋体" w:eastAsia="宋体" w:cs="Times New Roman"/>
          <w:szCs w:val="21"/>
        </w:rPr>
      </w:pPr>
      <w:r>
        <w:rPr>
          <w:rFonts w:hint="eastAsia" w:ascii="宋体" w:hAnsi="宋体" w:eastAsia="宋体" w:cs="Times New Roman"/>
          <w:szCs w:val="21"/>
        </w:rPr>
        <w:t>3、若无偏离，在“有无偏离”栏中填写 “无”；若有偏离在“有无偏离”栏中填写 “有”并在“偏离内容及原因”栏中作出说明；若供应商对某一事项是否存在或是否属于偏离不能确定，亦必须清楚标明该事项并在“有无偏离”栏中填写“不能确定”。</w:t>
      </w:r>
    </w:p>
    <w:p w14:paraId="5629D22B">
      <w:pPr>
        <w:spacing w:line="360" w:lineRule="exact"/>
        <w:ind w:firstLine="420" w:firstLineChars="200"/>
        <w:rPr>
          <w:rFonts w:ascii="宋体" w:hAnsi="宋体" w:eastAsia="宋体" w:cs="Times New Roman"/>
          <w:szCs w:val="21"/>
        </w:rPr>
      </w:pPr>
      <w:r>
        <w:rPr>
          <w:rFonts w:hint="eastAsia" w:ascii="宋体" w:hAnsi="宋体" w:eastAsia="宋体" w:cs="Times New Roman"/>
          <w:szCs w:val="21"/>
        </w:rPr>
        <w:t>4、“响应文件技术规范描述”完全照抄“征集文件技术要求”的，有被判定为负偏离的风险。</w:t>
      </w:r>
    </w:p>
    <w:p w14:paraId="5FE3845D">
      <w:pPr>
        <w:spacing w:line="360" w:lineRule="exact"/>
        <w:ind w:firstLine="420" w:firstLineChars="200"/>
        <w:rPr>
          <w:rFonts w:ascii="宋体" w:hAnsi="宋体" w:eastAsia="宋体" w:cs="Times New Roman"/>
          <w:szCs w:val="21"/>
        </w:rPr>
      </w:pPr>
      <w:r>
        <w:rPr>
          <w:rFonts w:hint="eastAsia" w:ascii="宋体" w:hAnsi="宋体" w:eastAsia="宋体" w:cs="Times New Roman"/>
          <w:szCs w:val="21"/>
        </w:rPr>
        <w:t>5、表格不够可另接。</w:t>
      </w:r>
    </w:p>
    <w:p w14:paraId="4F9676FD">
      <w:pPr>
        <w:spacing w:line="400" w:lineRule="exact"/>
        <w:ind w:firstLine="3600" w:firstLineChars="1500"/>
        <w:jc w:val="left"/>
        <w:rPr>
          <w:rFonts w:ascii="宋体" w:hAnsi="宋体" w:eastAsia="宋体" w:cs="Times New Roman"/>
          <w:bCs/>
          <w:sz w:val="24"/>
          <w:szCs w:val="24"/>
        </w:rPr>
      </w:pPr>
    </w:p>
    <w:p w14:paraId="21963E12">
      <w:pPr>
        <w:spacing w:line="400" w:lineRule="exact"/>
        <w:ind w:firstLine="3600" w:firstLineChars="1500"/>
        <w:jc w:val="left"/>
        <w:rPr>
          <w:rFonts w:ascii="宋体" w:hAnsi="宋体" w:eastAsia="宋体" w:cs="Times New Roman"/>
          <w:bCs/>
          <w:sz w:val="24"/>
          <w:szCs w:val="24"/>
        </w:rPr>
      </w:pPr>
    </w:p>
    <w:p w14:paraId="768B36DF">
      <w:pPr>
        <w:spacing w:line="400" w:lineRule="exact"/>
        <w:ind w:firstLine="3600" w:firstLineChars="1500"/>
        <w:jc w:val="left"/>
        <w:rPr>
          <w:rFonts w:ascii="宋体" w:hAnsi="宋体" w:eastAsia="宋体" w:cs="Times New Roman"/>
          <w:bCs/>
          <w:sz w:val="24"/>
          <w:szCs w:val="24"/>
        </w:rPr>
      </w:pPr>
      <w:r>
        <w:rPr>
          <w:rFonts w:hint="eastAsia" w:ascii="宋体" w:hAnsi="宋体" w:eastAsia="宋体" w:cs="Times New Roman"/>
          <w:bCs/>
          <w:sz w:val="24"/>
          <w:szCs w:val="24"/>
        </w:rPr>
        <w:t>供应商（电子签章）：</w:t>
      </w:r>
    </w:p>
    <w:p w14:paraId="257D75CE">
      <w:pPr>
        <w:spacing w:line="400" w:lineRule="exact"/>
        <w:ind w:firstLine="3600" w:firstLineChars="1500"/>
        <w:jc w:val="left"/>
        <w:rPr>
          <w:rFonts w:ascii="宋体" w:hAnsi="宋体" w:eastAsia="宋体" w:cs="Times New Roman"/>
          <w:bCs/>
          <w:sz w:val="24"/>
          <w:szCs w:val="24"/>
        </w:rPr>
      </w:pPr>
    </w:p>
    <w:p w14:paraId="13E467EE">
      <w:pPr>
        <w:spacing w:line="400" w:lineRule="exact"/>
        <w:ind w:firstLine="3600" w:firstLineChars="1500"/>
        <w:jc w:val="left"/>
        <w:rPr>
          <w:rFonts w:ascii="宋体" w:hAnsi="宋体" w:eastAsia="宋体" w:cs="Times New Roman"/>
          <w:sz w:val="24"/>
          <w:szCs w:val="24"/>
        </w:rPr>
      </w:pPr>
      <w:r>
        <w:rPr>
          <w:rFonts w:hint="eastAsia" w:ascii="宋体" w:hAnsi="宋体" w:eastAsia="宋体" w:cs="Times New Roman"/>
          <w:bCs/>
          <w:sz w:val="24"/>
          <w:szCs w:val="24"/>
        </w:rPr>
        <w:t>日期：     年    月    日</w:t>
      </w:r>
    </w:p>
    <w:p w14:paraId="76924598">
      <w:pPr>
        <w:spacing w:line="360" w:lineRule="exact"/>
        <w:jc w:val="center"/>
        <w:rPr>
          <w:rFonts w:ascii="宋体" w:hAnsi="宋体" w:eastAsia="宋体" w:cs="Times New Roman"/>
          <w:sz w:val="24"/>
          <w:szCs w:val="24"/>
        </w:rPr>
      </w:pPr>
    </w:p>
    <w:p w14:paraId="3BB15F2B">
      <w:pPr>
        <w:spacing w:line="400" w:lineRule="exact"/>
        <w:jc w:val="center"/>
        <w:rPr>
          <w:rFonts w:ascii="宋体" w:hAnsi="宋体" w:eastAsia="宋体" w:cs="Times New Roman"/>
          <w:sz w:val="24"/>
          <w:szCs w:val="24"/>
        </w:rPr>
        <w:sectPr>
          <w:pgSz w:w="11906" w:h="16838"/>
          <w:pgMar w:top="1247" w:right="1247" w:bottom="1247" w:left="1247" w:header="680" w:footer="992" w:gutter="0"/>
          <w:pgNumType w:fmt="numberInDash"/>
          <w:cols w:space="720" w:num="1"/>
          <w:docGrid w:linePitch="312" w:charSpace="0"/>
        </w:sectPr>
      </w:pPr>
    </w:p>
    <w:p w14:paraId="4A6AF05B">
      <w:pPr>
        <w:spacing w:line="360" w:lineRule="exact"/>
        <w:jc w:val="center"/>
        <w:rPr>
          <w:rFonts w:ascii="黑体" w:hAnsi="黑体" w:eastAsia="黑体" w:cs="Times New Roman"/>
          <w:sz w:val="28"/>
          <w:szCs w:val="28"/>
        </w:rPr>
      </w:pPr>
    </w:p>
    <w:p w14:paraId="3F0A5B8C">
      <w:pPr>
        <w:spacing w:line="360" w:lineRule="exact"/>
        <w:jc w:val="center"/>
        <w:rPr>
          <w:rFonts w:ascii="黑体" w:hAnsi="Times New Roman" w:eastAsia="黑体" w:cs="Times New Roman"/>
          <w:sz w:val="28"/>
          <w:szCs w:val="28"/>
        </w:rPr>
      </w:pPr>
      <w:r>
        <w:rPr>
          <w:rFonts w:hint="eastAsia" w:ascii="黑体" w:hAnsi="黑体" w:eastAsia="黑体" w:cs="Times New Roman"/>
          <w:sz w:val="28"/>
          <w:szCs w:val="28"/>
        </w:rPr>
        <w:t>四、</w:t>
      </w:r>
      <w:r>
        <w:rPr>
          <w:rFonts w:hint="eastAsia" w:ascii="黑体" w:hAnsi="Times New Roman" w:eastAsia="黑体" w:cs="Times New Roman"/>
          <w:sz w:val="28"/>
          <w:szCs w:val="28"/>
        </w:rPr>
        <w:t>供应商综合情况一览表</w:t>
      </w:r>
    </w:p>
    <w:p w14:paraId="4EF33458">
      <w:pPr>
        <w:spacing w:line="360" w:lineRule="exact"/>
        <w:jc w:val="center"/>
        <w:rPr>
          <w:rFonts w:ascii="黑体" w:hAnsi="Times New Roman" w:eastAsia="黑体" w:cs="Times New Roman"/>
          <w:sz w:val="28"/>
          <w:szCs w:val="28"/>
        </w:rPr>
      </w:pPr>
    </w:p>
    <w:tbl>
      <w:tblPr>
        <w:tblStyle w:val="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19"/>
        <w:gridCol w:w="1325"/>
        <w:gridCol w:w="1183"/>
        <w:gridCol w:w="703"/>
        <w:gridCol w:w="420"/>
        <w:gridCol w:w="498"/>
        <w:gridCol w:w="882"/>
        <w:gridCol w:w="842"/>
        <w:gridCol w:w="2056"/>
      </w:tblGrid>
      <w:tr w14:paraId="5BFA0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19" w:type="dxa"/>
            <w:vAlign w:val="center"/>
          </w:tcPr>
          <w:p w14:paraId="33C4C8DF">
            <w:pPr>
              <w:spacing w:line="400" w:lineRule="exact"/>
              <w:jc w:val="center"/>
              <w:rPr>
                <w:rFonts w:ascii="宋体" w:hAnsi="宋体" w:eastAsia="宋体" w:cs="Courier New"/>
                <w:sz w:val="24"/>
                <w:szCs w:val="24"/>
              </w:rPr>
            </w:pPr>
            <w:r>
              <w:rPr>
                <w:rFonts w:hint="eastAsia" w:ascii="宋体" w:hAnsi="宋体" w:eastAsia="宋体" w:cs="Courier New"/>
                <w:sz w:val="24"/>
                <w:szCs w:val="24"/>
              </w:rPr>
              <w:t>企业名称</w:t>
            </w:r>
          </w:p>
        </w:tc>
        <w:tc>
          <w:tcPr>
            <w:tcW w:w="2508" w:type="dxa"/>
            <w:gridSpan w:val="2"/>
            <w:vAlign w:val="center"/>
          </w:tcPr>
          <w:p w14:paraId="1F5AE0DD">
            <w:pPr>
              <w:spacing w:line="400" w:lineRule="exact"/>
              <w:jc w:val="center"/>
              <w:rPr>
                <w:rFonts w:ascii="宋体" w:hAnsi="宋体" w:eastAsia="宋体" w:cs="Courier New"/>
                <w:sz w:val="24"/>
                <w:szCs w:val="24"/>
              </w:rPr>
            </w:pPr>
          </w:p>
        </w:tc>
        <w:tc>
          <w:tcPr>
            <w:tcW w:w="1621" w:type="dxa"/>
            <w:gridSpan w:val="3"/>
            <w:vAlign w:val="center"/>
          </w:tcPr>
          <w:p w14:paraId="7C714D8E">
            <w:pPr>
              <w:spacing w:line="400" w:lineRule="exact"/>
              <w:jc w:val="center"/>
              <w:rPr>
                <w:rFonts w:ascii="宋体" w:hAnsi="宋体" w:eastAsia="宋体" w:cs="Courier New"/>
                <w:sz w:val="24"/>
                <w:szCs w:val="24"/>
              </w:rPr>
            </w:pPr>
            <w:r>
              <w:rPr>
                <w:rFonts w:hint="eastAsia" w:ascii="宋体" w:hAnsi="宋体" w:eastAsia="宋体" w:cs="Courier New"/>
                <w:sz w:val="24"/>
                <w:szCs w:val="24"/>
              </w:rPr>
              <w:t>注册地址</w:t>
            </w:r>
          </w:p>
        </w:tc>
        <w:tc>
          <w:tcPr>
            <w:tcW w:w="3780" w:type="dxa"/>
            <w:gridSpan w:val="3"/>
            <w:vAlign w:val="center"/>
          </w:tcPr>
          <w:p w14:paraId="21B94789">
            <w:pPr>
              <w:spacing w:line="400" w:lineRule="exact"/>
              <w:jc w:val="center"/>
              <w:rPr>
                <w:rFonts w:ascii="宋体" w:hAnsi="宋体" w:eastAsia="宋体" w:cs="Courier New"/>
                <w:sz w:val="24"/>
                <w:szCs w:val="24"/>
              </w:rPr>
            </w:pPr>
          </w:p>
        </w:tc>
      </w:tr>
      <w:tr w14:paraId="77BB8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19" w:type="dxa"/>
            <w:vAlign w:val="center"/>
          </w:tcPr>
          <w:p w14:paraId="2297A782">
            <w:pPr>
              <w:spacing w:line="400" w:lineRule="exact"/>
              <w:jc w:val="center"/>
              <w:rPr>
                <w:rFonts w:ascii="宋体" w:hAnsi="宋体" w:eastAsia="宋体" w:cs="Courier New"/>
                <w:sz w:val="24"/>
                <w:szCs w:val="24"/>
              </w:rPr>
            </w:pPr>
            <w:r>
              <w:rPr>
                <w:rFonts w:hint="eastAsia" w:ascii="宋体" w:hAnsi="宋体" w:eastAsia="宋体" w:cs="Courier New"/>
                <w:sz w:val="24"/>
                <w:szCs w:val="24"/>
              </w:rPr>
              <w:t>企业地址</w:t>
            </w:r>
          </w:p>
        </w:tc>
        <w:tc>
          <w:tcPr>
            <w:tcW w:w="7909" w:type="dxa"/>
            <w:gridSpan w:val="8"/>
            <w:vAlign w:val="center"/>
          </w:tcPr>
          <w:p w14:paraId="2F01EBB0">
            <w:pPr>
              <w:spacing w:line="400" w:lineRule="exact"/>
              <w:jc w:val="center"/>
              <w:rPr>
                <w:rFonts w:ascii="宋体" w:hAnsi="宋体" w:eastAsia="宋体" w:cs="Courier New"/>
                <w:sz w:val="24"/>
                <w:szCs w:val="24"/>
              </w:rPr>
            </w:pPr>
          </w:p>
        </w:tc>
      </w:tr>
      <w:tr w14:paraId="66BB3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19" w:type="dxa"/>
            <w:vAlign w:val="center"/>
          </w:tcPr>
          <w:p w14:paraId="6F51A4F5">
            <w:pPr>
              <w:spacing w:line="400" w:lineRule="exact"/>
              <w:jc w:val="center"/>
              <w:rPr>
                <w:rFonts w:ascii="宋体" w:hAnsi="宋体" w:eastAsia="宋体" w:cs="Courier New"/>
                <w:sz w:val="24"/>
                <w:szCs w:val="24"/>
              </w:rPr>
            </w:pPr>
            <w:r>
              <w:rPr>
                <w:rFonts w:hint="eastAsia" w:ascii="宋体" w:hAnsi="宋体" w:eastAsia="宋体" w:cs="Courier New"/>
                <w:sz w:val="24"/>
                <w:szCs w:val="24"/>
              </w:rPr>
              <w:t>企业营业范围</w:t>
            </w:r>
          </w:p>
        </w:tc>
        <w:tc>
          <w:tcPr>
            <w:tcW w:w="7909" w:type="dxa"/>
            <w:gridSpan w:val="8"/>
            <w:vAlign w:val="center"/>
          </w:tcPr>
          <w:p w14:paraId="2A324CDB">
            <w:pPr>
              <w:spacing w:line="400" w:lineRule="exact"/>
              <w:rPr>
                <w:rFonts w:ascii="宋体" w:hAnsi="宋体" w:eastAsia="宋体" w:cs="Courier New"/>
                <w:sz w:val="24"/>
                <w:szCs w:val="24"/>
              </w:rPr>
            </w:pPr>
            <w:r>
              <w:rPr>
                <w:rFonts w:hint="eastAsia" w:ascii="宋体" w:hAnsi="宋体" w:eastAsia="宋体" w:cs="Courier New"/>
                <w:sz w:val="24"/>
                <w:szCs w:val="24"/>
              </w:rPr>
              <w:t>上年度年检情况：</w:t>
            </w:r>
          </w:p>
        </w:tc>
      </w:tr>
      <w:tr w14:paraId="5DE4D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19" w:type="dxa"/>
            <w:vAlign w:val="center"/>
          </w:tcPr>
          <w:p w14:paraId="3872B3F4">
            <w:pPr>
              <w:spacing w:line="400" w:lineRule="exact"/>
              <w:jc w:val="center"/>
              <w:rPr>
                <w:rFonts w:ascii="宋体" w:hAnsi="宋体" w:eastAsia="宋体" w:cs="Courier New"/>
                <w:sz w:val="24"/>
                <w:szCs w:val="24"/>
              </w:rPr>
            </w:pPr>
            <w:r>
              <w:rPr>
                <w:rFonts w:hint="eastAsia" w:ascii="宋体" w:hAnsi="宋体" w:eastAsia="宋体" w:cs="Courier New"/>
                <w:sz w:val="24"/>
                <w:szCs w:val="24"/>
              </w:rPr>
              <w:t>2023年以来获得的信用评价等级</w:t>
            </w:r>
          </w:p>
        </w:tc>
        <w:tc>
          <w:tcPr>
            <w:tcW w:w="7909" w:type="dxa"/>
            <w:gridSpan w:val="8"/>
            <w:vAlign w:val="center"/>
          </w:tcPr>
          <w:p w14:paraId="236E69FD">
            <w:pPr>
              <w:spacing w:line="400" w:lineRule="exact"/>
              <w:rPr>
                <w:rFonts w:ascii="宋体" w:hAnsi="宋体" w:eastAsia="宋体" w:cs="Courier New"/>
                <w:sz w:val="24"/>
                <w:szCs w:val="24"/>
              </w:rPr>
            </w:pPr>
          </w:p>
        </w:tc>
      </w:tr>
      <w:tr w14:paraId="7564E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19" w:type="dxa"/>
            <w:vMerge w:val="restart"/>
            <w:vAlign w:val="center"/>
          </w:tcPr>
          <w:p w14:paraId="2F971862">
            <w:pPr>
              <w:spacing w:line="400" w:lineRule="exact"/>
              <w:jc w:val="center"/>
              <w:rPr>
                <w:rFonts w:ascii="宋体" w:hAnsi="宋体" w:eastAsia="宋体" w:cs="Courier New"/>
                <w:sz w:val="24"/>
                <w:szCs w:val="24"/>
              </w:rPr>
            </w:pPr>
            <w:r>
              <w:rPr>
                <w:rFonts w:hint="eastAsia" w:ascii="宋体" w:hAnsi="宋体" w:eastAsia="宋体" w:cs="Courier New"/>
                <w:sz w:val="24"/>
                <w:szCs w:val="24"/>
              </w:rPr>
              <w:t>注册资本</w:t>
            </w:r>
          </w:p>
          <w:p w14:paraId="528F36BA">
            <w:pPr>
              <w:spacing w:line="400" w:lineRule="exact"/>
              <w:jc w:val="center"/>
              <w:rPr>
                <w:rFonts w:ascii="宋体" w:hAnsi="宋体" w:eastAsia="宋体" w:cs="Courier New"/>
                <w:sz w:val="24"/>
                <w:szCs w:val="24"/>
              </w:rPr>
            </w:pPr>
            <w:r>
              <w:rPr>
                <w:rFonts w:hint="eastAsia" w:ascii="宋体" w:hAnsi="宋体" w:eastAsia="宋体" w:cs="Courier New"/>
                <w:sz w:val="24"/>
                <w:szCs w:val="24"/>
              </w:rPr>
              <w:t>（万元）</w:t>
            </w:r>
          </w:p>
        </w:tc>
        <w:tc>
          <w:tcPr>
            <w:tcW w:w="3631" w:type="dxa"/>
            <w:gridSpan w:val="4"/>
            <w:vMerge w:val="restart"/>
            <w:vAlign w:val="center"/>
          </w:tcPr>
          <w:p w14:paraId="5B335037">
            <w:pPr>
              <w:spacing w:line="400" w:lineRule="exact"/>
              <w:jc w:val="center"/>
              <w:rPr>
                <w:rFonts w:ascii="宋体" w:hAnsi="宋体" w:eastAsia="宋体" w:cs="Courier New"/>
                <w:sz w:val="24"/>
                <w:szCs w:val="24"/>
              </w:rPr>
            </w:pPr>
          </w:p>
        </w:tc>
        <w:tc>
          <w:tcPr>
            <w:tcW w:w="1380" w:type="dxa"/>
            <w:gridSpan w:val="2"/>
            <w:vAlign w:val="center"/>
          </w:tcPr>
          <w:p w14:paraId="5A99353B">
            <w:pPr>
              <w:spacing w:line="400" w:lineRule="exact"/>
              <w:jc w:val="center"/>
              <w:rPr>
                <w:rFonts w:ascii="宋体" w:hAnsi="宋体" w:eastAsia="宋体" w:cs="Courier New"/>
                <w:sz w:val="24"/>
                <w:szCs w:val="24"/>
              </w:rPr>
            </w:pPr>
            <w:r>
              <w:rPr>
                <w:rFonts w:hint="eastAsia" w:ascii="宋体" w:hAnsi="宋体" w:eastAsia="宋体" w:cs="Courier New"/>
                <w:sz w:val="24"/>
                <w:szCs w:val="24"/>
              </w:rPr>
              <w:t>开户银行</w:t>
            </w:r>
          </w:p>
        </w:tc>
        <w:tc>
          <w:tcPr>
            <w:tcW w:w="2898" w:type="dxa"/>
            <w:gridSpan w:val="2"/>
            <w:vAlign w:val="center"/>
          </w:tcPr>
          <w:p w14:paraId="429BFDD0">
            <w:pPr>
              <w:spacing w:line="400" w:lineRule="exact"/>
              <w:jc w:val="center"/>
              <w:rPr>
                <w:rFonts w:ascii="宋体" w:hAnsi="宋体" w:eastAsia="宋体" w:cs="Courier New"/>
                <w:sz w:val="24"/>
                <w:szCs w:val="24"/>
              </w:rPr>
            </w:pPr>
          </w:p>
        </w:tc>
      </w:tr>
      <w:tr w14:paraId="160C79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vMerge w:val="continue"/>
            <w:vAlign w:val="center"/>
          </w:tcPr>
          <w:p w14:paraId="3AB926FF">
            <w:pPr>
              <w:widowControl/>
              <w:spacing w:line="400" w:lineRule="exact"/>
              <w:rPr>
                <w:rFonts w:ascii="宋体" w:hAnsi="宋体" w:eastAsia="宋体" w:cs="Courier New"/>
                <w:sz w:val="24"/>
                <w:szCs w:val="24"/>
              </w:rPr>
            </w:pPr>
          </w:p>
        </w:tc>
        <w:tc>
          <w:tcPr>
            <w:tcW w:w="0" w:type="auto"/>
            <w:gridSpan w:val="4"/>
            <w:vMerge w:val="continue"/>
            <w:vAlign w:val="center"/>
          </w:tcPr>
          <w:p w14:paraId="6C19E644">
            <w:pPr>
              <w:widowControl/>
              <w:spacing w:line="400" w:lineRule="exact"/>
              <w:rPr>
                <w:rFonts w:ascii="宋体" w:hAnsi="宋体" w:eastAsia="宋体" w:cs="Courier New"/>
                <w:sz w:val="24"/>
                <w:szCs w:val="24"/>
              </w:rPr>
            </w:pPr>
          </w:p>
        </w:tc>
        <w:tc>
          <w:tcPr>
            <w:tcW w:w="1380" w:type="dxa"/>
            <w:gridSpan w:val="2"/>
            <w:vAlign w:val="center"/>
          </w:tcPr>
          <w:p w14:paraId="38A3B28B">
            <w:pPr>
              <w:spacing w:line="400" w:lineRule="exact"/>
              <w:jc w:val="center"/>
              <w:rPr>
                <w:rFonts w:ascii="宋体" w:hAnsi="宋体" w:eastAsia="宋体" w:cs="Courier New"/>
                <w:sz w:val="24"/>
                <w:szCs w:val="24"/>
              </w:rPr>
            </w:pPr>
            <w:r>
              <w:rPr>
                <w:rFonts w:hint="eastAsia" w:ascii="宋体" w:hAnsi="宋体" w:eastAsia="宋体" w:cs="Courier New"/>
                <w:sz w:val="24"/>
                <w:szCs w:val="24"/>
              </w:rPr>
              <w:t>开户账号</w:t>
            </w:r>
          </w:p>
        </w:tc>
        <w:tc>
          <w:tcPr>
            <w:tcW w:w="2898" w:type="dxa"/>
            <w:gridSpan w:val="2"/>
            <w:vAlign w:val="center"/>
          </w:tcPr>
          <w:p w14:paraId="7B05514A">
            <w:pPr>
              <w:spacing w:line="400" w:lineRule="exact"/>
              <w:jc w:val="center"/>
              <w:rPr>
                <w:rFonts w:ascii="宋体" w:hAnsi="宋体" w:eastAsia="宋体" w:cs="Times New Roman"/>
                <w:sz w:val="24"/>
                <w:szCs w:val="24"/>
              </w:rPr>
            </w:pPr>
          </w:p>
        </w:tc>
      </w:tr>
      <w:tr w14:paraId="422DF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vMerge w:val="restart"/>
            <w:vAlign w:val="center"/>
          </w:tcPr>
          <w:p w14:paraId="778D84AC">
            <w:pPr>
              <w:widowControl/>
              <w:spacing w:line="400" w:lineRule="exact"/>
              <w:jc w:val="center"/>
              <w:rPr>
                <w:rFonts w:ascii="宋体" w:hAnsi="宋体" w:eastAsia="宋体" w:cs="Courier New"/>
                <w:sz w:val="24"/>
                <w:szCs w:val="24"/>
              </w:rPr>
            </w:pPr>
            <w:r>
              <w:rPr>
                <w:rFonts w:hint="eastAsia" w:ascii="宋体" w:hAnsi="宋体" w:eastAsia="宋体" w:cs="Courier New"/>
                <w:sz w:val="24"/>
                <w:szCs w:val="24"/>
              </w:rPr>
              <w:t>近三年营业</w:t>
            </w:r>
          </w:p>
          <w:p w14:paraId="0B27B239">
            <w:pPr>
              <w:widowControl/>
              <w:spacing w:line="400" w:lineRule="exact"/>
              <w:jc w:val="center"/>
              <w:rPr>
                <w:rFonts w:ascii="宋体" w:hAnsi="宋体" w:eastAsia="宋体" w:cs="Courier New"/>
                <w:sz w:val="24"/>
                <w:szCs w:val="24"/>
              </w:rPr>
            </w:pPr>
            <w:r>
              <w:rPr>
                <w:rFonts w:hint="eastAsia" w:ascii="宋体" w:hAnsi="宋体" w:eastAsia="宋体" w:cs="Courier New"/>
                <w:sz w:val="24"/>
                <w:szCs w:val="24"/>
              </w:rPr>
              <w:t>收入（万元）</w:t>
            </w:r>
          </w:p>
        </w:tc>
        <w:tc>
          <w:tcPr>
            <w:tcW w:w="1325" w:type="dxa"/>
            <w:vAlign w:val="center"/>
          </w:tcPr>
          <w:p w14:paraId="0CECF23A">
            <w:pPr>
              <w:spacing w:line="400" w:lineRule="exact"/>
              <w:jc w:val="center"/>
              <w:rPr>
                <w:rFonts w:ascii="宋体" w:hAnsi="宋体" w:eastAsia="宋体" w:cs="Times New Roman"/>
                <w:sz w:val="24"/>
                <w:szCs w:val="24"/>
              </w:rPr>
            </w:pPr>
          </w:p>
        </w:tc>
        <w:tc>
          <w:tcPr>
            <w:tcW w:w="6584" w:type="dxa"/>
            <w:gridSpan w:val="7"/>
            <w:vAlign w:val="center"/>
          </w:tcPr>
          <w:p w14:paraId="7915536A">
            <w:pPr>
              <w:spacing w:line="400" w:lineRule="exact"/>
              <w:jc w:val="center"/>
              <w:rPr>
                <w:rFonts w:ascii="宋体" w:hAnsi="宋体" w:eastAsia="宋体" w:cs="Times New Roman"/>
                <w:sz w:val="24"/>
                <w:szCs w:val="24"/>
              </w:rPr>
            </w:pPr>
          </w:p>
        </w:tc>
      </w:tr>
      <w:tr w14:paraId="702FC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vMerge w:val="continue"/>
            <w:vAlign w:val="center"/>
          </w:tcPr>
          <w:p w14:paraId="78E177C3">
            <w:pPr>
              <w:widowControl/>
              <w:spacing w:line="400" w:lineRule="exact"/>
              <w:rPr>
                <w:rFonts w:ascii="宋体" w:hAnsi="宋体" w:eastAsia="宋体" w:cs="Courier New"/>
                <w:sz w:val="24"/>
                <w:szCs w:val="24"/>
              </w:rPr>
            </w:pPr>
          </w:p>
        </w:tc>
        <w:tc>
          <w:tcPr>
            <w:tcW w:w="1325" w:type="dxa"/>
            <w:vAlign w:val="center"/>
          </w:tcPr>
          <w:p w14:paraId="7CBC6162">
            <w:pPr>
              <w:spacing w:line="400" w:lineRule="exact"/>
              <w:jc w:val="center"/>
              <w:rPr>
                <w:rFonts w:ascii="宋体" w:hAnsi="宋体" w:eastAsia="宋体" w:cs="Times New Roman"/>
                <w:sz w:val="24"/>
                <w:szCs w:val="24"/>
              </w:rPr>
            </w:pPr>
          </w:p>
        </w:tc>
        <w:tc>
          <w:tcPr>
            <w:tcW w:w="6584" w:type="dxa"/>
            <w:gridSpan w:val="7"/>
            <w:vAlign w:val="center"/>
          </w:tcPr>
          <w:p w14:paraId="61F0DBDE">
            <w:pPr>
              <w:spacing w:line="400" w:lineRule="exact"/>
              <w:jc w:val="center"/>
              <w:rPr>
                <w:rFonts w:ascii="宋体" w:hAnsi="宋体" w:eastAsia="宋体" w:cs="Times New Roman"/>
                <w:sz w:val="24"/>
                <w:szCs w:val="24"/>
              </w:rPr>
            </w:pPr>
          </w:p>
        </w:tc>
      </w:tr>
      <w:tr w14:paraId="55AF1E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0" w:type="auto"/>
            <w:vMerge w:val="continue"/>
            <w:vAlign w:val="center"/>
          </w:tcPr>
          <w:p w14:paraId="745DF532">
            <w:pPr>
              <w:widowControl/>
              <w:spacing w:line="400" w:lineRule="exact"/>
              <w:rPr>
                <w:rFonts w:ascii="宋体" w:hAnsi="宋体" w:eastAsia="宋体" w:cs="Courier New"/>
                <w:sz w:val="24"/>
                <w:szCs w:val="24"/>
              </w:rPr>
            </w:pPr>
          </w:p>
        </w:tc>
        <w:tc>
          <w:tcPr>
            <w:tcW w:w="1325" w:type="dxa"/>
            <w:vAlign w:val="center"/>
          </w:tcPr>
          <w:p w14:paraId="539467B0">
            <w:pPr>
              <w:spacing w:line="400" w:lineRule="exact"/>
              <w:jc w:val="center"/>
              <w:rPr>
                <w:rFonts w:ascii="宋体" w:hAnsi="宋体" w:eastAsia="宋体" w:cs="Times New Roman"/>
                <w:sz w:val="24"/>
                <w:szCs w:val="24"/>
              </w:rPr>
            </w:pPr>
          </w:p>
        </w:tc>
        <w:tc>
          <w:tcPr>
            <w:tcW w:w="6584" w:type="dxa"/>
            <w:gridSpan w:val="7"/>
            <w:vAlign w:val="center"/>
          </w:tcPr>
          <w:p w14:paraId="7F5AB3C2">
            <w:pPr>
              <w:spacing w:line="400" w:lineRule="exact"/>
              <w:jc w:val="center"/>
              <w:rPr>
                <w:rFonts w:ascii="宋体" w:hAnsi="宋体" w:eastAsia="宋体" w:cs="Times New Roman"/>
                <w:sz w:val="24"/>
                <w:szCs w:val="24"/>
              </w:rPr>
            </w:pPr>
          </w:p>
        </w:tc>
      </w:tr>
      <w:tr w14:paraId="63A927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19" w:type="dxa"/>
            <w:vAlign w:val="center"/>
          </w:tcPr>
          <w:p w14:paraId="3A229241">
            <w:pPr>
              <w:spacing w:line="400" w:lineRule="exact"/>
              <w:jc w:val="center"/>
              <w:rPr>
                <w:rFonts w:ascii="宋体" w:hAnsi="宋体" w:eastAsia="宋体" w:cs="Courier New"/>
                <w:sz w:val="24"/>
                <w:szCs w:val="24"/>
              </w:rPr>
            </w:pPr>
            <w:r>
              <w:rPr>
                <w:rFonts w:hint="eastAsia" w:ascii="宋体" w:hAnsi="宋体" w:eastAsia="宋体" w:cs="Courier New"/>
                <w:sz w:val="24"/>
                <w:szCs w:val="24"/>
              </w:rPr>
              <w:t>法定代表人</w:t>
            </w:r>
          </w:p>
        </w:tc>
        <w:tc>
          <w:tcPr>
            <w:tcW w:w="7909" w:type="dxa"/>
            <w:gridSpan w:val="8"/>
            <w:vAlign w:val="center"/>
          </w:tcPr>
          <w:p w14:paraId="5B51940A">
            <w:pPr>
              <w:spacing w:line="400" w:lineRule="exact"/>
              <w:rPr>
                <w:rFonts w:ascii="宋体" w:hAnsi="宋体" w:eastAsia="宋体" w:cs="Courier New"/>
                <w:sz w:val="24"/>
                <w:szCs w:val="24"/>
              </w:rPr>
            </w:pPr>
            <w:r>
              <w:rPr>
                <w:rFonts w:hint="eastAsia" w:ascii="宋体" w:hAnsi="宋体" w:eastAsia="宋体" w:cs="Courier New"/>
                <w:sz w:val="24"/>
                <w:szCs w:val="24"/>
              </w:rPr>
              <w:t>1、姓名：      2、手机：       3、电话：</w:t>
            </w:r>
          </w:p>
        </w:tc>
      </w:tr>
      <w:tr w14:paraId="2BF83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19" w:type="dxa"/>
            <w:vAlign w:val="center"/>
          </w:tcPr>
          <w:p w14:paraId="6B6EEA85">
            <w:pPr>
              <w:spacing w:line="400" w:lineRule="exact"/>
              <w:jc w:val="center"/>
              <w:rPr>
                <w:rFonts w:ascii="宋体" w:hAnsi="宋体" w:eastAsia="宋体" w:cs="Courier New"/>
                <w:sz w:val="24"/>
                <w:szCs w:val="24"/>
              </w:rPr>
            </w:pPr>
            <w:r>
              <w:rPr>
                <w:rFonts w:hint="eastAsia" w:ascii="宋体" w:hAnsi="宋体" w:eastAsia="宋体" w:cs="Courier New"/>
                <w:sz w:val="24"/>
                <w:szCs w:val="24"/>
              </w:rPr>
              <w:t>技术负责人</w:t>
            </w:r>
          </w:p>
        </w:tc>
        <w:tc>
          <w:tcPr>
            <w:tcW w:w="7909" w:type="dxa"/>
            <w:gridSpan w:val="8"/>
            <w:vAlign w:val="center"/>
          </w:tcPr>
          <w:p w14:paraId="1927EE93">
            <w:pPr>
              <w:spacing w:line="400" w:lineRule="exact"/>
              <w:rPr>
                <w:rFonts w:ascii="宋体" w:hAnsi="宋体" w:eastAsia="宋体" w:cs="Courier New"/>
                <w:sz w:val="24"/>
                <w:szCs w:val="24"/>
              </w:rPr>
            </w:pPr>
            <w:r>
              <w:rPr>
                <w:rFonts w:hint="eastAsia" w:ascii="宋体" w:hAnsi="宋体" w:eastAsia="宋体" w:cs="Courier New"/>
                <w:sz w:val="24"/>
                <w:szCs w:val="24"/>
              </w:rPr>
              <w:t>1、姓名：      2、手机：       3、电话：</w:t>
            </w:r>
          </w:p>
        </w:tc>
      </w:tr>
      <w:tr w14:paraId="5DCB9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19" w:type="dxa"/>
            <w:vAlign w:val="center"/>
          </w:tcPr>
          <w:p w14:paraId="6BD9B503">
            <w:pPr>
              <w:spacing w:line="400" w:lineRule="exact"/>
              <w:jc w:val="center"/>
              <w:rPr>
                <w:rFonts w:ascii="宋体" w:hAnsi="宋体" w:eastAsia="宋体" w:cs="Courier New"/>
                <w:sz w:val="24"/>
                <w:szCs w:val="24"/>
              </w:rPr>
            </w:pPr>
            <w:r>
              <w:rPr>
                <w:rFonts w:hint="eastAsia" w:ascii="宋体" w:hAnsi="宋体" w:eastAsia="宋体" w:cs="Courier New"/>
                <w:sz w:val="24"/>
                <w:szCs w:val="24"/>
              </w:rPr>
              <w:t>项目联系人</w:t>
            </w:r>
          </w:p>
        </w:tc>
        <w:tc>
          <w:tcPr>
            <w:tcW w:w="7909" w:type="dxa"/>
            <w:gridSpan w:val="8"/>
            <w:vAlign w:val="center"/>
          </w:tcPr>
          <w:p w14:paraId="1A021AD2">
            <w:pPr>
              <w:spacing w:line="400" w:lineRule="exact"/>
              <w:rPr>
                <w:rFonts w:ascii="宋体" w:hAnsi="宋体" w:eastAsia="宋体" w:cs="Courier New"/>
                <w:sz w:val="24"/>
                <w:szCs w:val="24"/>
              </w:rPr>
            </w:pPr>
            <w:r>
              <w:rPr>
                <w:rFonts w:hint="eastAsia" w:ascii="宋体" w:hAnsi="宋体" w:eastAsia="宋体" w:cs="Courier New"/>
                <w:sz w:val="24"/>
                <w:szCs w:val="24"/>
              </w:rPr>
              <w:t>1、姓名：      2、手机：       3、电话：        4、职务：</w:t>
            </w:r>
          </w:p>
        </w:tc>
      </w:tr>
      <w:tr w14:paraId="40552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19" w:type="dxa"/>
            <w:vAlign w:val="center"/>
          </w:tcPr>
          <w:p w14:paraId="679E37CE">
            <w:pPr>
              <w:spacing w:line="400" w:lineRule="exact"/>
              <w:jc w:val="center"/>
              <w:rPr>
                <w:rFonts w:ascii="宋体" w:hAnsi="宋体" w:eastAsia="宋体" w:cs="Courier New"/>
                <w:sz w:val="24"/>
                <w:szCs w:val="24"/>
              </w:rPr>
            </w:pPr>
            <w:r>
              <w:rPr>
                <w:rFonts w:hint="eastAsia" w:ascii="宋体" w:hAnsi="宋体" w:eastAsia="宋体" w:cs="Courier New"/>
                <w:sz w:val="24"/>
                <w:szCs w:val="24"/>
              </w:rPr>
              <w:t>通信地址</w:t>
            </w:r>
          </w:p>
        </w:tc>
        <w:tc>
          <w:tcPr>
            <w:tcW w:w="5011" w:type="dxa"/>
            <w:gridSpan w:val="6"/>
            <w:vAlign w:val="center"/>
          </w:tcPr>
          <w:p w14:paraId="3BCFBE04">
            <w:pPr>
              <w:spacing w:line="400" w:lineRule="exact"/>
              <w:rPr>
                <w:rFonts w:ascii="宋体" w:hAnsi="宋体" w:eastAsia="宋体" w:cs="Courier New"/>
                <w:sz w:val="24"/>
                <w:szCs w:val="24"/>
              </w:rPr>
            </w:pPr>
          </w:p>
        </w:tc>
        <w:tc>
          <w:tcPr>
            <w:tcW w:w="842" w:type="dxa"/>
            <w:vAlign w:val="center"/>
          </w:tcPr>
          <w:p w14:paraId="2BB973AD">
            <w:pPr>
              <w:spacing w:line="400" w:lineRule="exact"/>
              <w:rPr>
                <w:rFonts w:ascii="宋体" w:hAnsi="宋体" w:eastAsia="宋体" w:cs="Courier New"/>
                <w:sz w:val="24"/>
                <w:szCs w:val="24"/>
              </w:rPr>
            </w:pPr>
            <w:r>
              <w:rPr>
                <w:rFonts w:hint="eastAsia" w:ascii="宋体" w:hAnsi="宋体" w:eastAsia="宋体" w:cs="Courier New"/>
                <w:sz w:val="24"/>
                <w:szCs w:val="24"/>
              </w:rPr>
              <w:t>邮编</w:t>
            </w:r>
          </w:p>
        </w:tc>
        <w:tc>
          <w:tcPr>
            <w:tcW w:w="2056" w:type="dxa"/>
            <w:vAlign w:val="center"/>
          </w:tcPr>
          <w:p w14:paraId="04976D9F">
            <w:pPr>
              <w:spacing w:line="400" w:lineRule="exact"/>
              <w:rPr>
                <w:rFonts w:ascii="宋体" w:hAnsi="宋体" w:eastAsia="宋体" w:cs="Courier New"/>
                <w:sz w:val="24"/>
                <w:szCs w:val="24"/>
              </w:rPr>
            </w:pPr>
          </w:p>
        </w:tc>
      </w:tr>
      <w:tr w14:paraId="577D9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19" w:type="dxa"/>
            <w:vAlign w:val="center"/>
          </w:tcPr>
          <w:p w14:paraId="1D04B2DC">
            <w:pPr>
              <w:spacing w:line="400" w:lineRule="exact"/>
              <w:jc w:val="center"/>
              <w:rPr>
                <w:rFonts w:ascii="宋体" w:hAnsi="宋体" w:eastAsia="宋体" w:cs="Courier New"/>
                <w:sz w:val="24"/>
                <w:szCs w:val="24"/>
              </w:rPr>
            </w:pPr>
            <w:r>
              <w:rPr>
                <w:rFonts w:hint="eastAsia" w:ascii="宋体" w:hAnsi="宋体" w:eastAsia="宋体" w:cs="Courier New"/>
                <w:sz w:val="24"/>
                <w:szCs w:val="24"/>
              </w:rPr>
              <w:t>电话</w:t>
            </w:r>
          </w:p>
        </w:tc>
        <w:tc>
          <w:tcPr>
            <w:tcW w:w="3631" w:type="dxa"/>
            <w:gridSpan w:val="4"/>
            <w:vAlign w:val="center"/>
          </w:tcPr>
          <w:p w14:paraId="584E6941">
            <w:pPr>
              <w:spacing w:line="400" w:lineRule="exact"/>
              <w:rPr>
                <w:rFonts w:ascii="宋体" w:hAnsi="宋体" w:eastAsia="宋体" w:cs="Courier New"/>
                <w:sz w:val="24"/>
                <w:szCs w:val="24"/>
              </w:rPr>
            </w:pPr>
          </w:p>
        </w:tc>
        <w:tc>
          <w:tcPr>
            <w:tcW w:w="1380" w:type="dxa"/>
            <w:gridSpan w:val="2"/>
            <w:vAlign w:val="center"/>
          </w:tcPr>
          <w:p w14:paraId="5328B974">
            <w:pPr>
              <w:spacing w:line="400" w:lineRule="exact"/>
              <w:rPr>
                <w:rFonts w:ascii="宋体" w:hAnsi="宋体" w:eastAsia="宋体" w:cs="Courier New"/>
                <w:sz w:val="24"/>
                <w:szCs w:val="24"/>
              </w:rPr>
            </w:pPr>
            <w:r>
              <w:rPr>
                <w:rFonts w:hint="eastAsia" w:ascii="宋体" w:hAnsi="宋体" w:eastAsia="宋体" w:cs="Courier New"/>
                <w:sz w:val="24"/>
                <w:szCs w:val="24"/>
              </w:rPr>
              <w:t>传真</w:t>
            </w:r>
          </w:p>
        </w:tc>
        <w:tc>
          <w:tcPr>
            <w:tcW w:w="2898" w:type="dxa"/>
            <w:gridSpan w:val="2"/>
            <w:vAlign w:val="center"/>
          </w:tcPr>
          <w:p w14:paraId="5C5F84FC">
            <w:pPr>
              <w:spacing w:line="400" w:lineRule="exact"/>
              <w:rPr>
                <w:rFonts w:ascii="宋体" w:hAnsi="宋体" w:eastAsia="宋体" w:cs="Courier New"/>
                <w:sz w:val="24"/>
                <w:szCs w:val="24"/>
              </w:rPr>
            </w:pPr>
          </w:p>
        </w:tc>
      </w:tr>
      <w:tr w14:paraId="00F1A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19" w:type="dxa"/>
            <w:vAlign w:val="center"/>
          </w:tcPr>
          <w:p w14:paraId="08E301C2">
            <w:pPr>
              <w:spacing w:line="400" w:lineRule="exact"/>
              <w:jc w:val="center"/>
              <w:rPr>
                <w:rFonts w:ascii="宋体" w:hAnsi="宋体" w:eastAsia="宋体" w:cs="Courier New"/>
                <w:sz w:val="24"/>
                <w:szCs w:val="24"/>
              </w:rPr>
            </w:pPr>
            <w:r>
              <w:rPr>
                <w:rFonts w:hint="eastAsia" w:ascii="宋体" w:hAnsi="宋体" w:eastAsia="宋体" w:cs="Courier New"/>
                <w:sz w:val="24"/>
                <w:szCs w:val="24"/>
              </w:rPr>
              <w:t>企业造价</w:t>
            </w:r>
          </w:p>
          <w:p w14:paraId="07C72EA5">
            <w:pPr>
              <w:spacing w:line="400" w:lineRule="exact"/>
              <w:jc w:val="center"/>
              <w:rPr>
                <w:rFonts w:ascii="宋体" w:hAnsi="宋体" w:eastAsia="宋体" w:cs="Courier New"/>
                <w:sz w:val="24"/>
                <w:szCs w:val="24"/>
              </w:rPr>
            </w:pPr>
            <w:r>
              <w:rPr>
                <w:rFonts w:hint="eastAsia" w:ascii="宋体" w:hAnsi="宋体" w:eastAsia="宋体" w:cs="Courier New"/>
                <w:sz w:val="24"/>
                <w:szCs w:val="24"/>
              </w:rPr>
              <w:t>人员情况</w:t>
            </w:r>
          </w:p>
        </w:tc>
        <w:tc>
          <w:tcPr>
            <w:tcW w:w="7909" w:type="dxa"/>
            <w:gridSpan w:val="8"/>
            <w:vAlign w:val="center"/>
          </w:tcPr>
          <w:p w14:paraId="7F552822">
            <w:pPr>
              <w:spacing w:line="400" w:lineRule="exact"/>
              <w:rPr>
                <w:rFonts w:ascii="宋体" w:hAnsi="宋体" w:eastAsia="宋体" w:cs="Times New Roman"/>
                <w:sz w:val="24"/>
                <w:szCs w:val="24"/>
              </w:rPr>
            </w:pPr>
            <w:r>
              <w:rPr>
                <w:rFonts w:hint="eastAsia" w:ascii="宋体" w:hAnsi="宋体" w:eastAsia="宋体" w:cs="Times New Roman"/>
                <w:sz w:val="24"/>
                <w:szCs w:val="24"/>
              </w:rPr>
              <w:t>一级注册造价工程师： 人，其他造价从业人员：  人。</w:t>
            </w:r>
          </w:p>
        </w:tc>
      </w:tr>
      <w:tr w14:paraId="10D1B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19" w:type="dxa"/>
            <w:vAlign w:val="center"/>
          </w:tcPr>
          <w:p w14:paraId="51FC6A12">
            <w:pPr>
              <w:spacing w:line="400" w:lineRule="exact"/>
              <w:jc w:val="center"/>
              <w:rPr>
                <w:rFonts w:ascii="宋体" w:hAnsi="宋体" w:eastAsia="宋体" w:cs="Courier New"/>
                <w:sz w:val="24"/>
                <w:szCs w:val="24"/>
              </w:rPr>
            </w:pPr>
            <w:r>
              <w:rPr>
                <w:rFonts w:hint="eastAsia" w:ascii="宋体" w:hAnsi="宋体" w:eastAsia="宋体" w:cs="Courier New"/>
                <w:sz w:val="24"/>
                <w:szCs w:val="24"/>
              </w:rPr>
              <w:t>连续执业情况</w:t>
            </w:r>
          </w:p>
        </w:tc>
        <w:tc>
          <w:tcPr>
            <w:tcW w:w="7909" w:type="dxa"/>
            <w:gridSpan w:val="8"/>
            <w:vAlign w:val="center"/>
          </w:tcPr>
          <w:p w14:paraId="5B7E2156">
            <w:pPr>
              <w:spacing w:line="400" w:lineRule="exact"/>
              <w:rPr>
                <w:rFonts w:ascii="宋体" w:hAnsi="宋体" w:eastAsia="宋体" w:cs="Courier New"/>
                <w:sz w:val="24"/>
                <w:szCs w:val="24"/>
              </w:rPr>
            </w:pPr>
          </w:p>
        </w:tc>
      </w:tr>
      <w:tr w14:paraId="2437DA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19" w:type="dxa"/>
            <w:vAlign w:val="center"/>
          </w:tcPr>
          <w:p w14:paraId="5918E695">
            <w:pPr>
              <w:spacing w:line="400" w:lineRule="exact"/>
              <w:jc w:val="center"/>
              <w:rPr>
                <w:rFonts w:ascii="宋体" w:hAnsi="宋体" w:eastAsia="宋体" w:cs="Courier New"/>
                <w:sz w:val="24"/>
                <w:szCs w:val="24"/>
              </w:rPr>
            </w:pPr>
            <w:r>
              <w:rPr>
                <w:rFonts w:hint="eastAsia" w:ascii="宋体" w:hAnsi="宋体" w:eastAsia="宋体" w:cs="Times New Roman"/>
                <w:sz w:val="24"/>
                <w:szCs w:val="24"/>
              </w:rPr>
              <w:t>其他有</w:t>
            </w:r>
            <w:r>
              <w:rPr>
                <w:rFonts w:hint="eastAsia" w:ascii="宋体" w:hAnsi="宋体" w:eastAsia="宋体" w:cs="Courier New"/>
                <w:sz w:val="24"/>
                <w:szCs w:val="24"/>
              </w:rPr>
              <w:t>竞争力的说</w:t>
            </w:r>
            <w:r>
              <w:rPr>
                <w:rFonts w:hint="eastAsia" w:ascii="宋体" w:hAnsi="宋体" w:eastAsia="宋体" w:cs="Times New Roman"/>
                <w:sz w:val="24"/>
                <w:szCs w:val="24"/>
              </w:rPr>
              <w:t>明</w:t>
            </w:r>
          </w:p>
        </w:tc>
        <w:tc>
          <w:tcPr>
            <w:tcW w:w="7909" w:type="dxa"/>
            <w:gridSpan w:val="8"/>
            <w:vAlign w:val="center"/>
          </w:tcPr>
          <w:p w14:paraId="2B52D811">
            <w:pPr>
              <w:spacing w:line="400" w:lineRule="exact"/>
              <w:rPr>
                <w:rFonts w:ascii="宋体" w:hAnsi="宋体" w:eastAsia="宋体" w:cs="Times New Roman"/>
                <w:sz w:val="24"/>
                <w:szCs w:val="24"/>
              </w:rPr>
            </w:pPr>
          </w:p>
        </w:tc>
      </w:tr>
      <w:tr w14:paraId="33D623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628" w:type="dxa"/>
            <w:gridSpan w:val="9"/>
            <w:vAlign w:val="center"/>
          </w:tcPr>
          <w:p w14:paraId="0DBD5798">
            <w:pPr>
              <w:spacing w:line="400" w:lineRule="exact"/>
              <w:jc w:val="center"/>
              <w:rPr>
                <w:rFonts w:ascii="宋体" w:hAnsi="宋体" w:eastAsia="宋体" w:cs="Courier New"/>
                <w:sz w:val="24"/>
                <w:szCs w:val="24"/>
              </w:rPr>
            </w:pPr>
            <w:r>
              <w:rPr>
                <w:rFonts w:hint="eastAsia" w:ascii="宋体" w:hAnsi="宋体" w:eastAsia="宋体" w:cs="Courier New"/>
                <w:sz w:val="24"/>
                <w:szCs w:val="24"/>
              </w:rPr>
              <w:t>常驻江阴固定办公场所情况（如果已有）</w:t>
            </w:r>
          </w:p>
        </w:tc>
      </w:tr>
      <w:tr w14:paraId="32DE5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19" w:type="dxa"/>
            <w:vAlign w:val="center"/>
          </w:tcPr>
          <w:p w14:paraId="391C078A">
            <w:pPr>
              <w:spacing w:line="400" w:lineRule="exact"/>
              <w:jc w:val="center"/>
              <w:rPr>
                <w:rFonts w:ascii="宋体" w:hAnsi="宋体" w:eastAsia="宋体" w:cs="Courier New"/>
                <w:sz w:val="24"/>
                <w:szCs w:val="24"/>
              </w:rPr>
            </w:pPr>
            <w:r>
              <w:rPr>
                <w:rFonts w:hint="eastAsia" w:ascii="宋体" w:hAnsi="宋体" w:eastAsia="宋体" w:cs="Courier New"/>
                <w:sz w:val="24"/>
                <w:szCs w:val="24"/>
              </w:rPr>
              <w:t>地址</w:t>
            </w:r>
          </w:p>
        </w:tc>
        <w:tc>
          <w:tcPr>
            <w:tcW w:w="7909" w:type="dxa"/>
            <w:gridSpan w:val="8"/>
            <w:vAlign w:val="center"/>
          </w:tcPr>
          <w:p w14:paraId="035A1B85">
            <w:pPr>
              <w:spacing w:line="400" w:lineRule="exact"/>
              <w:jc w:val="center"/>
              <w:rPr>
                <w:rFonts w:ascii="宋体" w:hAnsi="宋体" w:eastAsia="宋体" w:cs="Courier New"/>
                <w:sz w:val="24"/>
                <w:szCs w:val="24"/>
              </w:rPr>
            </w:pPr>
          </w:p>
        </w:tc>
      </w:tr>
      <w:tr w14:paraId="45A3C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19" w:type="dxa"/>
            <w:vAlign w:val="center"/>
          </w:tcPr>
          <w:p w14:paraId="17B16EEB">
            <w:pPr>
              <w:spacing w:line="400" w:lineRule="exact"/>
              <w:jc w:val="center"/>
              <w:rPr>
                <w:rFonts w:ascii="宋体" w:hAnsi="宋体" w:eastAsia="宋体" w:cs="Courier New"/>
                <w:sz w:val="24"/>
                <w:szCs w:val="24"/>
              </w:rPr>
            </w:pPr>
            <w:r>
              <w:rPr>
                <w:rFonts w:hint="eastAsia" w:ascii="宋体" w:hAnsi="宋体" w:eastAsia="宋体" w:cs="Courier New"/>
                <w:sz w:val="24"/>
                <w:szCs w:val="24"/>
              </w:rPr>
              <w:t>电话</w:t>
            </w:r>
          </w:p>
        </w:tc>
        <w:tc>
          <w:tcPr>
            <w:tcW w:w="3211" w:type="dxa"/>
            <w:gridSpan w:val="3"/>
            <w:vAlign w:val="center"/>
          </w:tcPr>
          <w:p w14:paraId="0CF8D995">
            <w:pPr>
              <w:spacing w:line="400" w:lineRule="exact"/>
              <w:rPr>
                <w:rFonts w:ascii="宋体" w:hAnsi="宋体" w:eastAsia="宋体" w:cs="Courier New"/>
                <w:sz w:val="24"/>
                <w:szCs w:val="24"/>
              </w:rPr>
            </w:pPr>
          </w:p>
        </w:tc>
        <w:tc>
          <w:tcPr>
            <w:tcW w:w="1800" w:type="dxa"/>
            <w:gridSpan w:val="3"/>
            <w:vAlign w:val="center"/>
          </w:tcPr>
          <w:p w14:paraId="41BFE30C">
            <w:pPr>
              <w:spacing w:line="400" w:lineRule="exact"/>
              <w:rPr>
                <w:rFonts w:ascii="宋体" w:hAnsi="宋体" w:eastAsia="宋体" w:cs="Courier New"/>
                <w:sz w:val="24"/>
                <w:szCs w:val="24"/>
              </w:rPr>
            </w:pPr>
            <w:r>
              <w:rPr>
                <w:rFonts w:hint="eastAsia" w:ascii="宋体" w:hAnsi="宋体" w:eastAsia="宋体" w:cs="Courier New"/>
                <w:sz w:val="24"/>
                <w:szCs w:val="24"/>
              </w:rPr>
              <w:t>传真</w:t>
            </w:r>
          </w:p>
        </w:tc>
        <w:tc>
          <w:tcPr>
            <w:tcW w:w="2898" w:type="dxa"/>
            <w:gridSpan w:val="2"/>
            <w:vAlign w:val="center"/>
          </w:tcPr>
          <w:p w14:paraId="79762CDB">
            <w:pPr>
              <w:spacing w:line="400" w:lineRule="exact"/>
              <w:rPr>
                <w:rFonts w:ascii="宋体" w:hAnsi="宋体" w:eastAsia="宋体" w:cs="Courier New"/>
                <w:sz w:val="24"/>
                <w:szCs w:val="24"/>
              </w:rPr>
            </w:pPr>
          </w:p>
        </w:tc>
      </w:tr>
      <w:tr w14:paraId="2EF7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19" w:type="dxa"/>
            <w:vAlign w:val="center"/>
          </w:tcPr>
          <w:p w14:paraId="36A99424">
            <w:pPr>
              <w:spacing w:line="400" w:lineRule="exact"/>
              <w:jc w:val="center"/>
              <w:rPr>
                <w:rFonts w:ascii="宋体" w:hAnsi="宋体" w:eastAsia="宋体" w:cs="Courier New"/>
                <w:sz w:val="24"/>
                <w:szCs w:val="24"/>
              </w:rPr>
            </w:pPr>
            <w:r>
              <w:rPr>
                <w:rFonts w:hint="eastAsia" w:ascii="宋体" w:hAnsi="宋体" w:eastAsia="宋体" w:cs="Courier New"/>
                <w:sz w:val="24"/>
                <w:szCs w:val="24"/>
              </w:rPr>
              <w:t>负责人</w:t>
            </w:r>
          </w:p>
        </w:tc>
        <w:tc>
          <w:tcPr>
            <w:tcW w:w="7909" w:type="dxa"/>
            <w:gridSpan w:val="8"/>
            <w:vAlign w:val="center"/>
          </w:tcPr>
          <w:p w14:paraId="22A4FFD9">
            <w:pPr>
              <w:spacing w:line="400" w:lineRule="exact"/>
              <w:rPr>
                <w:rFonts w:ascii="宋体" w:hAnsi="宋体" w:eastAsia="宋体" w:cs="Courier New"/>
                <w:sz w:val="24"/>
                <w:szCs w:val="24"/>
              </w:rPr>
            </w:pPr>
            <w:r>
              <w:rPr>
                <w:rFonts w:hint="eastAsia" w:ascii="宋体" w:hAnsi="宋体" w:eastAsia="宋体" w:cs="Courier New"/>
                <w:sz w:val="24"/>
                <w:szCs w:val="24"/>
              </w:rPr>
              <w:t>1、姓名：   2、手机：    3、电话：</w:t>
            </w:r>
          </w:p>
        </w:tc>
      </w:tr>
      <w:tr w14:paraId="1855BF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719" w:type="dxa"/>
            <w:vAlign w:val="center"/>
          </w:tcPr>
          <w:p w14:paraId="779960DE">
            <w:pPr>
              <w:spacing w:line="400" w:lineRule="exact"/>
              <w:jc w:val="center"/>
              <w:rPr>
                <w:rFonts w:ascii="宋体" w:hAnsi="宋体" w:eastAsia="宋体" w:cs="Courier New"/>
                <w:sz w:val="24"/>
                <w:szCs w:val="24"/>
              </w:rPr>
            </w:pPr>
            <w:r>
              <w:rPr>
                <w:rFonts w:hint="eastAsia" w:ascii="宋体" w:hAnsi="宋体" w:eastAsia="宋体" w:cs="Courier New"/>
                <w:sz w:val="24"/>
                <w:szCs w:val="24"/>
              </w:rPr>
              <w:t>联系人</w:t>
            </w:r>
          </w:p>
        </w:tc>
        <w:tc>
          <w:tcPr>
            <w:tcW w:w="7909" w:type="dxa"/>
            <w:gridSpan w:val="8"/>
            <w:vAlign w:val="center"/>
          </w:tcPr>
          <w:p w14:paraId="522609E0">
            <w:pPr>
              <w:spacing w:line="400" w:lineRule="exact"/>
              <w:rPr>
                <w:rFonts w:ascii="宋体" w:hAnsi="宋体" w:eastAsia="宋体" w:cs="Courier New"/>
                <w:sz w:val="24"/>
                <w:szCs w:val="24"/>
              </w:rPr>
            </w:pPr>
            <w:r>
              <w:rPr>
                <w:rFonts w:hint="eastAsia" w:ascii="宋体" w:hAnsi="宋体" w:eastAsia="宋体" w:cs="Courier New"/>
                <w:sz w:val="24"/>
                <w:szCs w:val="24"/>
              </w:rPr>
              <w:t>1、姓名：   2、手机：    3、电话：</w:t>
            </w:r>
          </w:p>
        </w:tc>
      </w:tr>
      <w:tr w14:paraId="33A98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9" w:hRule="atLeast"/>
          <w:jc w:val="center"/>
        </w:trPr>
        <w:tc>
          <w:tcPr>
            <w:tcW w:w="1719" w:type="dxa"/>
            <w:vAlign w:val="center"/>
          </w:tcPr>
          <w:p w14:paraId="2CA06545">
            <w:pPr>
              <w:spacing w:line="400" w:lineRule="exact"/>
              <w:jc w:val="center"/>
              <w:rPr>
                <w:rFonts w:ascii="宋体" w:hAnsi="宋体" w:eastAsia="宋体" w:cs="Courier New"/>
                <w:sz w:val="24"/>
                <w:szCs w:val="24"/>
              </w:rPr>
            </w:pPr>
            <w:r>
              <w:rPr>
                <w:rFonts w:hint="eastAsia" w:ascii="宋体" w:hAnsi="宋体" w:eastAsia="宋体" w:cs="Courier New"/>
                <w:sz w:val="24"/>
                <w:szCs w:val="24"/>
              </w:rPr>
              <w:t>备注</w:t>
            </w:r>
          </w:p>
        </w:tc>
        <w:tc>
          <w:tcPr>
            <w:tcW w:w="7909" w:type="dxa"/>
            <w:gridSpan w:val="8"/>
            <w:vAlign w:val="center"/>
          </w:tcPr>
          <w:p w14:paraId="2059E4C1">
            <w:pPr>
              <w:spacing w:line="400" w:lineRule="exact"/>
              <w:jc w:val="center"/>
              <w:rPr>
                <w:rFonts w:ascii="宋体" w:hAnsi="宋体" w:eastAsia="宋体" w:cs="Courier New"/>
                <w:sz w:val="24"/>
                <w:szCs w:val="24"/>
              </w:rPr>
            </w:pPr>
          </w:p>
        </w:tc>
      </w:tr>
    </w:tbl>
    <w:p w14:paraId="7A1D4654">
      <w:pPr>
        <w:pStyle w:val="4"/>
        <w:sectPr>
          <w:pgSz w:w="11906" w:h="16838"/>
          <w:pgMar w:top="1247" w:right="1247" w:bottom="1247" w:left="1247" w:header="680" w:footer="992" w:gutter="0"/>
          <w:pgNumType w:fmt="numberInDash"/>
          <w:cols w:space="720" w:num="1"/>
          <w:docGrid w:linePitch="312" w:charSpace="0"/>
        </w:sectPr>
      </w:pPr>
    </w:p>
    <w:p w14:paraId="13A1C634">
      <w:pPr>
        <w:spacing w:line="360" w:lineRule="exact"/>
        <w:jc w:val="center"/>
        <w:rPr>
          <w:rFonts w:ascii="黑体" w:hAnsi="黑体" w:eastAsia="黑体" w:cs="Times New Roman"/>
          <w:sz w:val="28"/>
          <w:szCs w:val="28"/>
        </w:rPr>
      </w:pPr>
    </w:p>
    <w:p w14:paraId="3B1EDBAE">
      <w:pPr>
        <w:spacing w:line="360" w:lineRule="exact"/>
        <w:jc w:val="center"/>
        <w:rPr>
          <w:rFonts w:ascii="黑体" w:hAnsi="Times New Roman" w:eastAsia="黑体" w:cs="Times New Roman"/>
          <w:sz w:val="28"/>
          <w:szCs w:val="28"/>
        </w:rPr>
      </w:pPr>
      <w:r>
        <w:rPr>
          <w:rFonts w:hint="eastAsia" w:ascii="黑体" w:hAnsi="黑体" w:eastAsia="黑体" w:cs="Times New Roman"/>
          <w:sz w:val="28"/>
          <w:szCs w:val="28"/>
        </w:rPr>
        <w:t>五、</w:t>
      </w:r>
      <w:r>
        <w:rPr>
          <w:rFonts w:hint="eastAsia" w:ascii="黑体" w:hAnsi="Times New Roman" w:eastAsia="黑体" w:cs="Times New Roman"/>
          <w:sz w:val="28"/>
          <w:szCs w:val="28"/>
        </w:rPr>
        <w:t>拟投入项目造价人员一览表</w:t>
      </w:r>
    </w:p>
    <w:p w14:paraId="5365CDD7">
      <w:pPr>
        <w:spacing w:after="120"/>
        <w:jc w:val="center"/>
        <w:rPr>
          <w:rFonts w:ascii="仿宋_GB2312" w:hAnsi="Times New Roman" w:eastAsia="仿宋_GB2312" w:cs="Times New Roman"/>
          <w:b/>
          <w:bCs/>
          <w:sz w:val="24"/>
          <w:szCs w:val="24"/>
        </w:rPr>
      </w:pPr>
    </w:p>
    <w:tbl>
      <w:tblPr>
        <w:tblStyle w:val="2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7"/>
        <w:gridCol w:w="725"/>
        <w:gridCol w:w="440"/>
        <w:gridCol w:w="727"/>
        <w:gridCol w:w="727"/>
        <w:gridCol w:w="290"/>
        <w:gridCol w:w="437"/>
        <w:gridCol w:w="519"/>
        <w:gridCol w:w="207"/>
        <w:gridCol w:w="757"/>
        <w:gridCol w:w="696"/>
        <w:gridCol w:w="306"/>
        <w:gridCol w:w="420"/>
        <w:gridCol w:w="726"/>
        <w:gridCol w:w="872"/>
        <w:gridCol w:w="436"/>
        <w:gridCol w:w="656"/>
      </w:tblGrid>
      <w:tr w14:paraId="4203F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95" w:type="dxa"/>
            <w:gridSpan w:val="17"/>
          </w:tcPr>
          <w:p w14:paraId="03968F4B">
            <w:pPr>
              <w:spacing w:line="360" w:lineRule="exact"/>
              <w:jc w:val="center"/>
              <w:rPr>
                <w:rFonts w:ascii="宋体" w:hAnsi="宋体" w:eastAsia="宋体" w:cs="Times New Roman"/>
                <w:szCs w:val="21"/>
              </w:rPr>
            </w:pPr>
            <w:r>
              <w:rPr>
                <w:rFonts w:hint="eastAsia" w:ascii="宋体" w:hAnsi="宋体" w:eastAsia="宋体" w:cs="Times New Roman"/>
                <w:szCs w:val="21"/>
              </w:rPr>
              <w:t>一、拟投入项目的主要协审人员</w:t>
            </w:r>
          </w:p>
        </w:tc>
      </w:tr>
      <w:tr w14:paraId="00D23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71" w:type="dxa"/>
            <w:vMerge w:val="restart"/>
            <w:noWrap/>
            <w:vAlign w:val="center"/>
          </w:tcPr>
          <w:p w14:paraId="2C1E4C8B">
            <w:pPr>
              <w:spacing w:line="360" w:lineRule="exact"/>
              <w:jc w:val="center"/>
              <w:rPr>
                <w:rFonts w:ascii="宋体" w:hAnsi="宋体" w:eastAsia="宋体" w:cs="Times New Roman"/>
                <w:szCs w:val="21"/>
              </w:rPr>
            </w:pPr>
            <w:r>
              <w:rPr>
                <w:rFonts w:hint="eastAsia" w:ascii="宋体" w:hAnsi="宋体" w:eastAsia="宋体" w:cs="Times New Roman"/>
                <w:szCs w:val="21"/>
              </w:rPr>
              <w:t>序号</w:t>
            </w:r>
          </w:p>
        </w:tc>
        <w:tc>
          <w:tcPr>
            <w:tcW w:w="708" w:type="dxa"/>
            <w:vMerge w:val="restart"/>
            <w:noWrap/>
            <w:vAlign w:val="center"/>
          </w:tcPr>
          <w:p w14:paraId="216B2E17">
            <w:pPr>
              <w:spacing w:line="360" w:lineRule="exact"/>
              <w:jc w:val="center"/>
              <w:rPr>
                <w:rFonts w:ascii="宋体" w:hAnsi="宋体" w:eastAsia="宋体" w:cs="Times New Roman"/>
                <w:szCs w:val="21"/>
              </w:rPr>
            </w:pPr>
            <w:r>
              <w:rPr>
                <w:rFonts w:hint="eastAsia" w:ascii="宋体" w:hAnsi="宋体" w:eastAsia="宋体" w:cs="Times New Roman"/>
                <w:szCs w:val="21"/>
              </w:rPr>
              <w:t>姓名</w:t>
            </w:r>
          </w:p>
        </w:tc>
        <w:tc>
          <w:tcPr>
            <w:tcW w:w="430" w:type="dxa"/>
            <w:vMerge w:val="restart"/>
            <w:noWrap/>
            <w:vAlign w:val="center"/>
          </w:tcPr>
          <w:p w14:paraId="27D3E7AC">
            <w:pPr>
              <w:spacing w:line="360" w:lineRule="exact"/>
              <w:jc w:val="center"/>
              <w:rPr>
                <w:rFonts w:ascii="宋体" w:hAnsi="宋体" w:eastAsia="宋体" w:cs="Times New Roman"/>
                <w:szCs w:val="21"/>
              </w:rPr>
            </w:pPr>
            <w:r>
              <w:rPr>
                <w:rFonts w:hint="eastAsia" w:ascii="宋体" w:hAnsi="宋体" w:eastAsia="宋体" w:cs="Times New Roman"/>
                <w:szCs w:val="21"/>
              </w:rPr>
              <w:t>性别</w:t>
            </w:r>
          </w:p>
        </w:tc>
        <w:tc>
          <w:tcPr>
            <w:tcW w:w="709" w:type="dxa"/>
            <w:vMerge w:val="restart"/>
            <w:vAlign w:val="center"/>
          </w:tcPr>
          <w:p w14:paraId="076B779F">
            <w:pPr>
              <w:spacing w:line="360" w:lineRule="exact"/>
              <w:jc w:val="center"/>
              <w:rPr>
                <w:rFonts w:ascii="宋体" w:hAnsi="宋体" w:eastAsia="宋体" w:cs="Times New Roman"/>
                <w:szCs w:val="21"/>
              </w:rPr>
            </w:pPr>
            <w:r>
              <w:rPr>
                <w:rFonts w:hint="eastAsia" w:ascii="宋体" w:hAnsi="宋体" w:eastAsia="宋体" w:cs="Times New Roman"/>
                <w:szCs w:val="21"/>
              </w:rPr>
              <w:t>从事专业</w:t>
            </w:r>
          </w:p>
        </w:tc>
        <w:tc>
          <w:tcPr>
            <w:tcW w:w="1924" w:type="dxa"/>
            <w:gridSpan w:val="4"/>
            <w:noWrap/>
            <w:vAlign w:val="center"/>
          </w:tcPr>
          <w:p w14:paraId="40D8C2D6">
            <w:pPr>
              <w:spacing w:line="360" w:lineRule="exact"/>
              <w:jc w:val="center"/>
              <w:rPr>
                <w:rFonts w:ascii="宋体" w:hAnsi="宋体" w:eastAsia="宋体" w:cs="Times New Roman"/>
                <w:szCs w:val="21"/>
              </w:rPr>
            </w:pPr>
            <w:r>
              <w:rPr>
                <w:rFonts w:hint="eastAsia" w:ascii="宋体" w:hAnsi="宋体" w:eastAsia="宋体" w:cs="Times New Roman"/>
                <w:szCs w:val="21"/>
              </w:rPr>
              <w:t>造价工程师资格证</w:t>
            </w:r>
          </w:p>
        </w:tc>
        <w:tc>
          <w:tcPr>
            <w:tcW w:w="3888" w:type="dxa"/>
            <w:gridSpan w:val="7"/>
            <w:noWrap/>
            <w:vAlign w:val="center"/>
          </w:tcPr>
          <w:p w14:paraId="56B76ECC">
            <w:pPr>
              <w:spacing w:line="360" w:lineRule="exact"/>
              <w:jc w:val="center"/>
              <w:rPr>
                <w:rFonts w:ascii="宋体" w:hAnsi="宋体" w:eastAsia="宋体" w:cs="Times New Roman"/>
                <w:szCs w:val="21"/>
              </w:rPr>
            </w:pPr>
            <w:r>
              <w:rPr>
                <w:rFonts w:hint="eastAsia" w:ascii="宋体" w:hAnsi="宋体" w:eastAsia="宋体" w:cs="Times New Roman"/>
                <w:szCs w:val="21"/>
              </w:rPr>
              <w:t>造价工程师注册证</w:t>
            </w:r>
          </w:p>
        </w:tc>
        <w:tc>
          <w:tcPr>
            <w:tcW w:w="1065" w:type="dxa"/>
            <w:gridSpan w:val="2"/>
            <w:vMerge w:val="restart"/>
            <w:vAlign w:val="center"/>
          </w:tcPr>
          <w:p w14:paraId="562266E5">
            <w:pPr>
              <w:spacing w:line="360" w:lineRule="exact"/>
              <w:jc w:val="center"/>
              <w:rPr>
                <w:rFonts w:ascii="宋体" w:hAnsi="宋体" w:eastAsia="宋体" w:cs="Times New Roman"/>
                <w:szCs w:val="21"/>
              </w:rPr>
            </w:pPr>
            <w:r>
              <w:rPr>
                <w:rFonts w:hint="eastAsia" w:ascii="宋体" w:hAnsi="宋体" w:eastAsia="宋体" w:cs="Times New Roman"/>
                <w:szCs w:val="21"/>
              </w:rPr>
              <w:t>备注</w:t>
            </w:r>
          </w:p>
        </w:tc>
      </w:tr>
      <w:tr w14:paraId="35CB8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71" w:type="dxa"/>
            <w:vMerge w:val="continue"/>
            <w:vAlign w:val="center"/>
          </w:tcPr>
          <w:p w14:paraId="1A982874">
            <w:pPr>
              <w:widowControl/>
              <w:spacing w:line="360" w:lineRule="exact"/>
              <w:rPr>
                <w:rFonts w:ascii="宋体" w:hAnsi="宋体" w:eastAsia="宋体" w:cs="Times New Roman"/>
                <w:szCs w:val="21"/>
              </w:rPr>
            </w:pPr>
          </w:p>
        </w:tc>
        <w:tc>
          <w:tcPr>
            <w:tcW w:w="708" w:type="dxa"/>
            <w:vMerge w:val="continue"/>
            <w:vAlign w:val="center"/>
          </w:tcPr>
          <w:p w14:paraId="5A54AABB">
            <w:pPr>
              <w:widowControl/>
              <w:spacing w:line="360" w:lineRule="exact"/>
              <w:rPr>
                <w:rFonts w:ascii="宋体" w:hAnsi="宋体" w:eastAsia="宋体" w:cs="Times New Roman"/>
                <w:szCs w:val="21"/>
              </w:rPr>
            </w:pPr>
          </w:p>
        </w:tc>
        <w:tc>
          <w:tcPr>
            <w:tcW w:w="430" w:type="dxa"/>
            <w:vMerge w:val="continue"/>
            <w:vAlign w:val="center"/>
          </w:tcPr>
          <w:p w14:paraId="7D269CF0">
            <w:pPr>
              <w:widowControl/>
              <w:spacing w:line="360" w:lineRule="exact"/>
              <w:rPr>
                <w:rFonts w:ascii="宋体" w:hAnsi="宋体" w:eastAsia="宋体" w:cs="Times New Roman"/>
                <w:szCs w:val="21"/>
              </w:rPr>
            </w:pPr>
          </w:p>
        </w:tc>
        <w:tc>
          <w:tcPr>
            <w:tcW w:w="709" w:type="dxa"/>
            <w:vMerge w:val="continue"/>
          </w:tcPr>
          <w:p w14:paraId="4D5F92FB">
            <w:pPr>
              <w:spacing w:line="360" w:lineRule="exact"/>
              <w:jc w:val="center"/>
              <w:rPr>
                <w:rFonts w:ascii="宋体" w:hAnsi="宋体" w:eastAsia="宋体" w:cs="Times New Roman"/>
                <w:szCs w:val="21"/>
              </w:rPr>
            </w:pPr>
          </w:p>
        </w:tc>
        <w:tc>
          <w:tcPr>
            <w:tcW w:w="992" w:type="dxa"/>
            <w:gridSpan w:val="2"/>
            <w:noWrap/>
            <w:vAlign w:val="center"/>
          </w:tcPr>
          <w:p w14:paraId="66968152">
            <w:pPr>
              <w:spacing w:line="360" w:lineRule="exact"/>
              <w:jc w:val="center"/>
              <w:rPr>
                <w:rFonts w:ascii="宋体" w:hAnsi="宋体" w:eastAsia="宋体" w:cs="Times New Roman"/>
                <w:szCs w:val="21"/>
              </w:rPr>
            </w:pPr>
            <w:r>
              <w:rPr>
                <w:rFonts w:hint="eastAsia" w:ascii="宋体" w:hAnsi="宋体" w:eastAsia="宋体" w:cs="Times New Roman"/>
                <w:szCs w:val="21"/>
              </w:rPr>
              <w:t>签发日期</w:t>
            </w:r>
          </w:p>
        </w:tc>
        <w:tc>
          <w:tcPr>
            <w:tcW w:w="932" w:type="dxa"/>
            <w:gridSpan w:val="2"/>
            <w:noWrap/>
            <w:vAlign w:val="center"/>
          </w:tcPr>
          <w:p w14:paraId="36EC1456">
            <w:pPr>
              <w:spacing w:line="360" w:lineRule="exact"/>
              <w:jc w:val="center"/>
              <w:rPr>
                <w:rFonts w:ascii="宋体" w:hAnsi="宋体" w:eastAsia="宋体" w:cs="Times New Roman"/>
                <w:szCs w:val="21"/>
              </w:rPr>
            </w:pPr>
            <w:r>
              <w:rPr>
                <w:rFonts w:hint="eastAsia" w:ascii="宋体" w:hAnsi="宋体" w:eastAsia="宋体" w:cs="Times New Roman"/>
                <w:szCs w:val="21"/>
              </w:rPr>
              <w:t>专业</w:t>
            </w:r>
          </w:p>
        </w:tc>
        <w:tc>
          <w:tcPr>
            <w:tcW w:w="941" w:type="dxa"/>
            <w:gridSpan w:val="2"/>
            <w:noWrap/>
            <w:vAlign w:val="center"/>
          </w:tcPr>
          <w:p w14:paraId="19D4F026">
            <w:pPr>
              <w:spacing w:line="360" w:lineRule="exact"/>
              <w:jc w:val="center"/>
              <w:rPr>
                <w:rFonts w:ascii="宋体" w:hAnsi="宋体" w:eastAsia="宋体" w:cs="Times New Roman"/>
                <w:szCs w:val="21"/>
              </w:rPr>
            </w:pPr>
            <w:r>
              <w:rPr>
                <w:rFonts w:hint="eastAsia" w:ascii="宋体" w:hAnsi="宋体" w:eastAsia="宋体" w:cs="Times New Roman"/>
                <w:szCs w:val="21"/>
              </w:rPr>
              <w:t>注册证号</w:t>
            </w:r>
          </w:p>
        </w:tc>
        <w:tc>
          <w:tcPr>
            <w:tcW w:w="978" w:type="dxa"/>
            <w:gridSpan w:val="2"/>
            <w:noWrap/>
            <w:vAlign w:val="center"/>
          </w:tcPr>
          <w:p w14:paraId="190DB188">
            <w:pPr>
              <w:spacing w:line="360" w:lineRule="exact"/>
              <w:jc w:val="center"/>
              <w:rPr>
                <w:rFonts w:ascii="宋体" w:hAnsi="宋体" w:eastAsia="宋体" w:cs="Times New Roman"/>
                <w:szCs w:val="21"/>
              </w:rPr>
            </w:pPr>
            <w:r>
              <w:rPr>
                <w:rFonts w:hint="eastAsia" w:ascii="宋体" w:hAnsi="宋体" w:eastAsia="宋体" w:cs="Times New Roman"/>
                <w:szCs w:val="21"/>
              </w:rPr>
              <w:t>注册有效期</w:t>
            </w:r>
          </w:p>
        </w:tc>
        <w:tc>
          <w:tcPr>
            <w:tcW w:w="1969" w:type="dxa"/>
            <w:gridSpan w:val="3"/>
            <w:noWrap/>
            <w:vAlign w:val="center"/>
          </w:tcPr>
          <w:p w14:paraId="3D606C13">
            <w:pPr>
              <w:spacing w:line="360" w:lineRule="exact"/>
              <w:jc w:val="center"/>
              <w:rPr>
                <w:rFonts w:ascii="宋体" w:hAnsi="宋体" w:eastAsia="宋体" w:cs="Times New Roman"/>
                <w:szCs w:val="21"/>
              </w:rPr>
            </w:pPr>
            <w:r>
              <w:rPr>
                <w:rFonts w:hint="eastAsia" w:ascii="宋体" w:hAnsi="宋体" w:eastAsia="宋体" w:cs="Times New Roman"/>
                <w:szCs w:val="21"/>
              </w:rPr>
              <w:t>聘用单位</w:t>
            </w:r>
          </w:p>
        </w:tc>
        <w:tc>
          <w:tcPr>
            <w:tcW w:w="1065" w:type="dxa"/>
            <w:gridSpan w:val="2"/>
            <w:vMerge w:val="continue"/>
            <w:vAlign w:val="center"/>
          </w:tcPr>
          <w:p w14:paraId="371EDB30">
            <w:pPr>
              <w:widowControl/>
              <w:spacing w:line="360" w:lineRule="exact"/>
              <w:rPr>
                <w:rFonts w:ascii="宋体" w:hAnsi="宋体" w:eastAsia="宋体" w:cs="Times New Roman"/>
                <w:szCs w:val="21"/>
              </w:rPr>
            </w:pPr>
          </w:p>
        </w:tc>
      </w:tr>
      <w:tr w14:paraId="5CDA71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71" w:type="dxa"/>
            <w:noWrap/>
            <w:vAlign w:val="center"/>
          </w:tcPr>
          <w:p w14:paraId="5B585097">
            <w:pPr>
              <w:spacing w:line="360" w:lineRule="exact"/>
              <w:jc w:val="center"/>
              <w:rPr>
                <w:rFonts w:ascii="宋体" w:hAnsi="宋体" w:eastAsia="宋体" w:cs="Times New Roman"/>
                <w:szCs w:val="21"/>
              </w:rPr>
            </w:pPr>
            <w:r>
              <w:rPr>
                <w:rFonts w:hint="eastAsia" w:ascii="宋体" w:hAnsi="宋体" w:eastAsia="宋体" w:cs="Times New Roman"/>
                <w:szCs w:val="21"/>
              </w:rPr>
              <w:t>1-1</w:t>
            </w:r>
          </w:p>
        </w:tc>
        <w:tc>
          <w:tcPr>
            <w:tcW w:w="708" w:type="dxa"/>
            <w:noWrap/>
            <w:vAlign w:val="center"/>
          </w:tcPr>
          <w:p w14:paraId="66189063">
            <w:pPr>
              <w:spacing w:line="360" w:lineRule="exact"/>
              <w:jc w:val="center"/>
              <w:rPr>
                <w:rFonts w:ascii="宋体" w:hAnsi="宋体" w:eastAsia="宋体" w:cs="Times New Roman"/>
                <w:szCs w:val="21"/>
              </w:rPr>
            </w:pPr>
          </w:p>
        </w:tc>
        <w:tc>
          <w:tcPr>
            <w:tcW w:w="430" w:type="dxa"/>
            <w:noWrap/>
            <w:vAlign w:val="center"/>
          </w:tcPr>
          <w:p w14:paraId="57681682">
            <w:pPr>
              <w:spacing w:line="360" w:lineRule="exact"/>
              <w:jc w:val="center"/>
              <w:rPr>
                <w:rFonts w:ascii="宋体" w:hAnsi="宋体" w:eastAsia="宋体" w:cs="Times New Roman"/>
                <w:szCs w:val="21"/>
              </w:rPr>
            </w:pPr>
          </w:p>
        </w:tc>
        <w:tc>
          <w:tcPr>
            <w:tcW w:w="709" w:type="dxa"/>
          </w:tcPr>
          <w:p w14:paraId="4F344C52">
            <w:pPr>
              <w:spacing w:line="360" w:lineRule="exact"/>
              <w:jc w:val="center"/>
              <w:rPr>
                <w:rFonts w:ascii="宋体" w:hAnsi="宋体" w:eastAsia="宋体" w:cs="Times New Roman"/>
                <w:szCs w:val="21"/>
              </w:rPr>
            </w:pPr>
          </w:p>
        </w:tc>
        <w:tc>
          <w:tcPr>
            <w:tcW w:w="992" w:type="dxa"/>
            <w:gridSpan w:val="2"/>
            <w:noWrap/>
            <w:vAlign w:val="center"/>
          </w:tcPr>
          <w:p w14:paraId="2460D07D">
            <w:pPr>
              <w:spacing w:line="360" w:lineRule="exact"/>
              <w:jc w:val="center"/>
              <w:rPr>
                <w:rFonts w:ascii="宋体" w:hAnsi="宋体" w:eastAsia="宋体" w:cs="Times New Roman"/>
                <w:szCs w:val="21"/>
              </w:rPr>
            </w:pPr>
          </w:p>
        </w:tc>
        <w:tc>
          <w:tcPr>
            <w:tcW w:w="932" w:type="dxa"/>
            <w:gridSpan w:val="2"/>
            <w:noWrap/>
            <w:vAlign w:val="center"/>
          </w:tcPr>
          <w:p w14:paraId="312B1810">
            <w:pPr>
              <w:spacing w:line="360" w:lineRule="exact"/>
              <w:jc w:val="center"/>
              <w:rPr>
                <w:rFonts w:ascii="宋体" w:hAnsi="宋体" w:eastAsia="宋体" w:cs="Times New Roman"/>
                <w:szCs w:val="21"/>
              </w:rPr>
            </w:pPr>
          </w:p>
        </w:tc>
        <w:tc>
          <w:tcPr>
            <w:tcW w:w="941" w:type="dxa"/>
            <w:gridSpan w:val="2"/>
            <w:noWrap/>
            <w:vAlign w:val="center"/>
          </w:tcPr>
          <w:p w14:paraId="5D46F0AF">
            <w:pPr>
              <w:spacing w:line="360" w:lineRule="exact"/>
              <w:jc w:val="center"/>
              <w:rPr>
                <w:rFonts w:ascii="宋体" w:hAnsi="宋体" w:eastAsia="宋体" w:cs="Times New Roman"/>
                <w:szCs w:val="21"/>
              </w:rPr>
            </w:pPr>
          </w:p>
        </w:tc>
        <w:tc>
          <w:tcPr>
            <w:tcW w:w="978" w:type="dxa"/>
            <w:gridSpan w:val="2"/>
            <w:noWrap/>
            <w:vAlign w:val="center"/>
          </w:tcPr>
          <w:p w14:paraId="058C3F5F">
            <w:pPr>
              <w:spacing w:line="360" w:lineRule="exact"/>
              <w:jc w:val="center"/>
              <w:rPr>
                <w:rFonts w:ascii="宋体" w:hAnsi="宋体" w:eastAsia="宋体" w:cs="Times New Roman"/>
                <w:szCs w:val="21"/>
              </w:rPr>
            </w:pPr>
          </w:p>
        </w:tc>
        <w:tc>
          <w:tcPr>
            <w:tcW w:w="1969" w:type="dxa"/>
            <w:gridSpan w:val="3"/>
            <w:noWrap/>
            <w:vAlign w:val="center"/>
          </w:tcPr>
          <w:p w14:paraId="7067D229">
            <w:pPr>
              <w:spacing w:line="360" w:lineRule="exact"/>
              <w:jc w:val="center"/>
              <w:rPr>
                <w:rFonts w:ascii="宋体" w:hAnsi="宋体" w:eastAsia="宋体" w:cs="Times New Roman"/>
                <w:szCs w:val="21"/>
              </w:rPr>
            </w:pPr>
          </w:p>
        </w:tc>
        <w:tc>
          <w:tcPr>
            <w:tcW w:w="1065" w:type="dxa"/>
            <w:gridSpan w:val="2"/>
            <w:vAlign w:val="center"/>
          </w:tcPr>
          <w:p w14:paraId="59F66701">
            <w:pPr>
              <w:spacing w:line="360" w:lineRule="exact"/>
              <w:jc w:val="center"/>
              <w:rPr>
                <w:rFonts w:ascii="宋体" w:hAnsi="宋体" w:eastAsia="宋体" w:cs="Times New Roman"/>
                <w:szCs w:val="21"/>
              </w:rPr>
            </w:pPr>
          </w:p>
        </w:tc>
      </w:tr>
      <w:tr w14:paraId="289FE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71" w:type="dxa"/>
            <w:noWrap/>
            <w:vAlign w:val="center"/>
          </w:tcPr>
          <w:p w14:paraId="434C702F">
            <w:pPr>
              <w:spacing w:line="360" w:lineRule="exact"/>
              <w:jc w:val="center"/>
              <w:rPr>
                <w:rFonts w:ascii="宋体" w:hAnsi="宋体" w:eastAsia="宋体" w:cs="Times New Roman"/>
                <w:szCs w:val="21"/>
              </w:rPr>
            </w:pPr>
            <w:r>
              <w:rPr>
                <w:rFonts w:hint="eastAsia" w:ascii="宋体" w:hAnsi="宋体" w:eastAsia="宋体" w:cs="Times New Roman"/>
                <w:szCs w:val="21"/>
              </w:rPr>
              <w:t>1-2</w:t>
            </w:r>
          </w:p>
        </w:tc>
        <w:tc>
          <w:tcPr>
            <w:tcW w:w="708" w:type="dxa"/>
            <w:noWrap/>
            <w:vAlign w:val="center"/>
          </w:tcPr>
          <w:p w14:paraId="66788314">
            <w:pPr>
              <w:spacing w:line="360" w:lineRule="exact"/>
              <w:jc w:val="center"/>
              <w:rPr>
                <w:rFonts w:ascii="宋体" w:hAnsi="宋体" w:eastAsia="宋体" w:cs="Times New Roman"/>
                <w:szCs w:val="21"/>
              </w:rPr>
            </w:pPr>
          </w:p>
        </w:tc>
        <w:tc>
          <w:tcPr>
            <w:tcW w:w="430" w:type="dxa"/>
            <w:noWrap/>
            <w:vAlign w:val="center"/>
          </w:tcPr>
          <w:p w14:paraId="38498576">
            <w:pPr>
              <w:spacing w:line="360" w:lineRule="exact"/>
              <w:jc w:val="center"/>
              <w:rPr>
                <w:rFonts w:ascii="宋体" w:hAnsi="宋体" w:eastAsia="宋体" w:cs="Times New Roman"/>
                <w:szCs w:val="21"/>
              </w:rPr>
            </w:pPr>
          </w:p>
        </w:tc>
        <w:tc>
          <w:tcPr>
            <w:tcW w:w="709" w:type="dxa"/>
          </w:tcPr>
          <w:p w14:paraId="7791C89F">
            <w:pPr>
              <w:spacing w:line="360" w:lineRule="exact"/>
              <w:jc w:val="center"/>
              <w:rPr>
                <w:rFonts w:ascii="宋体" w:hAnsi="宋体" w:eastAsia="宋体" w:cs="Times New Roman"/>
                <w:szCs w:val="21"/>
              </w:rPr>
            </w:pPr>
          </w:p>
        </w:tc>
        <w:tc>
          <w:tcPr>
            <w:tcW w:w="992" w:type="dxa"/>
            <w:gridSpan w:val="2"/>
            <w:noWrap/>
            <w:vAlign w:val="center"/>
          </w:tcPr>
          <w:p w14:paraId="2ECA63EA">
            <w:pPr>
              <w:spacing w:line="360" w:lineRule="exact"/>
              <w:jc w:val="center"/>
              <w:rPr>
                <w:rFonts w:ascii="宋体" w:hAnsi="宋体" w:eastAsia="宋体" w:cs="Times New Roman"/>
                <w:szCs w:val="21"/>
              </w:rPr>
            </w:pPr>
          </w:p>
        </w:tc>
        <w:tc>
          <w:tcPr>
            <w:tcW w:w="932" w:type="dxa"/>
            <w:gridSpan w:val="2"/>
            <w:noWrap/>
            <w:vAlign w:val="center"/>
          </w:tcPr>
          <w:p w14:paraId="2567CDEB">
            <w:pPr>
              <w:spacing w:line="360" w:lineRule="exact"/>
              <w:jc w:val="center"/>
              <w:rPr>
                <w:rFonts w:ascii="宋体" w:hAnsi="宋体" w:eastAsia="宋体" w:cs="Times New Roman"/>
                <w:szCs w:val="21"/>
              </w:rPr>
            </w:pPr>
          </w:p>
        </w:tc>
        <w:tc>
          <w:tcPr>
            <w:tcW w:w="941" w:type="dxa"/>
            <w:gridSpan w:val="2"/>
            <w:noWrap/>
            <w:vAlign w:val="center"/>
          </w:tcPr>
          <w:p w14:paraId="1A5375E8">
            <w:pPr>
              <w:spacing w:line="360" w:lineRule="exact"/>
              <w:jc w:val="center"/>
              <w:rPr>
                <w:rFonts w:ascii="宋体" w:hAnsi="宋体" w:eastAsia="宋体" w:cs="Times New Roman"/>
                <w:szCs w:val="21"/>
              </w:rPr>
            </w:pPr>
          </w:p>
        </w:tc>
        <w:tc>
          <w:tcPr>
            <w:tcW w:w="978" w:type="dxa"/>
            <w:gridSpan w:val="2"/>
            <w:noWrap/>
            <w:vAlign w:val="center"/>
          </w:tcPr>
          <w:p w14:paraId="0EDF0E57">
            <w:pPr>
              <w:spacing w:line="360" w:lineRule="exact"/>
              <w:jc w:val="center"/>
              <w:rPr>
                <w:rFonts w:ascii="宋体" w:hAnsi="宋体" w:eastAsia="宋体" w:cs="Times New Roman"/>
                <w:szCs w:val="21"/>
              </w:rPr>
            </w:pPr>
          </w:p>
        </w:tc>
        <w:tc>
          <w:tcPr>
            <w:tcW w:w="1969" w:type="dxa"/>
            <w:gridSpan w:val="3"/>
            <w:noWrap/>
            <w:vAlign w:val="center"/>
          </w:tcPr>
          <w:p w14:paraId="1E35D6E8">
            <w:pPr>
              <w:spacing w:line="360" w:lineRule="exact"/>
              <w:jc w:val="center"/>
              <w:rPr>
                <w:rFonts w:ascii="宋体" w:hAnsi="宋体" w:eastAsia="宋体" w:cs="Times New Roman"/>
                <w:szCs w:val="21"/>
              </w:rPr>
            </w:pPr>
          </w:p>
        </w:tc>
        <w:tc>
          <w:tcPr>
            <w:tcW w:w="1065" w:type="dxa"/>
            <w:gridSpan w:val="2"/>
            <w:vAlign w:val="center"/>
          </w:tcPr>
          <w:p w14:paraId="128237B5">
            <w:pPr>
              <w:spacing w:line="360" w:lineRule="exact"/>
              <w:jc w:val="center"/>
              <w:rPr>
                <w:rFonts w:ascii="宋体" w:hAnsi="宋体" w:eastAsia="宋体" w:cs="Times New Roman"/>
                <w:szCs w:val="21"/>
              </w:rPr>
            </w:pPr>
          </w:p>
        </w:tc>
      </w:tr>
      <w:tr w14:paraId="52EC5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71" w:type="dxa"/>
            <w:noWrap/>
            <w:vAlign w:val="center"/>
          </w:tcPr>
          <w:p w14:paraId="18A5BD5B">
            <w:pPr>
              <w:spacing w:line="360" w:lineRule="exact"/>
              <w:jc w:val="center"/>
              <w:rPr>
                <w:rFonts w:ascii="宋体" w:hAnsi="宋体" w:eastAsia="宋体" w:cs="Times New Roman"/>
                <w:szCs w:val="21"/>
              </w:rPr>
            </w:pPr>
            <w:r>
              <w:rPr>
                <w:rFonts w:hint="eastAsia" w:ascii="宋体" w:hAnsi="宋体" w:eastAsia="宋体" w:cs="Times New Roman"/>
                <w:szCs w:val="21"/>
              </w:rPr>
              <w:t>1-3</w:t>
            </w:r>
          </w:p>
        </w:tc>
        <w:tc>
          <w:tcPr>
            <w:tcW w:w="708" w:type="dxa"/>
            <w:noWrap/>
            <w:vAlign w:val="center"/>
          </w:tcPr>
          <w:p w14:paraId="295DFDAA">
            <w:pPr>
              <w:spacing w:line="360" w:lineRule="exact"/>
              <w:jc w:val="center"/>
              <w:rPr>
                <w:rFonts w:ascii="宋体" w:hAnsi="宋体" w:eastAsia="宋体" w:cs="Times New Roman"/>
                <w:szCs w:val="21"/>
              </w:rPr>
            </w:pPr>
          </w:p>
        </w:tc>
        <w:tc>
          <w:tcPr>
            <w:tcW w:w="430" w:type="dxa"/>
            <w:noWrap/>
            <w:vAlign w:val="center"/>
          </w:tcPr>
          <w:p w14:paraId="15D91FAD">
            <w:pPr>
              <w:spacing w:line="360" w:lineRule="exact"/>
              <w:jc w:val="center"/>
              <w:rPr>
                <w:rFonts w:ascii="宋体" w:hAnsi="宋体" w:eastAsia="宋体" w:cs="Times New Roman"/>
                <w:szCs w:val="21"/>
              </w:rPr>
            </w:pPr>
          </w:p>
        </w:tc>
        <w:tc>
          <w:tcPr>
            <w:tcW w:w="709" w:type="dxa"/>
          </w:tcPr>
          <w:p w14:paraId="45A0FD2C">
            <w:pPr>
              <w:spacing w:line="360" w:lineRule="exact"/>
              <w:jc w:val="center"/>
              <w:rPr>
                <w:rFonts w:ascii="宋体" w:hAnsi="宋体" w:eastAsia="宋体" w:cs="Times New Roman"/>
                <w:szCs w:val="21"/>
              </w:rPr>
            </w:pPr>
          </w:p>
        </w:tc>
        <w:tc>
          <w:tcPr>
            <w:tcW w:w="992" w:type="dxa"/>
            <w:gridSpan w:val="2"/>
            <w:noWrap/>
            <w:vAlign w:val="center"/>
          </w:tcPr>
          <w:p w14:paraId="4C1D6C35">
            <w:pPr>
              <w:spacing w:line="360" w:lineRule="exact"/>
              <w:jc w:val="center"/>
              <w:rPr>
                <w:rFonts w:ascii="宋体" w:hAnsi="宋体" w:eastAsia="宋体" w:cs="Times New Roman"/>
                <w:szCs w:val="21"/>
              </w:rPr>
            </w:pPr>
          </w:p>
        </w:tc>
        <w:tc>
          <w:tcPr>
            <w:tcW w:w="932" w:type="dxa"/>
            <w:gridSpan w:val="2"/>
            <w:noWrap/>
            <w:vAlign w:val="center"/>
          </w:tcPr>
          <w:p w14:paraId="1FCD0453">
            <w:pPr>
              <w:spacing w:line="360" w:lineRule="exact"/>
              <w:jc w:val="center"/>
              <w:rPr>
                <w:rFonts w:ascii="宋体" w:hAnsi="宋体" w:eastAsia="宋体" w:cs="Times New Roman"/>
                <w:szCs w:val="21"/>
              </w:rPr>
            </w:pPr>
          </w:p>
        </w:tc>
        <w:tc>
          <w:tcPr>
            <w:tcW w:w="941" w:type="dxa"/>
            <w:gridSpan w:val="2"/>
            <w:noWrap/>
            <w:vAlign w:val="center"/>
          </w:tcPr>
          <w:p w14:paraId="172B9A2E">
            <w:pPr>
              <w:spacing w:line="360" w:lineRule="exact"/>
              <w:jc w:val="center"/>
              <w:rPr>
                <w:rFonts w:ascii="宋体" w:hAnsi="宋体" w:eastAsia="宋体" w:cs="Times New Roman"/>
                <w:szCs w:val="21"/>
              </w:rPr>
            </w:pPr>
          </w:p>
        </w:tc>
        <w:tc>
          <w:tcPr>
            <w:tcW w:w="978" w:type="dxa"/>
            <w:gridSpan w:val="2"/>
            <w:noWrap/>
            <w:vAlign w:val="center"/>
          </w:tcPr>
          <w:p w14:paraId="7EC688C2">
            <w:pPr>
              <w:spacing w:line="360" w:lineRule="exact"/>
              <w:jc w:val="center"/>
              <w:rPr>
                <w:rFonts w:ascii="宋体" w:hAnsi="宋体" w:eastAsia="宋体" w:cs="Times New Roman"/>
                <w:szCs w:val="21"/>
              </w:rPr>
            </w:pPr>
          </w:p>
        </w:tc>
        <w:tc>
          <w:tcPr>
            <w:tcW w:w="1969" w:type="dxa"/>
            <w:gridSpan w:val="3"/>
            <w:noWrap/>
            <w:vAlign w:val="center"/>
          </w:tcPr>
          <w:p w14:paraId="21798792">
            <w:pPr>
              <w:spacing w:line="360" w:lineRule="exact"/>
              <w:jc w:val="center"/>
              <w:rPr>
                <w:rFonts w:ascii="宋体" w:hAnsi="宋体" w:eastAsia="宋体" w:cs="Times New Roman"/>
                <w:szCs w:val="21"/>
              </w:rPr>
            </w:pPr>
          </w:p>
        </w:tc>
        <w:tc>
          <w:tcPr>
            <w:tcW w:w="1065" w:type="dxa"/>
            <w:gridSpan w:val="2"/>
            <w:vAlign w:val="center"/>
          </w:tcPr>
          <w:p w14:paraId="4E52A0B7">
            <w:pPr>
              <w:spacing w:line="360" w:lineRule="exact"/>
              <w:jc w:val="center"/>
              <w:rPr>
                <w:rFonts w:ascii="宋体" w:hAnsi="宋体" w:eastAsia="宋体" w:cs="Times New Roman"/>
                <w:szCs w:val="21"/>
              </w:rPr>
            </w:pPr>
          </w:p>
        </w:tc>
      </w:tr>
      <w:tr w14:paraId="10DCB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71" w:type="dxa"/>
            <w:noWrap/>
            <w:vAlign w:val="center"/>
          </w:tcPr>
          <w:p w14:paraId="505ADDC4">
            <w:pPr>
              <w:spacing w:line="360" w:lineRule="exact"/>
              <w:jc w:val="center"/>
              <w:rPr>
                <w:rFonts w:ascii="宋体" w:hAnsi="宋体" w:eastAsia="宋体" w:cs="Times New Roman"/>
                <w:szCs w:val="21"/>
              </w:rPr>
            </w:pPr>
            <w:r>
              <w:rPr>
                <w:rFonts w:hint="eastAsia" w:ascii="宋体" w:hAnsi="宋体" w:eastAsia="宋体" w:cs="Times New Roman"/>
                <w:szCs w:val="21"/>
              </w:rPr>
              <w:t>…</w:t>
            </w:r>
          </w:p>
        </w:tc>
        <w:tc>
          <w:tcPr>
            <w:tcW w:w="708" w:type="dxa"/>
            <w:noWrap/>
            <w:vAlign w:val="center"/>
          </w:tcPr>
          <w:p w14:paraId="48FA7C6C">
            <w:pPr>
              <w:spacing w:line="360" w:lineRule="exact"/>
              <w:jc w:val="center"/>
              <w:rPr>
                <w:rFonts w:ascii="宋体" w:hAnsi="宋体" w:eastAsia="宋体" w:cs="Times New Roman"/>
                <w:szCs w:val="21"/>
              </w:rPr>
            </w:pPr>
          </w:p>
        </w:tc>
        <w:tc>
          <w:tcPr>
            <w:tcW w:w="430" w:type="dxa"/>
            <w:noWrap/>
            <w:vAlign w:val="center"/>
          </w:tcPr>
          <w:p w14:paraId="4C841B5E">
            <w:pPr>
              <w:spacing w:line="360" w:lineRule="exact"/>
              <w:jc w:val="center"/>
              <w:rPr>
                <w:rFonts w:ascii="宋体" w:hAnsi="宋体" w:eastAsia="宋体" w:cs="Times New Roman"/>
                <w:szCs w:val="21"/>
              </w:rPr>
            </w:pPr>
          </w:p>
        </w:tc>
        <w:tc>
          <w:tcPr>
            <w:tcW w:w="709" w:type="dxa"/>
          </w:tcPr>
          <w:p w14:paraId="031AC0B7">
            <w:pPr>
              <w:spacing w:line="360" w:lineRule="exact"/>
              <w:jc w:val="center"/>
              <w:rPr>
                <w:rFonts w:ascii="宋体" w:hAnsi="宋体" w:eastAsia="宋体" w:cs="Times New Roman"/>
                <w:szCs w:val="21"/>
              </w:rPr>
            </w:pPr>
          </w:p>
        </w:tc>
        <w:tc>
          <w:tcPr>
            <w:tcW w:w="992" w:type="dxa"/>
            <w:gridSpan w:val="2"/>
            <w:noWrap/>
            <w:vAlign w:val="center"/>
          </w:tcPr>
          <w:p w14:paraId="345FDE9C">
            <w:pPr>
              <w:spacing w:line="360" w:lineRule="exact"/>
              <w:jc w:val="center"/>
              <w:rPr>
                <w:rFonts w:ascii="宋体" w:hAnsi="宋体" w:eastAsia="宋体" w:cs="Times New Roman"/>
                <w:szCs w:val="21"/>
              </w:rPr>
            </w:pPr>
          </w:p>
        </w:tc>
        <w:tc>
          <w:tcPr>
            <w:tcW w:w="932" w:type="dxa"/>
            <w:gridSpan w:val="2"/>
            <w:noWrap/>
            <w:vAlign w:val="center"/>
          </w:tcPr>
          <w:p w14:paraId="5CEBCE01">
            <w:pPr>
              <w:spacing w:line="360" w:lineRule="exact"/>
              <w:jc w:val="center"/>
              <w:rPr>
                <w:rFonts w:ascii="宋体" w:hAnsi="宋体" w:eastAsia="宋体" w:cs="Times New Roman"/>
                <w:szCs w:val="21"/>
              </w:rPr>
            </w:pPr>
          </w:p>
        </w:tc>
        <w:tc>
          <w:tcPr>
            <w:tcW w:w="941" w:type="dxa"/>
            <w:gridSpan w:val="2"/>
            <w:noWrap/>
            <w:vAlign w:val="center"/>
          </w:tcPr>
          <w:p w14:paraId="5D4AEA35">
            <w:pPr>
              <w:spacing w:line="360" w:lineRule="exact"/>
              <w:jc w:val="center"/>
              <w:rPr>
                <w:rFonts w:ascii="宋体" w:hAnsi="宋体" w:eastAsia="宋体" w:cs="Times New Roman"/>
                <w:szCs w:val="21"/>
              </w:rPr>
            </w:pPr>
          </w:p>
        </w:tc>
        <w:tc>
          <w:tcPr>
            <w:tcW w:w="978" w:type="dxa"/>
            <w:gridSpan w:val="2"/>
            <w:noWrap/>
            <w:vAlign w:val="center"/>
          </w:tcPr>
          <w:p w14:paraId="1E07D809">
            <w:pPr>
              <w:spacing w:line="360" w:lineRule="exact"/>
              <w:jc w:val="center"/>
              <w:rPr>
                <w:rFonts w:ascii="宋体" w:hAnsi="宋体" w:eastAsia="宋体" w:cs="Times New Roman"/>
                <w:szCs w:val="21"/>
              </w:rPr>
            </w:pPr>
          </w:p>
        </w:tc>
        <w:tc>
          <w:tcPr>
            <w:tcW w:w="1969" w:type="dxa"/>
            <w:gridSpan w:val="3"/>
            <w:noWrap/>
            <w:vAlign w:val="center"/>
          </w:tcPr>
          <w:p w14:paraId="2DF79083">
            <w:pPr>
              <w:spacing w:line="360" w:lineRule="exact"/>
              <w:jc w:val="center"/>
              <w:rPr>
                <w:rFonts w:ascii="宋体" w:hAnsi="宋体" w:eastAsia="宋体" w:cs="Times New Roman"/>
                <w:szCs w:val="21"/>
              </w:rPr>
            </w:pPr>
          </w:p>
        </w:tc>
        <w:tc>
          <w:tcPr>
            <w:tcW w:w="1065" w:type="dxa"/>
            <w:gridSpan w:val="2"/>
            <w:vAlign w:val="center"/>
          </w:tcPr>
          <w:p w14:paraId="0D6FB0C2">
            <w:pPr>
              <w:spacing w:line="360" w:lineRule="exact"/>
              <w:jc w:val="center"/>
              <w:rPr>
                <w:rFonts w:ascii="宋体" w:hAnsi="宋体" w:eastAsia="宋体" w:cs="Times New Roman"/>
                <w:szCs w:val="21"/>
              </w:rPr>
            </w:pPr>
          </w:p>
        </w:tc>
      </w:tr>
      <w:tr w14:paraId="5D542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71" w:type="dxa"/>
            <w:noWrap/>
            <w:vAlign w:val="center"/>
          </w:tcPr>
          <w:p w14:paraId="7EF23B29">
            <w:pPr>
              <w:spacing w:line="360" w:lineRule="exact"/>
              <w:jc w:val="center"/>
              <w:rPr>
                <w:rFonts w:ascii="宋体" w:hAnsi="宋体" w:eastAsia="宋体" w:cs="Times New Roman"/>
                <w:szCs w:val="21"/>
              </w:rPr>
            </w:pPr>
          </w:p>
        </w:tc>
        <w:tc>
          <w:tcPr>
            <w:tcW w:w="708" w:type="dxa"/>
            <w:noWrap/>
            <w:vAlign w:val="center"/>
          </w:tcPr>
          <w:p w14:paraId="2DD49C91">
            <w:pPr>
              <w:spacing w:line="360" w:lineRule="exact"/>
              <w:jc w:val="center"/>
              <w:rPr>
                <w:rFonts w:ascii="宋体" w:hAnsi="宋体" w:eastAsia="宋体" w:cs="Times New Roman"/>
                <w:szCs w:val="21"/>
              </w:rPr>
            </w:pPr>
          </w:p>
        </w:tc>
        <w:tc>
          <w:tcPr>
            <w:tcW w:w="430" w:type="dxa"/>
            <w:noWrap/>
            <w:vAlign w:val="center"/>
          </w:tcPr>
          <w:p w14:paraId="50872624">
            <w:pPr>
              <w:spacing w:line="360" w:lineRule="exact"/>
              <w:jc w:val="center"/>
              <w:rPr>
                <w:rFonts w:ascii="宋体" w:hAnsi="宋体" w:eastAsia="宋体" w:cs="Times New Roman"/>
                <w:szCs w:val="21"/>
              </w:rPr>
            </w:pPr>
          </w:p>
        </w:tc>
        <w:tc>
          <w:tcPr>
            <w:tcW w:w="709" w:type="dxa"/>
          </w:tcPr>
          <w:p w14:paraId="6BCF0725">
            <w:pPr>
              <w:spacing w:line="360" w:lineRule="exact"/>
              <w:jc w:val="center"/>
              <w:rPr>
                <w:rFonts w:ascii="宋体" w:hAnsi="宋体" w:eastAsia="宋体" w:cs="Times New Roman"/>
                <w:szCs w:val="21"/>
              </w:rPr>
            </w:pPr>
          </w:p>
        </w:tc>
        <w:tc>
          <w:tcPr>
            <w:tcW w:w="992" w:type="dxa"/>
            <w:gridSpan w:val="2"/>
            <w:noWrap/>
            <w:vAlign w:val="center"/>
          </w:tcPr>
          <w:p w14:paraId="00520F01">
            <w:pPr>
              <w:spacing w:line="360" w:lineRule="exact"/>
              <w:jc w:val="center"/>
              <w:rPr>
                <w:rFonts w:ascii="宋体" w:hAnsi="宋体" w:eastAsia="宋体" w:cs="Times New Roman"/>
                <w:szCs w:val="21"/>
              </w:rPr>
            </w:pPr>
          </w:p>
        </w:tc>
        <w:tc>
          <w:tcPr>
            <w:tcW w:w="932" w:type="dxa"/>
            <w:gridSpan w:val="2"/>
            <w:noWrap/>
            <w:vAlign w:val="center"/>
          </w:tcPr>
          <w:p w14:paraId="671656E1">
            <w:pPr>
              <w:spacing w:line="360" w:lineRule="exact"/>
              <w:jc w:val="center"/>
              <w:rPr>
                <w:rFonts w:ascii="宋体" w:hAnsi="宋体" w:eastAsia="宋体" w:cs="Times New Roman"/>
                <w:szCs w:val="21"/>
              </w:rPr>
            </w:pPr>
          </w:p>
        </w:tc>
        <w:tc>
          <w:tcPr>
            <w:tcW w:w="941" w:type="dxa"/>
            <w:gridSpan w:val="2"/>
            <w:noWrap/>
            <w:vAlign w:val="center"/>
          </w:tcPr>
          <w:p w14:paraId="5F0FD473">
            <w:pPr>
              <w:spacing w:line="360" w:lineRule="exact"/>
              <w:jc w:val="center"/>
              <w:rPr>
                <w:rFonts w:ascii="宋体" w:hAnsi="宋体" w:eastAsia="宋体" w:cs="Times New Roman"/>
                <w:szCs w:val="21"/>
              </w:rPr>
            </w:pPr>
          </w:p>
        </w:tc>
        <w:tc>
          <w:tcPr>
            <w:tcW w:w="978" w:type="dxa"/>
            <w:gridSpan w:val="2"/>
            <w:noWrap/>
            <w:vAlign w:val="center"/>
          </w:tcPr>
          <w:p w14:paraId="7D56186A">
            <w:pPr>
              <w:spacing w:line="360" w:lineRule="exact"/>
              <w:jc w:val="center"/>
              <w:rPr>
                <w:rFonts w:ascii="宋体" w:hAnsi="宋体" w:eastAsia="宋体" w:cs="Times New Roman"/>
                <w:szCs w:val="21"/>
              </w:rPr>
            </w:pPr>
          </w:p>
        </w:tc>
        <w:tc>
          <w:tcPr>
            <w:tcW w:w="1969" w:type="dxa"/>
            <w:gridSpan w:val="3"/>
            <w:noWrap/>
            <w:vAlign w:val="center"/>
          </w:tcPr>
          <w:p w14:paraId="6AF39623">
            <w:pPr>
              <w:spacing w:line="360" w:lineRule="exact"/>
              <w:jc w:val="center"/>
              <w:rPr>
                <w:rFonts w:ascii="宋体" w:hAnsi="宋体" w:eastAsia="宋体" w:cs="Times New Roman"/>
                <w:szCs w:val="21"/>
              </w:rPr>
            </w:pPr>
          </w:p>
        </w:tc>
        <w:tc>
          <w:tcPr>
            <w:tcW w:w="1065" w:type="dxa"/>
            <w:gridSpan w:val="2"/>
            <w:vAlign w:val="center"/>
          </w:tcPr>
          <w:p w14:paraId="1DD3B1AE">
            <w:pPr>
              <w:spacing w:line="360" w:lineRule="exact"/>
              <w:jc w:val="center"/>
              <w:rPr>
                <w:rFonts w:ascii="宋体" w:hAnsi="宋体" w:eastAsia="宋体" w:cs="Times New Roman"/>
                <w:szCs w:val="21"/>
              </w:rPr>
            </w:pPr>
          </w:p>
        </w:tc>
      </w:tr>
      <w:tr w14:paraId="0F8F8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71" w:type="dxa"/>
            <w:noWrap/>
            <w:vAlign w:val="center"/>
          </w:tcPr>
          <w:p w14:paraId="00A334A9">
            <w:pPr>
              <w:spacing w:line="360" w:lineRule="exact"/>
              <w:jc w:val="center"/>
              <w:rPr>
                <w:rFonts w:ascii="宋体" w:hAnsi="宋体" w:eastAsia="宋体" w:cs="Times New Roman"/>
                <w:szCs w:val="21"/>
              </w:rPr>
            </w:pPr>
          </w:p>
        </w:tc>
        <w:tc>
          <w:tcPr>
            <w:tcW w:w="708" w:type="dxa"/>
            <w:noWrap/>
            <w:vAlign w:val="center"/>
          </w:tcPr>
          <w:p w14:paraId="1027EFAB">
            <w:pPr>
              <w:spacing w:line="360" w:lineRule="exact"/>
              <w:jc w:val="center"/>
              <w:rPr>
                <w:rFonts w:ascii="宋体" w:hAnsi="宋体" w:eastAsia="宋体" w:cs="Times New Roman"/>
                <w:szCs w:val="21"/>
              </w:rPr>
            </w:pPr>
          </w:p>
        </w:tc>
        <w:tc>
          <w:tcPr>
            <w:tcW w:w="430" w:type="dxa"/>
            <w:noWrap/>
            <w:vAlign w:val="center"/>
          </w:tcPr>
          <w:p w14:paraId="67223668">
            <w:pPr>
              <w:spacing w:line="360" w:lineRule="exact"/>
              <w:jc w:val="center"/>
              <w:rPr>
                <w:rFonts w:ascii="宋体" w:hAnsi="宋体" w:eastAsia="宋体" w:cs="Times New Roman"/>
                <w:szCs w:val="21"/>
              </w:rPr>
            </w:pPr>
          </w:p>
        </w:tc>
        <w:tc>
          <w:tcPr>
            <w:tcW w:w="709" w:type="dxa"/>
          </w:tcPr>
          <w:p w14:paraId="268E1D78">
            <w:pPr>
              <w:spacing w:line="360" w:lineRule="exact"/>
              <w:jc w:val="center"/>
              <w:rPr>
                <w:rFonts w:ascii="宋体" w:hAnsi="宋体" w:eastAsia="宋体" w:cs="Times New Roman"/>
                <w:szCs w:val="21"/>
              </w:rPr>
            </w:pPr>
          </w:p>
        </w:tc>
        <w:tc>
          <w:tcPr>
            <w:tcW w:w="992" w:type="dxa"/>
            <w:gridSpan w:val="2"/>
            <w:noWrap/>
            <w:vAlign w:val="center"/>
          </w:tcPr>
          <w:p w14:paraId="350D531F">
            <w:pPr>
              <w:spacing w:line="360" w:lineRule="exact"/>
              <w:jc w:val="center"/>
              <w:rPr>
                <w:rFonts w:ascii="宋体" w:hAnsi="宋体" w:eastAsia="宋体" w:cs="Times New Roman"/>
                <w:szCs w:val="21"/>
              </w:rPr>
            </w:pPr>
          </w:p>
        </w:tc>
        <w:tc>
          <w:tcPr>
            <w:tcW w:w="932" w:type="dxa"/>
            <w:gridSpan w:val="2"/>
            <w:noWrap/>
            <w:vAlign w:val="center"/>
          </w:tcPr>
          <w:p w14:paraId="5B3A8D86">
            <w:pPr>
              <w:spacing w:line="360" w:lineRule="exact"/>
              <w:jc w:val="center"/>
              <w:rPr>
                <w:rFonts w:ascii="宋体" w:hAnsi="宋体" w:eastAsia="宋体" w:cs="Times New Roman"/>
                <w:szCs w:val="21"/>
              </w:rPr>
            </w:pPr>
          </w:p>
        </w:tc>
        <w:tc>
          <w:tcPr>
            <w:tcW w:w="941" w:type="dxa"/>
            <w:gridSpan w:val="2"/>
            <w:noWrap/>
            <w:vAlign w:val="center"/>
          </w:tcPr>
          <w:p w14:paraId="70542F89">
            <w:pPr>
              <w:spacing w:line="360" w:lineRule="exact"/>
              <w:jc w:val="center"/>
              <w:rPr>
                <w:rFonts w:ascii="宋体" w:hAnsi="宋体" w:eastAsia="宋体" w:cs="Times New Roman"/>
                <w:szCs w:val="21"/>
              </w:rPr>
            </w:pPr>
          </w:p>
        </w:tc>
        <w:tc>
          <w:tcPr>
            <w:tcW w:w="978" w:type="dxa"/>
            <w:gridSpan w:val="2"/>
            <w:noWrap/>
            <w:vAlign w:val="center"/>
          </w:tcPr>
          <w:p w14:paraId="68B07D26">
            <w:pPr>
              <w:spacing w:line="360" w:lineRule="exact"/>
              <w:jc w:val="center"/>
              <w:rPr>
                <w:rFonts w:ascii="宋体" w:hAnsi="宋体" w:eastAsia="宋体" w:cs="Times New Roman"/>
                <w:szCs w:val="21"/>
              </w:rPr>
            </w:pPr>
          </w:p>
        </w:tc>
        <w:tc>
          <w:tcPr>
            <w:tcW w:w="1969" w:type="dxa"/>
            <w:gridSpan w:val="3"/>
            <w:noWrap/>
            <w:vAlign w:val="center"/>
          </w:tcPr>
          <w:p w14:paraId="55BE07AD">
            <w:pPr>
              <w:spacing w:line="360" w:lineRule="exact"/>
              <w:jc w:val="center"/>
              <w:rPr>
                <w:rFonts w:ascii="宋体" w:hAnsi="宋体" w:eastAsia="宋体" w:cs="Times New Roman"/>
                <w:szCs w:val="21"/>
              </w:rPr>
            </w:pPr>
          </w:p>
        </w:tc>
        <w:tc>
          <w:tcPr>
            <w:tcW w:w="1065" w:type="dxa"/>
            <w:gridSpan w:val="2"/>
            <w:vAlign w:val="center"/>
          </w:tcPr>
          <w:p w14:paraId="76394EC3">
            <w:pPr>
              <w:spacing w:line="360" w:lineRule="exact"/>
              <w:jc w:val="center"/>
              <w:rPr>
                <w:rFonts w:ascii="宋体" w:hAnsi="宋体" w:eastAsia="宋体" w:cs="Times New Roman"/>
                <w:szCs w:val="21"/>
              </w:rPr>
            </w:pPr>
          </w:p>
        </w:tc>
      </w:tr>
      <w:tr w14:paraId="008FF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395" w:type="dxa"/>
            <w:gridSpan w:val="17"/>
          </w:tcPr>
          <w:p w14:paraId="0FBA7E67">
            <w:pPr>
              <w:spacing w:line="360" w:lineRule="exact"/>
              <w:jc w:val="center"/>
              <w:rPr>
                <w:rFonts w:ascii="宋体" w:hAnsi="宋体" w:eastAsia="宋体" w:cs="Times New Roman"/>
                <w:szCs w:val="21"/>
              </w:rPr>
            </w:pPr>
            <w:r>
              <w:rPr>
                <w:rFonts w:hint="eastAsia" w:ascii="宋体" w:hAnsi="宋体" w:eastAsia="宋体" w:cs="Times New Roman"/>
                <w:szCs w:val="21"/>
              </w:rPr>
              <w:t>二、拟投入项目的辅助协审人员</w:t>
            </w:r>
          </w:p>
        </w:tc>
      </w:tr>
      <w:tr w14:paraId="19773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71" w:type="dxa"/>
            <w:vMerge w:val="restart"/>
            <w:noWrap/>
            <w:vAlign w:val="center"/>
          </w:tcPr>
          <w:p w14:paraId="2EC369E3">
            <w:pPr>
              <w:spacing w:line="360" w:lineRule="exact"/>
              <w:jc w:val="center"/>
              <w:rPr>
                <w:rFonts w:ascii="宋体" w:hAnsi="宋体" w:eastAsia="宋体" w:cs="Times New Roman"/>
                <w:szCs w:val="21"/>
              </w:rPr>
            </w:pPr>
            <w:r>
              <w:rPr>
                <w:rFonts w:hint="eastAsia" w:ascii="宋体" w:hAnsi="宋体" w:eastAsia="宋体" w:cs="Times New Roman"/>
                <w:szCs w:val="21"/>
              </w:rPr>
              <w:t>序号</w:t>
            </w:r>
          </w:p>
        </w:tc>
        <w:tc>
          <w:tcPr>
            <w:tcW w:w="708" w:type="dxa"/>
            <w:vMerge w:val="restart"/>
            <w:noWrap/>
            <w:vAlign w:val="center"/>
          </w:tcPr>
          <w:p w14:paraId="19C1F3CC">
            <w:pPr>
              <w:spacing w:line="360" w:lineRule="exact"/>
              <w:jc w:val="center"/>
              <w:rPr>
                <w:rFonts w:ascii="宋体" w:hAnsi="宋体" w:eastAsia="宋体" w:cs="Times New Roman"/>
                <w:szCs w:val="21"/>
              </w:rPr>
            </w:pPr>
            <w:r>
              <w:rPr>
                <w:rFonts w:hint="eastAsia" w:ascii="宋体" w:hAnsi="宋体" w:eastAsia="宋体" w:cs="Times New Roman"/>
                <w:szCs w:val="21"/>
              </w:rPr>
              <w:t>姓名</w:t>
            </w:r>
          </w:p>
        </w:tc>
        <w:tc>
          <w:tcPr>
            <w:tcW w:w="430" w:type="dxa"/>
            <w:vMerge w:val="restart"/>
            <w:noWrap/>
            <w:vAlign w:val="center"/>
          </w:tcPr>
          <w:p w14:paraId="40B29F48">
            <w:pPr>
              <w:spacing w:line="360" w:lineRule="exact"/>
              <w:jc w:val="center"/>
              <w:rPr>
                <w:rFonts w:ascii="宋体" w:hAnsi="宋体" w:eastAsia="宋体" w:cs="Times New Roman"/>
                <w:szCs w:val="21"/>
              </w:rPr>
            </w:pPr>
            <w:r>
              <w:rPr>
                <w:rFonts w:hint="eastAsia" w:ascii="宋体" w:hAnsi="宋体" w:eastAsia="宋体" w:cs="Times New Roman"/>
                <w:szCs w:val="21"/>
              </w:rPr>
              <w:t>性别</w:t>
            </w:r>
          </w:p>
        </w:tc>
        <w:tc>
          <w:tcPr>
            <w:tcW w:w="709" w:type="dxa"/>
            <w:vMerge w:val="restart"/>
            <w:vAlign w:val="center"/>
          </w:tcPr>
          <w:p w14:paraId="1F9557E6">
            <w:pPr>
              <w:spacing w:line="360" w:lineRule="exact"/>
              <w:jc w:val="center"/>
              <w:rPr>
                <w:rFonts w:ascii="宋体" w:hAnsi="宋体" w:eastAsia="宋体" w:cs="Times New Roman"/>
                <w:szCs w:val="21"/>
              </w:rPr>
            </w:pPr>
            <w:r>
              <w:rPr>
                <w:rFonts w:hint="eastAsia" w:ascii="宋体" w:hAnsi="宋体" w:eastAsia="宋体" w:cs="Times New Roman"/>
                <w:szCs w:val="21"/>
              </w:rPr>
              <w:t>从事专业</w:t>
            </w:r>
          </w:p>
        </w:tc>
        <w:tc>
          <w:tcPr>
            <w:tcW w:w="1418" w:type="dxa"/>
            <w:gridSpan w:val="3"/>
            <w:noWrap/>
            <w:vAlign w:val="center"/>
          </w:tcPr>
          <w:p w14:paraId="3F59E068">
            <w:pPr>
              <w:spacing w:line="360" w:lineRule="exact"/>
              <w:jc w:val="center"/>
              <w:rPr>
                <w:rFonts w:ascii="宋体" w:hAnsi="宋体" w:eastAsia="宋体" w:cs="Times New Roman"/>
                <w:szCs w:val="21"/>
              </w:rPr>
            </w:pPr>
            <w:r>
              <w:rPr>
                <w:rFonts w:hint="eastAsia" w:ascii="宋体" w:hAnsi="宋体" w:eastAsia="宋体" w:cs="Times New Roman"/>
                <w:szCs w:val="21"/>
              </w:rPr>
              <w:t>造价工程师资格证</w:t>
            </w:r>
          </w:p>
        </w:tc>
        <w:tc>
          <w:tcPr>
            <w:tcW w:w="2126" w:type="dxa"/>
            <w:gridSpan w:val="4"/>
            <w:noWrap/>
            <w:vAlign w:val="center"/>
          </w:tcPr>
          <w:p w14:paraId="7602C50D">
            <w:pPr>
              <w:spacing w:line="360" w:lineRule="exact"/>
              <w:jc w:val="center"/>
              <w:rPr>
                <w:rFonts w:ascii="宋体" w:hAnsi="宋体" w:eastAsia="宋体" w:cs="Times New Roman"/>
                <w:szCs w:val="21"/>
              </w:rPr>
            </w:pPr>
            <w:r>
              <w:rPr>
                <w:rFonts w:hint="eastAsia" w:ascii="宋体" w:hAnsi="宋体" w:eastAsia="宋体" w:cs="Times New Roman"/>
                <w:szCs w:val="21"/>
              </w:rPr>
              <w:t>造价工程师注册证</w:t>
            </w:r>
          </w:p>
        </w:tc>
        <w:tc>
          <w:tcPr>
            <w:tcW w:w="2693" w:type="dxa"/>
            <w:gridSpan w:val="5"/>
            <w:vAlign w:val="center"/>
          </w:tcPr>
          <w:p w14:paraId="634E8AAB">
            <w:pPr>
              <w:spacing w:line="360" w:lineRule="exact"/>
              <w:jc w:val="center"/>
              <w:rPr>
                <w:rFonts w:ascii="宋体" w:hAnsi="宋体" w:eastAsia="宋体" w:cs="Times New Roman"/>
                <w:szCs w:val="21"/>
              </w:rPr>
            </w:pPr>
            <w:r>
              <w:rPr>
                <w:rFonts w:hint="eastAsia" w:ascii="宋体" w:hAnsi="宋体" w:eastAsia="宋体" w:cs="Times New Roman"/>
                <w:szCs w:val="21"/>
              </w:rPr>
              <w:t>中高级造价员</w:t>
            </w:r>
          </w:p>
        </w:tc>
        <w:tc>
          <w:tcPr>
            <w:tcW w:w="640" w:type="dxa"/>
            <w:vMerge w:val="restart"/>
            <w:vAlign w:val="center"/>
          </w:tcPr>
          <w:p w14:paraId="572AA134">
            <w:pPr>
              <w:spacing w:line="360" w:lineRule="exact"/>
              <w:jc w:val="center"/>
              <w:rPr>
                <w:rFonts w:ascii="宋体" w:hAnsi="宋体" w:eastAsia="宋体" w:cs="Times New Roman"/>
                <w:szCs w:val="21"/>
              </w:rPr>
            </w:pPr>
            <w:r>
              <w:rPr>
                <w:rFonts w:hint="eastAsia" w:ascii="宋体" w:hAnsi="宋体" w:eastAsia="宋体" w:cs="Times New Roman"/>
                <w:szCs w:val="21"/>
              </w:rPr>
              <w:t>备注</w:t>
            </w:r>
          </w:p>
        </w:tc>
      </w:tr>
      <w:tr w14:paraId="6C0A1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71" w:type="dxa"/>
            <w:vMerge w:val="continue"/>
            <w:vAlign w:val="center"/>
          </w:tcPr>
          <w:p w14:paraId="0D38935F">
            <w:pPr>
              <w:widowControl/>
              <w:spacing w:line="360" w:lineRule="exact"/>
              <w:rPr>
                <w:rFonts w:ascii="宋体" w:hAnsi="宋体" w:eastAsia="宋体" w:cs="Times New Roman"/>
                <w:szCs w:val="21"/>
              </w:rPr>
            </w:pPr>
          </w:p>
        </w:tc>
        <w:tc>
          <w:tcPr>
            <w:tcW w:w="708" w:type="dxa"/>
            <w:vMerge w:val="continue"/>
            <w:vAlign w:val="center"/>
          </w:tcPr>
          <w:p w14:paraId="4E7A6599">
            <w:pPr>
              <w:widowControl/>
              <w:spacing w:line="360" w:lineRule="exact"/>
              <w:rPr>
                <w:rFonts w:ascii="宋体" w:hAnsi="宋体" w:eastAsia="宋体" w:cs="Times New Roman"/>
                <w:szCs w:val="21"/>
              </w:rPr>
            </w:pPr>
          </w:p>
        </w:tc>
        <w:tc>
          <w:tcPr>
            <w:tcW w:w="430" w:type="dxa"/>
            <w:vMerge w:val="continue"/>
            <w:vAlign w:val="center"/>
          </w:tcPr>
          <w:p w14:paraId="4898805D">
            <w:pPr>
              <w:widowControl/>
              <w:spacing w:line="360" w:lineRule="exact"/>
              <w:rPr>
                <w:rFonts w:ascii="宋体" w:hAnsi="宋体" w:eastAsia="宋体" w:cs="Times New Roman"/>
                <w:szCs w:val="21"/>
              </w:rPr>
            </w:pPr>
          </w:p>
        </w:tc>
        <w:tc>
          <w:tcPr>
            <w:tcW w:w="709" w:type="dxa"/>
            <w:vMerge w:val="continue"/>
          </w:tcPr>
          <w:p w14:paraId="1D814B33">
            <w:pPr>
              <w:spacing w:line="360" w:lineRule="exact"/>
              <w:jc w:val="center"/>
              <w:rPr>
                <w:rFonts w:ascii="宋体" w:hAnsi="宋体" w:eastAsia="宋体" w:cs="Times New Roman"/>
                <w:szCs w:val="21"/>
              </w:rPr>
            </w:pPr>
          </w:p>
        </w:tc>
        <w:tc>
          <w:tcPr>
            <w:tcW w:w="709" w:type="dxa"/>
            <w:noWrap/>
            <w:vAlign w:val="center"/>
          </w:tcPr>
          <w:p w14:paraId="042EAE16">
            <w:pPr>
              <w:spacing w:line="360" w:lineRule="exact"/>
              <w:jc w:val="center"/>
              <w:rPr>
                <w:rFonts w:ascii="宋体" w:hAnsi="宋体" w:eastAsia="宋体" w:cs="Times New Roman"/>
                <w:szCs w:val="21"/>
              </w:rPr>
            </w:pPr>
            <w:r>
              <w:rPr>
                <w:rFonts w:hint="eastAsia" w:ascii="宋体" w:hAnsi="宋体" w:eastAsia="宋体" w:cs="Times New Roman"/>
                <w:szCs w:val="21"/>
              </w:rPr>
              <w:t>签发日期</w:t>
            </w:r>
          </w:p>
        </w:tc>
        <w:tc>
          <w:tcPr>
            <w:tcW w:w="709" w:type="dxa"/>
            <w:gridSpan w:val="2"/>
            <w:noWrap/>
            <w:vAlign w:val="center"/>
          </w:tcPr>
          <w:p w14:paraId="0DD92B35">
            <w:pPr>
              <w:spacing w:line="360" w:lineRule="exact"/>
              <w:jc w:val="center"/>
              <w:rPr>
                <w:rFonts w:ascii="宋体" w:hAnsi="宋体" w:eastAsia="宋体" w:cs="Times New Roman"/>
                <w:szCs w:val="21"/>
              </w:rPr>
            </w:pPr>
            <w:r>
              <w:rPr>
                <w:rFonts w:hint="eastAsia" w:ascii="宋体" w:hAnsi="宋体" w:eastAsia="宋体" w:cs="Times New Roman"/>
                <w:szCs w:val="21"/>
              </w:rPr>
              <w:t>专业</w:t>
            </w:r>
          </w:p>
        </w:tc>
        <w:tc>
          <w:tcPr>
            <w:tcW w:w="708" w:type="dxa"/>
            <w:gridSpan w:val="2"/>
            <w:noWrap/>
            <w:vAlign w:val="center"/>
          </w:tcPr>
          <w:p w14:paraId="5F5B3FFB">
            <w:pPr>
              <w:spacing w:line="360" w:lineRule="exact"/>
              <w:jc w:val="center"/>
              <w:rPr>
                <w:rFonts w:ascii="宋体" w:hAnsi="宋体" w:eastAsia="宋体" w:cs="Times New Roman"/>
                <w:szCs w:val="21"/>
              </w:rPr>
            </w:pPr>
            <w:r>
              <w:rPr>
                <w:rFonts w:hint="eastAsia" w:ascii="宋体" w:hAnsi="宋体" w:eastAsia="宋体" w:cs="Times New Roman"/>
                <w:szCs w:val="21"/>
              </w:rPr>
              <w:t>注册证号</w:t>
            </w:r>
          </w:p>
        </w:tc>
        <w:tc>
          <w:tcPr>
            <w:tcW w:w="739" w:type="dxa"/>
            <w:noWrap/>
            <w:vAlign w:val="center"/>
          </w:tcPr>
          <w:p w14:paraId="4AB27512">
            <w:pPr>
              <w:spacing w:line="360" w:lineRule="exact"/>
              <w:jc w:val="center"/>
              <w:rPr>
                <w:rFonts w:ascii="宋体" w:hAnsi="宋体" w:eastAsia="宋体" w:cs="Times New Roman"/>
                <w:szCs w:val="21"/>
              </w:rPr>
            </w:pPr>
            <w:r>
              <w:rPr>
                <w:rFonts w:hint="eastAsia" w:ascii="宋体" w:hAnsi="宋体" w:eastAsia="宋体" w:cs="Times New Roman"/>
                <w:szCs w:val="21"/>
              </w:rPr>
              <w:t>注册有效期</w:t>
            </w:r>
          </w:p>
        </w:tc>
        <w:tc>
          <w:tcPr>
            <w:tcW w:w="679" w:type="dxa"/>
            <w:noWrap/>
            <w:vAlign w:val="center"/>
          </w:tcPr>
          <w:p w14:paraId="3B421B2A">
            <w:pPr>
              <w:spacing w:line="360" w:lineRule="exact"/>
              <w:jc w:val="center"/>
              <w:rPr>
                <w:rFonts w:ascii="宋体" w:hAnsi="宋体" w:eastAsia="宋体" w:cs="Times New Roman"/>
                <w:szCs w:val="21"/>
              </w:rPr>
            </w:pPr>
            <w:r>
              <w:rPr>
                <w:rFonts w:hint="eastAsia" w:ascii="宋体" w:hAnsi="宋体" w:eastAsia="宋体" w:cs="Times New Roman"/>
                <w:szCs w:val="21"/>
              </w:rPr>
              <w:t>聘用单位</w:t>
            </w:r>
          </w:p>
        </w:tc>
        <w:tc>
          <w:tcPr>
            <w:tcW w:w="709" w:type="dxa"/>
            <w:gridSpan w:val="2"/>
            <w:vAlign w:val="center"/>
          </w:tcPr>
          <w:p w14:paraId="7218FC1D">
            <w:pPr>
              <w:spacing w:line="360" w:lineRule="exact"/>
              <w:jc w:val="center"/>
              <w:rPr>
                <w:rFonts w:ascii="宋体" w:hAnsi="宋体" w:eastAsia="宋体" w:cs="Times New Roman"/>
                <w:szCs w:val="21"/>
              </w:rPr>
            </w:pPr>
            <w:r>
              <w:rPr>
                <w:rFonts w:hint="eastAsia" w:ascii="宋体" w:hAnsi="宋体" w:eastAsia="宋体" w:cs="Times New Roman"/>
                <w:szCs w:val="21"/>
              </w:rPr>
              <w:t>资格证号</w:t>
            </w:r>
          </w:p>
        </w:tc>
        <w:tc>
          <w:tcPr>
            <w:tcW w:w="708" w:type="dxa"/>
            <w:vAlign w:val="center"/>
          </w:tcPr>
          <w:p w14:paraId="438CC6EB">
            <w:pPr>
              <w:spacing w:line="360" w:lineRule="exact"/>
              <w:jc w:val="center"/>
              <w:rPr>
                <w:rFonts w:ascii="宋体" w:hAnsi="宋体" w:eastAsia="宋体" w:cs="Times New Roman"/>
                <w:szCs w:val="21"/>
              </w:rPr>
            </w:pPr>
            <w:r>
              <w:rPr>
                <w:rFonts w:hint="eastAsia" w:ascii="宋体" w:hAnsi="宋体" w:eastAsia="宋体" w:cs="Times New Roman"/>
                <w:szCs w:val="21"/>
              </w:rPr>
              <w:t>专业及等级</w:t>
            </w:r>
          </w:p>
        </w:tc>
        <w:tc>
          <w:tcPr>
            <w:tcW w:w="1276" w:type="dxa"/>
            <w:gridSpan w:val="2"/>
            <w:vAlign w:val="center"/>
          </w:tcPr>
          <w:p w14:paraId="0AB7EBE2">
            <w:pPr>
              <w:spacing w:line="360" w:lineRule="exact"/>
              <w:jc w:val="center"/>
              <w:rPr>
                <w:rFonts w:ascii="宋体" w:hAnsi="宋体" w:eastAsia="宋体" w:cs="Times New Roman"/>
                <w:szCs w:val="21"/>
              </w:rPr>
            </w:pPr>
            <w:r>
              <w:rPr>
                <w:rFonts w:hint="eastAsia" w:ascii="宋体" w:hAnsi="宋体" w:eastAsia="宋体" w:cs="Times New Roman"/>
                <w:szCs w:val="21"/>
              </w:rPr>
              <w:t>聘用单位</w:t>
            </w:r>
          </w:p>
        </w:tc>
        <w:tc>
          <w:tcPr>
            <w:tcW w:w="640" w:type="dxa"/>
            <w:vMerge w:val="continue"/>
            <w:vAlign w:val="center"/>
          </w:tcPr>
          <w:p w14:paraId="4CE0EDA8">
            <w:pPr>
              <w:widowControl/>
              <w:spacing w:line="360" w:lineRule="exact"/>
              <w:rPr>
                <w:rFonts w:ascii="宋体" w:hAnsi="宋体" w:eastAsia="宋体" w:cs="Times New Roman"/>
                <w:szCs w:val="21"/>
              </w:rPr>
            </w:pPr>
          </w:p>
        </w:tc>
      </w:tr>
      <w:tr w14:paraId="712A7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71" w:type="dxa"/>
            <w:noWrap/>
            <w:vAlign w:val="center"/>
          </w:tcPr>
          <w:p w14:paraId="59C09357">
            <w:pPr>
              <w:spacing w:line="360" w:lineRule="exact"/>
              <w:jc w:val="center"/>
              <w:rPr>
                <w:rFonts w:ascii="宋体" w:hAnsi="宋体" w:eastAsia="宋体" w:cs="Times New Roman"/>
                <w:szCs w:val="21"/>
              </w:rPr>
            </w:pPr>
            <w:r>
              <w:rPr>
                <w:rFonts w:hint="eastAsia" w:ascii="宋体" w:hAnsi="宋体" w:eastAsia="宋体" w:cs="Times New Roman"/>
                <w:szCs w:val="21"/>
              </w:rPr>
              <w:t>2-1</w:t>
            </w:r>
          </w:p>
        </w:tc>
        <w:tc>
          <w:tcPr>
            <w:tcW w:w="708" w:type="dxa"/>
            <w:noWrap/>
            <w:vAlign w:val="center"/>
          </w:tcPr>
          <w:p w14:paraId="4BE15695">
            <w:pPr>
              <w:spacing w:line="360" w:lineRule="exact"/>
              <w:jc w:val="center"/>
              <w:rPr>
                <w:rFonts w:ascii="宋体" w:hAnsi="宋体" w:eastAsia="宋体" w:cs="Times New Roman"/>
                <w:szCs w:val="21"/>
              </w:rPr>
            </w:pPr>
          </w:p>
        </w:tc>
        <w:tc>
          <w:tcPr>
            <w:tcW w:w="430" w:type="dxa"/>
            <w:noWrap/>
            <w:vAlign w:val="center"/>
          </w:tcPr>
          <w:p w14:paraId="1EC37423">
            <w:pPr>
              <w:spacing w:line="360" w:lineRule="exact"/>
              <w:jc w:val="center"/>
              <w:rPr>
                <w:rFonts w:ascii="宋体" w:hAnsi="宋体" w:eastAsia="宋体" w:cs="Times New Roman"/>
                <w:szCs w:val="21"/>
              </w:rPr>
            </w:pPr>
          </w:p>
        </w:tc>
        <w:tc>
          <w:tcPr>
            <w:tcW w:w="709" w:type="dxa"/>
          </w:tcPr>
          <w:p w14:paraId="4B4B2CAB">
            <w:pPr>
              <w:spacing w:line="360" w:lineRule="exact"/>
              <w:jc w:val="center"/>
              <w:rPr>
                <w:rFonts w:ascii="宋体" w:hAnsi="宋体" w:eastAsia="宋体" w:cs="Times New Roman"/>
                <w:szCs w:val="21"/>
              </w:rPr>
            </w:pPr>
          </w:p>
        </w:tc>
        <w:tc>
          <w:tcPr>
            <w:tcW w:w="709" w:type="dxa"/>
            <w:noWrap/>
            <w:vAlign w:val="center"/>
          </w:tcPr>
          <w:p w14:paraId="1DFD80AD">
            <w:pPr>
              <w:spacing w:line="360" w:lineRule="exact"/>
              <w:jc w:val="center"/>
              <w:rPr>
                <w:rFonts w:ascii="宋体" w:hAnsi="宋体" w:eastAsia="宋体" w:cs="Times New Roman"/>
                <w:szCs w:val="21"/>
              </w:rPr>
            </w:pPr>
          </w:p>
        </w:tc>
        <w:tc>
          <w:tcPr>
            <w:tcW w:w="709" w:type="dxa"/>
            <w:gridSpan w:val="2"/>
            <w:noWrap/>
            <w:vAlign w:val="center"/>
          </w:tcPr>
          <w:p w14:paraId="213E3D8C">
            <w:pPr>
              <w:spacing w:line="360" w:lineRule="exact"/>
              <w:jc w:val="center"/>
              <w:rPr>
                <w:rFonts w:ascii="宋体" w:hAnsi="宋体" w:eastAsia="宋体" w:cs="Times New Roman"/>
                <w:szCs w:val="21"/>
              </w:rPr>
            </w:pPr>
          </w:p>
        </w:tc>
        <w:tc>
          <w:tcPr>
            <w:tcW w:w="708" w:type="dxa"/>
            <w:gridSpan w:val="2"/>
            <w:noWrap/>
            <w:vAlign w:val="center"/>
          </w:tcPr>
          <w:p w14:paraId="6BCBEF62">
            <w:pPr>
              <w:spacing w:line="360" w:lineRule="exact"/>
              <w:jc w:val="center"/>
              <w:rPr>
                <w:rFonts w:ascii="宋体" w:hAnsi="宋体" w:eastAsia="宋体" w:cs="Times New Roman"/>
                <w:szCs w:val="21"/>
              </w:rPr>
            </w:pPr>
          </w:p>
        </w:tc>
        <w:tc>
          <w:tcPr>
            <w:tcW w:w="739" w:type="dxa"/>
            <w:noWrap/>
            <w:vAlign w:val="center"/>
          </w:tcPr>
          <w:p w14:paraId="09AB8667">
            <w:pPr>
              <w:spacing w:line="360" w:lineRule="exact"/>
              <w:jc w:val="center"/>
              <w:rPr>
                <w:rFonts w:ascii="宋体" w:hAnsi="宋体" w:eastAsia="宋体" w:cs="Times New Roman"/>
                <w:szCs w:val="21"/>
              </w:rPr>
            </w:pPr>
          </w:p>
        </w:tc>
        <w:tc>
          <w:tcPr>
            <w:tcW w:w="679" w:type="dxa"/>
            <w:noWrap/>
            <w:vAlign w:val="center"/>
          </w:tcPr>
          <w:p w14:paraId="144FE461">
            <w:pPr>
              <w:spacing w:line="360" w:lineRule="exact"/>
              <w:jc w:val="center"/>
              <w:rPr>
                <w:rFonts w:ascii="宋体" w:hAnsi="宋体" w:eastAsia="宋体" w:cs="Times New Roman"/>
                <w:szCs w:val="21"/>
              </w:rPr>
            </w:pPr>
          </w:p>
        </w:tc>
        <w:tc>
          <w:tcPr>
            <w:tcW w:w="709" w:type="dxa"/>
            <w:gridSpan w:val="2"/>
            <w:vAlign w:val="center"/>
          </w:tcPr>
          <w:p w14:paraId="57F9113D">
            <w:pPr>
              <w:spacing w:line="360" w:lineRule="exact"/>
              <w:jc w:val="center"/>
              <w:rPr>
                <w:rFonts w:ascii="宋体" w:hAnsi="宋体" w:eastAsia="宋体" w:cs="Times New Roman"/>
                <w:szCs w:val="21"/>
              </w:rPr>
            </w:pPr>
          </w:p>
        </w:tc>
        <w:tc>
          <w:tcPr>
            <w:tcW w:w="708" w:type="dxa"/>
            <w:vAlign w:val="center"/>
          </w:tcPr>
          <w:p w14:paraId="09172D40">
            <w:pPr>
              <w:spacing w:line="360" w:lineRule="exact"/>
              <w:jc w:val="center"/>
              <w:rPr>
                <w:rFonts w:ascii="宋体" w:hAnsi="宋体" w:eastAsia="宋体" w:cs="Times New Roman"/>
                <w:szCs w:val="21"/>
              </w:rPr>
            </w:pPr>
          </w:p>
        </w:tc>
        <w:tc>
          <w:tcPr>
            <w:tcW w:w="1276" w:type="dxa"/>
            <w:gridSpan w:val="2"/>
            <w:vAlign w:val="center"/>
          </w:tcPr>
          <w:p w14:paraId="592FACCA">
            <w:pPr>
              <w:spacing w:line="360" w:lineRule="exact"/>
              <w:jc w:val="center"/>
              <w:rPr>
                <w:rFonts w:ascii="宋体" w:hAnsi="宋体" w:eastAsia="宋体" w:cs="Times New Roman"/>
                <w:szCs w:val="21"/>
              </w:rPr>
            </w:pPr>
          </w:p>
        </w:tc>
        <w:tc>
          <w:tcPr>
            <w:tcW w:w="640" w:type="dxa"/>
            <w:vAlign w:val="center"/>
          </w:tcPr>
          <w:p w14:paraId="1504B899">
            <w:pPr>
              <w:spacing w:line="360" w:lineRule="exact"/>
              <w:jc w:val="center"/>
              <w:rPr>
                <w:rFonts w:ascii="宋体" w:hAnsi="宋体" w:eastAsia="宋体" w:cs="Times New Roman"/>
                <w:szCs w:val="21"/>
              </w:rPr>
            </w:pPr>
          </w:p>
        </w:tc>
      </w:tr>
      <w:tr w14:paraId="41C24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71" w:type="dxa"/>
            <w:noWrap/>
            <w:vAlign w:val="center"/>
          </w:tcPr>
          <w:p w14:paraId="0564A6C6">
            <w:pPr>
              <w:spacing w:line="360" w:lineRule="exact"/>
              <w:jc w:val="center"/>
              <w:rPr>
                <w:rFonts w:ascii="宋体" w:hAnsi="宋体" w:eastAsia="宋体" w:cs="Times New Roman"/>
                <w:szCs w:val="21"/>
              </w:rPr>
            </w:pPr>
            <w:r>
              <w:rPr>
                <w:rFonts w:hint="eastAsia" w:ascii="宋体" w:hAnsi="宋体" w:eastAsia="宋体" w:cs="Times New Roman"/>
                <w:szCs w:val="21"/>
              </w:rPr>
              <w:t>2-2</w:t>
            </w:r>
          </w:p>
        </w:tc>
        <w:tc>
          <w:tcPr>
            <w:tcW w:w="708" w:type="dxa"/>
            <w:noWrap/>
            <w:vAlign w:val="center"/>
          </w:tcPr>
          <w:p w14:paraId="015E9B47">
            <w:pPr>
              <w:spacing w:line="360" w:lineRule="exact"/>
              <w:jc w:val="center"/>
              <w:rPr>
                <w:rFonts w:ascii="宋体" w:hAnsi="宋体" w:eastAsia="宋体" w:cs="Times New Roman"/>
                <w:szCs w:val="21"/>
              </w:rPr>
            </w:pPr>
          </w:p>
        </w:tc>
        <w:tc>
          <w:tcPr>
            <w:tcW w:w="430" w:type="dxa"/>
            <w:noWrap/>
            <w:vAlign w:val="center"/>
          </w:tcPr>
          <w:p w14:paraId="25779FC0">
            <w:pPr>
              <w:spacing w:line="360" w:lineRule="exact"/>
              <w:jc w:val="center"/>
              <w:rPr>
                <w:rFonts w:ascii="宋体" w:hAnsi="宋体" w:eastAsia="宋体" w:cs="Times New Roman"/>
                <w:szCs w:val="21"/>
              </w:rPr>
            </w:pPr>
          </w:p>
        </w:tc>
        <w:tc>
          <w:tcPr>
            <w:tcW w:w="709" w:type="dxa"/>
          </w:tcPr>
          <w:p w14:paraId="793861FD">
            <w:pPr>
              <w:spacing w:line="360" w:lineRule="exact"/>
              <w:jc w:val="center"/>
              <w:rPr>
                <w:rFonts w:ascii="宋体" w:hAnsi="宋体" w:eastAsia="宋体" w:cs="Times New Roman"/>
                <w:szCs w:val="21"/>
              </w:rPr>
            </w:pPr>
          </w:p>
        </w:tc>
        <w:tc>
          <w:tcPr>
            <w:tcW w:w="709" w:type="dxa"/>
            <w:noWrap/>
            <w:vAlign w:val="center"/>
          </w:tcPr>
          <w:p w14:paraId="03141911">
            <w:pPr>
              <w:spacing w:line="360" w:lineRule="exact"/>
              <w:jc w:val="center"/>
              <w:rPr>
                <w:rFonts w:ascii="宋体" w:hAnsi="宋体" w:eastAsia="宋体" w:cs="Times New Roman"/>
                <w:szCs w:val="21"/>
              </w:rPr>
            </w:pPr>
          </w:p>
        </w:tc>
        <w:tc>
          <w:tcPr>
            <w:tcW w:w="709" w:type="dxa"/>
            <w:gridSpan w:val="2"/>
            <w:noWrap/>
            <w:vAlign w:val="center"/>
          </w:tcPr>
          <w:p w14:paraId="35125D7E">
            <w:pPr>
              <w:spacing w:line="360" w:lineRule="exact"/>
              <w:jc w:val="center"/>
              <w:rPr>
                <w:rFonts w:ascii="宋体" w:hAnsi="宋体" w:eastAsia="宋体" w:cs="Times New Roman"/>
                <w:szCs w:val="21"/>
              </w:rPr>
            </w:pPr>
          </w:p>
        </w:tc>
        <w:tc>
          <w:tcPr>
            <w:tcW w:w="708" w:type="dxa"/>
            <w:gridSpan w:val="2"/>
            <w:noWrap/>
            <w:vAlign w:val="center"/>
          </w:tcPr>
          <w:p w14:paraId="1C998D16">
            <w:pPr>
              <w:spacing w:line="360" w:lineRule="exact"/>
              <w:jc w:val="center"/>
              <w:rPr>
                <w:rFonts w:ascii="宋体" w:hAnsi="宋体" w:eastAsia="宋体" w:cs="Times New Roman"/>
                <w:szCs w:val="21"/>
              </w:rPr>
            </w:pPr>
          </w:p>
        </w:tc>
        <w:tc>
          <w:tcPr>
            <w:tcW w:w="739" w:type="dxa"/>
            <w:noWrap/>
            <w:vAlign w:val="center"/>
          </w:tcPr>
          <w:p w14:paraId="49C63519">
            <w:pPr>
              <w:spacing w:line="360" w:lineRule="exact"/>
              <w:jc w:val="center"/>
              <w:rPr>
                <w:rFonts w:ascii="宋体" w:hAnsi="宋体" w:eastAsia="宋体" w:cs="Times New Roman"/>
                <w:szCs w:val="21"/>
              </w:rPr>
            </w:pPr>
          </w:p>
        </w:tc>
        <w:tc>
          <w:tcPr>
            <w:tcW w:w="679" w:type="dxa"/>
            <w:noWrap/>
            <w:vAlign w:val="center"/>
          </w:tcPr>
          <w:p w14:paraId="53EFCB16">
            <w:pPr>
              <w:spacing w:line="360" w:lineRule="exact"/>
              <w:jc w:val="center"/>
              <w:rPr>
                <w:rFonts w:ascii="宋体" w:hAnsi="宋体" w:eastAsia="宋体" w:cs="Times New Roman"/>
                <w:szCs w:val="21"/>
              </w:rPr>
            </w:pPr>
          </w:p>
        </w:tc>
        <w:tc>
          <w:tcPr>
            <w:tcW w:w="709" w:type="dxa"/>
            <w:gridSpan w:val="2"/>
            <w:vAlign w:val="center"/>
          </w:tcPr>
          <w:p w14:paraId="314EDE04">
            <w:pPr>
              <w:spacing w:line="360" w:lineRule="exact"/>
              <w:jc w:val="center"/>
              <w:rPr>
                <w:rFonts w:ascii="宋体" w:hAnsi="宋体" w:eastAsia="宋体" w:cs="Times New Roman"/>
                <w:szCs w:val="21"/>
              </w:rPr>
            </w:pPr>
          </w:p>
        </w:tc>
        <w:tc>
          <w:tcPr>
            <w:tcW w:w="708" w:type="dxa"/>
            <w:vAlign w:val="center"/>
          </w:tcPr>
          <w:p w14:paraId="39A7FCD2">
            <w:pPr>
              <w:spacing w:line="360" w:lineRule="exact"/>
              <w:jc w:val="center"/>
              <w:rPr>
                <w:rFonts w:ascii="宋体" w:hAnsi="宋体" w:eastAsia="宋体" w:cs="Times New Roman"/>
                <w:szCs w:val="21"/>
              </w:rPr>
            </w:pPr>
          </w:p>
        </w:tc>
        <w:tc>
          <w:tcPr>
            <w:tcW w:w="1276" w:type="dxa"/>
            <w:gridSpan w:val="2"/>
            <w:vAlign w:val="center"/>
          </w:tcPr>
          <w:p w14:paraId="7C9AD50F">
            <w:pPr>
              <w:spacing w:line="360" w:lineRule="exact"/>
              <w:jc w:val="center"/>
              <w:rPr>
                <w:rFonts w:ascii="宋体" w:hAnsi="宋体" w:eastAsia="宋体" w:cs="Times New Roman"/>
                <w:szCs w:val="21"/>
              </w:rPr>
            </w:pPr>
          </w:p>
        </w:tc>
        <w:tc>
          <w:tcPr>
            <w:tcW w:w="640" w:type="dxa"/>
            <w:vAlign w:val="center"/>
          </w:tcPr>
          <w:p w14:paraId="5AEC994F">
            <w:pPr>
              <w:spacing w:line="360" w:lineRule="exact"/>
              <w:jc w:val="center"/>
              <w:rPr>
                <w:rFonts w:ascii="宋体" w:hAnsi="宋体" w:eastAsia="宋体" w:cs="Times New Roman"/>
                <w:szCs w:val="21"/>
              </w:rPr>
            </w:pPr>
          </w:p>
        </w:tc>
      </w:tr>
      <w:tr w14:paraId="5402E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71" w:type="dxa"/>
            <w:noWrap/>
            <w:vAlign w:val="center"/>
          </w:tcPr>
          <w:p w14:paraId="54E15194">
            <w:pPr>
              <w:spacing w:line="360" w:lineRule="exact"/>
              <w:jc w:val="center"/>
              <w:rPr>
                <w:rFonts w:ascii="宋体" w:hAnsi="宋体" w:eastAsia="宋体" w:cs="Times New Roman"/>
                <w:szCs w:val="21"/>
              </w:rPr>
            </w:pPr>
            <w:r>
              <w:rPr>
                <w:rFonts w:hint="eastAsia" w:ascii="宋体" w:hAnsi="宋体" w:eastAsia="宋体" w:cs="Times New Roman"/>
                <w:szCs w:val="21"/>
              </w:rPr>
              <w:t>2-3</w:t>
            </w:r>
          </w:p>
        </w:tc>
        <w:tc>
          <w:tcPr>
            <w:tcW w:w="708" w:type="dxa"/>
            <w:noWrap/>
            <w:vAlign w:val="center"/>
          </w:tcPr>
          <w:p w14:paraId="63038CE1">
            <w:pPr>
              <w:spacing w:line="360" w:lineRule="exact"/>
              <w:jc w:val="center"/>
              <w:rPr>
                <w:rFonts w:ascii="宋体" w:hAnsi="宋体" w:eastAsia="宋体" w:cs="Times New Roman"/>
                <w:szCs w:val="21"/>
              </w:rPr>
            </w:pPr>
          </w:p>
        </w:tc>
        <w:tc>
          <w:tcPr>
            <w:tcW w:w="430" w:type="dxa"/>
            <w:noWrap/>
            <w:vAlign w:val="center"/>
          </w:tcPr>
          <w:p w14:paraId="1A408615">
            <w:pPr>
              <w:spacing w:line="360" w:lineRule="exact"/>
              <w:jc w:val="center"/>
              <w:rPr>
                <w:rFonts w:ascii="宋体" w:hAnsi="宋体" w:eastAsia="宋体" w:cs="Times New Roman"/>
                <w:szCs w:val="21"/>
              </w:rPr>
            </w:pPr>
          </w:p>
        </w:tc>
        <w:tc>
          <w:tcPr>
            <w:tcW w:w="709" w:type="dxa"/>
          </w:tcPr>
          <w:p w14:paraId="38648E26">
            <w:pPr>
              <w:spacing w:line="360" w:lineRule="exact"/>
              <w:jc w:val="center"/>
              <w:rPr>
                <w:rFonts w:ascii="宋体" w:hAnsi="宋体" w:eastAsia="宋体" w:cs="Times New Roman"/>
                <w:szCs w:val="21"/>
              </w:rPr>
            </w:pPr>
          </w:p>
        </w:tc>
        <w:tc>
          <w:tcPr>
            <w:tcW w:w="709" w:type="dxa"/>
            <w:noWrap/>
            <w:vAlign w:val="center"/>
          </w:tcPr>
          <w:p w14:paraId="04AE1C54">
            <w:pPr>
              <w:spacing w:line="360" w:lineRule="exact"/>
              <w:jc w:val="center"/>
              <w:rPr>
                <w:rFonts w:ascii="宋体" w:hAnsi="宋体" w:eastAsia="宋体" w:cs="Times New Roman"/>
                <w:szCs w:val="21"/>
              </w:rPr>
            </w:pPr>
          </w:p>
        </w:tc>
        <w:tc>
          <w:tcPr>
            <w:tcW w:w="709" w:type="dxa"/>
            <w:gridSpan w:val="2"/>
            <w:noWrap/>
            <w:vAlign w:val="center"/>
          </w:tcPr>
          <w:p w14:paraId="268171CC">
            <w:pPr>
              <w:spacing w:line="360" w:lineRule="exact"/>
              <w:jc w:val="center"/>
              <w:rPr>
                <w:rFonts w:ascii="宋体" w:hAnsi="宋体" w:eastAsia="宋体" w:cs="Times New Roman"/>
                <w:szCs w:val="21"/>
              </w:rPr>
            </w:pPr>
          </w:p>
        </w:tc>
        <w:tc>
          <w:tcPr>
            <w:tcW w:w="708" w:type="dxa"/>
            <w:gridSpan w:val="2"/>
            <w:noWrap/>
            <w:vAlign w:val="center"/>
          </w:tcPr>
          <w:p w14:paraId="4EF76A30">
            <w:pPr>
              <w:spacing w:line="360" w:lineRule="exact"/>
              <w:jc w:val="center"/>
              <w:rPr>
                <w:rFonts w:ascii="宋体" w:hAnsi="宋体" w:eastAsia="宋体" w:cs="Times New Roman"/>
                <w:szCs w:val="21"/>
              </w:rPr>
            </w:pPr>
          </w:p>
        </w:tc>
        <w:tc>
          <w:tcPr>
            <w:tcW w:w="739" w:type="dxa"/>
            <w:noWrap/>
            <w:vAlign w:val="center"/>
          </w:tcPr>
          <w:p w14:paraId="04B18D6E">
            <w:pPr>
              <w:spacing w:line="360" w:lineRule="exact"/>
              <w:jc w:val="center"/>
              <w:rPr>
                <w:rFonts w:ascii="宋体" w:hAnsi="宋体" w:eastAsia="宋体" w:cs="Times New Roman"/>
                <w:szCs w:val="21"/>
              </w:rPr>
            </w:pPr>
          </w:p>
        </w:tc>
        <w:tc>
          <w:tcPr>
            <w:tcW w:w="679" w:type="dxa"/>
            <w:noWrap/>
            <w:vAlign w:val="center"/>
          </w:tcPr>
          <w:p w14:paraId="2A8B6E35">
            <w:pPr>
              <w:spacing w:line="360" w:lineRule="exact"/>
              <w:jc w:val="center"/>
              <w:rPr>
                <w:rFonts w:ascii="宋体" w:hAnsi="宋体" w:eastAsia="宋体" w:cs="Times New Roman"/>
                <w:szCs w:val="21"/>
              </w:rPr>
            </w:pPr>
          </w:p>
        </w:tc>
        <w:tc>
          <w:tcPr>
            <w:tcW w:w="709" w:type="dxa"/>
            <w:gridSpan w:val="2"/>
            <w:vAlign w:val="center"/>
          </w:tcPr>
          <w:p w14:paraId="420FB867">
            <w:pPr>
              <w:spacing w:line="360" w:lineRule="exact"/>
              <w:jc w:val="center"/>
              <w:rPr>
                <w:rFonts w:ascii="宋体" w:hAnsi="宋体" w:eastAsia="宋体" w:cs="Times New Roman"/>
                <w:szCs w:val="21"/>
              </w:rPr>
            </w:pPr>
          </w:p>
        </w:tc>
        <w:tc>
          <w:tcPr>
            <w:tcW w:w="708" w:type="dxa"/>
            <w:vAlign w:val="center"/>
          </w:tcPr>
          <w:p w14:paraId="70221664">
            <w:pPr>
              <w:spacing w:line="360" w:lineRule="exact"/>
              <w:jc w:val="center"/>
              <w:rPr>
                <w:rFonts w:ascii="宋体" w:hAnsi="宋体" w:eastAsia="宋体" w:cs="Times New Roman"/>
                <w:szCs w:val="21"/>
              </w:rPr>
            </w:pPr>
          </w:p>
        </w:tc>
        <w:tc>
          <w:tcPr>
            <w:tcW w:w="1276" w:type="dxa"/>
            <w:gridSpan w:val="2"/>
            <w:vAlign w:val="center"/>
          </w:tcPr>
          <w:p w14:paraId="66C1E566">
            <w:pPr>
              <w:spacing w:line="360" w:lineRule="exact"/>
              <w:jc w:val="center"/>
              <w:rPr>
                <w:rFonts w:ascii="宋体" w:hAnsi="宋体" w:eastAsia="宋体" w:cs="Times New Roman"/>
                <w:szCs w:val="21"/>
              </w:rPr>
            </w:pPr>
          </w:p>
        </w:tc>
        <w:tc>
          <w:tcPr>
            <w:tcW w:w="640" w:type="dxa"/>
            <w:vAlign w:val="center"/>
          </w:tcPr>
          <w:p w14:paraId="378A69A0">
            <w:pPr>
              <w:spacing w:line="360" w:lineRule="exact"/>
              <w:jc w:val="center"/>
              <w:rPr>
                <w:rFonts w:ascii="宋体" w:hAnsi="宋体" w:eastAsia="宋体" w:cs="Times New Roman"/>
                <w:szCs w:val="21"/>
              </w:rPr>
            </w:pPr>
          </w:p>
        </w:tc>
      </w:tr>
      <w:tr w14:paraId="5CA0B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71" w:type="dxa"/>
            <w:noWrap/>
            <w:vAlign w:val="center"/>
          </w:tcPr>
          <w:p w14:paraId="0DFF70F8">
            <w:pPr>
              <w:spacing w:line="360" w:lineRule="exact"/>
              <w:jc w:val="center"/>
              <w:rPr>
                <w:rFonts w:ascii="宋体" w:hAnsi="宋体" w:eastAsia="宋体" w:cs="Times New Roman"/>
                <w:szCs w:val="21"/>
              </w:rPr>
            </w:pPr>
            <w:r>
              <w:rPr>
                <w:rFonts w:hint="eastAsia" w:ascii="宋体" w:hAnsi="宋体" w:eastAsia="宋体" w:cs="Times New Roman"/>
                <w:szCs w:val="21"/>
              </w:rPr>
              <w:t>…</w:t>
            </w:r>
          </w:p>
        </w:tc>
        <w:tc>
          <w:tcPr>
            <w:tcW w:w="708" w:type="dxa"/>
            <w:noWrap/>
            <w:vAlign w:val="center"/>
          </w:tcPr>
          <w:p w14:paraId="1B9DA1E1">
            <w:pPr>
              <w:spacing w:line="360" w:lineRule="exact"/>
              <w:jc w:val="center"/>
              <w:rPr>
                <w:rFonts w:ascii="宋体" w:hAnsi="宋体" w:eastAsia="宋体" w:cs="Times New Roman"/>
                <w:szCs w:val="21"/>
              </w:rPr>
            </w:pPr>
          </w:p>
        </w:tc>
        <w:tc>
          <w:tcPr>
            <w:tcW w:w="430" w:type="dxa"/>
            <w:noWrap/>
            <w:vAlign w:val="center"/>
          </w:tcPr>
          <w:p w14:paraId="0957E8AB">
            <w:pPr>
              <w:spacing w:line="360" w:lineRule="exact"/>
              <w:jc w:val="center"/>
              <w:rPr>
                <w:rFonts w:ascii="宋体" w:hAnsi="宋体" w:eastAsia="宋体" w:cs="Times New Roman"/>
                <w:szCs w:val="21"/>
              </w:rPr>
            </w:pPr>
          </w:p>
        </w:tc>
        <w:tc>
          <w:tcPr>
            <w:tcW w:w="709" w:type="dxa"/>
          </w:tcPr>
          <w:p w14:paraId="0C8596E1">
            <w:pPr>
              <w:spacing w:line="360" w:lineRule="exact"/>
              <w:jc w:val="center"/>
              <w:rPr>
                <w:rFonts w:ascii="宋体" w:hAnsi="宋体" w:eastAsia="宋体" w:cs="Times New Roman"/>
                <w:szCs w:val="21"/>
              </w:rPr>
            </w:pPr>
          </w:p>
        </w:tc>
        <w:tc>
          <w:tcPr>
            <w:tcW w:w="709" w:type="dxa"/>
            <w:noWrap/>
            <w:vAlign w:val="center"/>
          </w:tcPr>
          <w:p w14:paraId="7BF9F666">
            <w:pPr>
              <w:spacing w:line="360" w:lineRule="exact"/>
              <w:jc w:val="center"/>
              <w:rPr>
                <w:rFonts w:ascii="宋体" w:hAnsi="宋体" w:eastAsia="宋体" w:cs="Times New Roman"/>
                <w:szCs w:val="21"/>
              </w:rPr>
            </w:pPr>
          </w:p>
        </w:tc>
        <w:tc>
          <w:tcPr>
            <w:tcW w:w="709" w:type="dxa"/>
            <w:gridSpan w:val="2"/>
            <w:noWrap/>
            <w:vAlign w:val="center"/>
          </w:tcPr>
          <w:p w14:paraId="3F6E9DE4">
            <w:pPr>
              <w:spacing w:line="360" w:lineRule="exact"/>
              <w:jc w:val="center"/>
              <w:rPr>
                <w:rFonts w:ascii="宋体" w:hAnsi="宋体" w:eastAsia="宋体" w:cs="Times New Roman"/>
                <w:szCs w:val="21"/>
              </w:rPr>
            </w:pPr>
          </w:p>
        </w:tc>
        <w:tc>
          <w:tcPr>
            <w:tcW w:w="708" w:type="dxa"/>
            <w:gridSpan w:val="2"/>
            <w:noWrap/>
            <w:vAlign w:val="center"/>
          </w:tcPr>
          <w:p w14:paraId="11AC10D1">
            <w:pPr>
              <w:spacing w:line="360" w:lineRule="exact"/>
              <w:jc w:val="center"/>
              <w:rPr>
                <w:rFonts w:ascii="宋体" w:hAnsi="宋体" w:eastAsia="宋体" w:cs="Times New Roman"/>
                <w:szCs w:val="21"/>
              </w:rPr>
            </w:pPr>
          </w:p>
        </w:tc>
        <w:tc>
          <w:tcPr>
            <w:tcW w:w="739" w:type="dxa"/>
            <w:noWrap/>
            <w:vAlign w:val="center"/>
          </w:tcPr>
          <w:p w14:paraId="110DE55D">
            <w:pPr>
              <w:spacing w:line="360" w:lineRule="exact"/>
              <w:jc w:val="center"/>
              <w:rPr>
                <w:rFonts w:ascii="宋体" w:hAnsi="宋体" w:eastAsia="宋体" w:cs="Times New Roman"/>
                <w:szCs w:val="21"/>
              </w:rPr>
            </w:pPr>
          </w:p>
        </w:tc>
        <w:tc>
          <w:tcPr>
            <w:tcW w:w="679" w:type="dxa"/>
            <w:noWrap/>
            <w:vAlign w:val="center"/>
          </w:tcPr>
          <w:p w14:paraId="5D24E68B">
            <w:pPr>
              <w:spacing w:line="360" w:lineRule="exact"/>
              <w:jc w:val="center"/>
              <w:rPr>
                <w:rFonts w:ascii="宋体" w:hAnsi="宋体" w:eastAsia="宋体" w:cs="Times New Roman"/>
                <w:szCs w:val="21"/>
              </w:rPr>
            </w:pPr>
          </w:p>
        </w:tc>
        <w:tc>
          <w:tcPr>
            <w:tcW w:w="709" w:type="dxa"/>
            <w:gridSpan w:val="2"/>
            <w:vAlign w:val="center"/>
          </w:tcPr>
          <w:p w14:paraId="6BAD4074">
            <w:pPr>
              <w:spacing w:line="360" w:lineRule="exact"/>
              <w:jc w:val="center"/>
              <w:rPr>
                <w:rFonts w:ascii="宋体" w:hAnsi="宋体" w:eastAsia="宋体" w:cs="Times New Roman"/>
                <w:szCs w:val="21"/>
              </w:rPr>
            </w:pPr>
          </w:p>
        </w:tc>
        <w:tc>
          <w:tcPr>
            <w:tcW w:w="708" w:type="dxa"/>
            <w:vAlign w:val="center"/>
          </w:tcPr>
          <w:p w14:paraId="708E99CC">
            <w:pPr>
              <w:spacing w:line="360" w:lineRule="exact"/>
              <w:jc w:val="center"/>
              <w:rPr>
                <w:rFonts w:ascii="宋体" w:hAnsi="宋体" w:eastAsia="宋体" w:cs="Times New Roman"/>
                <w:szCs w:val="21"/>
              </w:rPr>
            </w:pPr>
          </w:p>
        </w:tc>
        <w:tc>
          <w:tcPr>
            <w:tcW w:w="1276" w:type="dxa"/>
            <w:gridSpan w:val="2"/>
            <w:vAlign w:val="center"/>
          </w:tcPr>
          <w:p w14:paraId="29AF2A76">
            <w:pPr>
              <w:spacing w:line="360" w:lineRule="exact"/>
              <w:jc w:val="center"/>
              <w:rPr>
                <w:rFonts w:ascii="宋体" w:hAnsi="宋体" w:eastAsia="宋体" w:cs="Times New Roman"/>
                <w:szCs w:val="21"/>
              </w:rPr>
            </w:pPr>
          </w:p>
        </w:tc>
        <w:tc>
          <w:tcPr>
            <w:tcW w:w="640" w:type="dxa"/>
            <w:vAlign w:val="center"/>
          </w:tcPr>
          <w:p w14:paraId="3FFCB461">
            <w:pPr>
              <w:spacing w:line="360" w:lineRule="exact"/>
              <w:jc w:val="center"/>
              <w:rPr>
                <w:rFonts w:ascii="宋体" w:hAnsi="宋体" w:eastAsia="宋体" w:cs="Times New Roman"/>
                <w:szCs w:val="21"/>
              </w:rPr>
            </w:pPr>
          </w:p>
        </w:tc>
      </w:tr>
      <w:tr w14:paraId="3D766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71" w:type="dxa"/>
            <w:noWrap/>
            <w:vAlign w:val="center"/>
          </w:tcPr>
          <w:p w14:paraId="1D0B1292">
            <w:pPr>
              <w:spacing w:line="360" w:lineRule="exact"/>
              <w:jc w:val="center"/>
              <w:rPr>
                <w:rFonts w:ascii="宋体" w:hAnsi="宋体" w:eastAsia="宋体" w:cs="Times New Roman"/>
                <w:szCs w:val="21"/>
              </w:rPr>
            </w:pPr>
          </w:p>
        </w:tc>
        <w:tc>
          <w:tcPr>
            <w:tcW w:w="708" w:type="dxa"/>
            <w:noWrap/>
            <w:vAlign w:val="center"/>
          </w:tcPr>
          <w:p w14:paraId="4CD43CB6">
            <w:pPr>
              <w:spacing w:line="360" w:lineRule="exact"/>
              <w:jc w:val="center"/>
              <w:rPr>
                <w:rFonts w:ascii="宋体" w:hAnsi="宋体" w:eastAsia="宋体" w:cs="Times New Roman"/>
                <w:szCs w:val="21"/>
              </w:rPr>
            </w:pPr>
          </w:p>
        </w:tc>
        <w:tc>
          <w:tcPr>
            <w:tcW w:w="430" w:type="dxa"/>
            <w:noWrap/>
            <w:vAlign w:val="center"/>
          </w:tcPr>
          <w:p w14:paraId="0529EB83">
            <w:pPr>
              <w:spacing w:line="360" w:lineRule="exact"/>
              <w:jc w:val="center"/>
              <w:rPr>
                <w:rFonts w:ascii="宋体" w:hAnsi="宋体" w:eastAsia="宋体" w:cs="Times New Roman"/>
                <w:szCs w:val="21"/>
              </w:rPr>
            </w:pPr>
          </w:p>
        </w:tc>
        <w:tc>
          <w:tcPr>
            <w:tcW w:w="709" w:type="dxa"/>
          </w:tcPr>
          <w:p w14:paraId="343CA874">
            <w:pPr>
              <w:spacing w:line="360" w:lineRule="exact"/>
              <w:jc w:val="center"/>
              <w:rPr>
                <w:rFonts w:ascii="宋体" w:hAnsi="宋体" w:eastAsia="宋体" w:cs="Times New Roman"/>
                <w:szCs w:val="21"/>
              </w:rPr>
            </w:pPr>
          </w:p>
        </w:tc>
        <w:tc>
          <w:tcPr>
            <w:tcW w:w="709" w:type="dxa"/>
            <w:noWrap/>
            <w:vAlign w:val="center"/>
          </w:tcPr>
          <w:p w14:paraId="161735E5">
            <w:pPr>
              <w:spacing w:line="360" w:lineRule="exact"/>
              <w:jc w:val="center"/>
              <w:rPr>
                <w:rFonts w:ascii="宋体" w:hAnsi="宋体" w:eastAsia="宋体" w:cs="Times New Roman"/>
                <w:szCs w:val="21"/>
              </w:rPr>
            </w:pPr>
          </w:p>
        </w:tc>
        <w:tc>
          <w:tcPr>
            <w:tcW w:w="709" w:type="dxa"/>
            <w:gridSpan w:val="2"/>
            <w:noWrap/>
            <w:vAlign w:val="center"/>
          </w:tcPr>
          <w:p w14:paraId="137B5E2C">
            <w:pPr>
              <w:spacing w:line="360" w:lineRule="exact"/>
              <w:jc w:val="center"/>
              <w:rPr>
                <w:rFonts w:ascii="宋体" w:hAnsi="宋体" w:eastAsia="宋体" w:cs="Times New Roman"/>
                <w:szCs w:val="21"/>
              </w:rPr>
            </w:pPr>
          </w:p>
        </w:tc>
        <w:tc>
          <w:tcPr>
            <w:tcW w:w="708" w:type="dxa"/>
            <w:gridSpan w:val="2"/>
            <w:noWrap/>
            <w:vAlign w:val="center"/>
          </w:tcPr>
          <w:p w14:paraId="7ED87880">
            <w:pPr>
              <w:spacing w:line="360" w:lineRule="exact"/>
              <w:jc w:val="center"/>
              <w:rPr>
                <w:rFonts w:ascii="宋体" w:hAnsi="宋体" w:eastAsia="宋体" w:cs="Times New Roman"/>
                <w:szCs w:val="21"/>
              </w:rPr>
            </w:pPr>
          </w:p>
        </w:tc>
        <w:tc>
          <w:tcPr>
            <w:tcW w:w="739" w:type="dxa"/>
            <w:noWrap/>
            <w:vAlign w:val="center"/>
          </w:tcPr>
          <w:p w14:paraId="5193C162">
            <w:pPr>
              <w:spacing w:line="360" w:lineRule="exact"/>
              <w:jc w:val="center"/>
              <w:rPr>
                <w:rFonts w:ascii="宋体" w:hAnsi="宋体" w:eastAsia="宋体" w:cs="Times New Roman"/>
                <w:szCs w:val="21"/>
              </w:rPr>
            </w:pPr>
          </w:p>
        </w:tc>
        <w:tc>
          <w:tcPr>
            <w:tcW w:w="679" w:type="dxa"/>
            <w:noWrap/>
            <w:vAlign w:val="center"/>
          </w:tcPr>
          <w:p w14:paraId="2C6EA23F">
            <w:pPr>
              <w:spacing w:line="360" w:lineRule="exact"/>
              <w:jc w:val="center"/>
              <w:rPr>
                <w:rFonts w:ascii="宋体" w:hAnsi="宋体" w:eastAsia="宋体" w:cs="Times New Roman"/>
                <w:szCs w:val="21"/>
              </w:rPr>
            </w:pPr>
          </w:p>
        </w:tc>
        <w:tc>
          <w:tcPr>
            <w:tcW w:w="709" w:type="dxa"/>
            <w:gridSpan w:val="2"/>
            <w:vAlign w:val="center"/>
          </w:tcPr>
          <w:p w14:paraId="2B5315F7">
            <w:pPr>
              <w:spacing w:line="360" w:lineRule="exact"/>
              <w:jc w:val="center"/>
              <w:rPr>
                <w:rFonts w:ascii="宋体" w:hAnsi="宋体" w:eastAsia="宋体" w:cs="Times New Roman"/>
                <w:szCs w:val="21"/>
              </w:rPr>
            </w:pPr>
          </w:p>
        </w:tc>
        <w:tc>
          <w:tcPr>
            <w:tcW w:w="708" w:type="dxa"/>
            <w:vAlign w:val="center"/>
          </w:tcPr>
          <w:p w14:paraId="2D7E7EB9">
            <w:pPr>
              <w:spacing w:line="360" w:lineRule="exact"/>
              <w:jc w:val="center"/>
              <w:rPr>
                <w:rFonts w:ascii="宋体" w:hAnsi="宋体" w:eastAsia="宋体" w:cs="Times New Roman"/>
                <w:szCs w:val="21"/>
              </w:rPr>
            </w:pPr>
          </w:p>
        </w:tc>
        <w:tc>
          <w:tcPr>
            <w:tcW w:w="1276" w:type="dxa"/>
            <w:gridSpan w:val="2"/>
            <w:vAlign w:val="center"/>
          </w:tcPr>
          <w:p w14:paraId="68D03873">
            <w:pPr>
              <w:spacing w:line="360" w:lineRule="exact"/>
              <w:jc w:val="center"/>
              <w:rPr>
                <w:rFonts w:ascii="宋体" w:hAnsi="宋体" w:eastAsia="宋体" w:cs="Times New Roman"/>
                <w:szCs w:val="21"/>
              </w:rPr>
            </w:pPr>
          </w:p>
        </w:tc>
        <w:tc>
          <w:tcPr>
            <w:tcW w:w="640" w:type="dxa"/>
            <w:vAlign w:val="center"/>
          </w:tcPr>
          <w:p w14:paraId="17128B4A">
            <w:pPr>
              <w:spacing w:line="360" w:lineRule="exact"/>
              <w:jc w:val="center"/>
              <w:rPr>
                <w:rFonts w:ascii="宋体" w:hAnsi="宋体" w:eastAsia="宋体" w:cs="Times New Roman"/>
                <w:szCs w:val="21"/>
              </w:rPr>
            </w:pPr>
          </w:p>
        </w:tc>
      </w:tr>
      <w:tr w14:paraId="66286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71" w:type="dxa"/>
            <w:noWrap/>
            <w:vAlign w:val="center"/>
          </w:tcPr>
          <w:p w14:paraId="020810A3">
            <w:pPr>
              <w:spacing w:line="360" w:lineRule="exact"/>
              <w:jc w:val="center"/>
              <w:rPr>
                <w:rFonts w:ascii="宋体" w:hAnsi="宋体" w:eastAsia="宋体" w:cs="Times New Roman"/>
                <w:szCs w:val="21"/>
              </w:rPr>
            </w:pPr>
          </w:p>
        </w:tc>
        <w:tc>
          <w:tcPr>
            <w:tcW w:w="708" w:type="dxa"/>
            <w:noWrap/>
            <w:vAlign w:val="center"/>
          </w:tcPr>
          <w:p w14:paraId="0A72DFFC">
            <w:pPr>
              <w:spacing w:line="360" w:lineRule="exact"/>
              <w:jc w:val="center"/>
              <w:rPr>
                <w:rFonts w:ascii="宋体" w:hAnsi="宋体" w:eastAsia="宋体" w:cs="Times New Roman"/>
                <w:szCs w:val="21"/>
              </w:rPr>
            </w:pPr>
          </w:p>
        </w:tc>
        <w:tc>
          <w:tcPr>
            <w:tcW w:w="430" w:type="dxa"/>
            <w:noWrap/>
            <w:vAlign w:val="center"/>
          </w:tcPr>
          <w:p w14:paraId="740784D0">
            <w:pPr>
              <w:spacing w:line="360" w:lineRule="exact"/>
              <w:jc w:val="center"/>
              <w:rPr>
                <w:rFonts w:ascii="宋体" w:hAnsi="宋体" w:eastAsia="宋体" w:cs="Times New Roman"/>
                <w:szCs w:val="21"/>
              </w:rPr>
            </w:pPr>
          </w:p>
        </w:tc>
        <w:tc>
          <w:tcPr>
            <w:tcW w:w="709" w:type="dxa"/>
          </w:tcPr>
          <w:p w14:paraId="5F7F0E38">
            <w:pPr>
              <w:spacing w:line="360" w:lineRule="exact"/>
              <w:jc w:val="center"/>
              <w:rPr>
                <w:rFonts w:ascii="宋体" w:hAnsi="宋体" w:eastAsia="宋体" w:cs="Times New Roman"/>
                <w:szCs w:val="21"/>
              </w:rPr>
            </w:pPr>
          </w:p>
        </w:tc>
        <w:tc>
          <w:tcPr>
            <w:tcW w:w="709" w:type="dxa"/>
            <w:noWrap/>
            <w:vAlign w:val="center"/>
          </w:tcPr>
          <w:p w14:paraId="28517634">
            <w:pPr>
              <w:spacing w:line="360" w:lineRule="exact"/>
              <w:jc w:val="center"/>
              <w:rPr>
                <w:rFonts w:ascii="宋体" w:hAnsi="宋体" w:eastAsia="宋体" w:cs="Times New Roman"/>
                <w:szCs w:val="21"/>
              </w:rPr>
            </w:pPr>
          </w:p>
        </w:tc>
        <w:tc>
          <w:tcPr>
            <w:tcW w:w="709" w:type="dxa"/>
            <w:gridSpan w:val="2"/>
            <w:noWrap/>
            <w:vAlign w:val="center"/>
          </w:tcPr>
          <w:p w14:paraId="58306608">
            <w:pPr>
              <w:spacing w:line="360" w:lineRule="exact"/>
              <w:jc w:val="center"/>
              <w:rPr>
                <w:rFonts w:ascii="宋体" w:hAnsi="宋体" w:eastAsia="宋体" w:cs="Times New Roman"/>
                <w:szCs w:val="21"/>
              </w:rPr>
            </w:pPr>
          </w:p>
        </w:tc>
        <w:tc>
          <w:tcPr>
            <w:tcW w:w="708" w:type="dxa"/>
            <w:gridSpan w:val="2"/>
            <w:noWrap/>
            <w:vAlign w:val="center"/>
          </w:tcPr>
          <w:p w14:paraId="53C72323">
            <w:pPr>
              <w:spacing w:line="360" w:lineRule="exact"/>
              <w:jc w:val="center"/>
              <w:rPr>
                <w:rFonts w:ascii="宋体" w:hAnsi="宋体" w:eastAsia="宋体" w:cs="Times New Roman"/>
                <w:szCs w:val="21"/>
              </w:rPr>
            </w:pPr>
          </w:p>
        </w:tc>
        <w:tc>
          <w:tcPr>
            <w:tcW w:w="739" w:type="dxa"/>
            <w:noWrap/>
            <w:vAlign w:val="center"/>
          </w:tcPr>
          <w:p w14:paraId="199BD494">
            <w:pPr>
              <w:spacing w:line="360" w:lineRule="exact"/>
              <w:jc w:val="center"/>
              <w:rPr>
                <w:rFonts w:ascii="宋体" w:hAnsi="宋体" w:eastAsia="宋体" w:cs="Times New Roman"/>
                <w:szCs w:val="21"/>
              </w:rPr>
            </w:pPr>
          </w:p>
        </w:tc>
        <w:tc>
          <w:tcPr>
            <w:tcW w:w="679" w:type="dxa"/>
            <w:noWrap/>
            <w:vAlign w:val="center"/>
          </w:tcPr>
          <w:p w14:paraId="0A36E399">
            <w:pPr>
              <w:spacing w:line="360" w:lineRule="exact"/>
              <w:jc w:val="center"/>
              <w:rPr>
                <w:rFonts w:ascii="宋体" w:hAnsi="宋体" w:eastAsia="宋体" w:cs="Times New Roman"/>
                <w:szCs w:val="21"/>
              </w:rPr>
            </w:pPr>
          </w:p>
        </w:tc>
        <w:tc>
          <w:tcPr>
            <w:tcW w:w="709" w:type="dxa"/>
            <w:gridSpan w:val="2"/>
            <w:vAlign w:val="center"/>
          </w:tcPr>
          <w:p w14:paraId="76C6100A">
            <w:pPr>
              <w:spacing w:line="360" w:lineRule="exact"/>
              <w:jc w:val="center"/>
              <w:rPr>
                <w:rFonts w:ascii="宋体" w:hAnsi="宋体" w:eastAsia="宋体" w:cs="Times New Roman"/>
                <w:szCs w:val="21"/>
              </w:rPr>
            </w:pPr>
          </w:p>
        </w:tc>
        <w:tc>
          <w:tcPr>
            <w:tcW w:w="708" w:type="dxa"/>
            <w:vAlign w:val="center"/>
          </w:tcPr>
          <w:p w14:paraId="276236F6">
            <w:pPr>
              <w:spacing w:line="360" w:lineRule="exact"/>
              <w:jc w:val="center"/>
              <w:rPr>
                <w:rFonts w:ascii="宋体" w:hAnsi="宋体" w:eastAsia="宋体" w:cs="Times New Roman"/>
                <w:szCs w:val="21"/>
              </w:rPr>
            </w:pPr>
          </w:p>
        </w:tc>
        <w:tc>
          <w:tcPr>
            <w:tcW w:w="1276" w:type="dxa"/>
            <w:gridSpan w:val="2"/>
            <w:vAlign w:val="center"/>
          </w:tcPr>
          <w:p w14:paraId="7DE3416C">
            <w:pPr>
              <w:spacing w:line="360" w:lineRule="exact"/>
              <w:jc w:val="center"/>
              <w:rPr>
                <w:rFonts w:ascii="宋体" w:hAnsi="宋体" w:eastAsia="宋体" w:cs="Times New Roman"/>
                <w:szCs w:val="21"/>
              </w:rPr>
            </w:pPr>
          </w:p>
        </w:tc>
        <w:tc>
          <w:tcPr>
            <w:tcW w:w="640" w:type="dxa"/>
            <w:vAlign w:val="center"/>
          </w:tcPr>
          <w:p w14:paraId="1251C612">
            <w:pPr>
              <w:spacing w:line="360" w:lineRule="exact"/>
              <w:jc w:val="center"/>
              <w:rPr>
                <w:rFonts w:ascii="宋体" w:hAnsi="宋体" w:eastAsia="宋体" w:cs="Times New Roman"/>
                <w:szCs w:val="21"/>
              </w:rPr>
            </w:pPr>
          </w:p>
        </w:tc>
      </w:tr>
    </w:tbl>
    <w:p w14:paraId="362B981B">
      <w:pPr>
        <w:spacing w:line="360" w:lineRule="exact"/>
        <w:rPr>
          <w:rFonts w:ascii="宋体" w:hAnsi="宋体" w:eastAsia="宋体" w:cs="Times New Roman"/>
          <w:bCs/>
          <w:szCs w:val="21"/>
        </w:rPr>
      </w:pPr>
      <w:r>
        <w:rPr>
          <w:rFonts w:hint="eastAsia" w:ascii="宋体" w:hAnsi="宋体" w:eastAsia="宋体" w:cs="Times New Roman"/>
          <w:bCs/>
          <w:szCs w:val="21"/>
        </w:rPr>
        <w:t>注：</w:t>
      </w:r>
    </w:p>
    <w:p w14:paraId="4177188D">
      <w:pPr>
        <w:spacing w:line="360" w:lineRule="exact"/>
        <w:ind w:firstLine="420" w:firstLineChars="200"/>
        <w:rPr>
          <w:rFonts w:ascii="宋体" w:hAnsi="宋体" w:eastAsia="宋体" w:cs="Times New Roman"/>
          <w:bCs/>
          <w:szCs w:val="21"/>
        </w:rPr>
      </w:pPr>
      <w:r>
        <w:rPr>
          <w:rFonts w:hint="eastAsia" w:ascii="宋体" w:hAnsi="宋体" w:eastAsia="宋体" w:cs="Times New Roman"/>
          <w:bCs/>
          <w:szCs w:val="21"/>
        </w:rPr>
        <w:t>1、同一人员不得重复填写。在填写时，供应商可自行扩展，但不得删除本表所列要素。</w:t>
      </w:r>
    </w:p>
    <w:p w14:paraId="2CF9745A">
      <w:pPr>
        <w:spacing w:line="360" w:lineRule="exact"/>
        <w:ind w:firstLine="420" w:firstLineChars="200"/>
        <w:rPr>
          <w:rFonts w:ascii="宋体" w:hAnsi="宋体" w:eastAsia="宋体" w:cs="Times New Roman"/>
          <w:bCs/>
          <w:szCs w:val="21"/>
        </w:rPr>
      </w:pPr>
      <w:r>
        <w:rPr>
          <w:rFonts w:hint="eastAsia" w:ascii="宋体" w:hAnsi="宋体" w:eastAsia="宋体" w:cs="Times New Roman"/>
          <w:bCs/>
          <w:szCs w:val="21"/>
        </w:rPr>
        <w:t>2、此表作为入围后服务承诺书的组成部分，上述人员在整个项目协议期未经采购人备案同意不得更换。</w:t>
      </w:r>
    </w:p>
    <w:p w14:paraId="4F34218E">
      <w:pPr>
        <w:spacing w:line="360" w:lineRule="exact"/>
        <w:ind w:firstLine="420" w:firstLineChars="200"/>
        <w:rPr>
          <w:rFonts w:ascii="宋体" w:hAnsi="宋体" w:eastAsia="宋体" w:cs="Times New Roman"/>
          <w:bCs/>
          <w:szCs w:val="21"/>
        </w:rPr>
      </w:pPr>
      <w:r>
        <w:rPr>
          <w:rFonts w:hint="eastAsia" w:ascii="宋体" w:hAnsi="宋体" w:eastAsia="宋体" w:cs="Times New Roman"/>
          <w:bCs/>
          <w:szCs w:val="21"/>
        </w:rPr>
        <w:t>3、按征集文件要求提供相关证明材料。</w:t>
      </w:r>
    </w:p>
    <w:p w14:paraId="068BA5FB"/>
    <w:p w14:paraId="76805723">
      <w:pPr>
        <w:rPr>
          <w:rFonts w:ascii="Times New Roman" w:hAnsi="Times New Roman" w:eastAsia="宋体" w:cs="Times New Roman"/>
          <w:szCs w:val="24"/>
        </w:rPr>
      </w:pPr>
    </w:p>
    <w:p w14:paraId="11BDDA85">
      <w:pPr>
        <w:spacing w:line="400" w:lineRule="exact"/>
        <w:ind w:firstLine="3600" w:firstLineChars="1500"/>
        <w:jc w:val="left"/>
        <w:rPr>
          <w:rFonts w:ascii="宋体" w:hAnsi="宋体" w:eastAsia="宋体" w:cs="Times New Roman"/>
          <w:bCs/>
          <w:sz w:val="24"/>
          <w:szCs w:val="24"/>
        </w:rPr>
      </w:pPr>
      <w:r>
        <w:rPr>
          <w:rFonts w:hint="eastAsia" w:ascii="宋体" w:hAnsi="宋体" w:eastAsia="宋体" w:cs="Times New Roman"/>
          <w:bCs/>
          <w:sz w:val="24"/>
          <w:szCs w:val="24"/>
        </w:rPr>
        <w:t>供应商（电子签章）：</w:t>
      </w:r>
    </w:p>
    <w:p w14:paraId="3B74D7EA">
      <w:pPr>
        <w:spacing w:line="400" w:lineRule="exact"/>
        <w:ind w:firstLine="3600" w:firstLineChars="1500"/>
        <w:jc w:val="left"/>
        <w:rPr>
          <w:rFonts w:ascii="宋体" w:hAnsi="宋体" w:eastAsia="宋体" w:cs="Times New Roman"/>
          <w:bCs/>
          <w:sz w:val="24"/>
          <w:szCs w:val="24"/>
        </w:rPr>
      </w:pPr>
    </w:p>
    <w:p w14:paraId="0C8BFD4F">
      <w:pPr>
        <w:spacing w:line="400" w:lineRule="exact"/>
        <w:ind w:firstLine="3600" w:firstLineChars="1500"/>
        <w:jc w:val="left"/>
        <w:rPr>
          <w:rFonts w:ascii="宋体" w:hAnsi="宋体" w:eastAsia="宋体" w:cs="Times New Roman"/>
          <w:sz w:val="24"/>
          <w:szCs w:val="24"/>
        </w:rPr>
      </w:pPr>
      <w:r>
        <w:rPr>
          <w:rFonts w:hint="eastAsia" w:ascii="宋体" w:hAnsi="宋体" w:eastAsia="宋体" w:cs="Times New Roman"/>
          <w:bCs/>
          <w:sz w:val="24"/>
          <w:szCs w:val="24"/>
        </w:rPr>
        <w:t>日期：     年    月    日</w:t>
      </w:r>
    </w:p>
    <w:p w14:paraId="0EA231B8">
      <w:pPr>
        <w:keepNext/>
        <w:keepLines/>
        <w:spacing w:line="400" w:lineRule="exact"/>
        <w:jc w:val="center"/>
        <w:rPr>
          <w:rFonts w:ascii="黑体" w:hAnsi="黑体" w:eastAsia="黑体" w:cs="Times New Roman"/>
          <w:sz w:val="28"/>
          <w:szCs w:val="28"/>
        </w:rPr>
        <w:sectPr>
          <w:pgSz w:w="11906" w:h="16838"/>
          <w:pgMar w:top="1247" w:right="1247" w:bottom="1247" w:left="1247" w:header="680" w:footer="992" w:gutter="0"/>
          <w:pgNumType w:fmt="numberInDash"/>
          <w:cols w:space="720" w:num="1"/>
          <w:docGrid w:linePitch="312" w:charSpace="0"/>
        </w:sectPr>
      </w:pPr>
    </w:p>
    <w:p w14:paraId="0227CF71">
      <w:pPr>
        <w:keepNext/>
        <w:keepLines/>
        <w:spacing w:line="400" w:lineRule="exact"/>
        <w:jc w:val="center"/>
        <w:rPr>
          <w:rFonts w:ascii="黑体" w:hAnsi="黑体" w:eastAsia="黑体" w:cs="Times New Roman"/>
          <w:sz w:val="28"/>
          <w:szCs w:val="28"/>
        </w:rPr>
      </w:pPr>
    </w:p>
    <w:p w14:paraId="18B75841">
      <w:pPr>
        <w:keepNext/>
        <w:keepLines/>
        <w:spacing w:line="400" w:lineRule="exact"/>
        <w:jc w:val="center"/>
        <w:rPr>
          <w:rFonts w:ascii="黑体" w:hAnsi="黑体" w:eastAsia="黑体" w:cs="Times New Roman"/>
          <w:sz w:val="28"/>
          <w:szCs w:val="28"/>
        </w:rPr>
      </w:pPr>
      <w:r>
        <w:rPr>
          <w:rFonts w:hint="eastAsia" w:ascii="黑体" w:hAnsi="黑体" w:eastAsia="黑体" w:cs="Times New Roman"/>
          <w:sz w:val="28"/>
          <w:szCs w:val="28"/>
        </w:rPr>
        <w:t>六、法定代表人授权委托书</w:t>
      </w:r>
    </w:p>
    <w:p w14:paraId="19098C4B">
      <w:pPr>
        <w:spacing w:line="400" w:lineRule="exact"/>
        <w:jc w:val="center"/>
        <w:rPr>
          <w:rFonts w:ascii="仿宋" w:hAnsi="仿宋" w:eastAsia="仿宋" w:cs="Times New Roman"/>
          <w:b/>
          <w:bCs/>
          <w:sz w:val="24"/>
          <w:szCs w:val="24"/>
        </w:rPr>
      </w:pPr>
      <w:r>
        <w:rPr>
          <w:rFonts w:hint="eastAsia" w:ascii="仿宋" w:hAnsi="仿宋" w:eastAsia="仿宋" w:cs="Times New Roman"/>
          <w:b/>
          <w:bCs/>
          <w:sz w:val="24"/>
          <w:szCs w:val="24"/>
        </w:rPr>
        <w:t>（若法定代表人亲自参加采购活动的，请提供《法定代表人亲自参加采购活动声明》）</w:t>
      </w:r>
    </w:p>
    <w:p w14:paraId="47F2FAB4">
      <w:pPr>
        <w:ind w:left="1470" w:leftChars="700" w:right="1470" w:rightChars="700"/>
        <w:rPr>
          <w:rFonts w:ascii="宋体" w:hAnsi="宋体" w:eastAsia="宋体" w:cs="Times New Roman"/>
          <w:sz w:val="24"/>
          <w:szCs w:val="24"/>
        </w:rPr>
      </w:pPr>
    </w:p>
    <w:p w14:paraId="6CBD57B7">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江阴市政府采购中心：</w:t>
      </w:r>
    </w:p>
    <w:p w14:paraId="33092E64">
      <w:pPr>
        <w:spacing w:line="400" w:lineRule="exact"/>
        <w:ind w:firstLine="480" w:firstLineChars="200"/>
        <w:rPr>
          <w:rFonts w:ascii="宋体" w:hAnsi="宋体" w:eastAsia="宋体" w:cs="Times New Roman"/>
          <w:bCs/>
          <w:sz w:val="24"/>
          <w:szCs w:val="24"/>
          <w:u w:val="single"/>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系中华人民共和国合法企业。法定地址：</w:t>
      </w:r>
      <w:r>
        <w:rPr>
          <w:rFonts w:hint="eastAsia" w:ascii="宋体" w:hAnsi="宋体" w:eastAsia="宋体" w:cs="Times New Roman"/>
          <w:bCs/>
          <w:sz w:val="24"/>
          <w:szCs w:val="24"/>
          <w:u w:val="single"/>
        </w:rPr>
        <w:t>　　　　　　　　　　　　　　　　　　　　　　　　　　　　　　　　　</w:t>
      </w:r>
    </w:p>
    <w:p w14:paraId="774C9646">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）的投标、参与评审、签约等具体工作，并签署全部有关的文件、协议及合同。</w:t>
      </w:r>
    </w:p>
    <w:p w14:paraId="48EC41ED">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我公司（单位）对授权委托人的签名负全部责任。</w:t>
      </w:r>
    </w:p>
    <w:p w14:paraId="36BB8B26">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在撤销授权的书面通知送达你处以前，本授权书一直有效，授权委托人签署的所有文件（在授权书有效期内签署的）不因授权的撤销而失效。授权委托人无转委托权。</w:t>
      </w:r>
    </w:p>
    <w:p w14:paraId="6743C61A">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授权委托人情况：</w:t>
      </w:r>
    </w:p>
    <w:p w14:paraId="65E7E995">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职务：</w:t>
      </w:r>
      <w:r>
        <w:rPr>
          <w:rFonts w:hint="eastAsia" w:ascii="宋体" w:hAnsi="宋体" w:eastAsia="宋体" w:cs="Times New Roman"/>
          <w:bCs/>
          <w:sz w:val="24"/>
          <w:szCs w:val="24"/>
          <w:u w:val="single"/>
        </w:rPr>
        <w:t xml:space="preserve">             </w:t>
      </w:r>
    </w:p>
    <w:p w14:paraId="350A3EDD">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电话：</w:t>
      </w:r>
      <w:r>
        <w:rPr>
          <w:rFonts w:hint="eastAsia" w:ascii="宋体" w:hAnsi="宋体" w:eastAsia="宋体" w:cs="Times New Roman"/>
          <w:bCs/>
          <w:sz w:val="24"/>
          <w:szCs w:val="24"/>
          <w:u w:val="single"/>
        </w:rPr>
        <w:t xml:space="preserve">                     </w:t>
      </w:r>
    </w:p>
    <w:p w14:paraId="6B25DCB7">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通讯地址：</w:t>
      </w:r>
      <w:r>
        <w:rPr>
          <w:rFonts w:hint="eastAsia" w:ascii="宋体" w:hAnsi="宋体" w:eastAsia="宋体" w:cs="Times New Roman"/>
          <w:bCs/>
          <w:sz w:val="24"/>
          <w:szCs w:val="24"/>
          <w:u w:val="single"/>
        </w:rPr>
        <w:t xml:space="preserve">                                                     </w:t>
      </w:r>
    </w:p>
    <w:p w14:paraId="3930B890">
      <w:pPr>
        <w:spacing w:line="400" w:lineRule="exact"/>
        <w:ind w:firstLine="4200" w:firstLineChars="1750"/>
        <w:rPr>
          <w:rFonts w:ascii="宋体" w:hAnsi="宋体" w:eastAsia="宋体" w:cs="Times New Roman"/>
          <w:bCs/>
          <w:sz w:val="24"/>
          <w:szCs w:val="24"/>
        </w:rPr>
      </w:pPr>
      <w:r>
        <w:rPr>
          <w:rFonts w:hint="eastAsia" w:ascii="宋体" w:hAnsi="宋体" w:eastAsia="宋体" w:cs="Times New Roman"/>
          <w:bCs/>
          <w:sz w:val="24"/>
          <w:szCs w:val="24"/>
        </w:rPr>
        <w:t>单位名称（盖章）：</w:t>
      </w:r>
      <w:r>
        <w:rPr>
          <w:rFonts w:hint="eastAsia" w:ascii="宋体" w:hAnsi="宋体" w:eastAsia="宋体" w:cs="Times New Roman"/>
          <w:bCs/>
          <w:sz w:val="24"/>
          <w:szCs w:val="24"/>
          <w:u w:val="single"/>
        </w:rPr>
        <w:t xml:space="preserve">               </w:t>
      </w:r>
    </w:p>
    <w:p w14:paraId="09D4D150">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p>
    <w:p w14:paraId="62AFB9A7">
      <w:pPr>
        <w:spacing w:line="400" w:lineRule="exact"/>
        <w:jc w:val="center"/>
        <w:rPr>
          <w:rFonts w:ascii="宋体" w:hAnsi="宋体" w:eastAsia="宋体" w:cs="Times New Roman"/>
          <w:b/>
          <w:bCs/>
          <w:sz w:val="24"/>
          <w:szCs w:val="24"/>
        </w:rPr>
      </w:pPr>
    </w:p>
    <w:p w14:paraId="79E36F87">
      <w:pPr>
        <w:spacing w:line="400" w:lineRule="exact"/>
        <w:jc w:val="center"/>
        <w:rPr>
          <w:rFonts w:ascii="宋体" w:hAnsi="宋体" w:eastAsia="宋体" w:cs="Times New Roman"/>
          <w:bCs/>
          <w:sz w:val="24"/>
          <w:szCs w:val="24"/>
        </w:rPr>
      </w:pPr>
    </w:p>
    <w:p w14:paraId="42991EDF">
      <w:pPr>
        <w:spacing w:line="400" w:lineRule="exact"/>
        <w:jc w:val="center"/>
        <w:rPr>
          <w:rFonts w:ascii="宋体" w:hAnsi="宋体" w:eastAsia="宋体" w:cs="Times New Roman"/>
          <w:bCs/>
          <w:sz w:val="24"/>
          <w:szCs w:val="24"/>
        </w:rPr>
      </w:pPr>
    </w:p>
    <w:tbl>
      <w:tblPr>
        <w:tblStyle w:val="21"/>
        <w:tblpPr w:leftFromText="180" w:rightFromText="180" w:vertAnchor="text" w:horzAnchor="page" w:tblpX="1775" w:tblpY="351"/>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2843"/>
        <w:gridCol w:w="2843"/>
      </w:tblGrid>
      <w:tr w14:paraId="76A99B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63222D25">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法定代表人身份证</w:t>
            </w:r>
          </w:p>
          <w:p w14:paraId="2BB2D43E">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扫描件</w:t>
            </w:r>
          </w:p>
        </w:tc>
        <w:tc>
          <w:tcPr>
            <w:tcW w:w="2843" w:type="dxa"/>
            <w:tcBorders>
              <w:top w:val="nil"/>
              <w:bottom w:val="nil"/>
            </w:tcBorders>
          </w:tcPr>
          <w:p w14:paraId="60F66CDF">
            <w:pPr>
              <w:spacing w:line="400" w:lineRule="exact"/>
              <w:rPr>
                <w:rFonts w:ascii="宋体" w:hAnsi="宋体" w:eastAsia="宋体" w:cs="Times New Roman"/>
                <w:bCs/>
                <w:sz w:val="24"/>
                <w:szCs w:val="24"/>
              </w:rPr>
            </w:pPr>
          </w:p>
        </w:tc>
        <w:tc>
          <w:tcPr>
            <w:tcW w:w="2843" w:type="dxa"/>
            <w:vAlign w:val="center"/>
          </w:tcPr>
          <w:p w14:paraId="2CFCA0B2">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授权委托人身份证</w:t>
            </w:r>
          </w:p>
          <w:p w14:paraId="7A0AC35F">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扫描件</w:t>
            </w:r>
          </w:p>
        </w:tc>
      </w:tr>
    </w:tbl>
    <w:p w14:paraId="1E2D848B">
      <w:pPr>
        <w:spacing w:line="400" w:lineRule="exact"/>
        <w:rPr>
          <w:rFonts w:ascii="宋体" w:hAnsi="宋体" w:eastAsia="宋体" w:cs="Times New Roman"/>
          <w:b/>
          <w:bCs/>
          <w:sz w:val="24"/>
          <w:szCs w:val="24"/>
        </w:rPr>
      </w:pPr>
    </w:p>
    <w:p w14:paraId="40341B33">
      <w:pPr>
        <w:spacing w:line="400" w:lineRule="exact"/>
        <w:rPr>
          <w:rFonts w:ascii="宋体" w:hAnsi="宋体" w:eastAsia="宋体" w:cs="Times New Roman"/>
          <w:b/>
          <w:bCs/>
          <w:sz w:val="24"/>
          <w:szCs w:val="24"/>
        </w:rPr>
      </w:pPr>
    </w:p>
    <w:p w14:paraId="329667BA">
      <w:pPr>
        <w:spacing w:line="400" w:lineRule="exact"/>
        <w:rPr>
          <w:rFonts w:ascii="宋体" w:hAnsi="宋体" w:eastAsia="宋体" w:cs="Times New Roman"/>
          <w:b/>
          <w:bCs/>
          <w:sz w:val="24"/>
          <w:szCs w:val="24"/>
        </w:rPr>
      </w:pPr>
    </w:p>
    <w:p w14:paraId="0CF1F7A4">
      <w:pPr>
        <w:spacing w:line="400" w:lineRule="exact"/>
        <w:rPr>
          <w:rFonts w:ascii="宋体" w:hAnsi="宋体" w:eastAsia="宋体" w:cs="Times New Roman"/>
          <w:b/>
          <w:bCs/>
          <w:sz w:val="24"/>
          <w:szCs w:val="24"/>
        </w:rPr>
      </w:pPr>
    </w:p>
    <w:p w14:paraId="2B246585">
      <w:pPr>
        <w:spacing w:line="400" w:lineRule="exact"/>
        <w:ind w:firstLine="482" w:firstLineChars="200"/>
        <w:rPr>
          <w:rFonts w:ascii="宋体" w:hAnsi="宋体" w:eastAsia="宋体" w:cs="Times New Roman"/>
          <w:b/>
          <w:bCs/>
          <w:sz w:val="24"/>
          <w:szCs w:val="24"/>
        </w:rPr>
      </w:pPr>
    </w:p>
    <w:p w14:paraId="4942CE15">
      <w:pPr>
        <w:ind w:right="1470" w:rightChars="700"/>
        <w:rPr>
          <w:rFonts w:ascii="宋体" w:hAnsi="宋体" w:eastAsia="宋体" w:cs="Times New Roman"/>
          <w:sz w:val="24"/>
          <w:szCs w:val="24"/>
        </w:rPr>
      </w:pPr>
    </w:p>
    <w:p w14:paraId="30E2A785">
      <w:pPr>
        <w:keepNext/>
        <w:keepLines/>
        <w:spacing w:line="400" w:lineRule="exact"/>
        <w:jc w:val="center"/>
        <w:rPr>
          <w:rFonts w:ascii="黑体" w:hAnsi="黑体" w:eastAsia="黑体" w:cs="Times New Roman"/>
          <w:sz w:val="28"/>
          <w:szCs w:val="28"/>
        </w:rPr>
      </w:pPr>
    </w:p>
    <w:p w14:paraId="4A90ECDF">
      <w:pPr>
        <w:keepNext/>
        <w:keepLines/>
        <w:spacing w:line="400" w:lineRule="exact"/>
        <w:jc w:val="center"/>
        <w:rPr>
          <w:rFonts w:ascii="黑体" w:hAnsi="黑体" w:eastAsia="黑体" w:cs="Times New Roman"/>
          <w:sz w:val="28"/>
          <w:szCs w:val="28"/>
        </w:rPr>
      </w:pPr>
      <w:r>
        <w:rPr>
          <w:rFonts w:hint="eastAsia" w:ascii="黑体" w:hAnsi="黑体" w:eastAsia="黑体" w:cs="Times New Roman"/>
          <w:sz w:val="28"/>
          <w:szCs w:val="28"/>
        </w:rPr>
        <w:t>法定代表人亲自参加采购活动声明</w:t>
      </w:r>
    </w:p>
    <w:p w14:paraId="1BC8C155">
      <w:pPr>
        <w:rPr>
          <w:rFonts w:ascii="宋体" w:hAnsi="宋体" w:eastAsia="宋体" w:cs="Times New Roman"/>
          <w:sz w:val="24"/>
          <w:szCs w:val="24"/>
        </w:rPr>
      </w:pPr>
    </w:p>
    <w:p w14:paraId="041ED63A">
      <w:pPr>
        <w:ind w:left="1470" w:leftChars="700" w:right="1470" w:rightChars="700"/>
        <w:rPr>
          <w:rFonts w:ascii="宋体" w:hAnsi="宋体" w:eastAsia="宋体" w:cs="Times New Roman"/>
          <w:sz w:val="24"/>
          <w:szCs w:val="24"/>
        </w:rPr>
      </w:pPr>
    </w:p>
    <w:p w14:paraId="54784105">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江阴市政府采购中心：</w:t>
      </w:r>
    </w:p>
    <w:p w14:paraId="5DAC5855">
      <w:pPr>
        <w:spacing w:line="400" w:lineRule="exact"/>
        <w:ind w:firstLine="480" w:firstLineChars="200"/>
        <w:rPr>
          <w:rFonts w:ascii="宋体" w:hAnsi="宋体" w:eastAsia="宋体" w:cs="Times New Roman"/>
          <w:bCs/>
          <w:sz w:val="24"/>
          <w:szCs w:val="24"/>
          <w:u w:val="single"/>
        </w:rPr>
      </w:pPr>
      <w:r>
        <w:rPr>
          <w:rFonts w:hint="eastAsia" w:ascii="宋体" w:hAnsi="宋体" w:eastAsia="宋体" w:cs="Times New Roman"/>
          <w:bCs/>
          <w:sz w:val="24"/>
          <w:szCs w:val="24"/>
          <w:u w:val="single"/>
        </w:rPr>
        <w:t>　　　　　　　　　　　　　　　　　　　　　　　</w:t>
      </w:r>
      <w:r>
        <w:rPr>
          <w:rFonts w:hint="eastAsia" w:ascii="宋体" w:hAnsi="宋体" w:eastAsia="宋体" w:cs="Times New Roman"/>
          <w:bCs/>
          <w:sz w:val="24"/>
          <w:szCs w:val="24"/>
        </w:rPr>
        <w:t>系中华人民共和国合法企业。法定地址：</w:t>
      </w:r>
      <w:r>
        <w:rPr>
          <w:rFonts w:hint="eastAsia" w:ascii="宋体" w:hAnsi="宋体" w:eastAsia="宋体" w:cs="Times New Roman"/>
          <w:bCs/>
          <w:sz w:val="24"/>
          <w:szCs w:val="24"/>
          <w:u w:val="single"/>
        </w:rPr>
        <w:t>　　　　　　　　　　　　　　　　　　　　　　　　　　　　　　　　　</w:t>
      </w:r>
    </w:p>
    <w:p w14:paraId="3BC4E9B1">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）由我单位法定代表人亲自参加投标、评审、签约等具体工作，并签署全部有关的文件、协议及合同。</w:t>
      </w:r>
    </w:p>
    <w:p w14:paraId="26AA24A8">
      <w:pPr>
        <w:ind w:left="1470" w:leftChars="700" w:right="1470" w:rightChars="700"/>
        <w:rPr>
          <w:rFonts w:ascii="宋体" w:hAnsi="宋体" w:eastAsia="宋体" w:cs="Times New Roman"/>
          <w:sz w:val="24"/>
          <w:szCs w:val="24"/>
        </w:rPr>
      </w:pPr>
    </w:p>
    <w:p w14:paraId="17F0F719">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法定代表人情况：</w:t>
      </w:r>
    </w:p>
    <w:p w14:paraId="20DC6EB3">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年龄：</w:t>
      </w:r>
      <w:r>
        <w:rPr>
          <w:rFonts w:hint="eastAsia" w:ascii="宋体" w:hAnsi="宋体" w:eastAsia="宋体" w:cs="Times New Roman"/>
          <w:bCs/>
          <w:sz w:val="24"/>
          <w:szCs w:val="24"/>
          <w:u w:val="single"/>
        </w:rPr>
        <w:t xml:space="preserve">                     </w:t>
      </w:r>
    </w:p>
    <w:p w14:paraId="21AF7B2B">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电话：</w:t>
      </w:r>
      <w:r>
        <w:rPr>
          <w:rFonts w:hint="eastAsia" w:ascii="宋体" w:hAnsi="宋体" w:eastAsia="宋体" w:cs="Times New Roman"/>
          <w:bCs/>
          <w:sz w:val="24"/>
          <w:szCs w:val="24"/>
          <w:u w:val="single"/>
        </w:rPr>
        <w:t xml:space="preserve">                     </w:t>
      </w:r>
    </w:p>
    <w:p w14:paraId="45E24A00">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通讯地址：</w:t>
      </w:r>
      <w:r>
        <w:rPr>
          <w:rFonts w:hint="eastAsia" w:ascii="宋体" w:hAnsi="宋体" w:eastAsia="宋体" w:cs="Times New Roman"/>
          <w:bCs/>
          <w:sz w:val="24"/>
          <w:szCs w:val="24"/>
          <w:u w:val="single"/>
        </w:rPr>
        <w:t xml:space="preserve">                                                     </w:t>
      </w:r>
    </w:p>
    <w:p w14:paraId="1046A7D7">
      <w:pPr>
        <w:ind w:left="1470" w:leftChars="700" w:right="1470" w:rightChars="700"/>
        <w:rPr>
          <w:rFonts w:ascii="宋体" w:hAnsi="宋体" w:eastAsia="宋体" w:cs="Times New Roman"/>
          <w:sz w:val="24"/>
          <w:szCs w:val="24"/>
        </w:rPr>
      </w:pPr>
    </w:p>
    <w:p w14:paraId="0A3D6DA0">
      <w:pPr>
        <w:ind w:left="1470" w:leftChars="700" w:right="1470" w:rightChars="700"/>
        <w:rPr>
          <w:rFonts w:ascii="宋体" w:hAnsi="宋体" w:eastAsia="宋体" w:cs="Times New Roman"/>
          <w:sz w:val="24"/>
          <w:szCs w:val="24"/>
        </w:rPr>
      </w:pPr>
    </w:p>
    <w:p w14:paraId="1DD47656">
      <w:pPr>
        <w:ind w:left="1470" w:leftChars="700" w:right="1470" w:rightChars="700"/>
        <w:rPr>
          <w:rFonts w:ascii="宋体" w:hAnsi="宋体" w:eastAsia="宋体" w:cs="Times New Roman"/>
          <w:sz w:val="24"/>
          <w:szCs w:val="24"/>
        </w:rPr>
      </w:pPr>
    </w:p>
    <w:p w14:paraId="507DD1AB">
      <w:pPr>
        <w:ind w:left="1470" w:leftChars="700" w:right="1470" w:rightChars="700"/>
        <w:rPr>
          <w:rFonts w:ascii="宋体" w:hAnsi="宋体" w:eastAsia="宋体" w:cs="Times New Roman"/>
          <w:sz w:val="24"/>
          <w:szCs w:val="24"/>
        </w:rPr>
      </w:pPr>
    </w:p>
    <w:p w14:paraId="3BF1B798">
      <w:pPr>
        <w:spacing w:line="400" w:lineRule="exact"/>
        <w:ind w:right="480" w:firstLine="3480" w:firstLineChars="1450"/>
        <w:rPr>
          <w:rFonts w:ascii="宋体" w:hAnsi="宋体" w:eastAsia="宋体" w:cs="Times New Roman"/>
          <w:bCs/>
          <w:sz w:val="24"/>
          <w:szCs w:val="24"/>
        </w:rPr>
      </w:pPr>
      <w:r>
        <w:rPr>
          <w:rFonts w:hint="eastAsia" w:ascii="宋体" w:hAnsi="宋体" w:eastAsia="宋体" w:cs="Times New Roman"/>
          <w:bCs/>
          <w:sz w:val="24"/>
          <w:szCs w:val="24"/>
        </w:rPr>
        <w:t>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p>
    <w:p w14:paraId="15670F8D">
      <w:pPr>
        <w:spacing w:line="400" w:lineRule="exact"/>
        <w:ind w:right="480" w:firstLine="2520" w:firstLineChars="1050"/>
        <w:rPr>
          <w:rFonts w:ascii="宋体" w:hAnsi="宋体" w:eastAsia="宋体" w:cs="Times New Roman"/>
          <w:bCs/>
          <w:sz w:val="24"/>
          <w:szCs w:val="24"/>
        </w:rPr>
      </w:pPr>
      <w:r>
        <w:rPr>
          <w:rFonts w:hint="eastAsia" w:ascii="宋体" w:hAnsi="宋体" w:eastAsia="宋体" w:cs="Times New Roman"/>
          <w:bCs/>
          <w:sz w:val="24"/>
          <w:szCs w:val="24"/>
        </w:rPr>
        <w:t>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p>
    <w:p w14:paraId="7E08BFBE">
      <w:pPr>
        <w:ind w:left="1470" w:leftChars="700" w:right="1470" w:rightChars="700"/>
        <w:rPr>
          <w:rFonts w:ascii="宋体" w:hAnsi="宋体" w:eastAsia="宋体" w:cs="Times New Roman"/>
          <w:sz w:val="24"/>
          <w:szCs w:val="24"/>
        </w:rPr>
      </w:pPr>
    </w:p>
    <w:p w14:paraId="5DB2EAC7">
      <w:pPr>
        <w:spacing w:line="400" w:lineRule="exact"/>
        <w:ind w:right="480" w:firstLine="480" w:firstLineChars="200"/>
        <w:rPr>
          <w:rFonts w:ascii="宋体" w:hAnsi="宋体" w:eastAsia="宋体" w:cs="Times New Roman"/>
          <w:bCs/>
          <w:sz w:val="24"/>
          <w:szCs w:val="24"/>
        </w:rPr>
      </w:pPr>
      <w:r>
        <w:rPr>
          <w:rFonts w:hint="eastAsia" w:ascii="宋体" w:hAnsi="宋体" w:eastAsia="宋体" w:cs="Times New Roman"/>
          <w:bCs/>
          <w:sz w:val="24"/>
          <w:szCs w:val="24"/>
        </w:rPr>
        <w:t xml:space="preserve">           </w:t>
      </w:r>
    </w:p>
    <w:p w14:paraId="3D495248">
      <w:pPr>
        <w:ind w:left="1470" w:leftChars="700" w:right="1470" w:rightChars="700"/>
        <w:rPr>
          <w:rFonts w:ascii="宋体" w:hAnsi="宋体" w:eastAsia="宋体" w:cs="Times New Roman"/>
          <w:sz w:val="24"/>
          <w:szCs w:val="24"/>
        </w:rPr>
      </w:pPr>
    </w:p>
    <w:p w14:paraId="2776C738">
      <w:pPr>
        <w:ind w:left="1470" w:leftChars="700" w:right="1470" w:rightChars="700"/>
        <w:rPr>
          <w:rFonts w:ascii="宋体" w:hAnsi="宋体" w:eastAsia="宋体" w:cs="Times New Roman"/>
          <w:sz w:val="24"/>
          <w:szCs w:val="24"/>
        </w:rPr>
      </w:pPr>
    </w:p>
    <w:p w14:paraId="24B494D3">
      <w:pPr>
        <w:ind w:right="1470" w:rightChars="700"/>
        <w:rPr>
          <w:rFonts w:ascii="宋体" w:hAnsi="宋体" w:eastAsia="宋体" w:cs="Times New Roman"/>
          <w:sz w:val="24"/>
          <w:szCs w:val="24"/>
        </w:rPr>
      </w:pPr>
    </w:p>
    <w:p w14:paraId="26171A2A">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附：</w:t>
      </w:r>
    </w:p>
    <w:tbl>
      <w:tblPr>
        <w:tblStyle w:val="21"/>
        <w:tblpPr w:leftFromText="180" w:rightFromText="180" w:vertAnchor="text" w:horzAnchor="page" w:tblpXSpec="center" w:tblpY="351"/>
        <w:tblW w:w="28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tblGrid>
      <w:tr w14:paraId="7CDE3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43C541D7">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法定代表人身份证</w:t>
            </w:r>
          </w:p>
          <w:p w14:paraId="47DDF36F">
            <w:pPr>
              <w:spacing w:line="400" w:lineRule="exact"/>
              <w:jc w:val="center"/>
              <w:rPr>
                <w:rFonts w:ascii="宋体" w:hAnsi="宋体" w:eastAsia="宋体" w:cs="Times New Roman"/>
                <w:bCs/>
                <w:sz w:val="24"/>
                <w:szCs w:val="24"/>
              </w:rPr>
            </w:pPr>
            <w:r>
              <w:rPr>
                <w:rFonts w:hint="eastAsia" w:ascii="宋体" w:hAnsi="宋体" w:eastAsia="宋体" w:cs="Times New Roman"/>
                <w:bCs/>
                <w:sz w:val="24"/>
                <w:szCs w:val="24"/>
              </w:rPr>
              <w:t>扫描件</w:t>
            </w:r>
          </w:p>
        </w:tc>
      </w:tr>
    </w:tbl>
    <w:p w14:paraId="2CD03FBB">
      <w:pPr>
        <w:spacing w:line="400" w:lineRule="exact"/>
        <w:rPr>
          <w:rFonts w:ascii="宋体" w:hAnsi="宋体" w:eastAsia="宋体" w:cs="Times New Roman"/>
          <w:b/>
          <w:bCs/>
          <w:sz w:val="24"/>
          <w:szCs w:val="24"/>
        </w:rPr>
      </w:pPr>
    </w:p>
    <w:p w14:paraId="70D94608">
      <w:pPr>
        <w:spacing w:line="400" w:lineRule="exact"/>
        <w:ind w:firstLine="482" w:firstLineChars="200"/>
        <w:rPr>
          <w:rFonts w:ascii="宋体" w:hAnsi="宋体" w:eastAsia="宋体" w:cs="Times New Roman"/>
          <w:b/>
          <w:bCs/>
          <w:sz w:val="24"/>
          <w:szCs w:val="24"/>
        </w:rPr>
      </w:pPr>
    </w:p>
    <w:p w14:paraId="58B4F950">
      <w:pPr>
        <w:spacing w:line="400" w:lineRule="exact"/>
        <w:ind w:firstLine="482" w:firstLineChars="200"/>
        <w:rPr>
          <w:rFonts w:ascii="宋体" w:hAnsi="宋体" w:eastAsia="宋体" w:cs="Times New Roman"/>
          <w:b/>
          <w:bCs/>
          <w:sz w:val="24"/>
          <w:szCs w:val="24"/>
        </w:rPr>
      </w:pPr>
    </w:p>
    <w:p w14:paraId="605E7FB7">
      <w:pPr>
        <w:spacing w:line="400" w:lineRule="exact"/>
        <w:ind w:firstLine="482" w:firstLineChars="200"/>
        <w:rPr>
          <w:rFonts w:ascii="宋体" w:hAnsi="宋体" w:eastAsia="宋体" w:cs="Times New Roman"/>
          <w:b/>
          <w:bCs/>
          <w:sz w:val="24"/>
          <w:szCs w:val="24"/>
        </w:rPr>
      </w:pPr>
    </w:p>
    <w:p w14:paraId="6BCD1EDD">
      <w:pPr>
        <w:spacing w:line="400" w:lineRule="exact"/>
        <w:rPr>
          <w:rFonts w:ascii="宋体" w:hAnsi="宋体" w:eastAsia="宋体" w:cs="Times New Roman"/>
          <w:bCs/>
          <w:sz w:val="24"/>
          <w:szCs w:val="24"/>
        </w:rPr>
      </w:pPr>
    </w:p>
    <w:p w14:paraId="6E8B4A35">
      <w:pPr>
        <w:spacing w:line="400" w:lineRule="exact"/>
        <w:rPr>
          <w:rFonts w:ascii="宋体" w:hAnsi="宋体" w:eastAsia="宋体" w:cs="Times New Roman"/>
          <w:bCs/>
          <w:sz w:val="24"/>
          <w:szCs w:val="24"/>
        </w:rPr>
      </w:pPr>
    </w:p>
    <w:p w14:paraId="367FC5F2">
      <w:pPr>
        <w:spacing w:line="400" w:lineRule="exact"/>
        <w:jc w:val="center"/>
        <w:rPr>
          <w:rFonts w:ascii="宋体" w:hAnsi="宋体" w:eastAsia="宋体" w:cs="Times New Roman"/>
          <w:bCs/>
          <w:sz w:val="24"/>
          <w:szCs w:val="24"/>
        </w:rPr>
      </w:pPr>
    </w:p>
    <w:p w14:paraId="3B8FAD03">
      <w:pPr>
        <w:spacing w:line="400" w:lineRule="exact"/>
        <w:jc w:val="center"/>
        <w:rPr>
          <w:rFonts w:ascii="宋体" w:hAnsi="宋体" w:eastAsia="宋体" w:cs="Times New Roman"/>
          <w:bCs/>
          <w:sz w:val="24"/>
          <w:szCs w:val="24"/>
        </w:rPr>
        <w:sectPr>
          <w:pgSz w:w="11906" w:h="16838"/>
          <w:pgMar w:top="1247" w:right="1247" w:bottom="1247" w:left="1247" w:header="680" w:footer="992" w:gutter="0"/>
          <w:pgNumType w:fmt="numberInDash"/>
          <w:cols w:space="720" w:num="1"/>
          <w:docGrid w:linePitch="312" w:charSpace="0"/>
        </w:sectPr>
      </w:pPr>
    </w:p>
    <w:p w14:paraId="2FB9B750">
      <w:pPr>
        <w:spacing w:line="400" w:lineRule="exact"/>
        <w:jc w:val="center"/>
        <w:rPr>
          <w:rFonts w:ascii="黑体" w:hAnsi="黑体" w:eastAsia="黑体" w:cs="Times New Roman"/>
          <w:sz w:val="28"/>
          <w:szCs w:val="28"/>
        </w:rPr>
      </w:pPr>
    </w:p>
    <w:p w14:paraId="61D87625">
      <w:pPr>
        <w:spacing w:line="400" w:lineRule="exact"/>
        <w:jc w:val="center"/>
        <w:rPr>
          <w:rFonts w:ascii="黑体" w:hAnsi="黑体" w:eastAsia="黑体" w:cs="Times New Roman"/>
          <w:sz w:val="28"/>
          <w:szCs w:val="28"/>
        </w:rPr>
      </w:pPr>
      <w:r>
        <w:rPr>
          <w:rFonts w:hint="eastAsia" w:ascii="黑体" w:hAnsi="黑体" w:eastAsia="黑体" w:cs="Times New Roman"/>
          <w:sz w:val="28"/>
          <w:szCs w:val="28"/>
        </w:rPr>
        <w:t>七、关于资格的声明函</w:t>
      </w:r>
    </w:p>
    <w:p w14:paraId="2DA9865E">
      <w:pPr>
        <w:spacing w:line="400" w:lineRule="exact"/>
        <w:ind w:firstLine="480" w:firstLineChars="200"/>
        <w:rPr>
          <w:rFonts w:ascii="宋体" w:hAnsi="宋体" w:eastAsia="宋体" w:cs="Times New Roman"/>
          <w:bCs/>
          <w:sz w:val="24"/>
          <w:szCs w:val="24"/>
        </w:rPr>
      </w:pPr>
    </w:p>
    <w:p w14:paraId="3FC0DD06">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江阴市政府采购中心：</w:t>
      </w:r>
    </w:p>
    <w:p w14:paraId="34DBC922">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按照《中华人民共和国政府采购法》第二十二条和征集文件的规定，我单位郑重声明如下：</w:t>
      </w:r>
    </w:p>
    <w:p w14:paraId="7E0F2850">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，具有独立承担民事责任的能力</w:t>
      </w:r>
      <w:r>
        <w:rPr>
          <w:rFonts w:hint="eastAsia" w:ascii="宋体" w:hAnsi="宋体" w:eastAsia="宋体" w:cs="Times New Roman"/>
          <w:b/>
          <w:bCs/>
          <w:sz w:val="24"/>
          <w:szCs w:val="24"/>
        </w:rPr>
        <w:t>（如属于分公司经总公司授权参与项目，由总公司承担民事责任的，须提供总公司项目授权书）</w:t>
      </w:r>
      <w:r>
        <w:rPr>
          <w:rFonts w:hint="eastAsia" w:ascii="宋体" w:hAnsi="宋体" w:eastAsia="宋体" w:cs="Times New Roman"/>
          <w:bCs/>
          <w:sz w:val="24"/>
          <w:szCs w:val="24"/>
        </w:rPr>
        <w:t>。</w:t>
      </w:r>
    </w:p>
    <w:p w14:paraId="33CA6C56">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二、我单位具有良好的商业信誉（指供应商经营状况良好，无本资格声明第五条情形）和健全的财务会计制度。</w:t>
      </w:r>
    </w:p>
    <w:p w14:paraId="2719455F">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三、我单位依法进行纳税和社会保险申报并实际履行了义务。</w:t>
      </w:r>
    </w:p>
    <w:p w14:paraId="22D1DE59">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w:t>
      </w:r>
    </w:p>
    <w:p w14:paraId="1D0E8853">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五、我单位参加本次政府采购活动前 3 年内，我单位在经营活动中没有因违法经营受到刑事处罚或者责令停产停业、吊销许可证或者执照、较大数额罚款等行政处罚。</w:t>
      </w:r>
    </w:p>
    <w:p w14:paraId="5E9CDDAF">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六、我单位具备法律、行政法规规定的其他条件。</w:t>
      </w:r>
    </w:p>
    <w:p w14:paraId="0898D405">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七、</w:t>
      </w:r>
      <w:r>
        <w:rPr>
          <w:rFonts w:ascii="宋体" w:hAnsi="宋体" w:eastAsia="宋体" w:cs="Times New Roman"/>
          <w:bCs/>
          <w:sz w:val="24"/>
          <w:szCs w:val="24"/>
        </w:rPr>
        <w:t>我单位未被列入“信用中国”网站列入失信被执行人、重大税收违法失信主体、政府采购严重违法失信行为信息记录名单。</w:t>
      </w:r>
    </w:p>
    <w:p w14:paraId="27156819">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八、我单位不具有违反《中华人民共和国政府采购法》第二十二条的任何情形。</w:t>
      </w:r>
    </w:p>
    <w:p w14:paraId="635CAC27">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九、我单位响应文件中所有关于响应资格的文件、证明、陈述均是真实的、准确的。</w:t>
      </w:r>
    </w:p>
    <w:p w14:paraId="1D307A95">
      <w:pPr>
        <w:spacing w:line="4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我单位承诺遵守《中华人民共和国政府采购法》第二十二、七十七条之规定，若有违背，我公司（单位）愿意承担因“提供虚假材料谋取中标的”的一切法律后果，依法接受相应处罚。</w:t>
      </w:r>
    </w:p>
    <w:p w14:paraId="665DF8F9">
      <w:pPr>
        <w:spacing w:line="360" w:lineRule="exact"/>
        <w:jc w:val="center"/>
        <w:rPr>
          <w:rFonts w:ascii="宋体" w:hAnsi="宋体" w:eastAsia="宋体" w:cs="Times New Roman"/>
          <w:sz w:val="24"/>
          <w:szCs w:val="24"/>
        </w:rPr>
      </w:pPr>
    </w:p>
    <w:p w14:paraId="49120A8B">
      <w:pPr>
        <w:spacing w:line="400" w:lineRule="exact"/>
        <w:ind w:firstLine="3600" w:firstLineChars="1500"/>
        <w:jc w:val="left"/>
        <w:rPr>
          <w:rFonts w:ascii="宋体" w:hAnsi="宋体" w:eastAsia="宋体" w:cs="Times New Roman"/>
          <w:bCs/>
          <w:sz w:val="24"/>
          <w:szCs w:val="24"/>
        </w:rPr>
      </w:pPr>
      <w:r>
        <w:rPr>
          <w:rFonts w:hint="eastAsia" w:ascii="宋体" w:hAnsi="宋体" w:eastAsia="宋体" w:cs="Times New Roman"/>
          <w:bCs/>
          <w:sz w:val="24"/>
          <w:szCs w:val="24"/>
        </w:rPr>
        <w:t>供应商（电子签章）：</w:t>
      </w:r>
    </w:p>
    <w:p w14:paraId="2EBE4E5E">
      <w:pPr>
        <w:spacing w:line="400" w:lineRule="exact"/>
        <w:ind w:firstLine="3600" w:firstLineChars="1500"/>
        <w:jc w:val="left"/>
        <w:rPr>
          <w:rFonts w:ascii="宋体" w:hAnsi="宋体" w:eastAsia="宋体" w:cs="Times New Roman"/>
          <w:bCs/>
          <w:sz w:val="24"/>
          <w:szCs w:val="24"/>
        </w:rPr>
      </w:pPr>
    </w:p>
    <w:p w14:paraId="64F3C0B7">
      <w:pPr>
        <w:spacing w:line="400" w:lineRule="exact"/>
        <w:ind w:firstLine="3600" w:firstLineChars="1500"/>
        <w:jc w:val="left"/>
        <w:rPr>
          <w:rFonts w:ascii="宋体" w:hAnsi="宋体" w:eastAsia="宋体" w:cs="Times New Roman"/>
          <w:sz w:val="24"/>
          <w:szCs w:val="24"/>
        </w:rPr>
      </w:pPr>
      <w:r>
        <w:rPr>
          <w:rFonts w:hint="eastAsia" w:ascii="宋体" w:hAnsi="宋体" w:eastAsia="宋体" w:cs="Times New Roman"/>
          <w:bCs/>
          <w:sz w:val="24"/>
          <w:szCs w:val="24"/>
        </w:rPr>
        <w:t>日期：     年    月    日</w:t>
      </w:r>
    </w:p>
    <w:p w14:paraId="65EED273">
      <w:pPr>
        <w:rPr>
          <w:rFonts w:ascii="宋体" w:hAnsi="宋体" w:eastAsia="宋体" w:cs="Times New Roman"/>
          <w:b/>
          <w:bCs/>
          <w:sz w:val="24"/>
          <w:szCs w:val="24"/>
        </w:rPr>
      </w:pPr>
    </w:p>
    <w:p w14:paraId="0586A5CB">
      <w:pPr>
        <w:rPr>
          <w:rFonts w:ascii="宋体" w:hAnsi="宋体" w:eastAsia="宋体" w:cs="Times New Roman"/>
          <w:b/>
          <w:bCs/>
          <w:szCs w:val="21"/>
        </w:rPr>
      </w:pPr>
      <w:r>
        <w:rPr>
          <w:rFonts w:hint="eastAsia" w:ascii="宋体" w:hAnsi="宋体" w:eastAsia="宋体" w:cs="Times New Roman"/>
          <w:b/>
          <w:bCs/>
          <w:szCs w:val="21"/>
        </w:rPr>
        <w:t>说明：</w:t>
      </w:r>
    </w:p>
    <w:p w14:paraId="6BC58974">
      <w:pPr>
        <w:ind w:firstLine="422" w:firstLineChars="200"/>
        <w:jc w:val="left"/>
        <w:rPr>
          <w:rFonts w:ascii="宋体" w:hAnsi="宋体" w:eastAsia="宋体" w:cs="Times New Roman"/>
          <w:b/>
          <w:bCs/>
          <w:szCs w:val="21"/>
        </w:rPr>
      </w:pPr>
      <w:r>
        <w:rPr>
          <w:rFonts w:hint="eastAsia" w:ascii="宋体" w:hAnsi="宋体" w:eastAsia="宋体" w:cs="Times New Roman"/>
          <w:b/>
          <w:bCs/>
          <w:szCs w:val="21"/>
        </w:rPr>
        <w:t>1.无此表或对此表作实质性修改，响应文件无效。</w:t>
      </w:r>
    </w:p>
    <w:p w14:paraId="4DF15A58">
      <w:pPr>
        <w:ind w:firstLine="422" w:firstLineChars="200"/>
        <w:jc w:val="left"/>
        <w:rPr>
          <w:rFonts w:ascii="宋体" w:hAnsi="宋体" w:eastAsia="宋体" w:cs="Times New Roman"/>
          <w:b/>
          <w:bCs/>
          <w:szCs w:val="21"/>
        </w:rPr>
      </w:pPr>
      <w:r>
        <w:rPr>
          <w:rFonts w:hint="eastAsia" w:ascii="宋体" w:hAnsi="宋体" w:eastAsia="宋体" w:cs="Times New Roman"/>
          <w:b/>
          <w:bCs/>
          <w:szCs w:val="21"/>
        </w:rPr>
        <w:t>2.供应商须对此表中内容作出承诺，否则响应文件无效。</w:t>
      </w:r>
    </w:p>
    <w:p w14:paraId="2D0D9A24">
      <w:pPr>
        <w:ind w:firstLine="422" w:firstLineChars="200"/>
        <w:jc w:val="left"/>
        <w:rPr>
          <w:rFonts w:ascii="宋体" w:hAnsi="宋体" w:eastAsia="宋体" w:cs="Times New Roman"/>
          <w:b/>
          <w:bCs/>
          <w:szCs w:val="21"/>
        </w:rPr>
        <w:sectPr>
          <w:pgSz w:w="11906" w:h="16838"/>
          <w:pgMar w:top="1247" w:right="1247" w:bottom="1247" w:left="1247" w:header="680" w:footer="992" w:gutter="0"/>
          <w:pgNumType w:fmt="numberInDash"/>
          <w:cols w:space="720" w:num="1"/>
          <w:docGrid w:linePitch="312" w:charSpace="0"/>
        </w:sectPr>
      </w:pPr>
      <w:r>
        <w:rPr>
          <w:rFonts w:hint="eastAsia" w:ascii="宋体" w:hAnsi="宋体" w:eastAsia="宋体" w:cs="Times New Roman"/>
          <w:b/>
          <w:bCs/>
          <w:szCs w:val="21"/>
        </w:rPr>
        <w:t>3.采购中心或采购人保留核查以上承诺事项真实性的权利。</w:t>
      </w:r>
    </w:p>
    <w:p w14:paraId="013D6FC8">
      <w:pPr>
        <w:spacing w:line="400" w:lineRule="exact"/>
        <w:rPr>
          <w:rFonts w:ascii="黑体" w:hAnsi="黑体" w:eastAsia="黑体" w:cs="Times New Roman"/>
          <w:sz w:val="28"/>
          <w:szCs w:val="28"/>
        </w:rPr>
      </w:pPr>
    </w:p>
    <w:p w14:paraId="3B306CD8">
      <w:pPr>
        <w:spacing w:line="400" w:lineRule="exact"/>
        <w:rPr>
          <w:rFonts w:ascii="黑体" w:hAnsi="黑体" w:eastAsia="黑体" w:cs="Times New Roman"/>
          <w:sz w:val="28"/>
          <w:szCs w:val="28"/>
          <w:highlight w:val="none"/>
        </w:rPr>
      </w:pPr>
      <w:r>
        <w:rPr>
          <w:rFonts w:hint="eastAsia" w:ascii="黑体" w:hAnsi="黑体" w:eastAsia="黑体" w:cs="Times New Roman"/>
          <w:sz w:val="28"/>
          <w:szCs w:val="28"/>
          <w:highlight w:val="none"/>
        </w:rPr>
        <w:t>附件：</w:t>
      </w:r>
    </w:p>
    <w:p w14:paraId="6F0D09D5">
      <w:pPr>
        <w:spacing w:line="400" w:lineRule="exact"/>
        <w:jc w:val="center"/>
        <w:rPr>
          <w:rFonts w:ascii="黑体" w:hAnsi="黑体" w:eastAsia="黑体" w:cs="Times New Roman"/>
          <w:sz w:val="28"/>
          <w:szCs w:val="28"/>
          <w:highlight w:val="none"/>
        </w:rPr>
      </w:pPr>
    </w:p>
    <w:p w14:paraId="60DF31A2">
      <w:pPr>
        <w:spacing w:line="400" w:lineRule="exact"/>
        <w:jc w:val="center"/>
        <w:rPr>
          <w:rFonts w:ascii="黑体" w:hAnsi="黑体" w:eastAsia="黑体" w:cs="Times New Roman"/>
          <w:sz w:val="28"/>
          <w:szCs w:val="28"/>
          <w:highlight w:val="none"/>
        </w:rPr>
      </w:pPr>
      <w:r>
        <w:rPr>
          <w:rFonts w:hint="eastAsia" w:ascii="黑体" w:hAnsi="黑体" w:eastAsia="黑体" w:cs="Times New Roman"/>
          <w:sz w:val="28"/>
          <w:szCs w:val="28"/>
          <w:highlight w:val="none"/>
        </w:rPr>
        <w:t>一、中小微企业声明函（服务类项目）</w:t>
      </w:r>
    </w:p>
    <w:p w14:paraId="3379E764">
      <w:pPr>
        <w:spacing w:line="500" w:lineRule="exact"/>
        <w:ind w:firstLine="482" w:firstLineChars="200"/>
        <w:jc w:val="center"/>
        <w:rPr>
          <w:rFonts w:ascii="黑体" w:hAnsi="黑体" w:eastAsia="黑体" w:cs="宋体"/>
          <w:kern w:val="0"/>
          <w:sz w:val="28"/>
          <w:szCs w:val="28"/>
        </w:rPr>
      </w:pPr>
      <w:r>
        <w:rPr>
          <w:rFonts w:hint="eastAsia" w:ascii="仿宋_GB2312" w:eastAsia="仿宋_GB2312"/>
          <w:b/>
          <w:bCs/>
          <w:color w:val="000000"/>
          <w:kern w:val="0"/>
          <w:sz w:val="24"/>
        </w:rPr>
        <w:t>（非小微型企业无需填写提供）</w:t>
      </w:r>
    </w:p>
    <w:p w14:paraId="06523D34">
      <w:pPr>
        <w:spacing w:line="360" w:lineRule="auto"/>
        <w:jc w:val="center"/>
        <w:rPr>
          <w:rFonts w:ascii="宋体" w:hAnsi="宋体" w:eastAsia="宋体" w:cs="Times New Roman"/>
          <w:b/>
          <w:sz w:val="24"/>
          <w:szCs w:val="24"/>
          <w:highlight w:val="none"/>
        </w:rPr>
      </w:pPr>
    </w:p>
    <w:p w14:paraId="64074BCF">
      <w:pPr>
        <w:spacing w:line="360" w:lineRule="auto"/>
        <w:ind w:firstLine="360" w:firstLineChars="150"/>
        <w:rPr>
          <w:rFonts w:ascii="宋体" w:hAnsi="宋体" w:eastAsia="宋体" w:cs="Times New Roman"/>
          <w:sz w:val="24"/>
          <w:szCs w:val="24"/>
          <w:highlight w:val="none"/>
        </w:rPr>
      </w:pPr>
      <w:r>
        <w:rPr>
          <w:rFonts w:hint="eastAsia" w:ascii="宋体" w:hAnsi="宋体" w:eastAsia="宋体" w:cs="Times New Roman"/>
          <w:sz w:val="24"/>
          <w:szCs w:val="24"/>
          <w:highlight w:val="none"/>
        </w:rPr>
        <w:t>本公司（联合体）郑重声明，根据《政府采购促进中小企业发展管理办法》(财库〔2020〕46号)的规定，本公司（联合体）参加</w:t>
      </w:r>
      <w:r>
        <w:rPr>
          <w:rFonts w:hint="eastAsia" w:ascii="宋体" w:hAnsi="宋体" w:eastAsia="宋体" w:cs="Times New Roman"/>
          <w:sz w:val="24"/>
          <w:szCs w:val="24"/>
          <w:highlight w:val="none"/>
          <w:u w:val="single"/>
        </w:rPr>
        <w:t>（单位名称）</w:t>
      </w:r>
      <w:r>
        <w:rPr>
          <w:rFonts w:hint="eastAsia" w:ascii="宋体" w:hAnsi="宋体" w:eastAsia="宋体" w:cs="Times New Roman"/>
          <w:sz w:val="24"/>
          <w:szCs w:val="24"/>
          <w:highlight w:val="none"/>
        </w:rPr>
        <w:t>采购编号为</w:t>
      </w:r>
      <w:r>
        <w:rPr>
          <w:rFonts w:hint="eastAsia" w:ascii="宋体" w:hAnsi="宋体" w:eastAsia="宋体" w:cs="Times New Roman"/>
          <w:sz w:val="24"/>
          <w:szCs w:val="24"/>
          <w:highlight w:val="none"/>
          <w:u w:val="single"/>
        </w:rPr>
        <w:t>（采购编号）</w:t>
      </w:r>
      <w:r>
        <w:rPr>
          <w:rFonts w:hint="eastAsia" w:ascii="宋体" w:hAnsi="宋体" w:eastAsia="宋体" w:cs="Times New Roman"/>
          <w:sz w:val="24"/>
          <w:szCs w:val="24"/>
          <w:highlight w:val="none"/>
        </w:rPr>
        <w:t>，</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项目（项目名称）（采购包号：**）的采购活动，服务全部由符合政策的中小微企业承接。相关企业（含联合体中的中小微企业、签订采购包意向协议的中小微企业）的具体情况如下：</w:t>
      </w:r>
    </w:p>
    <w:p w14:paraId="06F42D07">
      <w:pPr>
        <w:spacing w:line="360" w:lineRule="auto"/>
        <w:ind w:firstLine="360" w:firstLineChars="150"/>
        <w:rPr>
          <w:rFonts w:ascii="宋体" w:hAnsi="宋体" w:eastAsia="宋体" w:cs="Times New Roman"/>
          <w:i/>
          <w:sz w:val="24"/>
          <w:szCs w:val="24"/>
          <w:highlight w:val="none"/>
          <w:u w:val="single"/>
        </w:rPr>
      </w:pPr>
      <w:r>
        <w:rPr>
          <w:rFonts w:hint="eastAsia" w:ascii="宋体" w:hAnsi="宋体" w:eastAsia="宋体" w:cs="Times New Roman"/>
          <w:sz w:val="24"/>
          <w:szCs w:val="24"/>
          <w:highlight w:val="none"/>
        </w:rPr>
        <w:t>1.</w:t>
      </w:r>
      <w:r>
        <w:rPr>
          <w:rFonts w:hint="eastAsia" w:ascii="宋体" w:hAnsi="宋体" w:eastAsia="宋体" w:cs="Times New Roman"/>
          <w:sz w:val="24"/>
          <w:szCs w:val="24"/>
          <w:highlight w:val="none"/>
          <w:u w:val="single"/>
        </w:rPr>
        <w:t>（标的名称）</w:t>
      </w:r>
      <w:r>
        <w:rPr>
          <w:rFonts w:hint="eastAsia" w:ascii="宋体" w:hAnsi="宋体" w:eastAsia="宋体" w:cs="Times New Roman"/>
          <w:i/>
          <w:sz w:val="24"/>
          <w:szCs w:val="24"/>
          <w:highlight w:val="none"/>
        </w:rPr>
        <w:t>，</w:t>
      </w:r>
      <w:r>
        <w:rPr>
          <w:rFonts w:hint="eastAsia" w:ascii="宋体" w:hAnsi="宋体" w:eastAsia="宋体" w:cs="Times New Roman"/>
          <w:sz w:val="24"/>
          <w:szCs w:val="24"/>
          <w:highlight w:val="none"/>
        </w:rPr>
        <w:t>属于</w:t>
      </w:r>
      <w:r>
        <w:rPr>
          <w:rFonts w:hint="eastAsia" w:ascii="宋体" w:hAnsi="宋体" w:eastAsia="宋体" w:cs="Times New Roman"/>
          <w:sz w:val="24"/>
          <w:szCs w:val="24"/>
          <w:highlight w:val="none"/>
          <w:u w:val="single"/>
        </w:rPr>
        <w:t>（供应商填写采购文件中明确的所属行业）</w:t>
      </w:r>
      <w:r>
        <w:rPr>
          <w:rFonts w:hint="eastAsia" w:ascii="宋体" w:hAnsi="宋体" w:eastAsia="宋体" w:cs="Times New Roman"/>
          <w:sz w:val="24"/>
          <w:szCs w:val="24"/>
          <w:highlight w:val="none"/>
        </w:rPr>
        <w:t>行业；承接企业为</w:t>
      </w:r>
      <w:r>
        <w:rPr>
          <w:rFonts w:hint="eastAsia" w:ascii="宋体" w:hAnsi="宋体" w:eastAsia="宋体" w:cs="Times New Roman"/>
          <w:sz w:val="24"/>
          <w:szCs w:val="24"/>
          <w:highlight w:val="none"/>
          <w:u w:val="single"/>
        </w:rPr>
        <w:t>（企业名称）</w:t>
      </w:r>
      <w:r>
        <w:rPr>
          <w:rFonts w:hint="eastAsia" w:ascii="宋体" w:hAnsi="宋体" w:eastAsia="宋体" w:cs="Times New Roman"/>
          <w:sz w:val="24"/>
          <w:szCs w:val="24"/>
          <w:highlight w:val="none"/>
        </w:rPr>
        <w:t>，从业人员</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人，营业收入为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万元，资产总额为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万元</w:t>
      </w:r>
      <w:r>
        <w:rPr>
          <w:rFonts w:hint="eastAsia" w:ascii="宋体" w:hAnsi="宋体" w:eastAsia="宋体" w:cs="Times New Roman"/>
          <w:sz w:val="24"/>
          <w:szCs w:val="24"/>
          <w:highlight w:val="none"/>
          <w:vertAlign w:val="superscript"/>
        </w:rPr>
        <w:t>1</w:t>
      </w:r>
      <w:r>
        <w:rPr>
          <w:rFonts w:hint="eastAsia" w:ascii="宋体" w:hAnsi="宋体" w:eastAsia="宋体" w:cs="Times New Roman"/>
          <w:sz w:val="24"/>
          <w:szCs w:val="24"/>
          <w:highlight w:val="none"/>
        </w:rPr>
        <w:t>，属于</w:t>
      </w:r>
      <w:r>
        <w:rPr>
          <w:rFonts w:hint="eastAsia" w:ascii="宋体" w:hAnsi="宋体" w:eastAsia="宋体" w:cs="Times New Roman"/>
          <w:sz w:val="24"/>
          <w:szCs w:val="24"/>
          <w:highlight w:val="none"/>
          <w:u w:val="single"/>
        </w:rPr>
        <w:t>（□中型企业 □小型企业 □微型企业）；</w:t>
      </w:r>
    </w:p>
    <w:p w14:paraId="60701D70">
      <w:pPr>
        <w:spacing w:line="360" w:lineRule="auto"/>
        <w:ind w:firstLine="360" w:firstLineChars="150"/>
        <w:rPr>
          <w:rFonts w:ascii="宋体" w:hAnsi="宋体" w:eastAsia="宋体" w:cs="Times New Roman"/>
          <w:i/>
          <w:sz w:val="24"/>
          <w:szCs w:val="24"/>
          <w:highlight w:val="none"/>
          <w:u w:val="single"/>
        </w:rPr>
      </w:pPr>
      <w:r>
        <w:rPr>
          <w:rFonts w:hint="eastAsia" w:ascii="宋体" w:hAnsi="宋体" w:eastAsia="宋体" w:cs="Times New Roman"/>
          <w:sz w:val="24"/>
          <w:szCs w:val="24"/>
          <w:highlight w:val="none"/>
        </w:rPr>
        <w:t>2.</w:t>
      </w:r>
      <w:r>
        <w:rPr>
          <w:rFonts w:hint="eastAsia" w:ascii="宋体" w:hAnsi="宋体" w:eastAsia="宋体" w:cs="Times New Roman"/>
          <w:sz w:val="24"/>
          <w:szCs w:val="24"/>
          <w:highlight w:val="none"/>
          <w:u w:val="single"/>
        </w:rPr>
        <w:t>（标的名称）</w:t>
      </w:r>
      <w:r>
        <w:rPr>
          <w:rFonts w:hint="eastAsia" w:ascii="宋体" w:hAnsi="宋体" w:eastAsia="宋体" w:cs="Times New Roman"/>
          <w:i/>
          <w:sz w:val="24"/>
          <w:szCs w:val="24"/>
          <w:highlight w:val="none"/>
        </w:rPr>
        <w:t>，</w:t>
      </w:r>
      <w:r>
        <w:rPr>
          <w:rFonts w:hint="eastAsia" w:ascii="宋体" w:hAnsi="宋体" w:eastAsia="宋体" w:cs="Times New Roman"/>
          <w:sz w:val="24"/>
          <w:szCs w:val="24"/>
          <w:highlight w:val="none"/>
        </w:rPr>
        <w:t>属于</w:t>
      </w:r>
      <w:r>
        <w:rPr>
          <w:rFonts w:hint="eastAsia" w:ascii="宋体" w:hAnsi="宋体" w:eastAsia="宋体" w:cs="Times New Roman"/>
          <w:sz w:val="24"/>
          <w:szCs w:val="24"/>
          <w:highlight w:val="none"/>
          <w:u w:val="single"/>
        </w:rPr>
        <w:t>（供应商填写采购文件中明确的所属行业）</w:t>
      </w:r>
      <w:r>
        <w:rPr>
          <w:rFonts w:hint="eastAsia" w:ascii="宋体" w:hAnsi="宋体" w:eastAsia="宋体" w:cs="Times New Roman"/>
          <w:sz w:val="24"/>
          <w:szCs w:val="24"/>
          <w:highlight w:val="none"/>
        </w:rPr>
        <w:t>行业；承接企业为</w:t>
      </w:r>
      <w:r>
        <w:rPr>
          <w:rFonts w:hint="eastAsia" w:ascii="宋体" w:hAnsi="宋体" w:eastAsia="宋体" w:cs="Times New Roman"/>
          <w:sz w:val="24"/>
          <w:szCs w:val="24"/>
          <w:highlight w:val="none"/>
          <w:u w:val="single"/>
        </w:rPr>
        <w:t>（企业名称）</w:t>
      </w:r>
      <w:r>
        <w:rPr>
          <w:rFonts w:hint="eastAsia" w:ascii="宋体" w:hAnsi="宋体" w:eastAsia="宋体" w:cs="Times New Roman"/>
          <w:sz w:val="24"/>
          <w:szCs w:val="24"/>
          <w:highlight w:val="none"/>
        </w:rPr>
        <w:t>，从业人员</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人，营业收入为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万元，资产总额为</w:t>
      </w:r>
      <w:r>
        <w:rPr>
          <w:rFonts w:hint="eastAsia" w:ascii="宋体" w:hAnsi="宋体" w:eastAsia="宋体" w:cs="Times New Roman"/>
          <w:sz w:val="24"/>
          <w:szCs w:val="24"/>
          <w:highlight w:val="none"/>
          <w:u w:val="single"/>
        </w:rPr>
        <w:t xml:space="preserve">      </w:t>
      </w:r>
      <w:r>
        <w:rPr>
          <w:rFonts w:hint="eastAsia" w:ascii="宋体" w:hAnsi="宋体" w:eastAsia="宋体" w:cs="Times New Roman"/>
          <w:sz w:val="24"/>
          <w:szCs w:val="24"/>
          <w:highlight w:val="none"/>
        </w:rPr>
        <w:t>万元</w:t>
      </w:r>
      <w:r>
        <w:rPr>
          <w:rFonts w:hint="eastAsia" w:ascii="宋体" w:hAnsi="宋体" w:eastAsia="宋体" w:cs="Times New Roman"/>
          <w:sz w:val="24"/>
          <w:szCs w:val="24"/>
          <w:highlight w:val="none"/>
          <w:vertAlign w:val="superscript"/>
        </w:rPr>
        <w:t>1</w:t>
      </w:r>
      <w:r>
        <w:rPr>
          <w:rFonts w:hint="eastAsia" w:ascii="宋体" w:hAnsi="宋体" w:eastAsia="宋体" w:cs="Times New Roman"/>
          <w:sz w:val="24"/>
          <w:szCs w:val="24"/>
          <w:highlight w:val="none"/>
        </w:rPr>
        <w:t>，属于</w:t>
      </w:r>
      <w:r>
        <w:rPr>
          <w:rFonts w:hint="eastAsia" w:ascii="宋体" w:hAnsi="宋体" w:eastAsia="宋体" w:cs="Times New Roman"/>
          <w:sz w:val="24"/>
          <w:szCs w:val="24"/>
          <w:highlight w:val="none"/>
          <w:u w:val="single"/>
        </w:rPr>
        <w:t>（□中型企业 □小型企业 □微型企业）；</w:t>
      </w:r>
    </w:p>
    <w:p w14:paraId="48263EDC">
      <w:pPr>
        <w:spacing w:line="360" w:lineRule="auto"/>
        <w:ind w:firstLine="360" w:firstLineChars="150"/>
        <w:rPr>
          <w:rFonts w:ascii="宋体" w:hAnsi="宋体" w:eastAsia="宋体" w:cs="Times New Roman"/>
          <w:sz w:val="24"/>
          <w:szCs w:val="24"/>
          <w:highlight w:val="none"/>
        </w:rPr>
      </w:pPr>
      <w:r>
        <w:rPr>
          <w:rFonts w:hint="eastAsia" w:ascii="宋体" w:hAnsi="宋体" w:eastAsia="宋体" w:cs="Times New Roman"/>
          <w:sz w:val="24"/>
          <w:szCs w:val="24"/>
          <w:highlight w:val="none"/>
        </w:rPr>
        <w:t>……</w:t>
      </w:r>
    </w:p>
    <w:p w14:paraId="7E464A58">
      <w:pPr>
        <w:spacing w:line="360" w:lineRule="auto"/>
        <w:ind w:firstLine="360" w:firstLineChars="150"/>
        <w:rPr>
          <w:rFonts w:ascii="宋体" w:hAnsi="宋体" w:eastAsia="宋体" w:cs="Times New Roman"/>
          <w:sz w:val="24"/>
          <w:szCs w:val="24"/>
          <w:highlight w:val="none"/>
        </w:rPr>
      </w:pPr>
      <w:r>
        <w:rPr>
          <w:rFonts w:hint="eastAsia" w:ascii="宋体" w:hAnsi="宋体" w:eastAsia="宋体" w:cs="Times New Roman"/>
          <w:sz w:val="24"/>
          <w:szCs w:val="24"/>
          <w:highlight w:val="none"/>
        </w:rPr>
        <w:t>以上企业，不属于大企业的分支机构，不存在控股股东为大企业的情形，也不存在与大企业的负责人为同一人的情形。</w:t>
      </w:r>
    </w:p>
    <w:p w14:paraId="699F1CA9">
      <w:pPr>
        <w:spacing w:line="360" w:lineRule="auto"/>
        <w:ind w:firstLine="360" w:firstLineChars="150"/>
        <w:rPr>
          <w:rFonts w:ascii="宋体" w:hAnsi="宋体" w:eastAsia="宋体" w:cs="Times New Roman"/>
          <w:sz w:val="24"/>
          <w:szCs w:val="24"/>
          <w:highlight w:val="none"/>
        </w:rPr>
      </w:pPr>
      <w:r>
        <w:rPr>
          <w:rFonts w:hint="eastAsia" w:ascii="宋体" w:hAnsi="宋体" w:eastAsia="宋体" w:cs="Times New Roman"/>
          <w:sz w:val="24"/>
          <w:szCs w:val="24"/>
          <w:highlight w:val="none"/>
        </w:rPr>
        <w:t>本企业对上述声明内容的真实性负责。如有虚假，将依法承担相应责任</w:t>
      </w:r>
    </w:p>
    <w:p w14:paraId="181B61A1">
      <w:pPr>
        <w:spacing w:line="360" w:lineRule="auto"/>
        <w:ind w:right="720"/>
        <w:rPr>
          <w:rFonts w:ascii="宋体" w:hAnsi="宋体" w:eastAsia="宋体" w:cs="Times New Roman"/>
          <w:sz w:val="24"/>
          <w:szCs w:val="24"/>
          <w:highlight w:val="none"/>
        </w:rPr>
      </w:pPr>
    </w:p>
    <w:p w14:paraId="6D7D15FB">
      <w:pPr>
        <w:spacing w:line="360" w:lineRule="auto"/>
        <w:ind w:right="180" w:firstLine="360" w:firstLineChars="150"/>
        <w:jc w:val="center"/>
        <w:rPr>
          <w:rFonts w:ascii="宋体" w:hAnsi="宋体" w:eastAsia="宋体" w:cs="Times New Roman"/>
          <w:sz w:val="24"/>
          <w:szCs w:val="24"/>
          <w:highlight w:val="none"/>
        </w:rPr>
      </w:pPr>
      <w:r>
        <w:rPr>
          <w:rFonts w:hint="eastAsia" w:ascii="宋体" w:hAnsi="宋体" w:eastAsia="宋体" w:cs="Times New Roman"/>
          <w:sz w:val="24"/>
          <w:szCs w:val="24"/>
          <w:highlight w:val="none"/>
        </w:rPr>
        <w:t xml:space="preserve">                                   企业名称（加盖CA电子公章）：</w:t>
      </w:r>
    </w:p>
    <w:p w14:paraId="72C13CBC">
      <w:pPr>
        <w:spacing w:line="360" w:lineRule="auto"/>
        <w:ind w:right="180" w:firstLine="360" w:firstLineChars="150"/>
        <w:jc w:val="center"/>
        <w:rPr>
          <w:rFonts w:ascii="宋体" w:hAnsi="宋体" w:eastAsia="宋体" w:cs="Times New Roman"/>
          <w:sz w:val="24"/>
          <w:szCs w:val="24"/>
          <w:highlight w:val="none"/>
        </w:rPr>
      </w:pPr>
      <w:r>
        <w:rPr>
          <w:rFonts w:hint="eastAsia" w:ascii="宋体" w:hAnsi="宋体" w:eastAsia="宋体" w:cs="宋体"/>
          <w:sz w:val="24"/>
          <w:szCs w:val="24"/>
          <w:highlight w:val="none"/>
          <w:shd w:val="clear" w:color="auto" w:fill="FFFFFF"/>
        </w:rPr>
        <w:t xml:space="preserve">                               日期：___年____月____日 </w:t>
      </w:r>
    </w:p>
    <w:p w14:paraId="7A43F08E">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备注：</w:t>
      </w:r>
    </w:p>
    <w:p w14:paraId="1B7065F5">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1.从业人员、营业收入、资产总额填报上一年度数据，无上一年度数据的新成立企业可不填报。</w:t>
      </w:r>
    </w:p>
    <w:p w14:paraId="420430E9">
      <w:pPr>
        <w:spacing w:line="400" w:lineRule="exact"/>
        <w:ind w:firstLine="480" w:firstLineChars="200"/>
        <w:rPr>
          <w:rFonts w:ascii="宋体" w:hAnsi="宋体" w:eastAsia="宋体" w:cs="Times New Roman"/>
          <w:sz w:val="24"/>
          <w:szCs w:val="24"/>
          <w:highlight w:val="none"/>
        </w:rPr>
      </w:pPr>
      <w:r>
        <w:rPr>
          <w:rFonts w:hint="eastAsia" w:ascii="宋体" w:hAnsi="宋体" w:eastAsia="宋体" w:cs="Times New Roman"/>
          <w:sz w:val="24"/>
          <w:szCs w:val="24"/>
          <w:highlight w:val="none"/>
        </w:rPr>
        <w:t>2.专门</w:t>
      </w:r>
      <w:r>
        <w:rPr>
          <w:rFonts w:ascii="宋体" w:hAnsi="宋体" w:eastAsia="宋体" w:cs="Times New Roman"/>
          <w:sz w:val="24"/>
          <w:szCs w:val="24"/>
          <w:highlight w:val="none"/>
        </w:rPr>
        <w:t>面向中小微型企业</w:t>
      </w:r>
      <w:r>
        <w:rPr>
          <w:rFonts w:hint="eastAsia" w:ascii="宋体" w:hAnsi="宋体" w:eastAsia="宋体" w:cs="Times New Roman"/>
          <w:sz w:val="24"/>
          <w:szCs w:val="24"/>
          <w:highlight w:val="none"/>
        </w:rPr>
        <w:t>采购</w:t>
      </w:r>
      <w:r>
        <w:rPr>
          <w:rFonts w:ascii="宋体" w:hAnsi="宋体" w:eastAsia="宋体" w:cs="Times New Roman"/>
          <w:sz w:val="24"/>
          <w:szCs w:val="24"/>
          <w:highlight w:val="none"/>
        </w:rPr>
        <w:t>的项目，</w:t>
      </w:r>
      <w:r>
        <w:rPr>
          <w:rFonts w:hint="eastAsia" w:ascii="宋体" w:hAnsi="宋体" w:eastAsia="宋体" w:cs="Times New Roman"/>
          <w:sz w:val="24"/>
          <w:szCs w:val="24"/>
          <w:highlight w:val="none"/>
        </w:rPr>
        <w:t>供应商如不提供此声明函，则</w:t>
      </w:r>
      <w:r>
        <w:rPr>
          <w:rFonts w:ascii="宋体" w:hAnsi="宋体" w:eastAsia="宋体" w:cs="Times New Roman"/>
          <w:sz w:val="24"/>
          <w:szCs w:val="24"/>
          <w:highlight w:val="none"/>
        </w:rPr>
        <w:t>不能通过资格审查；</w:t>
      </w:r>
      <w:r>
        <w:rPr>
          <w:rFonts w:hint="eastAsia" w:ascii="宋体" w:hAnsi="宋体" w:eastAsia="宋体" w:cs="Times New Roman"/>
          <w:sz w:val="24"/>
          <w:szCs w:val="24"/>
          <w:highlight w:val="none"/>
        </w:rPr>
        <w:t>非专门</w:t>
      </w:r>
      <w:r>
        <w:rPr>
          <w:rFonts w:ascii="宋体" w:hAnsi="宋体" w:eastAsia="宋体" w:cs="Times New Roman"/>
          <w:sz w:val="24"/>
          <w:szCs w:val="24"/>
          <w:highlight w:val="none"/>
        </w:rPr>
        <w:t>面向中小微型企业</w:t>
      </w:r>
      <w:r>
        <w:rPr>
          <w:rFonts w:hint="eastAsia" w:ascii="宋体" w:hAnsi="宋体" w:eastAsia="宋体" w:cs="Times New Roman"/>
          <w:sz w:val="24"/>
          <w:szCs w:val="24"/>
          <w:highlight w:val="none"/>
        </w:rPr>
        <w:t>采购</w:t>
      </w:r>
      <w:r>
        <w:rPr>
          <w:rFonts w:ascii="宋体" w:hAnsi="宋体" w:eastAsia="宋体" w:cs="Times New Roman"/>
          <w:sz w:val="24"/>
          <w:szCs w:val="24"/>
          <w:highlight w:val="none"/>
        </w:rPr>
        <w:t>的项目，</w:t>
      </w:r>
      <w:r>
        <w:rPr>
          <w:rFonts w:hint="eastAsia" w:ascii="宋体" w:hAnsi="宋体" w:eastAsia="宋体" w:cs="Times New Roman"/>
          <w:sz w:val="24"/>
          <w:szCs w:val="24"/>
          <w:highlight w:val="none"/>
        </w:rPr>
        <w:t>供应商如不提供此声明函，价格将不做相应扣除。</w:t>
      </w:r>
    </w:p>
    <w:p w14:paraId="35D52A5F">
      <w:pPr>
        <w:spacing w:line="400" w:lineRule="exact"/>
        <w:ind w:firstLine="480" w:firstLineChars="200"/>
        <w:rPr>
          <w:rFonts w:ascii="宋体" w:hAnsi="宋体" w:eastAsia="宋体" w:cs="Times New Roman"/>
          <w:sz w:val="24"/>
          <w:szCs w:val="24"/>
          <w:highlight w:val="none"/>
        </w:rPr>
        <w:sectPr>
          <w:pgSz w:w="11906" w:h="16838"/>
          <w:pgMar w:top="1247" w:right="1247" w:bottom="1247" w:left="1247" w:header="680" w:footer="992" w:gutter="0"/>
          <w:pgNumType w:fmt="numberInDash"/>
          <w:cols w:space="720" w:num="1"/>
          <w:docGrid w:linePitch="312" w:charSpace="0"/>
        </w:sectPr>
      </w:pPr>
      <w:r>
        <w:rPr>
          <w:rFonts w:hint="eastAsia" w:ascii="宋体" w:hAnsi="宋体" w:eastAsia="宋体" w:cs="Times New Roman"/>
          <w:sz w:val="24"/>
          <w:szCs w:val="24"/>
          <w:highlight w:val="none"/>
        </w:rPr>
        <w:t>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4"/>
          <w:szCs w:val="24"/>
          <w:highlight w:val="none"/>
        </w:rPr>
        <w:t>自行勾选</w:t>
      </w:r>
      <w:r>
        <w:rPr>
          <w:rFonts w:hint="eastAsia" w:ascii="宋体" w:hAnsi="宋体" w:eastAsia="宋体" w:cs="Times New Roman"/>
          <w:sz w:val="24"/>
          <w:szCs w:val="24"/>
          <w:highlight w:val="none"/>
        </w:rPr>
        <w:t>承接企业</w:t>
      </w:r>
      <w:r>
        <w:rPr>
          <w:rFonts w:ascii="宋体" w:hAnsi="宋体" w:eastAsia="宋体" w:cs="Times New Roman"/>
          <w:sz w:val="24"/>
          <w:szCs w:val="24"/>
          <w:highlight w:val="none"/>
        </w:rPr>
        <w:t>的企业</w:t>
      </w:r>
      <w:r>
        <w:rPr>
          <w:rFonts w:hint="eastAsia" w:ascii="宋体" w:hAnsi="宋体" w:eastAsia="宋体" w:cs="Times New Roman"/>
          <w:sz w:val="24"/>
          <w:szCs w:val="24"/>
          <w:highlight w:val="none"/>
        </w:rPr>
        <w:t>规模类型</w:t>
      </w:r>
      <w:r>
        <w:rPr>
          <w:rFonts w:ascii="宋体" w:hAnsi="宋体" w:eastAsia="宋体" w:cs="Times New Roman"/>
          <w:sz w:val="24"/>
          <w:szCs w:val="24"/>
          <w:highlight w:val="none"/>
        </w:rPr>
        <w:t>。</w:t>
      </w:r>
    </w:p>
    <w:p w14:paraId="4DC73C2D">
      <w:pPr>
        <w:autoSpaceDE w:val="0"/>
        <w:autoSpaceDN w:val="0"/>
        <w:adjustRightInd w:val="0"/>
        <w:spacing w:line="400" w:lineRule="exact"/>
        <w:ind w:firstLine="480" w:firstLineChars="200"/>
        <w:jc w:val="left"/>
        <w:rPr>
          <w:rFonts w:ascii="宋体" w:hAnsi="宋体" w:eastAsia="宋体" w:cs="仿宋"/>
          <w:sz w:val="24"/>
          <w:szCs w:val="24"/>
        </w:rPr>
      </w:pPr>
    </w:p>
    <w:p w14:paraId="6F5C76FE">
      <w:pPr>
        <w:spacing w:line="400" w:lineRule="exact"/>
        <w:jc w:val="center"/>
        <w:rPr>
          <w:rFonts w:ascii="黑体" w:hAnsi="黑体" w:eastAsia="黑体" w:cs="Times New Roman"/>
          <w:sz w:val="28"/>
          <w:szCs w:val="28"/>
        </w:rPr>
      </w:pPr>
      <w:r>
        <w:rPr>
          <w:rFonts w:hint="eastAsia" w:ascii="黑体" w:hAnsi="黑体" w:eastAsia="黑体" w:cs="Times New Roman"/>
          <w:sz w:val="28"/>
          <w:szCs w:val="28"/>
        </w:rPr>
        <w:t>二、残疾人福利性单位声明函（服务类项目）</w:t>
      </w:r>
    </w:p>
    <w:p w14:paraId="494DD6A6">
      <w:pPr>
        <w:spacing w:line="400" w:lineRule="exact"/>
        <w:jc w:val="center"/>
        <w:rPr>
          <w:rFonts w:ascii="仿宋" w:hAnsi="仿宋" w:eastAsia="仿宋" w:cs="Times New Roman"/>
          <w:b/>
          <w:bCs/>
          <w:sz w:val="24"/>
          <w:szCs w:val="24"/>
        </w:rPr>
      </w:pPr>
      <w:r>
        <w:rPr>
          <w:rFonts w:hint="eastAsia" w:ascii="仿宋" w:hAnsi="仿宋" w:eastAsia="仿宋" w:cs="Times New Roman"/>
          <w:b/>
          <w:bCs/>
          <w:sz w:val="24"/>
          <w:szCs w:val="24"/>
        </w:rPr>
        <w:t>（非残疾人福利性单位无需填写提供）</w:t>
      </w:r>
    </w:p>
    <w:p w14:paraId="4A307931">
      <w:pPr>
        <w:autoSpaceDE w:val="0"/>
        <w:autoSpaceDN w:val="0"/>
        <w:adjustRightInd w:val="0"/>
        <w:spacing w:line="400" w:lineRule="exact"/>
        <w:ind w:firstLine="480" w:firstLineChars="200"/>
        <w:jc w:val="left"/>
        <w:rPr>
          <w:rFonts w:ascii="宋体" w:hAnsi="宋体" w:eastAsia="宋体" w:cs="仿宋"/>
          <w:sz w:val="24"/>
          <w:szCs w:val="24"/>
        </w:rPr>
      </w:pPr>
    </w:p>
    <w:p w14:paraId="40A6334E">
      <w:pPr>
        <w:spacing w:line="360" w:lineRule="auto"/>
        <w:ind w:firstLine="480" w:firstLineChars="200"/>
        <w:rPr>
          <w:rFonts w:ascii="宋体" w:hAnsi="宋体" w:eastAsia="宋体" w:cs="Times New Roman"/>
          <w:sz w:val="24"/>
          <w:szCs w:val="21"/>
        </w:rPr>
      </w:pPr>
      <w:r>
        <w:rPr>
          <w:rFonts w:hint="eastAsia" w:ascii="宋体" w:hAnsi="宋体" w:eastAsia="宋体" w:cs="Times New Roman"/>
          <w:sz w:val="24"/>
          <w:szCs w:val="21"/>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Times New Roman"/>
          <w:sz w:val="24"/>
          <w:szCs w:val="24"/>
          <w:u w:val="single"/>
        </w:rPr>
        <w:t>（单位名称）</w:t>
      </w:r>
      <w:r>
        <w:rPr>
          <w:rFonts w:hint="eastAsia" w:ascii="宋体" w:hAnsi="宋体" w:eastAsia="宋体" w:cs="Times New Roman"/>
          <w:sz w:val="24"/>
          <w:szCs w:val="21"/>
        </w:rPr>
        <w:t>采购编号为</w:t>
      </w:r>
      <w:r>
        <w:rPr>
          <w:rFonts w:hint="eastAsia" w:ascii="宋体" w:hAnsi="宋体" w:eastAsia="宋体" w:cs="Times New Roman"/>
          <w:sz w:val="24"/>
          <w:szCs w:val="24"/>
          <w:u w:val="single"/>
        </w:rPr>
        <w:t>（采购编号）</w:t>
      </w:r>
      <w:r>
        <w:rPr>
          <w:rFonts w:hint="eastAsia" w:ascii="宋体" w:hAnsi="宋体" w:eastAsia="宋体" w:cs="Times New Roman"/>
          <w:sz w:val="24"/>
          <w:szCs w:val="21"/>
        </w:rPr>
        <w:t>，</w:t>
      </w:r>
      <w:r>
        <w:rPr>
          <w:rFonts w:hint="eastAsia" w:ascii="宋体" w:hAnsi="宋体" w:eastAsia="宋体" w:cs="Times New Roman"/>
          <w:sz w:val="24"/>
          <w:szCs w:val="21"/>
          <w:u w:val="single"/>
        </w:rPr>
        <w:t xml:space="preserve">   </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项目（项目名称）</w:t>
      </w:r>
      <w:r>
        <w:rPr>
          <w:rFonts w:hint="eastAsia" w:ascii="宋体" w:hAnsi="宋体" w:eastAsia="宋体" w:cs="Times New Roman"/>
          <w:sz w:val="24"/>
          <w:szCs w:val="21"/>
        </w:rPr>
        <w:t>（采购包号：**）采购活动由本单位提供服务。</w:t>
      </w:r>
    </w:p>
    <w:p w14:paraId="430AFD65">
      <w:pPr>
        <w:spacing w:line="360" w:lineRule="auto"/>
        <w:ind w:firstLine="480" w:firstLineChars="200"/>
        <w:rPr>
          <w:rFonts w:ascii="宋体" w:hAnsi="宋体" w:eastAsia="宋体" w:cs="Times New Roman"/>
          <w:sz w:val="24"/>
          <w:szCs w:val="21"/>
        </w:rPr>
      </w:pPr>
      <w:r>
        <w:rPr>
          <w:rFonts w:hint="eastAsia" w:ascii="宋体" w:hAnsi="宋体" w:eastAsia="宋体" w:cs="Times New Roman"/>
          <w:sz w:val="24"/>
          <w:szCs w:val="21"/>
        </w:rPr>
        <w:t>本单位对上述声明的真实性负责。如有虚假，将依法承担相应责任。</w:t>
      </w:r>
    </w:p>
    <w:p w14:paraId="17A7DF2A">
      <w:pPr>
        <w:spacing w:line="360" w:lineRule="auto"/>
        <w:ind w:firstLine="480" w:firstLineChars="200"/>
        <w:rPr>
          <w:rFonts w:ascii="宋体" w:hAnsi="宋体" w:eastAsia="宋体" w:cs="Times New Roman"/>
          <w:sz w:val="24"/>
          <w:szCs w:val="21"/>
        </w:rPr>
      </w:pPr>
    </w:p>
    <w:p w14:paraId="1E290F13">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备注：</w:t>
      </w:r>
    </w:p>
    <w:p w14:paraId="283403F3">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1</w:t>
      </w:r>
      <w:r>
        <w:rPr>
          <w:rFonts w:ascii="宋体" w:hAnsi="宋体" w:eastAsia="宋体" w:cs="Times New Roman"/>
          <w:sz w:val="24"/>
        </w:rPr>
        <w:t>.</w:t>
      </w:r>
      <w:r>
        <w:rPr>
          <w:rFonts w:hint="eastAsia" w:ascii="宋体" w:hAnsi="宋体" w:eastAsia="宋体" w:cs="Times New Roman"/>
          <w:sz w:val="24"/>
        </w:rPr>
        <w:t>专门面向中小微型企业采购的</w:t>
      </w:r>
      <w:r>
        <w:rPr>
          <w:rFonts w:ascii="宋体" w:hAnsi="宋体" w:eastAsia="宋体" w:cs="Times New Roman"/>
          <w:sz w:val="24"/>
        </w:rPr>
        <w:t>项目</w:t>
      </w:r>
      <w:r>
        <w:rPr>
          <w:rFonts w:hint="eastAsia" w:ascii="宋体" w:hAnsi="宋体" w:eastAsia="宋体" w:cs="Times New Roman"/>
          <w:sz w:val="24"/>
        </w:rPr>
        <w:t>，供应商为残疾人福利性单位并提供服务的必须提供此</w:t>
      </w:r>
      <w:r>
        <w:rPr>
          <w:rFonts w:ascii="宋体" w:hAnsi="宋体" w:eastAsia="宋体" w:cs="Times New Roman"/>
          <w:sz w:val="24"/>
        </w:rPr>
        <w:t>声明函</w:t>
      </w:r>
      <w:r>
        <w:rPr>
          <w:rFonts w:hint="eastAsia" w:ascii="宋体" w:hAnsi="宋体" w:eastAsia="宋体" w:cs="Times New Roman"/>
          <w:sz w:val="24"/>
        </w:rPr>
        <w:t>，</w:t>
      </w:r>
      <w:r>
        <w:rPr>
          <w:rFonts w:ascii="宋体" w:hAnsi="宋体" w:eastAsia="宋体" w:cs="Times New Roman"/>
          <w:sz w:val="24"/>
        </w:rPr>
        <w:t>否则将</w:t>
      </w:r>
      <w:r>
        <w:rPr>
          <w:rFonts w:hint="eastAsia" w:ascii="宋体" w:hAnsi="宋体" w:eastAsia="宋体" w:cs="Times New Roman"/>
          <w:sz w:val="24"/>
        </w:rPr>
        <w:t>不能</w:t>
      </w:r>
      <w:r>
        <w:rPr>
          <w:rFonts w:ascii="宋体" w:hAnsi="宋体" w:eastAsia="宋体" w:cs="Times New Roman"/>
          <w:sz w:val="24"/>
        </w:rPr>
        <w:t>通过资格审查</w:t>
      </w:r>
      <w:r>
        <w:rPr>
          <w:rFonts w:hint="eastAsia" w:ascii="宋体" w:hAnsi="宋体" w:eastAsia="宋体" w:cs="Times New Roman"/>
          <w:sz w:val="24"/>
        </w:rPr>
        <w:t>。</w:t>
      </w:r>
    </w:p>
    <w:p w14:paraId="6E885605">
      <w:pPr>
        <w:spacing w:line="360" w:lineRule="auto"/>
        <w:ind w:firstLine="480" w:firstLineChars="200"/>
        <w:rPr>
          <w:rFonts w:ascii="宋体" w:hAnsi="宋体" w:eastAsia="宋体" w:cs="Times New Roman"/>
          <w:sz w:val="24"/>
        </w:rPr>
      </w:pPr>
      <w:r>
        <w:rPr>
          <w:rFonts w:hint="eastAsia" w:ascii="宋体" w:hAnsi="宋体" w:eastAsia="宋体" w:cs="Times New Roman"/>
          <w:sz w:val="24"/>
        </w:rPr>
        <w:t>2.非专门面向中小微型企业采购的</w:t>
      </w:r>
      <w:r>
        <w:rPr>
          <w:rFonts w:ascii="宋体" w:hAnsi="宋体" w:eastAsia="宋体" w:cs="Times New Roman"/>
          <w:sz w:val="24"/>
        </w:rPr>
        <w:t>项目</w:t>
      </w:r>
      <w:r>
        <w:rPr>
          <w:rFonts w:hint="eastAsia" w:ascii="宋体" w:hAnsi="宋体" w:eastAsia="宋体" w:cs="Times New Roman"/>
          <w:sz w:val="24"/>
        </w:rPr>
        <w:t>，供应商如不提供此声明函，价格将不做相应扣除。</w:t>
      </w:r>
    </w:p>
    <w:p w14:paraId="7F58E85C">
      <w:pPr>
        <w:spacing w:line="360" w:lineRule="auto"/>
        <w:ind w:firstLine="480" w:firstLineChars="200"/>
        <w:rPr>
          <w:rFonts w:ascii="宋体" w:hAnsi="宋体" w:eastAsia="宋体" w:cs="Times New Roman"/>
          <w:sz w:val="24"/>
        </w:rPr>
      </w:pPr>
      <w:r>
        <w:rPr>
          <w:rFonts w:ascii="宋体" w:hAnsi="宋体" w:eastAsia="宋体" w:cs="Times New Roman"/>
          <w:sz w:val="24"/>
        </w:rPr>
        <w:t>3</w:t>
      </w:r>
      <w:r>
        <w:rPr>
          <w:rFonts w:hint="eastAsia" w:ascii="宋体" w:hAnsi="宋体" w:eastAsia="宋体" w:cs="Times New Roman"/>
          <w:sz w:val="24"/>
        </w:rPr>
        <w:t>.中标/成交供应商为残疾人福利性单位的，此声明函将随中标/成交结果同时公告，接受社会监督。</w:t>
      </w:r>
    </w:p>
    <w:p w14:paraId="10D71CDE">
      <w:pPr>
        <w:spacing w:line="360" w:lineRule="auto"/>
        <w:ind w:firstLine="624" w:firstLineChars="200"/>
        <w:rPr>
          <w:rFonts w:ascii="仿宋_GB2312" w:hAnsi="Times New Roman" w:eastAsia="仿宋_GB2312" w:cs="Times New Roman"/>
          <w:spacing w:val="6"/>
          <w:sz w:val="30"/>
          <w:szCs w:val="30"/>
        </w:rPr>
      </w:pPr>
    </w:p>
    <w:p w14:paraId="277B257A">
      <w:pPr>
        <w:tabs>
          <w:tab w:val="left" w:pos="4860"/>
        </w:tabs>
        <w:spacing w:line="360" w:lineRule="auto"/>
        <w:jc w:val="right"/>
        <w:rPr>
          <w:rFonts w:ascii="宋体" w:hAnsi="宋体" w:eastAsia="宋体" w:cs="Times New Roman"/>
          <w:sz w:val="24"/>
          <w:szCs w:val="21"/>
        </w:rPr>
      </w:pPr>
      <w:r>
        <w:rPr>
          <w:rFonts w:hint="eastAsia" w:ascii="宋体" w:hAnsi="宋体" w:eastAsia="宋体" w:cs="Times New Roman"/>
          <w:sz w:val="24"/>
          <w:szCs w:val="21"/>
        </w:rPr>
        <w:t>供应商全称（加盖CA电子公章）：</w:t>
      </w:r>
    </w:p>
    <w:p w14:paraId="3A596EF8">
      <w:pPr>
        <w:tabs>
          <w:tab w:val="left" w:pos="4860"/>
        </w:tabs>
        <w:spacing w:line="360" w:lineRule="auto"/>
        <w:ind w:right="240"/>
        <w:jc w:val="right"/>
        <w:rPr>
          <w:rFonts w:ascii="宋体" w:hAnsi="宋体" w:eastAsia="宋体" w:cs="Times New Roman"/>
          <w:sz w:val="24"/>
          <w:szCs w:val="21"/>
        </w:rPr>
      </w:pPr>
      <w:r>
        <w:rPr>
          <w:rFonts w:hint="eastAsia" w:ascii="宋体" w:hAnsi="宋体" w:eastAsia="宋体" w:cs="Times New Roman"/>
          <w:sz w:val="24"/>
          <w:szCs w:val="21"/>
        </w:rPr>
        <w:t>日  期：___年____月____日</w:t>
      </w:r>
    </w:p>
    <w:p w14:paraId="1402FC09">
      <w:pPr>
        <w:spacing w:line="400" w:lineRule="exact"/>
        <w:ind w:firstLine="3600" w:firstLineChars="1500"/>
        <w:jc w:val="left"/>
        <w:rPr>
          <w:rFonts w:ascii="宋体" w:hAnsi="宋体" w:eastAsia="宋体" w:cs="Times New Roman"/>
          <w:bCs/>
          <w:sz w:val="24"/>
          <w:szCs w:val="24"/>
        </w:rPr>
        <w:sectPr>
          <w:pgSz w:w="11906" w:h="16838"/>
          <w:pgMar w:top="1247" w:right="1247" w:bottom="1247" w:left="1247" w:header="680" w:footer="992" w:gutter="0"/>
          <w:pgNumType w:fmt="numberInDash"/>
          <w:cols w:space="720" w:num="1"/>
          <w:docGrid w:linePitch="312" w:charSpace="0"/>
        </w:sectPr>
      </w:pPr>
    </w:p>
    <w:p w14:paraId="518B93E0">
      <w:pPr>
        <w:spacing w:line="400" w:lineRule="exact"/>
        <w:ind w:firstLine="3600" w:firstLineChars="1500"/>
        <w:jc w:val="left"/>
        <w:rPr>
          <w:rFonts w:ascii="宋体" w:hAnsi="宋体" w:eastAsia="宋体" w:cs="Times New Roman"/>
          <w:bCs/>
          <w:sz w:val="24"/>
          <w:szCs w:val="24"/>
        </w:rPr>
      </w:pPr>
    </w:p>
    <w:p w14:paraId="72B4D176">
      <w:pPr>
        <w:spacing w:line="400" w:lineRule="exact"/>
        <w:jc w:val="center"/>
        <w:rPr>
          <w:rFonts w:ascii="黑体" w:hAnsi="黑体" w:eastAsia="黑体" w:cs="Times New Roman"/>
          <w:sz w:val="28"/>
          <w:szCs w:val="28"/>
        </w:rPr>
      </w:pPr>
      <w:r>
        <w:rPr>
          <w:rFonts w:hint="eastAsia" w:ascii="黑体" w:hAnsi="黑体" w:eastAsia="黑体" w:cs="Times New Roman"/>
          <w:sz w:val="28"/>
          <w:szCs w:val="28"/>
        </w:rPr>
        <w:t>三、服务承诺函</w:t>
      </w:r>
    </w:p>
    <w:p w14:paraId="1DD49AF3">
      <w:pPr>
        <w:spacing w:line="400" w:lineRule="exact"/>
        <w:ind w:firstLine="480" w:firstLineChars="200"/>
        <w:rPr>
          <w:rFonts w:ascii="宋体" w:hAnsi="宋体" w:eastAsia="宋体" w:cs="Times New Roman"/>
          <w:bCs/>
          <w:sz w:val="24"/>
          <w:szCs w:val="24"/>
        </w:rPr>
      </w:pPr>
    </w:p>
    <w:p w14:paraId="00491228">
      <w:pPr>
        <w:spacing w:line="500" w:lineRule="exact"/>
        <w:ind w:firstLine="480" w:firstLineChars="200"/>
        <w:rPr>
          <w:rFonts w:cs="Times New Roman" w:asciiTheme="minorEastAsia" w:hAnsiTheme="minorEastAsia"/>
          <w:bCs/>
          <w:sz w:val="24"/>
          <w:szCs w:val="24"/>
        </w:rPr>
      </w:pPr>
      <w:r>
        <w:rPr>
          <w:rFonts w:hint="eastAsia" w:cs="Times New Roman" w:asciiTheme="minorEastAsia" w:hAnsiTheme="minorEastAsia"/>
          <w:bCs/>
          <w:sz w:val="24"/>
          <w:szCs w:val="24"/>
        </w:rPr>
        <w:t>我公司（单位）参加本次</w:t>
      </w:r>
      <w:r>
        <w:rPr>
          <w:rFonts w:hint="eastAsia" w:cs="Times New Roman" w:asciiTheme="minorEastAsia" w:hAnsiTheme="minorEastAsia"/>
          <w:bCs/>
          <w:sz w:val="24"/>
          <w:szCs w:val="24"/>
          <w:u w:val="single"/>
          <w:lang w:eastAsia="zh-CN"/>
        </w:rPr>
        <w:t>江阴市审计局工程造价协审服务框架协议采购项目</w:t>
      </w:r>
      <w:r>
        <w:rPr>
          <w:rFonts w:hint="eastAsia" w:cs="Times New Roman" w:asciiTheme="minorEastAsia" w:hAnsiTheme="minorEastAsia"/>
          <w:bCs/>
          <w:sz w:val="24"/>
          <w:szCs w:val="24"/>
          <w:u w:val="single"/>
        </w:rPr>
        <w:t>（项目编号：</w:t>
      </w:r>
      <w:r>
        <w:rPr>
          <w:rFonts w:hint="eastAsia" w:cs="Times New Roman" w:asciiTheme="minorEastAsia" w:hAnsiTheme="minorEastAsia"/>
          <w:bCs/>
          <w:sz w:val="24"/>
          <w:szCs w:val="24"/>
          <w:u w:val="single"/>
          <w:lang w:eastAsia="zh-CN"/>
        </w:rPr>
        <w:t>JSZC-320281-JZCG-K2026-0054</w:t>
      </w:r>
      <w:r>
        <w:rPr>
          <w:rFonts w:hint="eastAsia" w:cs="Times New Roman" w:asciiTheme="minorEastAsia" w:hAnsiTheme="minorEastAsia"/>
          <w:bCs/>
          <w:sz w:val="24"/>
          <w:szCs w:val="24"/>
          <w:u w:val="single"/>
        </w:rPr>
        <w:t>）</w:t>
      </w:r>
      <w:r>
        <w:rPr>
          <w:rFonts w:hint="eastAsia" w:cs="Times New Roman" w:asciiTheme="minorEastAsia" w:hAnsiTheme="minorEastAsia"/>
          <w:bCs/>
          <w:sz w:val="24"/>
          <w:szCs w:val="24"/>
        </w:rPr>
        <w:t>，作如下承诺：</w:t>
      </w:r>
    </w:p>
    <w:p w14:paraId="1D95B119">
      <w:pPr>
        <w:spacing w:line="500" w:lineRule="exact"/>
        <w:ind w:firstLine="480" w:firstLineChars="200"/>
        <w:rPr>
          <w:rFonts w:ascii="宋体" w:hAnsi="宋体" w:eastAsia="宋体" w:cs="Times New Roman"/>
          <w:bCs/>
          <w:strike/>
          <w:sz w:val="24"/>
          <w:szCs w:val="24"/>
        </w:rPr>
      </w:pPr>
      <w:r>
        <w:rPr>
          <w:rFonts w:hint="eastAsia" w:ascii="宋体" w:hAnsi="宋体" w:eastAsia="宋体" w:cs="Times New Roman"/>
          <w:bCs/>
          <w:sz w:val="24"/>
          <w:szCs w:val="24"/>
        </w:rPr>
        <w:t>我公司（单位）在框架协议有效期内，投入框架协议所有人员满足征集文件要求，同时承诺在框架协议有效期后的审核服务行为延续期间，保证充足的审核技术和保障等力量。</w:t>
      </w:r>
    </w:p>
    <w:p w14:paraId="12B7CFAC">
      <w:pPr>
        <w:spacing w:line="500" w:lineRule="exact"/>
        <w:ind w:firstLine="480" w:firstLineChars="200"/>
        <w:rPr>
          <w:rFonts w:ascii="宋体" w:hAnsi="宋体" w:eastAsia="宋体" w:cs="Times New Roman"/>
          <w:bCs/>
          <w:sz w:val="24"/>
          <w:szCs w:val="24"/>
          <w:u w:val="single"/>
        </w:rPr>
      </w:pPr>
      <w:r>
        <w:rPr>
          <w:rFonts w:hint="eastAsia" w:ascii="宋体" w:hAnsi="宋体" w:eastAsia="宋体" w:cs="Times New Roman"/>
          <w:bCs/>
          <w:sz w:val="24"/>
          <w:szCs w:val="24"/>
        </w:rPr>
        <w:t>若有违背，我公司（单位）愿意承担因“提供虚假材料谋取中标”的一切法律后果。</w:t>
      </w:r>
    </w:p>
    <w:p w14:paraId="1D600CFE">
      <w:pPr>
        <w:spacing w:line="400" w:lineRule="exact"/>
        <w:ind w:firstLine="3600" w:firstLineChars="1500"/>
        <w:jc w:val="left"/>
        <w:rPr>
          <w:rFonts w:ascii="宋体" w:hAnsi="宋体" w:eastAsia="宋体" w:cs="Times New Roman"/>
          <w:bCs/>
          <w:sz w:val="24"/>
          <w:szCs w:val="24"/>
        </w:rPr>
      </w:pPr>
    </w:p>
    <w:p w14:paraId="0832ED4C">
      <w:pPr>
        <w:spacing w:line="400" w:lineRule="exact"/>
        <w:ind w:firstLine="3600" w:firstLineChars="1500"/>
        <w:jc w:val="left"/>
        <w:rPr>
          <w:rFonts w:ascii="宋体" w:hAnsi="宋体" w:eastAsia="宋体" w:cs="Times New Roman"/>
          <w:bCs/>
          <w:sz w:val="24"/>
          <w:szCs w:val="24"/>
        </w:rPr>
      </w:pPr>
      <w:r>
        <w:rPr>
          <w:rFonts w:hint="eastAsia" w:ascii="宋体" w:hAnsi="宋体" w:eastAsia="宋体" w:cs="Times New Roman"/>
          <w:bCs/>
          <w:sz w:val="24"/>
          <w:szCs w:val="24"/>
        </w:rPr>
        <w:t>供应商（电子签章）：</w:t>
      </w:r>
    </w:p>
    <w:p w14:paraId="24C62C31">
      <w:pPr>
        <w:spacing w:line="400" w:lineRule="exact"/>
        <w:ind w:firstLine="3600" w:firstLineChars="1500"/>
        <w:jc w:val="left"/>
        <w:rPr>
          <w:rFonts w:ascii="宋体" w:hAnsi="宋体" w:eastAsia="宋体" w:cs="Times New Roman"/>
          <w:bCs/>
          <w:sz w:val="24"/>
          <w:szCs w:val="24"/>
        </w:rPr>
      </w:pPr>
    </w:p>
    <w:p w14:paraId="619A1463">
      <w:pPr>
        <w:spacing w:line="400" w:lineRule="exact"/>
        <w:ind w:firstLine="3600" w:firstLineChars="1500"/>
        <w:jc w:val="left"/>
        <w:rPr>
          <w:rFonts w:ascii="宋体" w:hAnsi="宋体" w:eastAsia="宋体" w:cs="Times New Roman"/>
          <w:sz w:val="24"/>
          <w:szCs w:val="24"/>
        </w:rPr>
      </w:pPr>
      <w:r>
        <w:rPr>
          <w:rFonts w:hint="eastAsia" w:ascii="宋体" w:hAnsi="宋体" w:eastAsia="宋体" w:cs="Times New Roman"/>
          <w:bCs/>
          <w:sz w:val="24"/>
          <w:szCs w:val="24"/>
        </w:rPr>
        <w:t>日期：     年    月    日</w:t>
      </w:r>
    </w:p>
    <w:p w14:paraId="18750BAA">
      <w:pPr>
        <w:spacing w:line="400" w:lineRule="exact"/>
        <w:ind w:firstLine="3600" w:firstLineChars="1500"/>
        <w:jc w:val="left"/>
        <w:rPr>
          <w:rFonts w:ascii="宋体" w:hAnsi="宋体" w:eastAsia="宋体" w:cs="Times New Roman"/>
          <w:bCs/>
          <w:sz w:val="24"/>
          <w:szCs w:val="24"/>
        </w:rPr>
        <w:sectPr>
          <w:pgSz w:w="11906" w:h="16838"/>
          <w:pgMar w:top="1247" w:right="1247" w:bottom="1247" w:left="1247" w:header="680" w:footer="992" w:gutter="0"/>
          <w:pgNumType w:fmt="numberInDash"/>
          <w:cols w:space="720" w:num="1"/>
          <w:docGrid w:linePitch="312" w:charSpace="0"/>
        </w:sectPr>
      </w:pPr>
    </w:p>
    <w:p w14:paraId="5E3B1537">
      <w:pPr>
        <w:spacing w:line="400" w:lineRule="exact"/>
        <w:ind w:firstLine="3600" w:firstLineChars="1500"/>
        <w:jc w:val="left"/>
        <w:rPr>
          <w:rFonts w:ascii="宋体" w:hAnsi="宋体" w:eastAsia="宋体" w:cs="Times New Roman"/>
          <w:bCs/>
          <w:sz w:val="24"/>
          <w:szCs w:val="24"/>
        </w:rPr>
      </w:pPr>
    </w:p>
    <w:p w14:paraId="58B12D61">
      <w:pPr>
        <w:spacing w:line="500" w:lineRule="exact"/>
        <w:jc w:val="center"/>
        <w:outlineLvl w:val="2"/>
        <w:rPr>
          <w:rFonts w:ascii="黑体" w:hAnsi="宋体" w:eastAsia="黑体" w:cs="Times New Roman"/>
          <w:bCs/>
          <w:sz w:val="28"/>
          <w:szCs w:val="28"/>
        </w:rPr>
      </w:pPr>
      <w:r>
        <w:rPr>
          <w:rFonts w:hint="eastAsia" w:ascii="黑体" w:hAnsi="黑体" w:eastAsia="黑体" w:cs="Times New Roman"/>
          <w:spacing w:val="6"/>
          <w:sz w:val="28"/>
          <w:szCs w:val="28"/>
        </w:rPr>
        <w:t>四、</w:t>
      </w:r>
      <w:r>
        <w:rPr>
          <w:rFonts w:hint="eastAsia" w:ascii="黑体" w:hAnsi="宋体" w:eastAsia="黑体" w:cs="Times New Roman"/>
          <w:bCs/>
          <w:sz w:val="28"/>
          <w:szCs w:val="28"/>
        </w:rPr>
        <w:t>项目重点、难点问题及解决方案的格式（参考）</w:t>
      </w:r>
    </w:p>
    <w:p w14:paraId="2026B7CF">
      <w:pPr>
        <w:spacing w:line="500" w:lineRule="exact"/>
        <w:ind w:firstLine="480" w:firstLineChars="200"/>
        <w:rPr>
          <w:rFonts w:ascii="宋体" w:hAnsi="宋体" w:eastAsia="宋体" w:cs="Times New Roman"/>
          <w:bCs/>
          <w:sz w:val="24"/>
          <w:szCs w:val="24"/>
        </w:rPr>
      </w:pPr>
    </w:p>
    <w:p w14:paraId="08664450">
      <w:pPr>
        <w:spacing w:line="5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详细描述项目需要关注的事项，如按照建设工程项目建设周期具体描述各阶段的重点关注事项，可按阶段阐述也可按具体内容阐述。</w:t>
      </w:r>
    </w:p>
    <w:p w14:paraId="565768CF">
      <w:pPr>
        <w:spacing w:line="500" w:lineRule="exact"/>
        <w:rPr>
          <w:rFonts w:ascii="宋体" w:hAnsi="宋体" w:eastAsia="宋体" w:cs="Times New Roman"/>
          <w:bCs/>
          <w:sz w:val="24"/>
          <w:szCs w:val="24"/>
        </w:rPr>
      </w:pPr>
      <w:r>
        <w:rPr>
          <w:rFonts w:hint="eastAsia" w:ascii="宋体" w:hAnsi="宋体" w:eastAsia="宋体" w:cs="Times New Roman"/>
          <w:bCs/>
          <w:sz w:val="24"/>
          <w:szCs w:val="24"/>
        </w:rPr>
        <w:t>例如：</w:t>
      </w:r>
    </w:p>
    <w:p w14:paraId="725CAC6E">
      <w:pPr>
        <w:spacing w:line="500" w:lineRule="exact"/>
        <w:ind w:firstLine="480" w:firstLineChars="200"/>
        <w:rPr>
          <w:rFonts w:ascii="宋体" w:hAnsi="宋体" w:eastAsia="宋体" w:cs="Times New Roman"/>
          <w:bCs/>
          <w:sz w:val="24"/>
          <w:szCs w:val="24"/>
          <w:highlight w:val="none"/>
        </w:rPr>
      </w:pPr>
      <w:r>
        <w:rPr>
          <w:rFonts w:hint="eastAsia" w:ascii="宋体" w:hAnsi="宋体" w:eastAsia="宋体" w:cs="Times New Roman"/>
          <w:bCs/>
          <w:sz w:val="24"/>
          <w:szCs w:val="24"/>
          <w:highlight w:val="none"/>
        </w:rPr>
        <w:t>评审</w:t>
      </w:r>
      <w:r>
        <w:rPr>
          <w:rFonts w:hint="eastAsia" w:ascii="宋体" w:hAnsi="宋体" w:eastAsia="宋体" w:cs="Times New Roman"/>
          <w:bCs/>
          <w:sz w:val="24"/>
          <w:szCs w:val="24"/>
          <w:highlight w:val="none"/>
          <w:lang w:eastAsia="zh-CN"/>
        </w:rPr>
        <w:t>重点、难点</w:t>
      </w:r>
      <w:r>
        <w:rPr>
          <w:rFonts w:hint="eastAsia" w:ascii="宋体" w:hAnsi="宋体" w:eastAsia="宋体" w:cs="Times New Roman"/>
          <w:bCs/>
          <w:sz w:val="24"/>
          <w:szCs w:val="24"/>
          <w:highlight w:val="none"/>
        </w:rPr>
        <w:t>：</w:t>
      </w:r>
    </w:p>
    <w:p w14:paraId="684FF2FE">
      <w:pPr>
        <w:spacing w:line="5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1、招标控制价评审阶段</w:t>
      </w:r>
    </w:p>
    <w:p w14:paraId="5E29DDDA">
      <w:pPr>
        <w:spacing w:line="5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2、项目跟踪评审阶段</w:t>
      </w:r>
    </w:p>
    <w:p w14:paraId="0730DD66">
      <w:pPr>
        <w:spacing w:line="5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3、... ...</w:t>
      </w:r>
    </w:p>
    <w:p w14:paraId="78AA466D">
      <w:pPr>
        <w:spacing w:line="5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4、... ...</w:t>
      </w:r>
    </w:p>
    <w:p w14:paraId="375CC287">
      <w:pPr>
        <w:spacing w:line="5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 ... ... ...</w:t>
      </w:r>
    </w:p>
    <w:p w14:paraId="7C9F8357">
      <w:pPr>
        <w:rPr>
          <w:rFonts w:ascii="Times New Roman" w:hAnsi="Times New Roman" w:eastAsia="宋体" w:cs="Times New Roman"/>
          <w:szCs w:val="24"/>
        </w:rPr>
      </w:pPr>
    </w:p>
    <w:p w14:paraId="0E7E99B1">
      <w:pPr>
        <w:spacing w:line="5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重点、难点问题及解决方案</w:t>
      </w:r>
    </w:p>
    <w:p w14:paraId="29DAE329">
      <w:pPr>
        <w:spacing w:line="5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一、项目资料收集</w:t>
      </w:r>
    </w:p>
    <w:p w14:paraId="4D4956CA">
      <w:pPr>
        <w:spacing w:line="5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1、重点：... ...</w:t>
      </w:r>
    </w:p>
    <w:p w14:paraId="11935462">
      <w:pPr>
        <w:spacing w:line="5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2、难点：... ...</w:t>
      </w:r>
    </w:p>
    <w:p w14:paraId="5C18F4A3">
      <w:pPr>
        <w:spacing w:line="5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3、解决方案：... ...</w:t>
      </w:r>
    </w:p>
    <w:p w14:paraId="446E0488">
      <w:pPr>
        <w:spacing w:line="5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二、项目建设程序</w:t>
      </w:r>
    </w:p>
    <w:p w14:paraId="4BB09DC9">
      <w:pPr>
        <w:spacing w:line="5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1、重点：... ...</w:t>
      </w:r>
    </w:p>
    <w:p w14:paraId="51A213B1">
      <w:pPr>
        <w:spacing w:line="5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2、难点：... ...</w:t>
      </w:r>
    </w:p>
    <w:p w14:paraId="51DA47D0">
      <w:pPr>
        <w:spacing w:line="5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3、解决方案：... ...</w:t>
      </w:r>
    </w:p>
    <w:p w14:paraId="3E01E096">
      <w:pPr>
        <w:spacing w:line="5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三、... ...</w:t>
      </w:r>
    </w:p>
    <w:p w14:paraId="6911B527">
      <w:pPr>
        <w:spacing w:line="5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四、... ...</w:t>
      </w:r>
    </w:p>
    <w:p w14:paraId="675F9120">
      <w:pPr>
        <w:spacing w:line="500" w:lineRule="exact"/>
        <w:ind w:firstLine="480" w:firstLineChars="200"/>
        <w:rPr>
          <w:rFonts w:ascii="宋体" w:hAnsi="宋体" w:eastAsia="宋体" w:cs="Times New Roman"/>
          <w:bCs/>
          <w:sz w:val="24"/>
          <w:szCs w:val="24"/>
        </w:rPr>
      </w:pPr>
      <w:r>
        <w:rPr>
          <w:rFonts w:hint="eastAsia" w:ascii="宋体" w:hAnsi="宋体" w:eastAsia="宋体" w:cs="Times New Roman"/>
          <w:bCs/>
          <w:sz w:val="24"/>
          <w:szCs w:val="24"/>
        </w:rPr>
        <w:t>... ... ... ...</w:t>
      </w:r>
    </w:p>
    <w:p w14:paraId="584F7169">
      <w:pPr>
        <w:rPr>
          <w:rFonts w:ascii="Times New Roman" w:hAnsi="Times New Roman" w:eastAsia="宋体" w:cs="Times New Roman"/>
          <w:szCs w:val="24"/>
        </w:rPr>
      </w:pPr>
    </w:p>
    <w:p w14:paraId="7ABE9B7D">
      <w:pPr>
        <w:spacing w:line="500" w:lineRule="exact"/>
        <w:rPr>
          <w:rFonts w:ascii="宋体" w:hAnsi="宋体" w:eastAsia="宋体" w:cs="Times New Roman"/>
          <w:bCs/>
          <w:sz w:val="24"/>
          <w:szCs w:val="24"/>
        </w:rPr>
      </w:pPr>
      <w:r>
        <w:rPr>
          <w:rFonts w:hint="eastAsia" w:ascii="宋体" w:hAnsi="宋体" w:eastAsia="宋体" w:cs="Times New Roman"/>
          <w:bCs/>
          <w:sz w:val="24"/>
          <w:szCs w:val="24"/>
        </w:rPr>
        <w:t>注：上述格式仅供投标时参考，条目划分及名称均由供应商自行决定。</w:t>
      </w:r>
    </w:p>
    <w:p w14:paraId="25FA2F18">
      <w:pPr>
        <w:spacing w:line="400" w:lineRule="exact"/>
        <w:jc w:val="center"/>
        <w:rPr>
          <w:rFonts w:ascii="宋体" w:hAnsi="宋体" w:eastAsia="宋体" w:cs="Times New Roman"/>
          <w:sz w:val="24"/>
          <w:szCs w:val="24"/>
        </w:rPr>
      </w:pPr>
    </w:p>
    <w:p w14:paraId="665933AA">
      <w:pPr>
        <w:pStyle w:val="4"/>
      </w:pPr>
    </w:p>
    <w:p w14:paraId="071FF653"/>
    <w:p w14:paraId="78FAF3AF">
      <w:pPr>
        <w:spacing w:line="500" w:lineRule="exact"/>
        <w:jc w:val="center"/>
        <w:outlineLvl w:val="2"/>
        <w:rPr>
          <w:rFonts w:ascii="黑体" w:hAnsi="黑体" w:eastAsia="黑体" w:cs="Times New Roman"/>
          <w:spacing w:val="6"/>
          <w:sz w:val="28"/>
          <w:szCs w:val="28"/>
        </w:rPr>
      </w:pPr>
    </w:p>
    <w:p w14:paraId="3A2427A6">
      <w:pPr>
        <w:spacing w:line="500" w:lineRule="exact"/>
        <w:jc w:val="center"/>
        <w:outlineLvl w:val="2"/>
        <w:rPr>
          <w:rFonts w:ascii="黑体" w:hAnsi="宋体" w:eastAsia="黑体" w:cs="Times New Roman"/>
          <w:bCs/>
          <w:sz w:val="28"/>
          <w:szCs w:val="28"/>
        </w:rPr>
      </w:pPr>
      <w:r>
        <w:rPr>
          <w:rFonts w:hint="eastAsia" w:ascii="黑体" w:hAnsi="黑体" w:eastAsia="黑体" w:cs="Times New Roman"/>
          <w:spacing w:val="6"/>
          <w:sz w:val="28"/>
          <w:szCs w:val="28"/>
        </w:rPr>
        <w:t>五、2023年1月1日</w:t>
      </w:r>
      <w:r>
        <w:rPr>
          <w:rFonts w:hint="eastAsia" w:ascii="黑体" w:hAnsi="宋体" w:eastAsia="黑体" w:cs="Times New Roman"/>
          <w:bCs/>
          <w:sz w:val="28"/>
          <w:szCs w:val="28"/>
        </w:rPr>
        <w:t>以来单位业绩（政府投资项目咨询服务）一览表</w:t>
      </w:r>
    </w:p>
    <w:p w14:paraId="6375EE1F">
      <w:pPr>
        <w:spacing w:line="400" w:lineRule="exact"/>
        <w:jc w:val="center"/>
        <w:rPr>
          <w:rFonts w:ascii="黑体" w:hAnsi="Times New Roman" w:eastAsia="黑体" w:cs="Times New Roman"/>
          <w:sz w:val="28"/>
          <w:szCs w:val="28"/>
        </w:rPr>
      </w:pPr>
    </w:p>
    <w:tbl>
      <w:tblPr>
        <w:tblStyle w:val="21"/>
        <w:tblW w:w="0" w:type="auto"/>
        <w:jc w:val="center"/>
        <w:tblLayout w:type="autofit"/>
        <w:tblCellMar>
          <w:top w:w="0" w:type="dxa"/>
          <w:left w:w="108" w:type="dxa"/>
          <w:bottom w:w="0" w:type="dxa"/>
          <w:right w:w="108" w:type="dxa"/>
        </w:tblCellMar>
      </w:tblPr>
      <w:tblGrid>
        <w:gridCol w:w="1056"/>
        <w:gridCol w:w="880"/>
        <w:gridCol w:w="699"/>
        <w:gridCol w:w="1056"/>
        <w:gridCol w:w="1476"/>
        <w:gridCol w:w="699"/>
        <w:gridCol w:w="881"/>
        <w:gridCol w:w="790"/>
        <w:gridCol w:w="1455"/>
        <w:gridCol w:w="636"/>
      </w:tblGrid>
      <w:tr w14:paraId="7204F638">
        <w:tblPrEx>
          <w:tblCellMar>
            <w:top w:w="0" w:type="dxa"/>
            <w:left w:w="108" w:type="dxa"/>
            <w:bottom w:w="0" w:type="dxa"/>
            <w:right w:w="108" w:type="dxa"/>
          </w:tblCellMar>
        </w:tblPrEx>
        <w:trPr>
          <w:trHeight w:val="20" w:hRule="atLeast"/>
          <w:jc w:val="center"/>
        </w:trPr>
        <w:tc>
          <w:tcPr>
            <w:tcW w:w="0" w:type="auto"/>
            <w:tcBorders>
              <w:top w:val="single" w:color="auto" w:sz="4" w:space="0"/>
              <w:left w:val="single" w:color="auto" w:sz="4" w:space="0"/>
              <w:bottom w:val="single" w:color="auto" w:sz="4" w:space="0"/>
              <w:right w:val="single" w:color="auto" w:sz="4" w:space="0"/>
            </w:tcBorders>
            <w:noWrap/>
            <w:vAlign w:val="center"/>
          </w:tcPr>
          <w:p w14:paraId="3E3CFA45">
            <w:pPr>
              <w:widowControl/>
              <w:spacing w:line="360" w:lineRule="exact"/>
              <w:jc w:val="center"/>
              <w:rPr>
                <w:rFonts w:ascii="宋体" w:hAnsi="宋体" w:eastAsia="宋体" w:cs="Times New Roman"/>
                <w:szCs w:val="21"/>
              </w:rPr>
            </w:pPr>
            <w:r>
              <w:rPr>
                <w:rFonts w:hint="eastAsia" w:ascii="宋体" w:hAnsi="宋体" w:eastAsia="宋体" w:cs="Times New Roman"/>
                <w:szCs w:val="21"/>
              </w:rPr>
              <w:t>项目序号</w:t>
            </w:r>
          </w:p>
        </w:tc>
        <w:tc>
          <w:tcPr>
            <w:tcW w:w="0" w:type="auto"/>
            <w:tcBorders>
              <w:top w:val="single" w:color="auto" w:sz="4" w:space="0"/>
              <w:left w:val="single" w:color="auto" w:sz="4" w:space="0"/>
              <w:bottom w:val="single" w:color="auto" w:sz="4" w:space="0"/>
              <w:right w:val="single" w:color="auto" w:sz="4" w:space="0"/>
            </w:tcBorders>
            <w:vAlign w:val="center"/>
          </w:tcPr>
          <w:p w14:paraId="445A0F32">
            <w:pPr>
              <w:widowControl/>
              <w:spacing w:line="360" w:lineRule="exact"/>
              <w:jc w:val="center"/>
              <w:rPr>
                <w:rFonts w:ascii="宋体" w:hAnsi="宋体" w:eastAsia="宋体" w:cs="Times New Roman"/>
                <w:szCs w:val="21"/>
              </w:rPr>
            </w:pPr>
            <w:r>
              <w:rPr>
                <w:rFonts w:hint="eastAsia" w:ascii="宋体" w:hAnsi="宋体" w:eastAsia="宋体" w:cs="Times New Roman"/>
                <w:szCs w:val="21"/>
              </w:rPr>
              <w:t>咨询报告序号</w:t>
            </w:r>
          </w:p>
        </w:tc>
        <w:tc>
          <w:tcPr>
            <w:tcW w:w="0" w:type="auto"/>
            <w:tcBorders>
              <w:top w:val="single" w:color="auto" w:sz="4" w:space="0"/>
              <w:left w:val="single" w:color="auto" w:sz="4" w:space="0"/>
              <w:bottom w:val="single" w:color="auto" w:sz="4" w:space="0"/>
              <w:right w:val="single" w:color="auto" w:sz="4" w:space="0"/>
            </w:tcBorders>
            <w:vAlign w:val="center"/>
          </w:tcPr>
          <w:p w14:paraId="4E05BABE">
            <w:pPr>
              <w:widowControl/>
              <w:spacing w:line="360" w:lineRule="exact"/>
              <w:jc w:val="center"/>
              <w:rPr>
                <w:rFonts w:ascii="宋体" w:hAnsi="宋体" w:eastAsia="宋体" w:cs="Times New Roman"/>
                <w:szCs w:val="21"/>
              </w:rPr>
            </w:pPr>
            <w:r>
              <w:rPr>
                <w:rFonts w:hint="eastAsia" w:ascii="宋体" w:hAnsi="宋体" w:eastAsia="宋体" w:cs="Times New Roman"/>
                <w:szCs w:val="21"/>
              </w:rPr>
              <w:t>委托单位</w:t>
            </w:r>
          </w:p>
        </w:tc>
        <w:tc>
          <w:tcPr>
            <w:tcW w:w="0" w:type="auto"/>
            <w:tcBorders>
              <w:top w:val="single" w:color="auto" w:sz="4" w:space="0"/>
              <w:left w:val="single" w:color="auto" w:sz="4" w:space="0"/>
              <w:bottom w:val="single" w:color="auto" w:sz="4" w:space="0"/>
              <w:right w:val="single" w:color="auto" w:sz="4" w:space="0"/>
            </w:tcBorders>
            <w:noWrap/>
            <w:vAlign w:val="center"/>
          </w:tcPr>
          <w:p w14:paraId="4CD9F319">
            <w:pPr>
              <w:widowControl/>
              <w:spacing w:line="360" w:lineRule="exact"/>
              <w:jc w:val="center"/>
              <w:rPr>
                <w:rFonts w:ascii="宋体" w:hAnsi="宋体" w:eastAsia="宋体" w:cs="Times New Roman"/>
                <w:szCs w:val="21"/>
              </w:rPr>
            </w:pPr>
            <w:r>
              <w:rPr>
                <w:rFonts w:hint="eastAsia" w:ascii="宋体" w:hAnsi="宋体" w:eastAsia="宋体" w:cs="Times New Roman"/>
                <w:szCs w:val="21"/>
              </w:rPr>
              <w:t>工程名称</w:t>
            </w:r>
          </w:p>
        </w:tc>
        <w:tc>
          <w:tcPr>
            <w:tcW w:w="0" w:type="auto"/>
            <w:tcBorders>
              <w:top w:val="single" w:color="auto" w:sz="4" w:space="0"/>
              <w:left w:val="single" w:color="auto" w:sz="4" w:space="0"/>
              <w:bottom w:val="single" w:color="auto" w:sz="4" w:space="0"/>
              <w:right w:val="single" w:color="auto" w:sz="4" w:space="0"/>
            </w:tcBorders>
            <w:noWrap/>
            <w:vAlign w:val="center"/>
          </w:tcPr>
          <w:p w14:paraId="604FEB62">
            <w:pPr>
              <w:widowControl/>
              <w:spacing w:line="360" w:lineRule="exact"/>
              <w:jc w:val="center"/>
              <w:rPr>
                <w:rFonts w:ascii="宋体" w:hAnsi="宋体" w:eastAsia="宋体" w:cs="Times New Roman"/>
                <w:szCs w:val="21"/>
              </w:rPr>
            </w:pPr>
            <w:r>
              <w:rPr>
                <w:rFonts w:hint="eastAsia" w:ascii="宋体" w:hAnsi="宋体" w:eastAsia="宋体" w:cs="Times New Roman"/>
                <w:szCs w:val="21"/>
              </w:rPr>
              <w:t>委托合同编号</w:t>
            </w:r>
          </w:p>
        </w:tc>
        <w:tc>
          <w:tcPr>
            <w:tcW w:w="0" w:type="auto"/>
            <w:tcBorders>
              <w:top w:val="single" w:color="auto" w:sz="4" w:space="0"/>
              <w:left w:val="single" w:color="auto" w:sz="4" w:space="0"/>
              <w:bottom w:val="single" w:color="auto" w:sz="4" w:space="0"/>
              <w:right w:val="single" w:color="auto" w:sz="4" w:space="0"/>
            </w:tcBorders>
            <w:vAlign w:val="center"/>
          </w:tcPr>
          <w:p w14:paraId="7505FE9E">
            <w:pPr>
              <w:widowControl/>
              <w:spacing w:line="360" w:lineRule="exact"/>
              <w:jc w:val="center"/>
              <w:rPr>
                <w:rFonts w:ascii="宋体" w:hAnsi="宋体" w:eastAsia="宋体" w:cs="Times New Roman"/>
                <w:szCs w:val="21"/>
              </w:rPr>
            </w:pPr>
            <w:r>
              <w:rPr>
                <w:rFonts w:hint="eastAsia" w:ascii="宋体" w:hAnsi="宋体" w:eastAsia="宋体" w:cs="Times New Roman"/>
                <w:szCs w:val="21"/>
              </w:rPr>
              <w:t>咨询内容</w:t>
            </w:r>
          </w:p>
        </w:tc>
        <w:tc>
          <w:tcPr>
            <w:tcW w:w="0" w:type="auto"/>
            <w:tcBorders>
              <w:top w:val="single" w:color="auto" w:sz="4" w:space="0"/>
              <w:left w:val="single" w:color="auto" w:sz="4" w:space="0"/>
              <w:bottom w:val="single" w:color="auto" w:sz="4" w:space="0"/>
              <w:right w:val="single" w:color="auto" w:sz="4" w:space="0"/>
            </w:tcBorders>
            <w:vAlign w:val="center"/>
          </w:tcPr>
          <w:p w14:paraId="0205E272">
            <w:pPr>
              <w:widowControl/>
              <w:spacing w:line="360" w:lineRule="exact"/>
              <w:jc w:val="center"/>
              <w:rPr>
                <w:rFonts w:ascii="宋体" w:hAnsi="宋体" w:eastAsia="宋体" w:cs="Times New Roman"/>
                <w:szCs w:val="21"/>
              </w:rPr>
            </w:pPr>
            <w:r>
              <w:rPr>
                <w:rFonts w:hint="eastAsia" w:ascii="宋体" w:hAnsi="宋体" w:eastAsia="宋体" w:cs="Times New Roman"/>
                <w:szCs w:val="21"/>
              </w:rPr>
              <w:t>咨询报告编号</w:t>
            </w:r>
          </w:p>
        </w:tc>
        <w:tc>
          <w:tcPr>
            <w:tcW w:w="0" w:type="auto"/>
            <w:tcBorders>
              <w:top w:val="single" w:color="auto" w:sz="4" w:space="0"/>
              <w:left w:val="single" w:color="auto" w:sz="4" w:space="0"/>
              <w:bottom w:val="single" w:color="auto" w:sz="4" w:space="0"/>
              <w:right w:val="single" w:color="auto" w:sz="4" w:space="0"/>
            </w:tcBorders>
            <w:vAlign w:val="center"/>
          </w:tcPr>
          <w:p w14:paraId="36CCEA3C">
            <w:pPr>
              <w:widowControl/>
              <w:spacing w:line="360" w:lineRule="exact"/>
              <w:jc w:val="center"/>
              <w:rPr>
                <w:rFonts w:ascii="宋体" w:hAnsi="宋体" w:eastAsia="宋体" w:cs="Times New Roman"/>
                <w:szCs w:val="21"/>
              </w:rPr>
            </w:pPr>
            <w:r>
              <w:rPr>
                <w:rFonts w:hint="eastAsia" w:ascii="宋体" w:hAnsi="宋体" w:eastAsia="宋体" w:cs="Times New Roman"/>
                <w:szCs w:val="21"/>
              </w:rPr>
              <w:t>定案单时间</w:t>
            </w:r>
          </w:p>
        </w:tc>
        <w:tc>
          <w:tcPr>
            <w:tcW w:w="0" w:type="auto"/>
            <w:tcBorders>
              <w:top w:val="single" w:color="auto" w:sz="4" w:space="0"/>
              <w:left w:val="single" w:color="auto" w:sz="4" w:space="0"/>
              <w:bottom w:val="single" w:color="auto" w:sz="4" w:space="0"/>
              <w:right w:val="single" w:color="auto" w:sz="4" w:space="0"/>
            </w:tcBorders>
            <w:vAlign w:val="center"/>
          </w:tcPr>
          <w:p w14:paraId="6E42C9D3">
            <w:pPr>
              <w:widowControl/>
              <w:spacing w:line="360" w:lineRule="exact"/>
              <w:jc w:val="center"/>
              <w:rPr>
                <w:rFonts w:ascii="宋体" w:hAnsi="宋体" w:eastAsia="宋体" w:cs="Times New Roman"/>
                <w:szCs w:val="21"/>
              </w:rPr>
            </w:pPr>
            <w:r>
              <w:rPr>
                <w:rFonts w:hint="eastAsia" w:ascii="宋体" w:hAnsi="宋体" w:eastAsia="宋体" w:cs="Times New Roman"/>
                <w:szCs w:val="21"/>
              </w:rPr>
              <w:t>定案单审定金额（万元）</w:t>
            </w:r>
          </w:p>
        </w:tc>
        <w:tc>
          <w:tcPr>
            <w:tcW w:w="0" w:type="auto"/>
            <w:tcBorders>
              <w:top w:val="single" w:color="auto" w:sz="4" w:space="0"/>
              <w:left w:val="single" w:color="auto" w:sz="4" w:space="0"/>
              <w:bottom w:val="single" w:color="auto" w:sz="4" w:space="0"/>
              <w:right w:val="single" w:color="auto" w:sz="4" w:space="0"/>
            </w:tcBorders>
            <w:noWrap/>
            <w:vAlign w:val="center"/>
          </w:tcPr>
          <w:p w14:paraId="1345A62E">
            <w:pPr>
              <w:widowControl/>
              <w:spacing w:line="360" w:lineRule="exact"/>
              <w:jc w:val="center"/>
              <w:rPr>
                <w:rFonts w:ascii="宋体" w:hAnsi="宋体" w:eastAsia="宋体" w:cs="Times New Roman"/>
                <w:szCs w:val="21"/>
              </w:rPr>
            </w:pPr>
            <w:r>
              <w:rPr>
                <w:rFonts w:hint="eastAsia" w:ascii="宋体" w:hAnsi="宋体" w:eastAsia="宋体" w:cs="Times New Roman"/>
                <w:szCs w:val="21"/>
              </w:rPr>
              <w:t>备注</w:t>
            </w:r>
          </w:p>
        </w:tc>
      </w:tr>
      <w:tr w14:paraId="577A2242">
        <w:tblPrEx>
          <w:tblCellMar>
            <w:top w:w="0" w:type="dxa"/>
            <w:left w:w="108" w:type="dxa"/>
            <w:bottom w:w="0" w:type="dxa"/>
            <w:right w:w="108" w:type="dxa"/>
          </w:tblCellMar>
        </w:tblPrEx>
        <w:trPr>
          <w:trHeight w:val="20" w:hRule="atLeast"/>
          <w:jc w:val="center"/>
        </w:trPr>
        <w:tc>
          <w:tcPr>
            <w:tcW w:w="0" w:type="auto"/>
            <w:vMerge w:val="restart"/>
            <w:tcBorders>
              <w:top w:val="nil"/>
              <w:left w:val="single" w:color="auto" w:sz="4" w:space="0"/>
              <w:bottom w:val="single" w:color="auto" w:sz="4" w:space="0"/>
              <w:right w:val="single" w:color="auto" w:sz="4" w:space="0"/>
            </w:tcBorders>
            <w:noWrap/>
            <w:vAlign w:val="center"/>
          </w:tcPr>
          <w:p w14:paraId="4366B56F">
            <w:pPr>
              <w:spacing w:line="360" w:lineRule="exact"/>
              <w:jc w:val="center"/>
              <w:rPr>
                <w:rFonts w:ascii="宋体" w:hAnsi="宋体" w:eastAsia="宋体" w:cs="Times New Roman"/>
                <w:szCs w:val="21"/>
              </w:rPr>
            </w:pPr>
            <w:r>
              <w:rPr>
                <w:rFonts w:hint="eastAsia" w:ascii="宋体" w:hAnsi="宋体" w:eastAsia="宋体" w:cs="Times New Roman"/>
                <w:szCs w:val="21"/>
              </w:rPr>
              <w:t>1</w:t>
            </w:r>
          </w:p>
        </w:tc>
        <w:tc>
          <w:tcPr>
            <w:tcW w:w="0" w:type="auto"/>
            <w:tcBorders>
              <w:top w:val="single" w:color="auto" w:sz="4" w:space="0"/>
              <w:left w:val="nil"/>
              <w:bottom w:val="single" w:color="auto" w:sz="4" w:space="0"/>
              <w:right w:val="single" w:color="auto" w:sz="4" w:space="0"/>
            </w:tcBorders>
            <w:vAlign w:val="center"/>
          </w:tcPr>
          <w:p w14:paraId="564B3D2A">
            <w:pPr>
              <w:widowControl/>
              <w:spacing w:line="360" w:lineRule="exact"/>
              <w:jc w:val="center"/>
              <w:rPr>
                <w:rFonts w:ascii="宋体" w:hAnsi="宋体" w:eastAsia="宋体" w:cs="Times New Roman"/>
                <w:szCs w:val="21"/>
              </w:rPr>
            </w:pPr>
            <w:r>
              <w:rPr>
                <w:rFonts w:hint="eastAsia" w:ascii="宋体" w:hAnsi="宋体" w:eastAsia="宋体" w:cs="Times New Roman"/>
                <w:szCs w:val="21"/>
              </w:rPr>
              <w:t>1</w:t>
            </w:r>
          </w:p>
        </w:tc>
        <w:tc>
          <w:tcPr>
            <w:tcW w:w="0" w:type="auto"/>
            <w:tcBorders>
              <w:top w:val="single" w:color="auto" w:sz="4" w:space="0"/>
              <w:left w:val="single" w:color="auto" w:sz="4" w:space="0"/>
              <w:bottom w:val="single" w:color="auto" w:sz="4" w:space="0"/>
              <w:right w:val="single" w:color="auto" w:sz="4" w:space="0"/>
            </w:tcBorders>
            <w:noWrap/>
            <w:vAlign w:val="center"/>
          </w:tcPr>
          <w:p w14:paraId="1F7645EF">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176594DA">
            <w:pPr>
              <w:widowControl/>
              <w:spacing w:line="360" w:lineRule="exact"/>
              <w:rPr>
                <w:rFonts w:ascii="宋体" w:hAnsi="宋体" w:eastAsia="宋体" w:cs="Times New Roman"/>
                <w:szCs w:val="21"/>
              </w:rPr>
            </w:pPr>
          </w:p>
        </w:tc>
        <w:tc>
          <w:tcPr>
            <w:tcW w:w="0" w:type="auto"/>
            <w:tcBorders>
              <w:top w:val="nil"/>
              <w:left w:val="nil"/>
              <w:bottom w:val="single" w:color="auto" w:sz="4" w:space="0"/>
              <w:right w:val="single" w:color="auto" w:sz="4" w:space="0"/>
            </w:tcBorders>
            <w:vAlign w:val="center"/>
          </w:tcPr>
          <w:p w14:paraId="2F0C3D6C">
            <w:pPr>
              <w:widowControl/>
              <w:spacing w:line="360" w:lineRule="exact"/>
              <w:rPr>
                <w:rFonts w:ascii="宋体" w:hAnsi="宋体" w:eastAsia="宋体" w:cs="Times New Roman"/>
                <w:szCs w:val="21"/>
              </w:rPr>
            </w:pPr>
          </w:p>
        </w:tc>
        <w:tc>
          <w:tcPr>
            <w:tcW w:w="0" w:type="auto"/>
            <w:tcBorders>
              <w:top w:val="nil"/>
              <w:left w:val="nil"/>
              <w:bottom w:val="single" w:color="auto" w:sz="4" w:space="0"/>
              <w:right w:val="single" w:color="auto" w:sz="4" w:space="0"/>
            </w:tcBorders>
            <w:noWrap/>
            <w:vAlign w:val="center"/>
          </w:tcPr>
          <w:p w14:paraId="039D23FE">
            <w:pPr>
              <w:widowControl/>
              <w:spacing w:line="360" w:lineRule="exact"/>
              <w:rPr>
                <w:rFonts w:ascii="宋体" w:hAnsi="宋体" w:eastAsia="宋体" w:cs="Times New Roman"/>
                <w:szCs w:val="21"/>
              </w:rPr>
            </w:pPr>
          </w:p>
        </w:tc>
        <w:tc>
          <w:tcPr>
            <w:tcW w:w="0" w:type="auto"/>
            <w:tcBorders>
              <w:top w:val="nil"/>
              <w:left w:val="nil"/>
              <w:bottom w:val="single" w:color="auto" w:sz="4" w:space="0"/>
              <w:right w:val="single" w:color="auto" w:sz="4" w:space="0"/>
            </w:tcBorders>
            <w:noWrap/>
            <w:vAlign w:val="center"/>
          </w:tcPr>
          <w:p w14:paraId="3E7A6CE3">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vAlign w:val="center"/>
          </w:tcPr>
          <w:p w14:paraId="79B02158">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74FC27D9">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0891ABD8">
            <w:pPr>
              <w:widowControl/>
              <w:spacing w:line="360" w:lineRule="exact"/>
              <w:rPr>
                <w:rFonts w:ascii="宋体" w:hAnsi="宋体" w:eastAsia="宋体" w:cs="Times New Roman"/>
                <w:szCs w:val="21"/>
              </w:rPr>
            </w:pPr>
            <w:r>
              <w:rPr>
                <w:rFonts w:hint="eastAsia" w:ascii="宋体" w:hAnsi="宋体" w:eastAsia="宋体" w:cs="Times New Roman"/>
                <w:szCs w:val="21"/>
              </w:rPr>
              <w:t>　</w:t>
            </w:r>
          </w:p>
        </w:tc>
      </w:tr>
      <w:tr w14:paraId="5B9DE408">
        <w:tblPrEx>
          <w:tblCellMar>
            <w:top w:w="0" w:type="dxa"/>
            <w:left w:w="108" w:type="dxa"/>
            <w:bottom w:w="0" w:type="dxa"/>
            <w:right w:w="108" w:type="dxa"/>
          </w:tblCellMar>
        </w:tblPrEx>
        <w:trPr>
          <w:trHeight w:val="20" w:hRule="atLeast"/>
          <w:jc w:val="center"/>
        </w:trPr>
        <w:tc>
          <w:tcPr>
            <w:tcW w:w="0" w:type="auto"/>
            <w:vMerge w:val="continue"/>
            <w:tcBorders>
              <w:top w:val="nil"/>
              <w:left w:val="single" w:color="auto" w:sz="4" w:space="0"/>
              <w:bottom w:val="single" w:color="auto" w:sz="4" w:space="0"/>
              <w:right w:val="single" w:color="auto" w:sz="4" w:space="0"/>
            </w:tcBorders>
            <w:vAlign w:val="center"/>
          </w:tcPr>
          <w:p w14:paraId="03811EF0">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vAlign w:val="center"/>
          </w:tcPr>
          <w:p w14:paraId="0B8C9251">
            <w:pPr>
              <w:widowControl/>
              <w:spacing w:line="360" w:lineRule="exact"/>
              <w:jc w:val="center"/>
              <w:rPr>
                <w:rFonts w:ascii="宋体" w:hAnsi="宋体" w:eastAsia="宋体" w:cs="Times New Roman"/>
                <w:szCs w:val="21"/>
              </w:rPr>
            </w:pPr>
            <w:r>
              <w:rPr>
                <w:rFonts w:hint="eastAsia" w:ascii="宋体" w:hAnsi="宋体" w:eastAsia="宋体" w:cs="Times New Roman"/>
                <w:szCs w:val="21"/>
              </w:rPr>
              <w:t>2</w:t>
            </w:r>
          </w:p>
        </w:tc>
        <w:tc>
          <w:tcPr>
            <w:tcW w:w="0" w:type="auto"/>
            <w:tcBorders>
              <w:top w:val="single" w:color="auto" w:sz="4" w:space="0"/>
              <w:left w:val="single" w:color="auto" w:sz="4" w:space="0"/>
              <w:bottom w:val="single" w:color="auto" w:sz="4" w:space="0"/>
              <w:right w:val="single" w:color="auto" w:sz="4" w:space="0"/>
            </w:tcBorders>
            <w:noWrap/>
            <w:vAlign w:val="center"/>
          </w:tcPr>
          <w:p w14:paraId="2AD5D896">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68E2BDF1">
            <w:pPr>
              <w:widowControl/>
              <w:spacing w:line="360" w:lineRule="exact"/>
              <w:rPr>
                <w:rFonts w:ascii="宋体" w:hAnsi="宋体" w:eastAsia="宋体" w:cs="Times New Roman"/>
                <w:szCs w:val="21"/>
              </w:rPr>
            </w:pPr>
          </w:p>
        </w:tc>
        <w:tc>
          <w:tcPr>
            <w:tcW w:w="0" w:type="auto"/>
            <w:tcBorders>
              <w:top w:val="nil"/>
              <w:left w:val="nil"/>
              <w:bottom w:val="single" w:color="auto" w:sz="4" w:space="0"/>
              <w:right w:val="single" w:color="auto" w:sz="4" w:space="0"/>
            </w:tcBorders>
            <w:vAlign w:val="center"/>
          </w:tcPr>
          <w:p w14:paraId="5D9DC361">
            <w:pPr>
              <w:widowControl/>
              <w:spacing w:line="360" w:lineRule="exact"/>
              <w:rPr>
                <w:rFonts w:ascii="宋体" w:hAnsi="宋体" w:eastAsia="宋体" w:cs="Times New Roman"/>
                <w:szCs w:val="21"/>
              </w:rPr>
            </w:pPr>
          </w:p>
        </w:tc>
        <w:tc>
          <w:tcPr>
            <w:tcW w:w="0" w:type="auto"/>
            <w:tcBorders>
              <w:top w:val="nil"/>
              <w:left w:val="nil"/>
              <w:bottom w:val="single" w:color="auto" w:sz="4" w:space="0"/>
              <w:right w:val="single" w:color="auto" w:sz="4" w:space="0"/>
            </w:tcBorders>
            <w:noWrap/>
            <w:vAlign w:val="center"/>
          </w:tcPr>
          <w:p w14:paraId="085D519C">
            <w:pPr>
              <w:widowControl/>
              <w:spacing w:line="360" w:lineRule="exact"/>
              <w:rPr>
                <w:rFonts w:ascii="宋体" w:hAnsi="宋体" w:eastAsia="宋体" w:cs="Times New Roman"/>
                <w:szCs w:val="21"/>
              </w:rPr>
            </w:pPr>
          </w:p>
        </w:tc>
        <w:tc>
          <w:tcPr>
            <w:tcW w:w="0" w:type="auto"/>
            <w:tcBorders>
              <w:top w:val="nil"/>
              <w:left w:val="nil"/>
              <w:bottom w:val="single" w:color="auto" w:sz="4" w:space="0"/>
              <w:right w:val="single" w:color="auto" w:sz="4" w:space="0"/>
            </w:tcBorders>
            <w:noWrap/>
            <w:vAlign w:val="center"/>
          </w:tcPr>
          <w:p w14:paraId="7F107A53">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vAlign w:val="center"/>
          </w:tcPr>
          <w:p w14:paraId="3631CC3F">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2F755DBC">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4499CEC3">
            <w:pPr>
              <w:widowControl/>
              <w:spacing w:line="360" w:lineRule="exact"/>
              <w:rPr>
                <w:rFonts w:ascii="宋体" w:hAnsi="宋体" w:eastAsia="宋体" w:cs="Times New Roman"/>
                <w:szCs w:val="21"/>
              </w:rPr>
            </w:pPr>
          </w:p>
        </w:tc>
      </w:tr>
      <w:tr w14:paraId="3CFB2433">
        <w:tblPrEx>
          <w:tblCellMar>
            <w:top w:w="0" w:type="dxa"/>
            <w:left w:w="108" w:type="dxa"/>
            <w:bottom w:w="0" w:type="dxa"/>
            <w:right w:w="108" w:type="dxa"/>
          </w:tblCellMar>
        </w:tblPrEx>
        <w:trPr>
          <w:trHeight w:val="20" w:hRule="atLeast"/>
          <w:jc w:val="center"/>
        </w:trPr>
        <w:tc>
          <w:tcPr>
            <w:tcW w:w="0" w:type="auto"/>
            <w:vMerge w:val="continue"/>
            <w:tcBorders>
              <w:top w:val="nil"/>
              <w:left w:val="single" w:color="auto" w:sz="4" w:space="0"/>
              <w:bottom w:val="single" w:color="auto" w:sz="4" w:space="0"/>
              <w:right w:val="single" w:color="auto" w:sz="4" w:space="0"/>
            </w:tcBorders>
            <w:vAlign w:val="center"/>
          </w:tcPr>
          <w:p w14:paraId="5341F4E6">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vAlign w:val="center"/>
          </w:tcPr>
          <w:p w14:paraId="245D0E46">
            <w:pPr>
              <w:widowControl/>
              <w:spacing w:line="360" w:lineRule="exact"/>
              <w:jc w:val="center"/>
              <w:rPr>
                <w:rFonts w:ascii="宋体" w:hAnsi="宋体" w:eastAsia="宋体" w:cs="Times New Roman"/>
                <w:szCs w:val="21"/>
              </w:rPr>
            </w:pPr>
            <w:r>
              <w:rPr>
                <w:rFonts w:hint="eastAsia" w:ascii="宋体" w:hAnsi="宋体" w:eastAsia="宋体" w:cs="Times New Roman"/>
                <w:szCs w:val="21"/>
              </w:rPr>
              <w:t>3</w:t>
            </w:r>
          </w:p>
        </w:tc>
        <w:tc>
          <w:tcPr>
            <w:tcW w:w="0" w:type="auto"/>
            <w:tcBorders>
              <w:top w:val="single" w:color="auto" w:sz="4" w:space="0"/>
              <w:left w:val="single" w:color="auto" w:sz="4" w:space="0"/>
              <w:bottom w:val="single" w:color="auto" w:sz="4" w:space="0"/>
              <w:right w:val="single" w:color="auto" w:sz="4" w:space="0"/>
            </w:tcBorders>
            <w:noWrap/>
            <w:vAlign w:val="center"/>
          </w:tcPr>
          <w:p w14:paraId="20F94A6E">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16A91DE1">
            <w:pPr>
              <w:widowControl/>
              <w:spacing w:line="360" w:lineRule="exact"/>
              <w:rPr>
                <w:rFonts w:ascii="宋体" w:hAnsi="宋体" w:eastAsia="宋体" w:cs="Times New Roman"/>
                <w:szCs w:val="21"/>
              </w:rPr>
            </w:pPr>
          </w:p>
        </w:tc>
        <w:tc>
          <w:tcPr>
            <w:tcW w:w="0" w:type="auto"/>
            <w:tcBorders>
              <w:top w:val="nil"/>
              <w:left w:val="nil"/>
              <w:bottom w:val="single" w:color="auto" w:sz="4" w:space="0"/>
              <w:right w:val="single" w:color="auto" w:sz="4" w:space="0"/>
            </w:tcBorders>
            <w:vAlign w:val="center"/>
          </w:tcPr>
          <w:p w14:paraId="70EBF1E3">
            <w:pPr>
              <w:widowControl/>
              <w:spacing w:line="360" w:lineRule="exact"/>
              <w:rPr>
                <w:rFonts w:ascii="宋体" w:hAnsi="宋体" w:eastAsia="宋体" w:cs="Times New Roman"/>
                <w:szCs w:val="21"/>
              </w:rPr>
            </w:pPr>
          </w:p>
        </w:tc>
        <w:tc>
          <w:tcPr>
            <w:tcW w:w="0" w:type="auto"/>
            <w:tcBorders>
              <w:top w:val="nil"/>
              <w:left w:val="nil"/>
              <w:bottom w:val="single" w:color="auto" w:sz="4" w:space="0"/>
              <w:right w:val="single" w:color="auto" w:sz="4" w:space="0"/>
            </w:tcBorders>
            <w:noWrap/>
            <w:vAlign w:val="center"/>
          </w:tcPr>
          <w:p w14:paraId="26AB97AA">
            <w:pPr>
              <w:widowControl/>
              <w:spacing w:line="360" w:lineRule="exact"/>
              <w:rPr>
                <w:rFonts w:ascii="宋体" w:hAnsi="宋体" w:eastAsia="宋体" w:cs="Times New Roman"/>
                <w:szCs w:val="21"/>
              </w:rPr>
            </w:pPr>
          </w:p>
        </w:tc>
        <w:tc>
          <w:tcPr>
            <w:tcW w:w="0" w:type="auto"/>
            <w:tcBorders>
              <w:top w:val="nil"/>
              <w:left w:val="nil"/>
              <w:bottom w:val="single" w:color="auto" w:sz="4" w:space="0"/>
              <w:right w:val="single" w:color="auto" w:sz="4" w:space="0"/>
            </w:tcBorders>
            <w:noWrap/>
            <w:vAlign w:val="center"/>
          </w:tcPr>
          <w:p w14:paraId="1FE61486">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vAlign w:val="center"/>
          </w:tcPr>
          <w:p w14:paraId="58AE2242">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2B65260E">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6271A606">
            <w:pPr>
              <w:widowControl/>
              <w:spacing w:line="360" w:lineRule="exact"/>
              <w:rPr>
                <w:rFonts w:ascii="宋体" w:hAnsi="宋体" w:eastAsia="宋体" w:cs="Times New Roman"/>
                <w:szCs w:val="21"/>
              </w:rPr>
            </w:pPr>
          </w:p>
        </w:tc>
      </w:tr>
      <w:tr w14:paraId="4CDE58E0">
        <w:tblPrEx>
          <w:tblCellMar>
            <w:top w:w="0" w:type="dxa"/>
            <w:left w:w="108" w:type="dxa"/>
            <w:bottom w:w="0" w:type="dxa"/>
            <w:right w:w="108" w:type="dxa"/>
          </w:tblCellMar>
        </w:tblPrEx>
        <w:trPr>
          <w:trHeight w:val="20" w:hRule="atLeast"/>
          <w:jc w:val="center"/>
        </w:trPr>
        <w:tc>
          <w:tcPr>
            <w:tcW w:w="0" w:type="auto"/>
            <w:vMerge w:val="continue"/>
            <w:tcBorders>
              <w:top w:val="nil"/>
              <w:left w:val="single" w:color="auto" w:sz="4" w:space="0"/>
              <w:bottom w:val="single" w:color="auto" w:sz="4" w:space="0"/>
              <w:right w:val="single" w:color="auto" w:sz="4" w:space="0"/>
            </w:tcBorders>
            <w:vAlign w:val="center"/>
          </w:tcPr>
          <w:p w14:paraId="09A88136">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vAlign w:val="center"/>
          </w:tcPr>
          <w:p w14:paraId="2071AF70">
            <w:pPr>
              <w:widowControl/>
              <w:spacing w:line="360" w:lineRule="exact"/>
              <w:jc w:val="center"/>
              <w:rPr>
                <w:rFonts w:ascii="宋体" w:hAnsi="宋体" w:eastAsia="宋体" w:cs="Times New Roman"/>
                <w:szCs w:val="21"/>
              </w:rPr>
            </w:pPr>
            <w:r>
              <w:rPr>
                <w:rFonts w:hint="eastAsia" w:ascii="宋体" w:hAnsi="宋体" w:eastAsia="宋体" w:cs="Times New Roman"/>
                <w:szCs w:val="21"/>
              </w:rPr>
              <w:t>…</w:t>
            </w:r>
          </w:p>
        </w:tc>
        <w:tc>
          <w:tcPr>
            <w:tcW w:w="0" w:type="auto"/>
            <w:tcBorders>
              <w:top w:val="single" w:color="auto" w:sz="4" w:space="0"/>
              <w:left w:val="single" w:color="auto" w:sz="4" w:space="0"/>
              <w:bottom w:val="single" w:color="auto" w:sz="4" w:space="0"/>
              <w:right w:val="single" w:color="auto" w:sz="4" w:space="0"/>
            </w:tcBorders>
            <w:noWrap/>
            <w:vAlign w:val="center"/>
          </w:tcPr>
          <w:p w14:paraId="446425B7">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5107C900">
            <w:pPr>
              <w:widowControl/>
              <w:spacing w:line="360" w:lineRule="exact"/>
              <w:rPr>
                <w:rFonts w:ascii="宋体" w:hAnsi="宋体" w:eastAsia="宋体" w:cs="Times New Roman"/>
                <w:szCs w:val="21"/>
              </w:rPr>
            </w:pPr>
          </w:p>
        </w:tc>
        <w:tc>
          <w:tcPr>
            <w:tcW w:w="0" w:type="auto"/>
            <w:tcBorders>
              <w:top w:val="nil"/>
              <w:left w:val="nil"/>
              <w:bottom w:val="single" w:color="auto" w:sz="4" w:space="0"/>
              <w:right w:val="single" w:color="auto" w:sz="4" w:space="0"/>
            </w:tcBorders>
            <w:vAlign w:val="center"/>
          </w:tcPr>
          <w:p w14:paraId="32B6F7F1">
            <w:pPr>
              <w:widowControl/>
              <w:spacing w:line="360" w:lineRule="exact"/>
              <w:rPr>
                <w:rFonts w:ascii="宋体" w:hAnsi="宋体" w:eastAsia="宋体" w:cs="Times New Roman"/>
                <w:szCs w:val="21"/>
              </w:rPr>
            </w:pPr>
          </w:p>
        </w:tc>
        <w:tc>
          <w:tcPr>
            <w:tcW w:w="0" w:type="auto"/>
            <w:tcBorders>
              <w:top w:val="nil"/>
              <w:left w:val="nil"/>
              <w:bottom w:val="single" w:color="auto" w:sz="4" w:space="0"/>
              <w:right w:val="single" w:color="auto" w:sz="4" w:space="0"/>
            </w:tcBorders>
            <w:noWrap/>
            <w:vAlign w:val="center"/>
          </w:tcPr>
          <w:p w14:paraId="3052A474">
            <w:pPr>
              <w:widowControl/>
              <w:spacing w:line="360" w:lineRule="exact"/>
              <w:rPr>
                <w:rFonts w:ascii="宋体" w:hAnsi="宋体" w:eastAsia="宋体" w:cs="Times New Roman"/>
                <w:szCs w:val="21"/>
              </w:rPr>
            </w:pPr>
          </w:p>
        </w:tc>
        <w:tc>
          <w:tcPr>
            <w:tcW w:w="0" w:type="auto"/>
            <w:tcBorders>
              <w:top w:val="nil"/>
              <w:left w:val="nil"/>
              <w:bottom w:val="single" w:color="auto" w:sz="4" w:space="0"/>
              <w:right w:val="single" w:color="auto" w:sz="4" w:space="0"/>
            </w:tcBorders>
            <w:noWrap/>
            <w:vAlign w:val="center"/>
          </w:tcPr>
          <w:p w14:paraId="6D7BD00D">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vAlign w:val="center"/>
          </w:tcPr>
          <w:p w14:paraId="41E981BA">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362291EA">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67449393">
            <w:pPr>
              <w:widowControl/>
              <w:spacing w:line="360" w:lineRule="exact"/>
              <w:rPr>
                <w:rFonts w:ascii="宋体" w:hAnsi="宋体" w:eastAsia="宋体" w:cs="Times New Roman"/>
                <w:szCs w:val="21"/>
              </w:rPr>
            </w:pPr>
          </w:p>
        </w:tc>
      </w:tr>
      <w:tr w14:paraId="2DB402BF">
        <w:tblPrEx>
          <w:tblCellMar>
            <w:top w:w="0" w:type="dxa"/>
            <w:left w:w="108" w:type="dxa"/>
            <w:bottom w:w="0" w:type="dxa"/>
            <w:right w:w="108" w:type="dxa"/>
          </w:tblCellMar>
        </w:tblPrEx>
        <w:trPr>
          <w:trHeight w:val="20" w:hRule="atLeast"/>
          <w:jc w:val="center"/>
        </w:trPr>
        <w:tc>
          <w:tcPr>
            <w:tcW w:w="0" w:type="auto"/>
            <w:vMerge w:val="restart"/>
            <w:tcBorders>
              <w:top w:val="nil"/>
              <w:left w:val="single" w:color="auto" w:sz="4" w:space="0"/>
              <w:bottom w:val="single" w:color="auto" w:sz="4" w:space="0"/>
              <w:right w:val="single" w:color="auto" w:sz="4" w:space="0"/>
            </w:tcBorders>
            <w:noWrap/>
            <w:vAlign w:val="center"/>
          </w:tcPr>
          <w:p w14:paraId="0904677D">
            <w:pPr>
              <w:spacing w:line="360" w:lineRule="exact"/>
              <w:jc w:val="center"/>
              <w:rPr>
                <w:rFonts w:ascii="宋体" w:hAnsi="宋体" w:eastAsia="宋体" w:cs="Times New Roman"/>
                <w:szCs w:val="21"/>
              </w:rPr>
            </w:pPr>
            <w:r>
              <w:rPr>
                <w:rFonts w:hint="eastAsia" w:ascii="宋体" w:hAnsi="宋体" w:eastAsia="宋体" w:cs="Times New Roman"/>
                <w:szCs w:val="21"/>
              </w:rPr>
              <w:t>2</w:t>
            </w:r>
          </w:p>
        </w:tc>
        <w:tc>
          <w:tcPr>
            <w:tcW w:w="0" w:type="auto"/>
            <w:tcBorders>
              <w:top w:val="single" w:color="auto" w:sz="4" w:space="0"/>
              <w:left w:val="nil"/>
              <w:bottom w:val="single" w:color="auto" w:sz="4" w:space="0"/>
              <w:right w:val="single" w:color="auto" w:sz="4" w:space="0"/>
            </w:tcBorders>
            <w:vAlign w:val="center"/>
          </w:tcPr>
          <w:p w14:paraId="0902DF49">
            <w:pPr>
              <w:widowControl/>
              <w:spacing w:line="360" w:lineRule="exact"/>
              <w:jc w:val="center"/>
              <w:rPr>
                <w:rFonts w:ascii="宋体" w:hAnsi="宋体" w:eastAsia="宋体" w:cs="Times New Roman"/>
                <w:szCs w:val="21"/>
              </w:rPr>
            </w:pPr>
            <w:r>
              <w:rPr>
                <w:rFonts w:hint="eastAsia" w:ascii="宋体" w:hAnsi="宋体" w:eastAsia="宋体" w:cs="Times New Roman"/>
                <w:szCs w:val="21"/>
              </w:rPr>
              <w:t>1</w:t>
            </w:r>
          </w:p>
        </w:tc>
        <w:tc>
          <w:tcPr>
            <w:tcW w:w="0" w:type="auto"/>
            <w:tcBorders>
              <w:top w:val="single" w:color="auto" w:sz="4" w:space="0"/>
              <w:left w:val="single" w:color="auto" w:sz="4" w:space="0"/>
              <w:bottom w:val="single" w:color="auto" w:sz="4" w:space="0"/>
              <w:right w:val="single" w:color="auto" w:sz="4" w:space="0"/>
            </w:tcBorders>
            <w:noWrap/>
            <w:vAlign w:val="center"/>
          </w:tcPr>
          <w:p w14:paraId="4E3CA1D3">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0718FF3C">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650463A2">
            <w:pPr>
              <w:widowControl/>
              <w:spacing w:line="360" w:lineRule="exact"/>
              <w:rPr>
                <w:rFonts w:ascii="宋体" w:hAnsi="宋体" w:eastAsia="宋体" w:cs="Times New Roman"/>
                <w:szCs w:val="21"/>
              </w:rPr>
            </w:pPr>
          </w:p>
        </w:tc>
        <w:tc>
          <w:tcPr>
            <w:tcW w:w="0" w:type="auto"/>
            <w:tcBorders>
              <w:top w:val="nil"/>
              <w:left w:val="nil"/>
              <w:bottom w:val="single" w:color="auto" w:sz="4" w:space="0"/>
              <w:right w:val="single" w:color="auto" w:sz="4" w:space="0"/>
            </w:tcBorders>
            <w:noWrap/>
            <w:vAlign w:val="center"/>
          </w:tcPr>
          <w:p w14:paraId="746F1896">
            <w:pPr>
              <w:widowControl/>
              <w:spacing w:line="360" w:lineRule="exact"/>
              <w:rPr>
                <w:rFonts w:ascii="宋体" w:hAnsi="宋体" w:eastAsia="宋体" w:cs="Times New Roman"/>
                <w:szCs w:val="21"/>
              </w:rPr>
            </w:pPr>
          </w:p>
        </w:tc>
        <w:tc>
          <w:tcPr>
            <w:tcW w:w="0" w:type="auto"/>
            <w:tcBorders>
              <w:top w:val="nil"/>
              <w:left w:val="nil"/>
              <w:bottom w:val="single" w:color="auto" w:sz="4" w:space="0"/>
              <w:right w:val="single" w:color="auto" w:sz="4" w:space="0"/>
            </w:tcBorders>
            <w:noWrap/>
            <w:vAlign w:val="center"/>
          </w:tcPr>
          <w:p w14:paraId="650F316B">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vAlign w:val="center"/>
          </w:tcPr>
          <w:p w14:paraId="12E7CA8A">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6151BC7D">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17B8F5A2">
            <w:pPr>
              <w:widowControl/>
              <w:spacing w:line="360" w:lineRule="exact"/>
              <w:rPr>
                <w:rFonts w:ascii="宋体" w:hAnsi="宋体" w:eastAsia="宋体" w:cs="Times New Roman"/>
                <w:szCs w:val="21"/>
              </w:rPr>
            </w:pPr>
            <w:r>
              <w:rPr>
                <w:rFonts w:hint="eastAsia" w:ascii="宋体" w:hAnsi="宋体" w:eastAsia="宋体" w:cs="Times New Roman"/>
                <w:szCs w:val="21"/>
              </w:rPr>
              <w:t>　</w:t>
            </w:r>
          </w:p>
        </w:tc>
      </w:tr>
      <w:tr w14:paraId="4E773718">
        <w:tblPrEx>
          <w:tblCellMar>
            <w:top w:w="0" w:type="dxa"/>
            <w:left w:w="108" w:type="dxa"/>
            <w:bottom w:w="0" w:type="dxa"/>
            <w:right w:w="108" w:type="dxa"/>
          </w:tblCellMar>
        </w:tblPrEx>
        <w:trPr>
          <w:trHeight w:val="20" w:hRule="atLeast"/>
          <w:jc w:val="center"/>
        </w:trPr>
        <w:tc>
          <w:tcPr>
            <w:tcW w:w="0" w:type="auto"/>
            <w:vMerge w:val="continue"/>
            <w:tcBorders>
              <w:top w:val="nil"/>
              <w:left w:val="single" w:color="auto" w:sz="4" w:space="0"/>
              <w:bottom w:val="single" w:color="auto" w:sz="4" w:space="0"/>
              <w:right w:val="single" w:color="auto" w:sz="4" w:space="0"/>
            </w:tcBorders>
            <w:vAlign w:val="center"/>
          </w:tcPr>
          <w:p w14:paraId="6DDA2A62">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vAlign w:val="center"/>
          </w:tcPr>
          <w:p w14:paraId="6598D900">
            <w:pPr>
              <w:widowControl/>
              <w:spacing w:line="360" w:lineRule="exact"/>
              <w:jc w:val="center"/>
              <w:rPr>
                <w:rFonts w:ascii="宋体" w:hAnsi="宋体" w:eastAsia="宋体" w:cs="Times New Roman"/>
                <w:szCs w:val="21"/>
              </w:rPr>
            </w:pPr>
            <w:r>
              <w:rPr>
                <w:rFonts w:hint="eastAsia" w:ascii="宋体" w:hAnsi="宋体" w:eastAsia="宋体" w:cs="Times New Roman"/>
                <w:szCs w:val="21"/>
              </w:rPr>
              <w:t>2</w:t>
            </w:r>
          </w:p>
        </w:tc>
        <w:tc>
          <w:tcPr>
            <w:tcW w:w="0" w:type="auto"/>
            <w:tcBorders>
              <w:top w:val="single" w:color="auto" w:sz="4" w:space="0"/>
              <w:left w:val="single" w:color="auto" w:sz="4" w:space="0"/>
              <w:bottom w:val="single" w:color="auto" w:sz="4" w:space="0"/>
              <w:right w:val="single" w:color="auto" w:sz="4" w:space="0"/>
            </w:tcBorders>
            <w:noWrap/>
            <w:vAlign w:val="center"/>
          </w:tcPr>
          <w:p w14:paraId="33C9C851">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5F1693CE">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00313183">
            <w:pPr>
              <w:widowControl/>
              <w:spacing w:line="360" w:lineRule="exact"/>
              <w:rPr>
                <w:rFonts w:ascii="宋体" w:hAnsi="宋体" w:eastAsia="宋体" w:cs="Times New Roman"/>
                <w:szCs w:val="21"/>
              </w:rPr>
            </w:pPr>
          </w:p>
        </w:tc>
        <w:tc>
          <w:tcPr>
            <w:tcW w:w="0" w:type="auto"/>
            <w:tcBorders>
              <w:top w:val="nil"/>
              <w:left w:val="nil"/>
              <w:bottom w:val="single" w:color="auto" w:sz="4" w:space="0"/>
              <w:right w:val="single" w:color="auto" w:sz="4" w:space="0"/>
            </w:tcBorders>
            <w:noWrap/>
            <w:vAlign w:val="center"/>
          </w:tcPr>
          <w:p w14:paraId="7A4522BD">
            <w:pPr>
              <w:widowControl/>
              <w:spacing w:line="360" w:lineRule="exact"/>
              <w:rPr>
                <w:rFonts w:ascii="宋体" w:hAnsi="宋体" w:eastAsia="宋体" w:cs="Times New Roman"/>
                <w:szCs w:val="21"/>
              </w:rPr>
            </w:pPr>
          </w:p>
        </w:tc>
        <w:tc>
          <w:tcPr>
            <w:tcW w:w="0" w:type="auto"/>
            <w:tcBorders>
              <w:top w:val="nil"/>
              <w:left w:val="nil"/>
              <w:bottom w:val="single" w:color="auto" w:sz="4" w:space="0"/>
              <w:right w:val="single" w:color="auto" w:sz="4" w:space="0"/>
            </w:tcBorders>
            <w:noWrap/>
            <w:vAlign w:val="center"/>
          </w:tcPr>
          <w:p w14:paraId="495296AF">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vAlign w:val="center"/>
          </w:tcPr>
          <w:p w14:paraId="006BA08E">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3BFB070E">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284A8904">
            <w:pPr>
              <w:widowControl/>
              <w:spacing w:line="360" w:lineRule="exact"/>
              <w:rPr>
                <w:rFonts w:ascii="宋体" w:hAnsi="宋体" w:eastAsia="宋体" w:cs="Times New Roman"/>
                <w:szCs w:val="21"/>
              </w:rPr>
            </w:pPr>
          </w:p>
        </w:tc>
      </w:tr>
      <w:tr w14:paraId="74ABC21D">
        <w:tblPrEx>
          <w:tblCellMar>
            <w:top w:w="0" w:type="dxa"/>
            <w:left w:w="108" w:type="dxa"/>
            <w:bottom w:w="0" w:type="dxa"/>
            <w:right w:w="108" w:type="dxa"/>
          </w:tblCellMar>
        </w:tblPrEx>
        <w:trPr>
          <w:trHeight w:val="20" w:hRule="atLeast"/>
          <w:jc w:val="center"/>
        </w:trPr>
        <w:tc>
          <w:tcPr>
            <w:tcW w:w="0" w:type="auto"/>
            <w:vMerge w:val="continue"/>
            <w:tcBorders>
              <w:top w:val="nil"/>
              <w:left w:val="single" w:color="auto" w:sz="4" w:space="0"/>
              <w:bottom w:val="single" w:color="auto" w:sz="4" w:space="0"/>
              <w:right w:val="single" w:color="auto" w:sz="4" w:space="0"/>
            </w:tcBorders>
            <w:vAlign w:val="center"/>
          </w:tcPr>
          <w:p w14:paraId="4E8968FD">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vAlign w:val="center"/>
          </w:tcPr>
          <w:p w14:paraId="088D8083">
            <w:pPr>
              <w:widowControl/>
              <w:spacing w:line="360" w:lineRule="exact"/>
              <w:jc w:val="center"/>
              <w:rPr>
                <w:rFonts w:ascii="宋体" w:hAnsi="宋体" w:eastAsia="宋体" w:cs="Times New Roman"/>
                <w:szCs w:val="21"/>
              </w:rPr>
            </w:pPr>
            <w:r>
              <w:rPr>
                <w:rFonts w:hint="eastAsia" w:ascii="宋体" w:hAnsi="宋体" w:eastAsia="宋体" w:cs="Times New Roman"/>
                <w:szCs w:val="21"/>
              </w:rPr>
              <w:t>3</w:t>
            </w:r>
          </w:p>
        </w:tc>
        <w:tc>
          <w:tcPr>
            <w:tcW w:w="0" w:type="auto"/>
            <w:tcBorders>
              <w:top w:val="single" w:color="auto" w:sz="4" w:space="0"/>
              <w:left w:val="single" w:color="auto" w:sz="4" w:space="0"/>
              <w:bottom w:val="single" w:color="auto" w:sz="4" w:space="0"/>
              <w:right w:val="single" w:color="auto" w:sz="4" w:space="0"/>
            </w:tcBorders>
            <w:noWrap/>
            <w:vAlign w:val="center"/>
          </w:tcPr>
          <w:p w14:paraId="3787E9D2">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7421FB06">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56A7F7EF">
            <w:pPr>
              <w:widowControl/>
              <w:spacing w:line="360" w:lineRule="exact"/>
              <w:rPr>
                <w:rFonts w:ascii="宋体" w:hAnsi="宋体" w:eastAsia="宋体" w:cs="Times New Roman"/>
                <w:szCs w:val="21"/>
              </w:rPr>
            </w:pPr>
          </w:p>
        </w:tc>
        <w:tc>
          <w:tcPr>
            <w:tcW w:w="0" w:type="auto"/>
            <w:tcBorders>
              <w:top w:val="nil"/>
              <w:left w:val="nil"/>
              <w:bottom w:val="single" w:color="auto" w:sz="4" w:space="0"/>
              <w:right w:val="single" w:color="auto" w:sz="4" w:space="0"/>
            </w:tcBorders>
            <w:noWrap/>
            <w:vAlign w:val="center"/>
          </w:tcPr>
          <w:p w14:paraId="04DF751A">
            <w:pPr>
              <w:widowControl/>
              <w:spacing w:line="360" w:lineRule="exact"/>
              <w:rPr>
                <w:rFonts w:ascii="宋体" w:hAnsi="宋体" w:eastAsia="宋体" w:cs="Times New Roman"/>
                <w:szCs w:val="21"/>
              </w:rPr>
            </w:pPr>
          </w:p>
        </w:tc>
        <w:tc>
          <w:tcPr>
            <w:tcW w:w="0" w:type="auto"/>
            <w:tcBorders>
              <w:top w:val="nil"/>
              <w:left w:val="nil"/>
              <w:bottom w:val="single" w:color="auto" w:sz="4" w:space="0"/>
              <w:right w:val="single" w:color="auto" w:sz="4" w:space="0"/>
            </w:tcBorders>
            <w:noWrap/>
            <w:vAlign w:val="center"/>
          </w:tcPr>
          <w:p w14:paraId="0B9C21CB">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vAlign w:val="center"/>
          </w:tcPr>
          <w:p w14:paraId="7FC916D3">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607D91B0">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4C4B0280">
            <w:pPr>
              <w:widowControl/>
              <w:spacing w:line="360" w:lineRule="exact"/>
              <w:rPr>
                <w:rFonts w:ascii="宋体" w:hAnsi="宋体" w:eastAsia="宋体" w:cs="Times New Roman"/>
                <w:szCs w:val="21"/>
              </w:rPr>
            </w:pPr>
          </w:p>
        </w:tc>
      </w:tr>
      <w:tr w14:paraId="568A2C96">
        <w:tblPrEx>
          <w:tblCellMar>
            <w:top w:w="0" w:type="dxa"/>
            <w:left w:w="108" w:type="dxa"/>
            <w:bottom w:w="0" w:type="dxa"/>
            <w:right w:w="108" w:type="dxa"/>
          </w:tblCellMar>
        </w:tblPrEx>
        <w:trPr>
          <w:trHeight w:val="20" w:hRule="atLeast"/>
          <w:jc w:val="center"/>
        </w:trPr>
        <w:tc>
          <w:tcPr>
            <w:tcW w:w="0" w:type="auto"/>
            <w:vMerge w:val="continue"/>
            <w:tcBorders>
              <w:top w:val="nil"/>
              <w:left w:val="single" w:color="auto" w:sz="4" w:space="0"/>
              <w:bottom w:val="single" w:color="auto" w:sz="4" w:space="0"/>
              <w:right w:val="single" w:color="auto" w:sz="4" w:space="0"/>
            </w:tcBorders>
            <w:vAlign w:val="center"/>
          </w:tcPr>
          <w:p w14:paraId="7C42B5A9">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vAlign w:val="center"/>
          </w:tcPr>
          <w:p w14:paraId="26402096">
            <w:pPr>
              <w:widowControl/>
              <w:spacing w:line="360" w:lineRule="exact"/>
              <w:jc w:val="center"/>
              <w:rPr>
                <w:rFonts w:ascii="宋体" w:hAnsi="宋体" w:eastAsia="宋体" w:cs="Times New Roman"/>
                <w:szCs w:val="21"/>
              </w:rPr>
            </w:pPr>
            <w:r>
              <w:rPr>
                <w:rFonts w:hint="eastAsia" w:ascii="宋体" w:hAnsi="宋体" w:eastAsia="宋体" w:cs="Times New Roman"/>
                <w:szCs w:val="21"/>
              </w:rPr>
              <w:t>…</w:t>
            </w:r>
          </w:p>
        </w:tc>
        <w:tc>
          <w:tcPr>
            <w:tcW w:w="0" w:type="auto"/>
            <w:tcBorders>
              <w:top w:val="single" w:color="auto" w:sz="4" w:space="0"/>
              <w:left w:val="single" w:color="auto" w:sz="4" w:space="0"/>
              <w:bottom w:val="single" w:color="auto" w:sz="4" w:space="0"/>
              <w:right w:val="single" w:color="auto" w:sz="4" w:space="0"/>
            </w:tcBorders>
            <w:noWrap/>
            <w:vAlign w:val="center"/>
          </w:tcPr>
          <w:p w14:paraId="052EEEA4">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7485BC60">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4998B4EC">
            <w:pPr>
              <w:widowControl/>
              <w:spacing w:line="360" w:lineRule="exact"/>
              <w:rPr>
                <w:rFonts w:ascii="宋体" w:hAnsi="宋体" w:eastAsia="宋体" w:cs="Times New Roman"/>
                <w:szCs w:val="21"/>
              </w:rPr>
            </w:pPr>
          </w:p>
        </w:tc>
        <w:tc>
          <w:tcPr>
            <w:tcW w:w="0" w:type="auto"/>
            <w:tcBorders>
              <w:top w:val="nil"/>
              <w:left w:val="nil"/>
              <w:bottom w:val="single" w:color="auto" w:sz="4" w:space="0"/>
              <w:right w:val="single" w:color="auto" w:sz="4" w:space="0"/>
            </w:tcBorders>
            <w:noWrap/>
            <w:vAlign w:val="center"/>
          </w:tcPr>
          <w:p w14:paraId="026199EE">
            <w:pPr>
              <w:widowControl/>
              <w:spacing w:line="360" w:lineRule="exact"/>
              <w:rPr>
                <w:rFonts w:ascii="宋体" w:hAnsi="宋体" w:eastAsia="宋体" w:cs="Times New Roman"/>
                <w:szCs w:val="21"/>
              </w:rPr>
            </w:pPr>
          </w:p>
        </w:tc>
        <w:tc>
          <w:tcPr>
            <w:tcW w:w="0" w:type="auto"/>
            <w:tcBorders>
              <w:top w:val="nil"/>
              <w:left w:val="nil"/>
              <w:bottom w:val="single" w:color="auto" w:sz="4" w:space="0"/>
              <w:right w:val="single" w:color="auto" w:sz="4" w:space="0"/>
            </w:tcBorders>
            <w:noWrap/>
            <w:vAlign w:val="center"/>
          </w:tcPr>
          <w:p w14:paraId="755AEAEB">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vAlign w:val="center"/>
          </w:tcPr>
          <w:p w14:paraId="3BF320B3">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793A5003">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4D1C6CE3">
            <w:pPr>
              <w:widowControl/>
              <w:spacing w:line="360" w:lineRule="exact"/>
              <w:rPr>
                <w:rFonts w:ascii="宋体" w:hAnsi="宋体" w:eastAsia="宋体" w:cs="Times New Roman"/>
                <w:szCs w:val="21"/>
              </w:rPr>
            </w:pPr>
          </w:p>
        </w:tc>
      </w:tr>
      <w:tr w14:paraId="012A0C0B">
        <w:tblPrEx>
          <w:tblCellMar>
            <w:top w:w="0" w:type="dxa"/>
            <w:left w:w="108" w:type="dxa"/>
            <w:bottom w:w="0" w:type="dxa"/>
            <w:right w:w="108" w:type="dxa"/>
          </w:tblCellMar>
        </w:tblPrEx>
        <w:trPr>
          <w:trHeight w:val="20" w:hRule="atLeast"/>
          <w:jc w:val="center"/>
        </w:trPr>
        <w:tc>
          <w:tcPr>
            <w:tcW w:w="0" w:type="auto"/>
            <w:vMerge w:val="restart"/>
            <w:tcBorders>
              <w:top w:val="nil"/>
              <w:left w:val="single" w:color="auto" w:sz="4" w:space="0"/>
              <w:bottom w:val="single" w:color="auto" w:sz="4" w:space="0"/>
              <w:right w:val="single" w:color="auto" w:sz="4" w:space="0"/>
            </w:tcBorders>
            <w:noWrap/>
            <w:vAlign w:val="center"/>
          </w:tcPr>
          <w:p w14:paraId="0DDD5475">
            <w:pPr>
              <w:widowControl/>
              <w:spacing w:line="360" w:lineRule="exact"/>
              <w:jc w:val="center"/>
              <w:rPr>
                <w:rFonts w:ascii="宋体" w:hAnsi="宋体" w:eastAsia="宋体" w:cs="Times New Roman"/>
                <w:szCs w:val="21"/>
              </w:rPr>
            </w:pPr>
            <w:r>
              <w:rPr>
                <w:rFonts w:hint="eastAsia" w:ascii="宋体" w:hAnsi="宋体" w:eastAsia="宋体" w:cs="Times New Roman"/>
                <w:szCs w:val="21"/>
              </w:rPr>
              <w:t>3</w:t>
            </w:r>
          </w:p>
        </w:tc>
        <w:tc>
          <w:tcPr>
            <w:tcW w:w="0" w:type="auto"/>
            <w:tcBorders>
              <w:top w:val="single" w:color="auto" w:sz="4" w:space="0"/>
              <w:left w:val="nil"/>
              <w:bottom w:val="single" w:color="auto" w:sz="4" w:space="0"/>
              <w:right w:val="single" w:color="auto" w:sz="4" w:space="0"/>
            </w:tcBorders>
          </w:tcPr>
          <w:p w14:paraId="7EFDB76F">
            <w:pPr>
              <w:widowControl/>
              <w:spacing w:line="360" w:lineRule="exact"/>
              <w:jc w:val="center"/>
              <w:rPr>
                <w:rFonts w:ascii="宋体" w:hAnsi="宋体" w:eastAsia="宋体" w:cs="Times New Roman"/>
                <w:szCs w:val="21"/>
              </w:rPr>
            </w:pPr>
            <w:r>
              <w:rPr>
                <w:rFonts w:hint="eastAsia" w:ascii="宋体" w:hAnsi="宋体" w:eastAsia="宋体" w:cs="Times New Roman"/>
                <w:szCs w:val="21"/>
              </w:rPr>
              <w:t>1</w:t>
            </w:r>
          </w:p>
        </w:tc>
        <w:tc>
          <w:tcPr>
            <w:tcW w:w="0" w:type="auto"/>
            <w:tcBorders>
              <w:top w:val="single" w:color="auto" w:sz="4" w:space="0"/>
              <w:left w:val="single" w:color="auto" w:sz="4" w:space="0"/>
              <w:bottom w:val="single" w:color="auto" w:sz="4" w:space="0"/>
              <w:right w:val="single" w:color="auto" w:sz="4" w:space="0"/>
            </w:tcBorders>
            <w:noWrap/>
            <w:vAlign w:val="center"/>
          </w:tcPr>
          <w:p w14:paraId="66732099">
            <w:pPr>
              <w:widowControl/>
              <w:spacing w:line="360" w:lineRule="exact"/>
              <w:rPr>
                <w:rFonts w:ascii="宋体" w:hAnsi="宋体" w:eastAsia="宋体" w:cs="Times New Roman"/>
                <w:szCs w:val="21"/>
              </w:rPr>
            </w:pPr>
            <w:r>
              <w:rPr>
                <w:rFonts w:hint="eastAsia" w:ascii="宋体" w:hAnsi="宋体" w:eastAsia="宋体" w:cs="Times New Roman"/>
                <w:szCs w:val="21"/>
              </w:rPr>
              <w:t>　</w:t>
            </w:r>
          </w:p>
        </w:tc>
        <w:tc>
          <w:tcPr>
            <w:tcW w:w="0" w:type="auto"/>
            <w:tcBorders>
              <w:top w:val="single" w:color="auto" w:sz="4" w:space="0"/>
              <w:left w:val="single" w:color="auto" w:sz="4" w:space="0"/>
              <w:bottom w:val="single" w:color="auto" w:sz="4" w:space="0"/>
              <w:right w:val="single" w:color="auto" w:sz="4" w:space="0"/>
            </w:tcBorders>
            <w:noWrap/>
            <w:vAlign w:val="center"/>
          </w:tcPr>
          <w:p w14:paraId="69B67069">
            <w:pPr>
              <w:widowControl/>
              <w:spacing w:line="360" w:lineRule="exact"/>
              <w:rPr>
                <w:rFonts w:ascii="宋体" w:hAnsi="宋体" w:eastAsia="宋体" w:cs="Times New Roman"/>
                <w:szCs w:val="21"/>
              </w:rPr>
            </w:pPr>
            <w:r>
              <w:rPr>
                <w:rFonts w:hint="eastAsia" w:ascii="宋体" w:hAnsi="宋体" w:eastAsia="宋体" w:cs="Times New Roman"/>
                <w:szCs w:val="21"/>
              </w:rPr>
              <w:t>　</w:t>
            </w:r>
          </w:p>
        </w:tc>
        <w:tc>
          <w:tcPr>
            <w:tcW w:w="0" w:type="auto"/>
            <w:tcBorders>
              <w:top w:val="single" w:color="auto" w:sz="4" w:space="0"/>
              <w:left w:val="single" w:color="auto" w:sz="4" w:space="0"/>
              <w:bottom w:val="single" w:color="auto" w:sz="4" w:space="0"/>
              <w:right w:val="single" w:color="auto" w:sz="4" w:space="0"/>
            </w:tcBorders>
            <w:vAlign w:val="center"/>
          </w:tcPr>
          <w:p w14:paraId="17035C64">
            <w:pPr>
              <w:widowControl/>
              <w:spacing w:line="360" w:lineRule="exact"/>
              <w:rPr>
                <w:rFonts w:ascii="宋体" w:hAnsi="宋体" w:eastAsia="宋体" w:cs="Times New Roman"/>
                <w:szCs w:val="21"/>
              </w:rPr>
            </w:pPr>
            <w:r>
              <w:rPr>
                <w:rFonts w:hint="eastAsia" w:ascii="宋体" w:hAnsi="宋体" w:eastAsia="宋体" w:cs="Times New Roman"/>
                <w:szCs w:val="21"/>
              </w:rPr>
              <w:t>　</w:t>
            </w:r>
          </w:p>
        </w:tc>
        <w:tc>
          <w:tcPr>
            <w:tcW w:w="0" w:type="auto"/>
            <w:tcBorders>
              <w:top w:val="nil"/>
              <w:left w:val="nil"/>
              <w:bottom w:val="single" w:color="auto" w:sz="4" w:space="0"/>
              <w:right w:val="single" w:color="auto" w:sz="4" w:space="0"/>
            </w:tcBorders>
            <w:noWrap/>
            <w:vAlign w:val="center"/>
          </w:tcPr>
          <w:p w14:paraId="76FC1F8C">
            <w:pPr>
              <w:widowControl/>
              <w:spacing w:line="360" w:lineRule="exact"/>
              <w:rPr>
                <w:rFonts w:ascii="宋体" w:hAnsi="宋体" w:eastAsia="宋体" w:cs="Times New Roman"/>
                <w:szCs w:val="21"/>
              </w:rPr>
            </w:pPr>
          </w:p>
        </w:tc>
        <w:tc>
          <w:tcPr>
            <w:tcW w:w="0" w:type="auto"/>
            <w:tcBorders>
              <w:top w:val="nil"/>
              <w:left w:val="nil"/>
              <w:bottom w:val="single" w:color="auto" w:sz="4" w:space="0"/>
              <w:right w:val="single" w:color="auto" w:sz="4" w:space="0"/>
            </w:tcBorders>
            <w:noWrap/>
            <w:vAlign w:val="center"/>
          </w:tcPr>
          <w:p w14:paraId="4153390B">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tcPr>
          <w:p w14:paraId="30C02627">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tcPr>
          <w:p w14:paraId="568460C3">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2F80F454">
            <w:pPr>
              <w:widowControl/>
              <w:spacing w:line="360" w:lineRule="exact"/>
              <w:rPr>
                <w:rFonts w:ascii="宋体" w:hAnsi="宋体" w:eastAsia="宋体" w:cs="Times New Roman"/>
                <w:szCs w:val="21"/>
              </w:rPr>
            </w:pPr>
            <w:r>
              <w:rPr>
                <w:rFonts w:hint="eastAsia" w:ascii="宋体" w:hAnsi="宋体" w:eastAsia="宋体" w:cs="Times New Roman"/>
                <w:szCs w:val="21"/>
              </w:rPr>
              <w:t>　</w:t>
            </w:r>
          </w:p>
        </w:tc>
      </w:tr>
      <w:tr w14:paraId="5D862A5A">
        <w:tblPrEx>
          <w:tblCellMar>
            <w:top w:w="0" w:type="dxa"/>
            <w:left w:w="108" w:type="dxa"/>
            <w:bottom w:w="0" w:type="dxa"/>
            <w:right w:w="108" w:type="dxa"/>
          </w:tblCellMar>
        </w:tblPrEx>
        <w:trPr>
          <w:trHeight w:val="20" w:hRule="atLeast"/>
          <w:jc w:val="center"/>
        </w:trPr>
        <w:tc>
          <w:tcPr>
            <w:tcW w:w="0" w:type="auto"/>
            <w:vMerge w:val="continue"/>
            <w:tcBorders>
              <w:top w:val="nil"/>
              <w:left w:val="single" w:color="auto" w:sz="4" w:space="0"/>
              <w:bottom w:val="single" w:color="auto" w:sz="4" w:space="0"/>
              <w:right w:val="single" w:color="auto" w:sz="4" w:space="0"/>
            </w:tcBorders>
            <w:vAlign w:val="center"/>
          </w:tcPr>
          <w:p w14:paraId="451CA716">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tcPr>
          <w:p w14:paraId="7742CD75">
            <w:pPr>
              <w:widowControl/>
              <w:spacing w:line="360" w:lineRule="exact"/>
              <w:jc w:val="center"/>
              <w:rPr>
                <w:rFonts w:ascii="宋体" w:hAnsi="宋体" w:eastAsia="宋体" w:cs="Times New Roman"/>
                <w:szCs w:val="21"/>
              </w:rPr>
            </w:pPr>
            <w:r>
              <w:rPr>
                <w:rFonts w:hint="eastAsia" w:ascii="宋体" w:hAnsi="宋体" w:eastAsia="宋体" w:cs="Times New Roman"/>
                <w:szCs w:val="21"/>
              </w:rPr>
              <w:t>2</w:t>
            </w:r>
          </w:p>
        </w:tc>
        <w:tc>
          <w:tcPr>
            <w:tcW w:w="0" w:type="auto"/>
            <w:tcBorders>
              <w:top w:val="single" w:color="auto" w:sz="4" w:space="0"/>
              <w:left w:val="single" w:color="auto" w:sz="4" w:space="0"/>
              <w:bottom w:val="single" w:color="auto" w:sz="4" w:space="0"/>
              <w:right w:val="single" w:color="auto" w:sz="4" w:space="0"/>
            </w:tcBorders>
            <w:noWrap/>
            <w:vAlign w:val="center"/>
          </w:tcPr>
          <w:p w14:paraId="58D0FE55">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64B9F43E">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4CDBE7E8">
            <w:pPr>
              <w:widowControl/>
              <w:spacing w:line="360" w:lineRule="exact"/>
              <w:rPr>
                <w:rFonts w:ascii="宋体" w:hAnsi="宋体" w:eastAsia="宋体" w:cs="Times New Roman"/>
                <w:szCs w:val="21"/>
              </w:rPr>
            </w:pPr>
          </w:p>
        </w:tc>
        <w:tc>
          <w:tcPr>
            <w:tcW w:w="0" w:type="auto"/>
            <w:tcBorders>
              <w:top w:val="nil"/>
              <w:left w:val="nil"/>
              <w:bottom w:val="single" w:color="auto" w:sz="4" w:space="0"/>
              <w:right w:val="single" w:color="auto" w:sz="4" w:space="0"/>
            </w:tcBorders>
            <w:noWrap/>
            <w:vAlign w:val="center"/>
          </w:tcPr>
          <w:p w14:paraId="2B5C9303">
            <w:pPr>
              <w:widowControl/>
              <w:spacing w:line="360" w:lineRule="exact"/>
              <w:rPr>
                <w:rFonts w:ascii="宋体" w:hAnsi="宋体" w:eastAsia="宋体" w:cs="Times New Roman"/>
                <w:szCs w:val="21"/>
              </w:rPr>
            </w:pPr>
          </w:p>
        </w:tc>
        <w:tc>
          <w:tcPr>
            <w:tcW w:w="0" w:type="auto"/>
            <w:tcBorders>
              <w:top w:val="nil"/>
              <w:left w:val="nil"/>
              <w:bottom w:val="single" w:color="auto" w:sz="4" w:space="0"/>
              <w:right w:val="single" w:color="auto" w:sz="4" w:space="0"/>
            </w:tcBorders>
            <w:noWrap/>
            <w:vAlign w:val="center"/>
          </w:tcPr>
          <w:p w14:paraId="1980AADD">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tcPr>
          <w:p w14:paraId="7827B2C7">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tcPr>
          <w:p w14:paraId="26027BF9">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485AC6B7">
            <w:pPr>
              <w:widowControl/>
              <w:spacing w:line="360" w:lineRule="exact"/>
              <w:rPr>
                <w:rFonts w:ascii="宋体" w:hAnsi="宋体" w:eastAsia="宋体" w:cs="Times New Roman"/>
                <w:szCs w:val="21"/>
              </w:rPr>
            </w:pPr>
          </w:p>
        </w:tc>
      </w:tr>
      <w:tr w14:paraId="2CCB1CEA">
        <w:tblPrEx>
          <w:tblCellMar>
            <w:top w:w="0" w:type="dxa"/>
            <w:left w:w="108" w:type="dxa"/>
            <w:bottom w:w="0" w:type="dxa"/>
            <w:right w:w="108" w:type="dxa"/>
          </w:tblCellMar>
        </w:tblPrEx>
        <w:trPr>
          <w:trHeight w:val="20" w:hRule="atLeast"/>
          <w:jc w:val="center"/>
        </w:trPr>
        <w:tc>
          <w:tcPr>
            <w:tcW w:w="0" w:type="auto"/>
            <w:vMerge w:val="continue"/>
            <w:tcBorders>
              <w:top w:val="nil"/>
              <w:left w:val="single" w:color="auto" w:sz="4" w:space="0"/>
              <w:bottom w:val="single" w:color="auto" w:sz="4" w:space="0"/>
              <w:right w:val="single" w:color="auto" w:sz="4" w:space="0"/>
            </w:tcBorders>
            <w:vAlign w:val="center"/>
          </w:tcPr>
          <w:p w14:paraId="7F13B0A8">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tcPr>
          <w:p w14:paraId="316D27CD">
            <w:pPr>
              <w:widowControl/>
              <w:spacing w:line="360" w:lineRule="exact"/>
              <w:jc w:val="center"/>
              <w:rPr>
                <w:rFonts w:ascii="宋体" w:hAnsi="宋体" w:eastAsia="宋体" w:cs="Times New Roman"/>
                <w:szCs w:val="21"/>
              </w:rPr>
            </w:pPr>
            <w:r>
              <w:rPr>
                <w:rFonts w:hint="eastAsia" w:ascii="宋体" w:hAnsi="宋体" w:eastAsia="宋体" w:cs="Times New Roman"/>
                <w:szCs w:val="21"/>
              </w:rPr>
              <w:t>3</w:t>
            </w:r>
          </w:p>
        </w:tc>
        <w:tc>
          <w:tcPr>
            <w:tcW w:w="0" w:type="auto"/>
            <w:tcBorders>
              <w:top w:val="single" w:color="auto" w:sz="4" w:space="0"/>
              <w:left w:val="single" w:color="auto" w:sz="4" w:space="0"/>
              <w:bottom w:val="single" w:color="auto" w:sz="4" w:space="0"/>
              <w:right w:val="single" w:color="auto" w:sz="4" w:space="0"/>
            </w:tcBorders>
            <w:noWrap/>
            <w:vAlign w:val="center"/>
          </w:tcPr>
          <w:p w14:paraId="439CA63C">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6BA21F90">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45A1DA5D">
            <w:pPr>
              <w:widowControl/>
              <w:spacing w:line="360" w:lineRule="exact"/>
              <w:rPr>
                <w:rFonts w:ascii="宋体" w:hAnsi="宋体" w:eastAsia="宋体" w:cs="Times New Roman"/>
                <w:szCs w:val="21"/>
              </w:rPr>
            </w:pPr>
          </w:p>
        </w:tc>
        <w:tc>
          <w:tcPr>
            <w:tcW w:w="0" w:type="auto"/>
            <w:tcBorders>
              <w:top w:val="nil"/>
              <w:left w:val="nil"/>
              <w:bottom w:val="single" w:color="auto" w:sz="4" w:space="0"/>
              <w:right w:val="single" w:color="auto" w:sz="4" w:space="0"/>
            </w:tcBorders>
            <w:noWrap/>
            <w:vAlign w:val="center"/>
          </w:tcPr>
          <w:p w14:paraId="6D42EFC8">
            <w:pPr>
              <w:widowControl/>
              <w:spacing w:line="360" w:lineRule="exact"/>
              <w:rPr>
                <w:rFonts w:ascii="宋体" w:hAnsi="宋体" w:eastAsia="宋体" w:cs="Times New Roman"/>
                <w:szCs w:val="21"/>
              </w:rPr>
            </w:pPr>
          </w:p>
        </w:tc>
        <w:tc>
          <w:tcPr>
            <w:tcW w:w="0" w:type="auto"/>
            <w:tcBorders>
              <w:top w:val="nil"/>
              <w:left w:val="nil"/>
              <w:bottom w:val="single" w:color="auto" w:sz="4" w:space="0"/>
              <w:right w:val="single" w:color="auto" w:sz="4" w:space="0"/>
            </w:tcBorders>
            <w:noWrap/>
            <w:vAlign w:val="center"/>
          </w:tcPr>
          <w:p w14:paraId="3BF5CF3B">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tcPr>
          <w:p w14:paraId="601BE2C6">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tcPr>
          <w:p w14:paraId="28D7A5B1">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73FC3005">
            <w:pPr>
              <w:widowControl/>
              <w:spacing w:line="360" w:lineRule="exact"/>
              <w:rPr>
                <w:rFonts w:ascii="宋体" w:hAnsi="宋体" w:eastAsia="宋体" w:cs="Times New Roman"/>
                <w:szCs w:val="21"/>
              </w:rPr>
            </w:pPr>
          </w:p>
        </w:tc>
      </w:tr>
      <w:tr w14:paraId="3E7B6360">
        <w:tblPrEx>
          <w:tblCellMar>
            <w:top w:w="0" w:type="dxa"/>
            <w:left w:w="108" w:type="dxa"/>
            <w:bottom w:w="0" w:type="dxa"/>
            <w:right w:w="108" w:type="dxa"/>
          </w:tblCellMar>
        </w:tblPrEx>
        <w:trPr>
          <w:trHeight w:val="20" w:hRule="atLeast"/>
          <w:jc w:val="center"/>
        </w:trPr>
        <w:tc>
          <w:tcPr>
            <w:tcW w:w="0" w:type="auto"/>
            <w:vMerge w:val="continue"/>
            <w:tcBorders>
              <w:top w:val="nil"/>
              <w:left w:val="single" w:color="auto" w:sz="4" w:space="0"/>
              <w:bottom w:val="single" w:color="auto" w:sz="4" w:space="0"/>
              <w:right w:val="single" w:color="auto" w:sz="4" w:space="0"/>
            </w:tcBorders>
            <w:vAlign w:val="center"/>
          </w:tcPr>
          <w:p w14:paraId="07210278">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tcPr>
          <w:p w14:paraId="186877AF">
            <w:pPr>
              <w:widowControl/>
              <w:spacing w:line="360" w:lineRule="exact"/>
              <w:jc w:val="center"/>
              <w:rPr>
                <w:rFonts w:ascii="宋体" w:hAnsi="宋体" w:eastAsia="宋体" w:cs="Times New Roman"/>
                <w:szCs w:val="21"/>
              </w:rPr>
            </w:pPr>
            <w:r>
              <w:rPr>
                <w:rFonts w:hint="eastAsia" w:ascii="宋体" w:hAnsi="宋体" w:eastAsia="宋体" w:cs="Times New Roman"/>
                <w:szCs w:val="21"/>
              </w:rPr>
              <w:t>…</w:t>
            </w:r>
          </w:p>
        </w:tc>
        <w:tc>
          <w:tcPr>
            <w:tcW w:w="0" w:type="auto"/>
            <w:tcBorders>
              <w:top w:val="single" w:color="auto" w:sz="4" w:space="0"/>
              <w:left w:val="single" w:color="auto" w:sz="4" w:space="0"/>
              <w:bottom w:val="single" w:color="auto" w:sz="4" w:space="0"/>
              <w:right w:val="single" w:color="auto" w:sz="4" w:space="0"/>
            </w:tcBorders>
            <w:noWrap/>
            <w:vAlign w:val="center"/>
          </w:tcPr>
          <w:p w14:paraId="7AC42FFD">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5371FEAF">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5744707D">
            <w:pPr>
              <w:widowControl/>
              <w:spacing w:line="360" w:lineRule="exact"/>
              <w:rPr>
                <w:rFonts w:ascii="宋体" w:hAnsi="宋体" w:eastAsia="宋体" w:cs="Times New Roman"/>
                <w:szCs w:val="21"/>
              </w:rPr>
            </w:pPr>
          </w:p>
        </w:tc>
        <w:tc>
          <w:tcPr>
            <w:tcW w:w="0" w:type="auto"/>
            <w:tcBorders>
              <w:top w:val="nil"/>
              <w:left w:val="nil"/>
              <w:bottom w:val="single" w:color="auto" w:sz="4" w:space="0"/>
              <w:right w:val="single" w:color="auto" w:sz="4" w:space="0"/>
            </w:tcBorders>
            <w:noWrap/>
            <w:vAlign w:val="center"/>
          </w:tcPr>
          <w:p w14:paraId="779C6158">
            <w:pPr>
              <w:widowControl/>
              <w:spacing w:line="360" w:lineRule="exact"/>
              <w:rPr>
                <w:rFonts w:ascii="宋体" w:hAnsi="宋体" w:eastAsia="宋体" w:cs="Times New Roman"/>
                <w:szCs w:val="21"/>
              </w:rPr>
            </w:pPr>
          </w:p>
        </w:tc>
        <w:tc>
          <w:tcPr>
            <w:tcW w:w="0" w:type="auto"/>
            <w:tcBorders>
              <w:top w:val="nil"/>
              <w:left w:val="nil"/>
              <w:bottom w:val="single" w:color="auto" w:sz="4" w:space="0"/>
              <w:right w:val="single" w:color="auto" w:sz="4" w:space="0"/>
            </w:tcBorders>
            <w:noWrap/>
            <w:vAlign w:val="center"/>
          </w:tcPr>
          <w:p w14:paraId="454F696D">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tcPr>
          <w:p w14:paraId="128C4933">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tcPr>
          <w:p w14:paraId="2AE0F1C3">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12A77D37">
            <w:pPr>
              <w:widowControl/>
              <w:spacing w:line="360" w:lineRule="exact"/>
              <w:rPr>
                <w:rFonts w:ascii="宋体" w:hAnsi="宋体" w:eastAsia="宋体" w:cs="Times New Roman"/>
                <w:szCs w:val="21"/>
              </w:rPr>
            </w:pPr>
          </w:p>
        </w:tc>
      </w:tr>
      <w:tr w14:paraId="2DC1F6BD">
        <w:tblPrEx>
          <w:tblCellMar>
            <w:top w:w="0" w:type="dxa"/>
            <w:left w:w="108" w:type="dxa"/>
            <w:bottom w:w="0" w:type="dxa"/>
            <w:right w:w="108" w:type="dxa"/>
          </w:tblCellMar>
        </w:tblPrEx>
        <w:trPr>
          <w:trHeight w:val="20" w:hRule="atLeast"/>
          <w:jc w:val="center"/>
        </w:trPr>
        <w:tc>
          <w:tcPr>
            <w:tcW w:w="0" w:type="auto"/>
            <w:vMerge w:val="restart"/>
            <w:tcBorders>
              <w:top w:val="nil"/>
              <w:left w:val="single" w:color="auto" w:sz="4" w:space="0"/>
              <w:bottom w:val="single" w:color="auto" w:sz="4" w:space="0"/>
              <w:right w:val="single" w:color="auto" w:sz="4" w:space="0"/>
            </w:tcBorders>
            <w:noWrap/>
            <w:vAlign w:val="center"/>
          </w:tcPr>
          <w:p w14:paraId="1EA01CCA">
            <w:pPr>
              <w:spacing w:line="360" w:lineRule="exact"/>
              <w:jc w:val="center"/>
              <w:rPr>
                <w:rFonts w:ascii="宋体" w:hAnsi="宋体" w:eastAsia="宋体" w:cs="Times New Roman"/>
                <w:szCs w:val="21"/>
              </w:rPr>
            </w:pPr>
            <w:r>
              <w:rPr>
                <w:rFonts w:hint="eastAsia" w:ascii="宋体" w:hAnsi="宋体" w:eastAsia="宋体" w:cs="Times New Roman"/>
                <w:szCs w:val="21"/>
              </w:rPr>
              <w:t>4</w:t>
            </w:r>
          </w:p>
        </w:tc>
        <w:tc>
          <w:tcPr>
            <w:tcW w:w="0" w:type="auto"/>
            <w:tcBorders>
              <w:top w:val="single" w:color="auto" w:sz="4" w:space="0"/>
              <w:left w:val="nil"/>
              <w:bottom w:val="single" w:color="auto" w:sz="4" w:space="0"/>
              <w:right w:val="single" w:color="auto" w:sz="4" w:space="0"/>
            </w:tcBorders>
            <w:vAlign w:val="center"/>
          </w:tcPr>
          <w:p w14:paraId="7F7D2CB9">
            <w:pPr>
              <w:widowControl/>
              <w:spacing w:line="360" w:lineRule="exact"/>
              <w:jc w:val="center"/>
              <w:rPr>
                <w:rFonts w:ascii="宋体" w:hAnsi="宋体" w:eastAsia="宋体" w:cs="Times New Roman"/>
                <w:szCs w:val="21"/>
              </w:rPr>
            </w:pPr>
            <w:r>
              <w:rPr>
                <w:rFonts w:hint="eastAsia" w:ascii="宋体" w:hAnsi="宋体" w:eastAsia="宋体" w:cs="Times New Roman"/>
                <w:szCs w:val="21"/>
              </w:rPr>
              <w:t>1</w:t>
            </w:r>
          </w:p>
        </w:tc>
        <w:tc>
          <w:tcPr>
            <w:tcW w:w="0" w:type="auto"/>
            <w:tcBorders>
              <w:top w:val="single" w:color="auto" w:sz="4" w:space="0"/>
              <w:left w:val="single" w:color="auto" w:sz="4" w:space="0"/>
              <w:bottom w:val="single" w:color="auto" w:sz="4" w:space="0"/>
              <w:right w:val="single" w:color="auto" w:sz="4" w:space="0"/>
            </w:tcBorders>
            <w:noWrap/>
            <w:vAlign w:val="center"/>
          </w:tcPr>
          <w:p w14:paraId="0029B005">
            <w:pPr>
              <w:widowControl/>
              <w:spacing w:line="360" w:lineRule="exact"/>
              <w:rPr>
                <w:rFonts w:ascii="宋体" w:hAnsi="宋体" w:eastAsia="宋体" w:cs="Times New Roman"/>
                <w:szCs w:val="21"/>
              </w:rPr>
            </w:pPr>
            <w:r>
              <w:rPr>
                <w:rFonts w:hint="eastAsia" w:ascii="宋体" w:hAnsi="宋体" w:eastAsia="宋体" w:cs="Times New Roman"/>
                <w:szCs w:val="21"/>
              </w:rPr>
              <w:t>　</w:t>
            </w:r>
          </w:p>
        </w:tc>
        <w:tc>
          <w:tcPr>
            <w:tcW w:w="0" w:type="auto"/>
            <w:tcBorders>
              <w:top w:val="single" w:color="auto" w:sz="4" w:space="0"/>
              <w:left w:val="single" w:color="auto" w:sz="4" w:space="0"/>
              <w:bottom w:val="single" w:color="auto" w:sz="4" w:space="0"/>
              <w:right w:val="single" w:color="auto" w:sz="4" w:space="0"/>
            </w:tcBorders>
            <w:noWrap/>
            <w:vAlign w:val="center"/>
          </w:tcPr>
          <w:p w14:paraId="5A525834">
            <w:pPr>
              <w:widowControl/>
              <w:spacing w:line="360" w:lineRule="exact"/>
              <w:rPr>
                <w:rFonts w:ascii="宋体" w:hAnsi="宋体" w:eastAsia="宋体" w:cs="Times New Roman"/>
                <w:szCs w:val="21"/>
              </w:rPr>
            </w:pPr>
            <w:r>
              <w:rPr>
                <w:rFonts w:hint="eastAsia" w:ascii="宋体" w:hAnsi="宋体" w:eastAsia="宋体" w:cs="Times New Roman"/>
                <w:szCs w:val="21"/>
              </w:rPr>
              <w:t>　</w:t>
            </w:r>
          </w:p>
        </w:tc>
        <w:tc>
          <w:tcPr>
            <w:tcW w:w="0" w:type="auto"/>
            <w:tcBorders>
              <w:top w:val="single" w:color="auto" w:sz="4" w:space="0"/>
              <w:left w:val="single" w:color="auto" w:sz="4" w:space="0"/>
              <w:bottom w:val="single" w:color="auto" w:sz="4" w:space="0"/>
              <w:right w:val="single" w:color="auto" w:sz="4" w:space="0"/>
            </w:tcBorders>
            <w:noWrap/>
            <w:vAlign w:val="center"/>
          </w:tcPr>
          <w:p w14:paraId="240E9910">
            <w:pPr>
              <w:widowControl/>
              <w:spacing w:line="360" w:lineRule="exact"/>
              <w:rPr>
                <w:rFonts w:ascii="宋体" w:hAnsi="宋体" w:eastAsia="宋体" w:cs="Times New Roman"/>
                <w:szCs w:val="21"/>
              </w:rPr>
            </w:pPr>
            <w:r>
              <w:rPr>
                <w:rFonts w:hint="eastAsia" w:ascii="宋体" w:hAnsi="宋体" w:eastAsia="宋体" w:cs="Times New Roman"/>
                <w:szCs w:val="21"/>
              </w:rPr>
              <w:t>　</w:t>
            </w:r>
          </w:p>
        </w:tc>
        <w:tc>
          <w:tcPr>
            <w:tcW w:w="0" w:type="auto"/>
            <w:tcBorders>
              <w:top w:val="nil"/>
              <w:left w:val="nil"/>
              <w:bottom w:val="single" w:color="auto" w:sz="4" w:space="0"/>
              <w:right w:val="single" w:color="auto" w:sz="4" w:space="0"/>
            </w:tcBorders>
            <w:noWrap/>
            <w:vAlign w:val="center"/>
          </w:tcPr>
          <w:p w14:paraId="5F12B854">
            <w:pPr>
              <w:widowControl/>
              <w:spacing w:line="360" w:lineRule="exact"/>
              <w:rPr>
                <w:rFonts w:ascii="宋体" w:hAnsi="宋体" w:eastAsia="宋体" w:cs="Times New Roman"/>
                <w:szCs w:val="21"/>
              </w:rPr>
            </w:pPr>
          </w:p>
        </w:tc>
        <w:tc>
          <w:tcPr>
            <w:tcW w:w="0" w:type="auto"/>
            <w:tcBorders>
              <w:top w:val="nil"/>
              <w:left w:val="nil"/>
              <w:bottom w:val="single" w:color="auto" w:sz="4" w:space="0"/>
              <w:right w:val="single" w:color="auto" w:sz="4" w:space="0"/>
            </w:tcBorders>
            <w:noWrap/>
            <w:vAlign w:val="center"/>
          </w:tcPr>
          <w:p w14:paraId="6C364D39">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vAlign w:val="center"/>
          </w:tcPr>
          <w:p w14:paraId="7A3D7452">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22A46E4B">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1927FA81">
            <w:pPr>
              <w:widowControl/>
              <w:spacing w:line="360" w:lineRule="exact"/>
              <w:rPr>
                <w:rFonts w:ascii="宋体" w:hAnsi="宋体" w:eastAsia="宋体" w:cs="Times New Roman"/>
                <w:szCs w:val="21"/>
              </w:rPr>
            </w:pPr>
            <w:r>
              <w:rPr>
                <w:rFonts w:hint="eastAsia" w:ascii="宋体" w:hAnsi="宋体" w:eastAsia="宋体" w:cs="Times New Roman"/>
                <w:szCs w:val="21"/>
              </w:rPr>
              <w:t>　</w:t>
            </w:r>
          </w:p>
        </w:tc>
      </w:tr>
      <w:tr w14:paraId="58928A2B">
        <w:tblPrEx>
          <w:tblCellMar>
            <w:top w:w="0" w:type="dxa"/>
            <w:left w:w="108" w:type="dxa"/>
            <w:bottom w:w="0" w:type="dxa"/>
            <w:right w:w="108" w:type="dxa"/>
          </w:tblCellMar>
        </w:tblPrEx>
        <w:trPr>
          <w:trHeight w:val="20" w:hRule="atLeast"/>
          <w:jc w:val="center"/>
        </w:trPr>
        <w:tc>
          <w:tcPr>
            <w:tcW w:w="0" w:type="auto"/>
            <w:vMerge w:val="continue"/>
            <w:tcBorders>
              <w:top w:val="nil"/>
              <w:left w:val="single" w:color="auto" w:sz="4" w:space="0"/>
              <w:bottom w:val="single" w:color="auto" w:sz="4" w:space="0"/>
              <w:right w:val="single" w:color="auto" w:sz="4" w:space="0"/>
            </w:tcBorders>
            <w:vAlign w:val="center"/>
          </w:tcPr>
          <w:p w14:paraId="05237C44">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vAlign w:val="center"/>
          </w:tcPr>
          <w:p w14:paraId="3D62FABF">
            <w:pPr>
              <w:widowControl/>
              <w:spacing w:line="360" w:lineRule="exact"/>
              <w:jc w:val="center"/>
              <w:rPr>
                <w:rFonts w:ascii="宋体" w:hAnsi="宋体" w:eastAsia="宋体" w:cs="Times New Roman"/>
                <w:szCs w:val="21"/>
              </w:rPr>
            </w:pPr>
            <w:r>
              <w:rPr>
                <w:rFonts w:hint="eastAsia" w:ascii="宋体" w:hAnsi="宋体" w:eastAsia="宋体" w:cs="Times New Roman"/>
                <w:szCs w:val="21"/>
              </w:rPr>
              <w:t>2</w:t>
            </w:r>
          </w:p>
        </w:tc>
        <w:tc>
          <w:tcPr>
            <w:tcW w:w="0" w:type="auto"/>
            <w:tcBorders>
              <w:top w:val="single" w:color="auto" w:sz="4" w:space="0"/>
              <w:left w:val="single" w:color="auto" w:sz="4" w:space="0"/>
              <w:bottom w:val="single" w:color="auto" w:sz="4" w:space="0"/>
              <w:right w:val="single" w:color="auto" w:sz="4" w:space="0"/>
            </w:tcBorders>
            <w:noWrap/>
            <w:vAlign w:val="center"/>
          </w:tcPr>
          <w:p w14:paraId="193A3427">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68EF6993">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43B20917">
            <w:pPr>
              <w:widowControl/>
              <w:spacing w:line="360" w:lineRule="exact"/>
              <w:rPr>
                <w:rFonts w:ascii="宋体" w:hAnsi="宋体" w:eastAsia="宋体" w:cs="Times New Roman"/>
                <w:szCs w:val="21"/>
              </w:rPr>
            </w:pPr>
          </w:p>
        </w:tc>
        <w:tc>
          <w:tcPr>
            <w:tcW w:w="0" w:type="auto"/>
            <w:tcBorders>
              <w:top w:val="nil"/>
              <w:left w:val="nil"/>
              <w:bottom w:val="single" w:color="auto" w:sz="4" w:space="0"/>
              <w:right w:val="single" w:color="auto" w:sz="4" w:space="0"/>
            </w:tcBorders>
            <w:noWrap/>
            <w:vAlign w:val="center"/>
          </w:tcPr>
          <w:p w14:paraId="20138548">
            <w:pPr>
              <w:widowControl/>
              <w:spacing w:line="360" w:lineRule="exact"/>
              <w:rPr>
                <w:rFonts w:ascii="宋体" w:hAnsi="宋体" w:eastAsia="宋体" w:cs="Times New Roman"/>
                <w:szCs w:val="21"/>
              </w:rPr>
            </w:pPr>
          </w:p>
        </w:tc>
        <w:tc>
          <w:tcPr>
            <w:tcW w:w="0" w:type="auto"/>
            <w:tcBorders>
              <w:top w:val="nil"/>
              <w:left w:val="nil"/>
              <w:bottom w:val="single" w:color="auto" w:sz="4" w:space="0"/>
              <w:right w:val="single" w:color="auto" w:sz="4" w:space="0"/>
            </w:tcBorders>
            <w:noWrap/>
            <w:vAlign w:val="center"/>
          </w:tcPr>
          <w:p w14:paraId="27ECF167">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vAlign w:val="center"/>
          </w:tcPr>
          <w:p w14:paraId="47F5B284">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37CE5156">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011332DA">
            <w:pPr>
              <w:widowControl/>
              <w:spacing w:line="360" w:lineRule="exact"/>
              <w:rPr>
                <w:rFonts w:ascii="宋体" w:hAnsi="宋体" w:eastAsia="宋体" w:cs="Times New Roman"/>
                <w:szCs w:val="21"/>
              </w:rPr>
            </w:pPr>
          </w:p>
        </w:tc>
      </w:tr>
      <w:tr w14:paraId="34AB8075">
        <w:tblPrEx>
          <w:tblCellMar>
            <w:top w:w="0" w:type="dxa"/>
            <w:left w:w="108" w:type="dxa"/>
            <w:bottom w:w="0" w:type="dxa"/>
            <w:right w:w="108" w:type="dxa"/>
          </w:tblCellMar>
        </w:tblPrEx>
        <w:trPr>
          <w:trHeight w:val="20" w:hRule="atLeast"/>
          <w:jc w:val="center"/>
        </w:trPr>
        <w:tc>
          <w:tcPr>
            <w:tcW w:w="0" w:type="auto"/>
            <w:vMerge w:val="continue"/>
            <w:tcBorders>
              <w:top w:val="nil"/>
              <w:left w:val="single" w:color="auto" w:sz="4" w:space="0"/>
              <w:bottom w:val="single" w:color="auto" w:sz="4" w:space="0"/>
              <w:right w:val="single" w:color="auto" w:sz="4" w:space="0"/>
            </w:tcBorders>
            <w:vAlign w:val="center"/>
          </w:tcPr>
          <w:p w14:paraId="08CB7D93">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vAlign w:val="center"/>
          </w:tcPr>
          <w:p w14:paraId="019D2934">
            <w:pPr>
              <w:widowControl/>
              <w:spacing w:line="360" w:lineRule="exact"/>
              <w:jc w:val="center"/>
              <w:rPr>
                <w:rFonts w:ascii="宋体" w:hAnsi="宋体" w:eastAsia="宋体" w:cs="Times New Roman"/>
                <w:szCs w:val="21"/>
              </w:rPr>
            </w:pPr>
            <w:r>
              <w:rPr>
                <w:rFonts w:hint="eastAsia" w:ascii="宋体" w:hAnsi="宋体" w:eastAsia="宋体" w:cs="Times New Roman"/>
                <w:szCs w:val="21"/>
              </w:rPr>
              <w:t>3</w:t>
            </w:r>
          </w:p>
        </w:tc>
        <w:tc>
          <w:tcPr>
            <w:tcW w:w="0" w:type="auto"/>
            <w:tcBorders>
              <w:top w:val="single" w:color="auto" w:sz="4" w:space="0"/>
              <w:left w:val="single" w:color="auto" w:sz="4" w:space="0"/>
              <w:bottom w:val="single" w:color="auto" w:sz="4" w:space="0"/>
              <w:right w:val="single" w:color="auto" w:sz="4" w:space="0"/>
            </w:tcBorders>
            <w:noWrap/>
            <w:vAlign w:val="center"/>
          </w:tcPr>
          <w:p w14:paraId="0542573B">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5D1933C5">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2AE400E5">
            <w:pPr>
              <w:widowControl/>
              <w:spacing w:line="360" w:lineRule="exact"/>
              <w:rPr>
                <w:rFonts w:ascii="宋体" w:hAnsi="宋体" w:eastAsia="宋体" w:cs="Times New Roman"/>
                <w:szCs w:val="21"/>
              </w:rPr>
            </w:pPr>
          </w:p>
        </w:tc>
        <w:tc>
          <w:tcPr>
            <w:tcW w:w="0" w:type="auto"/>
            <w:tcBorders>
              <w:top w:val="nil"/>
              <w:left w:val="nil"/>
              <w:bottom w:val="single" w:color="auto" w:sz="4" w:space="0"/>
              <w:right w:val="single" w:color="auto" w:sz="4" w:space="0"/>
            </w:tcBorders>
            <w:noWrap/>
            <w:vAlign w:val="center"/>
          </w:tcPr>
          <w:p w14:paraId="080317C7">
            <w:pPr>
              <w:widowControl/>
              <w:spacing w:line="360" w:lineRule="exact"/>
              <w:rPr>
                <w:rFonts w:ascii="宋体" w:hAnsi="宋体" w:eastAsia="宋体" w:cs="Times New Roman"/>
                <w:szCs w:val="21"/>
              </w:rPr>
            </w:pPr>
          </w:p>
        </w:tc>
        <w:tc>
          <w:tcPr>
            <w:tcW w:w="0" w:type="auto"/>
            <w:tcBorders>
              <w:top w:val="nil"/>
              <w:left w:val="nil"/>
              <w:bottom w:val="single" w:color="auto" w:sz="4" w:space="0"/>
              <w:right w:val="single" w:color="auto" w:sz="4" w:space="0"/>
            </w:tcBorders>
            <w:noWrap/>
            <w:vAlign w:val="center"/>
          </w:tcPr>
          <w:p w14:paraId="79B3E4D0">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vAlign w:val="center"/>
          </w:tcPr>
          <w:p w14:paraId="055DF042">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7FD6CEA4">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6EC27265">
            <w:pPr>
              <w:widowControl/>
              <w:spacing w:line="360" w:lineRule="exact"/>
              <w:rPr>
                <w:rFonts w:ascii="宋体" w:hAnsi="宋体" w:eastAsia="宋体" w:cs="Times New Roman"/>
                <w:szCs w:val="21"/>
              </w:rPr>
            </w:pPr>
          </w:p>
        </w:tc>
      </w:tr>
      <w:tr w14:paraId="0EBDAAB7">
        <w:tblPrEx>
          <w:tblCellMar>
            <w:top w:w="0" w:type="dxa"/>
            <w:left w:w="108" w:type="dxa"/>
            <w:bottom w:w="0" w:type="dxa"/>
            <w:right w:w="108" w:type="dxa"/>
          </w:tblCellMar>
        </w:tblPrEx>
        <w:trPr>
          <w:trHeight w:val="20" w:hRule="atLeast"/>
          <w:jc w:val="center"/>
        </w:trPr>
        <w:tc>
          <w:tcPr>
            <w:tcW w:w="0" w:type="auto"/>
            <w:vMerge w:val="continue"/>
            <w:tcBorders>
              <w:top w:val="nil"/>
              <w:left w:val="single" w:color="auto" w:sz="4" w:space="0"/>
              <w:bottom w:val="single" w:color="auto" w:sz="4" w:space="0"/>
              <w:right w:val="single" w:color="auto" w:sz="4" w:space="0"/>
            </w:tcBorders>
            <w:vAlign w:val="center"/>
          </w:tcPr>
          <w:p w14:paraId="326BD468">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vAlign w:val="center"/>
          </w:tcPr>
          <w:p w14:paraId="6DC073B1">
            <w:pPr>
              <w:widowControl/>
              <w:spacing w:line="360" w:lineRule="exact"/>
              <w:jc w:val="center"/>
              <w:rPr>
                <w:rFonts w:ascii="宋体" w:hAnsi="宋体" w:eastAsia="宋体" w:cs="Times New Roman"/>
                <w:szCs w:val="21"/>
              </w:rPr>
            </w:pPr>
            <w:r>
              <w:rPr>
                <w:rFonts w:hint="eastAsia" w:ascii="宋体" w:hAnsi="宋体" w:eastAsia="宋体" w:cs="Times New Roman"/>
                <w:szCs w:val="21"/>
              </w:rPr>
              <w:t>…</w:t>
            </w:r>
          </w:p>
        </w:tc>
        <w:tc>
          <w:tcPr>
            <w:tcW w:w="0" w:type="auto"/>
            <w:tcBorders>
              <w:top w:val="single" w:color="auto" w:sz="4" w:space="0"/>
              <w:left w:val="single" w:color="auto" w:sz="4" w:space="0"/>
              <w:bottom w:val="single" w:color="auto" w:sz="4" w:space="0"/>
              <w:right w:val="single" w:color="auto" w:sz="4" w:space="0"/>
            </w:tcBorders>
            <w:noWrap/>
            <w:vAlign w:val="center"/>
          </w:tcPr>
          <w:p w14:paraId="0B234C4F">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643321AD">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189FE5C8">
            <w:pPr>
              <w:widowControl/>
              <w:spacing w:line="360" w:lineRule="exact"/>
              <w:rPr>
                <w:rFonts w:ascii="宋体" w:hAnsi="宋体" w:eastAsia="宋体" w:cs="Times New Roman"/>
                <w:szCs w:val="21"/>
              </w:rPr>
            </w:pPr>
          </w:p>
        </w:tc>
        <w:tc>
          <w:tcPr>
            <w:tcW w:w="0" w:type="auto"/>
            <w:tcBorders>
              <w:top w:val="nil"/>
              <w:left w:val="nil"/>
              <w:bottom w:val="single" w:color="auto" w:sz="4" w:space="0"/>
              <w:right w:val="single" w:color="auto" w:sz="4" w:space="0"/>
            </w:tcBorders>
            <w:noWrap/>
            <w:vAlign w:val="center"/>
          </w:tcPr>
          <w:p w14:paraId="493EEDC4">
            <w:pPr>
              <w:widowControl/>
              <w:spacing w:line="360" w:lineRule="exact"/>
              <w:rPr>
                <w:rFonts w:ascii="宋体" w:hAnsi="宋体" w:eastAsia="宋体" w:cs="Times New Roman"/>
                <w:szCs w:val="21"/>
              </w:rPr>
            </w:pPr>
          </w:p>
        </w:tc>
        <w:tc>
          <w:tcPr>
            <w:tcW w:w="0" w:type="auto"/>
            <w:tcBorders>
              <w:top w:val="nil"/>
              <w:left w:val="nil"/>
              <w:bottom w:val="single" w:color="auto" w:sz="4" w:space="0"/>
              <w:right w:val="single" w:color="auto" w:sz="4" w:space="0"/>
            </w:tcBorders>
            <w:noWrap/>
            <w:vAlign w:val="center"/>
          </w:tcPr>
          <w:p w14:paraId="0E345651">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vAlign w:val="center"/>
          </w:tcPr>
          <w:p w14:paraId="08E01A4D">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185DAA48">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5C5A495F">
            <w:pPr>
              <w:widowControl/>
              <w:spacing w:line="360" w:lineRule="exact"/>
              <w:rPr>
                <w:rFonts w:ascii="宋体" w:hAnsi="宋体" w:eastAsia="宋体" w:cs="Times New Roman"/>
                <w:szCs w:val="21"/>
              </w:rPr>
            </w:pPr>
          </w:p>
        </w:tc>
      </w:tr>
      <w:tr w14:paraId="17B5B367">
        <w:tblPrEx>
          <w:tblCellMar>
            <w:top w:w="0" w:type="dxa"/>
            <w:left w:w="108" w:type="dxa"/>
            <w:bottom w:w="0" w:type="dxa"/>
            <w:right w:w="108" w:type="dxa"/>
          </w:tblCellMar>
        </w:tblPrEx>
        <w:trPr>
          <w:trHeight w:val="20" w:hRule="atLeast"/>
          <w:jc w:val="center"/>
        </w:trPr>
        <w:tc>
          <w:tcPr>
            <w:tcW w:w="0" w:type="auto"/>
            <w:vMerge w:val="restart"/>
            <w:tcBorders>
              <w:top w:val="single" w:color="auto" w:sz="4" w:space="0"/>
              <w:left w:val="single" w:color="auto" w:sz="4" w:space="0"/>
              <w:right w:val="single" w:color="auto" w:sz="4" w:space="0"/>
            </w:tcBorders>
            <w:vAlign w:val="center"/>
          </w:tcPr>
          <w:p w14:paraId="1D4AE2DC">
            <w:pPr>
              <w:spacing w:line="360" w:lineRule="exact"/>
              <w:jc w:val="center"/>
              <w:rPr>
                <w:rFonts w:ascii="宋体" w:hAnsi="宋体" w:eastAsia="宋体" w:cs="Times New Roman"/>
                <w:szCs w:val="21"/>
              </w:rPr>
            </w:pPr>
            <w:r>
              <w:rPr>
                <w:rFonts w:hint="eastAsia" w:ascii="宋体" w:hAnsi="宋体" w:eastAsia="宋体" w:cs="Times New Roman"/>
                <w:szCs w:val="21"/>
              </w:rPr>
              <w:t>…</w:t>
            </w:r>
          </w:p>
        </w:tc>
        <w:tc>
          <w:tcPr>
            <w:tcW w:w="0" w:type="auto"/>
            <w:tcBorders>
              <w:top w:val="single" w:color="auto" w:sz="4" w:space="0"/>
              <w:left w:val="nil"/>
              <w:bottom w:val="single" w:color="auto" w:sz="4" w:space="0"/>
              <w:right w:val="single" w:color="auto" w:sz="4" w:space="0"/>
            </w:tcBorders>
            <w:vAlign w:val="center"/>
          </w:tcPr>
          <w:p w14:paraId="5CEDC41F">
            <w:pPr>
              <w:widowControl/>
              <w:spacing w:line="360" w:lineRule="exact"/>
              <w:jc w:val="center"/>
              <w:rPr>
                <w:rFonts w:ascii="宋体" w:hAnsi="宋体" w:eastAsia="宋体" w:cs="Times New Roman"/>
                <w:szCs w:val="21"/>
              </w:rPr>
            </w:pPr>
            <w:r>
              <w:rPr>
                <w:rFonts w:hint="eastAsia" w:ascii="宋体" w:hAnsi="宋体" w:eastAsia="宋体" w:cs="Times New Roman"/>
                <w:szCs w:val="21"/>
              </w:rPr>
              <w:t>1</w:t>
            </w:r>
          </w:p>
        </w:tc>
        <w:tc>
          <w:tcPr>
            <w:tcW w:w="0" w:type="auto"/>
            <w:tcBorders>
              <w:top w:val="single" w:color="auto" w:sz="4" w:space="0"/>
              <w:left w:val="single" w:color="auto" w:sz="4" w:space="0"/>
              <w:bottom w:val="single" w:color="auto" w:sz="4" w:space="0"/>
              <w:right w:val="single" w:color="auto" w:sz="4" w:space="0"/>
            </w:tcBorders>
            <w:noWrap/>
            <w:vAlign w:val="center"/>
          </w:tcPr>
          <w:p w14:paraId="2889CDED">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49ADCFD1">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2C0A7326">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noWrap/>
            <w:vAlign w:val="center"/>
          </w:tcPr>
          <w:p w14:paraId="27F033B3">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noWrap/>
            <w:vAlign w:val="center"/>
          </w:tcPr>
          <w:p w14:paraId="44FC2B06">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vAlign w:val="center"/>
          </w:tcPr>
          <w:p w14:paraId="190B6C95">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66515D14">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5A6CB702">
            <w:pPr>
              <w:widowControl/>
              <w:spacing w:line="360" w:lineRule="exact"/>
              <w:rPr>
                <w:rFonts w:ascii="宋体" w:hAnsi="宋体" w:eastAsia="宋体" w:cs="Times New Roman"/>
                <w:szCs w:val="21"/>
              </w:rPr>
            </w:pPr>
          </w:p>
        </w:tc>
      </w:tr>
      <w:tr w14:paraId="006EF9D2">
        <w:tblPrEx>
          <w:tblCellMar>
            <w:top w:w="0" w:type="dxa"/>
            <w:left w:w="108" w:type="dxa"/>
            <w:bottom w:w="0" w:type="dxa"/>
            <w:right w:w="108" w:type="dxa"/>
          </w:tblCellMar>
        </w:tblPrEx>
        <w:trPr>
          <w:trHeight w:val="20" w:hRule="atLeast"/>
          <w:jc w:val="center"/>
        </w:trPr>
        <w:tc>
          <w:tcPr>
            <w:tcW w:w="0" w:type="auto"/>
            <w:vMerge w:val="continue"/>
            <w:tcBorders>
              <w:left w:val="single" w:color="auto" w:sz="4" w:space="0"/>
              <w:right w:val="single" w:color="auto" w:sz="4" w:space="0"/>
            </w:tcBorders>
            <w:vAlign w:val="center"/>
          </w:tcPr>
          <w:p w14:paraId="30B02A92">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vAlign w:val="center"/>
          </w:tcPr>
          <w:p w14:paraId="715DE6B2">
            <w:pPr>
              <w:widowControl/>
              <w:spacing w:line="360" w:lineRule="exact"/>
              <w:jc w:val="center"/>
              <w:rPr>
                <w:rFonts w:ascii="宋体" w:hAnsi="宋体" w:eastAsia="宋体" w:cs="Times New Roman"/>
                <w:szCs w:val="21"/>
              </w:rPr>
            </w:pPr>
            <w:r>
              <w:rPr>
                <w:rFonts w:hint="eastAsia" w:ascii="宋体" w:hAnsi="宋体" w:eastAsia="宋体" w:cs="Times New Roman"/>
                <w:szCs w:val="21"/>
              </w:rPr>
              <w:t>2</w:t>
            </w:r>
          </w:p>
        </w:tc>
        <w:tc>
          <w:tcPr>
            <w:tcW w:w="0" w:type="auto"/>
            <w:tcBorders>
              <w:top w:val="single" w:color="auto" w:sz="4" w:space="0"/>
              <w:left w:val="single" w:color="auto" w:sz="4" w:space="0"/>
              <w:bottom w:val="single" w:color="auto" w:sz="4" w:space="0"/>
              <w:right w:val="single" w:color="auto" w:sz="4" w:space="0"/>
            </w:tcBorders>
            <w:noWrap/>
            <w:vAlign w:val="center"/>
          </w:tcPr>
          <w:p w14:paraId="3A683BB1">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4BC6C6E6">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23C937FA">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noWrap/>
            <w:vAlign w:val="center"/>
          </w:tcPr>
          <w:p w14:paraId="7975442A">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noWrap/>
            <w:vAlign w:val="center"/>
          </w:tcPr>
          <w:p w14:paraId="22C4F100">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vAlign w:val="center"/>
          </w:tcPr>
          <w:p w14:paraId="785E5C7F">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570F69A0">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0553F1C6">
            <w:pPr>
              <w:widowControl/>
              <w:spacing w:line="360" w:lineRule="exact"/>
              <w:rPr>
                <w:rFonts w:ascii="宋体" w:hAnsi="宋体" w:eastAsia="宋体" w:cs="Times New Roman"/>
                <w:szCs w:val="21"/>
              </w:rPr>
            </w:pPr>
          </w:p>
        </w:tc>
      </w:tr>
      <w:tr w14:paraId="19509323">
        <w:tblPrEx>
          <w:tblCellMar>
            <w:top w:w="0" w:type="dxa"/>
            <w:left w:w="108" w:type="dxa"/>
            <w:bottom w:w="0" w:type="dxa"/>
            <w:right w:w="108" w:type="dxa"/>
          </w:tblCellMar>
        </w:tblPrEx>
        <w:trPr>
          <w:trHeight w:val="20" w:hRule="atLeast"/>
          <w:jc w:val="center"/>
        </w:trPr>
        <w:tc>
          <w:tcPr>
            <w:tcW w:w="0" w:type="auto"/>
            <w:vMerge w:val="continue"/>
            <w:tcBorders>
              <w:left w:val="single" w:color="auto" w:sz="4" w:space="0"/>
              <w:right w:val="single" w:color="auto" w:sz="4" w:space="0"/>
            </w:tcBorders>
            <w:vAlign w:val="center"/>
          </w:tcPr>
          <w:p w14:paraId="3C72AC4E">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vAlign w:val="center"/>
          </w:tcPr>
          <w:p w14:paraId="1648FCF6">
            <w:pPr>
              <w:widowControl/>
              <w:spacing w:line="360" w:lineRule="exact"/>
              <w:jc w:val="center"/>
              <w:rPr>
                <w:rFonts w:ascii="宋体" w:hAnsi="宋体" w:eastAsia="宋体" w:cs="Times New Roman"/>
                <w:szCs w:val="21"/>
              </w:rPr>
            </w:pPr>
            <w:r>
              <w:rPr>
                <w:rFonts w:hint="eastAsia" w:ascii="宋体" w:hAnsi="宋体" w:eastAsia="宋体" w:cs="Times New Roman"/>
                <w:szCs w:val="21"/>
              </w:rPr>
              <w:t>3</w:t>
            </w:r>
          </w:p>
        </w:tc>
        <w:tc>
          <w:tcPr>
            <w:tcW w:w="0" w:type="auto"/>
            <w:tcBorders>
              <w:top w:val="single" w:color="auto" w:sz="4" w:space="0"/>
              <w:left w:val="single" w:color="auto" w:sz="4" w:space="0"/>
              <w:bottom w:val="single" w:color="auto" w:sz="4" w:space="0"/>
              <w:right w:val="single" w:color="auto" w:sz="4" w:space="0"/>
            </w:tcBorders>
            <w:noWrap/>
            <w:vAlign w:val="center"/>
          </w:tcPr>
          <w:p w14:paraId="091D3965">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412F8ADE">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57EF42CF">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noWrap/>
            <w:vAlign w:val="center"/>
          </w:tcPr>
          <w:p w14:paraId="10E2E913">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noWrap/>
            <w:vAlign w:val="center"/>
          </w:tcPr>
          <w:p w14:paraId="6C144AA0">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vAlign w:val="center"/>
          </w:tcPr>
          <w:p w14:paraId="617FDC53">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01345444">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4F916EB2">
            <w:pPr>
              <w:widowControl/>
              <w:spacing w:line="360" w:lineRule="exact"/>
              <w:rPr>
                <w:rFonts w:ascii="宋体" w:hAnsi="宋体" w:eastAsia="宋体" w:cs="Times New Roman"/>
                <w:szCs w:val="21"/>
              </w:rPr>
            </w:pPr>
          </w:p>
        </w:tc>
      </w:tr>
      <w:tr w14:paraId="0FA244F5">
        <w:tblPrEx>
          <w:tblCellMar>
            <w:top w:w="0" w:type="dxa"/>
            <w:left w:w="108" w:type="dxa"/>
            <w:bottom w:w="0" w:type="dxa"/>
            <w:right w:w="108" w:type="dxa"/>
          </w:tblCellMar>
        </w:tblPrEx>
        <w:trPr>
          <w:trHeight w:val="20" w:hRule="atLeast"/>
          <w:jc w:val="center"/>
        </w:trPr>
        <w:tc>
          <w:tcPr>
            <w:tcW w:w="0" w:type="auto"/>
            <w:vMerge w:val="continue"/>
            <w:tcBorders>
              <w:left w:val="single" w:color="auto" w:sz="4" w:space="0"/>
              <w:bottom w:val="single" w:color="auto" w:sz="4" w:space="0"/>
              <w:right w:val="single" w:color="auto" w:sz="4" w:space="0"/>
            </w:tcBorders>
            <w:vAlign w:val="center"/>
          </w:tcPr>
          <w:p w14:paraId="432956F1">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vAlign w:val="center"/>
          </w:tcPr>
          <w:p w14:paraId="23F9425B">
            <w:pPr>
              <w:widowControl/>
              <w:spacing w:line="360" w:lineRule="exact"/>
              <w:jc w:val="center"/>
              <w:rPr>
                <w:rFonts w:ascii="宋体" w:hAnsi="宋体" w:eastAsia="宋体" w:cs="Times New Roman"/>
                <w:szCs w:val="21"/>
              </w:rPr>
            </w:pPr>
            <w:r>
              <w:rPr>
                <w:rFonts w:hint="eastAsia" w:ascii="宋体" w:hAnsi="宋体" w:eastAsia="宋体" w:cs="Times New Roman"/>
                <w:szCs w:val="21"/>
              </w:rPr>
              <w:t>…</w:t>
            </w:r>
          </w:p>
        </w:tc>
        <w:tc>
          <w:tcPr>
            <w:tcW w:w="0" w:type="auto"/>
            <w:tcBorders>
              <w:top w:val="single" w:color="auto" w:sz="4" w:space="0"/>
              <w:left w:val="single" w:color="auto" w:sz="4" w:space="0"/>
              <w:bottom w:val="single" w:color="auto" w:sz="4" w:space="0"/>
              <w:right w:val="single" w:color="auto" w:sz="4" w:space="0"/>
            </w:tcBorders>
            <w:noWrap/>
            <w:vAlign w:val="center"/>
          </w:tcPr>
          <w:p w14:paraId="2C7358A1">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601BDB79">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27BF99A2">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noWrap/>
            <w:vAlign w:val="center"/>
          </w:tcPr>
          <w:p w14:paraId="7C75AC2C">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noWrap/>
            <w:vAlign w:val="center"/>
          </w:tcPr>
          <w:p w14:paraId="495B0966">
            <w:pPr>
              <w:widowControl/>
              <w:spacing w:line="360" w:lineRule="exact"/>
              <w:rPr>
                <w:rFonts w:ascii="宋体" w:hAnsi="宋体" w:eastAsia="宋体" w:cs="Times New Roman"/>
                <w:szCs w:val="21"/>
              </w:rPr>
            </w:pPr>
          </w:p>
        </w:tc>
        <w:tc>
          <w:tcPr>
            <w:tcW w:w="0" w:type="auto"/>
            <w:tcBorders>
              <w:top w:val="single" w:color="auto" w:sz="4" w:space="0"/>
              <w:left w:val="nil"/>
              <w:bottom w:val="single" w:color="auto" w:sz="4" w:space="0"/>
              <w:right w:val="single" w:color="auto" w:sz="4" w:space="0"/>
            </w:tcBorders>
            <w:vAlign w:val="center"/>
          </w:tcPr>
          <w:p w14:paraId="448459CF">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vAlign w:val="center"/>
          </w:tcPr>
          <w:p w14:paraId="2476262E">
            <w:pPr>
              <w:widowControl/>
              <w:spacing w:line="360" w:lineRule="exact"/>
              <w:rPr>
                <w:rFonts w:ascii="宋体" w:hAnsi="宋体" w:eastAsia="宋体" w:cs="Times New Roman"/>
                <w:szCs w:val="21"/>
              </w:rPr>
            </w:pPr>
          </w:p>
        </w:tc>
        <w:tc>
          <w:tcPr>
            <w:tcW w:w="0" w:type="auto"/>
            <w:tcBorders>
              <w:top w:val="single" w:color="auto" w:sz="4" w:space="0"/>
              <w:left w:val="single" w:color="auto" w:sz="4" w:space="0"/>
              <w:bottom w:val="single" w:color="auto" w:sz="4" w:space="0"/>
              <w:right w:val="single" w:color="auto" w:sz="4" w:space="0"/>
            </w:tcBorders>
            <w:noWrap/>
            <w:vAlign w:val="center"/>
          </w:tcPr>
          <w:p w14:paraId="63A36D3A">
            <w:pPr>
              <w:widowControl/>
              <w:spacing w:line="360" w:lineRule="exact"/>
              <w:rPr>
                <w:rFonts w:ascii="宋体" w:hAnsi="宋体" w:eastAsia="宋体" w:cs="Times New Roman"/>
                <w:szCs w:val="21"/>
              </w:rPr>
            </w:pPr>
          </w:p>
        </w:tc>
      </w:tr>
    </w:tbl>
    <w:p w14:paraId="5F3C1A48">
      <w:pPr>
        <w:adjustRightInd w:val="0"/>
        <w:snapToGrid w:val="0"/>
        <w:spacing w:line="360" w:lineRule="exact"/>
        <w:rPr>
          <w:rFonts w:ascii="宋体" w:hAnsi="宋体" w:eastAsia="宋体" w:cs="Times New Roman"/>
          <w:bCs/>
          <w:szCs w:val="21"/>
        </w:rPr>
      </w:pPr>
      <w:r>
        <w:rPr>
          <w:rFonts w:hint="eastAsia" w:ascii="宋体" w:hAnsi="宋体" w:eastAsia="宋体" w:cs="Times New Roman"/>
          <w:bCs/>
          <w:szCs w:val="21"/>
        </w:rPr>
        <w:t>注：</w:t>
      </w:r>
    </w:p>
    <w:p w14:paraId="1FC92D9A">
      <w:pPr>
        <w:tabs>
          <w:tab w:val="left" w:pos="1620"/>
        </w:tabs>
        <w:adjustRightInd w:val="0"/>
        <w:snapToGrid w:val="0"/>
        <w:spacing w:line="360" w:lineRule="exact"/>
        <w:ind w:firstLine="420" w:firstLineChars="200"/>
        <w:rPr>
          <w:rFonts w:ascii="宋体" w:hAnsi="宋体" w:eastAsia="宋体" w:cs="TimesNewRomanPSMT"/>
          <w:szCs w:val="21"/>
        </w:rPr>
      </w:pPr>
      <w:r>
        <w:rPr>
          <w:rFonts w:hint="eastAsia" w:ascii="宋体" w:hAnsi="宋体" w:eastAsia="宋体" w:cs="TimesNewRomanPSMT"/>
          <w:szCs w:val="21"/>
        </w:rPr>
        <w:t>1、供应商可以根据项目实际情况，对表格行数自行增加或减少行数。</w:t>
      </w:r>
    </w:p>
    <w:p w14:paraId="03E72093">
      <w:pPr>
        <w:tabs>
          <w:tab w:val="left" w:pos="1620"/>
        </w:tabs>
        <w:adjustRightInd w:val="0"/>
        <w:snapToGrid w:val="0"/>
        <w:spacing w:line="360" w:lineRule="exact"/>
        <w:ind w:firstLine="420" w:firstLineChars="200"/>
        <w:rPr>
          <w:rFonts w:ascii="宋体" w:hAnsi="宋体" w:eastAsia="宋体" w:cs="TimesNewRomanPSMT"/>
          <w:szCs w:val="21"/>
        </w:rPr>
      </w:pPr>
      <w:r>
        <w:rPr>
          <w:rFonts w:hint="eastAsia" w:ascii="宋体" w:hAnsi="宋体" w:eastAsia="宋体" w:cs="TimesNewRomanPSMT"/>
          <w:szCs w:val="21"/>
        </w:rPr>
        <w:t>2、咨询内容根据合同填写：跟踪审核、全过程跟踪审核（含结算审核）、结算审核。</w:t>
      </w:r>
    </w:p>
    <w:p w14:paraId="79061488">
      <w:pPr>
        <w:pStyle w:val="4"/>
        <w:spacing w:line="360" w:lineRule="exact"/>
        <w:ind w:firstLine="420" w:firstLineChars="200"/>
        <w:rPr>
          <w:rFonts w:ascii="宋体" w:hAnsi="宋体" w:eastAsia="宋体" w:cs="TimesNewRomanPSMT"/>
          <w:bCs w:val="0"/>
          <w:sz w:val="21"/>
          <w:szCs w:val="21"/>
        </w:rPr>
      </w:pPr>
      <w:r>
        <w:rPr>
          <w:rFonts w:hint="eastAsia" w:ascii="宋体" w:hAnsi="宋体" w:eastAsia="宋体" w:cs="TimesNewRomanPSMT"/>
          <w:bCs w:val="0"/>
          <w:sz w:val="21"/>
          <w:szCs w:val="21"/>
        </w:rPr>
        <w:t>3、按征集文件要求提供相关证明材料。</w:t>
      </w:r>
    </w:p>
    <w:p w14:paraId="7F5A29CB"/>
    <w:p w14:paraId="358277DA"/>
    <w:p w14:paraId="12835975">
      <w:pPr>
        <w:spacing w:line="400" w:lineRule="exact"/>
        <w:ind w:firstLine="3600" w:firstLineChars="1500"/>
        <w:jc w:val="left"/>
        <w:rPr>
          <w:rFonts w:ascii="宋体" w:hAnsi="宋体" w:eastAsia="宋体" w:cs="Times New Roman"/>
          <w:bCs/>
          <w:sz w:val="24"/>
          <w:szCs w:val="24"/>
        </w:rPr>
      </w:pPr>
      <w:r>
        <w:rPr>
          <w:rFonts w:hint="eastAsia" w:ascii="宋体" w:hAnsi="宋体" w:eastAsia="宋体" w:cs="Times New Roman"/>
          <w:bCs/>
          <w:sz w:val="24"/>
          <w:szCs w:val="24"/>
        </w:rPr>
        <w:t>供应商（电子签章）：</w:t>
      </w:r>
    </w:p>
    <w:p w14:paraId="540BA908">
      <w:pPr>
        <w:spacing w:line="400" w:lineRule="exact"/>
        <w:ind w:firstLine="3600" w:firstLineChars="1500"/>
        <w:jc w:val="left"/>
        <w:rPr>
          <w:rFonts w:ascii="宋体" w:hAnsi="宋体" w:eastAsia="宋体" w:cs="Times New Roman"/>
          <w:bCs/>
          <w:sz w:val="24"/>
          <w:szCs w:val="24"/>
        </w:rPr>
      </w:pPr>
    </w:p>
    <w:p w14:paraId="5E607557">
      <w:pPr>
        <w:spacing w:line="400" w:lineRule="exact"/>
        <w:ind w:firstLine="3600" w:firstLineChars="1500"/>
        <w:jc w:val="left"/>
        <w:rPr>
          <w:rFonts w:ascii="宋体" w:hAnsi="宋体" w:eastAsia="宋体" w:cs="Times New Roman"/>
          <w:sz w:val="24"/>
          <w:szCs w:val="24"/>
        </w:rPr>
      </w:pPr>
      <w:r>
        <w:rPr>
          <w:rFonts w:hint="eastAsia" w:ascii="宋体" w:hAnsi="宋体" w:eastAsia="宋体" w:cs="Times New Roman"/>
          <w:bCs/>
          <w:sz w:val="24"/>
          <w:szCs w:val="24"/>
        </w:rPr>
        <w:t>日期：     年    月    日</w:t>
      </w:r>
    </w:p>
    <w:p w14:paraId="41025BAA">
      <w:pPr>
        <w:sectPr>
          <w:pgSz w:w="11906" w:h="16838"/>
          <w:pgMar w:top="1247" w:right="1247" w:bottom="1247" w:left="1247" w:header="680" w:footer="992" w:gutter="0"/>
          <w:pgNumType w:fmt="numberInDash"/>
          <w:cols w:space="720" w:num="1"/>
          <w:docGrid w:linePitch="312" w:charSpace="0"/>
        </w:sectPr>
      </w:pPr>
    </w:p>
    <w:p w14:paraId="411EE315">
      <w:pPr>
        <w:spacing w:line="500" w:lineRule="exact"/>
        <w:jc w:val="center"/>
        <w:outlineLvl w:val="2"/>
        <w:rPr>
          <w:rFonts w:ascii="黑体" w:hAnsi="黑体" w:eastAsia="黑体" w:cs="Times New Roman"/>
          <w:spacing w:val="6"/>
          <w:sz w:val="28"/>
          <w:szCs w:val="28"/>
        </w:rPr>
      </w:pPr>
    </w:p>
    <w:p w14:paraId="1C2092A9">
      <w:pPr>
        <w:spacing w:line="500" w:lineRule="exact"/>
        <w:jc w:val="center"/>
        <w:outlineLvl w:val="2"/>
        <w:rPr>
          <w:rFonts w:ascii="黑体" w:hAnsi="宋体" w:eastAsia="黑体" w:cs="Times New Roman"/>
          <w:bCs/>
          <w:sz w:val="28"/>
          <w:szCs w:val="28"/>
        </w:rPr>
      </w:pPr>
      <w:r>
        <w:rPr>
          <w:rFonts w:hint="eastAsia" w:ascii="黑体" w:hAnsi="黑体" w:eastAsia="黑体" w:cs="Times New Roman"/>
          <w:spacing w:val="6"/>
          <w:sz w:val="28"/>
          <w:szCs w:val="28"/>
        </w:rPr>
        <w:t>六、2023年1月1日</w:t>
      </w:r>
      <w:r>
        <w:rPr>
          <w:rFonts w:hint="eastAsia" w:ascii="黑体" w:hAnsi="宋体" w:eastAsia="黑体" w:cs="Times New Roman"/>
          <w:bCs/>
          <w:sz w:val="28"/>
          <w:szCs w:val="28"/>
        </w:rPr>
        <w:t>以来拟投入项目造价人员（政府投资XX类项目咨询服务）业绩一览表</w:t>
      </w:r>
    </w:p>
    <w:p w14:paraId="501FFCDA">
      <w:pPr>
        <w:spacing w:line="500" w:lineRule="exact"/>
        <w:jc w:val="center"/>
        <w:outlineLvl w:val="2"/>
        <w:rPr>
          <w:rFonts w:ascii="黑体" w:hAnsi="宋体" w:eastAsia="黑体" w:cs="Times New Roman"/>
          <w:bCs/>
          <w:sz w:val="28"/>
          <w:szCs w:val="28"/>
        </w:rPr>
      </w:pPr>
    </w:p>
    <w:tbl>
      <w:tblPr>
        <w:tblStyle w:val="21"/>
        <w:tblW w:w="10030" w:type="dxa"/>
        <w:jc w:val="center"/>
        <w:tblLayout w:type="fixed"/>
        <w:tblCellMar>
          <w:top w:w="0" w:type="dxa"/>
          <w:left w:w="108" w:type="dxa"/>
          <w:bottom w:w="0" w:type="dxa"/>
          <w:right w:w="108" w:type="dxa"/>
        </w:tblCellMar>
      </w:tblPr>
      <w:tblGrid>
        <w:gridCol w:w="852"/>
        <w:gridCol w:w="708"/>
        <w:gridCol w:w="709"/>
        <w:gridCol w:w="1276"/>
        <w:gridCol w:w="1559"/>
        <w:gridCol w:w="1701"/>
        <w:gridCol w:w="752"/>
        <w:gridCol w:w="807"/>
        <w:gridCol w:w="958"/>
        <w:gridCol w:w="708"/>
      </w:tblGrid>
      <w:tr w14:paraId="125E6D80">
        <w:tblPrEx>
          <w:tblCellMar>
            <w:top w:w="0" w:type="dxa"/>
            <w:left w:w="108" w:type="dxa"/>
            <w:bottom w:w="0" w:type="dxa"/>
            <w:right w:w="108" w:type="dxa"/>
          </w:tblCellMar>
        </w:tblPrEx>
        <w:trPr>
          <w:trHeight w:val="880" w:hRule="atLeast"/>
          <w:jc w:val="center"/>
        </w:trPr>
        <w:tc>
          <w:tcPr>
            <w:tcW w:w="852" w:type="dxa"/>
            <w:tcBorders>
              <w:top w:val="single" w:color="auto" w:sz="4" w:space="0"/>
              <w:left w:val="single" w:color="auto" w:sz="4" w:space="0"/>
              <w:bottom w:val="single" w:color="auto" w:sz="4" w:space="0"/>
              <w:right w:val="single" w:color="auto" w:sz="4" w:space="0"/>
            </w:tcBorders>
            <w:noWrap/>
            <w:vAlign w:val="center"/>
          </w:tcPr>
          <w:p w14:paraId="575A3196">
            <w:pPr>
              <w:widowControl/>
              <w:spacing w:line="360" w:lineRule="exact"/>
              <w:jc w:val="center"/>
              <w:rPr>
                <w:rFonts w:ascii="宋体" w:hAnsi="宋体" w:eastAsia="宋体" w:cs="Times New Roman"/>
                <w:szCs w:val="21"/>
              </w:rPr>
            </w:pPr>
            <w:r>
              <w:rPr>
                <w:rFonts w:hint="eastAsia" w:ascii="宋体" w:hAnsi="宋体" w:eastAsia="宋体" w:cs="Times New Roman"/>
                <w:szCs w:val="21"/>
              </w:rPr>
              <w:t>序号</w:t>
            </w:r>
          </w:p>
        </w:tc>
        <w:tc>
          <w:tcPr>
            <w:tcW w:w="708" w:type="dxa"/>
            <w:tcBorders>
              <w:top w:val="single" w:color="auto" w:sz="4" w:space="0"/>
              <w:left w:val="single" w:color="auto" w:sz="4" w:space="0"/>
              <w:bottom w:val="single" w:color="auto" w:sz="4" w:space="0"/>
              <w:right w:val="single" w:color="auto" w:sz="4" w:space="0"/>
            </w:tcBorders>
            <w:vAlign w:val="center"/>
          </w:tcPr>
          <w:p w14:paraId="3A2D2D05">
            <w:pPr>
              <w:widowControl/>
              <w:spacing w:line="360" w:lineRule="exact"/>
              <w:jc w:val="center"/>
              <w:rPr>
                <w:rFonts w:ascii="宋体" w:hAnsi="宋体" w:eastAsia="宋体" w:cs="Times New Roman"/>
                <w:szCs w:val="21"/>
              </w:rPr>
            </w:pPr>
            <w:r>
              <w:rPr>
                <w:rFonts w:hint="eastAsia" w:ascii="宋体" w:hAnsi="宋体" w:eastAsia="宋体" w:cs="Times New Roman"/>
                <w:szCs w:val="21"/>
              </w:rPr>
              <w:t>委托单位</w:t>
            </w:r>
          </w:p>
        </w:tc>
        <w:tc>
          <w:tcPr>
            <w:tcW w:w="709" w:type="dxa"/>
            <w:tcBorders>
              <w:top w:val="single" w:color="auto" w:sz="4" w:space="0"/>
              <w:left w:val="single" w:color="auto" w:sz="4" w:space="0"/>
              <w:bottom w:val="single" w:color="auto" w:sz="4" w:space="0"/>
              <w:right w:val="single" w:color="auto" w:sz="4" w:space="0"/>
            </w:tcBorders>
            <w:vAlign w:val="center"/>
          </w:tcPr>
          <w:p w14:paraId="7224F760">
            <w:pPr>
              <w:widowControl/>
              <w:spacing w:line="360" w:lineRule="exact"/>
              <w:jc w:val="center"/>
              <w:rPr>
                <w:rFonts w:ascii="宋体" w:hAnsi="宋体" w:eastAsia="宋体" w:cs="Times New Roman"/>
                <w:szCs w:val="21"/>
              </w:rPr>
            </w:pPr>
            <w:r>
              <w:rPr>
                <w:rFonts w:hint="eastAsia" w:ascii="宋体" w:hAnsi="宋体" w:eastAsia="宋体" w:cs="Times New Roman"/>
                <w:szCs w:val="21"/>
              </w:rPr>
              <w:t>工程名称</w:t>
            </w:r>
          </w:p>
        </w:tc>
        <w:tc>
          <w:tcPr>
            <w:tcW w:w="1276" w:type="dxa"/>
            <w:tcBorders>
              <w:top w:val="single" w:color="auto" w:sz="4" w:space="0"/>
              <w:left w:val="single" w:color="auto" w:sz="4" w:space="0"/>
              <w:bottom w:val="single" w:color="auto" w:sz="4" w:space="0"/>
              <w:right w:val="single" w:color="auto" w:sz="4" w:space="0"/>
            </w:tcBorders>
            <w:noWrap/>
            <w:vAlign w:val="center"/>
          </w:tcPr>
          <w:p w14:paraId="0F33008F">
            <w:pPr>
              <w:widowControl/>
              <w:spacing w:line="360" w:lineRule="exact"/>
              <w:jc w:val="center"/>
              <w:rPr>
                <w:rFonts w:ascii="宋体" w:hAnsi="宋体" w:eastAsia="宋体" w:cs="Times New Roman"/>
                <w:szCs w:val="21"/>
              </w:rPr>
            </w:pPr>
            <w:r>
              <w:rPr>
                <w:rFonts w:hint="eastAsia" w:ascii="宋体" w:hAnsi="宋体" w:eastAsia="宋体" w:cs="Times New Roman"/>
                <w:szCs w:val="21"/>
              </w:rPr>
              <w:t>金额（万元）</w:t>
            </w:r>
          </w:p>
        </w:tc>
        <w:tc>
          <w:tcPr>
            <w:tcW w:w="1559" w:type="dxa"/>
            <w:tcBorders>
              <w:top w:val="single" w:color="auto" w:sz="4" w:space="0"/>
              <w:left w:val="single" w:color="auto" w:sz="4" w:space="0"/>
              <w:bottom w:val="single" w:color="auto" w:sz="4" w:space="0"/>
              <w:right w:val="single" w:color="auto" w:sz="4" w:space="0"/>
            </w:tcBorders>
            <w:noWrap/>
            <w:vAlign w:val="center"/>
          </w:tcPr>
          <w:p w14:paraId="32A929F8">
            <w:pPr>
              <w:widowControl/>
              <w:spacing w:line="360" w:lineRule="exact"/>
              <w:jc w:val="center"/>
              <w:rPr>
                <w:rFonts w:ascii="宋体" w:hAnsi="宋体" w:eastAsia="宋体" w:cs="Times New Roman"/>
                <w:szCs w:val="21"/>
              </w:rPr>
            </w:pPr>
            <w:r>
              <w:rPr>
                <w:rFonts w:hint="eastAsia" w:ascii="宋体" w:hAnsi="宋体" w:eastAsia="宋体" w:cs="Times New Roman"/>
                <w:szCs w:val="21"/>
              </w:rPr>
              <w:t>委托合同编号</w:t>
            </w:r>
          </w:p>
        </w:tc>
        <w:tc>
          <w:tcPr>
            <w:tcW w:w="1701" w:type="dxa"/>
            <w:tcBorders>
              <w:top w:val="single" w:color="auto" w:sz="4" w:space="0"/>
              <w:left w:val="single" w:color="auto" w:sz="4" w:space="0"/>
              <w:bottom w:val="single" w:color="auto" w:sz="4" w:space="0"/>
              <w:right w:val="single" w:color="auto" w:sz="4" w:space="0"/>
            </w:tcBorders>
            <w:vAlign w:val="center"/>
          </w:tcPr>
          <w:p w14:paraId="1EBBD587">
            <w:pPr>
              <w:widowControl/>
              <w:spacing w:line="360" w:lineRule="exact"/>
              <w:jc w:val="center"/>
              <w:rPr>
                <w:rFonts w:ascii="宋体" w:hAnsi="宋体" w:eastAsia="宋体" w:cs="Times New Roman"/>
                <w:szCs w:val="21"/>
              </w:rPr>
            </w:pPr>
            <w:r>
              <w:rPr>
                <w:rFonts w:hint="eastAsia" w:ascii="宋体" w:hAnsi="宋体" w:eastAsia="宋体" w:cs="Times New Roman"/>
                <w:szCs w:val="21"/>
              </w:rPr>
              <w:t>咨询内容</w:t>
            </w:r>
          </w:p>
        </w:tc>
        <w:tc>
          <w:tcPr>
            <w:tcW w:w="752" w:type="dxa"/>
            <w:tcBorders>
              <w:top w:val="single" w:color="auto" w:sz="4" w:space="0"/>
              <w:left w:val="single" w:color="auto" w:sz="4" w:space="0"/>
              <w:bottom w:val="single" w:color="auto" w:sz="4" w:space="0"/>
              <w:right w:val="single" w:color="auto" w:sz="4" w:space="0"/>
            </w:tcBorders>
            <w:vAlign w:val="center"/>
          </w:tcPr>
          <w:p w14:paraId="26FB6BFE">
            <w:pPr>
              <w:widowControl/>
              <w:spacing w:line="360" w:lineRule="exact"/>
              <w:jc w:val="center"/>
              <w:rPr>
                <w:rFonts w:ascii="宋体" w:hAnsi="宋体" w:eastAsia="宋体" w:cs="Times New Roman"/>
                <w:szCs w:val="21"/>
              </w:rPr>
            </w:pPr>
            <w:r>
              <w:rPr>
                <w:rFonts w:hint="eastAsia" w:ascii="宋体" w:hAnsi="宋体" w:eastAsia="宋体" w:cs="Times New Roman"/>
                <w:szCs w:val="21"/>
              </w:rPr>
              <w:t>时间</w:t>
            </w:r>
          </w:p>
        </w:tc>
        <w:tc>
          <w:tcPr>
            <w:tcW w:w="807" w:type="dxa"/>
            <w:tcBorders>
              <w:top w:val="single" w:color="auto" w:sz="4" w:space="0"/>
              <w:left w:val="single" w:color="auto" w:sz="4" w:space="0"/>
              <w:bottom w:val="single" w:color="auto" w:sz="4" w:space="0"/>
              <w:right w:val="single" w:color="auto" w:sz="4" w:space="0"/>
            </w:tcBorders>
            <w:vAlign w:val="center"/>
          </w:tcPr>
          <w:p w14:paraId="166AC1D9">
            <w:pPr>
              <w:widowControl/>
              <w:spacing w:line="360" w:lineRule="exact"/>
              <w:jc w:val="center"/>
              <w:rPr>
                <w:rFonts w:ascii="宋体" w:hAnsi="宋体" w:eastAsia="宋体" w:cs="Times New Roman"/>
                <w:szCs w:val="21"/>
              </w:rPr>
            </w:pPr>
            <w:r>
              <w:rPr>
                <w:rFonts w:hint="eastAsia" w:ascii="宋体" w:hAnsi="宋体" w:eastAsia="宋体" w:cs="Times New Roman"/>
                <w:szCs w:val="21"/>
              </w:rPr>
              <w:t>项目类别</w:t>
            </w:r>
          </w:p>
        </w:tc>
        <w:tc>
          <w:tcPr>
            <w:tcW w:w="958" w:type="dxa"/>
            <w:tcBorders>
              <w:top w:val="single" w:color="auto" w:sz="4" w:space="0"/>
              <w:left w:val="single" w:color="auto" w:sz="4" w:space="0"/>
              <w:bottom w:val="single" w:color="auto" w:sz="4" w:space="0"/>
              <w:right w:val="single" w:color="auto" w:sz="4" w:space="0"/>
            </w:tcBorders>
          </w:tcPr>
          <w:p w14:paraId="189B5BC1">
            <w:pPr>
              <w:spacing w:line="360" w:lineRule="exact"/>
              <w:jc w:val="center"/>
              <w:rPr>
                <w:rFonts w:ascii="宋体" w:hAnsi="宋体" w:eastAsia="宋体" w:cs="Times New Roman"/>
                <w:szCs w:val="21"/>
              </w:rPr>
            </w:pPr>
            <w:r>
              <w:rPr>
                <w:rFonts w:hint="eastAsia" w:ascii="宋体" w:hAnsi="宋体" w:eastAsia="宋体" w:cs="Times New Roman"/>
                <w:szCs w:val="21"/>
              </w:rPr>
              <w:t>对应拟投入人员序号及姓名</w:t>
            </w:r>
          </w:p>
        </w:tc>
        <w:tc>
          <w:tcPr>
            <w:tcW w:w="708" w:type="dxa"/>
            <w:tcBorders>
              <w:top w:val="single" w:color="auto" w:sz="4" w:space="0"/>
              <w:left w:val="single" w:color="auto" w:sz="4" w:space="0"/>
              <w:bottom w:val="single" w:color="auto" w:sz="4" w:space="0"/>
              <w:right w:val="single" w:color="auto" w:sz="4" w:space="0"/>
            </w:tcBorders>
            <w:noWrap/>
            <w:vAlign w:val="center"/>
          </w:tcPr>
          <w:p w14:paraId="1B1BBE40">
            <w:pPr>
              <w:widowControl/>
              <w:spacing w:line="360" w:lineRule="exact"/>
              <w:jc w:val="center"/>
              <w:rPr>
                <w:rFonts w:ascii="宋体" w:hAnsi="宋体" w:eastAsia="宋体" w:cs="Times New Roman"/>
                <w:szCs w:val="21"/>
              </w:rPr>
            </w:pPr>
            <w:r>
              <w:rPr>
                <w:rFonts w:hint="eastAsia" w:ascii="宋体" w:hAnsi="宋体" w:eastAsia="宋体" w:cs="Times New Roman"/>
                <w:szCs w:val="21"/>
              </w:rPr>
              <w:t>备注</w:t>
            </w:r>
          </w:p>
        </w:tc>
      </w:tr>
      <w:tr w14:paraId="14DC6D19">
        <w:tblPrEx>
          <w:tblCellMar>
            <w:top w:w="0" w:type="dxa"/>
            <w:left w:w="108" w:type="dxa"/>
            <w:bottom w:w="0" w:type="dxa"/>
            <w:right w:w="108" w:type="dxa"/>
          </w:tblCellMar>
        </w:tblPrEx>
        <w:trPr>
          <w:trHeight w:val="458" w:hRule="atLeast"/>
          <w:jc w:val="center"/>
        </w:trPr>
        <w:tc>
          <w:tcPr>
            <w:tcW w:w="852" w:type="dxa"/>
            <w:tcBorders>
              <w:top w:val="nil"/>
              <w:left w:val="single" w:color="auto" w:sz="4" w:space="0"/>
              <w:bottom w:val="single" w:color="auto" w:sz="4" w:space="0"/>
              <w:right w:val="single" w:color="auto" w:sz="4" w:space="0"/>
            </w:tcBorders>
            <w:noWrap/>
            <w:vAlign w:val="center"/>
          </w:tcPr>
          <w:p w14:paraId="4B9B8F95">
            <w:pPr>
              <w:spacing w:line="360" w:lineRule="exact"/>
              <w:jc w:val="center"/>
              <w:rPr>
                <w:rFonts w:ascii="宋体" w:hAnsi="宋体" w:eastAsia="宋体" w:cs="Times New Roman"/>
                <w:szCs w:val="21"/>
              </w:rPr>
            </w:pPr>
            <w:r>
              <w:rPr>
                <w:rFonts w:hint="eastAsia" w:ascii="宋体" w:hAnsi="宋体" w:eastAsia="宋体" w:cs="Times New Roman"/>
                <w:szCs w:val="21"/>
              </w:rPr>
              <w:t>一</w:t>
            </w:r>
          </w:p>
        </w:tc>
        <w:tc>
          <w:tcPr>
            <w:tcW w:w="9178" w:type="dxa"/>
            <w:gridSpan w:val="9"/>
            <w:tcBorders>
              <w:top w:val="single" w:color="auto" w:sz="4" w:space="0"/>
              <w:left w:val="nil"/>
              <w:bottom w:val="single" w:color="auto" w:sz="4" w:space="0"/>
              <w:right w:val="single" w:color="auto" w:sz="4" w:space="0"/>
            </w:tcBorders>
            <w:vAlign w:val="center"/>
          </w:tcPr>
          <w:p w14:paraId="29E016EE">
            <w:pPr>
              <w:widowControl/>
              <w:spacing w:line="360" w:lineRule="exact"/>
              <w:jc w:val="center"/>
              <w:rPr>
                <w:rFonts w:ascii="宋体" w:hAnsi="宋体" w:eastAsia="宋体" w:cs="Times New Roman"/>
                <w:szCs w:val="21"/>
              </w:rPr>
            </w:pPr>
            <w:r>
              <w:rPr>
                <w:rFonts w:hint="eastAsia" w:ascii="宋体" w:hAnsi="宋体" w:eastAsia="宋体" w:cs="Times New Roman"/>
                <w:szCs w:val="21"/>
              </w:rPr>
              <w:t>房建类：金额</w:t>
            </w:r>
            <w:r>
              <w:rPr>
                <w:rFonts w:hint="eastAsia" w:ascii="宋体" w:hAnsi="宋体" w:eastAsia="宋体" w:cs="Times New Roman"/>
                <w:szCs w:val="21"/>
                <w:lang w:val="en-US" w:eastAsia="zh-CN"/>
              </w:rPr>
              <w:t>3000万</w:t>
            </w:r>
            <w:r>
              <w:rPr>
                <w:rFonts w:hint="eastAsia" w:ascii="宋体" w:hAnsi="宋体" w:eastAsia="宋体" w:cs="Times New Roman"/>
                <w:szCs w:val="21"/>
              </w:rPr>
              <w:t>元（不含）以内</w:t>
            </w:r>
          </w:p>
        </w:tc>
      </w:tr>
      <w:tr w14:paraId="377AEAB2">
        <w:tblPrEx>
          <w:tblCellMar>
            <w:top w:w="0" w:type="dxa"/>
            <w:left w:w="108" w:type="dxa"/>
            <w:bottom w:w="0" w:type="dxa"/>
            <w:right w:w="108" w:type="dxa"/>
          </w:tblCellMar>
        </w:tblPrEx>
        <w:trPr>
          <w:jc w:val="center"/>
        </w:trPr>
        <w:tc>
          <w:tcPr>
            <w:tcW w:w="852" w:type="dxa"/>
            <w:tcBorders>
              <w:top w:val="nil"/>
              <w:left w:val="single" w:color="auto" w:sz="4" w:space="0"/>
              <w:bottom w:val="single" w:color="auto" w:sz="4" w:space="0"/>
              <w:right w:val="single" w:color="auto" w:sz="4" w:space="0"/>
            </w:tcBorders>
            <w:vAlign w:val="center"/>
          </w:tcPr>
          <w:p w14:paraId="67521A3E">
            <w:pPr>
              <w:widowControl/>
              <w:spacing w:line="360" w:lineRule="exact"/>
              <w:jc w:val="center"/>
              <w:rPr>
                <w:rFonts w:ascii="宋体" w:hAnsi="宋体" w:eastAsia="宋体" w:cs="Times New Roman"/>
                <w:szCs w:val="21"/>
              </w:rPr>
            </w:pPr>
            <w:r>
              <w:rPr>
                <w:rFonts w:hint="eastAsia" w:ascii="宋体" w:hAnsi="宋体" w:eastAsia="宋体" w:cs="Times New Roman"/>
                <w:szCs w:val="21"/>
              </w:rPr>
              <w:t>1</w:t>
            </w:r>
          </w:p>
        </w:tc>
        <w:tc>
          <w:tcPr>
            <w:tcW w:w="708" w:type="dxa"/>
            <w:tcBorders>
              <w:top w:val="single" w:color="auto" w:sz="4" w:space="0"/>
              <w:left w:val="nil"/>
              <w:bottom w:val="single" w:color="auto" w:sz="4" w:space="0"/>
              <w:right w:val="single" w:color="auto" w:sz="4" w:space="0"/>
            </w:tcBorders>
            <w:vAlign w:val="center"/>
          </w:tcPr>
          <w:p w14:paraId="53C5A546">
            <w:pPr>
              <w:widowControl/>
              <w:spacing w:line="360" w:lineRule="exact"/>
              <w:jc w:val="center"/>
              <w:rPr>
                <w:rFonts w:ascii="宋体" w:hAnsi="宋体" w:eastAsia="宋体" w:cs="Times New Roman"/>
                <w:szCs w:val="21"/>
              </w:rPr>
            </w:pPr>
          </w:p>
        </w:tc>
        <w:tc>
          <w:tcPr>
            <w:tcW w:w="709" w:type="dxa"/>
            <w:tcBorders>
              <w:top w:val="single" w:color="auto" w:sz="4" w:space="0"/>
              <w:left w:val="single" w:color="auto" w:sz="4" w:space="0"/>
              <w:bottom w:val="single" w:color="auto" w:sz="4" w:space="0"/>
              <w:right w:val="single" w:color="auto" w:sz="4" w:space="0"/>
            </w:tcBorders>
            <w:noWrap/>
            <w:vAlign w:val="center"/>
          </w:tcPr>
          <w:p w14:paraId="606245B8">
            <w:pPr>
              <w:widowControl/>
              <w:spacing w:line="360" w:lineRule="exact"/>
              <w:rPr>
                <w:rFonts w:ascii="宋体" w:hAnsi="宋体" w:eastAsia="宋体" w:cs="Times New Roman"/>
                <w:szCs w:val="21"/>
              </w:rPr>
            </w:pPr>
          </w:p>
        </w:tc>
        <w:tc>
          <w:tcPr>
            <w:tcW w:w="1276" w:type="dxa"/>
            <w:tcBorders>
              <w:top w:val="single" w:color="auto" w:sz="4" w:space="0"/>
              <w:left w:val="single" w:color="auto" w:sz="4" w:space="0"/>
              <w:bottom w:val="single" w:color="auto" w:sz="4" w:space="0"/>
              <w:right w:val="single" w:color="auto" w:sz="4" w:space="0"/>
            </w:tcBorders>
            <w:noWrap/>
            <w:vAlign w:val="center"/>
          </w:tcPr>
          <w:p w14:paraId="35199523">
            <w:pPr>
              <w:widowControl/>
              <w:spacing w:line="360" w:lineRule="exact"/>
              <w:rPr>
                <w:rFonts w:ascii="宋体" w:hAnsi="宋体" w:eastAsia="宋体" w:cs="Times New Roman"/>
                <w:szCs w:val="21"/>
              </w:rPr>
            </w:pPr>
          </w:p>
        </w:tc>
        <w:tc>
          <w:tcPr>
            <w:tcW w:w="1559" w:type="dxa"/>
            <w:tcBorders>
              <w:top w:val="nil"/>
              <w:left w:val="nil"/>
              <w:bottom w:val="single" w:color="auto" w:sz="4" w:space="0"/>
              <w:right w:val="single" w:color="auto" w:sz="4" w:space="0"/>
            </w:tcBorders>
            <w:vAlign w:val="center"/>
          </w:tcPr>
          <w:p w14:paraId="317B2BC5">
            <w:pPr>
              <w:widowControl/>
              <w:spacing w:line="360" w:lineRule="exact"/>
              <w:rPr>
                <w:rFonts w:ascii="宋体" w:hAnsi="宋体" w:eastAsia="宋体" w:cs="Times New Roman"/>
                <w:szCs w:val="21"/>
              </w:rPr>
            </w:pPr>
          </w:p>
        </w:tc>
        <w:tc>
          <w:tcPr>
            <w:tcW w:w="1701" w:type="dxa"/>
            <w:tcBorders>
              <w:top w:val="nil"/>
              <w:left w:val="nil"/>
              <w:bottom w:val="single" w:color="auto" w:sz="4" w:space="0"/>
              <w:right w:val="single" w:color="auto" w:sz="4" w:space="0"/>
            </w:tcBorders>
            <w:noWrap/>
            <w:vAlign w:val="center"/>
          </w:tcPr>
          <w:p w14:paraId="5D4AE60D">
            <w:pPr>
              <w:widowControl/>
              <w:spacing w:line="360" w:lineRule="exact"/>
              <w:rPr>
                <w:rFonts w:ascii="宋体" w:hAnsi="宋体" w:eastAsia="宋体" w:cs="Times New Roman"/>
                <w:szCs w:val="21"/>
              </w:rPr>
            </w:pPr>
          </w:p>
        </w:tc>
        <w:tc>
          <w:tcPr>
            <w:tcW w:w="752" w:type="dxa"/>
            <w:tcBorders>
              <w:top w:val="single" w:color="auto" w:sz="4" w:space="0"/>
              <w:left w:val="nil"/>
              <w:bottom w:val="single" w:color="auto" w:sz="4" w:space="0"/>
              <w:right w:val="single" w:color="auto" w:sz="4" w:space="0"/>
            </w:tcBorders>
            <w:vAlign w:val="center"/>
          </w:tcPr>
          <w:p w14:paraId="1D68777D">
            <w:pPr>
              <w:widowControl/>
              <w:spacing w:line="360" w:lineRule="exact"/>
              <w:rPr>
                <w:rFonts w:ascii="宋体" w:hAnsi="宋体" w:eastAsia="宋体" w:cs="Times New Roman"/>
                <w:szCs w:val="21"/>
              </w:rPr>
            </w:pPr>
          </w:p>
        </w:tc>
        <w:tc>
          <w:tcPr>
            <w:tcW w:w="807" w:type="dxa"/>
            <w:tcBorders>
              <w:top w:val="single" w:color="auto" w:sz="4" w:space="0"/>
              <w:left w:val="nil"/>
              <w:bottom w:val="single" w:color="auto" w:sz="4" w:space="0"/>
              <w:right w:val="single" w:color="auto" w:sz="4" w:space="0"/>
            </w:tcBorders>
            <w:vAlign w:val="center"/>
          </w:tcPr>
          <w:p w14:paraId="4BBCA610">
            <w:pPr>
              <w:widowControl/>
              <w:spacing w:line="360" w:lineRule="exact"/>
              <w:rPr>
                <w:rFonts w:ascii="宋体" w:hAnsi="宋体" w:eastAsia="宋体" w:cs="Times New Roman"/>
                <w:szCs w:val="21"/>
              </w:rPr>
            </w:pPr>
          </w:p>
        </w:tc>
        <w:tc>
          <w:tcPr>
            <w:tcW w:w="958" w:type="dxa"/>
            <w:tcBorders>
              <w:top w:val="single" w:color="auto" w:sz="4" w:space="0"/>
              <w:left w:val="single" w:color="auto" w:sz="4" w:space="0"/>
              <w:bottom w:val="single" w:color="auto" w:sz="4" w:space="0"/>
              <w:right w:val="single" w:color="auto" w:sz="4" w:space="0"/>
            </w:tcBorders>
          </w:tcPr>
          <w:p w14:paraId="1F3BA1BC">
            <w:pPr>
              <w:widowControl/>
              <w:spacing w:line="360" w:lineRule="exact"/>
              <w:rPr>
                <w:rFonts w:ascii="宋体" w:hAnsi="宋体" w:eastAsia="宋体" w:cs="Times New Roman"/>
                <w:szCs w:val="21"/>
              </w:rPr>
            </w:pPr>
          </w:p>
        </w:tc>
        <w:tc>
          <w:tcPr>
            <w:tcW w:w="708" w:type="dxa"/>
            <w:tcBorders>
              <w:top w:val="single" w:color="auto" w:sz="4" w:space="0"/>
              <w:left w:val="single" w:color="auto" w:sz="4" w:space="0"/>
              <w:bottom w:val="single" w:color="auto" w:sz="4" w:space="0"/>
              <w:right w:val="single" w:color="auto" w:sz="4" w:space="0"/>
            </w:tcBorders>
            <w:noWrap/>
            <w:vAlign w:val="center"/>
          </w:tcPr>
          <w:p w14:paraId="4DB86EAE">
            <w:pPr>
              <w:widowControl/>
              <w:spacing w:line="360" w:lineRule="exact"/>
              <w:rPr>
                <w:rFonts w:ascii="宋体" w:hAnsi="宋体" w:eastAsia="宋体" w:cs="Times New Roman"/>
                <w:szCs w:val="21"/>
              </w:rPr>
            </w:pPr>
          </w:p>
        </w:tc>
      </w:tr>
      <w:tr w14:paraId="5E970AD3">
        <w:tblPrEx>
          <w:tblCellMar>
            <w:top w:w="0" w:type="dxa"/>
            <w:left w:w="108" w:type="dxa"/>
            <w:bottom w:w="0" w:type="dxa"/>
            <w:right w:w="108" w:type="dxa"/>
          </w:tblCellMar>
        </w:tblPrEx>
        <w:trPr>
          <w:jc w:val="center"/>
        </w:trPr>
        <w:tc>
          <w:tcPr>
            <w:tcW w:w="852" w:type="dxa"/>
            <w:tcBorders>
              <w:top w:val="nil"/>
              <w:left w:val="single" w:color="auto" w:sz="4" w:space="0"/>
              <w:bottom w:val="single" w:color="auto" w:sz="4" w:space="0"/>
              <w:right w:val="single" w:color="auto" w:sz="4" w:space="0"/>
            </w:tcBorders>
            <w:vAlign w:val="center"/>
          </w:tcPr>
          <w:p w14:paraId="018A6E35">
            <w:pPr>
              <w:widowControl/>
              <w:spacing w:line="360" w:lineRule="exact"/>
              <w:jc w:val="center"/>
              <w:rPr>
                <w:rFonts w:ascii="宋体" w:hAnsi="宋体" w:eastAsia="宋体" w:cs="Times New Roman"/>
                <w:szCs w:val="21"/>
              </w:rPr>
            </w:pPr>
            <w:r>
              <w:rPr>
                <w:rFonts w:hint="eastAsia" w:ascii="宋体" w:hAnsi="宋体" w:eastAsia="宋体" w:cs="Times New Roman"/>
                <w:szCs w:val="21"/>
              </w:rPr>
              <w:t>2</w:t>
            </w:r>
          </w:p>
        </w:tc>
        <w:tc>
          <w:tcPr>
            <w:tcW w:w="708" w:type="dxa"/>
            <w:tcBorders>
              <w:top w:val="single" w:color="auto" w:sz="4" w:space="0"/>
              <w:left w:val="nil"/>
              <w:bottom w:val="single" w:color="auto" w:sz="4" w:space="0"/>
              <w:right w:val="single" w:color="auto" w:sz="4" w:space="0"/>
            </w:tcBorders>
            <w:vAlign w:val="center"/>
          </w:tcPr>
          <w:p w14:paraId="36B29BEE">
            <w:pPr>
              <w:widowControl/>
              <w:spacing w:line="360" w:lineRule="exact"/>
              <w:jc w:val="center"/>
              <w:rPr>
                <w:rFonts w:ascii="宋体" w:hAnsi="宋体" w:eastAsia="宋体" w:cs="Times New Roman"/>
                <w:szCs w:val="21"/>
              </w:rPr>
            </w:pPr>
          </w:p>
        </w:tc>
        <w:tc>
          <w:tcPr>
            <w:tcW w:w="709" w:type="dxa"/>
            <w:tcBorders>
              <w:top w:val="single" w:color="auto" w:sz="4" w:space="0"/>
              <w:left w:val="single" w:color="auto" w:sz="4" w:space="0"/>
              <w:bottom w:val="single" w:color="auto" w:sz="4" w:space="0"/>
              <w:right w:val="single" w:color="auto" w:sz="4" w:space="0"/>
            </w:tcBorders>
            <w:noWrap/>
            <w:vAlign w:val="center"/>
          </w:tcPr>
          <w:p w14:paraId="7D14C789">
            <w:pPr>
              <w:widowControl/>
              <w:spacing w:line="360" w:lineRule="exact"/>
              <w:rPr>
                <w:rFonts w:ascii="宋体" w:hAnsi="宋体" w:eastAsia="宋体" w:cs="Times New Roman"/>
                <w:szCs w:val="21"/>
              </w:rPr>
            </w:pPr>
          </w:p>
        </w:tc>
        <w:tc>
          <w:tcPr>
            <w:tcW w:w="1276" w:type="dxa"/>
            <w:tcBorders>
              <w:top w:val="single" w:color="auto" w:sz="4" w:space="0"/>
              <w:left w:val="single" w:color="auto" w:sz="4" w:space="0"/>
              <w:bottom w:val="single" w:color="auto" w:sz="4" w:space="0"/>
              <w:right w:val="single" w:color="auto" w:sz="4" w:space="0"/>
            </w:tcBorders>
            <w:noWrap/>
            <w:vAlign w:val="center"/>
          </w:tcPr>
          <w:p w14:paraId="2137C26A">
            <w:pPr>
              <w:widowControl/>
              <w:spacing w:line="360" w:lineRule="exact"/>
              <w:rPr>
                <w:rFonts w:ascii="宋体" w:hAnsi="宋体" w:eastAsia="宋体" w:cs="Times New Roman"/>
                <w:szCs w:val="21"/>
              </w:rPr>
            </w:pPr>
          </w:p>
        </w:tc>
        <w:tc>
          <w:tcPr>
            <w:tcW w:w="1559" w:type="dxa"/>
            <w:tcBorders>
              <w:top w:val="nil"/>
              <w:left w:val="nil"/>
              <w:bottom w:val="single" w:color="auto" w:sz="4" w:space="0"/>
              <w:right w:val="single" w:color="auto" w:sz="4" w:space="0"/>
            </w:tcBorders>
            <w:vAlign w:val="center"/>
          </w:tcPr>
          <w:p w14:paraId="732A28B5">
            <w:pPr>
              <w:widowControl/>
              <w:spacing w:line="360" w:lineRule="exact"/>
              <w:rPr>
                <w:rFonts w:ascii="宋体" w:hAnsi="宋体" w:eastAsia="宋体" w:cs="Times New Roman"/>
                <w:szCs w:val="21"/>
              </w:rPr>
            </w:pPr>
          </w:p>
        </w:tc>
        <w:tc>
          <w:tcPr>
            <w:tcW w:w="1701" w:type="dxa"/>
            <w:tcBorders>
              <w:top w:val="nil"/>
              <w:left w:val="nil"/>
              <w:bottom w:val="single" w:color="auto" w:sz="4" w:space="0"/>
              <w:right w:val="single" w:color="auto" w:sz="4" w:space="0"/>
            </w:tcBorders>
            <w:noWrap/>
            <w:vAlign w:val="center"/>
          </w:tcPr>
          <w:p w14:paraId="33689D8B">
            <w:pPr>
              <w:widowControl/>
              <w:spacing w:line="360" w:lineRule="exact"/>
              <w:rPr>
                <w:rFonts w:ascii="宋体" w:hAnsi="宋体" w:eastAsia="宋体" w:cs="Times New Roman"/>
                <w:szCs w:val="21"/>
              </w:rPr>
            </w:pPr>
          </w:p>
        </w:tc>
        <w:tc>
          <w:tcPr>
            <w:tcW w:w="752" w:type="dxa"/>
            <w:tcBorders>
              <w:top w:val="single" w:color="auto" w:sz="4" w:space="0"/>
              <w:left w:val="nil"/>
              <w:bottom w:val="single" w:color="auto" w:sz="4" w:space="0"/>
              <w:right w:val="single" w:color="auto" w:sz="4" w:space="0"/>
            </w:tcBorders>
            <w:vAlign w:val="center"/>
          </w:tcPr>
          <w:p w14:paraId="4F70A5A7">
            <w:pPr>
              <w:widowControl/>
              <w:spacing w:line="360" w:lineRule="exact"/>
              <w:rPr>
                <w:rFonts w:ascii="宋体" w:hAnsi="宋体" w:eastAsia="宋体" w:cs="Times New Roman"/>
                <w:szCs w:val="21"/>
              </w:rPr>
            </w:pPr>
          </w:p>
        </w:tc>
        <w:tc>
          <w:tcPr>
            <w:tcW w:w="807" w:type="dxa"/>
            <w:tcBorders>
              <w:top w:val="single" w:color="auto" w:sz="4" w:space="0"/>
              <w:left w:val="nil"/>
              <w:bottom w:val="single" w:color="auto" w:sz="4" w:space="0"/>
              <w:right w:val="single" w:color="auto" w:sz="4" w:space="0"/>
            </w:tcBorders>
            <w:vAlign w:val="center"/>
          </w:tcPr>
          <w:p w14:paraId="2F8FCE70">
            <w:pPr>
              <w:widowControl/>
              <w:spacing w:line="360" w:lineRule="exact"/>
              <w:rPr>
                <w:rFonts w:ascii="宋体" w:hAnsi="宋体" w:eastAsia="宋体" w:cs="Times New Roman"/>
                <w:szCs w:val="21"/>
              </w:rPr>
            </w:pPr>
          </w:p>
        </w:tc>
        <w:tc>
          <w:tcPr>
            <w:tcW w:w="958" w:type="dxa"/>
            <w:tcBorders>
              <w:top w:val="single" w:color="auto" w:sz="4" w:space="0"/>
              <w:left w:val="single" w:color="auto" w:sz="4" w:space="0"/>
              <w:bottom w:val="single" w:color="auto" w:sz="4" w:space="0"/>
              <w:right w:val="single" w:color="auto" w:sz="4" w:space="0"/>
            </w:tcBorders>
          </w:tcPr>
          <w:p w14:paraId="3AEF5F34">
            <w:pPr>
              <w:widowControl/>
              <w:spacing w:line="360" w:lineRule="exact"/>
              <w:rPr>
                <w:rFonts w:ascii="宋体" w:hAnsi="宋体" w:eastAsia="宋体" w:cs="Times New Roman"/>
                <w:szCs w:val="21"/>
              </w:rPr>
            </w:pPr>
          </w:p>
        </w:tc>
        <w:tc>
          <w:tcPr>
            <w:tcW w:w="708" w:type="dxa"/>
            <w:tcBorders>
              <w:top w:val="single" w:color="auto" w:sz="4" w:space="0"/>
              <w:left w:val="single" w:color="auto" w:sz="4" w:space="0"/>
              <w:bottom w:val="single" w:color="auto" w:sz="4" w:space="0"/>
              <w:right w:val="single" w:color="auto" w:sz="4" w:space="0"/>
            </w:tcBorders>
            <w:noWrap/>
            <w:vAlign w:val="center"/>
          </w:tcPr>
          <w:p w14:paraId="0C24106E">
            <w:pPr>
              <w:widowControl/>
              <w:spacing w:line="360" w:lineRule="exact"/>
              <w:rPr>
                <w:rFonts w:ascii="宋体" w:hAnsi="宋体" w:eastAsia="宋体" w:cs="Times New Roman"/>
                <w:szCs w:val="21"/>
              </w:rPr>
            </w:pPr>
          </w:p>
        </w:tc>
      </w:tr>
      <w:tr w14:paraId="3E00C0A7">
        <w:tblPrEx>
          <w:tblCellMar>
            <w:top w:w="0" w:type="dxa"/>
            <w:left w:w="108" w:type="dxa"/>
            <w:bottom w:w="0" w:type="dxa"/>
            <w:right w:w="108" w:type="dxa"/>
          </w:tblCellMar>
        </w:tblPrEx>
        <w:trPr>
          <w:jc w:val="center"/>
        </w:trPr>
        <w:tc>
          <w:tcPr>
            <w:tcW w:w="852" w:type="dxa"/>
            <w:tcBorders>
              <w:top w:val="nil"/>
              <w:left w:val="single" w:color="auto" w:sz="4" w:space="0"/>
              <w:bottom w:val="single" w:color="auto" w:sz="4" w:space="0"/>
              <w:right w:val="single" w:color="auto" w:sz="4" w:space="0"/>
            </w:tcBorders>
            <w:vAlign w:val="center"/>
          </w:tcPr>
          <w:p w14:paraId="638729B3">
            <w:pPr>
              <w:widowControl/>
              <w:spacing w:line="360" w:lineRule="exact"/>
              <w:jc w:val="center"/>
              <w:rPr>
                <w:rFonts w:ascii="宋体" w:hAnsi="宋体" w:eastAsia="宋体" w:cs="Times New Roman"/>
                <w:szCs w:val="21"/>
              </w:rPr>
            </w:pPr>
            <w:r>
              <w:rPr>
                <w:rFonts w:hint="eastAsia" w:ascii="宋体" w:hAnsi="宋体" w:eastAsia="宋体" w:cs="Times New Roman"/>
                <w:szCs w:val="21"/>
              </w:rPr>
              <w:t>…</w:t>
            </w:r>
          </w:p>
        </w:tc>
        <w:tc>
          <w:tcPr>
            <w:tcW w:w="708" w:type="dxa"/>
            <w:tcBorders>
              <w:top w:val="single" w:color="auto" w:sz="4" w:space="0"/>
              <w:left w:val="nil"/>
              <w:bottom w:val="single" w:color="auto" w:sz="4" w:space="0"/>
              <w:right w:val="single" w:color="auto" w:sz="4" w:space="0"/>
            </w:tcBorders>
            <w:vAlign w:val="center"/>
          </w:tcPr>
          <w:p w14:paraId="5357AB31">
            <w:pPr>
              <w:widowControl/>
              <w:spacing w:line="360" w:lineRule="exact"/>
              <w:jc w:val="center"/>
              <w:rPr>
                <w:rFonts w:ascii="宋体" w:hAnsi="宋体" w:eastAsia="宋体" w:cs="Times New Roman"/>
                <w:szCs w:val="21"/>
              </w:rPr>
            </w:pPr>
          </w:p>
        </w:tc>
        <w:tc>
          <w:tcPr>
            <w:tcW w:w="709" w:type="dxa"/>
            <w:tcBorders>
              <w:top w:val="single" w:color="auto" w:sz="4" w:space="0"/>
              <w:left w:val="single" w:color="auto" w:sz="4" w:space="0"/>
              <w:bottom w:val="single" w:color="auto" w:sz="4" w:space="0"/>
              <w:right w:val="single" w:color="auto" w:sz="4" w:space="0"/>
            </w:tcBorders>
            <w:noWrap/>
            <w:vAlign w:val="center"/>
          </w:tcPr>
          <w:p w14:paraId="654F579B">
            <w:pPr>
              <w:widowControl/>
              <w:spacing w:line="360" w:lineRule="exact"/>
              <w:rPr>
                <w:rFonts w:ascii="宋体" w:hAnsi="宋体" w:eastAsia="宋体" w:cs="Times New Roman"/>
                <w:szCs w:val="21"/>
              </w:rPr>
            </w:pPr>
          </w:p>
        </w:tc>
        <w:tc>
          <w:tcPr>
            <w:tcW w:w="1276" w:type="dxa"/>
            <w:tcBorders>
              <w:top w:val="single" w:color="auto" w:sz="4" w:space="0"/>
              <w:left w:val="single" w:color="auto" w:sz="4" w:space="0"/>
              <w:bottom w:val="single" w:color="auto" w:sz="4" w:space="0"/>
              <w:right w:val="single" w:color="auto" w:sz="4" w:space="0"/>
            </w:tcBorders>
            <w:noWrap/>
            <w:vAlign w:val="center"/>
          </w:tcPr>
          <w:p w14:paraId="2FE0C939">
            <w:pPr>
              <w:widowControl/>
              <w:spacing w:line="360" w:lineRule="exact"/>
              <w:rPr>
                <w:rFonts w:ascii="宋体" w:hAnsi="宋体" w:eastAsia="宋体" w:cs="Times New Roman"/>
                <w:szCs w:val="21"/>
              </w:rPr>
            </w:pPr>
          </w:p>
        </w:tc>
        <w:tc>
          <w:tcPr>
            <w:tcW w:w="1559" w:type="dxa"/>
            <w:tcBorders>
              <w:top w:val="nil"/>
              <w:left w:val="nil"/>
              <w:bottom w:val="single" w:color="auto" w:sz="4" w:space="0"/>
              <w:right w:val="single" w:color="auto" w:sz="4" w:space="0"/>
            </w:tcBorders>
            <w:vAlign w:val="center"/>
          </w:tcPr>
          <w:p w14:paraId="5D946978">
            <w:pPr>
              <w:widowControl/>
              <w:spacing w:line="360" w:lineRule="exact"/>
              <w:rPr>
                <w:rFonts w:ascii="宋体" w:hAnsi="宋体" w:eastAsia="宋体" w:cs="Times New Roman"/>
                <w:szCs w:val="21"/>
              </w:rPr>
            </w:pPr>
          </w:p>
        </w:tc>
        <w:tc>
          <w:tcPr>
            <w:tcW w:w="1701" w:type="dxa"/>
            <w:tcBorders>
              <w:top w:val="nil"/>
              <w:left w:val="nil"/>
              <w:bottom w:val="single" w:color="auto" w:sz="4" w:space="0"/>
              <w:right w:val="single" w:color="auto" w:sz="4" w:space="0"/>
            </w:tcBorders>
            <w:noWrap/>
            <w:vAlign w:val="center"/>
          </w:tcPr>
          <w:p w14:paraId="219F11AA">
            <w:pPr>
              <w:widowControl/>
              <w:spacing w:line="360" w:lineRule="exact"/>
              <w:rPr>
                <w:rFonts w:ascii="宋体" w:hAnsi="宋体" w:eastAsia="宋体" w:cs="Times New Roman"/>
                <w:szCs w:val="21"/>
              </w:rPr>
            </w:pPr>
          </w:p>
        </w:tc>
        <w:tc>
          <w:tcPr>
            <w:tcW w:w="752" w:type="dxa"/>
            <w:tcBorders>
              <w:top w:val="single" w:color="auto" w:sz="4" w:space="0"/>
              <w:left w:val="nil"/>
              <w:bottom w:val="single" w:color="auto" w:sz="4" w:space="0"/>
              <w:right w:val="single" w:color="auto" w:sz="4" w:space="0"/>
            </w:tcBorders>
            <w:vAlign w:val="center"/>
          </w:tcPr>
          <w:p w14:paraId="6E755DE7">
            <w:pPr>
              <w:widowControl/>
              <w:spacing w:line="360" w:lineRule="exact"/>
              <w:rPr>
                <w:rFonts w:ascii="宋体" w:hAnsi="宋体" w:eastAsia="宋体" w:cs="Times New Roman"/>
                <w:szCs w:val="21"/>
              </w:rPr>
            </w:pPr>
          </w:p>
        </w:tc>
        <w:tc>
          <w:tcPr>
            <w:tcW w:w="807" w:type="dxa"/>
            <w:tcBorders>
              <w:top w:val="single" w:color="auto" w:sz="4" w:space="0"/>
              <w:left w:val="nil"/>
              <w:bottom w:val="single" w:color="auto" w:sz="4" w:space="0"/>
              <w:right w:val="single" w:color="auto" w:sz="4" w:space="0"/>
            </w:tcBorders>
            <w:vAlign w:val="center"/>
          </w:tcPr>
          <w:p w14:paraId="27A05B22">
            <w:pPr>
              <w:widowControl/>
              <w:spacing w:line="360" w:lineRule="exact"/>
              <w:rPr>
                <w:rFonts w:ascii="宋体" w:hAnsi="宋体" w:eastAsia="宋体" w:cs="Times New Roman"/>
                <w:szCs w:val="21"/>
              </w:rPr>
            </w:pPr>
          </w:p>
        </w:tc>
        <w:tc>
          <w:tcPr>
            <w:tcW w:w="958" w:type="dxa"/>
            <w:tcBorders>
              <w:top w:val="single" w:color="auto" w:sz="4" w:space="0"/>
              <w:left w:val="single" w:color="auto" w:sz="4" w:space="0"/>
              <w:bottom w:val="single" w:color="auto" w:sz="4" w:space="0"/>
              <w:right w:val="single" w:color="auto" w:sz="4" w:space="0"/>
            </w:tcBorders>
          </w:tcPr>
          <w:p w14:paraId="4DD4F6B3">
            <w:pPr>
              <w:widowControl/>
              <w:spacing w:line="360" w:lineRule="exact"/>
              <w:rPr>
                <w:rFonts w:ascii="宋体" w:hAnsi="宋体" w:eastAsia="宋体" w:cs="Times New Roman"/>
                <w:szCs w:val="21"/>
              </w:rPr>
            </w:pPr>
          </w:p>
        </w:tc>
        <w:tc>
          <w:tcPr>
            <w:tcW w:w="708" w:type="dxa"/>
            <w:tcBorders>
              <w:top w:val="single" w:color="auto" w:sz="4" w:space="0"/>
              <w:left w:val="single" w:color="auto" w:sz="4" w:space="0"/>
              <w:bottom w:val="single" w:color="auto" w:sz="4" w:space="0"/>
              <w:right w:val="single" w:color="auto" w:sz="4" w:space="0"/>
            </w:tcBorders>
            <w:noWrap/>
            <w:vAlign w:val="center"/>
          </w:tcPr>
          <w:p w14:paraId="7E091893">
            <w:pPr>
              <w:widowControl/>
              <w:spacing w:line="360" w:lineRule="exact"/>
              <w:rPr>
                <w:rFonts w:ascii="宋体" w:hAnsi="宋体" w:eastAsia="宋体" w:cs="Times New Roman"/>
                <w:szCs w:val="21"/>
              </w:rPr>
            </w:pPr>
          </w:p>
        </w:tc>
      </w:tr>
      <w:tr w14:paraId="2EECA134">
        <w:tblPrEx>
          <w:tblCellMar>
            <w:top w:w="0" w:type="dxa"/>
            <w:left w:w="108" w:type="dxa"/>
            <w:bottom w:w="0" w:type="dxa"/>
            <w:right w:w="108" w:type="dxa"/>
          </w:tblCellMar>
        </w:tblPrEx>
        <w:trPr>
          <w:jc w:val="center"/>
        </w:trPr>
        <w:tc>
          <w:tcPr>
            <w:tcW w:w="852" w:type="dxa"/>
            <w:tcBorders>
              <w:top w:val="nil"/>
              <w:left w:val="single" w:color="auto" w:sz="4" w:space="0"/>
              <w:bottom w:val="single" w:color="auto" w:sz="4" w:space="0"/>
              <w:right w:val="single" w:color="auto" w:sz="4" w:space="0"/>
            </w:tcBorders>
            <w:vAlign w:val="center"/>
          </w:tcPr>
          <w:p w14:paraId="3DEBAD3F">
            <w:pPr>
              <w:widowControl/>
              <w:spacing w:line="360" w:lineRule="exact"/>
              <w:jc w:val="center"/>
              <w:rPr>
                <w:rFonts w:ascii="宋体" w:hAnsi="宋体" w:eastAsia="宋体" w:cs="Times New Roman"/>
                <w:szCs w:val="21"/>
              </w:rPr>
            </w:pPr>
          </w:p>
        </w:tc>
        <w:tc>
          <w:tcPr>
            <w:tcW w:w="708" w:type="dxa"/>
            <w:tcBorders>
              <w:top w:val="single" w:color="auto" w:sz="4" w:space="0"/>
              <w:left w:val="nil"/>
              <w:bottom w:val="single" w:color="auto" w:sz="4" w:space="0"/>
              <w:right w:val="single" w:color="auto" w:sz="4" w:space="0"/>
            </w:tcBorders>
            <w:vAlign w:val="center"/>
          </w:tcPr>
          <w:p w14:paraId="156216EA">
            <w:pPr>
              <w:widowControl/>
              <w:spacing w:line="360" w:lineRule="exact"/>
              <w:jc w:val="center"/>
              <w:rPr>
                <w:rFonts w:ascii="宋体" w:hAnsi="宋体" w:eastAsia="宋体" w:cs="Times New Roman"/>
                <w:szCs w:val="21"/>
              </w:rPr>
            </w:pPr>
          </w:p>
        </w:tc>
        <w:tc>
          <w:tcPr>
            <w:tcW w:w="709" w:type="dxa"/>
            <w:tcBorders>
              <w:top w:val="single" w:color="auto" w:sz="4" w:space="0"/>
              <w:left w:val="single" w:color="auto" w:sz="4" w:space="0"/>
              <w:bottom w:val="single" w:color="auto" w:sz="4" w:space="0"/>
              <w:right w:val="single" w:color="auto" w:sz="4" w:space="0"/>
            </w:tcBorders>
            <w:noWrap/>
            <w:vAlign w:val="center"/>
          </w:tcPr>
          <w:p w14:paraId="6F15DE5B">
            <w:pPr>
              <w:widowControl/>
              <w:spacing w:line="360" w:lineRule="exact"/>
              <w:rPr>
                <w:rFonts w:ascii="宋体" w:hAnsi="宋体" w:eastAsia="宋体" w:cs="Times New Roman"/>
                <w:szCs w:val="21"/>
              </w:rPr>
            </w:pPr>
          </w:p>
        </w:tc>
        <w:tc>
          <w:tcPr>
            <w:tcW w:w="1276" w:type="dxa"/>
            <w:tcBorders>
              <w:top w:val="single" w:color="auto" w:sz="4" w:space="0"/>
              <w:left w:val="single" w:color="auto" w:sz="4" w:space="0"/>
              <w:bottom w:val="single" w:color="auto" w:sz="4" w:space="0"/>
              <w:right w:val="single" w:color="auto" w:sz="4" w:space="0"/>
            </w:tcBorders>
            <w:noWrap/>
            <w:vAlign w:val="center"/>
          </w:tcPr>
          <w:p w14:paraId="3500309C">
            <w:pPr>
              <w:widowControl/>
              <w:spacing w:line="360" w:lineRule="exact"/>
              <w:rPr>
                <w:rFonts w:ascii="宋体" w:hAnsi="宋体" w:eastAsia="宋体" w:cs="Times New Roman"/>
                <w:szCs w:val="21"/>
              </w:rPr>
            </w:pPr>
          </w:p>
        </w:tc>
        <w:tc>
          <w:tcPr>
            <w:tcW w:w="1559" w:type="dxa"/>
            <w:tcBorders>
              <w:top w:val="nil"/>
              <w:left w:val="nil"/>
              <w:bottom w:val="single" w:color="auto" w:sz="4" w:space="0"/>
              <w:right w:val="single" w:color="auto" w:sz="4" w:space="0"/>
            </w:tcBorders>
            <w:vAlign w:val="center"/>
          </w:tcPr>
          <w:p w14:paraId="6355AB8F">
            <w:pPr>
              <w:widowControl/>
              <w:spacing w:line="360" w:lineRule="exact"/>
              <w:rPr>
                <w:rFonts w:ascii="宋体" w:hAnsi="宋体" w:eastAsia="宋体" w:cs="Times New Roman"/>
                <w:szCs w:val="21"/>
              </w:rPr>
            </w:pPr>
          </w:p>
        </w:tc>
        <w:tc>
          <w:tcPr>
            <w:tcW w:w="1701" w:type="dxa"/>
            <w:tcBorders>
              <w:top w:val="nil"/>
              <w:left w:val="nil"/>
              <w:bottom w:val="single" w:color="auto" w:sz="4" w:space="0"/>
              <w:right w:val="single" w:color="auto" w:sz="4" w:space="0"/>
            </w:tcBorders>
            <w:noWrap/>
            <w:vAlign w:val="center"/>
          </w:tcPr>
          <w:p w14:paraId="68A37373">
            <w:pPr>
              <w:widowControl/>
              <w:spacing w:line="360" w:lineRule="exact"/>
              <w:rPr>
                <w:rFonts w:ascii="宋体" w:hAnsi="宋体" w:eastAsia="宋体" w:cs="Times New Roman"/>
                <w:szCs w:val="21"/>
              </w:rPr>
            </w:pPr>
          </w:p>
        </w:tc>
        <w:tc>
          <w:tcPr>
            <w:tcW w:w="752" w:type="dxa"/>
            <w:tcBorders>
              <w:top w:val="single" w:color="auto" w:sz="4" w:space="0"/>
              <w:left w:val="nil"/>
              <w:bottom w:val="single" w:color="auto" w:sz="4" w:space="0"/>
              <w:right w:val="single" w:color="auto" w:sz="4" w:space="0"/>
            </w:tcBorders>
            <w:vAlign w:val="center"/>
          </w:tcPr>
          <w:p w14:paraId="6190EF32">
            <w:pPr>
              <w:widowControl/>
              <w:spacing w:line="360" w:lineRule="exact"/>
              <w:rPr>
                <w:rFonts w:ascii="宋体" w:hAnsi="宋体" w:eastAsia="宋体" w:cs="Times New Roman"/>
                <w:szCs w:val="21"/>
              </w:rPr>
            </w:pPr>
          </w:p>
        </w:tc>
        <w:tc>
          <w:tcPr>
            <w:tcW w:w="807" w:type="dxa"/>
            <w:tcBorders>
              <w:top w:val="single" w:color="auto" w:sz="4" w:space="0"/>
              <w:left w:val="nil"/>
              <w:bottom w:val="single" w:color="auto" w:sz="4" w:space="0"/>
              <w:right w:val="single" w:color="auto" w:sz="4" w:space="0"/>
            </w:tcBorders>
            <w:vAlign w:val="center"/>
          </w:tcPr>
          <w:p w14:paraId="10354B00">
            <w:pPr>
              <w:widowControl/>
              <w:spacing w:line="360" w:lineRule="exact"/>
              <w:rPr>
                <w:rFonts w:ascii="宋体" w:hAnsi="宋体" w:eastAsia="宋体" w:cs="Times New Roman"/>
                <w:szCs w:val="21"/>
              </w:rPr>
            </w:pPr>
          </w:p>
        </w:tc>
        <w:tc>
          <w:tcPr>
            <w:tcW w:w="958" w:type="dxa"/>
            <w:tcBorders>
              <w:top w:val="single" w:color="auto" w:sz="4" w:space="0"/>
              <w:left w:val="single" w:color="auto" w:sz="4" w:space="0"/>
              <w:bottom w:val="single" w:color="auto" w:sz="4" w:space="0"/>
              <w:right w:val="single" w:color="auto" w:sz="4" w:space="0"/>
            </w:tcBorders>
          </w:tcPr>
          <w:p w14:paraId="678AFFD0">
            <w:pPr>
              <w:widowControl/>
              <w:spacing w:line="360" w:lineRule="exact"/>
              <w:rPr>
                <w:rFonts w:ascii="宋体" w:hAnsi="宋体" w:eastAsia="宋体" w:cs="Times New Roman"/>
                <w:szCs w:val="21"/>
              </w:rPr>
            </w:pPr>
          </w:p>
        </w:tc>
        <w:tc>
          <w:tcPr>
            <w:tcW w:w="708" w:type="dxa"/>
            <w:tcBorders>
              <w:top w:val="single" w:color="auto" w:sz="4" w:space="0"/>
              <w:left w:val="single" w:color="auto" w:sz="4" w:space="0"/>
              <w:bottom w:val="single" w:color="auto" w:sz="4" w:space="0"/>
              <w:right w:val="single" w:color="auto" w:sz="4" w:space="0"/>
            </w:tcBorders>
            <w:noWrap/>
            <w:vAlign w:val="center"/>
          </w:tcPr>
          <w:p w14:paraId="5A84ACF9">
            <w:pPr>
              <w:widowControl/>
              <w:spacing w:line="360" w:lineRule="exact"/>
              <w:rPr>
                <w:rFonts w:ascii="宋体" w:hAnsi="宋体" w:eastAsia="宋体" w:cs="Times New Roman"/>
                <w:szCs w:val="21"/>
              </w:rPr>
            </w:pPr>
          </w:p>
        </w:tc>
      </w:tr>
      <w:tr w14:paraId="4B9F26C3">
        <w:tblPrEx>
          <w:tblCellMar>
            <w:top w:w="0" w:type="dxa"/>
            <w:left w:w="108" w:type="dxa"/>
            <w:bottom w:w="0" w:type="dxa"/>
            <w:right w:w="108" w:type="dxa"/>
          </w:tblCellMar>
        </w:tblPrEx>
        <w:trPr>
          <w:jc w:val="center"/>
        </w:trPr>
        <w:tc>
          <w:tcPr>
            <w:tcW w:w="852" w:type="dxa"/>
            <w:tcBorders>
              <w:top w:val="nil"/>
              <w:left w:val="single" w:color="auto" w:sz="4" w:space="0"/>
              <w:bottom w:val="single" w:color="auto" w:sz="4" w:space="0"/>
              <w:right w:val="single" w:color="auto" w:sz="4" w:space="0"/>
            </w:tcBorders>
            <w:vAlign w:val="center"/>
          </w:tcPr>
          <w:p w14:paraId="46F10C13">
            <w:pPr>
              <w:widowControl/>
              <w:spacing w:line="360" w:lineRule="exact"/>
              <w:jc w:val="center"/>
              <w:rPr>
                <w:rFonts w:ascii="宋体" w:hAnsi="宋体" w:eastAsia="宋体" w:cs="Times New Roman"/>
                <w:szCs w:val="21"/>
              </w:rPr>
            </w:pPr>
          </w:p>
        </w:tc>
        <w:tc>
          <w:tcPr>
            <w:tcW w:w="708" w:type="dxa"/>
            <w:tcBorders>
              <w:top w:val="single" w:color="auto" w:sz="4" w:space="0"/>
              <w:left w:val="nil"/>
              <w:bottom w:val="single" w:color="auto" w:sz="4" w:space="0"/>
              <w:right w:val="single" w:color="auto" w:sz="4" w:space="0"/>
            </w:tcBorders>
            <w:vAlign w:val="center"/>
          </w:tcPr>
          <w:p w14:paraId="286919FB">
            <w:pPr>
              <w:widowControl/>
              <w:spacing w:line="360" w:lineRule="exact"/>
              <w:jc w:val="center"/>
              <w:rPr>
                <w:rFonts w:ascii="宋体" w:hAnsi="宋体" w:eastAsia="宋体" w:cs="Times New Roman"/>
                <w:szCs w:val="21"/>
              </w:rPr>
            </w:pPr>
          </w:p>
        </w:tc>
        <w:tc>
          <w:tcPr>
            <w:tcW w:w="709" w:type="dxa"/>
            <w:tcBorders>
              <w:top w:val="single" w:color="auto" w:sz="4" w:space="0"/>
              <w:left w:val="single" w:color="auto" w:sz="4" w:space="0"/>
              <w:bottom w:val="single" w:color="auto" w:sz="4" w:space="0"/>
              <w:right w:val="single" w:color="auto" w:sz="4" w:space="0"/>
            </w:tcBorders>
            <w:noWrap/>
            <w:vAlign w:val="center"/>
          </w:tcPr>
          <w:p w14:paraId="63168D4B">
            <w:pPr>
              <w:widowControl/>
              <w:spacing w:line="360" w:lineRule="exact"/>
              <w:rPr>
                <w:rFonts w:ascii="宋体" w:hAnsi="宋体" w:eastAsia="宋体" w:cs="Times New Roman"/>
                <w:szCs w:val="21"/>
              </w:rPr>
            </w:pPr>
          </w:p>
        </w:tc>
        <w:tc>
          <w:tcPr>
            <w:tcW w:w="1276" w:type="dxa"/>
            <w:tcBorders>
              <w:top w:val="single" w:color="auto" w:sz="4" w:space="0"/>
              <w:left w:val="single" w:color="auto" w:sz="4" w:space="0"/>
              <w:bottom w:val="single" w:color="auto" w:sz="4" w:space="0"/>
              <w:right w:val="single" w:color="auto" w:sz="4" w:space="0"/>
            </w:tcBorders>
            <w:noWrap/>
            <w:vAlign w:val="center"/>
          </w:tcPr>
          <w:p w14:paraId="733771A6">
            <w:pPr>
              <w:widowControl/>
              <w:spacing w:line="360" w:lineRule="exact"/>
              <w:rPr>
                <w:rFonts w:ascii="宋体" w:hAnsi="宋体" w:eastAsia="宋体" w:cs="Times New Roman"/>
                <w:szCs w:val="21"/>
              </w:rPr>
            </w:pPr>
          </w:p>
        </w:tc>
        <w:tc>
          <w:tcPr>
            <w:tcW w:w="1559" w:type="dxa"/>
            <w:tcBorders>
              <w:top w:val="nil"/>
              <w:left w:val="nil"/>
              <w:bottom w:val="single" w:color="auto" w:sz="4" w:space="0"/>
              <w:right w:val="single" w:color="auto" w:sz="4" w:space="0"/>
            </w:tcBorders>
            <w:vAlign w:val="center"/>
          </w:tcPr>
          <w:p w14:paraId="310FF3BA">
            <w:pPr>
              <w:widowControl/>
              <w:spacing w:line="360" w:lineRule="exact"/>
              <w:rPr>
                <w:rFonts w:ascii="宋体" w:hAnsi="宋体" w:eastAsia="宋体" w:cs="Times New Roman"/>
                <w:szCs w:val="21"/>
              </w:rPr>
            </w:pPr>
          </w:p>
        </w:tc>
        <w:tc>
          <w:tcPr>
            <w:tcW w:w="1701" w:type="dxa"/>
            <w:tcBorders>
              <w:top w:val="nil"/>
              <w:left w:val="nil"/>
              <w:bottom w:val="single" w:color="auto" w:sz="4" w:space="0"/>
              <w:right w:val="single" w:color="auto" w:sz="4" w:space="0"/>
            </w:tcBorders>
            <w:noWrap/>
            <w:vAlign w:val="center"/>
          </w:tcPr>
          <w:p w14:paraId="4C05FB2A">
            <w:pPr>
              <w:widowControl/>
              <w:spacing w:line="360" w:lineRule="exact"/>
              <w:rPr>
                <w:rFonts w:ascii="宋体" w:hAnsi="宋体" w:eastAsia="宋体" w:cs="Times New Roman"/>
                <w:szCs w:val="21"/>
              </w:rPr>
            </w:pPr>
          </w:p>
        </w:tc>
        <w:tc>
          <w:tcPr>
            <w:tcW w:w="752" w:type="dxa"/>
            <w:tcBorders>
              <w:top w:val="single" w:color="auto" w:sz="4" w:space="0"/>
              <w:left w:val="nil"/>
              <w:bottom w:val="single" w:color="auto" w:sz="4" w:space="0"/>
              <w:right w:val="single" w:color="auto" w:sz="4" w:space="0"/>
            </w:tcBorders>
            <w:vAlign w:val="center"/>
          </w:tcPr>
          <w:p w14:paraId="1C8156DF">
            <w:pPr>
              <w:widowControl/>
              <w:spacing w:line="360" w:lineRule="exact"/>
              <w:rPr>
                <w:rFonts w:ascii="宋体" w:hAnsi="宋体" w:eastAsia="宋体" w:cs="Times New Roman"/>
                <w:szCs w:val="21"/>
              </w:rPr>
            </w:pPr>
          </w:p>
        </w:tc>
        <w:tc>
          <w:tcPr>
            <w:tcW w:w="807" w:type="dxa"/>
            <w:tcBorders>
              <w:top w:val="single" w:color="auto" w:sz="4" w:space="0"/>
              <w:left w:val="nil"/>
              <w:bottom w:val="single" w:color="auto" w:sz="4" w:space="0"/>
              <w:right w:val="single" w:color="auto" w:sz="4" w:space="0"/>
            </w:tcBorders>
            <w:vAlign w:val="center"/>
          </w:tcPr>
          <w:p w14:paraId="28EE6FF8">
            <w:pPr>
              <w:widowControl/>
              <w:spacing w:line="360" w:lineRule="exact"/>
              <w:rPr>
                <w:rFonts w:ascii="宋体" w:hAnsi="宋体" w:eastAsia="宋体" w:cs="Times New Roman"/>
                <w:szCs w:val="21"/>
              </w:rPr>
            </w:pPr>
          </w:p>
        </w:tc>
        <w:tc>
          <w:tcPr>
            <w:tcW w:w="958" w:type="dxa"/>
            <w:tcBorders>
              <w:top w:val="single" w:color="auto" w:sz="4" w:space="0"/>
              <w:left w:val="single" w:color="auto" w:sz="4" w:space="0"/>
              <w:bottom w:val="single" w:color="auto" w:sz="4" w:space="0"/>
              <w:right w:val="single" w:color="auto" w:sz="4" w:space="0"/>
            </w:tcBorders>
          </w:tcPr>
          <w:p w14:paraId="5E4A5775">
            <w:pPr>
              <w:widowControl/>
              <w:spacing w:line="360" w:lineRule="exact"/>
              <w:rPr>
                <w:rFonts w:ascii="宋体" w:hAnsi="宋体" w:eastAsia="宋体" w:cs="Times New Roman"/>
                <w:szCs w:val="21"/>
              </w:rPr>
            </w:pPr>
          </w:p>
        </w:tc>
        <w:tc>
          <w:tcPr>
            <w:tcW w:w="708" w:type="dxa"/>
            <w:tcBorders>
              <w:top w:val="single" w:color="auto" w:sz="4" w:space="0"/>
              <w:left w:val="single" w:color="auto" w:sz="4" w:space="0"/>
              <w:bottom w:val="single" w:color="auto" w:sz="4" w:space="0"/>
              <w:right w:val="single" w:color="auto" w:sz="4" w:space="0"/>
            </w:tcBorders>
            <w:noWrap/>
            <w:vAlign w:val="center"/>
          </w:tcPr>
          <w:p w14:paraId="6509FF97">
            <w:pPr>
              <w:widowControl/>
              <w:spacing w:line="360" w:lineRule="exact"/>
              <w:rPr>
                <w:rFonts w:ascii="宋体" w:hAnsi="宋体" w:eastAsia="宋体" w:cs="Times New Roman"/>
                <w:szCs w:val="21"/>
              </w:rPr>
            </w:pPr>
          </w:p>
        </w:tc>
      </w:tr>
      <w:tr w14:paraId="5C8536B9">
        <w:tblPrEx>
          <w:tblCellMar>
            <w:top w:w="0" w:type="dxa"/>
            <w:left w:w="108" w:type="dxa"/>
            <w:bottom w:w="0" w:type="dxa"/>
            <w:right w:w="108" w:type="dxa"/>
          </w:tblCellMar>
        </w:tblPrEx>
        <w:trPr>
          <w:jc w:val="center"/>
        </w:trPr>
        <w:tc>
          <w:tcPr>
            <w:tcW w:w="852" w:type="dxa"/>
            <w:tcBorders>
              <w:top w:val="nil"/>
              <w:left w:val="single" w:color="auto" w:sz="4" w:space="0"/>
              <w:bottom w:val="single" w:color="auto" w:sz="4" w:space="0"/>
              <w:right w:val="single" w:color="auto" w:sz="4" w:space="0"/>
            </w:tcBorders>
            <w:vAlign w:val="center"/>
          </w:tcPr>
          <w:p w14:paraId="339ED7B0">
            <w:pPr>
              <w:widowControl/>
              <w:spacing w:line="360" w:lineRule="exact"/>
              <w:jc w:val="center"/>
              <w:rPr>
                <w:rFonts w:ascii="宋体" w:hAnsi="宋体" w:eastAsia="宋体" w:cs="Times New Roman"/>
                <w:szCs w:val="21"/>
              </w:rPr>
            </w:pPr>
          </w:p>
        </w:tc>
        <w:tc>
          <w:tcPr>
            <w:tcW w:w="708" w:type="dxa"/>
            <w:tcBorders>
              <w:top w:val="single" w:color="auto" w:sz="4" w:space="0"/>
              <w:left w:val="nil"/>
              <w:bottom w:val="single" w:color="auto" w:sz="4" w:space="0"/>
              <w:right w:val="single" w:color="auto" w:sz="4" w:space="0"/>
            </w:tcBorders>
            <w:vAlign w:val="center"/>
          </w:tcPr>
          <w:p w14:paraId="6FC55466">
            <w:pPr>
              <w:widowControl/>
              <w:spacing w:line="360" w:lineRule="exact"/>
              <w:jc w:val="center"/>
              <w:rPr>
                <w:rFonts w:ascii="宋体" w:hAnsi="宋体" w:eastAsia="宋体" w:cs="Times New Roman"/>
                <w:szCs w:val="21"/>
              </w:rPr>
            </w:pPr>
          </w:p>
        </w:tc>
        <w:tc>
          <w:tcPr>
            <w:tcW w:w="709" w:type="dxa"/>
            <w:tcBorders>
              <w:top w:val="single" w:color="auto" w:sz="4" w:space="0"/>
              <w:left w:val="single" w:color="auto" w:sz="4" w:space="0"/>
              <w:bottom w:val="single" w:color="auto" w:sz="4" w:space="0"/>
              <w:right w:val="single" w:color="auto" w:sz="4" w:space="0"/>
            </w:tcBorders>
            <w:noWrap/>
            <w:vAlign w:val="center"/>
          </w:tcPr>
          <w:p w14:paraId="0043C89E">
            <w:pPr>
              <w:widowControl/>
              <w:spacing w:line="360" w:lineRule="exact"/>
              <w:rPr>
                <w:rFonts w:ascii="宋体" w:hAnsi="宋体" w:eastAsia="宋体" w:cs="Times New Roman"/>
                <w:szCs w:val="21"/>
              </w:rPr>
            </w:pPr>
          </w:p>
        </w:tc>
        <w:tc>
          <w:tcPr>
            <w:tcW w:w="1276" w:type="dxa"/>
            <w:tcBorders>
              <w:top w:val="single" w:color="auto" w:sz="4" w:space="0"/>
              <w:left w:val="single" w:color="auto" w:sz="4" w:space="0"/>
              <w:bottom w:val="single" w:color="auto" w:sz="4" w:space="0"/>
              <w:right w:val="single" w:color="auto" w:sz="4" w:space="0"/>
            </w:tcBorders>
            <w:noWrap/>
            <w:vAlign w:val="center"/>
          </w:tcPr>
          <w:p w14:paraId="4373F6BE">
            <w:pPr>
              <w:widowControl/>
              <w:spacing w:line="360" w:lineRule="exact"/>
              <w:rPr>
                <w:rFonts w:ascii="宋体" w:hAnsi="宋体" w:eastAsia="宋体" w:cs="Times New Roman"/>
                <w:szCs w:val="21"/>
              </w:rPr>
            </w:pPr>
          </w:p>
        </w:tc>
        <w:tc>
          <w:tcPr>
            <w:tcW w:w="1559" w:type="dxa"/>
            <w:tcBorders>
              <w:top w:val="nil"/>
              <w:left w:val="nil"/>
              <w:bottom w:val="single" w:color="auto" w:sz="4" w:space="0"/>
              <w:right w:val="single" w:color="auto" w:sz="4" w:space="0"/>
            </w:tcBorders>
            <w:vAlign w:val="center"/>
          </w:tcPr>
          <w:p w14:paraId="52CDAA58">
            <w:pPr>
              <w:widowControl/>
              <w:spacing w:line="360" w:lineRule="exact"/>
              <w:rPr>
                <w:rFonts w:ascii="宋体" w:hAnsi="宋体" w:eastAsia="宋体" w:cs="Times New Roman"/>
                <w:szCs w:val="21"/>
              </w:rPr>
            </w:pPr>
          </w:p>
        </w:tc>
        <w:tc>
          <w:tcPr>
            <w:tcW w:w="1701" w:type="dxa"/>
            <w:tcBorders>
              <w:top w:val="nil"/>
              <w:left w:val="nil"/>
              <w:bottom w:val="single" w:color="auto" w:sz="4" w:space="0"/>
              <w:right w:val="single" w:color="auto" w:sz="4" w:space="0"/>
            </w:tcBorders>
            <w:noWrap/>
            <w:vAlign w:val="center"/>
          </w:tcPr>
          <w:p w14:paraId="370CD998">
            <w:pPr>
              <w:widowControl/>
              <w:spacing w:line="360" w:lineRule="exact"/>
              <w:rPr>
                <w:rFonts w:ascii="宋体" w:hAnsi="宋体" w:eastAsia="宋体" w:cs="Times New Roman"/>
                <w:szCs w:val="21"/>
              </w:rPr>
            </w:pPr>
          </w:p>
        </w:tc>
        <w:tc>
          <w:tcPr>
            <w:tcW w:w="752" w:type="dxa"/>
            <w:tcBorders>
              <w:top w:val="single" w:color="auto" w:sz="4" w:space="0"/>
              <w:left w:val="nil"/>
              <w:bottom w:val="single" w:color="auto" w:sz="4" w:space="0"/>
              <w:right w:val="single" w:color="auto" w:sz="4" w:space="0"/>
            </w:tcBorders>
            <w:vAlign w:val="center"/>
          </w:tcPr>
          <w:p w14:paraId="03047E14">
            <w:pPr>
              <w:widowControl/>
              <w:spacing w:line="360" w:lineRule="exact"/>
              <w:rPr>
                <w:rFonts w:ascii="宋体" w:hAnsi="宋体" w:eastAsia="宋体" w:cs="Times New Roman"/>
                <w:szCs w:val="21"/>
              </w:rPr>
            </w:pPr>
          </w:p>
        </w:tc>
        <w:tc>
          <w:tcPr>
            <w:tcW w:w="807" w:type="dxa"/>
            <w:tcBorders>
              <w:top w:val="single" w:color="auto" w:sz="4" w:space="0"/>
              <w:left w:val="nil"/>
              <w:bottom w:val="single" w:color="auto" w:sz="4" w:space="0"/>
              <w:right w:val="single" w:color="auto" w:sz="4" w:space="0"/>
            </w:tcBorders>
            <w:vAlign w:val="center"/>
          </w:tcPr>
          <w:p w14:paraId="5E658148">
            <w:pPr>
              <w:widowControl/>
              <w:spacing w:line="360" w:lineRule="exact"/>
              <w:rPr>
                <w:rFonts w:ascii="宋体" w:hAnsi="宋体" w:eastAsia="宋体" w:cs="Times New Roman"/>
                <w:szCs w:val="21"/>
              </w:rPr>
            </w:pPr>
          </w:p>
        </w:tc>
        <w:tc>
          <w:tcPr>
            <w:tcW w:w="958" w:type="dxa"/>
            <w:tcBorders>
              <w:top w:val="single" w:color="auto" w:sz="4" w:space="0"/>
              <w:left w:val="single" w:color="auto" w:sz="4" w:space="0"/>
              <w:bottom w:val="single" w:color="auto" w:sz="4" w:space="0"/>
              <w:right w:val="single" w:color="auto" w:sz="4" w:space="0"/>
            </w:tcBorders>
          </w:tcPr>
          <w:p w14:paraId="771D93F4">
            <w:pPr>
              <w:widowControl/>
              <w:spacing w:line="360" w:lineRule="exact"/>
              <w:rPr>
                <w:rFonts w:ascii="宋体" w:hAnsi="宋体" w:eastAsia="宋体" w:cs="Times New Roman"/>
                <w:szCs w:val="21"/>
              </w:rPr>
            </w:pPr>
          </w:p>
        </w:tc>
        <w:tc>
          <w:tcPr>
            <w:tcW w:w="708" w:type="dxa"/>
            <w:tcBorders>
              <w:top w:val="single" w:color="auto" w:sz="4" w:space="0"/>
              <w:left w:val="single" w:color="auto" w:sz="4" w:space="0"/>
              <w:bottom w:val="single" w:color="auto" w:sz="4" w:space="0"/>
              <w:right w:val="single" w:color="auto" w:sz="4" w:space="0"/>
            </w:tcBorders>
            <w:noWrap/>
            <w:vAlign w:val="center"/>
          </w:tcPr>
          <w:p w14:paraId="44C1DE98">
            <w:pPr>
              <w:widowControl/>
              <w:spacing w:line="360" w:lineRule="exact"/>
              <w:rPr>
                <w:rFonts w:ascii="宋体" w:hAnsi="宋体" w:eastAsia="宋体" w:cs="Times New Roman"/>
                <w:szCs w:val="21"/>
              </w:rPr>
            </w:pPr>
          </w:p>
        </w:tc>
      </w:tr>
      <w:tr w14:paraId="3AAC0AC4">
        <w:tblPrEx>
          <w:tblCellMar>
            <w:top w:w="0" w:type="dxa"/>
            <w:left w:w="108" w:type="dxa"/>
            <w:bottom w:w="0" w:type="dxa"/>
            <w:right w:w="108" w:type="dxa"/>
          </w:tblCellMar>
        </w:tblPrEx>
        <w:trPr>
          <w:trHeight w:val="424" w:hRule="atLeast"/>
          <w:jc w:val="center"/>
        </w:trPr>
        <w:tc>
          <w:tcPr>
            <w:tcW w:w="852" w:type="dxa"/>
            <w:tcBorders>
              <w:top w:val="nil"/>
              <w:left w:val="single" w:color="auto" w:sz="4" w:space="0"/>
              <w:bottom w:val="single" w:color="auto" w:sz="4" w:space="0"/>
              <w:right w:val="single" w:color="auto" w:sz="4" w:space="0"/>
            </w:tcBorders>
            <w:noWrap/>
            <w:vAlign w:val="center"/>
          </w:tcPr>
          <w:p w14:paraId="7D913850">
            <w:pPr>
              <w:spacing w:line="360" w:lineRule="exact"/>
              <w:jc w:val="center"/>
              <w:rPr>
                <w:rFonts w:ascii="宋体" w:hAnsi="宋体" w:eastAsia="宋体" w:cs="Times New Roman"/>
                <w:szCs w:val="21"/>
              </w:rPr>
            </w:pPr>
            <w:r>
              <w:rPr>
                <w:rFonts w:hint="eastAsia" w:ascii="宋体" w:hAnsi="宋体" w:eastAsia="宋体" w:cs="Times New Roman"/>
                <w:szCs w:val="21"/>
              </w:rPr>
              <w:t>二</w:t>
            </w:r>
          </w:p>
        </w:tc>
        <w:tc>
          <w:tcPr>
            <w:tcW w:w="9178" w:type="dxa"/>
            <w:gridSpan w:val="9"/>
            <w:tcBorders>
              <w:top w:val="single" w:color="auto" w:sz="4" w:space="0"/>
              <w:left w:val="nil"/>
              <w:bottom w:val="single" w:color="auto" w:sz="4" w:space="0"/>
              <w:right w:val="single" w:color="auto" w:sz="4" w:space="0"/>
            </w:tcBorders>
            <w:vAlign w:val="center"/>
          </w:tcPr>
          <w:p w14:paraId="472A3E7D">
            <w:pPr>
              <w:widowControl/>
              <w:spacing w:line="360" w:lineRule="exact"/>
              <w:jc w:val="center"/>
              <w:rPr>
                <w:rFonts w:ascii="宋体" w:hAnsi="宋体" w:eastAsia="宋体" w:cs="Times New Roman"/>
                <w:szCs w:val="21"/>
              </w:rPr>
            </w:pPr>
            <w:r>
              <w:rPr>
                <w:rFonts w:hint="eastAsia" w:ascii="宋体" w:hAnsi="宋体" w:eastAsia="宋体" w:cs="Times New Roman"/>
                <w:szCs w:val="21"/>
              </w:rPr>
              <w:t>房建类：金额</w:t>
            </w:r>
            <w:r>
              <w:rPr>
                <w:rFonts w:hint="eastAsia" w:ascii="宋体" w:hAnsi="宋体" w:eastAsia="宋体" w:cs="Times New Roman"/>
                <w:szCs w:val="21"/>
                <w:lang w:val="en-US" w:eastAsia="zh-CN"/>
              </w:rPr>
              <w:t>3000万</w:t>
            </w:r>
            <w:r>
              <w:rPr>
                <w:rFonts w:hint="eastAsia" w:ascii="宋体" w:hAnsi="宋体" w:eastAsia="宋体" w:cs="Times New Roman"/>
                <w:szCs w:val="21"/>
              </w:rPr>
              <w:t>元（含）以上</w:t>
            </w:r>
          </w:p>
        </w:tc>
      </w:tr>
      <w:tr w14:paraId="3B20879A">
        <w:tblPrEx>
          <w:tblCellMar>
            <w:top w:w="0" w:type="dxa"/>
            <w:left w:w="108" w:type="dxa"/>
            <w:bottom w:w="0" w:type="dxa"/>
            <w:right w:w="108" w:type="dxa"/>
          </w:tblCellMar>
        </w:tblPrEx>
        <w:trPr>
          <w:jc w:val="center"/>
        </w:trPr>
        <w:tc>
          <w:tcPr>
            <w:tcW w:w="852" w:type="dxa"/>
            <w:tcBorders>
              <w:top w:val="single" w:color="auto" w:sz="4" w:space="0"/>
              <w:left w:val="single" w:color="auto" w:sz="4" w:space="0"/>
              <w:bottom w:val="single" w:color="auto" w:sz="4" w:space="0"/>
              <w:right w:val="single" w:color="auto" w:sz="4" w:space="0"/>
            </w:tcBorders>
            <w:vAlign w:val="center"/>
          </w:tcPr>
          <w:p w14:paraId="7525D45F">
            <w:pPr>
              <w:widowControl/>
              <w:spacing w:line="360" w:lineRule="exact"/>
              <w:jc w:val="center"/>
              <w:rPr>
                <w:rFonts w:ascii="宋体" w:hAnsi="宋体" w:eastAsia="宋体" w:cs="Times New Roman"/>
                <w:szCs w:val="21"/>
              </w:rPr>
            </w:pPr>
            <w:r>
              <w:rPr>
                <w:rFonts w:hint="eastAsia" w:ascii="宋体" w:hAnsi="宋体" w:eastAsia="宋体" w:cs="Times New Roman"/>
                <w:szCs w:val="21"/>
              </w:rPr>
              <w:t>1</w:t>
            </w:r>
          </w:p>
        </w:tc>
        <w:tc>
          <w:tcPr>
            <w:tcW w:w="708" w:type="dxa"/>
            <w:tcBorders>
              <w:top w:val="single" w:color="auto" w:sz="4" w:space="0"/>
              <w:left w:val="nil"/>
              <w:bottom w:val="single" w:color="auto" w:sz="4" w:space="0"/>
              <w:right w:val="single" w:color="auto" w:sz="4" w:space="0"/>
            </w:tcBorders>
            <w:vAlign w:val="center"/>
          </w:tcPr>
          <w:p w14:paraId="4751322E">
            <w:pPr>
              <w:widowControl/>
              <w:spacing w:line="360" w:lineRule="exact"/>
              <w:jc w:val="center"/>
              <w:rPr>
                <w:rFonts w:ascii="宋体" w:hAnsi="宋体" w:eastAsia="宋体" w:cs="Times New Roman"/>
                <w:szCs w:val="21"/>
              </w:rPr>
            </w:pPr>
          </w:p>
        </w:tc>
        <w:tc>
          <w:tcPr>
            <w:tcW w:w="709" w:type="dxa"/>
            <w:tcBorders>
              <w:top w:val="single" w:color="auto" w:sz="4" w:space="0"/>
              <w:left w:val="single" w:color="auto" w:sz="4" w:space="0"/>
              <w:bottom w:val="single" w:color="auto" w:sz="4" w:space="0"/>
              <w:right w:val="single" w:color="auto" w:sz="4" w:space="0"/>
            </w:tcBorders>
            <w:noWrap/>
            <w:vAlign w:val="center"/>
          </w:tcPr>
          <w:p w14:paraId="10FED752">
            <w:pPr>
              <w:widowControl/>
              <w:spacing w:line="360" w:lineRule="exact"/>
              <w:rPr>
                <w:rFonts w:ascii="宋体" w:hAnsi="宋体" w:eastAsia="宋体" w:cs="Times New Roman"/>
                <w:szCs w:val="21"/>
              </w:rPr>
            </w:pPr>
          </w:p>
        </w:tc>
        <w:tc>
          <w:tcPr>
            <w:tcW w:w="1276" w:type="dxa"/>
            <w:tcBorders>
              <w:top w:val="single" w:color="auto" w:sz="4" w:space="0"/>
              <w:left w:val="single" w:color="auto" w:sz="4" w:space="0"/>
              <w:bottom w:val="single" w:color="auto" w:sz="4" w:space="0"/>
              <w:right w:val="single" w:color="auto" w:sz="4" w:space="0"/>
            </w:tcBorders>
            <w:noWrap/>
            <w:vAlign w:val="center"/>
          </w:tcPr>
          <w:p w14:paraId="1B9718A4">
            <w:pPr>
              <w:widowControl/>
              <w:spacing w:line="360" w:lineRule="exact"/>
              <w:rPr>
                <w:rFonts w:ascii="宋体" w:hAnsi="宋体" w:eastAsia="宋体" w:cs="Times New Roman"/>
                <w:szCs w:val="21"/>
              </w:rPr>
            </w:pPr>
          </w:p>
        </w:tc>
        <w:tc>
          <w:tcPr>
            <w:tcW w:w="1559" w:type="dxa"/>
            <w:tcBorders>
              <w:top w:val="single" w:color="auto" w:sz="4" w:space="0"/>
              <w:left w:val="nil"/>
              <w:bottom w:val="single" w:color="auto" w:sz="4" w:space="0"/>
              <w:right w:val="single" w:color="auto" w:sz="4" w:space="0"/>
            </w:tcBorders>
            <w:vAlign w:val="center"/>
          </w:tcPr>
          <w:p w14:paraId="0E9919BB">
            <w:pPr>
              <w:widowControl/>
              <w:spacing w:line="360" w:lineRule="exact"/>
              <w:rPr>
                <w:rFonts w:ascii="宋体" w:hAnsi="宋体" w:eastAsia="宋体" w:cs="Times New Roman"/>
                <w:szCs w:val="21"/>
              </w:rPr>
            </w:pPr>
          </w:p>
        </w:tc>
        <w:tc>
          <w:tcPr>
            <w:tcW w:w="1701" w:type="dxa"/>
            <w:tcBorders>
              <w:top w:val="single" w:color="auto" w:sz="4" w:space="0"/>
              <w:left w:val="nil"/>
              <w:bottom w:val="single" w:color="auto" w:sz="4" w:space="0"/>
              <w:right w:val="single" w:color="auto" w:sz="4" w:space="0"/>
            </w:tcBorders>
            <w:noWrap/>
            <w:vAlign w:val="center"/>
          </w:tcPr>
          <w:p w14:paraId="227CDFB8">
            <w:pPr>
              <w:widowControl/>
              <w:spacing w:line="360" w:lineRule="exact"/>
              <w:rPr>
                <w:rFonts w:ascii="宋体" w:hAnsi="宋体" w:eastAsia="宋体" w:cs="Times New Roman"/>
                <w:szCs w:val="21"/>
              </w:rPr>
            </w:pPr>
          </w:p>
        </w:tc>
        <w:tc>
          <w:tcPr>
            <w:tcW w:w="752" w:type="dxa"/>
            <w:tcBorders>
              <w:top w:val="single" w:color="auto" w:sz="4" w:space="0"/>
              <w:left w:val="nil"/>
              <w:bottom w:val="single" w:color="auto" w:sz="4" w:space="0"/>
              <w:right w:val="single" w:color="auto" w:sz="4" w:space="0"/>
            </w:tcBorders>
            <w:vAlign w:val="center"/>
          </w:tcPr>
          <w:p w14:paraId="2B9F65F2">
            <w:pPr>
              <w:widowControl/>
              <w:spacing w:line="360" w:lineRule="exact"/>
              <w:rPr>
                <w:rFonts w:ascii="宋体" w:hAnsi="宋体" w:eastAsia="宋体" w:cs="Times New Roman"/>
                <w:szCs w:val="21"/>
              </w:rPr>
            </w:pPr>
          </w:p>
        </w:tc>
        <w:tc>
          <w:tcPr>
            <w:tcW w:w="807" w:type="dxa"/>
            <w:tcBorders>
              <w:top w:val="single" w:color="auto" w:sz="4" w:space="0"/>
              <w:left w:val="nil"/>
              <w:bottom w:val="single" w:color="auto" w:sz="4" w:space="0"/>
              <w:right w:val="single" w:color="auto" w:sz="4" w:space="0"/>
            </w:tcBorders>
            <w:vAlign w:val="center"/>
          </w:tcPr>
          <w:p w14:paraId="1D16AF10">
            <w:pPr>
              <w:widowControl/>
              <w:spacing w:line="360" w:lineRule="exact"/>
              <w:rPr>
                <w:rFonts w:ascii="宋体" w:hAnsi="宋体" w:eastAsia="宋体" w:cs="Times New Roman"/>
                <w:szCs w:val="21"/>
              </w:rPr>
            </w:pPr>
          </w:p>
        </w:tc>
        <w:tc>
          <w:tcPr>
            <w:tcW w:w="958" w:type="dxa"/>
            <w:tcBorders>
              <w:top w:val="single" w:color="auto" w:sz="4" w:space="0"/>
              <w:left w:val="single" w:color="auto" w:sz="4" w:space="0"/>
              <w:bottom w:val="single" w:color="auto" w:sz="4" w:space="0"/>
              <w:right w:val="single" w:color="auto" w:sz="4" w:space="0"/>
            </w:tcBorders>
          </w:tcPr>
          <w:p w14:paraId="0A46AA7E">
            <w:pPr>
              <w:widowControl/>
              <w:spacing w:line="360" w:lineRule="exact"/>
              <w:rPr>
                <w:rFonts w:ascii="宋体" w:hAnsi="宋体" w:eastAsia="宋体" w:cs="Times New Roman"/>
                <w:szCs w:val="21"/>
              </w:rPr>
            </w:pPr>
          </w:p>
        </w:tc>
        <w:tc>
          <w:tcPr>
            <w:tcW w:w="708" w:type="dxa"/>
            <w:tcBorders>
              <w:top w:val="single" w:color="auto" w:sz="4" w:space="0"/>
              <w:left w:val="single" w:color="auto" w:sz="4" w:space="0"/>
              <w:bottom w:val="single" w:color="auto" w:sz="4" w:space="0"/>
              <w:right w:val="single" w:color="auto" w:sz="4" w:space="0"/>
            </w:tcBorders>
            <w:noWrap/>
            <w:vAlign w:val="center"/>
          </w:tcPr>
          <w:p w14:paraId="540767A8">
            <w:pPr>
              <w:widowControl/>
              <w:spacing w:line="360" w:lineRule="exact"/>
              <w:rPr>
                <w:rFonts w:ascii="宋体" w:hAnsi="宋体" w:eastAsia="宋体" w:cs="Times New Roman"/>
                <w:szCs w:val="21"/>
              </w:rPr>
            </w:pPr>
          </w:p>
        </w:tc>
      </w:tr>
      <w:tr w14:paraId="2D2E5AF6">
        <w:tblPrEx>
          <w:tblCellMar>
            <w:top w:w="0" w:type="dxa"/>
            <w:left w:w="108" w:type="dxa"/>
            <w:bottom w:w="0" w:type="dxa"/>
            <w:right w:w="108" w:type="dxa"/>
          </w:tblCellMar>
        </w:tblPrEx>
        <w:trPr>
          <w:jc w:val="center"/>
        </w:trPr>
        <w:tc>
          <w:tcPr>
            <w:tcW w:w="852" w:type="dxa"/>
            <w:tcBorders>
              <w:top w:val="single" w:color="auto" w:sz="4" w:space="0"/>
              <w:left w:val="single" w:color="auto" w:sz="4" w:space="0"/>
              <w:bottom w:val="single" w:color="auto" w:sz="4" w:space="0"/>
              <w:right w:val="single" w:color="auto" w:sz="4" w:space="0"/>
            </w:tcBorders>
            <w:vAlign w:val="center"/>
          </w:tcPr>
          <w:p w14:paraId="69FEE42D">
            <w:pPr>
              <w:widowControl/>
              <w:spacing w:line="360" w:lineRule="exact"/>
              <w:jc w:val="center"/>
              <w:rPr>
                <w:rFonts w:ascii="宋体" w:hAnsi="宋体" w:eastAsia="宋体" w:cs="Times New Roman"/>
                <w:szCs w:val="21"/>
              </w:rPr>
            </w:pPr>
            <w:r>
              <w:rPr>
                <w:rFonts w:hint="eastAsia" w:ascii="宋体" w:hAnsi="宋体" w:eastAsia="宋体" w:cs="Times New Roman"/>
                <w:szCs w:val="21"/>
              </w:rPr>
              <w:t>2</w:t>
            </w:r>
          </w:p>
        </w:tc>
        <w:tc>
          <w:tcPr>
            <w:tcW w:w="708" w:type="dxa"/>
            <w:tcBorders>
              <w:top w:val="single" w:color="auto" w:sz="4" w:space="0"/>
              <w:left w:val="nil"/>
              <w:bottom w:val="single" w:color="auto" w:sz="4" w:space="0"/>
              <w:right w:val="single" w:color="auto" w:sz="4" w:space="0"/>
            </w:tcBorders>
            <w:vAlign w:val="center"/>
          </w:tcPr>
          <w:p w14:paraId="72848C41">
            <w:pPr>
              <w:widowControl/>
              <w:spacing w:line="360" w:lineRule="exact"/>
              <w:jc w:val="center"/>
              <w:rPr>
                <w:rFonts w:ascii="宋体" w:hAnsi="宋体" w:eastAsia="宋体" w:cs="Times New Roman"/>
                <w:szCs w:val="21"/>
              </w:rPr>
            </w:pPr>
          </w:p>
        </w:tc>
        <w:tc>
          <w:tcPr>
            <w:tcW w:w="709" w:type="dxa"/>
            <w:tcBorders>
              <w:top w:val="single" w:color="auto" w:sz="4" w:space="0"/>
              <w:left w:val="single" w:color="auto" w:sz="4" w:space="0"/>
              <w:bottom w:val="single" w:color="auto" w:sz="4" w:space="0"/>
              <w:right w:val="single" w:color="auto" w:sz="4" w:space="0"/>
            </w:tcBorders>
            <w:noWrap/>
            <w:vAlign w:val="center"/>
          </w:tcPr>
          <w:p w14:paraId="620587C2">
            <w:pPr>
              <w:widowControl/>
              <w:spacing w:line="360" w:lineRule="exact"/>
              <w:rPr>
                <w:rFonts w:ascii="宋体" w:hAnsi="宋体" w:eastAsia="宋体" w:cs="Times New Roman"/>
                <w:szCs w:val="21"/>
              </w:rPr>
            </w:pPr>
          </w:p>
        </w:tc>
        <w:tc>
          <w:tcPr>
            <w:tcW w:w="1276" w:type="dxa"/>
            <w:tcBorders>
              <w:top w:val="single" w:color="auto" w:sz="4" w:space="0"/>
              <w:left w:val="single" w:color="auto" w:sz="4" w:space="0"/>
              <w:bottom w:val="single" w:color="auto" w:sz="4" w:space="0"/>
              <w:right w:val="single" w:color="auto" w:sz="4" w:space="0"/>
            </w:tcBorders>
            <w:noWrap/>
            <w:vAlign w:val="center"/>
          </w:tcPr>
          <w:p w14:paraId="0935F7C5">
            <w:pPr>
              <w:widowControl/>
              <w:spacing w:line="360" w:lineRule="exact"/>
              <w:rPr>
                <w:rFonts w:ascii="宋体" w:hAnsi="宋体" w:eastAsia="宋体" w:cs="Times New Roman"/>
                <w:szCs w:val="21"/>
              </w:rPr>
            </w:pPr>
          </w:p>
        </w:tc>
        <w:tc>
          <w:tcPr>
            <w:tcW w:w="1559" w:type="dxa"/>
            <w:tcBorders>
              <w:top w:val="single" w:color="auto" w:sz="4" w:space="0"/>
              <w:left w:val="nil"/>
              <w:bottom w:val="single" w:color="auto" w:sz="4" w:space="0"/>
              <w:right w:val="single" w:color="auto" w:sz="4" w:space="0"/>
            </w:tcBorders>
            <w:vAlign w:val="center"/>
          </w:tcPr>
          <w:p w14:paraId="766EEF52">
            <w:pPr>
              <w:widowControl/>
              <w:spacing w:line="360" w:lineRule="exact"/>
              <w:rPr>
                <w:rFonts w:ascii="宋体" w:hAnsi="宋体" w:eastAsia="宋体" w:cs="Times New Roman"/>
                <w:szCs w:val="21"/>
              </w:rPr>
            </w:pPr>
          </w:p>
        </w:tc>
        <w:tc>
          <w:tcPr>
            <w:tcW w:w="1701" w:type="dxa"/>
            <w:tcBorders>
              <w:top w:val="single" w:color="auto" w:sz="4" w:space="0"/>
              <w:left w:val="nil"/>
              <w:bottom w:val="single" w:color="auto" w:sz="4" w:space="0"/>
              <w:right w:val="single" w:color="auto" w:sz="4" w:space="0"/>
            </w:tcBorders>
            <w:noWrap/>
            <w:vAlign w:val="center"/>
          </w:tcPr>
          <w:p w14:paraId="18E003D1">
            <w:pPr>
              <w:widowControl/>
              <w:spacing w:line="360" w:lineRule="exact"/>
              <w:rPr>
                <w:rFonts w:ascii="宋体" w:hAnsi="宋体" w:eastAsia="宋体" w:cs="Times New Roman"/>
                <w:szCs w:val="21"/>
              </w:rPr>
            </w:pPr>
          </w:p>
        </w:tc>
        <w:tc>
          <w:tcPr>
            <w:tcW w:w="752" w:type="dxa"/>
            <w:tcBorders>
              <w:top w:val="single" w:color="auto" w:sz="4" w:space="0"/>
              <w:left w:val="nil"/>
              <w:bottom w:val="single" w:color="auto" w:sz="4" w:space="0"/>
              <w:right w:val="single" w:color="auto" w:sz="4" w:space="0"/>
            </w:tcBorders>
            <w:vAlign w:val="center"/>
          </w:tcPr>
          <w:p w14:paraId="64FF3979">
            <w:pPr>
              <w:widowControl/>
              <w:spacing w:line="360" w:lineRule="exact"/>
              <w:rPr>
                <w:rFonts w:ascii="宋体" w:hAnsi="宋体" w:eastAsia="宋体" w:cs="Times New Roman"/>
                <w:szCs w:val="21"/>
              </w:rPr>
            </w:pPr>
          </w:p>
        </w:tc>
        <w:tc>
          <w:tcPr>
            <w:tcW w:w="807" w:type="dxa"/>
            <w:tcBorders>
              <w:top w:val="single" w:color="auto" w:sz="4" w:space="0"/>
              <w:left w:val="nil"/>
              <w:bottom w:val="single" w:color="auto" w:sz="4" w:space="0"/>
              <w:right w:val="single" w:color="auto" w:sz="4" w:space="0"/>
            </w:tcBorders>
            <w:vAlign w:val="center"/>
          </w:tcPr>
          <w:p w14:paraId="2E4CBAEA">
            <w:pPr>
              <w:widowControl/>
              <w:spacing w:line="360" w:lineRule="exact"/>
              <w:rPr>
                <w:rFonts w:ascii="宋体" w:hAnsi="宋体" w:eastAsia="宋体" w:cs="Times New Roman"/>
                <w:szCs w:val="21"/>
              </w:rPr>
            </w:pPr>
          </w:p>
        </w:tc>
        <w:tc>
          <w:tcPr>
            <w:tcW w:w="958" w:type="dxa"/>
            <w:tcBorders>
              <w:top w:val="single" w:color="auto" w:sz="4" w:space="0"/>
              <w:left w:val="single" w:color="auto" w:sz="4" w:space="0"/>
              <w:bottom w:val="single" w:color="auto" w:sz="4" w:space="0"/>
              <w:right w:val="single" w:color="auto" w:sz="4" w:space="0"/>
            </w:tcBorders>
          </w:tcPr>
          <w:p w14:paraId="50AB6252">
            <w:pPr>
              <w:widowControl/>
              <w:spacing w:line="360" w:lineRule="exact"/>
              <w:rPr>
                <w:rFonts w:ascii="宋体" w:hAnsi="宋体" w:eastAsia="宋体" w:cs="Times New Roman"/>
                <w:szCs w:val="21"/>
              </w:rPr>
            </w:pPr>
          </w:p>
        </w:tc>
        <w:tc>
          <w:tcPr>
            <w:tcW w:w="708" w:type="dxa"/>
            <w:tcBorders>
              <w:top w:val="single" w:color="auto" w:sz="4" w:space="0"/>
              <w:left w:val="single" w:color="auto" w:sz="4" w:space="0"/>
              <w:bottom w:val="single" w:color="auto" w:sz="4" w:space="0"/>
              <w:right w:val="single" w:color="auto" w:sz="4" w:space="0"/>
            </w:tcBorders>
            <w:noWrap/>
            <w:vAlign w:val="center"/>
          </w:tcPr>
          <w:p w14:paraId="59E7D049">
            <w:pPr>
              <w:widowControl/>
              <w:spacing w:line="360" w:lineRule="exact"/>
              <w:rPr>
                <w:rFonts w:ascii="宋体" w:hAnsi="宋体" w:eastAsia="宋体" w:cs="Times New Roman"/>
                <w:szCs w:val="21"/>
              </w:rPr>
            </w:pPr>
          </w:p>
        </w:tc>
      </w:tr>
      <w:tr w14:paraId="7521812F">
        <w:tblPrEx>
          <w:tblCellMar>
            <w:top w:w="0" w:type="dxa"/>
            <w:left w:w="108" w:type="dxa"/>
            <w:bottom w:w="0" w:type="dxa"/>
            <w:right w:w="108" w:type="dxa"/>
          </w:tblCellMar>
        </w:tblPrEx>
        <w:trPr>
          <w:jc w:val="center"/>
        </w:trPr>
        <w:tc>
          <w:tcPr>
            <w:tcW w:w="852" w:type="dxa"/>
            <w:tcBorders>
              <w:top w:val="single" w:color="auto" w:sz="4" w:space="0"/>
              <w:left w:val="single" w:color="auto" w:sz="4" w:space="0"/>
              <w:bottom w:val="single" w:color="auto" w:sz="4" w:space="0"/>
              <w:right w:val="single" w:color="auto" w:sz="4" w:space="0"/>
            </w:tcBorders>
            <w:vAlign w:val="center"/>
          </w:tcPr>
          <w:p w14:paraId="66644C0F">
            <w:pPr>
              <w:widowControl/>
              <w:spacing w:line="360" w:lineRule="exact"/>
              <w:jc w:val="center"/>
              <w:rPr>
                <w:rFonts w:ascii="宋体" w:hAnsi="宋体" w:eastAsia="宋体" w:cs="Times New Roman"/>
                <w:szCs w:val="21"/>
              </w:rPr>
            </w:pPr>
            <w:r>
              <w:rPr>
                <w:rFonts w:hint="eastAsia" w:ascii="宋体" w:hAnsi="宋体" w:eastAsia="宋体" w:cs="Times New Roman"/>
                <w:szCs w:val="21"/>
              </w:rPr>
              <w:t>…</w:t>
            </w:r>
          </w:p>
        </w:tc>
        <w:tc>
          <w:tcPr>
            <w:tcW w:w="708" w:type="dxa"/>
            <w:tcBorders>
              <w:top w:val="single" w:color="auto" w:sz="4" w:space="0"/>
              <w:left w:val="nil"/>
              <w:bottom w:val="single" w:color="auto" w:sz="4" w:space="0"/>
              <w:right w:val="single" w:color="auto" w:sz="4" w:space="0"/>
            </w:tcBorders>
            <w:vAlign w:val="center"/>
          </w:tcPr>
          <w:p w14:paraId="30C6BA3C">
            <w:pPr>
              <w:widowControl/>
              <w:spacing w:line="360" w:lineRule="exact"/>
              <w:jc w:val="center"/>
              <w:rPr>
                <w:rFonts w:ascii="宋体" w:hAnsi="宋体" w:eastAsia="宋体" w:cs="Times New Roman"/>
                <w:szCs w:val="21"/>
              </w:rPr>
            </w:pPr>
          </w:p>
        </w:tc>
        <w:tc>
          <w:tcPr>
            <w:tcW w:w="709" w:type="dxa"/>
            <w:tcBorders>
              <w:top w:val="single" w:color="auto" w:sz="4" w:space="0"/>
              <w:left w:val="single" w:color="auto" w:sz="4" w:space="0"/>
              <w:bottom w:val="single" w:color="auto" w:sz="4" w:space="0"/>
              <w:right w:val="single" w:color="auto" w:sz="4" w:space="0"/>
            </w:tcBorders>
            <w:noWrap/>
            <w:vAlign w:val="center"/>
          </w:tcPr>
          <w:p w14:paraId="52E36105">
            <w:pPr>
              <w:widowControl/>
              <w:spacing w:line="360" w:lineRule="exact"/>
              <w:rPr>
                <w:rFonts w:ascii="宋体" w:hAnsi="宋体" w:eastAsia="宋体" w:cs="Times New Roman"/>
                <w:szCs w:val="21"/>
              </w:rPr>
            </w:pPr>
          </w:p>
        </w:tc>
        <w:tc>
          <w:tcPr>
            <w:tcW w:w="1276" w:type="dxa"/>
            <w:tcBorders>
              <w:top w:val="single" w:color="auto" w:sz="4" w:space="0"/>
              <w:left w:val="single" w:color="auto" w:sz="4" w:space="0"/>
              <w:bottom w:val="single" w:color="auto" w:sz="4" w:space="0"/>
              <w:right w:val="single" w:color="auto" w:sz="4" w:space="0"/>
            </w:tcBorders>
            <w:noWrap/>
            <w:vAlign w:val="center"/>
          </w:tcPr>
          <w:p w14:paraId="780DD2C2">
            <w:pPr>
              <w:widowControl/>
              <w:spacing w:line="360" w:lineRule="exact"/>
              <w:rPr>
                <w:rFonts w:ascii="宋体" w:hAnsi="宋体" w:eastAsia="宋体" w:cs="Times New Roman"/>
                <w:szCs w:val="21"/>
              </w:rPr>
            </w:pPr>
          </w:p>
        </w:tc>
        <w:tc>
          <w:tcPr>
            <w:tcW w:w="1559" w:type="dxa"/>
            <w:tcBorders>
              <w:top w:val="single" w:color="auto" w:sz="4" w:space="0"/>
              <w:left w:val="nil"/>
              <w:bottom w:val="single" w:color="auto" w:sz="4" w:space="0"/>
              <w:right w:val="single" w:color="auto" w:sz="4" w:space="0"/>
            </w:tcBorders>
            <w:vAlign w:val="center"/>
          </w:tcPr>
          <w:p w14:paraId="455B436E">
            <w:pPr>
              <w:widowControl/>
              <w:spacing w:line="360" w:lineRule="exact"/>
              <w:rPr>
                <w:rFonts w:ascii="宋体" w:hAnsi="宋体" w:eastAsia="宋体" w:cs="Times New Roman"/>
                <w:szCs w:val="21"/>
              </w:rPr>
            </w:pPr>
          </w:p>
        </w:tc>
        <w:tc>
          <w:tcPr>
            <w:tcW w:w="1701" w:type="dxa"/>
            <w:tcBorders>
              <w:top w:val="single" w:color="auto" w:sz="4" w:space="0"/>
              <w:left w:val="nil"/>
              <w:bottom w:val="single" w:color="auto" w:sz="4" w:space="0"/>
              <w:right w:val="single" w:color="auto" w:sz="4" w:space="0"/>
            </w:tcBorders>
            <w:noWrap/>
            <w:vAlign w:val="center"/>
          </w:tcPr>
          <w:p w14:paraId="59369C77">
            <w:pPr>
              <w:widowControl/>
              <w:spacing w:line="360" w:lineRule="exact"/>
              <w:rPr>
                <w:rFonts w:ascii="宋体" w:hAnsi="宋体" w:eastAsia="宋体" w:cs="Times New Roman"/>
                <w:szCs w:val="21"/>
              </w:rPr>
            </w:pPr>
          </w:p>
        </w:tc>
        <w:tc>
          <w:tcPr>
            <w:tcW w:w="752" w:type="dxa"/>
            <w:tcBorders>
              <w:top w:val="single" w:color="auto" w:sz="4" w:space="0"/>
              <w:left w:val="nil"/>
              <w:bottom w:val="single" w:color="auto" w:sz="4" w:space="0"/>
              <w:right w:val="single" w:color="auto" w:sz="4" w:space="0"/>
            </w:tcBorders>
            <w:vAlign w:val="center"/>
          </w:tcPr>
          <w:p w14:paraId="1F1D6257">
            <w:pPr>
              <w:widowControl/>
              <w:spacing w:line="360" w:lineRule="exact"/>
              <w:rPr>
                <w:rFonts w:ascii="宋体" w:hAnsi="宋体" w:eastAsia="宋体" w:cs="Times New Roman"/>
                <w:szCs w:val="21"/>
              </w:rPr>
            </w:pPr>
          </w:p>
        </w:tc>
        <w:tc>
          <w:tcPr>
            <w:tcW w:w="807" w:type="dxa"/>
            <w:tcBorders>
              <w:top w:val="single" w:color="auto" w:sz="4" w:space="0"/>
              <w:left w:val="nil"/>
              <w:bottom w:val="single" w:color="auto" w:sz="4" w:space="0"/>
              <w:right w:val="single" w:color="auto" w:sz="4" w:space="0"/>
            </w:tcBorders>
            <w:vAlign w:val="center"/>
          </w:tcPr>
          <w:p w14:paraId="455266AB">
            <w:pPr>
              <w:widowControl/>
              <w:spacing w:line="360" w:lineRule="exact"/>
              <w:rPr>
                <w:rFonts w:ascii="宋体" w:hAnsi="宋体" w:eastAsia="宋体" w:cs="Times New Roman"/>
                <w:szCs w:val="21"/>
              </w:rPr>
            </w:pPr>
          </w:p>
        </w:tc>
        <w:tc>
          <w:tcPr>
            <w:tcW w:w="958" w:type="dxa"/>
            <w:tcBorders>
              <w:top w:val="single" w:color="auto" w:sz="4" w:space="0"/>
              <w:left w:val="single" w:color="auto" w:sz="4" w:space="0"/>
              <w:bottom w:val="single" w:color="auto" w:sz="4" w:space="0"/>
              <w:right w:val="single" w:color="auto" w:sz="4" w:space="0"/>
            </w:tcBorders>
          </w:tcPr>
          <w:p w14:paraId="05397768">
            <w:pPr>
              <w:widowControl/>
              <w:spacing w:line="360" w:lineRule="exact"/>
              <w:rPr>
                <w:rFonts w:ascii="宋体" w:hAnsi="宋体" w:eastAsia="宋体" w:cs="Times New Roman"/>
                <w:szCs w:val="21"/>
              </w:rPr>
            </w:pPr>
          </w:p>
        </w:tc>
        <w:tc>
          <w:tcPr>
            <w:tcW w:w="708" w:type="dxa"/>
            <w:tcBorders>
              <w:top w:val="single" w:color="auto" w:sz="4" w:space="0"/>
              <w:left w:val="single" w:color="auto" w:sz="4" w:space="0"/>
              <w:bottom w:val="single" w:color="auto" w:sz="4" w:space="0"/>
              <w:right w:val="single" w:color="auto" w:sz="4" w:space="0"/>
            </w:tcBorders>
            <w:noWrap/>
            <w:vAlign w:val="center"/>
          </w:tcPr>
          <w:p w14:paraId="08A676A0">
            <w:pPr>
              <w:widowControl/>
              <w:spacing w:line="360" w:lineRule="exact"/>
              <w:rPr>
                <w:rFonts w:ascii="宋体" w:hAnsi="宋体" w:eastAsia="宋体" w:cs="Times New Roman"/>
                <w:szCs w:val="21"/>
              </w:rPr>
            </w:pPr>
          </w:p>
        </w:tc>
      </w:tr>
      <w:tr w14:paraId="7698B3FB">
        <w:tblPrEx>
          <w:tblCellMar>
            <w:top w:w="0" w:type="dxa"/>
            <w:left w:w="108" w:type="dxa"/>
            <w:bottom w:w="0" w:type="dxa"/>
            <w:right w:w="108" w:type="dxa"/>
          </w:tblCellMar>
        </w:tblPrEx>
        <w:trPr>
          <w:jc w:val="center"/>
        </w:trPr>
        <w:tc>
          <w:tcPr>
            <w:tcW w:w="852" w:type="dxa"/>
            <w:tcBorders>
              <w:top w:val="single" w:color="auto" w:sz="4" w:space="0"/>
              <w:left w:val="single" w:color="auto" w:sz="4" w:space="0"/>
              <w:bottom w:val="single" w:color="auto" w:sz="4" w:space="0"/>
              <w:right w:val="single" w:color="auto" w:sz="4" w:space="0"/>
            </w:tcBorders>
            <w:vAlign w:val="center"/>
          </w:tcPr>
          <w:p w14:paraId="2165D698">
            <w:pPr>
              <w:widowControl/>
              <w:spacing w:line="360" w:lineRule="exact"/>
              <w:jc w:val="center"/>
              <w:rPr>
                <w:rFonts w:ascii="宋体" w:hAnsi="宋体" w:eastAsia="宋体" w:cs="Times New Roman"/>
                <w:szCs w:val="21"/>
              </w:rPr>
            </w:pPr>
          </w:p>
        </w:tc>
        <w:tc>
          <w:tcPr>
            <w:tcW w:w="708" w:type="dxa"/>
            <w:tcBorders>
              <w:top w:val="single" w:color="auto" w:sz="4" w:space="0"/>
              <w:left w:val="nil"/>
              <w:bottom w:val="single" w:color="auto" w:sz="4" w:space="0"/>
              <w:right w:val="single" w:color="auto" w:sz="4" w:space="0"/>
            </w:tcBorders>
            <w:vAlign w:val="center"/>
          </w:tcPr>
          <w:p w14:paraId="5AE65C0F">
            <w:pPr>
              <w:widowControl/>
              <w:spacing w:line="360" w:lineRule="exact"/>
              <w:jc w:val="center"/>
              <w:rPr>
                <w:rFonts w:ascii="宋体" w:hAnsi="宋体" w:eastAsia="宋体" w:cs="Times New Roman"/>
                <w:szCs w:val="21"/>
              </w:rPr>
            </w:pPr>
          </w:p>
        </w:tc>
        <w:tc>
          <w:tcPr>
            <w:tcW w:w="709" w:type="dxa"/>
            <w:tcBorders>
              <w:top w:val="single" w:color="auto" w:sz="4" w:space="0"/>
              <w:left w:val="single" w:color="auto" w:sz="4" w:space="0"/>
              <w:bottom w:val="single" w:color="auto" w:sz="4" w:space="0"/>
              <w:right w:val="single" w:color="auto" w:sz="4" w:space="0"/>
            </w:tcBorders>
            <w:noWrap/>
            <w:vAlign w:val="center"/>
          </w:tcPr>
          <w:p w14:paraId="5266994B">
            <w:pPr>
              <w:widowControl/>
              <w:spacing w:line="360" w:lineRule="exact"/>
              <w:rPr>
                <w:rFonts w:ascii="宋体" w:hAnsi="宋体" w:eastAsia="宋体" w:cs="Times New Roman"/>
                <w:szCs w:val="21"/>
              </w:rPr>
            </w:pPr>
          </w:p>
        </w:tc>
        <w:tc>
          <w:tcPr>
            <w:tcW w:w="1276" w:type="dxa"/>
            <w:tcBorders>
              <w:top w:val="single" w:color="auto" w:sz="4" w:space="0"/>
              <w:left w:val="single" w:color="auto" w:sz="4" w:space="0"/>
              <w:bottom w:val="single" w:color="auto" w:sz="4" w:space="0"/>
              <w:right w:val="single" w:color="auto" w:sz="4" w:space="0"/>
            </w:tcBorders>
            <w:noWrap/>
            <w:vAlign w:val="center"/>
          </w:tcPr>
          <w:p w14:paraId="4513B706">
            <w:pPr>
              <w:widowControl/>
              <w:spacing w:line="360" w:lineRule="exact"/>
              <w:rPr>
                <w:rFonts w:ascii="宋体" w:hAnsi="宋体" w:eastAsia="宋体" w:cs="Times New Roman"/>
                <w:szCs w:val="21"/>
              </w:rPr>
            </w:pPr>
          </w:p>
        </w:tc>
        <w:tc>
          <w:tcPr>
            <w:tcW w:w="1559" w:type="dxa"/>
            <w:tcBorders>
              <w:top w:val="single" w:color="auto" w:sz="4" w:space="0"/>
              <w:left w:val="nil"/>
              <w:bottom w:val="single" w:color="auto" w:sz="4" w:space="0"/>
              <w:right w:val="single" w:color="auto" w:sz="4" w:space="0"/>
            </w:tcBorders>
            <w:vAlign w:val="center"/>
          </w:tcPr>
          <w:p w14:paraId="206146C9">
            <w:pPr>
              <w:widowControl/>
              <w:spacing w:line="360" w:lineRule="exact"/>
              <w:rPr>
                <w:rFonts w:ascii="宋体" w:hAnsi="宋体" w:eastAsia="宋体" w:cs="Times New Roman"/>
                <w:szCs w:val="21"/>
              </w:rPr>
            </w:pPr>
          </w:p>
        </w:tc>
        <w:tc>
          <w:tcPr>
            <w:tcW w:w="1701" w:type="dxa"/>
            <w:tcBorders>
              <w:top w:val="single" w:color="auto" w:sz="4" w:space="0"/>
              <w:left w:val="nil"/>
              <w:bottom w:val="single" w:color="auto" w:sz="4" w:space="0"/>
              <w:right w:val="single" w:color="auto" w:sz="4" w:space="0"/>
            </w:tcBorders>
            <w:noWrap/>
            <w:vAlign w:val="center"/>
          </w:tcPr>
          <w:p w14:paraId="4EE54C2F">
            <w:pPr>
              <w:widowControl/>
              <w:spacing w:line="360" w:lineRule="exact"/>
              <w:rPr>
                <w:rFonts w:ascii="宋体" w:hAnsi="宋体" w:eastAsia="宋体" w:cs="Times New Roman"/>
                <w:szCs w:val="21"/>
              </w:rPr>
            </w:pPr>
          </w:p>
        </w:tc>
        <w:tc>
          <w:tcPr>
            <w:tcW w:w="752" w:type="dxa"/>
            <w:tcBorders>
              <w:top w:val="single" w:color="auto" w:sz="4" w:space="0"/>
              <w:left w:val="nil"/>
              <w:bottom w:val="single" w:color="auto" w:sz="4" w:space="0"/>
              <w:right w:val="single" w:color="auto" w:sz="4" w:space="0"/>
            </w:tcBorders>
            <w:vAlign w:val="center"/>
          </w:tcPr>
          <w:p w14:paraId="4DA885A2">
            <w:pPr>
              <w:widowControl/>
              <w:spacing w:line="360" w:lineRule="exact"/>
              <w:rPr>
                <w:rFonts w:ascii="宋体" w:hAnsi="宋体" w:eastAsia="宋体" w:cs="Times New Roman"/>
                <w:szCs w:val="21"/>
              </w:rPr>
            </w:pPr>
          </w:p>
        </w:tc>
        <w:tc>
          <w:tcPr>
            <w:tcW w:w="807" w:type="dxa"/>
            <w:tcBorders>
              <w:top w:val="single" w:color="auto" w:sz="4" w:space="0"/>
              <w:left w:val="nil"/>
              <w:bottom w:val="single" w:color="auto" w:sz="4" w:space="0"/>
              <w:right w:val="single" w:color="auto" w:sz="4" w:space="0"/>
            </w:tcBorders>
            <w:vAlign w:val="center"/>
          </w:tcPr>
          <w:p w14:paraId="551B7A88">
            <w:pPr>
              <w:widowControl/>
              <w:spacing w:line="360" w:lineRule="exact"/>
              <w:rPr>
                <w:rFonts w:ascii="宋体" w:hAnsi="宋体" w:eastAsia="宋体" w:cs="Times New Roman"/>
                <w:szCs w:val="21"/>
              </w:rPr>
            </w:pPr>
          </w:p>
        </w:tc>
        <w:tc>
          <w:tcPr>
            <w:tcW w:w="958" w:type="dxa"/>
            <w:tcBorders>
              <w:top w:val="single" w:color="auto" w:sz="4" w:space="0"/>
              <w:left w:val="single" w:color="auto" w:sz="4" w:space="0"/>
              <w:bottom w:val="single" w:color="auto" w:sz="4" w:space="0"/>
              <w:right w:val="single" w:color="auto" w:sz="4" w:space="0"/>
            </w:tcBorders>
          </w:tcPr>
          <w:p w14:paraId="1A3895B7">
            <w:pPr>
              <w:widowControl/>
              <w:spacing w:line="360" w:lineRule="exact"/>
              <w:rPr>
                <w:rFonts w:ascii="宋体" w:hAnsi="宋体" w:eastAsia="宋体" w:cs="Times New Roman"/>
                <w:szCs w:val="21"/>
              </w:rPr>
            </w:pPr>
          </w:p>
        </w:tc>
        <w:tc>
          <w:tcPr>
            <w:tcW w:w="708" w:type="dxa"/>
            <w:tcBorders>
              <w:top w:val="single" w:color="auto" w:sz="4" w:space="0"/>
              <w:left w:val="single" w:color="auto" w:sz="4" w:space="0"/>
              <w:bottom w:val="single" w:color="auto" w:sz="4" w:space="0"/>
              <w:right w:val="single" w:color="auto" w:sz="4" w:space="0"/>
            </w:tcBorders>
            <w:noWrap/>
            <w:vAlign w:val="center"/>
          </w:tcPr>
          <w:p w14:paraId="07D44CF3">
            <w:pPr>
              <w:widowControl/>
              <w:spacing w:line="360" w:lineRule="exact"/>
              <w:rPr>
                <w:rFonts w:ascii="宋体" w:hAnsi="宋体" w:eastAsia="宋体" w:cs="Times New Roman"/>
                <w:szCs w:val="21"/>
              </w:rPr>
            </w:pPr>
          </w:p>
        </w:tc>
      </w:tr>
      <w:tr w14:paraId="3124064B">
        <w:tblPrEx>
          <w:tblCellMar>
            <w:top w:w="0" w:type="dxa"/>
            <w:left w:w="108" w:type="dxa"/>
            <w:bottom w:w="0" w:type="dxa"/>
            <w:right w:w="108" w:type="dxa"/>
          </w:tblCellMar>
        </w:tblPrEx>
        <w:trPr>
          <w:jc w:val="center"/>
        </w:trPr>
        <w:tc>
          <w:tcPr>
            <w:tcW w:w="852" w:type="dxa"/>
            <w:tcBorders>
              <w:top w:val="single" w:color="auto" w:sz="4" w:space="0"/>
              <w:left w:val="single" w:color="auto" w:sz="4" w:space="0"/>
              <w:bottom w:val="single" w:color="auto" w:sz="4" w:space="0"/>
              <w:right w:val="single" w:color="auto" w:sz="4" w:space="0"/>
            </w:tcBorders>
            <w:vAlign w:val="center"/>
          </w:tcPr>
          <w:p w14:paraId="5B3D9CBE">
            <w:pPr>
              <w:widowControl/>
              <w:spacing w:line="360" w:lineRule="exact"/>
              <w:jc w:val="center"/>
              <w:rPr>
                <w:rFonts w:ascii="宋体" w:hAnsi="宋体" w:eastAsia="宋体" w:cs="Times New Roman"/>
                <w:szCs w:val="21"/>
              </w:rPr>
            </w:pPr>
          </w:p>
        </w:tc>
        <w:tc>
          <w:tcPr>
            <w:tcW w:w="708" w:type="dxa"/>
            <w:tcBorders>
              <w:top w:val="single" w:color="auto" w:sz="4" w:space="0"/>
              <w:left w:val="nil"/>
              <w:bottom w:val="single" w:color="auto" w:sz="4" w:space="0"/>
              <w:right w:val="single" w:color="auto" w:sz="4" w:space="0"/>
            </w:tcBorders>
            <w:vAlign w:val="center"/>
          </w:tcPr>
          <w:p w14:paraId="65B308E7">
            <w:pPr>
              <w:widowControl/>
              <w:spacing w:line="360" w:lineRule="exact"/>
              <w:jc w:val="center"/>
              <w:rPr>
                <w:rFonts w:ascii="宋体" w:hAnsi="宋体" w:eastAsia="宋体" w:cs="Times New Roman"/>
                <w:szCs w:val="21"/>
              </w:rPr>
            </w:pPr>
          </w:p>
        </w:tc>
        <w:tc>
          <w:tcPr>
            <w:tcW w:w="709" w:type="dxa"/>
            <w:tcBorders>
              <w:top w:val="single" w:color="auto" w:sz="4" w:space="0"/>
              <w:left w:val="single" w:color="auto" w:sz="4" w:space="0"/>
              <w:bottom w:val="single" w:color="auto" w:sz="4" w:space="0"/>
              <w:right w:val="single" w:color="auto" w:sz="4" w:space="0"/>
            </w:tcBorders>
            <w:noWrap/>
            <w:vAlign w:val="center"/>
          </w:tcPr>
          <w:p w14:paraId="206964A1">
            <w:pPr>
              <w:widowControl/>
              <w:spacing w:line="360" w:lineRule="exact"/>
              <w:rPr>
                <w:rFonts w:ascii="宋体" w:hAnsi="宋体" w:eastAsia="宋体" w:cs="Times New Roman"/>
                <w:szCs w:val="21"/>
              </w:rPr>
            </w:pPr>
          </w:p>
        </w:tc>
        <w:tc>
          <w:tcPr>
            <w:tcW w:w="1276" w:type="dxa"/>
            <w:tcBorders>
              <w:top w:val="single" w:color="auto" w:sz="4" w:space="0"/>
              <w:left w:val="single" w:color="auto" w:sz="4" w:space="0"/>
              <w:bottom w:val="single" w:color="auto" w:sz="4" w:space="0"/>
              <w:right w:val="single" w:color="auto" w:sz="4" w:space="0"/>
            </w:tcBorders>
            <w:noWrap/>
            <w:vAlign w:val="center"/>
          </w:tcPr>
          <w:p w14:paraId="06463EBF">
            <w:pPr>
              <w:widowControl/>
              <w:spacing w:line="360" w:lineRule="exact"/>
              <w:rPr>
                <w:rFonts w:ascii="宋体" w:hAnsi="宋体" w:eastAsia="宋体" w:cs="Times New Roman"/>
                <w:szCs w:val="21"/>
              </w:rPr>
            </w:pPr>
          </w:p>
        </w:tc>
        <w:tc>
          <w:tcPr>
            <w:tcW w:w="1559" w:type="dxa"/>
            <w:tcBorders>
              <w:top w:val="single" w:color="auto" w:sz="4" w:space="0"/>
              <w:left w:val="nil"/>
              <w:bottom w:val="single" w:color="auto" w:sz="4" w:space="0"/>
              <w:right w:val="single" w:color="auto" w:sz="4" w:space="0"/>
            </w:tcBorders>
            <w:vAlign w:val="center"/>
          </w:tcPr>
          <w:p w14:paraId="4FE1D916">
            <w:pPr>
              <w:widowControl/>
              <w:spacing w:line="360" w:lineRule="exact"/>
              <w:rPr>
                <w:rFonts w:ascii="宋体" w:hAnsi="宋体" w:eastAsia="宋体" w:cs="Times New Roman"/>
                <w:szCs w:val="21"/>
              </w:rPr>
            </w:pPr>
          </w:p>
        </w:tc>
        <w:tc>
          <w:tcPr>
            <w:tcW w:w="1701" w:type="dxa"/>
            <w:tcBorders>
              <w:top w:val="single" w:color="auto" w:sz="4" w:space="0"/>
              <w:left w:val="nil"/>
              <w:bottom w:val="single" w:color="auto" w:sz="4" w:space="0"/>
              <w:right w:val="single" w:color="auto" w:sz="4" w:space="0"/>
            </w:tcBorders>
            <w:noWrap/>
            <w:vAlign w:val="center"/>
          </w:tcPr>
          <w:p w14:paraId="26520792">
            <w:pPr>
              <w:widowControl/>
              <w:spacing w:line="360" w:lineRule="exact"/>
              <w:rPr>
                <w:rFonts w:ascii="宋体" w:hAnsi="宋体" w:eastAsia="宋体" w:cs="Times New Roman"/>
                <w:szCs w:val="21"/>
              </w:rPr>
            </w:pPr>
          </w:p>
        </w:tc>
        <w:tc>
          <w:tcPr>
            <w:tcW w:w="752" w:type="dxa"/>
            <w:tcBorders>
              <w:top w:val="single" w:color="auto" w:sz="4" w:space="0"/>
              <w:left w:val="nil"/>
              <w:bottom w:val="single" w:color="auto" w:sz="4" w:space="0"/>
              <w:right w:val="single" w:color="auto" w:sz="4" w:space="0"/>
            </w:tcBorders>
            <w:vAlign w:val="center"/>
          </w:tcPr>
          <w:p w14:paraId="33F93911">
            <w:pPr>
              <w:widowControl/>
              <w:spacing w:line="360" w:lineRule="exact"/>
              <w:rPr>
                <w:rFonts w:ascii="宋体" w:hAnsi="宋体" w:eastAsia="宋体" w:cs="Times New Roman"/>
                <w:szCs w:val="21"/>
              </w:rPr>
            </w:pPr>
          </w:p>
        </w:tc>
        <w:tc>
          <w:tcPr>
            <w:tcW w:w="807" w:type="dxa"/>
            <w:tcBorders>
              <w:top w:val="single" w:color="auto" w:sz="4" w:space="0"/>
              <w:left w:val="nil"/>
              <w:bottom w:val="single" w:color="auto" w:sz="4" w:space="0"/>
              <w:right w:val="single" w:color="auto" w:sz="4" w:space="0"/>
            </w:tcBorders>
            <w:vAlign w:val="center"/>
          </w:tcPr>
          <w:p w14:paraId="7B0F1086">
            <w:pPr>
              <w:widowControl/>
              <w:spacing w:line="360" w:lineRule="exact"/>
              <w:rPr>
                <w:rFonts w:ascii="宋体" w:hAnsi="宋体" w:eastAsia="宋体" w:cs="Times New Roman"/>
                <w:szCs w:val="21"/>
              </w:rPr>
            </w:pPr>
          </w:p>
        </w:tc>
        <w:tc>
          <w:tcPr>
            <w:tcW w:w="958" w:type="dxa"/>
            <w:tcBorders>
              <w:top w:val="single" w:color="auto" w:sz="4" w:space="0"/>
              <w:left w:val="single" w:color="auto" w:sz="4" w:space="0"/>
              <w:bottom w:val="single" w:color="auto" w:sz="4" w:space="0"/>
              <w:right w:val="single" w:color="auto" w:sz="4" w:space="0"/>
            </w:tcBorders>
          </w:tcPr>
          <w:p w14:paraId="0BF9CC3C">
            <w:pPr>
              <w:widowControl/>
              <w:spacing w:line="360" w:lineRule="exact"/>
              <w:rPr>
                <w:rFonts w:ascii="宋体" w:hAnsi="宋体" w:eastAsia="宋体" w:cs="Times New Roman"/>
                <w:szCs w:val="21"/>
              </w:rPr>
            </w:pPr>
          </w:p>
        </w:tc>
        <w:tc>
          <w:tcPr>
            <w:tcW w:w="708" w:type="dxa"/>
            <w:tcBorders>
              <w:top w:val="single" w:color="auto" w:sz="4" w:space="0"/>
              <w:left w:val="single" w:color="auto" w:sz="4" w:space="0"/>
              <w:bottom w:val="single" w:color="auto" w:sz="4" w:space="0"/>
              <w:right w:val="single" w:color="auto" w:sz="4" w:space="0"/>
            </w:tcBorders>
            <w:noWrap/>
            <w:vAlign w:val="center"/>
          </w:tcPr>
          <w:p w14:paraId="091CCE53">
            <w:pPr>
              <w:widowControl/>
              <w:spacing w:line="360" w:lineRule="exact"/>
              <w:rPr>
                <w:rFonts w:ascii="宋体" w:hAnsi="宋体" w:eastAsia="宋体" w:cs="Times New Roman"/>
                <w:szCs w:val="21"/>
              </w:rPr>
            </w:pPr>
          </w:p>
        </w:tc>
      </w:tr>
      <w:tr w14:paraId="0F1E0972">
        <w:tblPrEx>
          <w:tblCellMar>
            <w:top w:w="0" w:type="dxa"/>
            <w:left w:w="108" w:type="dxa"/>
            <w:bottom w:w="0" w:type="dxa"/>
            <w:right w:w="108" w:type="dxa"/>
          </w:tblCellMar>
        </w:tblPrEx>
        <w:trPr>
          <w:jc w:val="center"/>
        </w:trPr>
        <w:tc>
          <w:tcPr>
            <w:tcW w:w="852" w:type="dxa"/>
            <w:tcBorders>
              <w:top w:val="single" w:color="auto" w:sz="4" w:space="0"/>
              <w:left w:val="single" w:color="auto" w:sz="4" w:space="0"/>
              <w:bottom w:val="single" w:color="auto" w:sz="4" w:space="0"/>
              <w:right w:val="single" w:color="auto" w:sz="4" w:space="0"/>
            </w:tcBorders>
            <w:vAlign w:val="center"/>
          </w:tcPr>
          <w:p w14:paraId="4E12314E">
            <w:pPr>
              <w:widowControl/>
              <w:spacing w:line="360" w:lineRule="exact"/>
              <w:jc w:val="center"/>
              <w:rPr>
                <w:rFonts w:ascii="宋体" w:hAnsi="宋体" w:eastAsia="宋体" w:cs="Times New Roman"/>
                <w:szCs w:val="21"/>
              </w:rPr>
            </w:pPr>
          </w:p>
        </w:tc>
        <w:tc>
          <w:tcPr>
            <w:tcW w:w="708" w:type="dxa"/>
            <w:tcBorders>
              <w:top w:val="single" w:color="auto" w:sz="4" w:space="0"/>
              <w:left w:val="nil"/>
              <w:bottom w:val="single" w:color="auto" w:sz="4" w:space="0"/>
              <w:right w:val="single" w:color="auto" w:sz="4" w:space="0"/>
            </w:tcBorders>
            <w:vAlign w:val="center"/>
          </w:tcPr>
          <w:p w14:paraId="2AFA50CF">
            <w:pPr>
              <w:widowControl/>
              <w:spacing w:line="360" w:lineRule="exact"/>
              <w:jc w:val="center"/>
              <w:rPr>
                <w:rFonts w:ascii="宋体" w:hAnsi="宋体" w:eastAsia="宋体" w:cs="Times New Roman"/>
                <w:szCs w:val="21"/>
              </w:rPr>
            </w:pPr>
          </w:p>
        </w:tc>
        <w:tc>
          <w:tcPr>
            <w:tcW w:w="709" w:type="dxa"/>
            <w:tcBorders>
              <w:top w:val="single" w:color="auto" w:sz="4" w:space="0"/>
              <w:left w:val="single" w:color="auto" w:sz="4" w:space="0"/>
              <w:bottom w:val="single" w:color="auto" w:sz="4" w:space="0"/>
              <w:right w:val="single" w:color="auto" w:sz="4" w:space="0"/>
            </w:tcBorders>
            <w:noWrap/>
            <w:vAlign w:val="center"/>
          </w:tcPr>
          <w:p w14:paraId="5FFAD603">
            <w:pPr>
              <w:widowControl/>
              <w:spacing w:line="360" w:lineRule="exact"/>
              <w:rPr>
                <w:rFonts w:ascii="宋体" w:hAnsi="宋体" w:eastAsia="宋体" w:cs="Times New Roman"/>
                <w:szCs w:val="21"/>
              </w:rPr>
            </w:pPr>
          </w:p>
        </w:tc>
        <w:tc>
          <w:tcPr>
            <w:tcW w:w="1276" w:type="dxa"/>
            <w:tcBorders>
              <w:top w:val="single" w:color="auto" w:sz="4" w:space="0"/>
              <w:left w:val="single" w:color="auto" w:sz="4" w:space="0"/>
              <w:bottom w:val="single" w:color="auto" w:sz="4" w:space="0"/>
              <w:right w:val="single" w:color="auto" w:sz="4" w:space="0"/>
            </w:tcBorders>
            <w:noWrap/>
            <w:vAlign w:val="center"/>
          </w:tcPr>
          <w:p w14:paraId="34F10F80">
            <w:pPr>
              <w:widowControl/>
              <w:spacing w:line="360" w:lineRule="exact"/>
              <w:rPr>
                <w:rFonts w:ascii="宋体" w:hAnsi="宋体" w:eastAsia="宋体" w:cs="Times New Roman"/>
                <w:szCs w:val="21"/>
              </w:rPr>
            </w:pPr>
          </w:p>
        </w:tc>
        <w:tc>
          <w:tcPr>
            <w:tcW w:w="1559" w:type="dxa"/>
            <w:tcBorders>
              <w:top w:val="single" w:color="auto" w:sz="4" w:space="0"/>
              <w:left w:val="nil"/>
              <w:bottom w:val="single" w:color="auto" w:sz="4" w:space="0"/>
              <w:right w:val="single" w:color="auto" w:sz="4" w:space="0"/>
            </w:tcBorders>
            <w:vAlign w:val="center"/>
          </w:tcPr>
          <w:p w14:paraId="1EEC763F">
            <w:pPr>
              <w:widowControl/>
              <w:spacing w:line="360" w:lineRule="exact"/>
              <w:rPr>
                <w:rFonts w:ascii="宋体" w:hAnsi="宋体" w:eastAsia="宋体" w:cs="Times New Roman"/>
                <w:szCs w:val="21"/>
              </w:rPr>
            </w:pPr>
          </w:p>
        </w:tc>
        <w:tc>
          <w:tcPr>
            <w:tcW w:w="1701" w:type="dxa"/>
            <w:tcBorders>
              <w:top w:val="single" w:color="auto" w:sz="4" w:space="0"/>
              <w:left w:val="nil"/>
              <w:bottom w:val="single" w:color="auto" w:sz="4" w:space="0"/>
              <w:right w:val="single" w:color="auto" w:sz="4" w:space="0"/>
            </w:tcBorders>
            <w:noWrap/>
            <w:vAlign w:val="center"/>
          </w:tcPr>
          <w:p w14:paraId="70811312">
            <w:pPr>
              <w:widowControl/>
              <w:spacing w:line="360" w:lineRule="exact"/>
              <w:rPr>
                <w:rFonts w:ascii="宋体" w:hAnsi="宋体" w:eastAsia="宋体" w:cs="Times New Roman"/>
                <w:szCs w:val="21"/>
              </w:rPr>
            </w:pPr>
          </w:p>
        </w:tc>
        <w:tc>
          <w:tcPr>
            <w:tcW w:w="752" w:type="dxa"/>
            <w:tcBorders>
              <w:top w:val="single" w:color="auto" w:sz="4" w:space="0"/>
              <w:left w:val="nil"/>
              <w:bottom w:val="single" w:color="auto" w:sz="4" w:space="0"/>
              <w:right w:val="single" w:color="auto" w:sz="4" w:space="0"/>
            </w:tcBorders>
            <w:vAlign w:val="center"/>
          </w:tcPr>
          <w:p w14:paraId="22C57E9F">
            <w:pPr>
              <w:widowControl/>
              <w:spacing w:line="360" w:lineRule="exact"/>
              <w:rPr>
                <w:rFonts w:ascii="宋体" w:hAnsi="宋体" w:eastAsia="宋体" w:cs="Times New Roman"/>
                <w:szCs w:val="21"/>
              </w:rPr>
            </w:pPr>
          </w:p>
        </w:tc>
        <w:tc>
          <w:tcPr>
            <w:tcW w:w="807" w:type="dxa"/>
            <w:tcBorders>
              <w:top w:val="single" w:color="auto" w:sz="4" w:space="0"/>
              <w:left w:val="nil"/>
              <w:bottom w:val="single" w:color="auto" w:sz="4" w:space="0"/>
              <w:right w:val="single" w:color="auto" w:sz="4" w:space="0"/>
            </w:tcBorders>
            <w:vAlign w:val="center"/>
          </w:tcPr>
          <w:p w14:paraId="0D974E97">
            <w:pPr>
              <w:widowControl/>
              <w:spacing w:line="360" w:lineRule="exact"/>
              <w:rPr>
                <w:rFonts w:ascii="宋体" w:hAnsi="宋体" w:eastAsia="宋体" w:cs="Times New Roman"/>
                <w:szCs w:val="21"/>
              </w:rPr>
            </w:pPr>
          </w:p>
        </w:tc>
        <w:tc>
          <w:tcPr>
            <w:tcW w:w="958" w:type="dxa"/>
            <w:tcBorders>
              <w:top w:val="single" w:color="auto" w:sz="4" w:space="0"/>
              <w:left w:val="single" w:color="auto" w:sz="4" w:space="0"/>
              <w:bottom w:val="single" w:color="auto" w:sz="4" w:space="0"/>
              <w:right w:val="single" w:color="auto" w:sz="4" w:space="0"/>
            </w:tcBorders>
          </w:tcPr>
          <w:p w14:paraId="00AEAC82">
            <w:pPr>
              <w:widowControl/>
              <w:spacing w:line="360" w:lineRule="exact"/>
              <w:rPr>
                <w:rFonts w:ascii="宋体" w:hAnsi="宋体" w:eastAsia="宋体" w:cs="Times New Roman"/>
                <w:szCs w:val="21"/>
              </w:rPr>
            </w:pPr>
          </w:p>
        </w:tc>
        <w:tc>
          <w:tcPr>
            <w:tcW w:w="708" w:type="dxa"/>
            <w:tcBorders>
              <w:top w:val="single" w:color="auto" w:sz="4" w:space="0"/>
              <w:left w:val="single" w:color="auto" w:sz="4" w:space="0"/>
              <w:bottom w:val="single" w:color="auto" w:sz="4" w:space="0"/>
              <w:right w:val="single" w:color="auto" w:sz="4" w:space="0"/>
            </w:tcBorders>
            <w:noWrap/>
            <w:vAlign w:val="center"/>
          </w:tcPr>
          <w:p w14:paraId="481CACCD">
            <w:pPr>
              <w:widowControl/>
              <w:spacing w:line="360" w:lineRule="exact"/>
              <w:rPr>
                <w:rFonts w:ascii="宋体" w:hAnsi="宋体" w:eastAsia="宋体" w:cs="Times New Roman"/>
                <w:szCs w:val="21"/>
              </w:rPr>
            </w:pPr>
          </w:p>
        </w:tc>
      </w:tr>
      <w:tr w14:paraId="360C213B">
        <w:tblPrEx>
          <w:tblCellMar>
            <w:top w:w="0" w:type="dxa"/>
            <w:left w:w="108" w:type="dxa"/>
            <w:bottom w:w="0" w:type="dxa"/>
            <w:right w:w="108" w:type="dxa"/>
          </w:tblCellMar>
        </w:tblPrEx>
        <w:trPr>
          <w:jc w:val="center"/>
        </w:trPr>
        <w:tc>
          <w:tcPr>
            <w:tcW w:w="852" w:type="dxa"/>
            <w:tcBorders>
              <w:top w:val="single" w:color="auto" w:sz="4" w:space="0"/>
              <w:left w:val="single" w:color="auto" w:sz="4" w:space="0"/>
              <w:bottom w:val="single" w:color="auto" w:sz="4" w:space="0"/>
              <w:right w:val="single" w:color="auto" w:sz="4" w:space="0"/>
            </w:tcBorders>
            <w:vAlign w:val="center"/>
          </w:tcPr>
          <w:p w14:paraId="0E5D189C">
            <w:pPr>
              <w:widowControl/>
              <w:spacing w:line="360" w:lineRule="exact"/>
              <w:jc w:val="center"/>
              <w:rPr>
                <w:rFonts w:ascii="宋体" w:hAnsi="宋体" w:eastAsia="宋体" w:cs="Times New Roman"/>
                <w:szCs w:val="21"/>
              </w:rPr>
            </w:pPr>
          </w:p>
        </w:tc>
        <w:tc>
          <w:tcPr>
            <w:tcW w:w="708" w:type="dxa"/>
            <w:tcBorders>
              <w:top w:val="single" w:color="auto" w:sz="4" w:space="0"/>
              <w:left w:val="nil"/>
              <w:bottom w:val="single" w:color="auto" w:sz="4" w:space="0"/>
              <w:right w:val="single" w:color="auto" w:sz="4" w:space="0"/>
            </w:tcBorders>
            <w:vAlign w:val="center"/>
          </w:tcPr>
          <w:p w14:paraId="2485C302">
            <w:pPr>
              <w:widowControl/>
              <w:spacing w:line="360" w:lineRule="exact"/>
              <w:jc w:val="center"/>
              <w:rPr>
                <w:rFonts w:ascii="宋体" w:hAnsi="宋体" w:eastAsia="宋体" w:cs="Times New Roman"/>
                <w:szCs w:val="21"/>
              </w:rPr>
            </w:pPr>
          </w:p>
        </w:tc>
        <w:tc>
          <w:tcPr>
            <w:tcW w:w="709" w:type="dxa"/>
            <w:tcBorders>
              <w:top w:val="single" w:color="auto" w:sz="4" w:space="0"/>
              <w:left w:val="single" w:color="auto" w:sz="4" w:space="0"/>
              <w:bottom w:val="single" w:color="auto" w:sz="4" w:space="0"/>
              <w:right w:val="single" w:color="auto" w:sz="4" w:space="0"/>
            </w:tcBorders>
            <w:noWrap/>
            <w:vAlign w:val="center"/>
          </w:tcPr>
          <w:p w14:paraId="3A96EF41">
            <w:pPr>
              <w:widowControl/>
              <w:spacing w:line="360" w:lineRule="exact"/>
              <w:rPr>
                <w:rFonts w:ascii="宋体" w:hAnsi="宋体" w:eastAsia="宋体" w:cs="Times New Roman"/>
                <w:szCs w:val="21"/>
              </w:rPr>
            </w:pPr>
          </w:p>
        </w:tc>
        <w:tc>
          <w:tcPr>
            <w:tcW w:w="1276" w:type="dxa"/>
            <w:tcBorders>
              <w:top w:val="single" w:color="auto" w:sz="4" w:space="0"/>
              <w:left w:val="single" w:color="auto" w:sz="4" w:space="0"/>
              <w:bottom w:val="single" w:color="auto" w:sz="4" w:space="0"/>
              <w:right w:val="single" w:color="auto" w:sz="4" w:space="0"/>
            </w:tcBorders>
            <w:noWrap/>
            <w:vAlign w:val="center"/>
          </w:tcPr>
          <w:p w14:paraId="4B656E0C">
            <w:pPr>
              <w:widowControl/>
              <w:spacing w:line="360" w:lineRule="exact"/>
              <w:rPr>
                <w:rFonts w:ascii="宋体" w:hAnsi="宋体" w:eastAsia="宋体" w:cs="Times New Roman"/>
                <w:szCs w:val="21"/>
              </w:rPr>
            </w:pPr>
          </w:p>
        </w:tc>
        <w:tc>
          <w:tcPr>
            <w:tcW w:w="1559" w:type="dxa"/>
            <w:tcBorders>
              <w:top w:val="single" w:color="auto" w:sz="4" w:space="0"/>
              <w:left w:val="nil"/>
              <w:bottom w:val="single" w:color="auto" w:sz="4" w:space="0"/>
              <w:right w:val="single" w:color="auto" w:sz="4" w:space="0"/>
            </w:tcBorders>
            <w:vAlign w:val="center"/>
          </w:tcPr>
          <w:p w14:paraId="0D3BAF9C">
            <w:pPr>
              <w:widowControl/>
              <w:spacing w:line="360" w:lineRule="exact"/>
              <w:rPr>
                <w:rFonts w:ascii="宋体" w:hAnsi="宋体" w:eastAsia="宋体" w:cs="Times New Roman"/>
                <w:szCs w:val="21"/>
              </w:rPr>
            </w:pPr>
          </w:p>
        </w:tc>
        <w:tc>
          <w:tcPr>
            <w:tcW w:w="1701" w:type="dxa"/>
            <w:tcBorders>
              <w:top w:val="single" w:color="auto" w:sz="4" w:space="0"/>
              <w:left w:val="nil"/>
              <w:bottom w:val="single" w:color="auto" w:sz="4" w:space="0"/>
              <w:right w:val="single" w:color="auto" w:sz="4" w:space="0"/>
            </w:tcBorders>
            <w:noWrap/>
            <w:vAlign w:val="center"/>
          </w:tcPr>
          <w:p w14:paraId="45CCA0B4">
            <w:pPr>
              <w:widowControl/>
              <w:spacing w:line="360" w:lineRule="exact"/>
              <w:rPr>
                <w:rFonts w:ascii="宋体" w:hAnsi="宋体" w:eastAsia="宋体" w:cs="Times New Roman"/>
                <w:szCs w:val="21"/>
              </w:rPr>
            </w:pPr>
          </w:p>
        </w:tc>
        <w:tc>
          <w:tcPr>
            <w:tcW w:w="752" w:type="dxa"/>
            <w:tcBorders>
              <w:top w:val="single" w:color="auto" w:sz="4" w:space="0"/>
              <w:left w:val="nil"/>
              <w:bottom w:val="single" w:color="auto" w:sz="4" w:space="0"/>
              <w:right w:val="single" w:color="auto" w:sz="4" w:space="0"/>
            </w:tcBorders>
            <w:vAlign w:val="center"/>
          </w:tcPr>
          <w:p w14:paraId="563DF999">
            <w:pPr>
              <w:widowControl/>
              <w:spacing w:line="360" w:lineRule="exact"/>
              <w:rPr>
                <w:rFonts w:ascii="宋体" w:hAnsi="宋体" w:eastAsia="宋体" w:cs="Times New Roman"/>
                <w:szCs w:val="21"/>
              </w:rPr>
            </w:pPr>
          </w:p>
        </w:tc>
        <w:tc>
          <w:tcPr>
            <w:tcW w:w="807" w:type="dxa"/>
            <w:tcBorders>
              <w:top w:val="single" w:color="auto" w:sz="4" w:space="0"/>
              <w:left w:val="nil"/>
              <w:bottom w:val="single" w:color="auto" w:sz="4" w:space="0"/>
              <w:right w:val="single" w:color="auto" w:sz="4" w:space="0"/>
            </w:tcBorders>
            <w:vAlign w:val="center"/>
          </w:tcPr>
          <w:p w14:paraId="229D451D">
            <w:pPr>
              <w:widowControl/>
              <w:spacing w:line="360" w:lineRule="exact"/>
              <w:rPr>
                <w:rFonts w:ascii="宋体" w:hAnsi="宋体" w:eastAsia="宋体" w:cs="Times New Roman"/>
                <w:szCs w:val="21"/>
              </w:rPr>
            </w:pPr>
          </w:p>
        </w:tc>
        <w:tc>
          <w:tcPr>
            <w:tcW w:w="958" w:type="dxa"/>
            <w:tcBorders>
              <w:top w:val="single" w:color="auto" w:sz="4" w:space="0"/>
              <w:left w:val="single" w:color="auto" w:sz="4" w:space="0"/>
              <w:bottom w:val="single" w:color="auto" w:sz="4" w:space="0"/>
              <w:right w:val="single" w:color="auto" w:sz="4" w:space="0"/>
            </w:tcBorders>
          </w:tcPr>
          <w:p w14:paraId="06713DE9">
            <w:pPr>
              <w:widowControl/>
              <w:spacing w:line="360" w:lineRule="exact"/>
              <w:rPr>
                <w:rFonts w:ascii="宋体" w:hAnsi="宋体" w:eastAsia="宋体" w:cs="Times New Roman"/>
                <w:szCs w:val="21"/>
              </w:rPr>
            </w:pPr>
          </w:p>
        </w:tc>
        <w:tc>
          <w:tcPr>
            <w:tcW w:w="708" w:type="dxa"/>
            <w:tcBorders>
              <w:top w:val="single" w:color="auto" w:sz="4" w:space="0"/>
              <w:left w:val="single" w:color="auto" w:sz="4" w:space="0"/>
              <w:bottom w:val="single" w:color="auto" w:sz="4" w:space="0"/>
              <w:right w:val="single" w:color="auto" w:sz="4" w:space="0"/>
            </w:tcBorders>
            <w:noWrap/>
            <w:vAlign w:val="center"/>
          </w:tcPr>
          <w:p w14:paraId="4160B4FD">
            <w:pPr>
              <w:widowControl/>
              <w:spacing w:line="360" w:lineRule="exact"/>
              <w:rPr>
                <w:rFonts w:ascii="宋体" w:hAnsi="宋体" w:eastAsia="宋体" w:cs="Times New Roman"/>
                <w:szCs w:val="21"/>
              </w:rPr>
            </w:pPr>
          </w:p>
        </w:tc>
      </w:tr>
    </w:tbl>
    <w:p w14:paraId="2D0A8623">
      <w:pPr>
        <w:adjustRightInd w:val="0"/>
        <w:snapToGrid w:val="0"/>
        <w:spacing w:line="360" w:lineRule="exact"/>
        <w:rPr>
          <w:rFonts w:ascii="宋体" w:hAnsi="宋体" w:eastAsia="宋体" w:cs="Times New Roman"/>
          <w:bCs/>
          <w:szCs w:val="21"/>
        </w:rPr>
      </w:pPr>
    </w:p>
    <w:p w14:paraId="09AB6318">
      <w:pPr>
        <w:adjustRightInd w:val="0"/>
        <w:snapToGrid w:val="0"/>
        <w:spacing w:line="360" w:lineRule="exact"/>
        <w:rPr>
          <w:rFonts w:ascii="宋体" w:hAnsi="宋体" w:eastAsia="宋体" w:cs="Times New Roman"/>
          <w:bCs/>
          <w:szCs w:val="21"/>
        </w:rPr>
      </w:pPr>
      <w:r>
        <w:rPr>
          <w:rFonts w:hint="eastAsia" w:ascii="宋体" w:hAnsi="宋体" w:eastAsia="宋体" w:cs="Times New Roman"/>
          <w:bCs/>
          <w:szCs w:val="21"/>
        </w:rPr>
        <w:t>注：</w:t>
      </w:r>
    </w:p>
    <w:p w14:paraId="0F05339D">
      <w:pPr>
        <w:tabs>
          <w:tab w:val="left" w:pos="1620"/>
        </w:tabs>
        <w:adjustRightInd w:val="0"/>
        <w:snapToGrid w:val="0"/>
        <w:spacing w:line="360" w:lineRule="exact"/>
        <w:ind w:firstLine="420" w:firstLineChars="200"/>
        <w:rPr>
          <w:rFonts w:ascii="宋体" w:hAnsi="宋体" w:eastAsia="宋体" w:cs="TimesNewRomanPSMT"/>
          <w:szCs w:val="21"/>
        </w:rPr>
      </w:pPr>
      <w:r>
        <w:rPr>
          <w:rFonts w:hint="eastAsia" w:ascii="宋体" w:hAnsi="宋体" w:eastAsia="宋体" w:cs="TimesNewRomanPSMT"/>
          <w:szCs w:val="21"/>
        </w:rPr>
        <w:t>1、供应商可以根据项目实际情况，对表格行数自行增加或减少行数。</w:t>
      </w:r>
    </w:p>
    <w:p w14:paraId="6CD8CC33">
      <w:pPr>
        <w:tabs>
          <w:tab w:val="left" w:pos="1620"/>
        </w:tabs>
        <w:adjustRightInd w:val="0"/>
        <w:snapToGrid w:val="0"/>
        <w:spacing w:line="360" w:lineRule="exact"/>
        <w:ind w:firstLine="420" w:firstLineChars="200"/>
        <w:rPr>
          <w:rFonts w:ascii="宋体" w:hAnsi="宋体"/>
          <w:bCs/>
          <w:szCs w:val="21"/>
        </w:rPr>
      </w:pPr>
      <w:r>
        <w:rPr>
          <w:rFonts w:hint="eastAsia" w:ascii="宋体" w:hAnsi="宋体" w:eastAsia="宋体" w:cs="TimesNewRomanPSMT"/>
          <w:szCs w:val="21"/>
        </w:rPr>
        <w:t>2、咨询内容根据合同填写：</w:t>
      </w:r>
      <w:r>
        <w:rPr>
          <w:rFonts w:hint="eastAsia" w:ascii="宋体" w:hAnsi="宋体"/>
          <w:bCs/>
          <w:szCs w:val="21"/>
        </w:rPr>
        <w:t>审核、跟踪审核、全过程跟踪审核（含结算审核）、结算审核</w:t>
      </w:r>
      <w:r>
        <w:rPr>
          <w:rFonts w:hint="eastAsia" w:ascii="宋体" w:hAnsi="宋体" w:eastAsia="宋体" w:cs="TimesNewRomanPSMT"/>
          <w:szCs w:val="21"/>
        </w:rPr>
        <w:t>。</w:t>
      </w:r>
    </w:p>
    <w:p w14:paraId="3E29BE3D">
      <w:pPr>
        <w:tabs>
          <w:tab w:val="left" w:pos="1620"/>
        </w:tabs>
        <w:adjustRightInd w:val="0"/>
        <w:snapToGrid w:val="0"/>
        <w:spacing w:line="360" w:lineRule="exact"/>
        <w:ind w:firstLine="420" w:firstLineChars="200"/>
        <w:rPr>
          <w:rFonts w:ascii="宋体" w:hAnsi="宋体"/>
          <w:bCs/>
          <w:szCs w:val="21"/>
        </w:rPr>
      </w:pPr>
      <w:r>
        <w:rPr>
          <w:rFonts w:hint="eastAsia" w:ascii="宋体" w:hAnsi="宋体"/>
          <w:bCs/>
          <w:szCs w:val="21"/>
        </w:rPr>
        <w:t>3、</w:t>
      </w:r>
      <w:r>
        <w:rPr>
          <w:rFonts w:hint="eastAsia" w:ascii="宋体" w:hAnsi="宋体" w:eastAsia="宋体" w:cs="Times New Roman"/>
          <w:szCs w:val="21"/>
        </w:rPr>
        <w:t>对应拟投入人员序号及姓名根据《拟投入项目造价人员一览表》填写。</w:t>
      </w:r>
    </w:p>
    <w:p w14:paraId="0A1C4C33">
      <w:pPr>
        <w:tabs>
          <w:tab w:val="left" w:pos="1620"/>
        </w:tabs>
        <w:adjustRightInd w:val="0"/>
        <w:snapToGrid w:val="0"/>
        <w:spacing w:line="360" w:lineRule="exact"/>
        <w:ind w:firstLine="420" w:firstLineChars="200"/>
        <w:rPr>
          <w:rFonts w:ascii="宋体" w:hAnsi="宋体" w:eastAsia="宋体" w:cs="TimesNewRomanPSMT"/>
          <w:bCs/>
          <w:szCs w:val="21"/>
        </w:rPr>
      </w:pPr>
      <w:r>
        <w:rPr>
          <w:rFonts w:hint="eastAsia" w:ascii="宋体" w:hAnsi="宋体" w:eastAsia="宋体" w:cs="TimesNewRomanPSMT"/>
          <w:szCs w:val="21"/>
        </w:rPr>
        <w:t>4、按征集文件要求提供相关证明材料。</w:t>
      </w:r>
    </w:p>
    <w:p w14:paraId="7AA3FC9E">
      <w:pPr>
        <w:pStyle w:val="4"/>
      </w:pPr>
    </w:p>
    <w:p w14:paraId="693CB997">
      <w:pPr>
        <w:spacing w:line="400" w:lineRule="exact"/>
        <w:ind w:firstLine="3600" w:firstLineChars="1500"/>
        <w:jc w:val="left"/>
        <w:rPr>
          <w:rFonts w:ascii="宋体" w:hAnsi="宋体" w:eastAsia="宋体" w:cs="Times New Roman"/>
          <w:bCs/>
          <w:sz w:val="24"/>
          <w:szCs w:val="24"/>
        </w:rPr>
      </w:pPr>
      <w:r>
        <w:rPr>
          <w:rFonts w:hint="eastAsia" w:ascii="宋体" w:hAnsi="宋体" w:eastAsia="宋体" w:cs="Times New Roman"/>
          <w:bCs/>
          <w:sz w:val="24"/>
          <w:szCs w:val="24"/>
        </w:rPr>
        <w:t>供应商（电子签章）：</w:t>
      </w:r>
    </w:p>
    <w:p w14:paraId="59A8B610">
      <w:pPr>
        <w:spacing w:line="400" w:lineRule="exact"/>
        <w:ind w:firstLine="3600" w:firstLineChars="1500"/>
        <w:jc w:val="left"/>
        <w:rPr>
          <w:rFonts w:ascii="宋体" w:hAnsi="宋体" w:eastAsia="宋体" w:cs="Times New Roman"/>
          <w:bCs/>
          <w:sz w:val="24"/>
          <w:szCs w:val="24"/>
        </w:rPr>
      </w:pPr>
    </w:p>
    <w:p w14:paraId="385D6658">
      <w:pPr>
        <w:spacing w:line="400" w:lineRule="exact"/>
        <w:ind w:firstLine="3600" w:firstLineChars="1500"/>
        <w:jc w:val="left"/>
        <w:rPr>
          <w:rFonts w:ascii="宋体" w:hAnsi="宋体" w:eastAsia="宋体" w:cs="Times New Roman"/>
          <w:sz w:val="24"/>
          <w:szCs w:val="24"/>
        </w:rPr>
      </w:pPr>
      <w:r>
        <w:rPr>
          <w:rFonts w:hint="eastAsia" w:ascii="宋体" w:hAnsi="宋体" w:eastAsia="宋体" w:cs="Times New Roman"/>
          <w:bCs/>
          <w:sz w:val="24"/>
          <w:szCs w:val="24"/>
        </w:rPr>
        <w:t>日期：     年    月    日</w:t>
      </w:r>
    </w:p>
    <w:p w14:paraId="70398167">
      <w:pPr>
        <w:pStyle w:val="4"/>
      </w:pPr>
    </w:p>
    <w:sectPr>
      <w:pgSz w:w="11906" w:h="16838"/>
      <w:pgMar w:top="1247" w:right="1247" w:bottom="1247" w:left="1247" w:header="680" w:footer="992" w:gutter="0"/>
      <w:pgNumType w:fmt="numberInDash"/>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embedRegular r:id="rId1" w:fontKey="{31B9DC29-08F4-4F64-97DC-AA4752D6EAD2}"/>
  </w:font>
  <w:font w:name="Courier New">
    <w:panose1 w:val="02070309020205020404"/>
    <w:charset w:val="01"/>
    <w:family w:val="modern"/>
    <w:pitch w:val="default"/>
    <w:sig w:usb0="E0002AFF" w:usb1="C0007843" w:usb2="00000009" w:usb3="00000000" w:csb0="400001FF" w:csb1="FFFF0000"/>
    <w:embedRegular r:id="rId2" w:fontKey="{6149E8DB-7A1B-44E0-8AA1-EC0C4AA7B847}"/>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panose1 w:val="02010609030101010101"/>
    <w:charset w:val="86"/>
    <w:family w:val="modern"/>
    <w:pitch w:val="default"/>
    <w:sig w:usb0="00000001" w:usb1="080E0000" w:usb2="00000000" w:usb3="00000000" w:csb0="00040000" w:csb1="00000000"/>
    <w:embedRegular r:id="rId3" w:fontKey="{E09332A4-85AE-43CC-B95F-2C64F603818D}"/>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embedRegular r:id="rId4" w:fontKey="{808BFC05-4125-484C-823B-1FB373E984F8}"/>
  </w:font>
  <w:font w:name="Batang">
    <w:panose1 w:val="02030600000101010101"/>
    <w:charset w:val="81"/>
    <w:family w:val="roman"/>
    <w:pitch w:val="default"/>
    <w:sig w:usb0="B00002AF" w:usb1="69D77CFB" w:usb2="00000030" w:usb3="00000000" w:csb0="4008009F" w:csb1="DFD70000"/>
    <w:embedRegular r:id="rId5" w:fontKey="{813DB700-B9DD-4A6B-86F4-08B3280601FA}"/>
  </w:font>
  <w:font w:name="Tahoma">
    <w:panose1 w:val="020B0604030504040204"/>
    <w:charset w:val="00"/>
    <w:family w:val="swiss"/>
    <w:pitch w:val="default"/>
    <w:sig w:usb0="E1002EFF" w:usb1="C000605B" w:usb2="00000029" w:usb3="00000000" w:csb0="200101FF" w:csb1="20280000"/>
    <w:embedRegular r:id="rId6" w:fontKey="{FF09AB31-0CBD-4AF8-91EE-9E3785EA96CA}"/>
  </w:font>
  <w:font w:name="微软雅黑">
    <w:panose1 w:val="020B0503020204020204"/>
    <w:charset w:val="86"/>
    <w:family w:val="swiss"/>
    <w:pitch w:val="default"/>
    <w:sig w:usb0="80000287" w:usb1="280F3C52" w:usb2="00000016" w:usb3="00000000" w:csb0="0004001F" w:csb1="00000000"/>
    <w:embedRegular r:id="rId7" w:fontKey="{41EC899F-DB9A-4E9A-9206-C74861C1859E}"/>
  </w:font>
  <w:font w:name="方正仿宋_GBK">
    <w:panose1 w:val="02000000000000000000"/>
    <w:charset w:val="86"/>
    <w:family w:val="script"/>
    <w:pitch w:val="default"/>
    <w:sig w:usb0="A00002BF" w:usb1="38CF7CFA" w:usb2="00082016" w:usb3="00000000" w:csb0="00040001" w:csb1="00000000"/>
    <w:embedRegular r:id="rId8" w:fontKey="{F77991CD-6DB6-4B9B-9124-29B35C9A4372}"/>
  </w:font>
  <w:font w:name="MS Mincho">
    <w:panose1 w:val="02020609040205080304"/>
    <w:charset w:val="80"/>
    <w:family w:val="modern"/>
    <w:pitch w:val="default"/>
    <w:sig w:usb0="E00002FF" w:usb1="6AC7FDFB" w:usb2="00000012" w:usb3="00000000" w:csb0="4002009F" w:csb1="DFD70000"/>
    <w:embedRegular r:id="rId9" w:fontKey="{22D50A4F-BC07-4279-84DC-829E69D05125}"/>
  </w:font>
  <w:font w:name="仿宋_GB2312">
    <w:panose1 w:val="02010609030101010101"/>
    <w:charset w:val="86"/>
    <w:family w:val="modern"/>
    <w:pitch w:val="default"/>
    <w:sig w:usb0="00000001" w:usb1="080E0000" w:usb2="00000000" w:usb3="00000000" w:csb0="00040000" w:csb1="00000000"/>
    <w:embedRegular r:id="rId10" w:fontKey="{073031A2-02D2-45BF-9FFC-54F44A4C800C}"/>
  </w:font>
  <w:font w:name="TimesNewRomanPSMT">
    <w:altName w:val="宋体"/>
    <w:panose1 w:val="00000000000000000000"/>
    <w:charset w:val="00"/>
    <w:family w:val="roman"/>
    <w:pitch w:val="default"/>
    <w:sig w:usb0="00000000" w:usb1="00000000" w:usb2="00000010" w:usb3="00000000" w:csb0="00040001" w:csb1="00000000"/>
    <w:embedRegular r:id="rId11" w:fontKey="{5CA68823-6ECC-489A-911C-A621D3C00CF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6951020"/>
    </w:sdtPr>
    <w:sdtContent>
      <w:p w14:paraId="10919791">
        <w:pPr>
          <w:pStyle w:val="12"/>
          <w:jc w:val="center"/>
        </w:pPr>
        <w:r>
          <w:fldChar w:fldCharType="begin"/>
        </w:r>
        <w:r>
          <w:instrText xml:space="preserve">PAGE   \* MERGEFORMAT</w:instrText>
        </w:r>
        <w:r>
          <w:fldChar w:fldCharType="separate"/>
        </w:r>
        <w:r>
          <w:rPr>
            <w:lang w:val="zh-CN"/>
          </w:rPr>
          <w:t>-</w:t>
        </w:r>
        <w:r>
          <w:t xml:space="preserve"> 3 -</w:t>
        </w:r>
        <w:r>
          <w:fldChar w:fldCharType="end"/>
        </w:r>
      </w:p>
    </w:sdtContent>
  </w:sdt>
  <w:p w14:paraId="2857E5CE">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50EC32">
    <w:pPr>
      <w:pStyle w:val="12"/>
      <w:framePr w:wrap="around" w:vAnchor="text" w:hAnchor="margin" w:xAlign="center" w:y="1"/>
      <w:rPr>
        <w:rStyle w:val="25"/>
      </w:rPr>
    </w:pPr>
    <w:r>
      <w:fldChar w:fldCharType="begin"/>
    </w:r>
    <w:r>
      <w:rPr>
        <w:rStyle w:val="25"/>
      </w:rPr>
      <w:instrText xml:space="preserve">PAGE  </w:instrText>
    </w:r>
    <w:r>
      <w:fldChar w:fldCharType="separate"/>
    </w:r>
    <w:r>
      <w:rPr>
        <w:rStyle w:val="25"/>
      </w:rPr>
      <w:t>1</w:t>
    </w:r>
    <w:r>
      <w:fldChar w:fldCharType="end"/>
    </w:r>
  </w:p>
  <w:p w14:paraId="54E80180">
    <w:pPr>
      <w:pStyle w:val="12"/>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4B885F">
    <w:pPr>
      <w:pStyle w:val="13"/>
      <w:jc w:val="left"/>
      <w:rPr>
        <w:sz w:val="16"/>
      </w:rPr>
    </w:pPr>
    <w:r>
      <w:rPr>
        <w:rFonts w:hint="eastAsia" w:ascii="黑体" w:hAnsi="黑体" w:eastAsia="黑体" w:cs="Times New Roman"/>
        <w:bCs/>
        <w:sz w:val="16"/>
        <w:lang w:eastAsia="zh-CN"/>
      </w:rPr>
      <w:t>JSZC-320281-JZCG-K2026-0054</w:t>
    </w:r>
    <w:r>
      <w:rPr>
        <w:rFonts w:hint="eastAsia" w:ascii="黑体" w:hAnsi="黑体" w:eastAsia="黑体" w:cs="Times New Roman"/>
        <w:bCs/>
        <w:sz w:val="16"/>
      </w:rPr>
      <w:t xml:space="preserve"> </w:t>
    </w:r>
    <w:r>
      <w:rPr>
        <w:rFonts w:hint="eastAsia" w:ascii="黑体" w:hAnsi="黑体" w:eastAsia="黑体" w:cs="Times New Roman"/>
        <w:bCs/>
        <w:sz w:val="16"/>
        <w:lang w:eastAsia="zh-CN"/>
      </w:rPr>
      <w:t>江阴市审计局工程造价协审服务框架协议采购项目</w:t>
    </w:r>
    <w:r>
      <w:rPr>
        <w:rFonts w:hint="eastAsia" w:ascii="黑体" w:hAnsi="黑体" w:eastAsia="黑体" w:cs="Times New Roman"/>
        <w:bCs/>
        <w:sz w:val="16"/>
      </w:rPr>
      <w:t xml:space="preserve">        </w:t>
    </w:r>
    <w:r>
      <w:rPr>
        <w:rFonts w:hint="eastAsia" w:ascii="黑体" w:hAnsi="黑体" w:eastAsia="黑体" w:cs="Times New Roman"/>
        <w:bCs/>
        <w:sz w:val="16"/>
        <w:lang w:val="en-US" w:eastAsia="zh-CN"/>
      </w:rPr>
      <w:t xml:space="preserve">                   </w:t>
    </w:r>
    <w:r>
      <w:rPr>
        <w:rFonts w:hint="eastAsia" w:ascii="黑体" w:hAnsi="黑体" w:eastAsia="黑体" w:cs="Times New Roman"/>
        <w:bCs/>
        <w:sz w:val="16"/>
      </w:rPr>
      <w:t>江阴市政府采购中心</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1134AA0"/>
    <w:multiLevelType w:val="multilevel"/>
    <w:tmpl w:val="41134AA0"/>
    <w:lvl w:ilvl="0" w:tentative="0">
      <w:start w:val="1"/>
      <w:numFmt w:val="bullet"/>
      <w:pStyle w:val="47"/>
      <w:lvlText w:val=""/>
      <w:lvlJc w:val="left"/>
      <w:pPr>
        <w:tabs>
          <w:tab w:val="left" w:pos="780"/>
        </w:tabs>
        <w:ind w:left="780" w:hanging="360"/>
      </w:pPr>
      <w:rPr>
        <w:rFonts w:ascii="Wingdings" w:hAnsi="Wingding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14AF"/>
    <w:rsid w:val="000000D3"/>
    <w:rsid w:val="0000027E"/>
    <w:rsid w:val="00001566"/>
    <w:rsid w:val="00005224"/>
    <w:rsid w:val="00011276"/>
    <w:rsid w:val="00013424"/>
    <w:rsid w:val="00017652"/>
    <w:rsid w:val="00021286"/>
    <w:rsid w:val="000239A4"/>
    <w:rsid w:val="00025B12"/>
    <w:rsid w:val="0003592F"/>
    <w:rsid w:val="00037CE4"/>
    <w:rsid w:val="00040FE2"/>
    <w:rsid w:val="00050961"/>
    <w:rsid w:val="0005152A"/>
    <w:rsid w:val="00052905"/>
    <w:rsid w:val="00055DA8"/>
    <w:rsid w:val="00057294"/>
    <w:rsid w:val="00060824"/>
    <w:rsid w:val="00065FEF"/>
    <w:rsid w:val="0006715D"/>
    <w:rsid w:val="00074E9A"/>
    <w:rsid w:val="00074E9F"/>
    <w:rsid w:val="00075906"/>
    <w:rsid w:val="000770AB"/>
    <w:rsid w:val="000823BB"/>
    <w:rsid w:val="00086BCD"/>
    <w:rsid w:val="00087D89"/>
    <w:rsid w:val="0009647B"/>
    <w:rsid w:val="000970A1"/>
    <w:rsid w:val="000A436D"/>
    <w:rsid w:val="000B04A2"/>
    <w:rsid w:val="000B38C5"/>
    <w:rsid w:val="000B5ED8"/>
    <w:rsid w:val="000B61A0"/>
    <w:rsid w:val="000B61EC"/>
    <w:rsid w:val="000B6AFB"/>
    <w:rsid w:val="000C5BCF"/>
    <w:rsid w:val="000D0B56"/>
    <w:rsid w:val="000D0CE4"/>
    <w:rsid w:val="000D2708"/>
    <w:rsid w:val="000D43C8"/>
    <w:rsid w:val="000D521A"/>
    <w:rsid w:val="000D602B"/>
    <w:rsid w:val="000E308E"/>
    <w:rsid w:val="000E469B"/>
    <w:rsid w:val="000F1313"/>
    <w:rsid w:val="000F2F7B"/>
    <w:rsid w:val="000F3868"/>
    <w:rsid w:val="000F5FDC"/>
    <w:rsid w:val="000F67B4"/>
    <w:rsid w:val="000F73C6"/>
    <w:rsid w:val="00110288"/>
    <w:rsid w:val="00115C79"/>
    <w:rsid w:val="001160AD"/>
    <w:rsid w:val="00116D86"/>
    <w:rsid w:val="00117C87"/>
    <w:rsid w:val="0012129C"/>
    <w:rsid w:val="0012185B"/>
    <w:rsid w:val="00121E98"/>
    <w:rsid w:val="001348B9"/>
    <w:rsid w:val="001401C5"/>
    <w:rsid w:val="00143B80"/>
    <w:rsid w:val="00146D79"/>
    <w:rsid w:val="0015199C"/>
    <w:rsid w:val="00152202"/>
    <w:rsid w:val="001542C8"/>
    <w:rsid w:val="001658A5"/>
    <w:rsid w:val="001659E2"/>
    <w:rsid w:val="0017145E"/>
    <w:rsid w:val="0017455C"/>
    <w:rsid w:val="001779FA"/>
    <w:rsid w:val="00177B38"/>
    <w:rsid w:val="001807EA"/>
    <w:rsid w:val="00183C50"/>
    <w:rsid w:val="00183CCD"/>
    <w:rsid w:val="0018474E"/>
    <w:rsid w:val="00187182"/>
    <w:rsid w:val="00190EB1"/>
    <w:rsid w:val="0019539D"/>
    <w:rsid w:val="00196C56"/>
    <w:rsid w:val="001A0628"/>
    <w:rsid w:val="001A404F"/>
    <w:rsid w:val="001B18C8"/>
    <w:rsid w:val="001B198A"/>
    <w:rsid w:val="001B276C"/>
    <w:rsid w:val="001B27D5"/>
    <w:rsid w:val="001C2B04"/>
    <w:rsid w:val="001C4C8A"/>
    <w:rsid w:val="001C6B66"/>
    <w:rsid w:val="001D0CB2"/>
    <w:rsid w:val="001D12D2"/>
    <w:rsid w:val="001D439B"/>
    <w:rsid w:val="001D5518"/>
    <w:rsid w:val="001D5C53"/>
    <w:rsid w:val="001D77D8"/>
    <w:rsid w:val="001D7DD1"/>
    <w:rsid w:val="001E3C0E"/>
    <w:rsid w:val="001E4DAD"/>
    <w:rsid w:val="001E523D"/>
    <w:rsid w:val="001E7949"/>
    <w:rsid w:val="001F0A2C"/>
    <w:rsid w:val="001F0A4E"/>
    <w:rsid w:val="001F327A"/>
    <w:rsid w:val="001F36B7"/>
    <w:rsid w:val="001F77B2"/>
    <w:rsid w:val="00201A7B"/>
    <w:rsid w:val="00202AD2"/>
    <w:rsid w:val="00205051"/>
    <w:rsid w:val="00211AFB"/>
    <w:rsid w:val="00212282"/>
    <w:rsid w:val="00212F4B"/>
    <w:rsid w:val="002133BD"/>
    <w:rsid w:val="00216306"/>
    <w:rsid w:val="00223095"/>
    <w:rsid w:val="0022615A"/>
    <w:rsid w:val="00226BE2"/>
    <w:rsid w:val="00233582"/>
    <w:rsid w:val="00236007"/>
    <w:rsid w:val="00240BF2"/>
    <w:rsid w:val="00242855"/>
    <w:rsid w:val="002444F4"/>
    <w:rsid w:val="00244E63"/>
    <w:rsid w:val="00245571"/>
    <w:rsid w:val="00245B9B"/>
    <w:rsid w:val="002546DD"/>
    <w:rsid w:val="00260763"/>
    <w:rsid w:val="00262045"/>
    <w:rsid w:val="0027389B"/>
    <w:rsid w:val="00274C5B"/>
    <w:rsid w:val="00282291"/>
    <w:rsid w:val="0028365C"/>
    <w:rsid w:val="00284DCD"/>
    <w:rsid w:val="00285D39"/>
    <w:rsid w:val="00291A0D"/>
    <w:rsid w:val="00291EF8"/>
    <w:rsid w:val="00292C01"/>
    <w:rsid w:val="00296797"/>
    <w:rsid w:val="002A76A9"/>
    <w:rsid w:val="002B0C92"/>
    <w:rsid w:val="002B414E"/>
    <w:rsid w:val="002B4718"/>
    <w:rsid w:val="002B55AE"/>
    <w:rsid w:val="002B7C51"/>
    <w:rsid w:val="002C0E32"/>
    <w:rsid w:val="002C21B6"/>
    <w:rsid w:val="002C6815"/>
    <w:rsid w:val="002D0DB2"/>
    <w:rsid w:val="002D37D0"/>
    <w:rsid w:val="002D4A57"/>
    <w:rsid w:val="002D4D0C"/>
    <w:rsid w:val="002E0B2D"/>
    <w:rsid w:val="002E138E"/>
    <w:rsid w:val="002F34A5"/>
    <w:rsid w:val="002F6538"/>
    <w:rsid w:val="003031CF"/>
    <w:rsid w:val="00305435"/>
    <w:rsid w:val="00307AE4"/>
    <w:rsid w:val="003117F3"/>
    <w:rsid w:val="0031252A"/>
    <w:rsid w:val="0031254C"/>
    <w:rsid w:val="00312A61"/>
    <w:rsid w:val="00315DEB"/>
    <w:rsid w:val="00317A3E"/>
    <w:rsid w:val="00322CEA"/>
    <w:rsid w:val="00324ADA"/>
    <w:rsid w:val="0032614F"/>
    <w:rsid w:val="00327621"/>
    <w:rsid w:val="00332272"/>
    <w:rsid w:val="00332D50"/>
    <w:rsid w:val="00334588"/>
    <w:rsid w:val="00335938"/>
    <w:rsid w:val="0034039D"/>
    <w:rsid w:val="0034523C"/>
    <w:rsid w:val="0034727C"/>
    <w:rsid w:val="003573ED"/>
    <w:rsid w:val="00361E97"/>
    <w:rsid w:val="00362998"/>
    <w:rsid w:val="0036425C"/>
    <w:rsid w:val="00364C94"/>
    <w:rsid w:val="003827A2"/>
    <w:rsid w:val="00392BED"/>
    <w:rsid w:val="00397719"/>
    <w:rsid w:val="003A09D7"/>
    <w:rsid w:val="003A20EE"/>
    <w:rsid w:val="003A24D7"/>
    <w:rsid w:val="003A2663"/>
    <w:rsid w:val="003A3594"/>
    <w:rsid w:val="003A46CD"/>
    <w:rsid w:val="003A494B"/>
    <w:rsid w:val="003A4D89"/>
    <w:rsid w:val="003A6507"/>
    <w:rsid w:val="003A754B"/>
    <w:rsid w:val="003B01EC"/>
    <w:rsid w:val="003B3FA9"/>
    <w:rsid w:val="003C0813"/>
    <w:rsid w:val="003C4F70"/>
    <w:rsid w:val="003C5703"/>
    <w:rsid w:val="003C7E8F"/>
    <w:rsid w:val="003D00D3"/>
    <w:rsid w:val="003D0275"/>
    <w:rsid w:val="003D17DF"/>
    <w:rsid w:val="003D1B4D"/>
    <w:rsid w:val="003D1F3B"/>
    <w:rsid w:val="003D2C63"/>
    <w:rsid w:val="003D4ACA"/>
    <w:rsid w:val="003E0798"/>
    <w:rsid w:val="003E5170"/>
    <w:rsid w:val="003E5F83"/>
    <w:rsid w:val="003E65B0"/>
    <w:rsid w:val="003F2CFE"/>
    <w:rsid w:val="003F2F1F"/>
    <w:rsid w:val="003F6A0D"/>
    <w:rsid w:val="00400EA6"/>
    <w:rsid w:val="004055C6"/>
    <w:rsid w:val="0040640E"/>
    <w:rsid w:val="004078DB"/>
    <w:rsid w:val="00411C0A"/>
    <w:rsid w:val="00411FD8"/>
    <w:rsid w:val="00412602"/>
    <w:rsid w:val="00413FB9"/>
    <w:rsid w:val="00414445"/>
    <w:rsid w:val="00415A3C"/>
    <w:rsid w:val="004170F8"/>
    <w:rsid w:val="00421CEA"/>
    <w:rsid w:val="00423ECC"/>
    <w:rsid w:val="00434C31"/>
    <w:rsid w:val="004374BF"/>
    <w:rsid w:val="00440BC4"/>
    <w:rsid w:val="00445222"/>
    <w:rsid w:val="004466F1"/>
    <w:rsid w:val="00450549"/>
    <w:rsid w:val="00452D15"/>
    <w:rsid w:val="00454BBB"/>
    <w:rsid w:val="00463F67"/>
    <w:rsid w:val="00466F65"/>
    <w:rsid w:val="004722A2"/>
    <w:rsid w:val="004824C7"/>
    <w:rsid w:val="0048365A"/>
    <w:rsid w:val="00485B41"/>
    <w:rsid w:val="004873FE"/>
    <w:rsid w:val="0049040E"/>
    <w:rsid w:val="00491517"/>
    <w:rsid w:val="004923EE"/>
    <w:rsid w:val="00496E0D"/>
    <w:rsid w:val="004A4D56"/>
    <w:rsid w:val="004A4DDA"/>
    <w:rsid w:val="004C0253"/>
    <w:rsid w:val="004C4EE6"/>
    <w:rsid w:val="004C6E2C"/>
    <w:rsid w:val="004C7285"/>
    <w:rsid w:val="004D0EC8"/>
    <w:rsid w:val="004D7DDD"/>
    <w:rsid w:val="004E03FB"/>
    <w:rsid w:val="004E1D47"/>
    <w:rsid w:val="004E2C1C"/>
    <w:rsid w:val="004E543A"/>
    <w:rsid w:val="004F36FE"/>
    <w:rsid w:val="004F5EC4"/>
    <w:rsid w:val="004F6CEA"/>
    <w:rsid w:val="00500631"/>
    <w:rsid w:val="005013B4"/>
    <w:rsid w:val="00501603"/>
    <w:rsid w:val="005027B8"/>
    <w:rsid w:val="005140CF"/>
    <w:rsid w:val="005142B5"/>
    <w:rsid w:val="00514C12"/>
    <w:rsid w:val="00516DAF"/>
    <w:rsid w:val="0052104F"/>
    <w:rsid w:val="00523DD2"/>
    <w:rsid w:val="00524C28"/>
    <w:rsid w:val="0052634F"/>
    <w:rsid w:val="00530D51"/>
    <w:rsid w:val="00532AF1"/>
    <w:rsid w:val="005342E7"/>
    <w:rsid w:val="00536621"/>
    <w:rsid w:val="00536635"/>
    <w:rsid w:val="00540EBD"/>
    <w:rsid w:val="00541F20"/>
    <w:rsid w:val="00544D3D"/>
    <w:rsid w:val="00545885"/>
    <w:rsid w:val="00550028"/>
    <w:rsid w:val="005508B7"/>
    <w:rsid w:val="0055143D"/>
    <w:rsid w:val="005517D1"/>
    <w:rsid w:val="005523D5"/>
    <w:rsid w:val="00552C0F"/>
    <w:rsid w:val="00564F60"/>
    <w:rsid w:val="00566389"/>
    <w:rsid w:val="0057160E"/>
    <w:rsid w:val="00571DB8"/>
    <w:rsid w:val="00577135"/>
    <w:rsid w:val="00583F36"/>
    <w:rsid w:val="00584248"/>
    <w:rsid w:val="00584371"/>
    <w:rsid w:val="005925E2"/>
    <w:rsid w:val="005937BD"/>
    <w:rsid w:val="005940BA"/>
    <w:rsid w:val="0059697E"/>
    <w:rsid w:val="005A245A"/>
    <w:rsid w:val="005A401D"/>
    <w:rsid w:val="005A41A3"/>
    <w:rsid w:val="005A6461"/>
    <w:rsid w:val="005A6A10"/>
    <w:rsid w:val="005A6D58"/>
    <w:rsid w:val="005A6DCA"/>
    <w:rsid w:val="005A7C1C"/>
    <w:rsid w:val="005B1CBD"/>
    <w:rsid w:val="005B2A5F"/>
    <w:rsid w:val="005B3892"/>
    <w:rsid w:val="005B4D86"/>
    <w:rsid w:val="005B5B5E"/>
    <w:rsid w:val="005C20BB"/>
    <w:rsid w:val="005C4ECD"/>
    <w:rsid w:val="005C7E67"/>
    <w:rsid w:val="005D20A3"/>
    <w:rsid w:val="005D417F"/>
    <w:rsid w:val="005E059E"/>
    <w:rsid w:val="005E42F0"/>
    <w:rsid w:val="005F0BD1"/>
    <w:rsid w:val="005F11ED"/>
    <w:rsid w:val="005F3B8A"/>
    <w:rsid w:val="005F3D6F"/>
    <w:rsid w:val="005F5226"/>
    <w:rsid w:val="005F6D42"/>
    <w:rsid w:val="006041AF"/>
    <w:rsid w:val="00604662"/>
    <w:rsid w:val="00605901"/>
    <w:rsid w:val="00610982"/>
    <w:rsid w:val="0061146C"/>
    <w:rsid w:val="00613506"/>
    <w:rsid w:val="00616DEA"/>
    <w:rsid w:val="00620A54"/>
    <w:rsid w:val="0062510A"/>
    <w:rsid w:val="0062548A"/>
    <w:rsid w:val="0062570E"/>
    <w:rsid w:val="006307A9"/>
    <w:rsid w:val="00633D36"/>
    <w:rsid w:val="006340BA"/>
    <w:rsid w:val="00634837"/>
    <w:rsid w:val="00634DF9"/>
    <w:rsid w:val="0063778F"/>
    <w:rsid w:val="006432A9"/>
    <w:rsid w:val="00644657"/>
    <w:rsid w:val="00645845"/>
    <w:rsid w:val="006467F2"/>
    <w:rsid w:val="00647A11"/>
    <w:rsid w:val="006561FD"/>
    <w:rsid w:val="0066007F"/>
    <w:rsid w:val="006609D6"/>
    <w:rsid w:val="00667156"/>
    <w:rsid w:val="0067044F"/>
    <w:rsid w:val="0067048D"/>
    <w:rsid w:val="00671881"/>
    <w:rsid w:val="006727FE"/>
    <w:rsid w:val="0067507D"/>
    <w:rsid w:val="00676E2F"/>
    <w:rsid w:val="00683223"/>
    <w:rsid w:val="0068602F"/>
    <w:rsid w:val="00692827"/>
    <w:rsid w:val="00692A9F"/>
    <w:rsid w:val="0069306B"/>
    <w:rsid w:val="00696E12"/>
    <w:rsid w:val="006A0F29"/>
    <w:rsid w:val="006A1621"/>
    <w:rsid w:val="006A1C26"/>
    <w:rsid w:val="006A259B"/>
    <w:rsid w:val="006A4C86"/>
    <w:rsid w:val="006A5FDC"/>
    <w:rsid w:val="006A7DB5"/>
    <w:rsid w:val="006B340D"/>
    <w:rsid w:val="006B705F"/>
    <w:rsid w:val="006B7BF6"/>
    <w:rsid w:val="006C3F63"/>
    <w:rsid w:val="006C7E0C"/>
    <w:rsid w:val="006C7E3E"/>
    <w:rsid w:val="006D42CB"/>
    <w:rsid w:val="006D62EB"/>
    <w:rsid w:val="006D7C41"/>
    <w:rsid w:val="006E06C9"/>
    <w:rsid w:val="006E0EA5"/>
    <w:rsid w:val="006E30B7"/>
    <w:rsid w:val="006E6F2A"/>
    <w:rsid w:val="006E7B7B"/>
    <w:rsid w:val="006F0DB7"/>
    <w:rsid w:val="006F4499"/>
    <w:rsid w:val="00700474"/>
    <w:rsid w:val="0070170E"/>
    <w:rsid w:val="00701B96"/>
    <w:rsid w:val="00702CD5"/>
    <w:rsid w:val="007032D6"/>
    <w:rsid w:val="0070413B"/>
    <w:rsid w:val="00704D79"/>
    <w:rsid w:val="00706632"/>
    <w:rsid w:val="007072F6"/>
    <w:rsid w:val="00707C7D"/>
    <w:rsid w:val="007136D0"/>
    <w:rsid w:val="007144B1"/>
    <w:rsid w:val="007152B9"/>
    <w:rsid w:val="0071644E"/>
    <w:rsid w:val="00721977"/>
    <w:rsid w:val="00724050"/>
    <w:rsid w:val="00724B1A"/>
    <w:rsid w:val="00724C51"/>
    <w:rsid w:val="0072542E"/>
    <w:rsid w:val="0072596D"/>
    <w:rsid w:val="00725B75"/>
    <w:rsid w:val="0072609A"/>
    <w:rsid w:val="00732899"/>
    <w:rsid w:val="007330D9"/>
    <w:rsid w:val="00735FF0"/>
    <w:rsid w:val="007361C9"/>
    <w:rsid w:val="0074013E"/>
    <w:rsid w:val="00742B55"/>
    <w:rsid w:val="00745794"/>
    <w:rsid w:val="00747BFB"/>
    <w:rsid w:val="00752217"/>
    <w:rsid w:val="007525DE"/>
    <w:rsid w:val="007540DF"/>
    <w:rsid w:val="00764B4A"/>
    <w:rsid w:val="00764CB6"/>
    <w:rsid w:val="00772E07"/>
    <w:rsid w:val="00772E70"/>
    <w:rsid w:val="00773B97"/>
    <w:rsid w:val="007755EB"/>
    <w:rsid w:val="00776279"/>
    <w:rsid w:val="0077675B"/>
    <w:rsid w:val="00780480"/>
    <w:rsid w:val="0078162A"/>
    <w:rsid w:val="007818A3"/>
    <w:rsid w:val="00783176"/>
    <w:rsid w:val="0078320F"/>
    <w:rsid w:val="00783B93"/>
    <w:rsid w:val="007861C7"/>
    <w:rsid w:val="00790494"/>
    <w:rsid w:val="007905D4"/>
    <w:rsid w:val="00791B54"/>
    <w:rsid w:val="00791FD2"/>
    <w:rsid w:val="00792228"/>
    <w:rsid w:val="007927B5"/>
    <w:rsid w:val="00792F8A"/>
    <w:rsid w:val="00793039"/>
    <w:rsid w:val="0079552C"/>
    <w:rsid w:val="007A111A"/>
    <w:rsid w:val="007A1497"/>
    <w:rsid w:val="007A37FC"/>
    <w:rsid w:val="007B26F9"/>
    <w:rsid w:val="007B2C55"/>
    <w:rsid w:val="007B5BA4"/>
    <w:rsid w:val="007C0877"/>
    <w:rsid w:val="007C48DA"/>
    <w:rsid w:val="007C7640"/>
    <w:rsid w:val="007C7D6D"/>
    <w:rsid w:val="007D0D48"/>
    <w:rsid w:val="007D2C98"/>
    <w:rsid w:val="007D5ACF"/>
    <w:rsid w:val="007E0AF6"/>
    <w:rsid w:val="007E0B1E"/>
    <w:rsid w:val="007E3694"/>
    <w:rsid w:val="007E5748"/>
    <w:rsid w:val="007F5AC6"/>
    <w:rsid w:val="00810F92"/>
    <w:rsid w:val="008117AC"/>
    <w:rsid w:val="008120FA"/>
    <w:rsid w:val="008166EC"/>
    <w:rsid w:val="00824875"/>
    <w:rsid w:val="008263FA"/>
    <w:rsid w:val="0083355F"/>
    <w:rsid w:val="00837402"/>
    <w:rsid w:val="0084086F"/>
    <w:rsid w:val="00843239"/>
    <w:rsid w:val="008435EF"/>
    <w:rsid w:val="00844E7E"/>
    <w:rsid w:val="00852D53"/>
    <w:rsid w:val="008566FA"/>
    <w:rsid w:val="008618C7"/>
    <w:rsid w:val="00861D7C"/>
    <w:rsid w:val="008637B0"/>
    <w:rsid w:val="00866A75"/>
    <w:rsid w:val="008753B9"/>
    <w:rsid w:val="00881404"/>
    <w:rsid w:val="00882523"/>
    <w:rsid w:val="00882D34"/>
    <w:rsid w:val="00883285"/>
    <w:rsid w:val="00886DE7"/>
    <w:rsid w:val="00887395"/>
    <w:rsid w:val="00887420"/>
    <w:rsid w:val="00892A29"/>
    <w:rsid w:val="0089713B"/>
    <w:rsid w:val="008974F0"/>
    <w:rsid w:val="00897B16"/>
    <w:rsid w:val="008A096C"/>
    <w:rsid w:val="008B1DC9"/>
    <w:rsid w:val="008B22F5"/>
    <w:rsid w:val="008B2577"/>
    <w:rsid w:val="008B5D33"/>
    <w:rsid w:val="008C5C6C"/>
    <w:rsid w:val="008C72E3"/>
    <w:rsid w:val="008D2E96"/>
    <w:rsid w:val="008E00B0"/>
    <w:rsid w:val="008E1A5F"/>
    <w:rsid w:val="008E1D0C"/>
    <w:rsid w:val="008E4095"/>
    <w:rsid w:val="008E4160"/>
    <w:rsid w:val="008E429A"/>
    <w:rsid w:val="008E6EC8"/>
    <w:rsid w:val="008E72E9"/>
    <w:rsid w:val="00903ED9"/>
    <w:rsid w:val="00905A61"/>
    <w:rsid w:val="00917082"/>
    <w:rsid w:val="00920281"/>
    <w:rsid w:val="00920C2C"/>
    <w:rsid w:val="009271BF"/>
    <w:rsid w:val="009314AA"/>
    <w:rsid w:val="00931786"/>
    <w:rsid w:val="00935CCF"/>
    <w:rsid w:val="009509BE"/>
    <w:rsid w:val="009514E8"/>
    <w:rsid w:val="00961D24"/>
    <w:rsid w:val="00962FF1"/>
    <w:rsid w:val="0097276B"/>
    <w:rsid w:val="00972CE4"/>
    <w:rsid w:val="00974609"/>
    <w:rsid w:val="009754F8"/>
    <w:rsid w:val="00976214"/>
    <w:rsid w:val="009858A2"/>
    <w:rsid w:val="009A1003"/>
    <w:rsid w:val="009A174A"/>
    <w:rsid w:val="009A37E2"/>
    <w:rsid w:val="009A5FC6"/>
    <w:rsid w:val="009A61AD"/>
    <w:rsid w:val="009B0D20"/>
    <w:rsid w:val="009B0F9E"/>
    <w:rsid w:val="009B4DB7"/>
    <w:rsid w:val="009B5CCF"/>
    <w:rsid w:val="009C22A7"/>
    <w:rsid w:val="009C3404"/>
    <w:rsid w:val="009C44EE"/>
    <w:rsid w:val="009C57CE"/>
    <w:rsid w:val="009C6433"/>
    <w:rsid w:val="009C6E9D"/>
    <w:rsid w:val="009D15F0"/>
    <w:rsid w:val="009D2EC0"/>
    <w:rsid w:val="009D400A"/>
    <w:rsid w:val="009E5617"/>
    <w:rsid w:val="009E63E5"/>
    <w:rsid w:val="009E6B3C"/>
    <w:rsid w:val="009F0218"/>
    <w:rsid w:val="009F0E6D"/>
    <w:rsid w:val="009F5F4F"/>
    <w:rsid w:val="00A04117"/>
    <w:rsid w:val="00A042E5"/>
    <w:rsid w:val="00A059E1"/>
    <w:rsid w:val="00A109E9"/>
    <w:rsid w:val="00A14E57"/>
    <w:rsid w:val="00A14F18"/>
    <w:rsid w:val="00A2072F"/>
    <w:rsid w:val="00A22E4D"/>
    <w:rsid w:val="00A22EF3"/>
    <w:rsid w:val="00A253A4"/>
    <w:rsid w:val="00A2751E"/>
    <w:rsid w:val="00A32C3D"/>
    <w:rsid w:val="00A33EA9"/>
    <w:rsid w:val="00A34F5E"/>
    <w:rsid w:val="00A35B6C"/>
    <w:rsid w:val="00A3692C"/>
    <w:rsid w:val="00A37C2C"/>
    <w:rsid w:val="00A4146C"/>
    <w:rsid w:val="00A418B9"/>
    <w:rsid w:val="00A438BE"/>
    <w:rsid w:val="00A44A43"/>
    <w:rsid w:val="00A44CF7"/>
    <w:rsid w:val="00A45126"/>
    <w:rsid w:val="00A460AE"/>
    <w:rsid w:val="00A4733D"/>
    <w:rsid w:val="00A47777"/>
    <w:rsid w:val="00A50A91"/>
    <w:rsid w:val="00A522FC"/>
    <w:rsid w:val="00A53DF3"/>
    <w:rsid w:val="00A557D4"/>
    <w:rsid w:val="00A55902"/>
    <w:rsid w:val="00A55FB6"/>
    <w:rsid w:val="00A56086"/>
    <w:rsid w:val="00A57A0F"/>
    <w:rsid w:val="00A65482"/>
    <w:rsid w:val="00A664B6"/>
    <w:rsid w:val="00A701D3"/>
    <w:rsid w:val="00A70FF4"/>
    <w:rsid w:val="00A736B1"/>
    <w:rsid w:val="00A74865"/>
    <w:rsid w:val="00A7605C"/>
    <w:rsid w:val="00A81640"/>
    <w:rsid w:val="00A831A0"/>
    <w:rsid w:val="00A84B97"/>
    <w:rsid w:val="00A90148"/>
    <w:rsid w:val="00A92DE0"/>
    <w:rsid w:val="00A95198"/>
    <w:rsid w:val="00AA7199"/>
    <w:rsid w:val="00AB2E1D"/>
    <w:rsid w:val="00AB3FEC"/>
    <w:rsid w:val="00AB6898"/>
    <w:rsid w:val="00AB69D1"/>
    <w:rsid w:val="00AC2158"/>
    <w:rsid w:val="00AC3531"/>
    <w:rsid w:val="00AD037C"/>
    <w:rsid w:val="00AE151B"/>
    <w:rsid w:val="00AE1D95"/>
    <w:rsid w:val="00AE20D0"/>
    <w:rsid w:val="00AE3DA7"/>
    <w:rsid w:val="00AE3EC0"/>
    <w:rsid w:val="00AE4D6F"/>
    <w:rsid w:val="00AF00D8"/>
    <w:rsid w:val="00AF43CB"/>
    <w:rsid w:val="00AF508F"/>
    <w:rsid w:val="00B00D7F"/>
    <w:rsid w:val="00B03416"/>
    <w:rsid w:val="00B042FA"/>
    <w:rsid w:val="00B0586E"/>
    <w:rsid w:val="00B059E2"/>
    <w:rsid w:val="00B11133"/>
    <w:rsid w:val="00B11188"/>
    <w:rsid w:val="00B12B15"/>
    <w:rsid w:val="00B16292"/>
    <w:rsid w:val="00B16F00"/>
    <w:rsid w:val="00B21AF7"/>
    <w:rsid w:val="00B22231"/>
    <w:rsid w:val="00B23977"/>
    <w:rsid w:val="00B23DF3"/>
    <w:rsid w:val="00B24598"/>
    <w:rsid w:val="00B35653"/>
    <w:rsid w:val="00B40AFA"/>
    <w:rsid w:val="00B43973"/>
    <w:rsid w:val="00B47E50"/>
    <w:rsid w:val="00B50A60"/>
    <w:rsid w:val="00B54244"/>
    <w:rsid w:val="00B62485"/>
    <w:rsid w:val="00B63828"/>
    <w:rsid w:val="00B66098"/>
    <w:rsid w:val="00B672AB"/>
    <w:rsid w:val="00B7108F"/>
    <w:rsid w:val="00B722EC"/>
    <w:rsid w:val="00B77CF7"/>
    <w:rsid w:val="00B801BD"/>
    <w:rsid w:val="00B80C63"/>
    <w:rsid w:val="00B95C94"/>
    <w:rsid w:val="00BA0298"/>
    <w:rsid w:val="00BA2ACD"/>
    <w:rsid w:val="00BA6344"/>
    <w:rsid w:val="00BA71DF"/>
    <w:rsid w:val="00BB2447"/>
    <w:rsid w:val="00BB72F7"/>
    <w:rsid w:val="00BC21E7"/>
    <w:rsid w:val="00BC3AE8"/>
    <w:rsid w:val="00BD1E56"/>
    <w:rsid w:val="00BD3321"/>
    <w:rsid w:val="00BD434F"/>
    <w:rsid w:val="00BD44E0"/>
    <w:rsid w:val="00BD7543"/>
    <w:rsid w:val="00BD7BD4"/>
    <w:rsid w:val="00BE0201"/>
    <w:rsid w:val="00BE2AF1"/>
    <w:rsid w:val="00BE5F1E"/>
    <w:rsid w:val="00BE6072"/>
    <w:rsid w:val="00BE66BA"/>
    <w:rsid w:val="00BF4D7D"/>
    <w:rsid w:val="00C00550"/>
    <w:rsid w:val="00C00D5C"/>
    <w:rsid w:val="00C02C92"/>
    <w:rsid w:val="00C04931"/>
    <w:rsid w:val="00C069A9"/>
    <w:rsid w:val="00C13994"/>
    <w:rsid w:val="00C13E93"/>
    <w:rsid w:val="00C164B7"/>
    <w:rsid w:val="00C21A6D"/>
    <w:rsid w:val="00C21FBB"/>
    <w:rsid w:val="00C223F1"/>
    <w:rsid w:val="00C3342E"/>
    <w:rsid w:val="00C337F1"/>
    <w:rsid w:val="00C36A0D"/>
    <w:rsid w:val="00C407D4"/>
    <w:rsid w:val="00C46E83"/>
    <w:rsid w:val="00C538A2"/>
    <w:rsid w:val="00C577AC"/>
    <w:rsid w:val="00C57805"/>
    <w:rsid w:val="00C62413"/>
    <w:rsid w:val="00C634FF"/>
    <w:rsid w:val="00C64A99"/>
    <w:rsid w:val="00C666FA"/>
    <w:rsid w:val="00C678DB"/>
    <w:rsid w:val="00C730CF"/>
    <w:rsid w:val="00C80DA0"/>
    <w:rsid w:val="00C80F19"/>
    <w:rsid w:val="00C82A6A"/>
    <w:rsid w:val="00C832EA"/>
    <w:rsid w:val="00C85AA5"/>
    <w:rsid w:val="00C86751"/>
    <w:rsid w:val="00C86CA1"/>
    <w:rsid w:val="00C90589"/>
    <w:rsid w:val="00C92177"/>
    <w:rsid w:val="00CA4CF7"/>
    <w:rsid w:val="00CB02CD"/>
    <w:rsid w:val="00CB173A"/>
    <w:rsid w:val="00CB3BAC"/>
    <w:rsid w:val="00CC04B2"/>
    <w:rsid w:val="00CC0C68"/>
    <w:rsid w:val="00CC1BED"/>
    <w:rsid w:val="00CC3A0B"/>
    <w:rsid w:val="00CC41DE"/>
    <w:rsid w:val="00CD1051"/>
    <w:rsid w:val="00CD31BB"/>
    <w:rsid w:val="00CD3A79"/>
    <w:rsid w:val="00CD3F98"/>
    <w:rsid w:val="00CD4A37"/>
    <w:rsid w:val="00CD4AFD"/>
    <w:rsid w:val="00CE147E"/>
    <w:rsid w:val="00CE25F5"/>
    <w:rsid w:val="00CE2FF4"/>
    <w:rsid w:val="00CE437E"/>
    <w:rsid w:val="00CE614D"/>
    <w:rsid w:val="00CF732B"/>
    <w:rsid w:val="00D03FAE"/>
    <w:rsid w:val="00D056FA"/>
    <w:rsid w:val="00D06481"/>
    <w:rsid w:val="00D06C45"/>
    <w:rsid w:val="00D10B7D"/>
    <w:rsid w:val="00D112FB"/>
    <w:rsid w:val="00D12004"/>
    <w:rsid w:val="00D14ADD"/>
    <w:rsid w:val="00D20F41"/>
    <w:rsid w:val="00D23567"/>
    <w:rsid w:val="00D236D3"/>
    <w:rsid w:val="00D25BE0"/>
    <w:rsid w:val="00D30E32"/>
    <w:rsid w:val="00D30F01"/>
    <w:rsid w:val="00D32DC7"/>
    <w:rsid w:val="00D3657E"/>
    <w:rsid w:val="00D36874"/>
    <w:rsid w:val="00D41322"/>
    <w:rsid w:val="00D44967"/>
    <w:rsid w:val="00D46484"/>
    <w:rsid w:val="00D470D5"/>
    <w:rsid w:val="00D5516E"/>
    <w:rsid w:val="00D55FE1"/>
    <w:rsid w:val="00D633B1"/>
    <w:rsid w:val="00D67B3F"/>
    <w:rsid w:val="00D70CFD"/>
    <w:rsid w:val="00D714AF"/>
    <w:rsid w:val="00D72DFD"/>
    <w:rsid w:val="00D761B1"/>
    <w:rsid w:val="00D82510"/>
    <w:rsid w:val="00D82941"/>
    <w:rsid w:val="00D86417"/>
    <w:rsid w:val="00D92293"/>
    <w:rsid w:val="00D930D7"/>
    <w:rsid w:val="00D93608"/>
    <w:rsid w:val="00D97962"/>
    <w:rsid w:val="00DA2444"/>
    <w:rsid w:val="00DA27C3"/>
    <w:rsid w:val="00DB26C7"/>
    <w:rsid w:val="00DB5C0D"/>
    <w:rsid w:val="00DB7D47"/>
    <w:rsid w:val="00DC092C"/>
    <w:rsid w:val="00DC2E8C"/>
    <w:rsid w:val="00DC300B"/>
    <w:rsid w:val="00DC3903"/>
    <w:rsid w:val="00DC507F"/>
    <w:rsid w:val="00DC7086"/>
    <w:rsid w:val="00DD16DD"/>
    <w:rsid w:val="00DD31E6"/>
    <w:rsid w:val="00DD6C32"/>
    <w:rsid w:val="00DD7327"/>
    <w:rsid w:val="00DD7350"/>
    <w:rsid w:val="00DE42AA"/>
    <w:rsid w:val="00DE548E"/>
    <w:rsid w:val="00DF056A"/>
    <w:rsid w:val="00DF48C4"/>
    <w:rsid w:val="00DF5747"/>
    <w:rsid w:val="00DF6D38"/>
    <w:rsid w:val="00E001AE"/>
    <w:rsid w:val="00E0029E"/>
    <w:rsid w:val="00E014B3"/>
    <w:rsid w:val="00E0519C"/>
    <w:rsid w:val="00E12182"/>
    <w:rsid w:val="00E161B5"/>
    <w:rsid w:val="00E222D3"/>
    <w:rsid w:val="00E23F9A"/>
    <w:rsid w:val="00E2789B"/>
    <w:rsid w:val="00E31594"/>
    <w:rsid w:val="00E31B9F"/>
    <w:rsid w:val="00E328CE"/>
    <w:rsid w:val="00E35FB6"/>
    <w:rsid w:val="00E403DD"/>
    <w:rsid w:val="00E41F2A"/>
    <w:rsid w:val="00E45255"/>
    <w:rsid w:val="00E47430"/>
    <w:rsid w:val="00E51578"/>
    <w:rsid w:val="00E533A2"/>
    <w:rsid w:val="00E64DC0"/>
    <w:rsid w:val="00E65586"/>
    <w:rsid w:val="00E740B4"/>
    <w:rsid w:val="00E77AFF"/>
    <w:rsid w:val="00E852E9"/>
    <w:rsid w:val="00E909B5"/>
    <w:rsid w:val="00E97122"/>
    <w:rsid w:val="00EA0A4A"/>
    <w:rsid w:val="00EA33A7"/>
    <w:rsid w:val="00EA399E"/>
    <w:rsid w:val="00EA3E3D"/>
    <w:rsid w:val="00EA7C7E"/>
    <w:rsid w:val="00EB035E"/>
    <w:rsid w:val="00EB388C"/>
    <w:rsid w:val="00EB4468"/>
    <w:rsid w:val="00EB46C7"/>
    <w:rsid w:val="00EB5FDF"/>
    <w:rsid w:val="00EB7CD2"/>
    <w:rsid w:val="00EC2F7C"/>
    <w:rsid w:val="00EC4619"/>
    <w:rsid w:val="00EC4C03"/>
    <w:rsid w:val="00EC5DF9"/>
    <w:rsid w:val="00EC73C1"/>
    <w:rsid w:val="00ED0BCA"/>
    <w:rsid w:val="00ED264B"/>
    <w:rsid w:val="00ED4DC0"/>
    <w:rsid w:val="00ED74C7"/>
    <w:rsid w:val="00EE1B3C"/>
    <w:rsid w:val="00EE1DC7"/>
    <w:rsid w:val="00EE388B"/>
    <w:rsid w:val="00EE3B9B"/>
    <w:rsid w:val="00EE5BF8"/>
    <w:rsid w:val="00EE6A84"/>
    <w:rsid w:val="00EF2D27"/>
    <w:rsid w:val="00EF43F1"/>
    <w:rsid w:val="00EF4E88"/>
    <w:rsid w:val="00EF5BA7"/>
    <w:rsid w:val="00F00D09"/>
    <w:rsid w:val="00F01203"/>
    <w:rsid w:val="00F01803"/>
    <w:rsid w:val="00F025C5"/>
    <w:rsid w:val="00F02D33"/>
    <w:rsid w:val="00F02EE2"/>
    <w:rsid w:val="00F0548C"/>
    <w:rsid w:val="00F05DFE"/>
    <w:rsid w:val="00F07D5E"/>
    <w:rsid w:val="00F10563"/>
    <w:rsid w:val="00F15CB7"/>
    <w:rsid w:val="00F176A4"/>
    <w:rsid w:val="00F17942"/>
    <w:rsid w:val="00F205A9"/>
    <w:rsid w:val="00F227F8"/>
    <w:rsid w:val="00F229F5"/>
    <w:rsid w:val="00F301F9"/>
    <w:rsid w:val="00F30B4D"/>
    <w:rsid w:val="00F32FC1"/>
    <w:rsid w:val="00F35482"/>
    <w:rsid w:val="00F36C0D"/>
    <w:rsid w:val="00F4012E"/>
    <w:rsid w:val="00F4182C"/>
    <w:rsid w:val="00F43C59"/>
    <w:rsid w:val="00F45B8C"/>
    <w:rsid w:val="00F5253C"/>
    <w:rsid w:val="00F61D54"/>
    <w:rsid w:val="00F644E2"/>
    <w:rsid w:val="00F657C9"/>
    <w:rsid w:val="00F65B4E"/>
    <w:rsid w:val="00F65F29"/>
    <w:rsid w:val="00F70CAD"/>
    <w:rsid w:val="00F719D8"/>
    <w:rsid w:val="00F71D01"/>
    <w:rsid w:val="00F747DA"/>
    <w:rsid w:val="00F7552A"/>
    <w:rsid w:val="00F80769"/>
    <w:rsid w:val="00F8683B"/>
    <w:rsid w:val="00F91968"/>
    <w:rsid w:val="00F9226B"/>
    <w:rsid w:val="00F92AB1"/>
    <w:rsid w:val="00F92E08"/>
    <w:rsid w:val="00F9406C"/>
    <w:rsid w:val="00F97CB6"/>
    <w:rsid w:val="00FA211D"/>
    <w:rsid w:val="00FA2287"/>
    <w:rsid w:val="00FA32D7"/>
    <w:rsid w:val="00FA352A"/>
    <w:rsid w:val="00FA4F57"/>
    <w:rsid w:val="00FA7DA4"/>
    <w:rsid w:val="00FB02A7"/>
    <w:rsid w:val="00FC7700"/>
    <w:rsid w:val="00FC7DFA"/>
    <w:rsid w:val="00FD3773"/>
    <w:rsid w:val="00FD3B0B"/>
    <w:rsid w:val="00FE53DE"/>
    <w:rsid w:val="00FF074F"/>
    <w:rsid w:val="010C605B"/>
    <w:rsid w:val="020572EB"/>
    <w:rsid w:val="04EA08A0"/>
    <w:rsid w:val="05AF3AE1"/>
    <w:rsid w:val="07DE24CD"/>
    <w:rsid w:val="0C950F50"/>
    <w:rsid w:val="0DAA69D8"/>
    <w:rsid w:val="0E355127"/>
    <w:rsid w:val="0EB61266"/>
    <w:rsid w:val="0F286113"/>
    <w:rsid w:val="0FE8038D"/>
    <w:rsid w:val="11052878"/>
    <w:rsid w:val="11FD79F3"/>
    <w:rsid w:val="12A019F6"/>
    <w:rsid w:val="14CE0DA6"/>
    <w:rsid w:val="160E7862"/>
    <w:rsid w:val="17AA5F28"/>
    <w:rsid w:val="17B03166"/>
    <w:rsid w:val="17EA479E"/>
    <w:rsid w:val="19F85746"/>
    <w:rsid w:val="26EF000B"/>
    <w:rsid w:val="2749750B"/>
    <w:rsid w:val="2BFD2672"/>
    <w:rsid w:val="2ECB4CE6"/>
    <w:rsid w:val="31CC1204"/>
    <w:rsid w:val="334119DE"/>
    <w:rsid w:val="340F3E18"/>
    <w:rsid w:val="3670678D"/>
    <w:rsid w:val="370167DB"/>
    <w:rsid w:val="383428ED"/>
    <w:rsid w:val="3A710F9E"/>
    <w:rsid w:val="3B6D61D4"/>
    <w:rsid w:val="3C4E6F98"/>
    <w:rsid w:val="3CD64F45"/>
    <w:rsid w:val="3E9E08AA"/>
    <w:rsid w:val="40506A6D"/>
    <w:rsid w:val="42176799"/>
    <w:rsid w:val="45783FD4"/>
    <w:rsid w:val="49046AC3"/>
    <w:rsid w:val="4B5736F5"/>
    <w:rsid w:val="4EA10581"/>
    <w:rsid w:val="57415259"/>
    <w:rsid w:val="57D14D6F"/>
    <w:rsid w:val="587C2E64"/>
    <w:rsid w:val="5B7163FA"/>
    <w:rsid w:val="5EB27F0D"/>
    <w:rsid w:val="6011265F"/>
    <w:rsid w:val="67E2487F"/>
    <w:rsid w:val="6827345C"/>
    <w:rsid w:val="6A08670B"/>
    <w:rsid w:val="6A301889"/>
    <w:rsid w:val="6A59020F"/>
    <w:rsid w:val="6C6F3E6A"/>
    <w:rsid w:val="6C843023"/>
    <w:rsid w:val="6DC759E6"/>
    <w:rsid w:val="779D6084"/>
    <w:rsid w:val="7F4C3D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2">
    <w:name w:val="toc 7"/>
    <w:basedOn w:val="1"/>
    <w:next w:val="1"/>
    <w:autoRedefine/>
    <w:unhideWhenUsed/>
    <w:qFormat/>
    <w:uiPriority w:val="39"/>
    <w:pPr>
      <w:ind w:left="1260"/>
      <w:jc w:val="left"/>
    </w:pPr>
    <w:rPr>
      <w:sz w:val="18"/>
      <w:szCs w:val="18"/>
    </w:rPr>
  </w:style>
  <w:style w:type="paragraph" w:styleId="3">
    <w:name w:val="annotation text"/>
    <w:basedOn w:val="1"/>
    <w:link w:val="34"/>
    <w:semiHidden/>
    <w:unhideWhenUsed/>
    <w:qFormat/>
    <w:uiPriority w:val="99"/>
    <w:pPr>
      <w:jc w:val="left"/>
    </w:pPr>
  </w:style>
  <w:style w:type="paragraph" w:styleId="4">
    <w:name w:val="Body Text"/>
    <w:basedOn w:val="1"/>
    <w:next w:val="1"/>
    <w:link w:val="37"/>
    <w:qFormat/>
    <w:uiPriority w:val="0"/>
    <w:pPr>
      <w:spacing w:line="360" w:lineRule="auto"/>
    </w:pPr>
    <w:rPr>
      <w:rFonts w:ascii="楷体_GB2312" w:hAnsi="Times New Roman" w:eastAsia="楷体_GB2312" w:cs="Times New Roman"/>
      <w:bCs/>
      <w:sz w:val="28"/>
      <w:szCs w:val="24"/>
    </w:rPr>
  </w:style>
  <w:style w:type="paragraph" w:styleId="5">
    <w:name w:val="Body Text Indent"/>
    <w:basedOn w:val="1"/>
    <w:link w:val="41"/>
    <w:semiHidden/>
    <w:unhideWhenUsed/>
    <w:qFormat/>
    <w:uiPriority w:val="99"/>
    <w:pPr>
      <w:spacing w:after="120"/>
      <w:ind w:left="420" w:leftChars="200"/>
    </w:pPr>
  </w:style>
  <w:style w:type="paragraph" w:styleId="6">
    <w:name w:val="Block Text"/>
    <w:basedOn w:val="1"/>
    <w:qFormat/>
    <w:uiPriority w:val="0"/>
    <w:pPr>
      <w:spacing w:line="400" w:lineRule="exact"/>
    </w:pPr>
    <w:rPr>
      <w:sz w:val="24"/>
    </w:rPr>
  </w:style>
  <w:style w:type="paragraph" w:styleId="7">
    <w:name w:val="toc 5"/>
    <w:basedOn w:val="1"/>
    <w:next w:val="1"/>
    <w:autoRedefine/>
    <w:unhideWhenUsed/>
    <w:qFormat/>
    <w:uiPriority w:val="39"/>
    <w:pPr>
      <w:ind w:left="840"/>
      <w:jc w:val="left"/>
    </w:pPr>
    <w:rPr>
      <w:sz w:val="18"/>
      <w:szCs w:val="18"/>
    </w:rPr>
  </w:style>
  <w:style w:type="paragraph" w:styleId="8">
    <w:name w:val="toc 3"/>
    <w:basedOn w:val="1"/>
    <w:next w:val="1"/>
    <w:autoRedefine/>
    <w:unhideWhenUsed/>
    <w:qFormat/>
    <w:uiPriority w:val="39"/>
    <w:pPr>
      <w:ind w:left="420"/>
      <w:jc w:val="left"/>
    </w:pPr>
    <w:rPr>
      <w:i/>
      <w:iCs/>
      <w:sz w:val="20"/>
      <w:szCs w:val="20"/>
    </w:rPr>
  </w:style>
  <w:style w:type="paragraph" w:styleId="9">
    <w:name w:val="Plain Text"/>
    <w:basedOn w:val="1"/>
    <w:link w:val="50"/>
    <w:qFormat/>
    <w:uiPriority w:val="0"/>
    <w:rPr>
      <w:rFonts w:ascii="宋体" w:hAnsi="Courier New" w:eastAsia="宋体" w:cs="Times New Roman"/>
      <w:kern w:val="0"/>
      <w:sz w:val="20"/>
      <w:szCs w:val="20"/>
      <w:lang w:eastAsia="en-US"/>
    </w:rPr>
  </w:style>
  <w:style w:type="paragraph" w:styleId="10">
    <w:name w:val="toc 8"/>
    <w:basedOn w:val="1"/>
    <w:next w:val="1"/>
    <w:autoRedefine/>
    <w:unhideWhenUsed/>
    <w:qFormat/>
    <w:uiPriority w:val="39"/>
    <w:pPr>
      <w:ind w:left="1470"/>
      <w:jc w:val="left"/>
    </w:pPr>
    <w:rPr>
      <w:sz w:val="18"/>
      <w:szCs w:val="18"/>
    </w:rPr>
  </w:style>
  <w:style w:type="paragraph" w:styleId="11">
    <w:name w:val="Balloon Text"/>
    <w:basedOn w:val="1"/>
    <w:link w:val="32"/>
    <w:semiHidden/>
    <w:unhideWhenUsed/>
    <w:qFormat/>
    <w:uiPriority w:val="99"/>
    <w:rPr>
      <w:sz w:val="18"/>
      <w:szCs w:val="18"/>
    </w:rPr>
  </w:style>
  <w:style w:type="paragraph" w:styleId="12">
    <w:name w:val="footer"/>
    <w:basedOn w:val="1"/>
    <w:link w:val="30"/>
    <w:unhideWhenUsed/>
    <w:qFormat/>
    <w:uiPriority w:val="99"/>
    <w:pPr>
      <w:tabs>
        <w:tab w:val="center" w:pos="4153"/>
        <w:tab w:val="right" w:pos="8306"/>
      </w:tabs>
      <w:snapToGrid w:val="0"/>
      <w:jc w:val="left"/>
    </w:pPr>
    <w:rPr>
      <w:sz w:val="18"/>
      <w:szCs w:val="18"/>
    </w:rPr>
  </w:style>
  <w:style w:type="paragraph" w:styleId="13">
    <w:name w:val="header"/>
    <w:basedOn w:val="1"/>
    <w:link w:val="29"/>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autoRedefine/>
    <w:unhideWhenUsed/>
    <w:qFormat/>
    <w:uiPriority w:val="39"/>
    <w:pPr>
      <w:spacing w:before="120" w:after="120"/>
      <w:jc w:val="left"/>
    </w:pPr>
    <w:rPr>
      <w:b/>
      <w:bCs/>
      <w:caps/>
      <w:sz w:val="20"/>
      <w:szCs w:val="20"/>
    </w:rPr>
  </w:style>
  <w:style w:type="paragraph" w:styleId="15">
    <w:name w:val="toc 4"/>
    <w:basedOn w:val="1"/>
    <w:next w:val="1"/>
    <w:autoRedefine/>
    <w:unhideWhenUsed/>
    <w:qFormat/>
    <w:uiPriority w:val="39"/>
    <w:pPr>
      <w:ind w:left="630"/>
      <w:jc w:val="left"/>
    </w:pPr>
    <w:rPr>
      <w:sz w:val="18"/>
      <w:szCs w:val="18"/>
    </w:rPr>
  </w:style>
  <w:style w:type="paragraph" w:styleId="16">
    <w:name w:val="toc 6"/>
    <w:basedOn w:val="1"/>
    <w:next w:val="1"/>
    <w:autoRedefine/>
    <w:unhideWhenUsed/>
    <w:qFormat/>
    <w:uiPriority w:val="39"/>
    <w:pPr>
      <w:ind w:left="1050"/>
      <w:jc w:val="left"/>
    </w:pPr>
    <w:rPr>
      <w:sz w:val="18"/>
      <w:szCs w:val="18"/>
    </w:rPr>
  </w:style>
  <w:style w:type="paragraph" w:styleId="17">
    <w:name w:val="toc 2"/>
    <w:basedOn w:val="1"/>
    <w:next w:val="1"/>
    <w:autoRedefine/>
    <w:unhideWhenUsed/>
    <w:qFormat/>
    <w:uiPriority w:val="39"/>
    <w:pPr>
      <w:ind w:left="210"/>
      <w:jc w:val="left"/>
    </w:pPr>
    <w:rPr>
      <w:smallCaps/>
      <w:sz w:val="20"/>
      <w:szCs w:val="20"/>
    </w:rPr>
  </w:style>
  <w:style w:type="paragraph" w:styleId="18">
    <w:name w:val="toc 9"/>
    <w:basedOn w:val="1"/>
    <w:next w:val="1"/>
    <w:autoRedefine/>
    <w:unhideWhenUsed/>
    <w:qFormat/>
    <w:uiPriority w:val="39"/>
    <w:pPr>
      <w:ind w:left="1680"/>
      <w:jc w:val="left"/>
    </w:pPr>
    <w:rPr>
      <w:sz w:val="18"/>
      <w:szCs w:val="18"/>
    </w:rPr>
  </w:style>
  <w:style w:type="paragraph" w:styleId="19">
    <w:name w:val="Title"/>
    <w:basedOn w:val="1"/>
    <w:next w:val="1"/>
    <w:link w:val="28"/>
    <w:qFormat/>
    <w:uiPriority w:val="10"/>
    <w:pPr>
      <w:spacing w:line="400" w:lineRule="exact"/>
      <w:jc w:val="center"/>
      <w:outlineLvl w:val="0"/>
    </w:pPr>
    <w:rPr>
      <w:rFonts w:eastAsia="黑体" w:asciiTheme="majorHAnsi" w:hAnsiTheme="majorHAnsi" w:cstheme="majorBidi"/>
      <w:bCs/>
      <w:sz w:val="30"/>
      <w:szCs w:val="32"/>
    </w:rPr>
  </w:style>
  <w:style w:type="paragraph" w:styleId="20">
    <w:name w:val="annotation subject"/>
    <w:basedOn w:val="3"/>
    <w:next w:val="3"/>
    <w:link w:val="35"/>
    <w:semiHidden/>
    <w:unhideWhenUsed/>
    <w:qFormat/>
    <w:uiPriority w:val="99"/>
    <w:rPr>
      <w:b/>
      <w:bCs/>
    </w:rPr>
  </w:style>
  <w:style w:type="table" w:styleId="22">
    <w:name w:val="Table Grid"/>
    <w:basedOn w:val="2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4">
    <w:name w:val="Strong"/>
    <w:basedOn w:val="23"/>
    <w:qFormat/>
    <w:uiPriority w:val="22"/>
    <w:rPr>
      <w:b/>
      <w:bCs/>
    </w:rPr>
  </w:style>
  <w:style w:type="character" w:styleId="25">
    <w:name w:val="page number"/>
    <w:qFormat/>
    <w:uiPriority w:val="0"/>
  </w:style>
  <w:style w:type="character" w:styleId="26">
    <w:name w:val="Hyperlink"/>
    <w:basedOn w:val="23"/>
    <w:unhideWhenUsed/>
    <w:qFormat/>
    <w:uiPriority w:val="99"/>
    <w:rPr>
      <w:color w:val="0000FF" w:themeColor="hyperlink"/>
      <w:u w:val="single"/>
      <w14:textFill>
        <w14:solidFill>
          <w14:schemeClr w14:val="hlink"/>
        </w14:solidFill>
      </w14:textFill>
    </w:rPr>
  </w:style>
  <w:style w:type="character" w:styleId="27">
    <w:name w:val="annotation reference"/>
    <w:basedOn w:val="23"/>
    <w:semiHidden/>
    <w:unhideWhenUsed/>
    <w:qFormat/>
    <w:uiPriority w:val="99"/>
    <w:rPr>
      <w:sz w:val="21"/>
      <w:szCs w:val="21"/>
    </w:rPr>
  </w:style>
  <w:style w:type="character" w:customStyle="1" w:styleId="28">
    <w:name w:val="标题 Char"/>
    <w:basedOn w:val="23"/>
    <w:link w:val="19"/>
    <w:qFormat/>
    <w:uiPriority w:val="10"/>
    <w:rPr>
      <w:rFonts w:eastAsia="黑体" w:asciiTheme="majorHAnsi" w:hAnsiTheme="majorHAnsi" w:cstheme="majorBidi"/>
      <w:bCs/>
      <w:sz w:val="30"/>
      <w:szCs w:val="32"/>
    </w:rPr>
  </w:style>
  <w:style w:type="character" w:customStyle="1" w:styleId="29">
    <w:name w:val="页眉 Char"/>
    <w:basedOn w:val="23"/>
    <w:link w:val="13"/>
    <w:qFormat/>
    <w:uiPriority w:val="99"/>
    <w:rPr>
      <w:sz w:val="18"/>
      <w:szCs w:val="18"/>
    </w:rPr>
  </w:style>
  <w:style w:type="character" w:customStyle="1" w:styleId="30">
    <w:name w:val="页脚 Char"/>
    <w:basedOn w:val="23"/>
    <w:link w:val="12"/>
    <w:qFormat/>
    <w:uiPriority w:val="99"/>
    <w:rPr>
      <w:sz w:val="18"/>
      <w:szCs w:val="18"/>
    </w:rPr>
  </w:style>
  <w:style w:type="character" w:customStyle="1" w:styleId="31">
    <w:name w:val="font2800"/>
    <w:basedOn w:val="23"/>
    <w:qFormat/>
    <w:uiPriority w:val="0"/>
  </w:style>
  <w:style w:type="character" w:customStyle="1" w:styleId="32">
    <w:name w:val="批注框文本 Char"/>
    <w:basedOn w:val="23"/>
    <w:link w:val="11"/>
    <w:semiHidden/>
    <w:qFormat/>
    <w:uiPriority w:val="99"/>
    <w:rPr>
      <w:sz w:val="18"/>
      <w:szCs w:val="18"/>
    </w:rPr>
  </w:style>
  <w:style w:type="table" w:customStyle="1" w:styleId="33">
    <w:name w:val="网格型1"/>
    <w:basedOn w:val="21"/>
    <w:qFormat/>
    <w:uiPriority w:val="59"/>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34">
    <w:name w:val="批注文字 Char"/>
    <w:basedOn w:val="23"/>
    <w:link w:val="3"/>
    <w:semiHidden/>
    <w:qFormat/>
    <w:uiPriority w:val="99"/>
  </w:style>
  <w:style w:type="character" w:customStyle="1" w:styleId="35">
    <w:name w:val="批注主题 Char"/>
    <w:basedOn w:val="34"/>
    <w:link w:val="20"/>
    <w:semiHidden/>
    <w:qFormat/>
    <w:uiPriority w:val="99"/>
    <w:rPr>
      <w:b/>
      <w:bCs/>
    </w:rPr>
  </w:style>
  <w:style w:type="character" w:customStyle="1" w:styleId="36">
    <w:name w:val="正文文本 Char"/>
    <w:basedOn w:val="23"/>
    <w:semiHidden/>
    <w:qFormat/>
    <w:uiPriority w:val="99"/>
  </w:style>
  <w:style w:type="character" w:customStyle="1" w:styleId="37">
    <w:name w:val="正文文本 Char1"/>
    <w:link w:val="4"/>
    <w:qFormat/>
    <w:uiPriority w:val="0"/>
    <w:rPr>
      <w:rFonts w:ascii="楷体_GB2312" w:hAnsi="Times New Roman" w:eastAsia="楷体_GB2312" w:cs="Times New Roman"/>
      <w:bCs/>
      <w:sz w:val="28"/>
      <w:szCs w:val="24"/>
    </w:rPr>
  </w:style>
  <w:style w:type="paragraph" w:customStyle="1" w:styleId="38">
    <w:name w:val="Table Paragraph"/>
    <w:basedOn w:val="1"/>
    <w:qFormat/>
    <w:uiPriority w:val="1"/>
    <w:pPr>
      <w:spacing w:line="360" w:lineRule="auto"/>
      <w:ind w:firstLine="260" w:firstLineChars="200"/>
      <w:jc w:val="left"/>
    </w:pPr>
    <w:rPr>
      <w:rFonts w:ascii="Calibri" w:hAnsi="Calibri" w:eastAsia="仿宋" w:cs="Times New Roman"/>
      <w:kern w:val="0"/>
      <w:sz w:val="28"/>
      <w:lang w:eastAsia="en-US"/>
    </w:rPr>
  </w:style>
  <w:style w:type="paragraph" w:styleId="39">
    <w:name w:val="No Spacing"/>
    <w:link w:val="40"/>
    <w:qFormat/>
    <w:uiPriority w:val="1"/>
    <w:pPr>
      <w:widowControl w:val="0"/>
      <w:spacing w:line="360" w:lineRule="auto"/>
      <w:jc w:val="both"/>
    </w:pPr>
    <w:rPr>
      <w:rFonts w:ascii="宋体" w:hAnsi="宋体" w:eastAsiaTheme="minorEastAsia" w:cstheme="minorBidi"/>
      <w:kern w:val="2"/>
      <w:sz w:val="24"/>
      <w:szCs w:val="22"/>
      <w:lang w:val="en-US" w:eastAsia="zh-CN" w:bidi="ar-SA"/>
    </w:rPr>
  </w:style>
  <w:style w:type="character" w:customStyle="1" w:styleId="40">
    <w:name w:val="无间隔 Char"/>
    <w:link w:val="39"/>
    <w:qFormat/>
    <w:uiPriority w:val="1"/>
    <w:rPr>
      <w:rFonts w:ascii="宋体" w:hAnsi="宋体"/>
      <w:sz w:val="24"/>
    </w:rPr>
  </w:style>
  <w:style w:type="character" w:customStyle="1" w:styleId="41">
    <w:name w:val="正文文本缩进 Char"/>
    <w:basedOn w:val="23"/>
    <w:link w:val="5"/>
    <w:semiHidden/>
    <w:qFormat/>
    <w:uiPriority w:val="99"/>
  </w:style>
  <w:style w:type="table" w:customStyle="1" w:styleId="42">
    <w:name w:val="网格型2"/>
    <w:basedOn w:val="21"/>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43">
    <w:name w:val="修订1"/>
    <w:hidden/>
    <w:unhideWhenUsed/>
    <w:qFormat/>
    <w:uiPriority w:val="99"/>
    <w:rPr>
      <w:rFonts w:asciiTheme="minorHAnsi" w:hAnsiTheme="minorHAnsi" w:eastAsiaTheme="minorEastAsia" w:cstheme="minorBidi"/>
      <w:kern w:val="2"/>
      <w:sz w:val="21"/>
      <w:szCs w:val="22"/>
      <w:lang w:val="en-US" w:eastAsia="zh-CN" w:bidi="ar-SA"/>
    </w:rPr>
  </w:style>
  <w:style w:type="table" w:customStyle="1" w:styleId="44">
    <w:name w:val="网格型3"/>
    <w:basedOn w:val="21"/>
    <w:qFormat/>
    <w:uiPriority w:val="59"/>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45">
    <w:name w:val="普通正文"/>
    <w:basedOn w:val="1"/>
    <w:link w:val="46"/>
    <w:qFormat/>
    <w:uiPriority w:val="0"/>
    <w:pPr>
      <w:spacing w:before="120" w:after="120" w:line="360" w:lineRule="auto"/>
      <w:ind w:firstLine="480"/>
      <w:jc w:val="left"/>
    </w:pPr>
    <w:rPr>
      <w:rFonts w:ascii="Arial" w:hAnsi="Arial" w:eastAsia="宋体" w:cs="Times New Roman"/>
      <w:kern w:val="0"/>
      <w:sz w:val="24"/>
      <w:szCs w:val="24"/>
      <w:lang w:eastAsia="en-US"/>
    </w:rPr>
  </w:style>
  <w:style w:type="character" w:customStyle="1" w:styleId="46">
    <w:name w:val="普通正文 Char"/>
    <w:link w:val="45"/>
    <w:qFormat/>
    <w:uiPriority w:val="0"/>
    <w:rPr>
      <w:rFonts w:ascii="Arial" w:hAnsi="Arial" w:eastAsia="宋体" w:cs="Times New Roman"/>
      <w:kern w:val="0"/>
      <w:sz w:val="24"/>
      <w:szCs w:val="24"/>
      <w:lang w:eastAsia="en-US"/>
    </w:rPr>
  </w:style>
  <w:style w:type="paragraph" w:customStyle="1" w:styleId="47">
    <w:name w:val="列表项目符号 21"/>
    <w:basedOn w:val="1"/>
    <w:unhideWhenUsed/>
    <w:qFormat/>
    <w:uiPriority w:val="99"/>
    <w:pPr>
      <w:numPr>
        <w:ilvl w:val="0"/>
        <w:numId w:val="1"/>
      </w:numPr>
    </w:pPr>
  </w:style>
  <w:style w:type="paragraph" w:styleId="48">
    <w:name w:val="List Paragraph"/>
    <w:basedOn w:val="1"/>
    <w:qFormat/>
    <w:uiPriority w:val="34"/>
    <w:pPr>
      <w:ind w:firstLine="420" w:firstLineChars="200"/>
    </w:pPr>
  </w:style>
  <w:style w:type="character" w:customStyle="1" w:styleId="49">
    <w:name w:val="纯文本 Char"/>
    <w:basedOn w:val="23"/>
    <w:semiHidden/>
    <w:qFormat/>
    <w:uiPriority w:val="99"/>
    <w:rPr>
      <w:rFonts w:ascii="宋体" w:hAnsi="Courier New" w:eastAsia="宋体" w:cs="Courier New"/>
      <w:szCs w:val="21"/>
    </w:rPr>
  </w:style>
  <w:style w:type="character" w:customStyle="1" w:styleId="50">
    <w:name w:val="纯文本 Char1"/>
    <w:link w:val="9"/>
    <w:qFormat/>
    <w:uiPriority w:val="0"/>
    <w:rPr>
      <w:rFonts w:ascii="宋体" w:hAnsi="Courier New" w:eastAsia="宋体" w:cs="Times New Roman"/>
      <w:kern w:val="0"/>
      <w:sz w:val="20"/>
      <w:szCs w:val="20"/>
      <w:lang w:eastAsia="en-US"/>
    </w:rPr>
  </w:style>
  <w:style w:type="paragraph" w:customStyle="1" w:styleId="51">
    <w:name w:val="首行缩进"/>
    <w:basedOn w:val="1"/>
    <w:qFormat/>
    <w:uiPriority w:val="0"/>
    <w:pPr>
      <w:widowControl/>
      <w:ind w:left="1024" w:firstLine="480"/>
    </w:pPr>
    <w:rPr>
      <w:rFonts w:ascii="Times New Roman" w:hAnsi="Times New Roman" w:eastAsia="宋体" w:cs="Times New Roman"/>
      <w:kern w:val="0"/>
      <w:sz w:val="20"/>
      <w:szCs w:val="20"/>
      <w:lang w:val="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97A04B-80E7-4695-BCC6-8B1E67A695B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54</Pages>
  <Words>33945</Words>
  <Characters>35191</Characters>
  <Lines>266</Lines>
  <Paragraphs>75</Paragraphs>
  <TotalTime>181</TotalTime>
  <ScaleCrop>false</ScaleCrop>
  <LinksUpToDate>false</LinksUpToDate>
  <CharactersWithSpaces>36822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2024-05-14T07:17:00Z</dcterms:created>
  <dc:creator>Administrator</dc:creator>
  <cp:lastModifiedBy>Administrator</cp:lastModifiedBy>
  <cp:lastPrinted>2026-06-24T02:49:00Z</cp:lastPrinted>
  <dcterms:modified xsi:type="dcterms:W3CDTF">2026-08-21T05:29:47Z</dcterms:modified>
  <cp:revision>784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eyJoZGlkIjoiY2I1MWNmNTMyZGM2NGExNWZhMWVmNDU4NGExYjMyZjkiLCJ1c2VySWQiOiI3NjU2OTk2MDEifQ==</vt:lpwstr>
  </property>
  <property fmtid="{D5CDD505-2E9C-101B-9397-08002B2CF9AE}" pid="3" name="KSOProductBuildVer">
    <vt:lpwstr>2052-12.1.0.28043</vt:lpwstr>
  </property>
  <property fmtid="{D5CDD505-2E9C-101B-9397-08002B2CF9AE}" pid="4" name="ICV">
    <vt:lpwstr>6E77BB2E19E6438397A8D2FD515251B9_13</vt:lpwstr>
  </property>
</Properties>
</file>