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78" w:right="105" w:firstLine="880"/>
        <w:spacing w:line="288" w:lineRule="auto"/>
        <w:rPr>
          <w:rFonts w:ascii="宋体" w:hAnsi="宋体" w:eastAsiaTheme="minorEastAsia"/>
          <w:sz w:val="44"/>
          <w:highlight w:val="none"/>
        </w:rPr>
      </w:pPr>
      <w:r>
        <w:rPr>
          <w:rFonts w:ascii="宋体" w:hAnsi="宋体" w:eastAsiaTheme="minorEastAsia"/>
          <w:sz w:val="44"/>
          <w:highlight w:val="none"/>
        </w:rPr>
      </w:r>
      <w:r/>
    </w:p>
    <w:p>
      <w:pPr>
        <w:ind w:left="178" w:right="105" w:firstLine="880"/>
        <w:spacing w:line="288" w:lineRule="auto"/>
        <w:rPr>
          <w:rFonts w:ascii="宋体" w:hAnsi="宋体"/>
          <w:sz w:val="44"/>
          <w:highlight w:val="none"/>
        </w:rPr>
      </w:pPr>
      <w:r>
        <w:rPr>
          <w:rFonts w:ascii="宋体" w:hAnsi="宋体"/>
          <w:sz w:val="44"/>
          <w:highlight w:val="none"/>
        </w:rPr>
      </w:r>
      <w:r/>
    </w:p>
    <w:p>
      <w:pPr>
        <w:ind w:left="178" w:right="105" w:firstLine="880"/>
        <w:spacing w:line="288" w:lineRule="auto"/>
        <w:rPr>
          <w:rFonts w:ascii="宋体" w:hAnsi="宋体"/>
          <w:sz w:val="44"/>
          <w:highlight w:val="none"/>
        </w:rPr>
      </w:pPr>
      <w:r>
        <w:rPr>
          <w:rFonts w:ascii="宋体" w:hAnsi="宋体"/>
          <w:sz w:val="44"/>
          <w:highlight w:val="none"/>
        </w:rPr>
      </w:r>
      <w:r/>
    </w:p>
    <w:p>
      <w:pPr>
        <w:ind w:left="178" w:right="105" w:firstLine="1520"/>
        <w:jc w:val="center"/>
        <w:spacing w:line="288" w:lineRule="auto"/>
        <w:tabs>
          <w:tab w:val="left" w:pos="390" w:leader="none"/>
          <w:tab w:val="center" w:pos="4404" w:leader="none"/>
        </w:tabs>
        <w:rPr>
          <w:rFonts w:ascii="黑体" w:hAnsi="宋体" w:eastAsia="黑体"/>
          <w:sz w:val="76"/>
          <w:szCs w:val="76"/>
          <w:highlight w:val="none"/>
        </w:rPr>
      </w:pPr>
      <w:r>
        <w:rPr>
          <w:rFonts w:hint="eastAsia" w:ascii="黑体" w:hAnsi="宋体" w:eastAsia="黑体"/>
          <w:sz w:val="76"/>
          <w:szCs w:val="76"/>
          <w:highlight w:val="none"/>
        </w:rPr>
        <w:t xml:space="preserve">公开招标文件</w:t>
      </w:r>
      <w:r/>
    </w:p>
    <w:p>
      <w:pPr>
        <w:ind w:left="178" w:right="105" w:firstLine="640"/>
        <w:spacing w:line="288" w:lineRule="auto"/>
        <w:rPr>
          <w:rFonts w:ascii="黑体" w:hAnsi="宋体" w:eastAsia="黑体"/>
          <w:sz w:val="32"/>
          <w:highlight w:val="none"/>
        </w:rPr>
      </w:pPr>
      <w:r>
        <w:rPr>
          <w:rFonts w:ascii="黑体" w:hAnsi="宋体" w:eastAsia="黑体"/>
          <w:sz w:val="32"/>
          <w:highlight w:val="none"/>
        </w:rPr>
      </w:r>
      <w:r/>
    </w:p>
    <w:p>
      <w:pPr>
        <w:ind w:left="178" w:right="105" w:firstLine="880"/>
        <w:spacing w:line="288" w:lineRule="auto"/>
        <w:rPr>
          <w:rFonts w:ascii="黑体" w:hAnsi="宋体" w:eastAsia="黑体"/>
          <w:sz w:val="44"/>
          <w:highlight w:val="none"/>
        </w:rPr>
      </w:pPr>
      <w:r>
        <w:rPr>
          <w:rFonts w:ascii="黑体" w:hAnsi="宋体" w:eastAsia="黑体"/>
          <w:sz w:val="44"/>
          <w:highlight w:val="none"/>
        </w:rPr>
      </w:r>
      <w:r/>
    </w:p>
    <w:p>
      <w:pPr>
        <w:pStyle w:val="909"/>
        <w:ind w:left="178" w:right="105" w:firstLine="880"/>
        <w:rPr>
          <w:rFonts w:ascii="黑体" w:hAnsi="宋体" w:eastAsia="黑体"/>
          <w:sz w:val="44"/>
          <w:highlight w:val="none"/>
        </w:rPr>
      </w:pPr>
      <w:r>
        <w:rPr>
          <w:rFonts w:ascii="黑体" w:hAnsi="宋体" w:eastAsia="黑体"/>
          <w:sz w:val="44"/>
          <w:highlight w:val="none"/>
        </w:rPr>
      </w:r>
      <w:r/>
    </w:p>
    <w:p>
      <w:pPr>
        <w:pStyle w:val="909"/>
        <w:ind w:left="178" w:right="105" w:firstLine="880"/>
        <w:rPr>
          <w:rFonts w:ascii="黑体" w:hAnsi="宋体" w:eastAsia="黑体"/>
          <w:sz w:val="44"/>
          <w:highlight w:val="none"/>
        </w:rPr>
      </w:pPr>
      <w:r>
        <w:rPr>
          <w:rFonts w:ascii="黑体" w:hAnsi="宋体" w:eastAsia="黑体"/>
          <w:sz w:val="44"/>
          <w:highlight w:val="none"/>
        </w:rPr>
      </w:r>
      <w:r/>
    </w:p>
    <w:tbl>
      <w:tblPr>
        <w:tblStyle w:val="847"/>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8637" w:type="dxa"/>
            <w:textDirection w:val="lrTb"/>
            <w:noWrap w:val="false"/>
          </w:tcPr>
          <w:p>
            <w:pPr>
              <w:ind w:right="105" w:firstLine="0"/>
              <w:spacing w:line="288" w:lineRule="auto"/>
              <w:rPr>
                <w:rFonts w:hint="eastAsia" w:ascii="黑体" w:hAnsi="宋体" w:eastAsia="黑体"/>
                <w:sz w:val="44"/>
                <w:highlight w:val="none"/>
                <w:lang w:eastAsia="zh-CN"/>
              </w:rPr>
            </w:pPr>
            <w:r>
              <w:rPr>
                <w:rFonts w:hint="eastAsia" w:ascii="黑体" w:hAnsi="宋体" w:eastAsia="黑体"/>
                <w:sz w:val="44"/>
                <w:highlight w:val="none"/>
              </w:rPr>
              <w:t xml:space="preserve">项目编号：</w:t>
            </w:r>
            <w:r>
              <w:rPr>
                <w:rFonts w:hint="eastAsia" w:ascii="黑体" w:hAnsi="宋体" w:eastAsia="黑体"/>
                <w:sz w:val="44"/>
                <w:highlight w:val="none"/>
                <w:lang w:val="en-US" w:eastAsia="zh-CN"/>
              </w:rPr>
              <w:t xml:space="preserve">JSZC-320000-SMDG-G2026-0067</w:t>
            </w:r>
            <w:r/>
          </w:p>
          <w:p>
            <w:pPr>
              <w:ind w:left="2200" w:right="105" w:hanging="2200"/>
              <w:spacing w:line="288" w:lineRule="auto"/>
              <w:rPr>
                <w:rFonts w:ascii="黑体" w:eastAsia="黑体"/>
                <w:sz w:val="44"/>
                <w:szCs w:val="44"/>
                <w:highlight w:val="none"/>
              </w:rPr>
            </w:pPr>
            <w:r>
              <w:rPr>
                <w:rFonts w:hint="eastAsia" w:ascii="黑体" w:hAnsi="宋体" w:eastAsia="黑体"/>
                <w:sz w:val="44"/>
                <w:highlight w:val="none"/>
              </w:rPr>
              <w:t xml:space="preserve">项目名称：</w:t>
            </w:r>
            <w:r>
              <w:rPr>
                <w:rFonts w:hint="eastAsia" w:ascii="黑体" w:hAnsi="宋体" w:eastAsia="黑体"/>
                <w:sz w:val="44"/>
                <w:highlight w:val="none"/>
                <w:lang w:val="en-US"/>
              </w:rPr>
              <w:t xml:space="preserve">江苏省医疗器械检验所步入式低气压试验箱等设备采购项目</w:t>
            </w:r>
            <w:r/>
          </w:p>
        </w:tc>
      </w:tr>
    </w:tbl>
    <w:p>
      <w:pPr>
        <w:ind w:left="178" w:right="105" w:firstLine="880"/>
        <w:spacing w:line="288" w:lineRule="auto"/>
        <w:rPr>
          <w:rFonts w:ascii="黑体" w:hAnsi="宋体" w:eastAsia="黑体"/>
          <w:sz w:val="44"/>
          <w:highlight w:val="none"/>
        </w:rPr>
      </w:pPr>
      <w:r>
        <w:rPr>
          <w:rFonts w:ascii="黑体" w:hAnsi="宋体" w:eastAsia="黑体"/>
          <w:sz w:val="44"/>
          <w:highlight w:val="none"/>
        </w:rPr>
      </w:r>
      <w:r/>
    </w:p>
    <w:p>
      <w:pPr>
        <w:ind w:left="178" w:right="105" w:firstLine="640"/>
        <w:spacing w:line="288" w:lineRule="auto"/>
        <w:rPr>
          <w:rFonts w:ascii="黑体" w:hAnsi="宋体" w:eastAsia="黑体"/>
          <w:sz w:val="32"/>
          <w:highlight w:val="none"/>
        </w:rPr>
      </w:pPr>
      <w:r>
        <w:rPr>
          <w:rFonts w:ascii="黑体" w:hAnsi="宋体" w:eastAsia="黑体"/>
          <w:sz w:val="32"/>
          <w:highlight w:val="none"/>
        </w:rPr>
      </w:r>
      <w:r/>
    </w:p>
    <w:p>
      <w:pPr>
        <w:ind w:left="178" w:right="105" w:firstLine="640"/>
        <w:spacing w:line="288" w:lineRule="auto"/>
        <w:rPr>
          <w:rFonts w:ascii="黑体" w:hAnsi="宋体" w:eastAsia="黑体"/>
          <w:sz w:val="32"/>
          <w:highlight w:val="none"/>
        </w:rPr>
      </w:pPr>
      <w:r>
        <w:rPr>
          <w:rFonts w:ascii="黑体" w:hAnsi="宋体" w:eastAsia="黑体"/>
          <w:sz w:val="32"/>
          <w:highlight w:val="none"/>
        </w:rPr>
      </w:r>
      <w:r/>
    </w:p>
    <w:p>
      <w:pPr>
        <w:ind w:left="178" w:right="105" w:firstLine="880"/>
        <w:jc w:val="center"/>
        <w:spacing w:line="288" w:lineRule="auto"/>
        <w:rPr>
          <w:rFonts w:ascii="黑体" w:hAnsi="宋体" w:eastAsia="黑体"/>
          <w:sz w:val="44"/>
          <w:highlight w:val="none"/>
        </w:rPr>
      </w:pPr>
      <w:r>
        <w:rPr>
          <w:rFonts w:ascii="黑体" w:hAnsi="宋体" w:eastAsia="黑体"/>
          <w:sz w:val="44"/>
          <w:highlight w:val="none"/>
        </w:rPr>
      </w:r>
      <w:r/>
    </w:p>
    <w:p>
      <w:pPr>
        <w:ind w:left="178" w:right="105" w:firstLine="880"/>
        <w:jc w:val="center"/>
        <w:spacing w:line="288" w:lineRule="auto"/>
        <w:rPr>
          <w:rFonts w:ascii="黑体" w:hAnsi="宋体" w:eastAsia="黑体"/>
          <w:sz w:val="44"/>
          <w:highlight w:val="none"/>
        </w:rPr>
      </w:pPr>
      <w:r>
        <w:rPr>
          <w:rFonts w:ascii="黑体" w:hAnsi="宋体" w:eastAsia="黑体"/>
          <w:sz w:val="44"/>
          <w:highlight w:val="none"/>
        </w:rPr>
      </w:r>
      <w:r/>
    </w:p>
    <w:p>
      <w:pPr>
        <w:ind w:left="178" w:right="105" w:firstLine="880"/>
        <w:jc w:val="center"/>
        <w:spacing w:line="288" w:lineRule="auto"/>
        <w:rPr>
          <w:rFonts w:ascii="黑体" w:hAnsi="宋体" w:eastAsia="黑体"/>
          <w:sz w:val="44"/>
          <w:highlight w:val="none"/>
        </w:rPr>
      </w:pPr>
      <w:r>
        <w:rPr>
          <w:rFonts w:ascii="黑体" w:hAnsi="宋体" w:eastAsia="黑体"/>
          <w:sz w:val="44"/>
          <w:highlight w:val="none"/>
        </w:rPr>
      </w:r>
      <w:r/>
    </w:p>
    <w:p>
      <w:pPr>
        <w:ind w:left="178" w:right="105" w:firstLine="880"/>
        <w:jc w:val="center"/>
        <w:spacing w:line="288" w:lineRule="auto"/>
        <w:rPr>
          <w:rFonts w:ascii="黑体" w:hAnsi="宋体" w:eastAsia="黑体"/>
          <w:sz w:val="44"/>
          <w:highlight w:val="none"/>
        </w:rPr>
      </w:pPr>
      <w:r>
        <w:rPr>
          <w:rFonts w:hint="eastAsia" w:ascii="黑体" w:hAnsi="宋体" w:eastAsia="黑体"/>
          <w:sz w:val="44"/>
          <w:highlight w:val="none"/>
        </w:rPr>
        <w:t xml:space="preserve">苏美达国际技术贸易有限公司</w:t>
      </w:r>
      <w:r/>
    </w:p>
    <w:p>
      <w:pPr>
        <w:ind w:left="178" w:right="105" w:firstLine="880"/>
        <w:jc w:val="center"/>
        <w:spacing w:line="288" w:lineRule="auto"/>
        <w:rPr>
          <w:rFonts w:ascii="黑体" w:hAnsi="宋体" w:eastAsia="黑体"/>
          <w:sz w:val="44"/>
          <w:highlight w:val="none"/>
        </w:rPr>
      </w:pP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〇</w:t>
      </w: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六</w:t>
      </w:r>
      <w:r>
        <w:rPr>
          <w:rFonts w:hint="eastAsia" w:ascii="黑体" w:hAnsi="宋体" w:eastAsia="黑体"/>
          <w:sz w:val="44"/>
          <w:highlight w:val="none"/>
        </w:rPr>
        <w:t xml:space="preserve">年</w:t>
      </w:r>
      <w:r>
        <w:rPr>
          <w:rFonts w:hint="eastAsia" w:ascii="黑体" w:hAnsi="宋体" w:eastAsia="黑体"/>
          <w:sz w:val="44"/>
          <w:highlight w:val="none"/>
          <w:lang w:val="en-US" w:eastAsia="zh-CN"/>
        </w:rPr>
        <w:t xml:space="preserve">七</w:t>
      </w:r>
      <w:r>
        <w:rPr>
          <w:rFonts w:hint="eastAsia" w:ascii="黑体" w:hAnsi="宋体" w:eastAsia="黑体"/>
          <w:sz w:val="44"/>
          <w:highlight w:val="none"/>
        </w:rPr>
        <w:t xml:space="preserve">月</w:t>
      </w:r>
      <w:r/>
    </w:p>
    <w:p>
      <w:pPr>
        <w:ind w:left="178" w:right="105" w:firstLine="880"/>
        <w:jc w:val="center"/>
        <w:spacing w:line="288" w:lineRule="auto"/>
        <w:rPr>
          <w:rFonts w:ascii="黑体" w:hAnsi="宋体" w:eastAsia="黑体"/>
          <w:sz w:val="44"/>
          <w:highlight w:val="none"/>
        </w:rPr>
        <w:sectPr>
          <w:footerReference w:type="default" r:id="rId9"/>
          <w:footerReference w:type="even" r:id="rId10"/>
          <w:footerReference w:type="first" r:id="rId11"/>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highlight w:val="none"/>
        </w:rPr>
      </w:r>
      <w:r/>
    </w:p>
    <w:p>
      <w:pPr>
        <w:ind w:left="178" w:right="105" w:firstLine="680"/>
        <w:jc w:val="center"/>
        <w:spacing w:line="288" w:lineRule="auto"/>
        <w:rPr>
          <w:rFonts w:ascii="黑体" w:eastAsia="黑体"/>
          <w:sz w:val="36"/>
          <w:szCs w:val="36"/>
          <w:highlight w:val="none"/>
        </w:rPr>
        <w:outlineLvl w:val="0"/>
      </w:pPr>
      <w:r>
        <w:rPr>
          <w:rFonts w:hint="eastAsia" w:ascii="黑体" w:hAnsi="宋体" w:eastAsia="黑体"/>
          <w:spacing w:val="-10"/>
          <w:sz w:val="36"/>
          <w:szCs w:val="36"/>
          <w:highlight w:val="none"/>
        </w:rPr>
        <w:t xml:space="preserve">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 xml:space="preserve">招标</w:t>
      </w:r>
      <w:r>
        <w:rPr>
          <w:rFonts w:hint="eastAsia" w:ascii="黑体" w:hAnsi="宋体" w:eastAsia="黑体"/>
          <w:spacing w:val="-10"/>
          <w:sz w:val="36"/>
          <w:szCs w:val="36"/>
          <w:highlight w:val="none"/>
          <w:lang w:val="en-US"/>
        </w:rPr>
        <w:t xml:space="preserve">公告</w:t>
      </w:r>
      <w:r/>
    </w:p>
    <w:p>
      <w:pPr>
        <w:ind w:left="178" w:right="105"/>
        <w:spacing w:line="288" w:lineRule="auto"/>
        <w:rPr>
          <w:rFonts w:ascii="宋体" w:hAnsi="宋体"/>
          <w:szCs w:val="21"/>
          <w:highlight w:val="none"/>
        </w:rPr>
      </w:pPr>
      <w:r>
        <w:rPr>
          <w:rFonts w:ascii="宋体" w:hAnsi="宋体"/>
          <w:szCs w:val="21"/>
          <w:highlight w:val="none"/>
        </w:rPr>
      </w:r>
      <w:r/>
    </w:p>
    <w:p>
      <w:pPr>
        <w:ind w:left="178" w:right="105" w:firstLine="420"/>
        <w:jc w:val="left"/>
        <w:spacing w:line="360" w:lineRule="auto"/>
        <w:tabs>
          <w:tab w:val="left" w:pos="390" w:leader="none"/>
          <w:tab w:val="center" w:pos="4404" w:leader="none"/>
        </w:tabs>
        <w:rPr>
          <w:rFonts w:ascii="宋体" w:hAnsi="宋体" w:eastAsia="宋体"/>
          <w:sz w:val="21"/>
          <w:szCs w:val="21"/>
          <w:highlight w:val="none"/>
        </w:rPr>
      </w:pPr>
      <w:r>
        <w:rPr>
          <w:rFonts w:hint="eastAsia" w:ascii="宋体" w:hAnsi="宋体" w:eastAsia="宋体"/>
          <w:sz w:val="21"/>
          <w:szCs w:val="21"/>
          <w:highlight w:val="none"/>
        </w:rPr>
        <w:t xml:space="preserve">项目概况</w:t>
      </w:r>
      <w:r/>
    </w:p>
    <w:p>
      <w:pPr>
        <w:ind w:left="178" w:right="105" w:firstLine="420"/>
        <w:jc w:val="left"/>
        <w:spacing w:line="360" w:lineRule="auto"/>
        <w:tabs>
          <w:tab w:val="left" w:pos="390" w:leader="none"/>
          <w:tab w:val="center" w:pos="4404" w:leader="none"/>
        </w:tabs>
        <w:rPr>
          <w:rFonts w:ascii="宋体" w:hAnsi="宋体" w:eastAsia="宋体"/>
          <w:sz w:val="21"/>
          <w:szCs w:val="21"/>
          <w:highlight w:val="none"/>
        </w:rPr>
      </w:pPr>
      <w:r>
        <w:rPr>
          <w:rFonts w:hint="eastAsia" w:ascii="宋体" w:hAnsi="宋体" w:eastAsia="宋体"/>
          <w:sz w:val="21"/>
          <w:szCs w:val="21"/>
          <w:highlight w:val="none"/>
        </w:rPr>
        <w:t xml:space="preserve">江苏省医疗器械检验所步入式低气压试验箱等设备采购项目的潜在供应商应在微信公众号“苏美达达天下”获取采购文件，并于</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lang w:eastAsia="zh-CN"/>
        </w:rPr>
        <w:t xml:space="preserve">2026年8月3日14:00</w:t>
      </w:r>
      <w:r>
        <w:rPr>
          <w:rFonts w:hint="eastAsia" w:ascii="宋体" w:hAnsi="宋体" w:eastAsia="宋体"/>
          <w:sz w:val="21"/>
          <w:szCs w:val="21"/>
          <w:highlight w:val="none"/>
        </w:rPr>
        <w:t xml:space="preserve">（北京时间）前提交投标文件。</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一、项目基本情况</w:t>
      </w:r>
      <w:r/>
    </w:p>
    <w:p>
      <w:pPr>
        <w:ind w:left="0" w:right="0"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lang w:eastAsia="zh-CN"/>
        </w:rPr>
        <w:t xml:space="preserve">JSZC-320000-SMDG-G2026-0067</w:t>
      </w:r>
      <w:r/>
    </w:p>
    <w:p>
      <w:pPr>
        <w:ind w:left="0" w:right="0"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项目名称：江苏省医疗器械检验所步入式低气压试验箱等设备采购项目</w:t>
      </w:r>
      <w:r/>
    </w:p>
    <w:p>
      <w:pPr>
        <w:ind w:left="0" w:right="0"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采购方式：公开招标</w:t>
      </w:r>
      <w:r/>
    </w:p>
    <w:p>
      <w:pPr>
        <w:ind w:left="0" w:right="0"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rPr>
        <w:t xml:space="preserve">预算金额：</w:t>
      </w:r>
      <w:r>
        <w:rPr>
          <w:rFonts w:hint="eastAsia" w:ascii="宋体" w:hAnsi="宋体" w:eastAsia="宋体"/>
          <w:sz w:val="21"/>
          <w:szCs w:val="21"/>
          <w:highlight w:val="none"/>
          <w:lang w:val="en-US"/>
        </w:rPr>
        <w:t xml:space="preserve">147.6万元</w:t>
      </w:r>
      <w:r/>
    </w:p>
    <w:p>
      <w:pPr>
        <w:ind w:right="0"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最高限价：147.6万元,超过最高限价作无效投标处理。</w:t>
      </w:r>
      <w:r/>
    </w:p>
    <w:p>
      <w:pPr>
        <w:ind w:right="0" w:firstLine="420"/>
        <w:spacing w:line="360" w:lineRule="auto"/>
        <w:rPr>
          <w:rFonts w:ascii="宋体" w:hAnsi="宋体" w:eastAsia="宋体"/>
          <w:sz w:val="21"/>
          <w:szCs w:val="21"/>
          <w:highlight w:val="none"/>
          <w:lang w:val="en-US"/>
        </w:rPr>
      </w:pPr>
      <w:r>
        <w:rPr>
          <w:rFonts w:ascii="宋体" w:hAnsi="宋体" w:eastAsia="宋体"/>
          <w:sz w:val="21"/>
          <w:szCs w:val="21"/>
          <w:highlight w:val="none"/>
          <w:lang w:val="en-US"/>
        </w:rPr>
        <w:t xml:space="preserve">采购需求：</w:t>
      </w:r>
      <w:r/>
    </w:p>
    <w:tbl>
      <w:tblPr>
        <w:tblStyle w:val="847"/>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621"/>
        <w:gridCol w:w="2539"/>
        <w:gridCol w:w="704"/>
        <w:gridCol w:w="1141"/>
        <w:gridCol w:w="2429"/>
        <w:gridCol w:w="1208"/>
        <w:gridCol w:w="985"/>
      </w:tblGrid>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价格条件</w:t>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bidi="ar"/>
              </w:rPr>
              <w:t xml:space="preserve">合同履行期限（交货期）</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是否接受进口产品</w:t>
            </w:r>
            <w:r/>
          </w:p>
        </w:tc>
      </w:tr>
      <w:tr>
        <w:trPr>
          <w:trHeight w:val="1035"/>
        </w:trPr>
        <w:tc>
          <w:tcPr>
            <w:shd w:val="clear" w:color="auto" w:fill="auto"/>
            <w:tcBorders>
              <w:top w:val="single" w:color="000000" w:sz="4" w:space="0"/>
              <w:left w:val="single" w:color="000000" w:sz="4" w:space="0"/>
              <w:right w:val="single" w:color="000000" w:sz="4" w:space="0"/>
            </w:tcBorders>
            <w:tcW w:w="322" w:type="pct"/>
            <w:vAlign w:val="center"/>
            <w:vMerge w:val="restart"/>
            <w:textDirection w:val="lrTb"/>
            <w:noWrap w:val="false"/>
          </w:tcPr>
          <w:p>
            <w:pPr>
              <w:ind w:left="178" w:right="105"/>
              <w:jc w:val="center"/>
              <w:widowControl/>
              <w:rPr>
                <w:rFonts w:ascii="宋体" w:hAnsi="宋体" w:eastAsia="宋体"/>
                <w:sz w:val="21"/>
                <w:szCs w:val="21"/>
                <w:highlight w:val="none"/>
                <w:lang w:val="en-US" w:bidi="ar"/>
              </w:rPr>
            </w:pPr>
            <w:r>
              <w:rPr>
                <w:rFonts w:hint="eastAsia" w:ascii="宋体" w:hAnsi="宋体" w:eastAsia="宋体"/>
                <w:sz w:val="21"/>
                <w:szCs w:val="21"/>
                <w:highlight w:val="none"/>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val="false"/>
          </w:tcPr>
          <w:p>
            <w:pPr>
              <w:jc w:val="center"/>
              <w:widowControl/>
              <w:rPr>
                <w:rFonts w:hint="eastAsia" w:ascii="宋体" w:hAnsi="宋体" w:eastAsia="宋体"/>
                <w:sz w:val="21"/>
                <w:szCs w:val="21"/>
                <w:highlight w:val="none"/>
              </w:rPr>
            </w:pPr>
            <w:r>
              <w:rPr>
                <w:rFonts w:hint="eastAsia" w:ascii="宋体" w:hAnsi="宋体" w:eastAsia="宋体"/>
                <w:sz w:val="21"/>
                <w:szCs w:val="21"/>
                <w:highlight w:val="none"/>
              </w:rPr>
              <w:t xml:space="preserve">步入式低气压试验箱</w:t>
            </w:r>
            <w:r/>
          </w:p>
          <w:p>
            <w:pPr>
              <w:jc w:val="center"/>
              <w:widowControl/>
              <w:rPr>
                <w:rFonts w:ascii="宋体" w:hAnsi="宋体" w:eastAsia="宋体"/>
                <w:sz w:val="21"/>
                <w:szCs w:val="21"/>
                <w:highlight w:val="none"/>
              </w:rPr>
            </w:pP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lang w:val="en-US" w:eastAsia="zh-CN"/>
              </w:rPr>
              <w:t xml:space="preserve">核心产品</w:t>
            </w:r>
            <w:r>
              <w:rPr>
                <w:rFonts w:hint="eastAsia" w:ascii="宋体" w:hAnsi="宋体" w:eastAsia="宋体"/>
                <w:b/>
                <w:bCs/>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ind w:left="178" w:right="105"/>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w:t>
            </w:r>
            <w:r/>
          </w:p>
        </w:tc>
        <w:tc>
          <w:tcPr>
            <w:shd w:val="clear" w:color="auto" w:fill="auto"/>
            <w:tcBorders>
              <w:top w:val="single" w:color="000000" w:sz="4" w:space="0"/>
              <w:left w:val="single" w:color="000000" w:sz="4" w:space="0"/>
              <w:right w:val="single" w:color="000000" w:sz="4" w:space="0"/>
            </w:tcBorders>
            <w:tcW w:w="592" w:type="pct"/>
            <w:vAlign w:val="center"/>
            <w:vMerge w:val="restart"/>
            <w:textDirection w:val="lrTb"/>
            <w:noWrap w:val="false"/>
          </w:tcPr>
          <w:p>
            <w:pPr>
              <w:ind w:left="178" w:right="105"/>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用户地交货价</w:t>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ind w:left="178" w:right="105"/>
              <w:rPr>
                <w:rFonts w:ascii="宋体" w:hAnsi="宋体" w:eastAsia="宋体"/>
                <w:sz w:val="21"/>
                <w:szCs w:val="21"/>
                <w:highlight w:val="none"/>
                <w:lang w:val="en-US"/>
              </w:rPr>
            </w:pPr>
            <w:r>
              <w:rPr>
                <w:rFonts w:hint="eastAsia" w:ascii="宋体" w:hAnsi="宋体" w:eastAsia="宋体"/>
                <w:color w:val="000000"/>
                <w:sz w:val="21"/>
                <w:szCs w:val="21"/>
                <w:highlight w:val="none"/>
              </w:rPr>
              <w:t xml:space="preserve">合同签订生效之日起</w:t>
            </w:r>
            <w:r>
              <w:rPr>
                <w:rFonts w:hint="eastAsia" w:ascii="宋体" w:hAnsi="宋体" w:eastAsia="宋体"/>
                <w:color w:val="000000"/>
                <w:sz w:val="21"/>
                <w:szCs w:val="21"/>
                <w:highlight w:val="none"/>
                <w:lang w:val="en-US" w:eastAsia="zh-CN"/>
              </w:rPr>
              <w:t xml:space="preserve">90</w:t>
            </w:r>
            <w:r>
              <w:rPr>
                <w:rFonts w:hint="eastAsia" w:ascii="宋体" w:hAnsi="宋体" w:eastAsia="宋体"/>
                <w:color w:val="000000"/>
                <w:sz w:val="21"/>
                <w:szCs w:val="21"/>
                <w:highlight w:val="none"/>
              </w:rPr>
              <w:t xml:space="preserve">日内交货，货物到货后</w:t>
            </w:r>
            <w:r>
              <w:rPr>
                <w:rFonts w:hint="eastAsia" w:ascii="宋体" w:hAnsi="宋体" w:eastAsia="宋体"/>
                <w:color w:val="000000"/>
                <w:sz w:val="21"/>
                <w:szCs w:val="21"/>
                <w:highlight w:val="none"/>
                <w:lang w:val="en-US" w:eastAsia="zh-CN"/>
              </w:rPr>
              <w:t xml:space="preserve">30</w:t>
            </w:r>
            <w:r>
              <w:rPr>
                <w:rFonts w:hint="eastAsia" w:ascii="宋体" w:hAnsi="宋体" w:eastAsia="宋体"/>
                <w:color w:val="000000"/>
                <w:sz w:val="21"/>
                <w:szCs w:val="21"/>
                <w:highlight w:val="none"/>
              </w:rPr>
              <w:t xml:space="preserve">日内安装完成并通过买方验收。</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否</w:t>
            </w:r>
            <w:r/>
          </w:p>
        </w:tc>
      </w:tr>
      <w:tr>
        <w:trPr>
          <w:trHeight w:val="1035"/>
        </w:trPr>
        <w:tc>
          <w:tcPr>
            <w:shd w:val="clear" w:color="auto" w:fill="auto"/>
            <w:tcBorders>
              <w:left w:val="single" w:color="000000" w:sz="4" w:space="0"/>
              <w:right w:val="single" w:color="000000" w:sz="4" w:space="0"/>
            </w:tcBorders>
            <w:tcW w:w="322" w:type="pct"/>
            <w:vAlign w:val="center"/>
            <w:vMerge w:val="continue"/>
            <w:textDirection w:val="lrTb"/>
            <w:noWrap w:val="false"/>
          </w:tcPr>
          <w:p>
            <w:pPr>
              <w:ind w:left="178" w:right="105"/>
              <w:jc w:val="center"/>
              <w:widowControl/>
              <w:rPr>
                <w:rFonts w:ascii="宋体" w:hAnsi="宋体" w:eastAsia="宋体"/>
                <w:sz w:val="21"/>
                <w:szCs w:val="21"/>
                <w:highlight w:val="none"/>
                <w:lang w:val="en-US" w:bidi="ar"/>
              </w:rPr>
            </w:pPr>
            <w:r>
              <w:rPr>
                <w:rFonts w:ascii="宋体" w:hAnsi="宋体" w:eastAsia="宋体"/>
                <w:sz w:val="21"/>
                <w:szCs w:val="21"/>
                <w:highlight w:val="none"/>
                <w:lang w:val="en-US" w:bidi="ar"/>
              </w:rPr>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eastAsia="宋体"/>
                <w:sz w:val="21"/>
                <w:szCs w:val="21"/>
                <w:highlight w:val="none"/>
                <w:lang w:val="en-US" w:bidi="ar"/>
              </w:rPr>
            </w:pPr>
            <w:r>
              <w:rPr>
                <w:rFonts w:hint="eastAsia" w:ascii="宋体" w:hAnsi="宋体" w:eastAsia="宋体"/>
                <w:color w:val="000000" w:themeColor="text1"/>
                <w:sz w:val="21"/>
                <w:szCs w:val="21"/>
                <w:highlight w:val="none"/>
                <w14:textFill>
                  <w14:solidFill>
                    <w14:schemeClr w14:val="tx1"/>
                  </w14:solidFill>
                </w14:textFill>
              </w:rPr>
              <w:t xml:space="preserve">高压放电法密封性测试仪</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ind w:left="178" w:right="105"/>
              <w:jc w:val="center"/>
              <w:widowControl/>
              <w:rPr>
                <w:rFonts w:ascii="宋体" w:hAnsi="宋体" w:eastAsia="宋体"/>
                <w:sz w:val="21"/>
                <w:szCs w:val="21"/>
                <w:highlight w:val="none"/>
                <w:lang w:val="en-US" w:bidi="ar"/>
              </w:rPr>
            </w:pPr>
            <w:r>
              <w:rPr>
                <w:rFonts w:hint="eastAsia" w:ascii="宋体" w:hAnsi="宋体" w:eastAsia="宋体"/>
                <w:sz w:val="21"/>
                <w:szCs w:val="21"/>
                <w:highlight w:val="none"/>
                <w:lang w:val="en-US" w:bidi="ar"/>
              </w:rPr>
              <w:t xml:space="preserve">1</w:t>
            </w:r>
            <w:r/>
          </w:p>
        </w:tc>
        <w:tc>
          <w:tcPr>
            <w:shd w:val="clear" w:color="auto" w:fill="auto"/>
            <w:tcBorders>
              <w:left w:val="single" w:color="000000" w:sz="4" w:space="0"/>
              <w:right w:val="single" w:color="000000" w:sz="4" w:space="0"/>
            </w:tcBorders>
            <w:tcW w:w="592" w:type="pct"/>
            <w:vAlign w:val="center"/>
            <w:vMerge w:val="continue"/>
            <w:textDirection w:val="lrTb"/>
            <w:noWrap w:val="false"/>
          </w:tcPr>
          <w:p>
            <w:pPr>
              <w:ind w:left="178" w:right="105"/>
              <w:jc w:val="center"/>
              <w:widowControl/>
              <w:rPr>
                <w:rFonts w:ascii="宋体" w:hAnsi="宋体" w:eastAsia="宋体"/>
                <w:sz w:val="21"/>
                <w:szCs w:val="21"/>
                <w:highlight w:val="none"/>
                <w:lang w:val="en-US" w:bidi="ar"/>
              </w:rPr>
            </w:pPr>
            <w:r>
              <w:rPr>
                <w:rFonts w:ascii="宋体" w:hAnsi="宋体" w:eastAsia="宋体"/>
                <w:sz w:val="21"/>
                <w:szCs w:val="21"/>
                <w:highlight w:val="none"/>
                <w:lang w:val="en-US" w:bidi="ar"/>
              </w:rPr>
            </w:r>
            <w:r/>
          </w:p>
        </w:tc>
        <w:tc>
          <w:tcPr>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val="false"/>
          </w:tcPr>
          <w:p>
            <w:pPr>
              <w:ind w:left="178" w:right="105"/>
              <w:rPr>
                <w:rFonts w:ascii="宋体" w:hAnsi="宋体" w:eastAsia="宋体"/>
                <w:sz w:val="21"/>
                <w:szCs w:val="21"/>
                <w:highlight w:val="none"/>
              </w:rPr>
            </w:pPr>
            <w:r>
              <w:rPr>
                <w:rFonts w:hint="eastAsia" w:ascii="宋体" w:hAnsi="宋体" w:eastAsia="宋体"/>
                <w:color w:val="000000"/>
                <w:sz w:val="21"/>
                <w:szCs w:val="21"/>
                <w:highlight w:val="none"/>
              </w:rPr>
              <w:t xml:space="preserve">合同签订生效之日起</w:t>
            </w:r>
            <w:r>
              <w:rPr>
                <w:rFonts w:hint="eastAsia" w:ascii="宋体" w:hAnsi="宋体" w:eastAsia="宋体"/>
                <w:color w:val="000000"/>
                <w:sz w:val="21"/>
                <w:szCs w:val="21"/>
                <w:highlight w:val="none"/>
                <w:lang w:val="en-US" w:eastAsia="zh-CN"/>
              </w:rPr>
              <w:t xml:space="preserve">90</w:t>
            </w:r>
            <w:r>
              <w:rPr>
                <w:rFonts w:hint="eastAsia" w:ascii="宋体" w:hAnsi="宋体" w:eastAsia="宋体"/>
                <w:color w:val="000000"/>
                <w:sz w:val="21"/>
                <w:szCs w:val="21"/>
                <w:highlight w:val="none"/>
              </w:rPr>
              <w:t xml:space="preserve">日内交货，货物到货后</w:t>
            </w:r>
            <w:r>
              <w:rPr>
                <w:rFonts w:hint="eastAsia" w:ascii="宋体" w:hAnsi="宋体" w:eastAsia="宋体"/>
                <w:color w:val="000000"/>
                <w:sz w:val="21"/>
                <w:szCs w:val="21"/>
                <w:highlight w:val="none"/>
                <w:lang w:val="en-US" w:eastAsia="zh-CN"/>
              </w:rPr>
              <w:t xml:space="preserve">30</w:t>
            </w:r>
            <w:r>
              <w:rPr>
                <w:rFonts w:hint="eastAsia" w:ascii="宋体" w:hAnsi="宋体" w:eastAsia="宋体"/>
                <w:color w:val="000000"/>
                <w:sz w:val="21"/>
                <w:szCs w:val="21"/>
                <w:highlight w:val="none"/>
              </w:rPr>
              <w:t xml:space="preserve">日内安装完成并通过买方验收。</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否</w:t>
            </w:r>
            <w:r/>
          </w:p>
        </w:tc>
      </w:tr>
      <w:tr>
        <w:trPr>
          <w:trHeight w:val="390"/>
        </w:trPr>
        <w:tc>
          <w:tcPr>
            <w:gridSpan w:val="5"/>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 xml:space="preserve">147.6万元</w:t>
            </w:r>
            <w:r/>
          </w:p>
        </w:tc>
      </w:tr>
    </w:tbl>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本项目</w:t>
      </w:r>
      <w:r>
        <w:rPr>
          <w:rFonts w:hint="eastAsia" w:ascii="宋体" w:hAnsi="宋体" w:eastAsia="宋体"/>
          <w:b/>
          <w:bCs/>
          <w:sz w:val="21"/>
          <w:szCs w:val="21"/>
          <w:highlight w:val="none"/>
        </w:rPr>
        <w:t xml:space="preserve">不接受</w:t>
      </w:r>
      <w:r>
        <w:rPr>
          <w:rFonts w:hint="eastAsia" w:ascii="宋体" w:hAnsi="宋体" w:eastAsia="宋体"/>
          <w:sz w:val="21"/>
          <w:szCs w:val="21"/>
          <w:highlight w:val="none"/>
        </w:rPr>
        <w:t xml:space="preserve">联合体</w:t>
      </w:r>
      <w:r>
        <w:rPr>
          <w:rFonts w:hint="eastAsia" w:ascii="宋体" w:hAnsi="宋体" w:eastAsia="宋体"/>
          <w:sz w:val="21"/>
          <w:szCs w:val="21"/>
          <w:highlight w:val="none"/>
          <w:lang w:val="en-US"/>
        </w:rPr>
        <w:t xml:space="preserve">投标</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本项目</w:t>
      </w:r>
      <w:r>
        <w:rPr>
          <w:rFonts w:hint="eastAsia" w:ascii="宋体" w:hAnsi="宋体" w:eastAsia="宋体"/>
          <w:b/>
          <w:bCs/>
          <w:sz w:val="21"/>
          <w:szCs w:val="21"/>
          <w:highlight w:val="none"/>
          <w:lang w:val="en-US"/>
        </w:rPr>
        <w:t xml:space="preserve">(非专门)</w:t>
      </w:r>
      <w:r>
        <w:rPr>
          <w:rFonts w:hint="eastAsia" w:ascii="宋体" w:hAnsi="宋体" w:eastAsia="宋体"/>
          <w:sz w:val="21"/>
          <w:szCs w:val="21"/>
          <w:highlight w:val="none"/>
          <w:lang w:val="en-US"/>
        </w:rPr>
        <w:t xml:space="preserve">面向中小企业采购。</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本项目</w:t>
      </w:r>
      <w:r>
        <w:rPr>
          <w:rFonts w:hint="eastAsia" w:ascii="宋体" w:hAnsi="宋体" w:eastAsia="宋体"/>
          <w:b/>
          <w:bCs/>
          <w:sz w:val="21"/>
          <w:szCs w:val="21"/>
          <w:highlight w:val="none"/>
          <w:lang w:val="en-US"/>
        </w:rPr>
        <w:t xml:space="preserve">(非专门)</w:t>
      </w:r>
      <w:r>
        <w:rPr>
          <w:rFonts w:hint="eastAsia" w:ascii="宋体" w:hAnsi="宋体" w:eastAsia="宋体"/>
          <w:sz w:val="21"/>
          <w:szCs w:val="21"/>
          <w:highlight w:val="none"/>
          <w:lang w:val="en-US"/>
        </w:rPr>
        <w:t xml:space="preserve">面向监狱企业采购。</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lang w:val="en-US"/>
        </w:rPr>
        <w:t xml:space="preserve">本项目</w:t>
      </w:r>
      <w:r>
        <w:rPr>
          <w:rFonts w:hint="eastAsia" w:ascii="宋体" w:hAnsi="宋体" w:eastAsia="宋体"/>
          <w:b/>
          <w:bCs/>
          <w:sz w:val="21"/>
          <w:szCs w:val="21"/>
          <w:highlight w:val="none"/>
          <w:lang w:val="en-US"/>
        </w:rPr>
        <w:t xml:space="preserve">(非专门)</w:t>
      </w:r>
      <w:r>
        <w:rPr>
          <w:rFonts w:hint="eastAsia" w:ascii="宋体" w:hAnsi="宋体" w:eastAsia="宋体"/>
          <w:sz w:val="21"/>
          <w:szCs w:val="21"/>
          <w:highlight w:val="none"/>
          <w:lang w:val="en-US"/>
        </w:rPr>
        <w:t xml:space="preserve">面向残疾人福利性单位采购。</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本项目所属行业：工业（制造业）</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二、申请人的资格要求：</w:t>
      </w:r>
      <w:r/>
    </w:p>
    <w:p>
      <w:pPr>
        <w:ind w:left="178" w:right="105" w:firstLine="422"/>
        <w:spacing w:line="360" w:lineRule="auto"/>
        <w:shd w:val="clear" w:color="auto" w:fill="ffffff"/>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1.满足《中华人民共和国政府采购法》第二十二条规定；</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（1）具有独立承担民事责任的能力（提供法人或者其他组织的营业执照，自然人的身份证明）；</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（2）具有良好的商业信誉和健全的财务会计制度（提供参加本次政府采购活动前</w:t>
      </w:r>
      <w:r>
        <w:rPr>
          <w:rFonts w:hint="eastAsia" w:hAnsi="宋体" w:eastAsia="宋体"/>
          <w:sz w:val="21"/>
          <w:szCs w:val="21"/>
          <w:highlight w:val="none"/>
          <w:lang w:val="en-US"/>
        </w:rPr>
        <w:t xml:space="preserve">三个月内</w:t>
      </w:r>
      <w:r>
        <w:rPr>
          <w:rFonts w:hint="eastAsia" w:hAnsi="宋体"/>
          <w:sz w:val="21"/>
          <w:szCs w:val="21"/>
          <w:highlight w:val="none"/>
        </w:rPr>
        <w:t xml:space="preserve">（</w:t>
      </w:r>
      <w:r>
        <w:rPr>
          <w:rFonts w:hint="eastAsia" w:hAnsi="宋体" w:eastAsia="宋体"/>
          <w:sz w:val="21"/>
          <w:szCs w:val="21"/>
          <w:highlight w:val="none"/>
          <w:lang w:val="en-US"/>
        </w:rPr>
        <w:t xml:space="preserve">任意</w:t>
      </w:r>
      <w:r>
        <w:rPr>
          <w:rFonts w:hint="eastAsia" w:hAnsi="宋体"/>
          <w:sz w:val="21"/>
          <w:szCs w:val="21"/>
          <w:highlight w:val="none"/>
        </w:rPr>
        <w:t xml:space="preserve">一个月）</w:t>
      </w:r>
      <w:r>
        <w:rPr>
          <w:rFonts w:hint="eastAsia" w:ascii="宋体" w:hAnsi="宋体" w:eastAsia="宋体"/>
          <w:sz w:val="21"/>
          <w:szCs w:val="21"/>
          <w:highlight w:val="none"/>
        </w:rPr>
        <w:t xml:space="preserve">企业编制的会计报表（至少包含资产负债表、利润表）</w:t>
      </w:r>
      <w:r>
        <w:rPr>
          <w:rFonts w:hint="eastAsia" w:ascii="宋体" w:hAnsi="宋体" w:eastAsia="宋体"/>
          <w:sz w:val="21"/>
          <w:szCs w:val="21"/>
          <w:highlight w:val="none"/>
          <w:lang w:val="en-US"/>
        </w:rPr>
        <w:t xml:space="preserve">或者2024或2025度的财务审计报告，成立不足一年的提供银行资信证明</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（3）具有履行合同所必需的设备和专业技术能力（根据项目需求提供履行合同所必需的设备和专业技术能力的证明材料）；</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（4）有依法缴纳税收和社会保障资金的良好记录（提供参加本次政府采购活动前三个月内（至少一个月）依法缴纳税收和社会保障资金的相关材料）；</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（6）法律、行政法规规定的其他条件（提供项目实施所必须的许可资质证明材料）；</w:t>
      </w:r>
      <w:r/>
    </w:p>
    <w:p>
      <w:pPr>
        <w:ind w:left="178" w:right="105" w:firstLine="422"/>
        <w:spacing w:line="360" w:lineRule="auto"/>
        <w:shd w:val="clear" w:color="auto" w:fill="ffffff"/>
        <w:widowControl/>
        <w:rPr>
          <w:rFonts w:ascii="宋体" w:hAnsi="宋体" w:eastAsia="宋体"/>
          <w:sz w:val="21"/>
          <w:szCs w:val="21"/>
          <w:highlight w:val="none"/>
        </w:rPr>
      </w:pPr>
      <w:r>
        <w:rPr>
          <w:rFonts w:ascii="宋体" w:hAnsi="宋体" w:eastAsia="宋体"/>
          <w:b/>
          <w:bCs/>
          <w:sz w:val="21"/>
          <w:szCs w:val="21"/>
          <w:highlight w:val="none"/>
        </w:rPr>
        <w:t xml:space="preserve">2.落实政府采购政策需满足的资格要求：</w:t>
      </w:r>
      <w:r>
        <w:rPr>
          <w:rFonts w:hint="eastAsia" w:ascii="宋体" w:hAnsi="宋体" w:eastAsia="宋体"/>
          <w:sz w:val="21"/>
          <w:szCs w:val="21"/>
          <w:highlight w:val="none"/>
          <w:lang w:val="en-US"/>
        </w:rPr>
        <w:t xml:space="preserve">无</w:t>
      </w:r>
      <w:r>
        <w:rPr>
          <w:rFonts w:hint="eastAsia" w:ascii="宋体" w:hAnsi="宋体" w:eastAsia="宋体"/>
          <w:sz w:val="21"/>
          <w:szCs w:val="21"/>
          <w:highlight w:val="none"/>
        </w:rPr>
        <w:t xml:space="preserve">。</w:t>
      </w:r>
      <w:r/>
    </w:p>
    <w:p>
      <w:pPr>
        <w:ind w:left="178" w:right="105" w:firstLine="422"/>
        <w:spacing w:line="360" w:lineRule="auto"/>
        <w:shd w:val="clear" w:color="auto" w:fill="ffffff"/>
        <w:widowControl/>
        <w:rPr>
          <w:rFonts w:ascii="宋体" w:hAnsi="宋体" w:eastAsia="宋体"/>
          <w:b/>
          <w:bCs/>
          <w:sz w:val="21"/>
          <w:szCs w:val="21"/>
          <w:highlight w:val="none"/>
          <w:lang w:val="en-US"/>
        </w:rPr>
      </w:pPr>
      <w:r>
        <w:rPr>
          <w:rFonts w:hint="eastAsia" w:ascii="宋体" w:hAnsi="宋体" w:eastAsia="宋体"/>
          <w:b/>
          <w:bCs/>
          <w:sz w:val="21"/>
          <w:szCs w:val="21"/>
          <w:highlight w:val="none"/>
        </w:rPr>
        <w:t xml:space="preserve">3.本项目的特定资格要求：</w:t>
      </w:r>
      <w:r>
        <w:rPr>
          <w:rFonts w:hint="eastAsia" w:ascii="宋体" w:hAnsi="宋体" w:eastAsia="宋体"/>
          <w:b/>
          <w:bCs/>
          <w:sz w:val="21"/>
          <w:szCs w:val="21"/>
          <w:highlight w:val="none"/>
          <w:lang w:val="en-US"/>
        </w:rPr>
        <w:t xml:space="preserve">无</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拒绝下述供应商参加本次采购活动：</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（1）供应商单位负责人为同一人或者存在直接控股、管理关系的不同供应商，不得参加同一合同项下的政府采购活动。</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（2）凡为采购项目提供整体设计、规范编制或者项目管理、监理、检测等服务的供应商，不得再参加本项目的采购活动。</w:t>
      </w:r>
      <w:r/>
    </w:p>
    <w:p>
      <w:pPr>
        <w:pStyle w:val="909"/>
        <w:ind w:right="105"/>
        <w:spacing w:line="360" w:lineRule="auto"/>
        <w:rPr>
          <w:rFonts w:eastAsia="宋体"/>
          <w:highlight w:val="none"/>
          <w:lang w:val="en-US"/>
        </w:rPr>
      </w:pPr>
      <w:r>
        <w:rPr>
          <w:rFonts w:hint="eastAsia" w:ascii="宋体" w:hAnsi="宋体" w:eastAsia="宋体"/>
          <w:sz w:val="21"/>
          <w:szCs w:val="21"/>
          <w:highlight w:val="none"/>
        </w:rPr>
        <w:t xml:space="preserve">（3）供应商被“信用中国”网站（www.creditchina.gov.cn）、“中国政府采购网"(www.ccgp.gov.cn)列入失信被执行人、税收违法黑名单、政府采购严重违法失信行为记录名单。</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三、获取采购文件</w:t>
      </w:r>
      <w:r/>
    </w:p>
    <w:p>
      <w:pPr>
        <w:ind w:left="178" w:right="105" w:firstLine="420"/>
        <w:spacing w:line="360" w:lineRule="auto"/>
        <w:shd w:val="clear" w:color="auto" w:fill="ffffff"/>
        <w:widowControl/>
        <w:rPr>
          <w:rFonts w:hint="default" w:ascii="宋体" w:hAnsi="宋体" w:eastAsia="宋体"/>
          <w:sz w:val="21"/>
          <w:szCs w:val="21"/>
          <w:highlight w:val="none"/>
          <w:lang w:val="en-US"/>
        </w:rPr>
      </w:pPr>
      <w:r>
        <w:rPr>
          <w:rFonts w:hint="eastAsia" w:ascii="宋体" w:hAnsi="宋体" w:eastAsia="宋体"/>
          <w:sz w:val="21"/>
          <w:szCs w:val="21"/>
          <w:highlight w:val="none"/>
        </w:rPr>
        <w:t xml:space="preserve">1、时间：</w:t>
      </w:r>
      <w:r>
        <w:rPr>
          <w:rFonts w:hint="eastAsia" w:ascii="宋体" w:hAnsi="宋体" w:eastAsia="宋体"/>
          <w:sz w:val="21"/>
          <w:szCs w:val="21"/>
          <w:highlight w:val="none"/>
          <w:lang w:eastAsia="zh-CN"/>
        </w:rPr>
        <w:t xml:space="preserve">2026年7月</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eastAsia="zh-CN"/>
        </w:rPr>
        <w:t xml:space="preserve">日至2026年7月10日</w:t>
      </w:r>
      <w:r>
        <w:rPr>
          <w:rFonts w:hint="eastAsia" w:ascii="宋体" w:hAnsi="宋体" w:eastAsia="宋体"/>
          <w:sz w:val="21"/>
          <w:szCs w:val="21"/>
          <w:highlight w:val="none"/>
          <w:lang w:val="en-US" w:eastAsia="zh-CN"/>
        </w:rPr>
        <w:t xml:space="preserve">23:59:00止</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2、地点：“苏采云”系统注册登记成功后免费下载</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3、获取方式：本项目采用网上注册登记方式</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3.1潜在供应商访问电子招标响应交易平台的网络地址和方法：</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3.2潜在供应商访问“苏采云”系统的网络地址和方法：“苏采云”系统的网址：http://jszfcg.jsczt.cn/。</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3.3“CA数字证书”的获取：</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3.4采购文件（后缀名为“.kedt”）、供应商操作手册及政府采购客户端工具可通过“苏采云”系统--已报名项目--报名详情页面内相应链接进行下载。</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3.5招标代理机构（采购代理机构）将数据电文形式的采购文件加载至“苏采云”系统，供潜在供应商下载或者查阅。</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3.6请潜在投标单位提前安装相应的控件（详见《江苏省政府采购管理交易系统（苏采云）供应商操作手册》）并使用谷歌浏览器登录“苏采云”系统参与不见面开评标。</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四、投标截止时间、开标时间和地点</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1、投标截止时间：</w:t>
      </w:r>
      <w:r>
        <w:rPr>
          <w:rFonts w:hint="eastAsia" w:ascii="宋体" w:hAnsi="宋体" w:eastAsia="宋体"/>
          <w:sz w:val="21"/>
          <w:szCs w:val="21"/>
          <w:highlight w:val="none"/>
          <w:lang w:eastAsia="zh-CN"/>
        </w:rPr>
        <w:t xml:space="preserve">2026年8月3日14:00</w:t>
      </w:r>
      <w:r>
        <w:rPr>
          <w:rFonts w:hint="eastAsia" w:ascii="宋体" w:hAnsi="宋体" w:eastAsia="宋体"/>
          <w:sz w:val="21"/>
          <w:szCs w:val="21"/>
          <w:highlight w:val="none"/>
        </w:rPr>
        <w:t xml:space="preserve">（北京时间）</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2、开标时间：</w:t>
      </w:r>
      <w:r>
        <w:rPr>
          <w:rFonts w:hint="eastAsia" w:ascii="宋体" w:hAnsi="宋体" w:eastAsia="宋体"/>
          <w:sz w:val="21"/>
          <w:szCs w:val="21"/>
          <w:highlight w:val="none"/>
          <w:lang w:eastAsia="zh-CN"/>
        </w:rPr>
        <w:t xml:space="preserve">2026年8月3日14:00</w:t>
      </w:r>
      <w:r>
        <w:rPr>
          <w:rFonts w:hint="eastAsia" w:ascii="宋体" w:hAnsi="宋体" w:eastAsia="宋体"/>
          <w:sz w:val="21"/>
          <w:szCs w:val="21"/>
          <w:highlight w:val="none"/>
        </w:rPr>
        <w:t xml:space="preserve">（北京时间）  </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3、开标地点：“苏采云”系统（网址： http://jszfcg.jsczt.cn/）“开标大厅”，点击“苏采云”进入系统“开标大厅”。</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注：各供应商请关注开标大厅交流区，在开标结束后，请勿离开开标大厅。</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lang w:val="en-US"/>
        </w:rPr>
        <w:t xml:space="preserve">五</w:t>
      </w:r>
      <w:r>
        <w:rPr>
          <w:rFonts w:hint="eastAsia" w:ascii="宋体" w:hAnsi="宋体" w:eastAsia="宋体"/>
          <w:sz w:val="21"/>
          <w:szCs w:val="21"/>
          <w:highlight w:val="none"/>
        </w:rPr>
        <w:t xml:space="preserve">、公告期限</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六</w:t>
      </w:r>
      <w:r>
        <w:rPr>
          <w:rFonts w:hint="eastAsia" w:ascii="宋体" w:hAnsi="宋体" w:eastAsia="宋体"/>
          <w:sz w:val="21"/>
          <w:szCs w:val="21"/>
          <w:highlight w:val="none"/>
        </w:rPr>
        <w:t xml:space="preserve">、其他补充事宜</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1、本项目公告媒体:江苏省政府采购网(http://wwnw.ccgpjiamgsu gov.cn/)</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http://www.ccgp-jiangsu.gov.cn/jiangsu/zlxz/ee/ee3a4bc5a3454aa2b0d9312230633ce9.html。</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left="178" w:right="105" w:firstLine="422"/>
        <w:spacing w:line="360" w:lineRule="auto"/>
        <w:shd w:val="clear" w:color="auto" w:fill="ffffff"/>
        <w:widowControl/>
        <w:rPr>
          <w:rFonts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lang w:val="en-US"/>
        </w:rPr>
        <w:t xml:space="preserve">七</w:t>
      </w:r>
      <w:r>
        <w:rPr>
          <w:rFonts w:hint="eastAsia" w:ascii="宋体" w:hAnsi="宋体" w:eastAsia="宋体"/>
          <w:sz w:val="21"/>
          <w:szCs w:val="21"/>
          <w:highlight w:val="none"/>
        </w:rPr>
        <w:t xml:space="preserve">、凡对本次采购提出询问，请按以下方式联系。</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1.采购人信息</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名 称：江苏省医疗器械检验所</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地址：南京市建邺区康文路17号</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联系人：</w:t>
      </w:r>
      <w:r>
        <w:rPr>
          <w:rFonts w:hint="eastAsia" w:ascii="宋体" w:hAnsi="宋体" w:eastAsia="宋体"/>
          <w:sz w:val="21"/>
          <w:szCs w:val="21"/>
          <w:highlight w:val="none"/>
        </w:rPr>
        <w:t xml:space="preserve">肖潇</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联系方式：025-69655656</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2.采购代理机构信息</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名    称：苏美达国际技术贸易有限公司</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地　　址：江苏省南京市长江路198号苏美达大厦</w:t>
      </w:r>
      <w:r/>
    </w:p>
    <w:p>
      <w:pPr>
        <w:ind w:left="178" w:right="105"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联系方式：025-</w:t>
      </w:r>
      <w:r>
        <w:rPr>
          <w:rFonts w:hint="eastAsia" w:ascii="宋体" w:hAnsi="宋体" w:eastAsia="宋体"/>
          <w:sz w:val="21"/>
          <w:szCs w:val="21"/>
          <w:highlight w:val="none"/>
          <w:lang w:eastAsia="zh-CN"/>
        </w:rPr>
        <w:t xml:space="preserve">84531057</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left="178" w:right="105"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val="en-US" w:eastAsia="zh-CN"/>
        </w:rPr>
        <w:t xml:space="preserve">朱志云</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高雅婧、</w:t>
      </w:r>
      <w:r>
        <w:rPr>
          <w:rFonts w:hint="eastAsia" w:ascii="宋体" w:hAnsi="宋体" w:eastAsia="宋体"/>
          <w:sz w:val="21"/>
          <w:szCs w:val="21"/>
          <w:highlight w:val="none"/>
        </w:rPr>
        <w:t xml:space="preserve">杨扬</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rPr>
        <w:t xml:space="preserve">电　　 话：025-</w:t>
      </w:r>
      <w:r>
        <w:rPr>
          <w:rFonts w:hint="eastAsia" w:ascii="宋体" w:hAnsi="宋体" w:eastAsia="宋体"/>
          <w:sz w:val="21"/>
          <w:szCs w:val="21"/>
          <w:highlight w:val="none"/>
          <w:lang w:eastAsia="zh-CN"/>
        </w:rPr>
        <w:t xml:space="preserve">84531057</w:t>
      </w:r>
      <w:r>
        <w:rPr>
          <w:rFonts w:hint="eastAsia" w:ascii="宋体" w:hAnsi="宋体" w:eastAsia="宋体"/>
          <w:sz w:val="21"/>
          <w:szCs w:val="21"/>
          <w:highlight w:val="none"/>
        </w:rPr>
        <w:t xml:space="preserve">、025-</w:t>
      </w:r>
      <w:r>
        <w:rPr>
          <w:rFonts w:hint="eastAsia" w:ascii="宋体" w:hAnsi="宋体" w:eastAsia="宋体"/>
          <w:sz w:val="21"/>
          <w:szCs w:val="21"/>
          <w:highlight w:val="none"/>
          <w:lang w:val="en-US" w:eastAsia="zh-CN"/>
        </w:rPr>
        <w:t xml:space="preserve">84532452、</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w:t>
      </w:r>
      <w:r/>
    </w:p>
    <w:p>
      <w:pPr>
        <w:ind w:left="178" w:right="105" w:firstLine="420"/>
        <w:spacing w:line="360" w:lineRule="auto"/>
        <w:shd w:val="clear" w:color="auto" w:fill="ffffff"/>
        <w:widowControl/>
        <w:rPr>
          <w:rFonts w:ascii="宋体" w:hAnsi="宋体" w:eastAsia="宋体"/>
          <w:sz w:val="21"/>
          <w:szCs w:val="21"/>
          <w:highlight w:val="none"/>
          <w:lang w:val="en-US"/>
        </w:rPr>
      </w:pPr>
      <w:r>
        <w:rPr>
          <w:rFonts w:ascii="宋体" w:hAnsi="宋体" w:eastAsia="宋体"/>
          <w:sz w:val="21"/>
          <w:szCs w:val="21"/>
          <w:highlight w:val="none"/>
          <w:lang w:val="en-US"/>
        </w:rPr>
      </w:r>
      <w:r/>
    </w:p>
    <w:p>
      <w:pPr>
        <w:ind w:left="178" w:right="105"/>
        <w:jc w:val="right"/>
        <w:spacing w:line="360" w:lineRule="auto"/>
        <w:rPr>
          <w:rFonts w:ascii="宋体" w:hAnsi="宋体" w:eastAsia="宋体"/>
          <w:sz w:val="21"/>
          <w:szCs w:val="21"/>
          <w:highlight w:val="none"/>
        </w:rPr>
      </w:pPr>
      <w:r>
        <w:rPr>
          <w:rFonts w:ascii="宋体" w:hAnsi="宋体" w:eastAsia="宋体"/>
          <w:sz w:val="21"/>
          <w:szCs w:val="21"/>
          <w:highlight w:val="none"/>
        </w:rPr>
      </w:r>
      <w:r/>
    </w:p>
    <w:p>
      <w:pPr>
        <w:ind w:left="178" w:right="105"/>
        <w:jc w:val="center"/>
        <w:spacing w:line="288" w:lineRule="auto"/>
        <w:rPr>
          <w:rFonts w:ascii="黑体" w:hAnsi="宋体" w:eastAsia="黑体"/>
          <w:spacing w:val="-10"/>
          <w:sz w:val="36"/>
          <w:szCs w:val="36"/>
          <w:highlight w:val="none"/>
        </w:rPr>
        <w:outlineLvl w:val="0"/>
      </w:pPr>
      <w:r>
        <w:rPr>
          <w:rFonts w:hint="eastAsia" w:ascii="宋体" w:hAnsi="宋体" w:eastAsia="宋体"/>
          <w:sz w:val="21"/>
          <w:szCs w:val="21"/>
          <w:highlight w:val="none"/>
        </w:rPr>
        <w:br w:type="page" w:clear="all"/>
      </w:r>
      <w:r>
        <w:rPr>
          <w:rFonts w:hint="eastAsia" w:ascii="黑体" w:hAnsi="宋体" w:eastAsia="黑体"/>
          <w:spacing w:val="-10"/>
          <w:sz w:val="36"/>
          <w:szCs w:val="36"/>
          <w:highlight w:val="none"/>
        </w:rPr>
        <w:t xml:space="preserve">第二章 投标人须知</w:t>
      </w:r>
      <w:r/>
    </w:p>
    <w:p>
      <w:pPr>
        <w:ind w:left="176"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一、总    则</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1、适用法律</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 《中华人民共和国政府采购法》、《中华人民共和国政府采购法实施条例》等有关法律、规章和规定等。</w:t>
      </w:r>
      <w:r/>
    </w:p>
    <w:p>
      <w:pPr>
        <w:ind w:left="176" w:right="108"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2、定义</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2.1 “</w:t>
      </w:r>
      <w:r>
        <w:rPr>
          <w:rFonts w:hint="eastAsia" w:ascii="宋体" w:hAnsi="宋体" w:eastAsia="宋体"/>
          <w:b/>
          <w:sz w:val="21"/>
          <w:szCs w:val="21"/>
          <w:highlight w:val="none"/>
        </w:rPr>
        <w:t xml:space="preserve">供应商</w:t>
      </w:r>
      <w:r>
        <w:rPr>
          <w:rFonts w:hint="eastAsia" w:ascii="宋体" w:hAnsi="宋体" w:eastAsia="宋体"/>
          <w:sz w:val="21"/>
          <w:szCs w:val="21"/>
          <w:highlight w:val="none"/>
        </w:rPr>
        <w:t xml:space="preserve">”是指参加投标竞争，并符合采购文件规定资格条件的法人、其他组织或者自然人。</w:t>
      </w:r>
      <w:r/>
    </w:p>
    <w:p>
      <w:pPr>
        <w:ind w:left="176" w:right="108" w:firstLine="420"/>
        <w:spacing w:line="360" w:lineRule="auto"/>
        <w:rPr>
          <w:rFonts w:ascii="宋体" w:hAnsi="宋体" w:eastAsia="宋体"/>
          <w:b/>
          <w:sz w:val="21"/>
          <w:szCs w:val="21"/>
          <w:highlight w:val="none"/>
        </w:rPr>
      </w:pPr>
      <w:r>
        <w:rPr>
          <w:rFonts w:hint="eastAsia" w:ascii="宋体" w:hAnsi="宋体" w:eastAsia="宋体"/>
          <w:sz w:val="21"/>
          <w:szCs w:val="21"/>
          <w:highlight w:val="none"/>
        </w:rPr>
        <w:t xml:space="preserve">2.2 “货物和服务”指本采购文件中所述</w:t>
      </w:r>
      <w:r>
        <w:rPr>
          <w:rFonts w:hint="eastAsia" w:ascii="宋体" w:hAnsi="宋体" w:eastAsia="宋体"/>
          <w:b/>
          <w:bCs/>
          <w:sz w:val="21"/>
          <w:szCs w:val="21"/>
          <w:highlight w:val="none"/>
        </w:rPr>
        <w:t xml:space="preserve">产品</w:t>
      </w:r>
      <w:r>
        <w:rPr>
          <w:rFonts w:hint="eastAsia" w:ascii="宋体" w:hAnsi="宋体" w:eastAsia="宋体"/>
          <w:sz w:val="21"/>
          <w:szCs w:val="21"/>
          <w:highlight w:val="none"/>
        </w:rPr>
        <w:t xml:space="preserve">及相关服务。本次招标</w:t>
      </w:r>
      <w:r>
        <w:rPr>
          <w:rFonts w:hint="eastAsia" w:ascii="宋体" w:hAnsi="宋体" w:eastAsia="宋体"/>
          <w:b/>
          <w:sz w:val="21"/>
          <w:szCs w:val="21"/>
          <w:highlight w:val="none"/>
        </w:rPr>
        <w:t xml:space="preserve">除在“招标公告”中说明外</w:t>
      </w:r>
      <w:r>
        <w:rPr>
          <w:rFonts w:hint="eastAsia" w:ascii="宋体" w:hAnsi="宋体" w:eastAsia="宋体"/>
          <w:sz w:val="21"/>
          <w:szCs w:val="21"/>
          <w:highlight w:val="none"/>
        </w:rPr>
        <w:t xml:space="preserve">不接受进口产品投标，</w:t>
      </w:r>
      <w:r>
        <w:rPr>
          <w:rFonts w:hint="eastAsia" w:ascii="宋体" w:hAnsi="宋体" w:eastAsia="宋体"/>
          <w:b/>
          <w:sz w:val="21"/>
          <w:szCs w:val="21"/>
          <w:highlight w:val="none"/>
        </w:rPr>
        <w:t xml:space="preserve">进口产品是指通过中国海关报关验放进入中国境内且产自关境外的产品。</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2.3 “用户或使用单位”是指使用</w:t>
      </w:r>
      <w:r>
        <w:rPr>
          <w:rFonts w:hint="eastAsia" w:ascii="宋体" w:hAnsi="宋体" w:eastAsia="宋体"/>
          <w:b/>
          <w:bCs/>
          <w:sz w:val="21"/>
          <w:szCs w:val="21"/>
          <w:highlight w:val="none"/>
        </w:rPr>
        <w:t xml:space="preserve">产品</w:t>
      </w:r>
      <w:r>
        <w:rPr>
          <w:rFonts w:hint="eastAsia" w:ascii="宋体" w:hAnsi="宋体" w:eastAsia="宋体"/>
          <w:sz w:val="21"/>
          <w:szCs w:val="21"/>
          <w:highlight w:val="none"/>
        </w:rPr>
        <w:t xml:space="preserve">及服务的单位。</w:t>
      </w:r>
      <w:r/>
    </w:p>
    <w:p>
      <w:pPr>
        <w:ind w:left="176" w:right="108"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3、政策功能</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3.7进口产品政策</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（2）允许进口产品参加的，满足需求的国内产品可以参加。</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（3）允许进口产品参加的，优先采购向我国企业转让技术、与我国企业签订消化吸收再创新方案的投标人的进口产品。</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3.8未按要求提供相关材料的，不享受相关政策。</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3.9政府采购中实施本国产品标准及相关政策</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3.9.1.本项目对采购本国产品给予政策支持，具体内容见招标文件“第三章 评分标准”。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sz w:val="21"/>
          <w:szCs w:val="21"/>
          <w:highlight w:val="none"/>
        </w:rPr>
        <w:t xml:space="preserve">4、</w:t>
      </w:r>
      <w:r>
        <w:rPr>
          <w:rFonts w:hint="eastAsia" w:ascii="宋体" w:hAnsi="宋体" w:eastAsia="宋体"/>
          <w:b/>
          <w:bCs/>
          <w:sz w:val="21"/>
          <w:szCs w:val="21"/>
          <w:highlight w:val="none"/>
        </w:rPr>
        <w:t xml:space="preserve">投标费用</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4.1 供应商应承担所有与准备和参加</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有关的费用，无论采购结果如何，代理机构和采购人在任何情况下均无义务和责任承担这些费用。</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4.2 </w:t>
      </w:r>
      <w:r>
        <w:rPr>
          <w:rFonts w:hint="eastAsia" w:hAnsi="宋体" w:eastAsia="宋体" w:cs="宋体"/>
          <w:bCs/>
          <w:szCs w:val="21"/>
          <w:highlight w:val="none"/>
          <w:lang w:val="en-US" w:eastAsia="zh-CN"/>
        </w:rPr>
        <w:t xml:space="preserve">根据江苏省财政厅《关于进一步规范政府采购活动相关费用管理的通知》（苏财规〔2026〕1号）相关要求，为提高采购效率、简化资金支付流程，本项目中标服务费由中标供应商在领取中标通知书时，一次性支付至采购代理机构。</w:t>
      </w:r>
      <w:r>
        <w:rPr>
          <w:rFonts w:hint="eastAsia" w:ascii="宋体" w:hAnsi="宋体" w:eastAsia="宋体"/>
          <w:sz w:val="21"/>
          <w:szCs w:val="21"/>
          <w:highlight w:val="none"/>
        </w:rPr>
        <w:t xml:space="preserve">中标服务费采用差额定率累进计费方式。合同签订后一周内，每包中标人按照“国家计委关于印发《招标代理服务收费管理暂行办法》的通知《招标代理服务收费管理暂行办法》（计价格[2002]1980 号）”中规定的收费标准的80%向采购代理机构交付招标代理服务费。服务费每包不足3500元按3500元收取。服务费由中标人在领取中标通知书前向招标代理机构支付。该费用一次付清。</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服务费受理单位：</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单位名称：苏美达国际技术贸易有限公司</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开户银行：中信南京分行营业部</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账号：7321010182300013675</w:t>
      </w:r>
      <w:r/>
    </w:p>
    <w:p>
      <w:pPr>
        <w:ind w:left="176" w:right="108" w:firstLine="422"/>
        <w:spacing w:line="360" w:lineRule="auto"/>
        <w:rPr>
          <w:rFonts w:ascii="宋体" w:hAnsi="宋体" w:eastAsia="宋体"/>
          <w:b/>
          <w:sz w:val="21"/>
          <w:szCs w:val="21"/>
          <w:highlight w:val="none"/>
          <w:lang w:val="en-US"/>
        </w:rPr>
      </w:pPr>
      <w:r>
        <w:rPr>
          <w:rFonts w:hint="eastAsia" w:ascii="宋体" w:hAnsi="宋体" w:eastAsia="宋体"/>
          <w:b/>
          <w:sz w:val="21"/>
          <w:szCs w:val="21"/>
          <w:highlight w:val="none"/>
          <w:lang w:val="en-US"/>
        </w:rPr>
        <w:t xml:space="preserve">行号：302301003210</w:t>
      </w:r>
      <w:r/>
    </w:p>
    <w:p>
      <w:pPr>
        <w:ind w:left="176"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二、投标文件编制</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5、供应商应当按照招标文件的要求编制投标文件，并对其提交的投标文件真实性、合法性承担法律责任。</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6、投标文件的语言、计量单位、货币和编制</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6.1 提交的投标文件、技术文件和资料，包括图纸中的说明，以及供应商与代理机构就有关</w:t>
      </w:r>
      <w:r>
        <w:rPr>
          <w:rFonts w:hint="eastAsia" w:ascii="宋体" w:hAnsi="宋体" w:eastAsia="宋体"/>
          <w:sz w:val="21"/>
          <w:szCs w:val="21"/>
          <w:highlight w:val="none"/>
          <w:lang w:val="en-US"/>
        </w:rPr>
        <w:t xml:space="preserve">招标</w:t>
      </w:r>
      <w:r>
        <w:rPr>
          <w:rFonts w:hint="eastAsia" w:ascii="宋体" w:hAnsi="宋体" w:eastAsia="宋体"/>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6.2 供应商所使用的计量单位应为国家法定计量单位。</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6.3 供应商应用人民币报价。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6.4 投标文件应字迹清楚、内容齐全、不得涂改。如有修改，修改处须有供应商公章或法定代表人或其授权磋商代表签字。</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6.5 投标文件应按照招标文件规定的顺序，统一用A4规格幅面双面打印、装订成册并编制目录，由于编排混乱导致招标文件被误读或查找不到，责任由供应商承担。</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6.6投标文件应逐页编码，不得跳页（包括但不限于授权、证明材料、声明及产品介绍、彩页等）。</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6.7 供应商应在投标文件中写清相应的项目编号、项目名称、供应商名称、地址、电话、传真等。</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7、投标文件的组成</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7.1 供应商应当根据招标文件要求编制投标文件，并根据自己的商务能力、技术水平对招标文件提出的要求和条件逐条标明是否响应。投标文件由商务部分、技术部分、价格部分，以及其他部分组成。</w:t>
      </w:r>
      <w:r/>
    </w:p>
    <w:p>
      <w:pPr>
        <w:ind w:left="176" w:right="108"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7.2 </w:t>
      </w:r>
      <w:r>
        <w:rPr>
          <w:rFonts w:hint="eastAsia" w:ascii="宋体" w:hAnsi="宋体" w:eastAsia="宋体"/>
          <w:b/>
          <w:bCs/>
          <w:sz w:val="21"/>
          <w:szCs w:val="21"/>
          <w:highlight w:val="none"/>
        </w:rPr>
        <w:t xml:space="preserve">投标文件的商务部分。</w:t>
      </w:r>
      <w:r>
        <w:rPr>
          <w:rFonts w:hint="eastAsia" w:ascii="宋体" w:hAnsi="宋体" w:eastAsia="宋体"/>
          <w:sz w:val="21"/>
          <w:szCs w:val="21"/>
          <w:highlight w:val="none"/>
        </w:rPr>
        <w:t xml:space="preserve">商务部分是证明供应商有资格参加</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和中标后有能力履行合同的文件，这些文件应能满足公开招标的要求，包括但不限于下列文件，其中加“</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”项目不得有缺失或无效，</w:t>
      </w:r>
      <w:r>
        <w:rPr>
          <w:rFonts w:hint="eastAsia" w:ascii="宋体" w:hAnsi="宋体" w:eastAsia="宋体"/>
          <w:sz w:val="21"/>
          <w:szCs w:val="21"/>
          <w:highlight w:val="none"/>
          <w:lang w:val="en-US"/>
        </w:rPr>
        <w:t xml:space="preserve">否则其投标将做无效处理</w:t>
      </w:r>
      <w:r>
        <w:rPr>
          <w:rFonts w:hint="eastAsia" w:ascii="宋体" w:hAnsi="宋体" w:eastAsia="宋体"/>
          <w:sz w:val="21"/>
          <w:szCs w:val="21"/>
          <w:highlight w:val="none"/>
        </w:rPr>
        <w:t xml:space="preserve">：</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投标函（投标申请及声明）；</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法定代表人授权委托书及委托代理人的身份证</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 </w:t>
      </w:r>
      <w:r/>
    </w:p>
    <w:p>
      <w:pPr>
        <w:ind w:left="176" w:right="108"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3</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w:t>
      </w:r>
      <w:r>
        <w:rPr>
          <w:rFonts w:hint="eastAsia" w:ascii="宋体" w:hAnsi="宋体" w:eastAsia="宋体"/>
          <w:bCs/>
          <w:sz w:val="21"/>
          <w:szCs w:val="21"/>
          <w:highlight w:val="none"/>
        </w:rPr>
        <w:t xml:space="preserve">法人、其他组织的营业执照（副本</w:t>
      </w:r>
      <w:r>
        <w:rPr>
          <w:rFonts w:hint="eastAsia" w:ascii="宋体" w:hAnsi="宋体" w:eastAsia="宋体"/>
          <w:sz w:val="21"/>
          <w:szCs w:val="21"/>
          <w:highlight w:val="none"/>
          <w:lang w:val="en-US" w:eastAsia="zh-CN"/>
        </w:rPr>
        <w:t xml:space="preserve">扫描件</w:t>
      </w:r>
      <w:r>
        <w:rPr>
          <w:rFonts w:hint="eastAsia" w:ascii="宋体" w:hAnsi="宋体" w:eastAsia="宋体"/>
          <w:bCs/>
          <w:sz w:val="21"/>
          <w:szCs w:val="21"/>
          <w:highlight w:val="none"/>
        </w:rPr>
        <w:t xml:space="preserve">）；供应商是自然人的，提供自然人的身份证明（</w:t>
      </w:r>
      <w:r>
        <w:rPr>
          <w:rFonts w:hint="eastAsia" w:ascii="宋体" w:hAnsi="宋体" w:eastAsia="宋体"/>
          <w:sz w:val="21"/>
          <w:szCs w:val="21"/>
          <w:highlight w:val="none"/>
          <w:lang w:val="en-US" w:eastAsia="zh-CN"/>
        </w:rPr>
        <w:t xml:space="preserve">扫描件</w:t>
      </w:r>
      <w:r>
        <w:rPr>
          <w:rFonts w:hint="eastAsia" w:ascii="宋体" w:hAnsi="宋体" w:eastAsia="宋体"/>
          <w:bCs/>
          <w:sz w:val="21"/>
          <w:szCs w:val="21"/>
          <w:highlight w:val="none"/>
        </w:rPr>
        <w:t xml:space="preserve">）；</w:t>
      </w:r>
      <w:r/>
    </w:p>
    <w:p>
      <w:pPr>
        <w:ind w:left="176" w:right="108"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4</w:t>
      </w:r>
      <w:r>
        <w:rPr>
          <w:rFonts w:hint="eastAsia" w:ascii="宋体" w:hAnsi="宋体" w:eastAsia="宋体"/>
          <w:bCs/>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bCs/>
          <w:sz w:val="21"/>
          <w:szCs w:val="21"/>
          <w:highlight w:val="none"/>
        </w:rPr>
        <w:t xml:space="preserve">第一章招标公告中“二、申请人的资格要求”</w:t>
      </w:r>
      <w:r>
        <w:rPr>
          <w:rFonts w:hint="eastAsia" w:ascii="宋体" w:hAnsi="宋体" w:eastAsia="宋体"/>
          <w:bCs/>
          <w:sz w:val="21"/>
          <w:szCs w:val="21"/>
          <w:highlight w:val="none"/>
          <w:lang w:val="en-US"/>
        </w:rPr>
        <w:t xml:space="preserve">1.</w:t>
      </w:r>
      <w:r>
        <w:rPr>
          <w:rFonts w:hint="eastAsia" w:ascii="宋体" w:hAnsi="宋体" w:eastAsia="宋体"/>
          <w:bCs/>
          <w:sz w:val="21"/>
          <w:szCs w:val="21"/>
          <w:highlight w:val="none"/>
        </w:rPr>
        <w:t xml:space="preserve">《中华人民共和国政府采购法》第二十二条规定的资</w:t>
      </w:r>
      <w:r>
        <w:rPr>
          <w:rFonts w:hint="eastAsia" w:ascii="宋体" w:hAnsi="宋体" w:eastAsia="宋体"/>
          <w:sz w:val="21"/>
          <w:szCs w:val="21"/>
          <w:highlight w:val="none"/>
        </w:rPr>
        <w:t xml:space="preserve">格条件证明文件；</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第一章招标公告中“二、申请人的资格要求” </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采购人根据采购项目的特殊要求规定的特定资格条件证明文件；</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《商务条款偏离表》；</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）合同草案条款；</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8</w:t>
      </w:r>
      <w:r>
        <w:rPr>
          <w:rFonts w:hint="eastAsia" w:ascii="宋体" w:hAnsi="宋体" w:eastAsia="宋体"/>
          <w:sz w:val="21"/>
          <w:szCs w:val="21"/>
          <w:highlight w:val="none"/>
        </w:rPr>
        <w:t xml:space="preserve">）供应商认为需要提供的其他资格证明文件和商务资料。</w:t>
      </w:r>
      <w:r/>
    </w:p>
    <w:p>
      <w:pPr>
        <w:ind w:left="176" w:right="108"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7.3 </w:t>
      </w:r>
      <w:r>
        <w:rPr>
          <w:rFonts w:hint="eastAsia" w:ascii="宋体" w:hAnsi="宋体" w:eastAsia="宋体"/>
          <w:b/>
          <w:bCs/>
          <w:sz w:val="21"/>
          <w:szCs w:val="21"/>
          <w:highlight w:val="none"/>
        </w:rPr>
        <w:t xml:space="preserve">投标文件的技术部分。</w:t>
      </w:r>
      <w:r>
        <w:rPr>
          <w:rFonts w:hint="eastAsia" w:ascii="宋体" w:hAnsi="宋体" w:eastAsia="宋体"/>
          <w:sz w:val="21"/>
          <w:szCs w:val="21"/>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”项目不得有缺失或无效，</w:t>
      </w:r>
      <w:r>
        <w:rPr>
          <w:rFonts w:hint="eastAsia" w:ascii="宋体" w:hAnsi="宋体" w:eastAsia="宋体"/>
          <w:sz w:val="21"/>
          <w:szCs w:val="21"/>
          <w:highlight w:val="none"/>
          <w:lang w:val="en-US"/>
        </w:rPr>
        <w:t xml:space="preserve">否则其投标将做无效处理</w:t>
      </w:r>
      <w:r>
        <w:rPr>
          <w:rFonts w:hint="eastAsia" w:ascii="宋体" w:hAnsi="宋体" w:eastAsia="宋体"/>
          <w:sz w:val="21"/>
          <w:szCs w:val="21"/>
          <w:highlight w:val="none"/>
        </w:rPr>
        <w:t xml:space="preserve">：</w:t>
      </w:r>
      <w:r/>
    </w:p>
    <w:p>
      <w:pPr>
        <w:ind w:left="176"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货物、服务内容的详细说明；</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《技术条款偏离表》；</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（3）项目</w:t>
      </w:r>
      <w:r>
        <w:rPr>
          <w:rFonts w:hint="eastAsia" w:ascii="宋体" w:hAnsi="宋体" w:eastAsia="宋体"/>
          <w:sz w:val="21"/>
          <w:szCs w:val="21"/>
          <w:highlight w:val="none"/>
          <w:lang w:val="en-US"/>
        </w:rPr>
        <w:t xml:space="preserve">服务</w:t>
      </w:r>
      <w:r>
        <w:rPr>
          <w:rFonts w:hint="eastAsia" w:ascii="宋体" w:hAnsi="宋体" w:eastAsia="宋体"/>
          <w:sz w:val="21"/>
          <w:szCs w:val="21"/>
          <w:highlight w:val="none"/>
        </w:rPr>
        <w:t xml:space="preserve">方案</w:t>
      </w:r>
      <w:r/>
    </w:p>
    <w:p>
      <w:pPr>
        <w:ind w:left="176"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（4）供应商认为需要提供的其他技术资料。</w:t>
      </w:r>
      <w:r/>
    </w:p>
    <w:p>
      <w:pPr>
        <w:ind w:left="176" w:right="108" w:firstLine="420"/>
        <w:spacing w:line="360" w:lineRule="auto"/>
        <w:rPr>
          <w:rFonts w:ascii="宋体" w:hAnsi="宋体" w:eastAsia="宋体"/>
          <w:b/>
          <w:sz w:val="21"/>
          <w:szCs w:val="21"/>
          <w:highlight w:val="none"/>
        </w:rPr>
      </w:pPr>
      <w:r>
        <w:rPr>
          <w:rFonts w:hint="eastAsia" w:ascii="宋体" w:hAnsi="宋体" w:eastAsia="宋体"/>
          <w:sz w:val="21"/>
          <w:szCs w:val="21"/>
          <w:highlight w:val="none"/>
        </w:rPr>
        <w:t xml:space="preserve">7.4 </w:t>
      </w:r>
      <w:r>
        <w:rPr>
          <w:rFonts w:hint="eastAsia" w:ascii="宋体" w:hAnsi="宋体" w:eastAsia="宋体"/>
          <w:b/>
          <w:sz w:val="21"/>
          <w:szCs w:val="21"/>
          <w:highlight w:val="none"/>
        </w:rPr>
        <w:t xml:space="preserve">投标文件的价格部分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（1）价格部分是对货物和服务价格构成的说明，招标文件如没有特别说明的话，对每一项货物和服务仅接受一个价格。</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（2）报价应包含完成本货物和服务项目发生的所有含税费用、支付给员工的工资和国家强制缴纳的各种社会保障资金，以及供应商认为需要的其他费用等。</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rPr>
        <w:t xml:space="preserve">供应商</w:t>
      </w:r>
      <w:r>
        <w:rPr>
          <w:rFonts w:hint="eastAsia" w:ascii="宋体" w:hAnsi="宋体" w:eastAsia="宋体"/>
          <w:sz w:val="21"/>
          <w:szCs w:val="21"/>
          <w:highlight w:val="none"/>
        </w:rPr>
        <w:t xml:space="preserve">的任何错漏、优惠、竞争性报价不得作为减轻责任、减少服务、增加收费、降低质量的理由。。</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7.5 </w:t>
      </w:r>
      <w:r>
        <w:rPr>
          <w:rFonts w:hint="eastAsia" w:ascii="宋体" w:hAnsi="宋体" w:eastAsia="宋体"/>
          <w:b/>
          <w:sz w:val="21"/>
          <w:szCs w:val="21"/>
          <w:highlight w:val="none"/>
        </w:rPr>
        <w:t xml:space="preserve">投标文件的其他部分。</w:t>
      </w:r>
      <w:r>
        <w:rPr>
          <w:rFonts w:hint="eastAsia" w:ascii="宋体" w:hAnsi="宋体" w:eastAsia="宋体"/>
          <w:sz w:val="21"/>
          <w:szCs w:val="21"/>
          <w:highlight w:val="none"/>
        </w:rPr>
        <w:t xml:space="preserve">其他部分由供应商根据编制投标文件需要提供的其他相关文件。</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8</w:t>
      </w:r>
      <w:r>
        <w:rPr>
          <w:rFonts w:hint="eastAsia" w:ascii="宋体" w:hAnsi="宋体" w:eastAsia="宋体"/>
          <w:b/>
          <w:bCs/>
          <w:sz w:val="21"/>
          <w:szCs w:val="21"/>
          <w:highlight w:val="none"/>
        </w:rPr>
        <w:t xml:space="preserve">、投标保证金（</w:t>
      </w:r>
      <w:r>
        <w:rPr>
          <w:rFonts w:hint="eastAsia" w:ascii="宋体" w:hAnsi="宋体" w:eastAsia="宋体"/>
          <w:b/>
          <w:sz w:val="21"/>
          <w:szCs w:val="21"/>
          <w:highlight w:val="none"/>
          <w:lang w:val="en-US"/>
        </w:rPr>
        <w:t xml:space="preserve">本项目不收取投标保证金</w:t>
      </w:r>
      <w:r>
        <w:rPr>
          <w:rFonts w:hint="eastAsia" w:ascii="宋体" w:hAnsi="宋体" w:eastAsia="宋体"/>
          <w:b/>
          <w:bCs/>
          <w:sz w:val="21"/>
          <w:szCs w:val="21"/>
          <w:highlight w:val="none"/>
        </w:rPr>
        <w:t xml:space="preserve">）</w:t>
      </w:r>
      <w:r/>
    </w:p>
    <w:p>
      <w:pPr>
        <w:pStyle w:val="909"/>
        <w:ind w:left="176" w:right="108"/>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投标有效期</w:t>
      </w:r>
      <w:r/>
    </w:p>
    <w:p>
      <w:pPr>
        <w:pStyle w:val="909"/>
        <w:ind w:left="176" w:right="108"/>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.1 自开标之日起90天内投标有效。</w:t>
      </w:r>
      <w:r/>
    </w:p>
    <w:p>
      <w:pPr>
        <w:pStyle w:val="909"/>
        <w:ind w:left="176" w:right="108"/>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176"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三、投标文件签署与提交</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10</w:t>
      </w:r>
      <w:r>
        <w:rPr>
          <w:rFonts w:hint="eastAsia" w:ascii="宋体" w:hAnsi="宋体" w:eastAsia="宋体"/>
          <w:b/>
          <w:bCs/>
          <w:sz w:val="21"/>
          <w:szCs w:val="21"/>
          <w:highlight w:val="none"/>
        </w:rPr>
        <w:t xml:space="preserve">、投标文件签署</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10.1投标人应由其法定代表人或法定代表人授权代表在规定的网上投标时间，凭 CA 证书登陆“苏采云”系统在线编制投标文件（电子数据），并在投标截止时间之前上传投标文件。</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10.2投标人应对 CA 证书妥善保管，如被他人盗用投标，因此带来的结果均由投标人自行承担。</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10.3投标人应当对招标文件提出的要求和条件作出实质性响应，并在电子投标系统逐条应答。</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10.4投标人应对要求提供的资格证明文件（如资质证书、资格证书）、技术资料（如白皮书、彩页、手册、检测报告等）扫描上传至投标系统。</w:t>
      </w:r>
      <w:r/>
    </w:p>
    <w:p>
      <w:pPr>
        <w:ind w:left="176" w:right="108" w:firstLine="422"/>
        <w:spacing w:line="360" w:lineRule="auto"/>
        <w:rPr>
          <w:rFonts w:ascii="宋体" w:hAnsi="宋体" w:eastAsia="宋体"/>
          <w:b/>
          <w:bCs/>
          <w:sz w:val="21"/>
          <w:szCs w:val="21"/>
          <w:highlight w:val="none"/>
          <w:lang w:val="en-US"/>
        </w:rPr>
      </w:pPr>
      <w:r/>
      <w:bookmarkStart w:id="0" w:name="_Toc462564084"/>
      <w:r/>
      <w:bookmarkStart w:id="1" w:name="_Toc20823297"/>
      <w:r/>
      <w:bookmarkStart w:id="2" w:name="_Toc513029225"/>
      <w:r/>
      <w:bookmarkStart w:id="3" w:name="_Toc16938541"/>
      <w:r>
        <w:rPr>
          <w:rFonts w:hint="eastAsia" w:ascii="宋体" w:hAnsi="宋体" w:eastAsia="宋体"/>
          <w:b/>
          <w:bCs/>
          <w:sz w:val="21"/>
          <w:szCs w:val="21"/>
          <w:highlight w:val="none"/>
          <w:lang w:val="en-US"/>
        </w:rPr>
        <w:t xml:space="preserve">11.电子投标文件</w:t>
      </w:r>
      <w:bookmarkEnd w:id="0"/>
      <w:r/>
      <w:bookmarkEnd w:id="1"/>
      <w:r/>
      <w:bookmarkEnd w:id="2"/>
      <w:r/>
      <w:bookmarkEnd w:id="3"/>
      <w:r>
        <w:rPr>
          <w:rFonts w:hint="eastAsia" w:ascii="宋体" w:hAnsi="宋体" w:eastAsia="宋体"/>
          <w:b/>
          <w:bCs/>
          <w:sz w:val="21"/>
          <w:szCs w:val="21"/>
          <w:highlight w:val="none"/>
          <w:lang w:val="en-US"/>
        </w:rPr>
        <w:t xml:space="preserve">的递交</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11.1投标人应当按照规定，在投标截止时间前制作并上传电子投标文件。</w:t>
      </w:r>
      <w:bookmarkStart w:id="4" w:name="_Toc16938542"/>
      <w:r/>
      <w:bookmarkEnd w:id="4"/>
      <w:r/>
      <w:bookmarkStart w:id="5" w:name="_Toc20823298"/>
      <w:r/>
      <w:bookmarkEnd w:id="5"/>
      <w:r/>
      <w:r/>
    </w:p>
    <w:p>
      <w:pPr>
        <w:ind w:left="176" w:right="108" w:firstLine="422"/>
        <w:spacing w:line="360" w:lineRule="auto"/>
        <w:rPr>
          <w:rFonts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12.投标截止日期</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12.1 投标人上传电子投标文件的时间不得迟于招标公告中规定的投标截止时间。</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投标人应充分考虑到网络环境、网络带宽等风险因素，如因投标人自身原因造成的电子投标文件上传不成功的做无效投标处理。</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12.2 采购人及采购代理机构可以按照规定，通过修改招标文件酌情延长投标截止日期，在此情况下，投标人的所有权利和义务以及投标人受制的截止日期均应以延长后新的截止日期为准。</w:t>
      </w:r>
      <w:r/>
    </w:p>
    <w:p>
      <w:pPr>
        <w:ind w:left="176" w:right="108" w:firstLine="422"/>
        <w:spacing w:line="360" w:lineRule="auto"/>
        <w:rPr>
          <w:rFonts w:ascii="宋体" w:hAnsi="宋体" w:eastAsia="宋体"/>
          <w:b/>
          <w:bCs/>
          <w:sz w:val="21"/>
          <w:szCs w:val="21"/>
          <w:highlight w:val="none"/>
          <w:lang w:val="en-US"/>
        </w:rPr>
      </w:pPr>
      <w:r/>
      <w:bookmarkStart w:id="6" w:name="_Toc20823299"/>
      <w:r/>
      <w:bookmarkStart w:id="7" w:name="_Toc16938543"/>
      <w:r/>
      <w:bookmarkStart w:id="8" w:name="_Toc513029227"/>
      <w:r>
        <w:rPr>
          <w:rFonts w:hint="eastAsia" w:ascii="宋体" w:hAnsi="宋体" w:eastAsia="宋体"/>
          <w:b/>
          <w:bCs/>
          <w:sz w:val="21"/>
          <w:szCs w:val="21"/>
          <w:highlight w:val="none"/>
          <w:lang w:val="en-US"/>
        </w:rPr>
        <w:t xml:space="preserve">13.投标文件</w:t>
      </w:r>
      <w:bookmarkEnd w:id="6"/>
      <w:r/>
      <w:bookmarkEnd w:id="7"/>
      <w:r/>
      <w:bookmarkEnd w:id="8"/>
      <w:r>
        <w:rPr>
          <w:rFonts w:hint="eastAsia" w:ascii="宋体" w:hAnsi="宋体" w:eastAsia="宋体"/>
          <w:b/>
          <w:bCs/>
          <w:sz w:val="21"/>
          <w:szCs w:val="21"/>
          <w:highlight w:val="none"/>
          <w:lang w:val="en-US"/>
        </w:rPr>
        <w:t xml:space="preserve">的拒收</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13.1 采购人及采购代理机构拒绝接收在其规定的投标截止时间后上传的任何投标文件。</w:t>
      </w:r>
      <w:r/>
    </w:p>
    <w:p>
      <w:pPr>
        <w:ind w:left="176" w:right="108" w:firstLine="422"/>
        <w:spacing w:line="360" w:lineRule="auto"/>
        <w:rPr>
          <w:rFonts w:ascii="宋体" w:hAnsi="宋体" w:eastAsia="宋体"/>
          <w:b/>
          <w:bCs/>
          <w:sz w:val="21"/>
          <w:szCs w:val="21"/>
          <w:highlight w:val="none"/>
          <w:lang w:val="en-US"/>
        </w:rPr>
      </w:pPr>
      <w:r/>
      <w:bookmarkStart w:id="9" w:name="_Toc16938544"/>
      <w:r/>
      <w:bookmarkStart w:id="10" w:name="_Toc513029228"/>
      <w:r/>
      <w:bookmarkStart w:id="11" w:name="_Toc20823300"/>
      <w:r>
        <w:rPr>
          <w:rFonts w:hint="eastAsia" w:ascii="宋体" w:hAnsi="宋体" w:eastAsia="宋体"/>
          <w:b/>
          <w:bCs/>
          <w:sz w:val="21"/>
          <w:szCs w:val="21"/>
          <w:highlight w:val="none"/>
          <w:lang w:val="en-US"/>
        </w:rPr>
        <w:t xml:space="preserve">14.投标文件的撤回和修改</w:t>
      </w:r>
      <w:bookmarkEnd w:id="9"/>
      <w:r/>
      <w:bookmarkEnd w:id="10"/>
      <w:r/>
      <w:bookmarkEnd w:id="11"/>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14.1 投标文件的撤回</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14.1.1 电子投标文件的撤回</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投标人可在投标截止时间前，撤回其电子投标文件。</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14.1.2 投标人撤回电子投标文件，则认为其不再参与本项目投标活动。</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14.2 投标文件的修改</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14.2.1投标人可在投标截止时间前，对其电子投标文件进行修改。</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14.2.2 在投标截止时间之后，投标人不得对其电子投标文件作任何修改。</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14.3 在投标截止时间至招标文件中规定的投标有效期满之间的这段时间内，投标人不得撤回其投标。</w:t>
      </w:r>
      <w:r/>
    </w:p>
    <w:p>
      <w:pPr>
        <w:ind w:left="176"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四、开标、评标与确定中标供应商</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15</w:t>
      </w:r>
      <w:r>
        <w:rPr>
          <w:rFonts w:hint="eastAsia" w:ascii="宋体" w:hAnsi="宋体" w:eastAsia="宋体"/>
          <w:b/>
          <w:bCs/>
          <w:sz w:val="21"/>
          <w:szCs w:val="21"/>
          <w:highlight w:val="none"/>
        </w:rPr>
        <w:t xml:space="preserve">、开标</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15.1开标时间及地点。开标应当在招标文件确定的提交投标文件截止时间的同一时间公开进行；开标地点应当为招标文件中预先确定的地点。</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15.2由电子招标投标交易平台主持，邀请投标人参加。</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15.3所有投标单位使用 CA 证书在开标时间时，解密各自投标文件，由工作人员操作系统进行开标，投标人不足3家的，不得开标。</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15.4投标人原因造成投标文件未解密的，视为撤销其投标文件；因投标人之外的原因造成投标文件未解密的，视为撤回其投标文件。部分投标文件未解密的，其他投标文件的开标可以继续进行。</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、评标</w:t>
      </w:r>
      <w:r/>
    </w:p>
    <w:p>
      <w:pPr>
        <w:ind w:left="176"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.1 评标组织</w:t>
      </w:r>
      <w:r/>
    </w:p>
    <w:p>
      <w:pPr>
        <w:ind w:left="176" w:right="108"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.1.1</w:t>
      </w:r>
      <w:r>
        <w:rPr>
          <w:rFonts w:hint="eastAsia" w:ascii="宋体" w:hAnsi="宋体" w:eastAsia="宋体"/>
          <w:sz w:val="21"/>
          <w:szCs w:val="21"/>
          <w:highlight w:val="none"/>
        </w:rPr>
        <w:t xml:space="preserve">评标工作由代理机构负责组织，具体评标事务由依法组建的评标委员会负责，并独立履行下列职责：</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（1）审查投标文件是否符合招标文件要求，并作出评价；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（2）要求供应商对投标文件有关事项作出解释或者澄清；</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（3）推荐中标候选供应商名单，或者按照招标文件规定直接确定供应商；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（4）向代理机构或者有关部门报告非法干预评标工作的行为。</w:t>
      </w:r>
      <w:r/>
    </w:p>
    <w:p>
      <w:pPr>
        <w:ind w:left="176" w:right="108"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 xml:space="preserve">评标委员会由采购人代表和有关技术等方面的专家组成，独立开展评审工作。</w:t>
      </w:r>
      <w:r/>
    </w:p>
    <w:p>
      <w:pPr>
        <w:ind w:left="176" w:right="108" w:firstLine="422"/>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.2 评标程序</w:t>
      </w:r>
      <w:r/>
    </w:p>
    <w:p>
      <w:pPr>
        <w:ind w:left="176" w:right="108" w:firstLine="422"/>
        <w:spacing w:line="360" w:lineRule="auto"/>
        <w:rPr>
          <w:rFonts w:ascii="宋体" w:hAnsi="宋体" w:eastAsia="宋体"/>
          <w:sz w:val="21"/>
          <w:szCs w:val="21"/>
          <w:highlight w:val="none"/>
        </w:rPr>
      </w:pPr>
      <w:r>
        <w:rPr>
          <w:rFonts w:hint="eastAsia" w:ascii="宋体" w:hAnsi="宋体" w:eastAsia="宋体"/>
          <w:b/>
          <w:sz w:val="21"/>
          <w:szCs w:val="21"/>
          <w:highlight w:val="none"/>
          <w:lang w:val="en-US"/>
        </w:rPr>
        <w:t xml:space="preserve">16</w:t>
      </w:r>
      <w:r>
        <w:rPr>
          <w:rFonts w:hint="eastAsia" w:ascii="宋体" w:hAnsi="宋体" w:eastAsia="宋体"/>
          <w:b/>
          <w:sz w:val="21"/>
          <w:szCs w:val="21"/>
          <w:highlight w:val="none"/>
        </w:rPr>
        <w:t xml:space="preserve">.2.1 投标文件的资格性检查。</w:t>
      </w:r>
      <w:r>
        <w:rPr>
          <w:rFonts w:hint="eastAsia" w:ascii="宋体" w:hAnsi="宋体" w:eastAsia="宋体"/>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left="176" w:right="108" w:firstLine="422"/>
        <w:spacing w:line="360" w:lineRule="auto"/>
        <w:rPr>
          <w:rFonts w:ascii="宋体" w:hAnsi="宋体" w:eastAsia="宋体"/>
          <w:sz w:val="21"/>
          <w:szCs w:val="21"/>
          <w:highlight w:val="none"/>
          <w:lang w:val="en-US"/>
        </w:rPr>
      </w:pPr>
      <w:r>
        <w:rPr>
          <w:rFonts w:hint="eastAsia" w:ascii="宋体" w:hAnsi="宋体" w:eastAsia="宋体"/>
          <w:b/>
          <w:sz w:val="21"/>
          <w:szCs w:val="21"/>
          <w:highlight w:val="none"/>
          <w:lang w:val="en-US"/>
        </w:rPr>
        <w:t xml:space="preserve">16</w:t>
      </w:r>
      <w:r>
        <w:rPr>
          <w:rFonts w:hint="eastAsia" w:ascii="宋体" w:hAnsi="宋体" w:eastAsia="宋体"/>
          <w:b/>
          <w:sz w:val="21"/>
          <w:szCs w:val="21"/>
          <w:highlight w:val="none"/>
        </w:rPr>
        <w:t xml:space="preserve">.2.2</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 xml:space="preserve">投标文件的符合性检查</w:t>
      </w:r>
      <w:r>
        <w:rPr>
          <w:rFonts w:hint="eastAsia" w:ascii="宋体" w:hAnsi="宋体" w:eastAsia="宋体"/>
          <w:sz w:val="21"/>
          <w:szCs w:val="21"/>
          <w:highlight w:val="none"/>
        </w:rPr>
        <w:t xml:space="preserve">。依据招标文件的规定，从投标文件的有效性（签署情况等）、完整性（正本和副本数量、内容等）和对招标文件的响应程度（是否存在重大负偏离等）进行审查，以确定是否对招标文件的实质性要求作出响应。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bCs/>
          <w:sz w:val="21"/>
          <w:szCs w:val="21"/>
          <w:highlight w:val="none"/>
        </w:rPr>
        <w:t xml:space="preserve">实质性要求是指本招标文件中用带三角号（“▲”）的商务和技术要求，</w:t>
      </w:r>
      <w:r>
        <w:rPr>
          <w:rFonts w:hint="eastAsia" w:ascii="宋体" w:hAnsi="宋体" w:eastAsia="宋体"/>
          <w:b/>
          <w:bCs/>
          <w:sz w:val="21"/>
          <w:szCs w:val="21"/>
          <w:highlight w:val="none"/>
          <w:lang w:val="en-US"/>
        </w:rPr>
        <w:t xml:space="preserve">重要参数是指本</w:t>
      </w:r>
      <w:r>
        <w:rPr>
          <w:rFonts w:hint="eastAsia" w:ascii="宋体" w:hAnsi="宋体" w:eastAsia="宋体"/>
          <w:b/>
          <w:bCs/>
          <w:sz w:val="21"/>
          <w:szCs w:val="21"/>
          <w:highlight w:val="none"/>
        </w:rPr>
        <w:t xml:space="preserve">招标文件中用带</w:t>
      </w:r>
      <w:r>
        <w:rPr>
          <w:rFonts w:hint="eastAsia" w:ascii="宋体" w:hAnsi="宋体" w:eastAsia="宋体"/>
          <w:b/>
          <w:bCs/>
          <w:sz w:val="21"/>
          <w:szCs w:val="21"/>
          <w:highlight w:val="none"/>
          <w:lang w:val="en-US"/>
        </w:rPr>
        <w:t xml:space="preserve">星号（“</w:t>
      </w:r>
      <w:r>
        <w:rPr>
          <w:rFonts w:hint="eastAsia" w:ascii="宋体" w:hAnsi="宋体"/>
          <w:bCs/>
          <w:highlight w:val="none"/>
          <w:lang w:val="en-US"/>
        </w:rPr>
        <w:t xml:space="preserve">★</w:t>
      </w:r>
      <w:r>
        <w:rPr>
          <w:rFonts w:hint="eastAsia" w:ascii="宋体" w:hAnsi="宋体" w:eastAsia="宋体"/>
          <w:b/>
          <w:bCs/>
          <w:sz w:val="21"/>
          <w:szCs w:val="21"/>
          <w:highlight w:val="none"/>
          <w:lang w:val="en-US"/>
        </w:rPr>
        <w:t xml:space="preserve">”）的技术要求。</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16.2.2</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16.2.2</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评审时，投标文件出现不一致情形的，按下列规定执行：</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16.2.2</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投标文件正本与副本不符的，以正本为准。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16.2.2</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投标文件报价出现前后不一致的，按照下列规定修正：</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（1）投标文件中开标一览表（报价表）内容与投标文件中相应内容不一致的，以开标一览表（报价表）为准；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（2）大写金额和小写金额不一致的，以大写金额为准；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（3）单价金额小数点或者百分比有明显错位的，以开标一览表的总价为准，并修改单价；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（4）总价金额与按单价汇总金额不一致的，以单价金额计算结果为准。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sz w:val="21"/>
          <w:szCs w:val="21"/>
          <w:highlight w:val="none"/>
          <w:lang w:val="en-US"/>
        </w:rPr>
      </w:pPr>
      <w:r>
        <w:rPr>
          <w:rFonts w:hint="eastAsia" w:ascii="宋体" w:hAnsi="宋体" w:eastAsia="宋体"/>
          <w:b/>
          <w:sz w:val="21"/>
          <w:szCs w:val="21"/>
          <w:highlight w:val="none"/>
          <w:lang w:val="en-US"/>
        </w:rPr>
        <w:t xml:space="preserve">16.2.3 异常低价投标审查</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（3）投标（响应）报价低于采购项目最高限价45%的，即投标（响应）报价&lt;采购项目最高限价×45%；</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53"/>
        <w:spacing w:line="360" w:lineRule="auto"/>
        <w:tabs>
          <w:tab w:val="left" w:pos="1365" w:leader="none"/>
        </w:tabs>
        <w:rPr>
          <w:rFonts w:ascii="宋体" w:hAnsi="宋体" w:eastAsia="宋体"/>
          <w:b/>
          <w:bCs/>
          <w:sz w:val="21"/>
          <w:szCs w:val="22"/>
          <w:highlight w:val="none"/>
          <w:lang w:val="en-US"/>
        </w:rPr>
      </w:pPr>
      <w:r>
        <w:rPr>
          <w:rFonts w:hint="eastAsia" w:ascii="宋体" w:hAnsi="宋体" w:eastAsia="宋体"/>
          <w:bCs/>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656"/>
        <w:spacing w:line="360" w:lineRule="auto"/>
        <w:tabs>
          <w:tab w:val="left" w:pos="1365" w:leader="none"/>
        </w:tabs>
        <w:rPr>
          <w:rFonts w:ascii="宋体" w:hAnsi="宋体" w:eastAsia="宋体"/>
          <w:b/>
          <w:bCs/>
          <w:sz w:val="21"/>
          <w:szCs w:val="22"/>
          <w:highlight w:val="none"/>
        </w:rPr>
      </w:pPr>
      <w:r>
        <w:rPr>
          <w:rFonts w:hint="eastAsia" w:ascii="宋体" w:hAnsi="宋体" w:eastAsia="宋体"/>
          <w:b/>
          <w:bCs/>
          <w:sz w:val="21"/>
          <w:szCs w:val="22"/>
          <w:highlight w:val="none"/>
          <w:lang w:val="en-US"/>
        </w:rPr>
        <w:t xml:space="preserve">16.3</w:t>
      </w:r>
      <w:r>
        <w:rPr>
          <w:rFonts w:hint="eastAsia" w:ascii="宋体" w:hAnsi="宋体" w:eastAsia="宋体"/>
          <w:b/>
          <w:bCs/>
          <w:sz w:val="21"/>
          <w:szCs w:val="22"/>
          <w:highlight w:val="none"/>
        </w:rPr>
        <w:t xml:space="preserve">投标供应商存在下列情况之一的，其投标无效：</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（1）投标人在苏采云系统规定的时间内未成功解密电子投标文件的。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（2）投标人未按照招标文件要求上传电子投标文件的。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（3）供应商不具备招标文件中规定资格要求的；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（4）供应商在报价时采用选择性报价；</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（5）报价超过招标文件中规定的预算金额或者最高限价的；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（6）投标文件含有采购人不能接受的附加条件的；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（7）不同供应商的投标文件由同一单位或者个人编制；</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（8）不同供应商委托同一单位或者个人办理投标事宜；</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（9）不同供应商的投标文件载明的项目管理成员或联系人员为同一人；</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（10）不同供应商的投标文件异常一致或者投标报价呈规律性差异；</w:t>
      </w:r>
      <w:r/>
    </w:p>
    <w:p>
      <w:pPr>
        <w:ind w:left="176"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（11）不同供应商的投标文件相互混装；</w:t>
      </w:r>
      <w:r>
        <w:rPr>
          <w:rFonts w:hint="eastAsia" w:ascii="宋体" w:hAnsi="宋体" w:eastAsia="宋体"/>
          <w:sz w:val="21"/>
          <w:szCs w:val="21"/>
          <w:highlight w:val="none"/>
          <w:lang w:val="en-US"/>
        </w:rPr>
        <w:t xml:space="preserve"> </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12</w:t>
      </w:r>
      <w:r>
        <w:rPr>
          <w:rFonts w:hint="eastAsia" w:ascii="宋体" w:hAnsi="宋体" w:eastAsia="宋体"/>
          <w:sz w:val="21"/>
          <w:szCs w:val="21"/>
          <w:highlight w:val="none"/>
        </w:rPr>
        <w:t xml:space="preserve">）不同供应商的负责人为同一人或者存在控股、管理关系的；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）不同供应商的委托代理人(或法定代表人、项目经理、项目总监、项目负责人等)在招标文件发布日上月至投标截止日当月在同一单位缴纳社会保险的；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）提供虚假材料的（包括工商营业执照、财务报表、资格证明文件等）；</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）未通过符合性检查的；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）不符合招标文件中规定的其它实质性要求的；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8</w:t>
      </w:r>
      <w:r>
        <w:rPr>
          <w:rFonts w:hint="eastAsia" w:ascii="宋体" w:hAnsi="宋体" w:eastAsia="宋体"/>
          <w:sz w:val="21"/>
          <w:szCs w:val="21"/>
          <w:highlight w:val="none"/>
        </w:rPr>
        <w:t xml:space="preserve">）法律、法规和招标文件规定的其他无效情形。</w:t>
      </w:r>
      <w:r/>
    </w:p>
    <w:p>
      <w:pPr>
        <w:ind w:left="176" w:right="108" w:firstLine="422"/>
        <w:spacing w:line="360" w:lineRule="auto"/>
        <w:rPr>
          <w:rFonts w:ascii="宋体" w:hAnsi="宋体" w:eastAsia="宋体"/>
          <w:sz w:val="21"/>
          <w:szCs w:val="21"/>
          <w:highlight w:val="none"/>
        </w:rPr>
      </w:pPr>
      <w:r>
        <w:rPr>
          <w:rFonts w:hint="eastAsia" w:ascii="宋体" w:hAnsi="宋体" w:eastAsia="宋体"/>
          <w:b/>
          <w:sz w:val="21"/>
          <w:szCs w:val="21"/>
          <w:highlight w:val="none"/>
          <w:lang w:val="en-US"/>
        </w:rPr>
        <w:t xml:space="preserve">16.4</w:t>
      </w:r>
      <w:r>
        <w:rPr>
          <w:rFonts w:hint="eastAsia" w:ascii="宋体" w:hAnsi="宋体" w:eastAsia="宋体"/>
          <w:b/>
          <w:sz w:val="21"/>
          <w:szCs w:val="21"/>
          <w:highlight w:val="none"/>
        </w:rPr>
        <w:t xml:space="preserve"> </w:t>
      </w:r>
      <w:r>
        <w:rPr>
          <w:rFonts w:hint="eastAsia" w:ascii="宋体" w:hAnsi="宋体" w:eastAsia="宋体"/>
          <w:sz w:val="21"/>
          <w:szCs w:val="21"/>
          <w:highlight w:val="none"/>
        </w:rPr>
        <w:t xml:space="preserve">有下列情形之一的予以废标，同时将废标理由通知所有供应商：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（1）符合专业条件的供应商或者对招标文件作实质性响应的供应商不足三家的；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（2）出现影响采购公正的违法、违规行为的；</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（3）供应商的报价均超过了采购预算</w:t>
      </w:r>
      <w:r>
        <w:rPr>
          <w:rFonts w:hint="eastAsia" w:ascii="宋体" w:hAnsi="宋体" w:eastAsia="宋体"/>
          <w:sz w:val="21"/>
          <w:szCs w:val="21"/>
          <w:highlight w:val="none"/>
          <w:lang w:val="en-US"/>
        </w:rPr>
        <w:t xml:space="preserve">/最高限价</w:t>
      </w:r>
      <w:r>
        <w:rPr>
          <w:rFonts w:hint="eastAsia" w:ascii="宋体" w:hAnsi="宋体" w:eastAsia="宋体"/>
          <w:sz w:val="21"/>
          <w:szCs w:val="21"/>
          <w:highlight w:val="none"/>
        </w:rPr>
        <w:t xml:space="preserve">，采购人不能支付的；</w:t>
      </w:r>
      <w:r/>
    </w:p>
    <w:p>
      <w:pPr>
        <w:ind w:left="176"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（4）因重大变故，采购任务取消的。</w:t>
      </w:r>
      <w:r/>
    </w:p>
    <w:p>
      <w:pPr>
        <w:ind w:left="62" w:right="108" w:firstLine="422"/>
        <w:spacing w:line="360" w:lineRule="auto"/>
        <w:widowControl/>
        <w:rPr>
          <w:rFonts w:ascii="宋体" w:hAnsi="宋体" w:eastAsia="宋体"/>
          <w:sz w:val="21"/>
          <w:szCs w:val="21"/>
          <w:highlight w:val="none"/>
        </w:rPr>
      </w:pPr>
      <w:r>
        <w:rPr>
          <w:rFonts w:hint="eastAsia" w:ascii="宋体" w:hAnsi="宋体" w:eastAsia="宋体"/>
          <w:b/>
          <w:sz w:val="21"/>
          <w:szCs w:val="21"/>
          <w:highlight w:val="none"/>
          <w:lang w:val="en-US"/>
        </w:rPr>
        <w:t xml:space="preserve">16.5</w:t>
      </w:r>
      <w:r>
        <w:rPr>
          <w:rFonts w:hint="eastAsia" w:ascii="宋体" w:hAnsi="宋体" w:eastAsia="宋体"/>
          <w:b/>
          <w:sz w:val="21"/>
          <w:szCs w:val="21"/>
          <w:highlight w:val="none"/>
        </w:rPr>
        <w:t xml:space="preserve"> </w:t>
      </w:r>
      <w:r>
        <w:rPr>
          <w:rFonts w:hint="eastAsia" w:ascii="宋体" w:hAnsi="宋体" w:eastAsia="宋体"/>
          <w:b/>
          <w:bCs/>
          <w:sz w:val="21"/>
          <w:szCs w:val="21"/>
          <w:highlight w:val="none"/>
        </w:rPr>
        <w:t xml:space="preserve">在评标期间，出现符合专业条件的供应商或者对招标文件做出实质响应的供应商不足三家情形的，此采购项目应予以废标。</w:t>
      </w:r>
      <w:r>
        <w:rPr>
          <w:rFonts w:hint="eastAsia" w:ascii="宋体" w:hAnsi="宋体" w:eastAsia="宋体"/>
          <w:sz w:val="2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284"/>
        <w:ind w:left="0" w:firstLine="422"/>
        <w:jc w:val="both"/>
        <w:spacing w:line="360" w:lineRule="auto"/>
        <w:rPr>
          <w:rFonts w:ascii="宋体" w:hAnsi="宋体" w:eastAsia="宋体" w:cs="Arial"/>
          <w:b/>
          <w:bCs/>
          <w:sz w:val="21"/>
          <w:szCs w:val="21"/>
          <w:highlight w:val="none"/>
        </w:rPr>
        <w:outlineLvl w:val="9"/>
      </w:pPr>
      <w:r/>
      <w:bookmarkStart w:id="12" w:name="_Toc26857"/>
      <w:r>
        <w:rPr>
          <w:rFonts w:hint="eastAsia" w:ascii="宋体" w:hAnsi="宋体" w:eastAsia="宋体" w:cs="Arial"/>
          <w:b/>
          <w:bCs/>
          <w:sz w:val="21"/>
          <w:szCs w:val="21"/>
          <w:highlight w:val="none"/>
          <w:lang w:val="en-US"/>
        </w:rPr>
        <w:t xml:space="preserve">16.6</w:t>
      </w:r>
      <w:r>
        <w:rPr>
          <w:rFonts w:hint="eastAsia" w:ascii="宋体" w:hAnsi="宋体" w:eastAsia="宋体" w:cs="Arial"/>
          <w:b/>
          <w:bCs/>
          <w:sz w:val="21"/>
          <w:szCs w:val="21"/>
          <w:highlight w:val="none"/>
        </w:rPr>
        <w:t xml:space="preserve">投标文件的澄清</w:t>
      </w:r>
      <w:bookmarkEnd w:id="12"/>
      <w:r>
        <w:rPr>
          <w:rFonts w:hint="eastAsia" w:ascii="宋体" w:hAnsi="宋体" w:eastAsia="宋体" w:cs="Arial"/>
          <w:b/>
          <w:bCs/>
          <w:sz w:val="21"/>
          <w:szCs w:val="21"/>
          <w:highlight w:val="none"/>
        </w:rPr>
        <w:t xml:space="preserve">  </w:t>
      </w:r>
      <w:r/>
    </w:p>
    <w:p>
      <w:pPr>
        <w:ind w:left="62"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16.6</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62"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16.6</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2评标委员会应当通过“苏采云”系统要求投标人作出澄清、说明或者补正，并规定回复时间。投标人回复应当采用通过“苏采云”系统（使用“CA数字证书”,加盖电子签章）形式，将作为投标文件内容的一部分。</w:t>
      </w:r>
      <w:r/>
    </w:p>
    <w:p>
      <w:pPr>
        <w:ind w:left="62"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16.6</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left="62" w:right="108"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 </w:t>
      </w:r>
      <w:r>
        <w:rPr>
          <w:rFonts w:hint="eastAsia" w:ascii="宋体" w:hAnsi="宋体" w:eastAsia="宋体"/>
          <w:b/>
          <w:sz w:val="21"/>
          <w:szCs w:val="21"/>
          <w:highlight w:val="none"/>
        </w:rPr>
        <w:t xml:space="preserve">比较与评价。</w:t>
      </w:r>
      <w:r>
        <w:rPr>
          <w:rFonts w:hint="eastAsia" w:ascii="宋体" w:hAnsi="宋体" w:eastAsia="宋体"/>
          <w:sz w:val="21"/>
          <w:szCs w:val="21"/>
          <w:highlight w:val="none"/>
        </w:rPr>
        <w:t xml:space="preserve">按照招标文件中规定的评标方法和标准，对资格性检查和符合性检查合格的投标文件进行商务和技术评估，综合比较与评价。</w:t>
      </w:r>
      <w:r/>
    </w:p>
    <w:p>
      <w:pPr>
        <w:ind w:left="62" w:right="108" w:firstLine="422"/>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18</w:t>
      </w:r>
      <w:r>
        <w:rPr>
          <w:rFonts w:hint="eastAsia" w:ascii="宋体" w:hAnsi="宋体" w:eastAsia="宋体"/>
          <w:b/>
          <w:bCs/>
          <w:sz w:val="21"/>
          <w:szCs w:val="21"/>
          <w:highlight w:val="none"/>
        </w:rPr>
        <w:t xml:space="preserve"> 评标方法和标准</w:t>
      </w:r>
      <w:r/>
    </w:p>
    <w:p>
      <w:pPr>
        <w:ind w:left="62" w:right="108" w:firstLine="422"/>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18</w:t>
      </w:r>
      <w:r>
        <w:rPr>
          <w:rFonts w:hint="eastAsia" w:ascii="宋体" w:hAnsi="宋体" w:eastAsia="宋体"/>
          <w:b/>
          <w:bCs/>
          <w:sz w:val="21"/>
          <w:szCs w:val="21"/>
          <w:highlight w:val="none"/>
        </w:rPr>
        <w:t xml:space="preserve"> </w:t>
      </w:r>
      <w:r>
        <w:rPr>
          <w:rFonts w:hint="eastAsia" w:ascii="宋体" w:hAnsi="宋体" w:eastAsia="宋体"/>
          <w:sz w:val="21"/>
          <w:szCs w:val="21"/>
          <w:highlight w:val="none"/>
        </w:rPr>
        <w:t xml:space="preserve">采用综合评分法。即在满足招标文件</w:t>
      </w:r>
      <w:r>
        <w:rPr>
          <w:rFonts w:hint="eastAsia" w:ascii="宋体" w:hAnsi="宋体" w:eastAsia="宋体"/>
          <w:sz w:val="21"/>
          <w:szCs w:val="21"/>
          <w:highlight w:val="none"/>
          <w:lang w:val="en-US"/>
        </w:rPr>
        <w:t xml:space="preserve">全部</w:t>
      </w:r>
      <w:r>
        <w:rPr>
          <w:rFonts w:hint="eastAsia" w:ascii="宋体" w:hAnsi="宋体" w:eastAsia="宋体"/>
          <w:sz w:val="21"/>
          <w:szCs w:val="21"/>
          <w:highlight w:val="none"/>
        </w:rPr>
        <w:t xml:space="preserve">实质性要求前提下，按照招标文件中规定的各项因素进行综合评审后，以评标总得分最高的供应商作为中标候选供应商或者中标供应商的评标方法。</w:t>
      </w:r>
      <w:r/>
    </w:p>
    <w:p>
      <w:pPr>
        <w:ind w:left="62" w:right="108" w:firstLine="422"/>
        <w:spacing w:line="360" w:lineRule="auto"/>
        <w:rPr>
          <w:rFonts w:ascii="宋体" w:hAnsi="宋体" w:eastAsia="宋体"/>
          <w:b/>
          <w:sz w:val="21"/>
          <w:szCs w:val="21"/>
          <w:highlight w:val="none"/>
        </w:rPr>
      </w:pPr>
      <w:r>
        <w:rPr>
          <w:rFonts w:hint="eastAsia" w:ascii="宋体" w:hAnsi="宋体" w:eastAsia="宋体"/>
          <w:b/>
          <w:bCs/>
          <w:sz w:val="21"/>
          <w:szCs w:val="21"/>
          <w:highlight w:val="none"/>
          <w:lang w:val="en-US"/>
        </w:rPr>
        <w:t xml:space="preserve">18.1</w:t>
      </w:r>
      <w:r>
        <w:rPr>
          <w:rFonts w:hint="eastAsia" w:ascii="宋体" w:hAnsi="宋体" w:eastAsia="宋体"/>
          <w:sz w:val="21"/>
          <w:szCs w:val="21"/>
          <w:highlight w:val="none"/>
        </w:rPr>
        <w:t xml:space="preserve">综合评分的主要因素是：</w:t>
      </w:r>
      <w:r>
        <w:rPr>
          <w:rFonts w:hint="eastAsia" w:ascii="宋体" w:hAnsi="宋体" w:eastAsia="宋体"/>
          <w:b/>
          <w:sz w:val="21"/>
          <w:szCs w:val="21"/>
          <w:highlight w:val="none"/>
        </w:rPr>
        <w:t xml:space="preserve">价格、技术、服务等。</w:t>
      </w:r>
      <w:r/>
    </w:p>
    <w:p>
      <w:pPr>
        <w:ind w:left="62" w:right="108"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lang w:val="en-US"/>
        </w:rPr>
        <w:t xml:space="preserve">18.2</w:t>
      </w:r>
      <w:r>
        <w:rPr>
          <w:rFonts w:hint="eastAsia" w:ascii="宋体" w:hAnsi="宋体" w:eastAsia="宋体"/>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非单一产品采购项目，确定核心产品。多家投标人提供的核心产品品牌相同的，按前两款规定处理。</w:t>
      </w:r>
      <w:r/>
    </w:p>
    <w:p>
      <w:pPr>
        <w:ind w:left="62" w:right="108" w:firstLine="422"/>
        <w:spacing w:line="360" w:lineRule="auto"/>
        <w:widowControl/>
        <w:rPr>
          <w:rFonts w:ascii="宋体" w:hAnsi="宋体" w:eastAsia="宋体"/>
          <w:b/>
          <w:sz w:val="21"/>
          <w:szCs w:val="21"/>
          <w:highlight w:val="none"/>
        </w:rPr>
      </w:pPr>
      <w:r>
        <w:rPr>
          <w:rFonts w:hint="eastAsia" w:ascii="宋体" w:hAnsi="宋体" w:eastAsia="宋体"/>
          <w:b/>
          <w:bCs/>
          <w:sz w:val="21"/>
          <w:szCs w:val="21"/>
          <w:highlight w:val="none"/>
          <w:lang w:val="en-US"/>
        </w:rPr>
        <w:t xml:space="preserve">18.3</w:t>
      </w:r>
      <w:r>
        <w:rPr>
          <w:rFonts w:hint="eastAsia" w:ascii="宋体" w:hAnsi="宋体" w:eastAsia="宋体"/>
          <w:b/>
          <w:sz w:val="21"/>
          <w:szCs w:val="21"/>
          <w:highlight w:val="none"/>
        </w:rPr>
        <w:t xml:space="preserve"> 评分标准详见第三章。</w:t>
      </w:r>
      <w:r/>
    </w:p>
    <w:p>
      <w:pPr>
        <w:ind w:left="62"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19</w:t>
      </w:r>
      <w:r>
        <w:rPr>
          <w:rFonts w:hint="eastAsia" w:ascii="宋体" w:hAnsi="宋体" w:eastAsia="宋体"/>
          <w:b/>
          <w:bCs/>
          <w:sz w:val="21"/>
          <w:szCs w:val="21"/>
          <w:highlight w:val="none"/>
        </w:rPr>
        <w:t xml:space="preserve">、确定中标供应商</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.1 采购人在收到评标报告5个工作日内未按评标报告推荐的中标候选人顺序确定中标人，又不能说明合法理由的，视同按评标报告推荐的顺序确定排名第一的中标候选人为中标人。</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 中标通知书对采购人和中标供应商具有同等法律效力。</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 中标通知书发出后，中标供应商无正当理由不与采购人签订合同的，投标保证金不予退还</w:t>
      </w:r>
      <w:r>
        <w:rPr>
          <w:rFonts w:hint="eastAsia" w:ascii="宋体" w:hAnsi="宋体" w:eastAsia="宋体"/>
          <w:sz w:val="21"/>
          <w:szCs w:val="21"/>
          <w:highlight w:val="none"/>
          <w:lang w:val="en-US"/>
        </w:rPr>
        <w:t xml:space="preserve">或者扣除相应信用分</w:t>
      </w:r>
      <w:r>
        <w:rPr>
          <w:rFonts w:hint="eastAsia" w:ascii="宋体" w:hAnsi="宋体" w:eastAsia="宋体"/>
          <w:sz w:val="21"/>
          <w:szCs w:val="21"/>
          <w:highlight w:val="none"/>
        </w:rPr>
        <w:t xml:space="preserve">；情节严重的，由财政部门将其列入不良行为记录名单，在一至三年内禁止参加采购人组织的采购活动，并予以通报。</w:t>
      </w:r>
      <w:r/>
    </w:p>
    <w:p>
      <w:pPr>
        <w:ind w:left="62" w:right="108" w:firstLine="420"/>
        <w:spacing w:line="360" w:lineRule="auto"/>
        <w:tabs>
          <w:tab w:val="left" w:pos="1260" w:leader="none"/>
        </w:tabs>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 代理机构对未中标的供应商不作未中标原因的解释。</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 所有投标文件都将作为档案保存，不论中标与否，代理机构均不退回。</w:t>
      </w:r>
      <w:r/>
    </w:p>
    <w:p>
      <w:pPr>
        <w:ind w:left="62" w:right="108" w:firstLine="422"/>
        <w:spacing w:line="360" w:lineRule="auto"/>
        <w:rPr>
          <w:rFonts w:ascii="宋体" w:hAnsi="宋体" w:eastAsia="宋体"/>
          <w:b/>
          <w:sz w:val="21"/>
          <w:szCs w:val="21"/>
          <w:highlight w:val="none"/>
        </w:rPr>
      </w:pPr>
      <w:r>
        <w:rPr>
          <w:rFonts w:hint="eastAsia" w:ascii="宋体" w:hAnsi="宋体" w:eastAsia="宋体"/>
          <w:b/>
          <w:sz w:val="21"/>
          <w:szCs w:val="21"/>
          <w:highlight w:val="none"/>
          <w:lang w:val="en-US"/>
        </w:rPr>
        <w:t xml:space="preserve">20</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编写评标报告</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20</w:t>
      </w:r>
      <w:r>
        <w:rPr>
          <w:rFonts w:hint="eastAsia" w:ascii="宋体" w:hAnsi="宋体" w:eastAsia="宋体"/>
          <w:sz w:val="21"/>
          <w:szCs w:val="21"/>
          <w:highlight w:val="none"/>
        </w:rPr>
        <w:t xml:space="preserve">.1 评标委员会根据全体评标成员签字的原始评标记录和评标结果编写评标报告。</w:t>
      </w:r>
      <w:r/>
    </w:p>
    <w:p>
      <w:pPr>
        <w:ind w:left="62" w:right="108" w:firstLine="422"/>
        <w:spacing w:line="360" w:lineRule="auto"/>
        <w:rPr>
          <w:rFonts w:ascii="宋体" w:hAnsi="宋体" w:eastAsia="宋体"/>
          <w:b/>
          <w:sz w:val="21"/>
          <w:szCs w:val="21"/>
          <w:highlight w:val="none"/>
        </w:rPr>
      </w:pPr>
      <w:r>
        <w:rPr>
          <w:rFonts w:hint="eastAsia" w:ascii="宋体" w:hAnsi="宋体" w:eastAsia="宋体"/>
          <w:b/>
          <w:sz w:val="21"/>
          <w:szCs w:val="21"/>
          <w:highlight w:val="none"/>
          <w:lang w:val="en-US"/>
        </w:rPr>
        <w:t xml:space="preserve">21</w:t>
      </w:r>
      <w:r>
        <w:rPr>
          <w:rFonts w:hint="eastAsia" w:ascii="宋体" w:hAnsi="宋体" w:eastAsia="宋体"/>
          <w:b/>
          <w:sz w:val="21"/>
          <w:szCs w:val="21"/>
          <w:highlight w:val="none"/>
        </w:rPr>
        <w:t xml:space="preserve">、评标过程的保密性</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21</w:t>
      </w:r>
      <w:r>
        <w:rPr>
          <w:rFonts w:hint="eastAsia" w:ascii="宋体" w:hAnsi="宋体" w:eastAsia="宋体"/>
          <w:sz w:val="21"/>
          <w:szCs w:val="21"/>
          <w:highlight w:val="none"/>
        </w:rPr>
        <w:t xml:space="preserve">.1 代理机构将采取必要措施，保证评标在严格保密的情况下进行。</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21</w:t>
      </w:r>
      <w:r>
        <w:rPr>
          <w:rFonts w:hint="eastAsia" w:ascii="宋体" w:hAnsi="宋体" w:eastAsia="宋体"/>
          <w:sz w:val="21"/>
          <w:szCs w:val="21"/>
          <w:highlight w:val="none"/>
        </w:rPr>
        <w:t xml:space="preserve">.2 任何单位和个人不得非法干预、影响评标办法的确定，以及评标过程和结果。</w:t>
      </w:r>
      <w:r/>
    </w:p>
    <w:p>
      <w:pPr>
        <w:ind w:left="62" w:right="108" w:firstLine="420"/>
        <w:spacing w:line="360" w:lineRule="auto"/>
        <w:rPr>
          <w:rFonts w:ascii="宋体" w:hAnsi="宋体" w:eastAsia="宋体"/>
          <w:b/>
          <w:sz w:val="21"/>
          <w:szCs w:val="21"/>
          <w:highlight w:val="none"/>
        </w:rPr>
      </w:pPr>
      <w:r>
        <w:rPr>
          <w:rFonts w:hint="eastAsia" w:ascii="宋体" w:hAnsi="宋体" w:eastAsia="宋体"/>
          <w:sz w:val="21"/>
          <w:szCs w:val="21"/>
          <w:highlight w:val="none"/>
          <w:lang w:val="en-US"/>
        </w:rPr>
        <w:t xml:space="preserve">21</w:t>
      </w:r>
      <w:r>
        <w:rPr>
          <w:rFonts w:hint="eastAsia" w:ascii="宋体" w:hAnsi="宋体" w:eastAsia="宋体"/>
          <w:sz w:val="21"/>
          <w:szCs w:val="21"/>
          <w:highlight w:val="none"/>
        </w:rPr>
        <w:t xml:space="preserve">.3 凡是与审查、澄清、评价和比较投标的有关资料等，均不向供应商及与评标无关的其他人员透露。</w:t>
      </w:r>
      <w:r/>
    </w:p>
    <w:p>
      <w:pPr>
        <w:ind w:left="62"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五、签订合同</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22</w:t>
      </w:r>
      <w:r>
        <w:rPr>
          <w:rFonts w:hint="eastAsia" w:ascii="宋体" w:hAnsi="宋体" w:eastAsia="宋体"/>
          <w:sz w:val="21"/>
          <w:szCs w:val="21"/>
          <w:highlight w:val="none"/>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23、</w:t>
      </w:r>
      <w:r>
        <w:rPr>
          <w:rFonts w:hint="eastAsia" w:ascii="宋体" w:hAnsi="宋体" w:eastAsia="宋体"/>
          <w:sz w:val="21"/>
          <w:szCs w:val="21"/>
          <w:highlight w:val="none"/>
        </w:rPr>
        <w:t xml:space="preserve">采购人不得向中标供应商提出任何不合理的要求作为签订合同的条件，不得与中标供应商私下订立背离合同实质性内容的协议。</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24、</w:t>
      </w:r>
      <w:r>
        <w:rPr>
          <w:rFonts w:hint="eastAsia" w:ascii="宋体" w:hAnsi="宋体" w:eastAsia="宋体"/>
          <w:sz w:val="21"/>
          <w:szCs w:val="21"/>
          <w:highlight w:val="none"/>
        </w:rPr>
        <w:t xml:space="preserve">中标供应商因不可抗力或者自身原因不能履行政府采购合同的，采购人可以视情</w:t>
      </w:r>
      <w:r>
        <w:rPr>
          <w:rFonts w:hint="eastAsia" w:ascii="宋体" w:hAnsi="宋体" w:eastAsia="宋体"/>
          <w:sz w:val="21"/>
          <w:szCs w:val="21"/>
          <w:highlight w:val="none"/>
          <w:lang w:val="en-US"/>
        </w:rPr>
        <w:t xml:space="preserve">况</w:t>
      </w:r>
      <w:r>
        <w:rPr>
          <w:rFonts w:hint="eastAsia" w:ascii="宋体" w:hAnsi="宋体" w:eastAsia="宋体"/>
          <w:sz w:val="21"/>
          <w:szCs w:val="21"/>
          <w:highlight w:val="none"/>
        </w:rPr>
        <w:t xml:space="preserve">与排位在中标供应商之后第一位的中标候选供应商签订政府采购合同，以此类推，也可以重新开展采购活动。</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25、</w:t>
      </w:r>
      <w:r>
        <w:rPr>
          <w:rFonts w:hint="eastAsia" w:ascii="宋体" w:hAnsi="宋体" w:eastAsia="宋体"/>
          <w:sz w:val="21"/>
          <w:szCs w:val="21"/>
          <w:highlight w:val="none"/>
        </w:rPr>
        <w:t xml:space="preserve">政府采购合同履行中，采购人需追加与合同标的相同的货物的，在不改变合同其他条款的前提下，可以与供应商协商签订补充合同，但所有补充合同的采购金额不得超过原合同采购金额的百分之十。</w:t>
      </w:r>
      <w:r/>
    </w:p>
    <w:p>
      <w:pPr>
        <w:ind w:left="62" w:right="108" w:firstLine="422"/>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六、质疑、投诉和诚实信用</w:t>
      </w:r>
      <w:r/>
    </w:p>
    <w:p>
      <w:pPr>
        <w:ind w:left="62"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26</w:t>
      </w:r>
      <w:r>
        <w:rPr>
          <w:rFonts w:hint="eastAsia" w:ascii="宋体" w:hAnsi="宋体" w:eastAsia="宋体"/>
          <w:b/>
          <w:bCs/>
          <w:sz w:val="21"/>
          <w:szCs w:val="21"/>
          <w:highlight w:val="none"/>
        </w:rPr>
        <w:t xml:space="preserve">、质疑</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 xml:space="preserve">以书面的形式（原件）</w:t>
      </w:r>
      <w:r>
        <w:rPr>
          <w:rFonts w:hint="eastAsia" w:ascii="宋体" w:hAnsi="宋体" w:eastAsia="宋体"/>
          <w:sz w:val="21"/>
          <w:szCs w:val="21"/>
          <w:highlight w:val="none"/>
        </w:rPr>
        <w:t xml:space="preserve">向采购人或采购代理机构提出质疑。</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联系部门：苏美达国际技术贸易有限公司</w:t>
      </w:r>
      <w:r/>
    </w:p>
    <w:p>
      <w:pPr>
        <w:ind w:left="62" w:right="108"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朱志云</w:t>
      </w:r>
      <w:r/>
    </w:p>
    <w:p>
      <w:pPr>
        <w:ind w:left="62" w:right="108"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联系电话：025-</w:t>
      </w:r>
      <w:r>
        <w:rPr>
          <w:rFonts w:hint="eastAsia" w:ascii="宋体" w:hAnsi="宋体" w:eastAsia="宋体"/>
          <w:sz w:val="21"/>
          <w:szCs w:val="21"/>
          <w:highlight w:val="none"/>
          <w:lang w:eastAsia="zh-CN"/>
        </w:rPr>
        <w:t xml:space="preserve">84531057</w:t>
      </w:r>
      <w:r/>
    </w:p>
    <w:p>
      <w:pPr>
        <w:ind w:left="62"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通讯地址：南京市长江路198号苏美达大厦</w:t>
      </w:r>
      <w:r>
        <w:rPr>
          <w:rFonts w:hint="eastAsia" w:ascii="宋体" w:hAnsi="宋体" w:eastAsia="宋体"/>
          <w:sz w:val="21"/>
          <w:szCs w:val="21"/>
          <w:highlight w:val="none"/>
          <w:lang w:val="en-US"/>
        </w:rPr>
        <w:t xml:space="preserve">9F</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26.4 供应商必须在法定质疑期内一次性提出针对同一采购程序环节的质疑。供应商如在法定期限内对同一采购程序环节提出多次质疑的，采购代理机构、采购人将只对供应商第一次质疑作出答复。</w:t>
      </w:r>
      <w:r/>
    </w:p>
    <w:p>
      <w:pPr>
        <w:ind w:left="62" w:right="108"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26.5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sz w:val="21"/>
          <w:szCs w:val="21"/>
          <w:highlight w:val="none"/>
          <w:lang w:val="en-US"/>
        </w:rPr>
        <w:t xml:space="preserve"> </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26.6 质疑文件应包括以下主要内容，并按照“谁主张、谁举证”的原则，附上相关证明材料。否则，采购代理机构或采购人不予受理：</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（1）供应商的姓名或者名称、地址、邮编、联系人及联系电话；</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（2）质疑项目的名称、编号；</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（3）具体、明确的质疑事项和与质疑事项相关的请求（具体条款）；</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（4）事实依据（具体条款）；</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（5）必要的法律依据（具体条款）；</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（6）提出质疑的日期。</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26.8 质疑函应当使用中文。相关当事人提供外文书证或者外国语视听资料的，应当附有中文译本，由翻译机构盖章或者翻译人员签名。</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26.9 质疑函应当现场提交至采购代理机构或采购人联系人处，提交时应出示有效身份证明。未按上述要求提交质疑函的，质疑不予受理。</w:t>
      </w:r>
      <w:r/>
    </w:p>
    <w:p>
      <w:pPr>
        <w:ind w:left="178" w:right="105" w:firstLine="428"/>
        <w:spacing w:line="360" w:lineRule="auto"/>
        <w:rPr>
          <w:rFonts w:ascii="宋体" w:hAnsi="宋体" w:eastAsia="宋体"/>
          <w:b/>
          <w:bCs/>
          <w:sz w:val="21"/>
          <w:szCs w:val="21"/>
          <w:highlight w:val="none"/>
        </w:rPr>
      </w:pPr>
      <w:r>
        <w:rPr>
          <w:rFonts w:hint="eastAsia" w:ascii="宋体" w:hAnsi="宋体" w:eastAsia="宋体"/>
          <w:sz w:val="21"/>
          <w:szCs w:val="21"/>
          <w:highlight w:val="none"/>
        </w:rPr>
        <w:t xml:space="preserve">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78" w:right="105" w:firstLine="428"/>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26.11 采购人或采购代理机构在收到供应商的书面质疑后在</w:t>
      </w:r>
      <w:r>
        <w:rPr>
          <w:rFonts w:hint="eastAsia" w:ascii="宋体" w:hAnsi="宋体" w:eastAsia="宋体"/>
          <w:b/>
          <w:bCs/>
          <w:sz w:val="21"/>
          <w:szCs w:val="21"/>
          <w:highlight w:val="none"/>
        </w:rPr>
        <w:t xml:space="preserve">七个工作日内</w:t>
      </w:r>
      <w:r>
        <w:rPr>
          <w:rFonts w:hint="eastAsia" w:ascii="宋体" w:hAnsi="宋体" w:eastAsia="宋体"/>
          <w:sz w:val="21"/>
          <w:szCs w:val="21"/>
          <w:highlight w:val="none"/>
        </w:rPr>
        <w:t xml:space="preserve">作出答复，并以书面形式通知质疑供应商和其他有关供应商，答复的内容不涉及商业秘密。</w:t>
      </w:r>
      <w:r/>
    </w:p>
    <w:p>
      <w:pPr>
        <w:ind w:left="178" w:right="105" w:firstLine="428"/>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 以下情形的质疑不予受理</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26.12.1 内容不符合《政府采购质疑和投诉办法》第十二条规定的质疑。</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26.12.2 超出政府采购法定期限的质疑。</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26.12.3 以传真、电子邮件等方式递交的非原件形式的质疑。</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26.12.4 未参加投标活动的供应商或在投标活动中自身权益未受到损害的供应商所提出的质疑。</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26.12.5供应商组成联合体参加投标，联合体中任何一方或多方未按要求签字、盖章、加盖公章的质疑。</w:t>
      </w:r>
      <w:r/>
    </w:p>
    <w:p>
      <w:pPr>
        <w:ind w:left="176"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26.1</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62" w:right="108"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lang w:val="en-US"/>
        </w:rPr>
        <w:t xml:space="preserve">27</w:t>
      </w:r>
      <w:r>
        <w:rPr>
          <w:rFonts w:hint="eastAsia" w:ascii="宋体" w:hAnsi="宋体" w:eastAsia="宋体"/>
          <w:b/>
          <w:bCs/>
          <w:sz w:val="21"/>
          <w:szCs w:val="21"/>
          <w:highlight w:val="none"/>
        </w:rPr>
        <w:t xml:space="preserve">、投诉</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27</w:t>
      </w:r>
      <w:r>
        <w:rPr>
          <w:rFonts w:hint="eastAsia" w:ascii="宋体" w:hAnsi="宋体" w:eastAsia="宋体"/>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sz w:val="21"/>
          <w:szCs w:val="21"/>
          <w:highlight w:val="none"/>
        </w:rPr>
        <w:t xml:space="preserve">十五个工作日内</w:t>
      </w:r>
      <w:r>
        <w:rPr>
          <w:rFonts w:hint="eastAsia" w:ascii="宋体" w:hAnsi="宋体" w:eastAsia="宋体"/>
          <w:sz w:val="21"/>
          <w:szCs w:val="21"/>
          <w:highlight w:val="none"/>
        </w:rPr>
        <w:t xml:space="preserve">向采购项目同级财政部门投诉。</w:t>
      </w:r>
      <w:r/>
    </w:p>
    <w:p>
      <w:pPr>
        <w:ind w:left="62" w:right="108"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28</w:t>
      </w:r>
      <w:r>
        <w:rPr>
          <w:rFonts w:hint="eastAsia" w:ascii="宋体" w:hAnsi="宋体" w:eastAsia="宋体"/>
          <w:b/>
          <w:bCs/>
          <w:sz w:val="21"/>
          <w:szCs w:val="21"/>
          <w:highlight w:val="none"/>
        </w:rPr>
        <w:t xml:space="preserve">、诚实信用</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28</w:t>
      </w:r>
      <w:r>
        <w:rPr>
          <w:rFonts w:hint="eastAsia" w:ascii="宋体" w:hAnsi="宋体" w:eastAsia="宋体"/>
          <w:sz w:val="21"/>
          <w:szCs w:val="21"/>
          <w:highlight w:val="none"/>
        </w:rPr>
        <w:t xml:space="preserve">.1 供应商之间不得相互串通投标报价，不得妨碍其他供应商的公平竞争，不得损害采购人和其他供应商的合法权益。</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28</w:t>
      </w:r>
      <w:r>
        <w:rPr>
          <w:rFonts w:hint="eastAsia" w:ascii="宋体" w:hAnsi="宋体" w:eastAsia="宋体"/>
          <w:sz w:val="21"/>
          <w:szCs w:val="21"/>
          <w:highlight w:val="none"/>
        </w:rPr>
        <w:t xml:space="preserve">.2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28</w:t>
      </w:r>
      <w:r>
        <w:rPr>
          <w:rFonts w:hint="eastAsia" w:ascii="宋体" w:hAnsi="宋体" w:eastAsia="宋体"/>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28</w:t>
      </w:r>
      <w:r>
        <w:rPr>
          <w:rFonts w:hint="eastAsia" w:ascii="宋体" w:hAnsi="宋体" w:eastAsia="宋体"/>
          <w:sz w:val="21"/>
          <w:szCs w:val="21"/>
          <w:highlight w:val="none"/>
        </w:rPr>
        <w:t xml:space="preserve">.4 供应商不得虚假承诺，否则，按照提供虚假材料谋取中标成交处理。</w:t>
      </w:r>
      <w:r/>
    </w:p>
    <w:p>
      <w:pPr>
        <w:ind w:left="62" w:right="108"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28</w:t>
      </w:r>
      <w:r>
        <w:rPr>
          <w:rFonts w:hint="eastAsia" w:ascii="宋体" w:hAnsi="宋体" w:eastAsia="宋体"/>
          <w:sz w:val="21"/>
          <w:szCs w:val="21"/>
          <w:highlight w:val="none"/>
        </w:rPr>
        <w:t xml:space="preserve">.5 供应商应自觉遵守</w:t>
      </w:r>
      <w:r>
        <w:rPr>
          <w:rFonts w:hint="eastAsia" w:ascii="宋体" w:hAnsi="宋体" w:eastAsia="宋体"/>
          <w:sz w:val="21"/>
          <w:szCs w:val="21"/>
          <w:highlight w:val="none"/>
          <w:lang w:val="en-US"/>
        </w:rPr>
        <w:t xml:space="preserve">开标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评标</w:t>
      </w:r>
      <w:r>
        <w:rPr>
          <w:rFonts w:hint="eastAsia" w:ascii="宋体" w:hAnsi="宋体" w:eastAsia="宋体"/>
          <w:sz w:val="21"/>
          <w:szCs w:val="21"/>
          <w:highlight w:val="none"/>
        </w:rPr>
        <w:t xml:space="preserve">纪律，扰乱</w:t>
      </w:r>
      <w:r>
        <w:rPr>
          <w:rFonts w:hint="eastAsia" w:ascii="宋体" w:hAnsi="宋体" w:eastAsia="宋体"/>
          <w:sz w:val="21"/>
          <w:szCs w:val="21"/>
          <w:highlight w:val="none"/>
          <w:lang w:val="en-US"/>
        </w:rPr>
        <w:t xml:space="preserve">开标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评标</w:t>
      </w:r>
      <w:r>
        <w:rPr>
          <w:rFonts w:hint="eastAsia" w:ascii="宋体" w:hAnsi="宋体" w:eastAsia="宋体"/>
          <w:sz w:val="21"/>
          <w:szCs w:val="21"/>
          <w:highlight w:val="none"/>
        </w:rPr>
        <w:t xml:space="preserve">现场秩序的，属于失信行为，根据《江苏省政府采购供应商监督管理暂行办法》，失信行为将被记入供应商诚信档案。</w:t>
      </w:r>
      <w:r/>
    </w:p>
    <w:p>
      <w:pPr>
        <w:ind w:left="178" w:right="105"/>
        <w:jc w:val="center"/>
        <w:spacing w:line="360" w:lineRule="auto"/>
        <w:rPr>
          <w:rFonts w:ascii="黑体" w:hAnsi="宋体" w:eastAsia="黑体"/>
          <w:spacing w:val="-10"/>
          <w:sz w:val="36"/>
          <w:szCs w:val="36"/>
          <w:highlight w:val="none"/>
        </w:rPr>
        <w:outlineLvl w:val="0"/>
      </w:pPr>
      <w:r>
        <w:rPr>
          <w:rFonts w:ascii="宋体" w:hAnsi="宋体"/>
          <w:szCs w:val="21"/>
          <w:highlight w:val="none"/>
        </w:rPr>
        <w:br w:type="page" w:clear="all"/>
      </w:r>
      <w:r>
        <w:rPr>
          <w:rFonts w:hint="eastAsia" w:ascii="黑体" w:hAnsi="宋体" w:eastAsia="黑体"/>
          <w:spacing w:val="-10"/>
          <w:sz w:val="36"/>
          <w:szCs w:val="36"/>
          <w:highlight w:val="none"/>
        </w:rPr>
        <w:t xml:space="preserve">第三章 评标标准</w:t>
      </w:r>
      <w:r/>
    </w:p>
    <w:p>
      <w:pPr>
        <w:numPr>
          <w:ilvl w:val="255"/>
          <w:numId w:val="0"/>
        </w:numPr>
        <w:ind w:right="105"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sz w:val="21"/>
          <w:szCs w:val="21"/>
          <w:highlight w:val="none"/>
          <w:lang w:val="en-US"/>
        </w:rPr>
        <w:t xml:space="preserve">第一</w:t>
      </w:r>
      <w:r>
        <w:rPr>
          <w:rFonts w:hint="eastAsia" w:ascii="宋体" w:hAnsi="宋体" w:eastAsia="宋体"/>
          <w:sz w:val="21"/>
          <w:szCs w:val="21"/>
          <w:highlight w:val="none"/>
        </w:rPr>
        <w:t xml:space="preserve">中标候选人。</w:t>
      </w:r>
      <w:r>
        <w:rPr>
          <w:rFonts w:hint="eastAsia" w:ascii="宋体" w:hAnsi="宋体" w:eastAsia="宋体"/>
          <w:b/>
          <w:bCs/>
          <w:sz w:val="21"/>
          <w:szCs w:val="21"/>
          <w:highlight w:val="none"/>
        </w:rPr>
        <w:t xml:space="preserve">本项目选取</w:t>
      </w:r>
      <w:r>
        <w:rPr>
          <w:rFonts w:hint="eastAsia" w:ascii="宋体" w:hAnsi="宋体" w:eastAsia="宋体"/>
          <w:b/>
          <w:bCs/>
          <w:sz w:val="21"/>
          <w:szCs w:val="21"/>
          <w:highlight w:val="none"/>
          <w:lang w:val="en-US"/>
        </w:rPr>
        <w:t xml:space="preserve">3</w:t>
      </w:r>
      <w:r>
        <w:rPr>
          <w:rFonts w:hint="eastAsia" w:ascii="宋体" w:hAnsi="宋体" w:eastAsia="宋体"/>
          <w:b/>
          <w:bCs/>
          <w:sz w:val="21"/>
          <w:szCs w:val="21"/>
          <w:highlight w:val="none"/>
        </w:rPr>
        <w:t xml:space="preserve">名中标候选人。</w:t>
      </w:r>
      <w:r/>
    </w:p>
    <w:p>
      <w:pPr>
        <w:numPr>
          <w:ilvl w:val="255"/>
          <w:numId w:val="0"/>
        </w:numPr>
        <w:ind w:right="105"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注意事项： </w:t>
      </w:r>
      <w:r/>
    </w:p>
    <w:p>
      <w:pPr>
        <w:numPr>
          <w:ilvl w:val="255"/>
          <w:numId w:val="0"/>
        </w:numPr>
        <w:ind w:right="105"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1、评分办法中所涉及的相关各种资格、资质、证书、证明等材料在投标文件中提供</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不清晰时提供原件备查，以供评标委员会评标核实。</w:t>
      </w:r>
      <w:r/>
    </w:p>
    <w:p>
      <w:pPr>
        <w:numPr>
          <w:ilvl w:val="255"/>
          <w:numId w:val="0"/>
        </w:numPr>
        <w:ind w:right="105"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2、为便于评分，请投标供应商按评分表样式，逐条列出证明材料所在页码，格式自定。</w:t>
      </w:r>
      <w:r/>
    </w:p>
    <w:p>
      <w:pPr>
        <w:numPr>
          <w:ilvl w:val="255"/>
          <w:numId w:val="0"/>
        </w:numPr>
        <w:ind w:right="105"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评审小组各成员独立对每个进入打分程序的有效供应商的</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文件以打分的形式进行服务和报告评价（计算结果均四舍五入保留两位小数）。对评委的评分（除价格分外）进行统计汇总，直接算术平均计算得分；计算出每个供应商的得分，加上价格得分即为每个供应商的综合得分。</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同一投标人，上述三项价格扣除优惠不得重复享受。</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④采购本国产品的支持政策</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本项目政府采购活动中既有本国产品又有非本国产品参与竞争的，依法对本国产品给予价格评审优惠，对本国产品的报价给予20%的价格扣除，用扣除后的价格参与评审。</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供应商需按照招标文件的要求提供《关于符合本国产品标准的声明函》（以下简称《声明函》），如不提供将不享受本国产品价格评审优惠。</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55"/>
          <w:numId w:val="0"/>
        </w:numPr>
        <w:ind w:right="105"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847"/>
        <w:tblpPr w:horzAnchor="text" w:tblpXSpec="left" w:vertAnchor="text" w:tblpY="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94"/>
        <w:gridCol w:w="1113"/>
        <w:gridCol w:w="7232"/>
        <w:gridCol w:w="700"/>
      </w:tblGrid>
      <w:tr>
        <w:trPr>
          <w:tblHeader/>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rPr>
                <w:rFonts w:ascii="宋体" w:hAnsi="宋体" w:eastAsia="宋体"/>
                <w:bCs/>
                <w:sz w:val="21"/>
                <w:szCs w:val="21"/>
                <w:highlight w:val="none"/>
              </w:rPr>
            </w:pPr>
            <w:r>
              <w:rPr>
                <w:rFonts w:hint="eastAsia" w:ascii="宋体" w:hAnsi="宋体" w:eastAsia="宋体"/>
                <w:bCs/>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rPr>
                <w:rFonts w:ascii="宋体" w:hAnsi="宋体" w:eastAsia="宋体"/>
                <w:bCs/>
                <w:sz w:val="21"/>
                <w:szCs w:val="21"/>
                <w:highlight w:val="none"/>
              </w:rPr>
            </w:pPr>
            <w:r>
              <w:rPr>
                <w:rFonts w:hint="eastAsia" w:ascii="宋体" w:hAnsi="宋体" w:eastAsia="宋体"/>
                <w:bCs/>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ind w:firstLine="420"/>
              <w:jc w:val="center"/>
              <w:rPr>
                <w:rFonts w:ascii="宋体" w:hAnsi="宋体" w:eastAsia="宋体"/>
                <w:bCs/>
                <w:sz w:val="21"/>
                <w:szCs w:val="21"/>
                <w:highlight w:val="none"/>
              </w:rPr>
            </w:pPr>
            <w:r>
              <w:rPr>
                <w:rFonts w:hint="eastAsia" w:ascii="宋体" w:hAnsi="宋体" w:eastAsia="宋体"/>
                <w:bCs/>
                <w:sz w:val="21"/>
                <w:szCs w:val="21"/>
                <w:highlight w:val="none"/>
              </w:rPr>
              <w:t xml:space="preserve">评分细则</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rPr>
                <w:rFonts w:ascii="宋体" w:hAnsi="宋体" w:eastAsia="宋体"/>
                <w:bCs/>
                <w:sz w:val="21"/>
                <w:szCs w:val="21"/>
                <w:highlight w:val="none"/>
              </w:rPr>
            </w:pPr>
            <w:r>
              <w:rPr>
                <w:rFonts w:hint="eastAsia" w:ascii="宋体" w:hAnsi="宋体" w:eastAsia="宋体"/>
                <w:bCs/>
                <w:sz w:val="21"/>
                <w:szCs w:val="21"/>
                <w:highlight w:val="none"/>
              </w:rPr>
              <w:t xml:space="preserve">分值</w:t>
            </w:r>
            <w:r/>
          </w:p>
        </w:tc>
      </w:tr>
      <w:tr>
        <w:trPr>
          <w:tblHeader/>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价格</w:t>
            </w:r>
            <w:r/>
          </w:p>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0</w:t>
            </w:r>
            <w:r>
              <w:rPr>
                <w:rFonts w:hint="eastAsia" w:ascii="宋体" w:hAnsi="宋体" w:eastAsia="宋体"/>
                <w:bCs/>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价格分采用低价优先法计算，即满足招标文件要求且投标价格最低的投标报价为评标基准价，其价格分为满分。其他投标人的价格分统一按照下列公式计算：</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投标报价得分=(评标基准价／投标报价)×3</w:t>
            </w:r>
            <w:r>
              <w:rPr>
                <w:rFonts w:hint="eastAsia" w:ascii="宋体" w:hAnsi="宋体" w:eastAsia="宋体"/>
                <w:bCs/>
                <w:sz w:val="21"/>
                <w:szCs w:val="21"/>
                <w:highlight w:val="none"/>
                <w:lang w:val="en-US"/>
              </w:rPr>
              <w:t xml:space="preserve">0</w:t>
            </w:r>
            <w:r>
              <w:rPr>
                <w:rFonts w:hint="eastAsia" w:ascii="宋体" w:hAnsi="宋体" w:eastAsia="宋体"/>
                <w:bCs/>
                <w:sz w:val="21"/>
                <w:szCs w:val="21"/>
                <w:highlight w:val="none"/>
              </w:rPr>
              <w:t xml:space="preserve">（小数点保留两位）。</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总报价或单设备价格超过预算的，均按无效处理。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0</w:t>
            </w:r>
            <w:r/>
          </w:p>
        </w:tc>
      </w:tr>
      <w:tr>
        <w:trPr>
          <w:tblHeader/>
        </w:trPr>
        <w:tc>
          <w:tcPr>
            <w:tcBorders>
              <w:top w:val="single" w:color="auto" w:sz="4" w:space="0"/>
              <w:left w:val="single" w:color="auto" w:sz="4" w:space="0"/>
              <w:right w:val="single" w:color="auto" w:sz="4" w:space="0"/>
            </w:tcBorders>
            <w:tcW w:w="308" w:type="pct"/>
            <w:vAlign w:val="center"/>
            <w:textDirection w:val="lrTb"/>
            <w:noWrap w:val="false"/>
          </w:tcPr>
          <w:p>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2</w:t>
            </w:r>
            <w:r/>
          </w:p>
        </w:tc>
        <w:tc>
          <w:tcPr>
            <w:tcBorders>
              <w:top w:val="single" w:color="auto" w:sz="4" w:space="0"/>
              <w:left w:val="none" w:color="000000" w:sz="4" w:space="0"/>
              <w:right w:val="single" w:color="auto" w:sz="4" w:space="0"/>
            </w:tcBorders>
            <w:tcW w:w="577" w:type="pct"/>
            <w:vAlign w:val="center"/>
            <w:textDirection w:val="lrTb"/>
            <w:noWrap w:val="false"/>
          </w:tcPr>
          <w:p>
            <w:pPr>
              <w:jc w:val="center"/>
              <w:spacing w:line="36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采购需求响应</w:t>
            </w:r>
            <w:r/>
          </w:p>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39</w:t>
            </w:r>
            <w:r>
              <w:rPr>
                <w:rFonts w:hint="eastAsia" w:ascii="宋体" w:hAnsi="宋体" w:eastAsia="宋体"/>
                <w:bCs/>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hint="eastAsia" w:ascii="宋体" w:hAnsi="宋体" w:eastAsia="宋体"/>
                <w:bCs/>
                <w:sz w:val="21"/>
                <w:szCs w:val="21"/>
                <w:highlight w:val="none"/>
                <w:lang w:eastAsia="zh-CN"/>
              </w:rPr>
            </w:pPr>
            <w:r>
              <w:rPr>
                <w:rFonts w:hint="eastAsia" w:ascii="宋体" w:hAnsi="宋体" w:eastAsia="宋体"/>
                <w:bCs/>
                <w:sz w:val="21"/>
                <w:szCs w:val="21"/>
                <w:highlight w:val="none"/>
              </w:rPr>
              <w:t xml:space="preserve">投标产品对招标文件具体需求响应程度能够满足招标文件要求的得39分，其中标注“▲”的为否决项，不满足</w:t>
            </w:r>
            <w:r>
              <w:rPr>
                <w:rFonts w:hint="eastAsia" w:ascii="宋体" w:hAnsi="宋体" w:eastAsia="宋体"/>
                <w:bCs/>
                <w:sz w:val="21"/>
                <w:szCs w:val="21"/>
                <w:highlight w:val="none"/>
                <w:lang w:val="en-US"/>
              </w:rPr>
              <w:t xml:space="preserve">的</w:t>
            </w:r>
            <w:r>
              <w:rPr>
                <w:rFonts w:hint="eastAsia" w:ascii="宋体" w:hAnsi="宋体" w:eastAsia="宋体"/>
                <w:bCs/>
                <w:sz w:val="21"/>
                <w:szCs w:val="21"/>
                <w:highlight w:val="none"/>
              </w:rPr>
              <w:t xml:space="preserve">作无效投标处理；标注“★”的为重要指标，不满足的每项扣</w:t>
            </w:r>
            <w:r>
              <w:rPr>
                <w:rFonts w:hint="eastAsia" w:ascii="宋体" w:hAnsi="宋体" w:eastAsia="宋体"/>
                <w:bCs/>
                <w:sz w:val="21"/>
                <w:szCs w:val="21"/>
                <w:highlight w:val="none"/>
                <w:lang w:val="en-US" w:eastAsia="zh-CN"/>
              </w:rPr>
              <w:t xml:space="preserve">3</w:t>
            </w:r>
            <w:r>
              <w:rPr>
                <w:rFonts w:hint="eastAsia" w:ascii="宋体" w:hAnsi="宋体" w:eastAsia="宋体"/>
                <w:bCs/>
                <w:sz w:val="21"/>
                <w:szCs w:val="21"/>
                <w:highlight w:val="none"/>
              </w:rPr>
              <w:t xml:space="preserve">分，其他一般</w:t>
            </w:r>
            <w:r>
              <w:rPr>
                <w:rFonts w:hint="eastAsia" w:ascii="宋体" w:hAnsi="宋体" w:eastAsia="宋体"/>
                <w:bCs/>
                <w:sz w:val="21"/>
                <w:szCs w:val="21"/>
                <w:highlight w:val="none"/>
                <w:lang w:val="en-US"/>
              </w:rPr>
              <w:t xml:space="preserve">条款</w:t>
            </w:r>
            <w:r>
              <w:rPr>
                <w:rFonts w:hint="eastAsia" w:ascii="宋体" w:hAnsi="宋体" w:eastAsia="宋体"/>
                <w:bCs/>
                <w:sz w:val="21"/>
                <w:szCs w:val="21"/>
                <w:highlight w:val="none"/>
              </w:rPr>
              <w:t xml:space="preserve">有负偏离的每项扣</w:t>
            </w:r>
            <w:r>
              <w:rPr>
                <w:rFonts w:hint="eastAsia" w:ascii="宋体" w:hAnsi="宋体" w:eastAsia="宋体"/>
                <w:bCs/>
                <w:sz w:val="21"/>
                <w:szCs w:val="21"/>
                <w:highlight w:val="none"/>
                <w:lang w:val="en-US" w:eastAsia="zh-CN"/>
              </w:rPr>
              <w:t xml:space="preserve">0.7</w:t>
            </w:r>
            <w:r>
              <w:rPr>
                <w:rFonts w:hint="eastAsia" w:ascii="宋体" w:hAnsi="宋体" w:eastAsia="宋体"/>
                <w:bCs/>
                <w:sz w:val="21"/>
                <w:szCs w:val="21"/>
                <w:highlight w:val="none"/>
              </w:rPr>
              <w:t xml:space="preserve">分</w:t>
            </w:r>
            <w:r>
              <w:rPr>
                <w:rFonts w:hint="eastAsia" w:ascii="宋体" w:hAnsi="宋体" w:eastAsia="宋体"/>
                <w:bCs/>
                <w:sz w:val="21"/>
                <w:szCs w:val="21"/>
                <w:highlight w:val="none"/>
                <w:lang w:eastAsia="zh-CN"/>
              </w:rPr>
              <w:t xml:space="preserve">。</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备注:对于招标文件中标注“▲”“★”的参数需提供相应技术支持资料（如彩页、白皮书、检测报告</w:t>
            </w:r>
            <w:r>
              <w:rPr>
                <w:rFonts w:hint="eastAsia" w:ascii="宋体" w:hAnsi="宋体" w:eastAsia="宋体"/>
                <w:bCs/>
                <w:sz w:val="21"/>
                <w:szCs w:val="21"/>
                <w:highlight w:val="none"/>
                <w:lang w:val="en-US"/>
              </w:rPr>
              <w:t xml:space="preserve">或招标文件第四章技术参数中要求的证明材料</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bCs/>
                <w:sz w:val="21"/>
                <w:szCs w:val="21"/>
                <w:highlight w:val="none"/>
              </w:rPr>
              <w:t xml:space="preserve">）并在《技术参数响应表》中详细标明技术支持资料在投标文件中的页码和位置。未提供技术支持资料的作负偏离处理。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39</w:t>
            </w:r>
            <w:r/>
          </w:p>
        </w:tc>
      </w:tr>
      <w:tr>
        <w:trPr>
          <w:tblHeader/>
        </w:trPr>
        <w:tc>
          <w:tcPr>
            <w:tcBorders>
              <w:top w:val="single" w:color="auto" w:sz="4" w:space="0"/>
              <w:left w:val="single" w:color="auto" w:sz="4" w:space="0"/>
              <w:right w:val="single" w:color="auto" w:sz="4" w:space="0"/>
            </w:tcBorders>
            <w:tcW w:w="308" w:type="pct"/>
            <w:vAlign w:val="center"/>
            <w:vMerge w:val="restart"/>
            <w:textDirection w:val="lrTb"/>
            <w:noWrap w:val="false"/>
          </w:tcPr>
          <w:p>
            <w:pP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 xml:space="preserve">3</w:t>
            </w:r>
            <w:r/>
          </w:p>
        </w:tc>
        <w:tc>
          <w:tcPr>
            <w:tcBorders>
              <w:top w:val="single" w:color="auto" w:sz="4" w:space="0"/>
              <w:left w:val="none" w:color="000000" w:sz="4" w:space="0"/>
              <w:right w:val="single" w:color="auto" w:sz="4" w:space="0"/>
            </w:tcBorders>
            <w:tcW w:w="577" w:type="pct"/>
            <w:vAlign w:val="center"/>
            <w:vMerge w:val="restart"/>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服务</w:t>
            </w:r>
            <w:r/>
          </w:p>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23</w:t>
            </w:r>
            <w:r>
              <w:rPr>
                <w:rFonts w:hint="eastAsia" w:ascii="宋体" w:hAnsi="宋体" w:eastAsia="宋体"/>
                <w:bCs/>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spacing w:line="360" w:lineRule="auto"/>
              <w:rPr>
                <w:rFonts w:ascii="宋体" w:hAnsi="宋体" w:eastAsia="宋体"/>
                <w:sz w:val="21"/>
                <w:szCs w:val="21"/>
                <w:highlight w:val="none"/>
              </w:rPr>
            </w:pPr>
            <w:r>
              <w:rPr>
                <w:rFonts w:hint="eastAsia" w:ascii="宋体" w:hAnsi="宋体" w:eastAsia="宋体"/>
                <w:bCs/>
                <w:sz w:val="21"/>
                <w:szCs w:val="21"/>
                <w:highlight w:val="none"/>
                <w:lang w:val="en-US"/>
              </w:rPr>
              <w:t xml:space="preserve">安装调试：</w:t>
            </w:r>
            <w:r>
              <w:rPr>
                <w:rFonts w:hint="eastAsia" w:ascii="宋体" w:hAnsi="宋体" w:eastAsia="宋体"/>
                <w:sz w:val="21"/>
                <w:szCs w:val="21"/>
                <w:highlight w:val="none"/>
              </w:rPr>
              <w:t xml:space="preserve">根据供应商提供的针对本项目的安装调试方案：产品运送、安装调试</w:t>
            </w:r>
            <w:r>
              <w:rPr>
                <w:rFonts w:hint="eastAsia" w:ascii="宋体" w:hAnsi="宋体" w:eastAsia="宋体"/>
                <w:sz w:val="21"/>
                <w:szCs w:val="21"/>
                <w:highlight w:val="none"/>
                <w:lang w:val="en-US"/>
              </w:rPr>
              <w:t xml:space="preserve">时间</w:t>
            </w:r>
            <w:r>
              <w:rPr>
                <w:rFonts w:hint="eastAsia" w:ascii="宋体" w:hAnsi="宋体" w:eastAsia="宋体"/>
                <w:sz w:val="21"/>
                <w:szCs w:val="21"/>
                <w:highlight w:val="none"/>
              </w:rPr>
              <w:t xml:space="preserve">规划、安装调试人员组织安排、实施过程的各类预案等方案规划进行评分：</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方案具体而全面、时间节点明确、预案充分、可实施性强的得7分；</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方案不够具体、工期不够明确、预案有所欠缺的得3分；</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方案简略、可实施性较差的得1分；</w:t>
            </w:r>
            <w:r/>
          </w:p>
          <w:p>
            <w:pPr>
              <w:jc w:val="left"/>
              <w:spacing w:line="360" w:lineRule="exact"/>
              <w:rPr>
                <w:rFonts w:ascii="宋体" w:hAnsi="宋体" w:eastAsia="宋体"/>
                <w:bCs/>
                <w:sz w:val="21"/>
                <w:szCs w:val="21"/>
                <w:highlight w:val="none"/>
                <w:lang w:val="en-US"/>
              </w:rPr>
            </w:pPr>
            <w:r>
              <w:rPr>
                <w:rFonts w:hint="eastAsia" w:ascii="宋体" w:hAnsi="宋体" w:eastAsia="宋体"/>
                <w:sz w:val="21"/>
                <w:szCs w:val="21"/>
                <w:highlight w:val="none"/>
              </w:rPr>
              <w:t xml:space="preserve">未提供的不得分。</w:t>
            </w:r>
            <w:r/>
          </w:p>
        </w:tc>
        <w:tc>
          <w:tcPr>
            <w:shd w:val="clear" w:color="auto" w:fill="auto"/>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lang w:val="en-US"/>
              </w:rPr>
            </w:pPr>
            <w:r>
              <w:rPr>
                <w:rFonts w:hint="eastAsia" w:ascii="宋体" w:hAnsi="宋体" w:eastAsia="宋体"/>
                <w:bCs/>
                <w:sz w:val="21"/>
                <w:szCs w:val="21"/>
                <w:highlight w:val="none"/>
                <w:lang w:val="en-US"/>
              </w:rPr>
              <w:t xml:space="preserve">7</w:t>
            </w:r>
            <w:r/>
          </w:p>
        </w:tc>
      </w:tr>
      <w:tr>
        <w:trPr>
          <w:tblHeader/>
        </w:trPr>
        <w:tc>
          <w:tcPr>
            <w:tcBorders>
              <w:left w:val="single" w:color="auto" w:sz="4" w:space="0"/>
              <w:right w:val="single" w:color="auto" w:sz="4" w:space="0"/>
            </w:tcBorders>
            <w:tcW w:w="308" w:type="pct"/>
            <w:vAlign w:val="center"/>
            <w:vMerge w:val="continue"/>
            <w:textDirection w:val="lrTb"/>
            <w:noWrap w:val="false"/>
          </w:tcPr>
          <w:p>
            <w:pP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left w:val="none" w:color="000000" w:sz="4" w:space="0"/>
              <w:right w:val="single" w:color="auto" w:sz="4" w:space="0"/>
            </w:tcBorders>
            <w:tcW w:w="577" w:type="pct"/>
            <w:vAlign w:val="center"/>
            <w:vMerge w:val="continue"/>
            <w:textDirection w:val="lrTb"/>
            <w:noWrap w:val="false"/>
          </w:tcPr>
          <w:p>
            <w:pPr>
              <w:jc w:val="cente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售后服务：售后服务体系、固定的售后服务机构及人员、售后服务承诺、售后服务应答及处理时间，质保期内的售后服务范围、质保期满后的售后服务范围和收费情况进行评分。</w:t>
            </w:r>
            <w:r>
              <w:rPr>
                <w:rFonts w:hint="eastAsia" w:ascii="宋体" w:hAnsi="宋体" w:eastAsia="宋体"/>
                <w:sz w:val="21"/>
                <w:szCs w:val="21"/>
                <w:highlight w:val="none"/>
              </w:rPr>
              <w:t xml:space="preserve">（延保不作为评审因素）</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售后服务体系完善、人员配合合理、售后承诺完善、售后服务应答及时、服务范围广、质保期满后收费合理得</w:t>
            </w:r>
            <w:r>
              <w:rPr>
                <w:rFonts w:hint="eastAsia" w:ascii="宋体" w:hAnsi="宋体" w:eastAsia="宋体"/>
                <w:bCs/>
                <w:sz w:val="21"/>
                <w:szCs w:val="21"/>
                <w:highlight w:val="none"/>
                <w:lang w:val="en-US"/>
              </w:rPr>
              <w:t xml:space="preserve">7</w:t>
            </w:r>
            <w:r>
              <w:rPr>
                <w:rFonts w:hint="eastAsia" w:ascii="宋体" w:hAnsi="宋体" w:eastAsia="宋体"/>
                <w:bCs/>
                <w:sz w:val="21"/>
                <w:szCs w:val="21"/>
                <w:highlight w:val="none"/>
              </w:rPr>
              <w:t xml:space="preserve">分；</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售后服务体系基本完善、人员配合基本合理、售后承诺基本完善、售后服务应答基本及时、服务范围较广、质保期满后收费基本合理得</w:t>
            </w:r>
            <w:r>
              <w:rPr>
                <w:rFonts w:hint="eastAsia" w:ascii="宋体" w:hAnsi="宋体" w:eastAsia="宋体"/>
                <w:bCs/>
                <w:sz w:val="21"/>
                <w:szCs w:val="21"/>
                <w:highlight w:val="none"/>
                <w:lang w:val="en-US"/>
              </w:rPr>
              <w:t xml:space="preserve">3</w:t>
            </w:r>
            <w:r>
              <w:rPr>
                <w:rFonts w:hint="eastAsia" w:ascii="宋体" w:hAnsi="宋体" w:eastAsia="宋体"/>
                <w:bCs/>
                <w:sz w:val="21"/>
                <w:szCs w:val="21"/>
                <w:highlight w:val="none"/>
              </w:rPr>
              <w:t xml:space="preserve">分；</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售后服务体系不完善、人员配合不合理、售后承诺不完善、售后服务应答不及时、服务范围窄、质保期满后收费不合理得</w:t>
            </w:r>
            <w:r>
              <w:rPr>
                <w:rFonts w:hint="eastAsia" w:ascii="宋体" w:hAnsi="宋体" w:eastAsia="宋体"/>
                <w:bCs/>
                <w:sz w:val="21"/>
                <w:szCs w:val="21"/>
                <w:highlight w:val="none"/>
                <w:lang w:val="en-US"/>
              </w:rPr>
              <w:t xml:space="preserve">1</w:t>
            </w:r>
            <w:r>
              <w:rPr>
                <w:rFonts w:hint="eastAsia" w:ascii="宋体" w:hAnsi="宋体" w:eastAsia="宋体"/>
                <w:bCs/>
                <w:sz w:val="21"/>
                <w:szCs w:val="21"/>
                <w:highlight w:val="none"/>
              </w:rPr>
              <w:t xml:space="preserve">分；</w:t>
            </w:r>
            <w:r/>
          </w:p>
          <w:p>
            <w:pPr>
              <w:jc w:val="left"/>
              <w:spacing w:line="360" w:lineRule="exact"/>
              <w:rPr>
                <w:rFonts w:ascii="宋体" w:hAnsi="宋体" w:eastAsia="宋体"/>
                <w:bCs/>
                <w:sz w:val="21"/>
                <w:szCs w:val="21"/>
                <w:highlight w:val="none"/>
              </w:rPr>
            </w:pPr>
            <w:r>
              <w:rPr>
                <w:rFonts w:hint="eastAsia" w:ascii="宋体" w:hAnsi="宋体" w:eastAsia="宋体"/>
                <w:sz w:val="21"/>
                <w:szCs w:val="21"/>
                <w:highlight w:val="none"/>
              </w:rPr>
              <w:t xml:space="preserve">未提供的不得分。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 xml:space="preserve">7</w:t>
            </w:r>
            <w:r/>
          </w:p>
        </w:tc>
      </w:tr>
      <w:tr>
        <w:trPr>
          <w:tblHeader/>
        </w:trPr>
        <w:tc>
          <w:tcPr>
            <w:tcBorders>
              <w:left w:val="single" w:color="auto" w:sz="4" w:space="0"/>
              <w:right w:val="single" w:color="auto" w:sz="4" w:space="0"/>
            </w:tcBorders>
            <w:tcW w:w="308" w:type="pct"/>
            <w:vAlign w:val="center"/>
            <w:vMerge w:val="continue"/>
            <w:textDirection w:val="lrTb"/>
            <w:noWrap w:val="false"/>
          </w:tcPr>
          <w:p>
            <w:pP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left w:val="none" w:color="000000" w:sz="4" w:space="0"/>
              <w:right w:val="single" w:color="auto" w:sz="4" w:space="0"/>
            </w:tcBorders>
            <w:tcW w:w="577" w:type="pct"/>
            <w:vAlign w:val="center"/>
            <w:vMerge w:val="continue"/>
            <w:textDirection w:val="lrTb"/>
            <w:noWrap w:val="false"/>
          </w:tcPr>
          <w:p>
            <w:pPr>
              <w:jc w:val="cente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eastAsia="zh-CN"/>
              </w:rPr>
              <w:t xml:space="preserve">核心产品</w:t>
            </w:r>
            <w:r>
              <w:rPr>
                <w:rFonts w:hint="eastAsia" w:ascii="宋体" w:hAnsi="宋体" w:eastAsia="宋体"/>
                <w:bCs/>
                <w:sz w:val="21"/>
                <w:szCs w:val="21"/>
                <w:highlight w:val="none"/>
              </w:rPr>
              <w:t xml:space="preserve">满足招标文件免费质保期（</w:t>
            </w:r>
            <w:r>
              <w:rPr>
                <w:rFonts w:hint="eastAsia" w:ascii="宋体" w:hAnsi="宋体" w:eastAsia="宋体"/>
                <w:bCs/>
                <w:sz w:val="21"/>
                <w:szCs w:val="21"/>
                <w:highlight w:val="none"/>
                <w:lang w:val="en-US" w:eastAsia="zh-CN"/>
              </w:rPr>
              <w:t xml:space="preserve">2</w:t>
            </w:r>
            <w:r>
              <w:rPr>
                <w:rFonts w:hint="eastAsia" w:ascii="宋体" w:hAnsi="宋体" w:eastAsia="宋体"/>
                <w:bCs/>
                <w:sz w:val="21"/>
                <w:szCs w:val="21"/>
                <w:highlight w:val="none"/>
              </w:rPr>
              <w:t xml:space="preserve">年）的基础上，每增加1年免费质保加1分，本项最多得</w:t>
            </w:r>
            <w:r>
              <w:rPr>
                <w:rFonts w:hint="eastAsia" w:ascii="宋体" w:hAnsi="宋体" w:eastAsia="宋体"/>
                <w:bCs/>
                <w:sz w:val="21"/>
                <w:szCs w:val="21"/>
                <w:highlight w:val="none"/>
                <w:lang w:val="en-US"/>
              </w:rPr>
              <w:t xml:space="preserve">2</w:t>
            </w:r>
            <w:r>
              <w:rPr>
                <w:rFonts w:hint="eastAsia" w:ascii="宋体" w:hAnsi="宋体" w:eastAsia="宋体"/>
                <w:bCs/>
                <w:sz w:val="21"/>
                <w:szCs w:val="21"/>
                <w:highlight w:val="none"/>
              </w:rPr>
              <w:t xml:space="preserve">分。</w:t>
            </w:r>
            <w:r>
              <w:rPr>
                <w:rFonts w:hint="eastAsia" w:ascii="宋体" w:hAnsi="宋体" w:eastAsia="宋体"/>
                <w:b/>
                <w:sz w:val="21"/>
                <w:szCs w:val="21"/>
                <w:highlight w:val="none"/>
              </w:rPr>
              <w:t xml:space="preserve">需提供售后服务承诺书（原件）（若投标文件中出现前后不一致的情况，以最低免费质保期作为评分依据）</w:t>
            </w:r>
            <w:r>
              <w:rPr>
                <w:rFonts w:hint="eastAsia" w:ascii="宋体" w:hAnsi="宋体" w:eastAsia="宋体"/>
                <w:bCs/>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 xml:space="preserve">2</w:t>
            </w:r>
            <w:r/>
          </w:p>
        </w:tc>
      </w:tr>
      <w:tr>
        <w:trPr>
          <w:tblHeader/>
        </w:trPr>
        <w:tc>
          <w:tcPr>
            <w:tcBorders>
              <w:left w:val="single" w:color="auto" w:sz="4" w:space="0"/>
              <w:bottom w:val="single" w:color="auto" w:sz="4" w:space="0"/>
              <w:right w:val="single" w:color="auto" w:sz="4" w:space="0"/>
            </w:tcBorders>
            <w:tcW w:w="308" w:type="pct"/>
            <w:vAlign w:val="center"/>
            <w:vMerge w:val="continue"/>
            <w:textDirection w:val="lrTb"/>
            <w:noWrap w:val="false"/>
          </w:tcPr>
          <w:p>
            <w:pP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left w:val="none" w:color="000000" w:sz="4" w:space="0"/>
              <w:bottom w:val="single" w:color="auto" w:sz="4" w:space="0"/>
              <w:right w:val="single" w:color="auto" w:sz="4" w:space="0"/>
            </w:tcBorders>
            <w:tcW w:w="577" w:type="pct"/>
            <w:vAlign w:val="center"/>
            <w:vMerge w:val="continue"/>
            <w:textDirection w:val="lrTb"/>
            <w:noWrap w:val="false"/>
          </w:tcPr>
          <w:p>
            <w:pPr>
              <w:jc w:val="cente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培训：对买方操作、维护人员的培训方案及计划等方面综合评分。</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方案及计划详细，安排合理性好的得</w:t>
            </w:r>
            <w:r>
              <w:rPr>
                <w:rFonts w:hint="eastAsia" w:ascii="宋体" w:hAnsi="宋体" w:eastAsia="宋体"/>
                <w:bCs/>
                <w:sz w:val="21"/>
                <w:szCs w:val="21"/>
                <w:highlight w:val="none"/>
                <w:lang w:val="en-US"/>
              </w:rPr>
              <w:t xml:space="preserve">7</w:t>
            </w:r>
            <w:r>
              <w:rPr>
                <w:rFonts w:hint="eastAsia" w:ascii="宋体" w:hAnsi="宋体" w:eastAsia="宋体"/>
                <w:bCs/>
                <w:sz w:val="21"/>
                <w:szCs w:val="21"/>
                <w:highlight w:val="none"/>
              </w:rPr>
              <w:t xml:space="preserve">分；</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方案及计划较详细，安排合理性较好的得3分；</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方案计划不清，安排合理性一般的得1分。</w:t>
            </w:r>
            <w:r/>
          </w:p>
          <w:p>
            <w:pPr>
              <w:jc w:val="left"/>
              <w:spacing w:line="360" w:lineRule="exact"/>
              <w:rPr>
                <w:rFonts w:ascii="宋体" w:hAnsi="宋体" w:eastAsia="宋体"/>
                <w:bCs/>
                <w:sz w:val="21"/>
                <w:szCs w:val="21"/>
                <w:highlight w:val="none"/>
              </w:rPr>
            </w:pPr>
            <w:r>
              <w:rPr>
                <w:rFonts w:hint="eastAsia" w:ascii="宋体" w:hAnsi="宋体" w:eastAsia="宋体"/>
                <w:sz w:val="21"/>
                <w:szCs w:val="21"/>
                <w:highlight w:val="none"/>
              </w:rPr>
              <w:t xml:space="preserve">未提供的不得分。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 xml:space="preserve">7</w:t>
            </w:r>
            <w:r/>
          </w:p>
        </w:tc>
      </w:tr>
      <w:tr>
        <w:trPr>
          <w:tblHeader/>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业绩</w:t>
            </w:r>
            <w:r/>
          </w:p>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rPr>
              <w:t xml:space="preserve">6</w:t>
            </w:r>
            <w:r>
              <w:rPr>
                <w:rFonts w:hint="eastAsia" w:ascii="宋体" w:hAnsi="宋体" w:eastAsia="宋体"/>
                <w:bCs/>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rPr>
                <w:rFonts w:hint="eastAsia" w:ascii="宋体" w:hAnsi="宋体" w:eastAsia="宋体"/>
                <w:bCs/>
                <w:sz w:val="21"/>
                <w:szCs w:val="21"/>
                <w:highlight w:val="none"/>
                <w:lang w:val="en-US" w:eastAsia="zh-CN"/>
              </w:rPr>
            </w:pPr>
            <w:r>
              <w:rPr>
                <w:rFonts w:hint="eastAsia" w:ascii="宋体" w:hAnsi="宋体" w:eastAsia="宋体"/>
                <w:bCs/>
                <w:sz w:val="21"/>
                <w:szCs w:val="21"/>
                <w:highlight w:val="none"/>
              </w:rPr>
              <w:t xml:space="preserve">所投同品牌同类产品</w:t>
            </w:r>
            <w:r>
              <w:rPr>
                <w:rFonts w:hint="eastAsia" w:ascii="宋体" w:hAnsi="宋体" w:eastAsia="宋体"/>
                <w:bCs/>
                <w:sz w:val="21"/>
                <w:szCs w:val="21"/>
                <w:highlight w:val="none"/>
                <w:lang w:eastAsia="zh-CN"/>
              </w:rPr>
              <w:t xml:space="preserve">（</w:t>
            </w:r>
            <w:r>
              <w:rPr>
                <w:rFonts w:hint="eastAsia" w:ascii="宋体" w:hAnsi="宋体" w:eastAsia="宋体"/>
                <w:bCs/>
                <w:sz w:val="21"/>
                <w:szCs w:val="21"/>
                <w:highlight w:val="none"/>
                <w:lang w:val="en-US" w:eastAsia="zh-CN"/>
              </w:rPr>
              <w:t xml:space="preserve">至少包含其中1个设备</w:t>
            </w:r>
            <w:r>
              <w:rPr>
                <w:rFonts w:hint="eastAsia" w:ascii="宋体" w:hAnsi="宋体" w:eastAsia="宋体"/>
                <w:bCs/>
                <w:sz w:val="21"/>
                <w:szCs w:val="21"/>
                <w:highlight w:val="none"/>
                <w:lang w:eastAsia="zh-CN"/>
              </w:rPr>
              <w:t xml:space="preserve">）</w:t>
            </w:r>
            <w:r>
              <w:rPr>
                <w:rFonts w:hint="eastAsia" w:ascii="宋体" w:hAnsi="宋体" w:eastAsia="宋体"/>
                <w:bCs/>
                <w:sz w:val="21"/>
                <w:szCs w:val="21"/>
                <w:highlight w:val="none"/>
              </w:rPr>
              <w:t xml:space="preserve">近3年（202</w:t>
            </w:r>
            <w:r>
              <w:rPr>
                <w:rFonts w:hint="eastAsia" w:ascii="宋体" w:hAnsi="宋体" w:eastAsia="宋体"/>
                <w:bCs/>
                <w:sz w:val="21"/>
                <w:szCs w:val="21"/>
                <w:highlight w:val="none"/>
                <w:lang w:val="en-US"/>
              </w:rPr>
              <w:t xml:space="preserve">3</w:t>
            </w:r>
            <w:r>
              <w:rPr>
                <w:rFonts w:hint="eastAsia" w:ascii="宋体" w:hAnsi="宋体" w:eastAsia="宋体"/>
                <w:bCs/>
                <w:sz w:val="21"/>
                <w:szCs w:val="21"/>
                <w:highlight w:val="none"/>
              </w:rPr>
              <w:t xml:space="preserve">年1月1日-投标截止时间前）在国内的销售业绩。每提供一份有效合同得2分，最多得</w:t>
            </w:r>
            <w:r>
              <w:rPr>
                <w:rFonts w:hint="eastAsia" w:ascii="宋体" w:hAnsi="宋体" w:eastAsia="宋体"/>
                <w:bCs/>
                <w:sz w:val="21"/>
                <w:szCs w:val="21"/>
                <w:highlight w:val="none"/>
                <w:lang w:val="en-US"/>
              </w:rPr>
              <w:t xml:space="preserve">6</w:t>
            </w:r>
            <w:r>
              <w:rPr>
                <w:rFonts w:hint="eastAsia" w:ascii="宋体" w:hAnsi="宋体" w:eastAsia="宋体"/>
                <w:bCs/>
                <w:sz w:val="21"/>
                <w:szCs w:val="21"/>
                <w:highlight w:val="none"/>
              </w:rPr>
              <w:t xml:space="preserve">分。（业绩中的型号须不低于所投产品型号，提供所投产品在全国的销售合同</w:t>
            </w:r>
            <w:r>
              <w:rPr>
                <w:rFonts w:hint="eastAsia" w:ascii="宋体" w:hAnsi="宋体" w:eastAsia="宋体"/>
                <w:sz w:val="21"/>
                <w:szCs w:val="21"/>
                <w:highlight w:val="none"/>
                <w:lang w:val="en-US" w:eastAsia="zh-CN"/>
              </w:rPr>
              <w:t xml:space="preserve">扫描件</w:t>
            </w:r>
            <w:r>
              <w:rPr>
                <w:rFonts w:hint="eastAsia" w:ascii="宋体" w:hAnsi="宋体" w:eastAsia="宋体"/>
                <w:bCs/>
                <w:sz w:val="21"/>
                <w:szCs w:val="21"/>
                <w:highlight w:val="none"/>
              </w:rPr>
              <w:t xml:space="preserve">，其他代理公司的销售合同也可，原件备查。）  </w:t>
            </w:r>
            <w:r>
              <w:rPr>
                <w:rFonts w:hint="eastAsia" w:ascii="宋体" w:hAnsi="宋体" w:eastAsia="宋体"/>
                <w:bCs/>
                <w:sz w:val="21"/>
                <w:szCs w:val="21"/>
                <w:highlight w:val="none"/>
                <w:lang w:val="en-US" w:eastAsia="zh-CN"/>
              </w:rPr>
              <w:t xml:space="preserve"> </w:t>
            </w:r>
            <w:r/>
          </w:p>
          <w:p>
            <w:pPr>
              <w:jc w:val="left"/>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注：不低于所投产品型号，需提供相关证明材料，由评委会认可。合同按照签订时间计算。</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 xml:space="preserve">6</w:t>
            </w:r>
            <w:r/>
          </w:p>
        </w:tc>
      </w:tr>
      <w:tr>
        <w:trPr>
          <w:tblHeader/>
        </w:trPr>
        <w:tc>
          <w:tcPr>
            <w:tcBorders>
              <w:top w:val="single" w:color="auto" w:sz="4" w:space="0"/>
              <w:left w:val="single" w:color="auto" w:sz="4" w:space="0"/>
              <w:right w:val="single" w:color="auto" w:sz="4" w:space="0"/>
            </w:tcBorders>
            <w:tcW w:w="308" w:type="pct"/>
            <w:vAlign w:val="center"/>
            <w:vMerge w:val="restart"/>
            <w:textDirection w:val="lrTb"/>
            <w:noWrap w:val="false"/>
          </w:tcPr>
          <w:p>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5</w:t>
            </w:r>
            <w:r/>
          </w:p>
        </w:tc>
        <w:tc>
          <w:tcPr>
            <w:tcBorders>
              <w:top w:val="single" w:color="auto" w:sz="4" w:space="0"/>
              <w:left w:val="none" w:color="000000" w:sz="4" w:space="0"/>
              <w:right w:val="single" w:color="auto" w:sz="4" w:space="0"/>
            </w:tcBorders>
            <w:tcW w:w="577" w:type="pct"/>
            <w:vAlign w:val="center"/>
            <w:vMerge w:val="restart"/>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国家政策导向</w:t>
            </w:r>
            <w:r/>
          </w:p>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（2分）</w:t>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spacing w:line="360" w:lineRule="exact"/>
              <w:rPr>
                <w:rFonts w:ascii="宋体" w:hAnsi="宋体" w:eastAsia="宋体"/>
                <w:bCs/>
                <w:sz w:val="21"/>
                <w:szCs w:val="21"/>
                <w:highlight w:val="none"/>
              </w:rPr>
            </w:pPr>
            <w:r>
              <w:rPr>
                <w:rFonts w:hint="eastAsia" w:ascii="宋体" w:hAnsi="宋体" w:eastAsia="宋体"/>
                <w:sz w:val="21"/>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1</w:t>
            </w:r>
            <w:r/>
          </w:p>
        </w:tc>
      </w:tr>
      <w:tr>
        <w:trPr>
          <w:tblHeader/>
        </w:trPr>
        <w:tc>
          <w:tcPr>
            <w:tcBorders>
              <w:left w:val="single" w:color="auto" w:sz="4" w:space="0"/>
              <w:bottom w:val="single" w:color="auto" w:sz="4" w:space="0"/>
              <w:right w:val="single" w:color="auto" w:sz="4" w:space="0"/>
            </w:tcBorders>
            <w:tcW w:w="308" w:type="pct"/>
            <w:vAlign w:val="center"/>
            <w:vMerge w:val="continue"/>
            <w:textDirection w:val="lrTb"/>
            <w:noWrap w:val="false"/>
          </w:tcPr>
          <w:p>
            <w:pP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left w:val="none" w:color="000000" w:sz="4" w:space="0"/>
              <w:bottom w:val="single" w:color="auto" w:sz="4" w:space="0"/>
              <w:right w:val="single" w:color="auto" w:sz="4" w:space="0"/>
            </w:tcBorders>
            <w:tcW w:w="577" w:type="pct"/>
            <w:vAlign w:val="center"/>
            <w:vMerge w:val="continue"/>
            <w:textDirection w:val="lrTb"/>
            <w:noWrap w:val="false"/>
          </w:tcPr>
          <w:p>
            <w:pPr>
              <w:jc w:val="center"/>
              <w:spacing w:line="360" w:lineRule="exact"/>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4" w:space="0"/>
              <w:left w:val="none" w:color="000000" w:sz="4" w:space="0"/>
              <w:bottom w:val="single" w:color="auto" w:sz="4" w:space="0"/>
              <w:right w:val="single" w:color="auto" w:sz="4" w:space="0"/>
            </w:tcBorders>
            <w:tcW w:w="3750" w:type="pct"/>
            <w:vAlign w:val="center"/>
            <w:textDirection w:val="lrTb"/>
            <w:noWrap w:val="false"/>
          </w:tcPr>
          <w:p>
            <w:pPr>
              <w:jc w:val="left"/>
              <w:spacing w:line="360" w:lineRule="exact"/>
              <w:widowControl/>
              <w:rPr>
                <w:rFonts w:ascii="宋体" w:hAnsi="宋体" w:eastAsia="宋体"/>
                <w:bCs/>
                <w:sz w:val="21"/>
                <w:szCs w:val="21"/>
                <w:highlight w:val="none"/>
              </w:rPr>
            </w:pPr>
            <w:r>
              <w:rPr>
                <w:rFonts w:hint="eastAsia" w:ascii="宋体" w:hAnsi="宋体" w:eastAsia="宋体"/>
                <w:sz w:val="21"/>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sz w:val="21"/>
                <w:szCs w:val="21"/>
                <w:highlight w:val="none"/>
              </w:rPr>
            </w:pPr>
            <w:r>
              <w:rPr>
                <w:rFonts w:hint="eastAsia" w:ascii="宋体" w:hAnsi="宋体" w:eastAsia="宋体"/>
                <w:bCs/>
                <w:sz w:val="21"/>
                <w:szCs w:val="21"/>
                <w:highlight w:val="none"/>
              </w:rPr>
              <w:t xml:space="preserve">1</w:t>
            </w:r>
            <w:r/>
          </w:p>
        </w:tc>
      </w:tr>
    </w:tbl>
    <w:p>
      <w:pPr>
        <w:ind w:left="178" w:right="105" w:firstLine="422"/>
        <w:jc w:val="center"/>
        <w:spacing w:line="360" w:lineRule="auto"/>
        <w:rPr>
          <w:rFonts w:ascii="黑体" w:hAnsi="宋体" w:eastAsia="黑体"/>
          <w:sz w:val="36"/>
          <w:szCs w:val="36"/>
          <w:highlight w:val="none"/>
        </w:rPr>
        <w:outlineLvl w:val="0"/>
      </w:pPr>
      <w:r>
        <w:rPr>
          <w:rFonts w:ascii="宋体" w:hAnsi="宋体"/>
          <w:b/>
          <w:szCs w:val="21"/>
          <w:highlight w:val="none"/>
        </w:rPr>
        <w:br w:type="page" w:clear="all"/>
      </w:r>
      <w:r>
        <w:rPr>
          <w:rFonts w:hint="eastAsia" w:ascii="黑体" w:hAnsi="宋体" w:eastAsia="黑体"/>
          <w:spacing w:val="-10"/>
          <w:sz w:val="36"/>
          <w:szCs w:val="36"/>
          <w:highlight w:val="none"/>
        </w:rPr>
        <w:t xml:space="preserve">第四章 </w:t>
      </w:r>
      <w:bookmarkStart w:id="13" w:name="_Toc150538845"/>
      <w:r>
        <w:rPr>
          <w:rFonts w:hint="eastAsia" w:ascii="黑体" w:hAnsi="宋体" w:eastAsia="黑体"/>
          <w:spacing w:val="-10"/>
          <w:sz w:val="36"/>
          <w:szCs w:val="36"/>
          <w:highlight w:val="none"/>
        </w:rPr>
        <w:t xml:space="preserve">招标技术规格及要求</w:t>
      </w:r>
      <w:bookmarkEnd w:id="13"/>
      <w:r/>
    </w:p>
    <w:p>
      <w:pPr>
        <w:ind w:right="105" w:firstLine="422"/>
        <w:jc w:val="left"/>
        <w:spacing w:line="360" w:lineRule="auto"/>
        <w:rPr>
          <w:rFonts w:ascii="宋体" w:hAnsi="宋体" w:eastAsia="宋体"/>
          <w:b/>
          <w:bCs/>
          <w:sz w:val="21"/>
          <w:szCs w:val="21"/>
          <w:highlight w:val="none"/>
          <w:lang w:val="en-US"/>
        </w:rPr>
      </w:pPr>
      <w:r>
        <w:rPr>
          <w:rFonts w:hint="eastAsia" w:ascii="宋体" w:hAnsi="宋体" w:eastAsia="宋体"/>
          <w:b/>
          <w:bCs/>
          <w:sz w:val="21"/>
          <w:szCs w:val="21"/>
          <w:highlight w:val="none"/>
        </w:rPr>
        <w:t xml:space="preserve">一、</w:t>
      </w:r>
      <w:r>
        <w:rPr>
          <w:rFonts w:hint="eastAsia" w:ascii="宋体" w:hAnsi="宋体" w:eastAsia="宋体"/>
          <w:b/>
          <w:bCs/>
          <w:sz w:val="21"/>
          <w:szCs w:val="21"/>
          <w:highlight w:val="none"/>
          <w:lang w:val="en-US"/>
        </w:rPr>
        <w:t xml:space="preserve">采购需求一览表</w:t>
      </w:r>
      <w:r>
        <w:rPr>
          <w:rFonts w:hint="eastAsia" w:ascii="宋体" w:hAnsi="宋体" w:eastAsia="宋体"/>
          <w:b/>
          <w:bCs/>
          <w:sz w:val="21"/>
          <w:szCs w:val="21"/>
          <w:highlight w:val="none"/>
        </w:rPr>
        <w:t xml:space="preserve"> </w:t>
      </w:r>
      <w:r/>
    </w:p>
    <w:tbl>
      <w:tblPr>
        <w:tblStyle w:val="847"/>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753"/>
        <w:gridCol w:w="1908"/>
        <w:gridCol w:w="920"/>
        <w:gridCol w:w="1117"/>
        <w:gridCol w:w="2501"/>
        <w:gridCol w:w="1281"/>
        <w:gridCol w:w="1146"/>
      </w:tblGrid>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价格条件</w:t>
            </w:r>
            <w:r/>
          </w:p>
        </w:tc>
        <w:tc>
          <w:tcPr>
            <w:shd w:val="clear" w:color="auto" w:fill="auto"/>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bidi="ar"/>
              </w:rPr>
              <w:t xml:space="preserve">合同履行期限（交货期）</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ind w:left="178" w:right="105"/>
              <w:jc w:val="center"/>
              <w:widowControl/>
              <w:rPr>
                <w:rFonts w:hint="eastAsia" w:ascii="宋体" w:hAnsi="宋体" w:eastAsia="宋体"/>
                <w:sz w:val="21"/>
                <w:szCs w:val="21"/>
                <w:highlight w:val="none"/>
                <w:lang w:val="en-US" w:bidi="ar"/>
              </w:rPr>
            </w:pPr>
            <w:r>
              <w:rPr>
                <w:rFonts w:hint="eastAsia" w:ascii="宋体" w:hAnsi="宋体" w:eastAsia="宋体"/>
                <w:sz w:val="21"/>
                <w:szCs w:val="21"/>
                <w:highlight w:val="none"/>
                <w:lang w:val="en-US" w:bidi="ar"/>
              </w:rPr>
              <w:t xml:space="preserve">最高限价</w:t>
            </w:r>
            <w:r/>
          </w:p>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是否接受进口产品</w:t>
            </w:r>
            <w:r/>
          </w:p>
        </w:tc>
      </w:tr>
      <w:tr>
        <w:trPr>
          <w:trHeight w:val="1035"/>
        </w:trPr>
        <w:tc>
          <w:tcPr>
            <w:shd w:val="clear" w:color="auto" w:fill="auto"/>
            <w:tcBorders>
              <w:top w:val="single" w:color="000000" w:sz="4" w:space="0"/>
              <w:left w:val="single" w:color="000000" w:sz="4" w:space="0"/>
              <w:right w:val="single" w:color="000000" w:sz="4" w:space="0"/>
            </w:tcBorders>
            <w:tcW w:w="391" w:type="pct"/>
            <w:vAlign w:val="center"/>
            <w:vMerge w:val="restart"/>
            <w:textDirection w:val="lrTb"/>
            <w:noWrap w:val="false"/>
          </w:tcPr>
          <w:p>
            <w:pPr>
              <w:ind w:left="178" w:right="105"/>
              <w:jc w:val="center"/>
              <w:widowControl/>
              <w:rPr>
                <w:rFonts w:ascii="宋体" w:hAnsi="宋体" w:eastAsia="宋体"/>
                <w:sz w:val="21"/>
                <w:szCs w:val="21"/>
                <w:highlight w:val="none"/>
                <w:lang w:val="en-US" w:bidi="ar"/>
              </w:rPr>
            </w:pPr>
            <w:r>
              <w:rPr>
                <w:rFonts w:hint="eastAsia" w:ascii="宋体" w:hAnsi="宋体" w:eastAsia="宋体"/>
                <w:sz w:val="21"/>
                <w:szCs w:val="21"/>
                <w:highlight w:val="none"/>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步入式低气压试验箱</w:t>
            </w: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lang w:val="en-US" w:eastAsia="zh-CN"/>
              </w:rPr>
              <w:t xml:space="preserve">核心产品</w:t>
            </w:r>
            <w:r>
              <w:rPr>
                <w:rFonts w:hint="eastAsia" w:ascii="宋体" w:hAnsi="宋体" w:eastAsia="宋体"/>
                <w:b/>
                <w:bCs/>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178" w:right="105"/>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1</w:t>
            </w:r>
            <w:r/>
          </w:p>
        </w:tc>
        <w:tc>
          <w:tcPr>
            <w:shd w:val="clear" w:color="auto" w:fill="auto"/>
            <w:tcBorders>
              <w:top w:val="single" w:color="000000" w:sz="4" w:space="0"/>
              <w:left w:val="single" w:color="000000" w:sz="4" w:space="0"/>
              <w:right w:val="single" w:color="000000" w:sz="4" w:space="0"/>
            </w:tcBorders>
            <w:tcW w:w="580" w:type="pct"/>
            <w:vAlign w:val="center"/>
            <w:vMerge w:val="restart"/>
            <w:textDirection w:val="lrTb"/>
            <w:noWrap w:val="false"/>
          </w:tcPr>
          <w:p>
            <w:pPr>
              <w:ind w:left="178" w:right="105"/>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用户地交货价</w:t>
            </w:r>
            <w:r/>
          </w:p>
        </w:tc>
        <w:tc>
          <w:tcPr>
            <w:shd w:val="clear" w:color="auto" w:fill="auto"/>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178" w:right="105"/>
              <w:rPr>
                <w:rFonts w:ascii="宋体" w:hAnsi="宋体" w:eastAsia="宋体"/>
                <w:sz w:val="21"/>
                <w:szCs w:val="21"/>
                <w:highlight w:val="none"/>
                <w:lang w:val="en-US"/>
              </w:rPr>
            </w:pPr>
            <w:r>
              <w:rPr>
                <w:rFonts w:hint="eastAsia" w:ascii="宋体" w:hAnsi="宋体" w:eastAsia="宋体"/>
                <w:color w:val="000000"/>
                <w:sz w:val="21"/>
                <w:szCs w:val="21"/>
                <w:highlight w:val="none"/>
              </w:rPr>
              <w:t xml:space="preserve">合同签订生效之日起</w:t>
            </w:r>
            <w:r>
              <w:rPr>
                <w:rFonts w:hint="eastAsia" w:ascii="宋体" w:hAnsi="宋体" w:eastAsia="宋体"/>
                <w:color w:val="000000"/>
                <w:sz w:val="21"/>
                <w:szCs w:val="21"/>
                <w:highlight w:val="none"/>
                <w:lang w:val="en-US" w:eastAsia="zh-CN"/>
              </w:rPr>
              <w:t xml:space="preserve">90</w:t>
            </w:r>
            <w:r>
              <w:rPr>
                <w:rFonts w:hint="eastAsia" w:ascii="宋体" w:hAnsi="宋体" w:eastAsia="宋体"/>
                <w:color w:val="000000"/>
                <w:sz w:val="21"/>
                <w:szCs w:val="21"/>
                <w:highlight w:val="none"/>
              </w:rPr>
              <w:t xml:space="preserve">日内交货，货物到货后</w:t>
            </w:r>
            <w:r>
              <w:rPr>
                <w:rFonts w:hint="eastAsia" w:ascii="宋体" w:hAnsi="宋体" w:eastAsia="宋体"/>
                <w:color w:val="000000"/>
                <w:sz w:val="21"/>
                <w:szCs w:val="21"/>
                <w:highlight w:val="none"/>
                <w:lang w:val="en-US" w:eastAsia="zh-CN"/>
              </w:rPr>
              <w:t xml:space="preserve">30</w:t>
            </w:r>
            <w:r>
              <w:rPr>
                <w:rFonts w:hint="eastAsia" w:ascii="宋体" w:hAnsi="宋体" w:eastAsia="宋体"/>
                <w:color w:val="000000"/>
                <w:sz w:val="21"/>
                <w:szCs w:val="21"/>
                <w:highlight w:val="none"/>
              </w:rPr>
              <w:t xml:space="preserve">日内安装完成并通过买方验收。</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否</w:t>
            </w:r>
            <w:r/>
          </w:p>
        </w:tc>
      </w:tr>
      <w:tr>
        <w:trPr>
          <w:trHeight w:val="1035"/>
        </w:trPr>
        <w:tc>
          <w:tcPr>
            <w:shd w:val="clear" w:color="auto" w:fill="auto"/>
            <w:tcBorders>
              <w:left w:val="single" w:color="000000" w:sz="4" w:space="0"/>
              <w:right w:val="single" w:color="000000" w:sz="4" w:space="0"/>
            </w:tcBorders>
            <w:tcW w:w="391" w:type="pct"/>
            <w:vAlign w:val="center"/>
            <w:vMerge w:val="continue"/>
            <w:textDirection w:val="lrTb"/>
            <w:noWrap w:val="false"/>
          </w:tcPr>
          <w:p>
            <w:pPr>
              <w:ind w:left="178" w:right="105"/>
              <w:jc w:val="center"/>
              <w:widowControl/>
              <w:rPr>
                <w:rFonts w:ascii="宋体" w:hAnsi="宋体" w:eastAsia="宋体"/>
                <w:sz w:val="21"/>
                <w:szCs w:val="21"/>
                <w:highlight w:val="none"/>
                <w:lang w:val="en-US" w:bidi="ar"/>
              </w:rPr>
            </w:pPr>
            <w:r>
              <w:rPr>
                <w:rFonts w:ascii="宋体" w:hAnsi="宋体" w:eastAsia="宋体"/>
                <w:sz w:val="21"/>
                <w:szCs w:val="21"/>
                <w:highlight w:val="none"/>
                <w:lang w:val="en-US" w:bidi="ar"/>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jc w:val="center"/>
              <w:widowControl/>
              <w:rPr>
                <w:rFonts w:ascii="宋体" w:hAnsi="宋体" w:eastAsia="宋体"/>
                <w:sz w:val="21"/>
                <w:szCs w:val="21"/>
                <w:highlight w:val="none"/>
                <w:lang w:val="en-US" w:bidi="ar"/>
              </w:rPr>
            </w:pPr>
            <w:r>
              <w:rPr>
                <w:rFonts w:hint="eastAsia" w:ascii="宋体" w:hAnsi="宋体" w:eastAsia="宋体"/>
                <w:color w:val="000000" w:themeColor="text1"/>
                <w:sz w:val="21"/>
                <w:szCs w:val="21"/>
                <w:highlight w:val="none"/>
                <w14:textFill>
                  <w14:solidFill>
                    <w14:schemeClr w14:val="tx1"/>
                  </w14:solidFill>
                </w14:textFill>
              </w:rPr>
              <w:t xml:space="preserve">高压放电法密封性测试仪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178" w:right="105"/>
              <w:jc w:val="center"/>
              <w:widowControl/>
              <w:rPr>
                <w:rFonts w:ascii="宋体" w:hAnsi="宋体" w:eastAsia="宋体"/>
                <w:sz w:val="21"/>
                <w:szCs w:val="21"/>
                <w:highlight w:val="none"/>
                <w:lang w:val="en-US" w:bidi="ar"/>
              </w:rPr>
            </w:pPr>
            <w:r>
              <w:rPr>
                <w:rFonts w:hint="eastAsia" w:ascii="宋体" w:hAnsi="宋体" w:eastAsia="宋体"/>
                <w:sz w:val="21"/>
                <w:szCs w:val="21"/>
                <w:highlight w:val="none"/>
                <w:lang w:val="en-US" w:bidi="ar"/>
              </w:rPr>
              <w:t xml:space="preserve">1</w:t>
            </w:r>
            <w:r/>
          </w:p>
        </w:tc>
        <w:tc>
          <w:tcPr>
            <w:shd w:val="clear" w:color="auto" w:fill="auto"/>
            <w:tcBorders>
              <w:left w:val="single" w:color="000000" w:sz="4" w:space="0"/>
              <w:right w:val="single" w:color="000000" w:sz="4" w:space="0"/>
            </w:tcBorders>
            <w:tcW w:w="580" w:type="pct"/>
            <w:vAlign w:val="center"/>
            <w:vMerge w:val="continue"/>
            <w:textDirection w:val="lrTb"/>
            <w:noWrap w:val="false"/>
          </w:tcPr>
          <w:p>
            <w:pPr>
              <w:ind w:left="178" w:right="105"/>
              <w:jc w:val="center"/>
              <w:widowControl/>
              <w:rPr>
                <w:rFonts w:ascii="宋体" w:hAnsi="宋体" w:eastAsia="宋体"/>
                <w:sz w:val="21"/>
                <w:szCs w:val="21"/>
                <w:highlight w:val="none"/>
                <w:lang w:val="en-US" w:bidi="ar"/>
              </w:rPr>
            </w:pPr>
            <w:r>
              <w:rPr>
                <w:rFonts w:ascii="宋体" w:hAnsi="宋体" w:eastAsia="宋体"/>
                <w:sz w:val="21"/>
                <w:szCs w:val="21"/>
                <w:highlight w:val="none"/>
                <w:lang w:val="en-US" w:bidi="ar"/>
              </w:rPr>
            </w:r>
            <w:r/>
          </w:p>
        </w:tc>
        <w:tc>
          <w:tcPr>
            <w:shd w:val="clear" w:color="auto" w:fill="auto"/>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178" w:right="105"/>
              <w:rPr>
                <w:rFonts w:ascii="宋体" w:hAnsi="宋体" w:eastAsia="宋体"/>
                <w:sz w:val="21"/>
                <w:szCs w:val="21"/>
                <w:highlight w:val="none"/>
              </w:rPr>
            </w:pPr>
            <w:r>
              <w:rPr>
                <w:rFonts w:hint="eastAsia" w:ascii="宋体" w:hAnsi="宋体" w:eastAsia="宋体"/>
                <w:color w:val="000000"/>
                <w:sz w:val="21"/>
                <w:szCs w:val="21"/>
                <w:highlight w:val="none"/>
              </w:rPr>
              <w:t xml:space="preserve">合同签订生效之日起</w:t>
            </w:r>
            <w:r>
              <w:rPr>
                <w:rFonts w:hint="eastAsia" w:ascii="宋体" w:hAnsi="宋体" w:eastAsia="宋体"/>
                <w:color w:val="000000"/>
                <w:sz w:val="21"/>
                <w:szCs w:val="21"/>
                <w:highlight w:val="none"/>
                <w:lang w:val="en-US" w:eastAsia="zh-CN"/>
              </w:rPr>
              <w:t xml:space="preserve">90</w:t>
            </w:r>
            <w:r>
              <w:rPr>
                <w:rFonts w:hint="eastAsia" w:ascii="宋体" w:hAnsi="宋体" w:eastAsia="宋体"/>
                <w:color w:val="000000"/>
                <w:sz w:val="21"/>
                <w:szCs w:val="21"/>
                <w:highlight w:val="none"/>
              </w:rPr>
              <w:t xml:space="preserve">日内交货，货物到货后</w:t>
            </w:r>
            <w:r>
              <w:rPr>
                <w:rFonts w:hint="eastAsia" w:ascii="宋体" w:hAnsi="宋体" w:eastAsia="宋体"/>
                <w:color w:val="000000"/>
                <w:sz w:val="21"/>
                <w:szCs w:val="21"/>
                <w:highlight w:val="none"/>
                <w:lang w:val="en-US" w:eastAsia="zh-CN"/>
              </w:rPr>
              <w:t xml:space="preserve">30</w:t>
            </w:r>
            <w:r>
              <w:rPr>
                <w:rFonts w:hint="eastAsia" w:ascii="宋体" w:hAnsi="宋体" w:eastAsia="宋体"/>
                <w:color w:val="000000"/>
                <w:sz w:val="21"/>
                <w:szCs w:val="21"/>
                <w:highlight w:val="none"/>
              </w:rPr>
              <w:t xml:space="preserve">日内安装完成并通过买方验收。</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否</w:t>
            </w:r>
            <w:r/>
          </w:p>
        </w:tc>
      </w:tr>
      <w:tr>
        <w:trPr>
          <w:trHeight w:val="390"/>
        </w:trPr>
        <w:tc>
          <w:tcPr>
            <w:gridSpan w:val="5"/>
            <w:shd w:val="clear" w:color="auto" w:fill="auto"/>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ind w:left="178" w:right="105"/>
              <w:jc w:val="center"/>
              <w:widowControl/>
              <w:rPr>
                <w:rFonts w:ascii="宋体" w:hAnsi="宋体" w:eastAsia="宋体"/>
                <w:sz w:val="21"/>
                <w:szCs w:val="21"/>
                <w:highlight w:val="none"/>
              </w:rPr>
            </w:pPr>
            <w:r>
              <w:rPr>
                <w:rFonts w:hint="eastAsia" w:ascii="宋体" w:hAnsi="宋体" w:eastAsia="宋体"/>
                <w:sz w:val="21"/>
                <w:szCs w:val="21"/>
                <w:highlight w:val="none"/>
                <w:lang w:val="en-US"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60" w:type="pct"/>
            <w:vAlign w:val="center"/>
            <w:textDirection w:val="lrTb"/>
            <w:noWrap w:val="false"/>
          </w:tcPr>
          <w:p>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 xml:space="preserve">147.6万元</w:t>
            </w:r>
            <w:r/>
          </w:p>
        </w:tc>
      </w:tr>
    </w:tbl>
    <w:p>
      <w:pPr>
        <w:ind w:right="105" w:firstLine="422"/>
        <w:jc w:val="left"/>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注：所投的产品报价均不得超过</w:t>
      </w:r>
      <w:r>
        <w:rPr>
          <w:rFonts w:hint="eastAsia" w:ascii="宋体" w:hAnsi="宋体" w:eastAsia="宋体"/>
          <w:b/>
          <w:bCs/>
          <w:sz w:val="21"/>
          <w:szCs w:val="21"/>
          <w:highlight w:val="none"/>
          <w:lang w:val="en-US"/>
        </w:rPr>
        <w:t xml:space="preserve">预算/最高限价金额</w:t>
      </w:r>
      <w:r>
        <w:rPr>
          <w:rFonts w:hint="eastAsia" w:ascii="宋体" w:hAnsi="宋体" w:eastAsia="宋体"/>
          <w:b/>
          <w:bCs/>
          <w:sz w:val="21"/>
          <w:szCs w:val="21"/>
          <w:highlight w:val="none"/>
        </w:rPr>
        <w:t xml:space="preserve">，否则将导致</w:t>
      </w:r>
      <w:r>
        <w:rPr>
          <w:rFonts w:hint="eastAsia" w:ascii="宋体" w:hAnsi="宋体" w:eastAsia="宋体"/>
          <w:b/>
          <w:bCs/>
          <w:sz w:val="21"/>
          <w:szCs w:val="21"/>
          <w:highlight w:val="none"/>
          <w:lang w:val="en-US"/>
        </w:rPr>
        <w:t xml:space="preserve">投标被否决</w:t>
      </w:r>
      <w:r>
        <w:rPr>
          <w:rFonts w:hint="eastAsia" w:ascii="宋体" w:hAnsi="宋体" w:eastAsia="宋体"/>
          <w:b/>
          <w:bCs/>
          <w:sz w:val="21"/>
          <w:szCs w:val="21"/>
          <w:highlight w:val="none"/>
        </w:rPr>
        <w:t xml:space="preserve">。</w:t>
      </w:r>
      <w:r/>
    </w:p>
    <w:p>
      <w:pPr>
        <w:ind w:right="105" w:firstLine="422"/>
        <w:jc w:val="left"/>
        <w:spacing w:line="360" w:lineRule="auto"/>
        <w:rPr>
          <w:rFonts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二、技术参数</w:t>
      </w:r>
      <w:r/>
    </w:p>
    <w:p>
      <w:pPr>
        <w:ind w:firstLine="422"/>
        <w:spacing w:after="160" w:line="360" w:lineRule="exact"/>
        <w:rPr>
          <w:rFonts w:ascii="宋体" w:hAnsi="宋体" w:eastAsia="宋体"/>
          <w:sz w:val="21"/>
          <w:szCs w:val="21"/>
          <w:highlight w:val="none"/>
        </w:rPr>
      </w:pPr>
      <w:r>
        <w:rPr>
          <w:rFonts w:hint="eastAsia" w:ascii="宋体" w:hAnsi="宋体" w:eastAsia="宋体"/>
          <w:b/>
          <w:bCs/>
          <w:sz w:val="21"/>
          <w:szCs w:val="21"/>
          <w:highlight w:val="none"/>
          <w:lang w:val="en-US"/>
        </w:rPr>
        <w:t xml:space="preserve">品目1：</w:t>
      </w:r>
      <w:r>
        <w:rPr>
          <w:rFonts w:hint="eastAsia" w:ascii="宋体" w:hAnsi="宋体" w:eastAsia="宋体"/>
          <w:b/>
          <w:bCs/>
          <w:sz w:val="21"/>
          <w:szCs w:val="21"/>
          <w:highlight w:val="none"/>
        </w:rPr>
        <w:t xml:space="preserve">步入式低气压试验箱</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b/>
          <w:bCs/>
          <w:color w:val="000000"/>
          <w:sz w:val="21"/>
          <w:szCs w:val="21"/>
          <w:highlight w:val="none"/>
          <w:lang w:bidi="ar"/>
        </w:rPr>
        <w:t xml:space="preserve">满足试验标准或试验方法：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2423.1-2008 试验 A：低温试验方法；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2423.2-2008 试验 B：高温试验方法；</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2423.3-2016 恒定湿热试验；</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GB/T2423.4-2008 交变湿热试验；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2423.21-2025 试验 M：低气压试验方法；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2423.22-2012 试验 Nb 温度变化试验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2423.27-2020 试验 Z/AM：低温/低气压综合试验；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GB/T 2423.27-2020 试验 Z/BM：高温/低气压综合试验；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满足 YY9706.111-2021医用电气设备第 1-11 部分： 基本安全和基本性能的通用要求； 并列标准：在家庭护理环境中使用的 医用电气设备和医用电气系统的要求。</w:t>
      </w:r>
      <w:r/>
    </w:p>
    <w:p>
      <w:pPr>
        <w:ind w:firstLine="420"/>
        <w:jc w:val="left"/>
        <w:spacing w:line="360" w:lineRule="auto"/>
        <w:widowControl/>
        <w:rPr>
          <w:rFonts w:ascii="宋体" w:hAnsi="宋体" w:eastAsia="宋体"/>
          <w:sz w:val="21"/>
          <w:szCs w:val="21"/>
          <w:highlight w:val="none"/>
        </w:rPr>
      </w:pPr>
      <w:r/>
      <w:bookmarkStart w:id="14" w:name="OLE_LINK1"/>
      <w:r>
        <w:rPr>
          <w:rFonts w:hint="eastAsia" w:ascii="宋体" w:hAnsi="宋体" w:eastAsia="宋体"/>
          <w:sz w:val="21"/>
          <w:szCs w:val="21"/>
          <w:highlight w:val="none"/>
        </w:rPr>
        <w:t xml:space="preserve">▲</w:t>
      </w:r>
      <w:bookmarkEnd w:id="14"/>
      <w:r>
        <w:rPr>
          <w:rFonts w:hint="eastAsia" w:ascii="宋体" w:hAnsi="宋体" w:eastAsia="宋体"/>
          <w:sz w:val="21"/>
          <w:szCs w:val="21"/>
          <w:highlight w:val="none"/>
        </w:rPr>
        <w:t xml:space="preserve">2.容积及工作室尺寸：容积≥4个立方，工作室尺寸（宽*深*高）≥1800×1400×1800（mm）。</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3.最大使用功率：≤60kw。</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4.温度范围</w:t>
      </w:r>
      <w:r>
        <w:rPr>
          <w:rFonts w:hint="eastAsia" w:ascii="宋体" w:hAnsi="宋体" w:eastAsia="宋体"/>
          <w:sz w:val="21"/>
          <w:szCs w:val="21"/>
          <w:highlight w:val="none"/>
          <w:lang w:val="en-US"/>
        </w:rPr>
        <w:t xml:space="preserve">包含</w:t>
      </w:r>
      <w:r>
        <w:rPr>
          <w:rFonts w:hint="eastAsia" w:ascii="宋体" w:hAnsi="宋体" w:eastAsia="宋体"/>
          <w:sz w:val="21"/>
          <w:szCs w:val="21"/>
          <w:highlight w:val="none"/>
        </w:rPr>
        <w:t xml:space="preserve">：-30℃～＋100℃。</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5.温度波动度：≤</w:t>
      </w:r>
      <w:r>
        <w:rPr>
          <w:rFonts w:hint="eastAsia" w:ascii="宋体" w:hAnsi="宋体" w:eastAsia="宋体"/>
          <w:color w:val="000000"/>
          <w:sz w:val="21"/>
          <w:szCs w:val="21"/>
          <w:highlight w:val="none"/>
          <w:lang w:bidi="ar"/>
        </w:rPr>
        <w:t xml:space="preserve">±0.5</w:t>
      </w:r>
      <w:r>
        <w:rPr>
          <w:rFonts w:hint="eastAsia" w:ascii="宋体" w:hAnsi="宋体" w:eastAsia="宋体"/>
          <w:sz w:val="21"/>
          <w:szCs w:val="21"/>
          <w:highlight w:val="none"/>
        </w:rPr>
        <w:t xml:space="preserve">℃（常压空载）。</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6.温度均匀度：≤2℃（常压空载）。</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7.温度偏差：≤±2℃（常压空载）。</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★8.升温速率：</w:t>
      </w:r>
      <w:r>
        <w:rPr>
          <w:rFonts w:hint="eastAsia" w:ascii="宋体" w:hAnsi="宋体" w:eastAsia="宋体"/>
          <w:color w:val="000000"/>
          <w:sz w:val="21"/>
          <w:szCs w:val="21"/>
          <w:highlight w:val="none"/>
          <w:lang w:bidi="ar"/>
        </w:rPr>
        <w:t xml:space="preserve">≥0.6℃/min</w:t>
      </w:r>
      <w:r>
        <w:rPr>
          <w:rFonts w:hint="eastAsia" w:ascii="宋体" w:hAnsi="宋体" w:eastAsia="宋体"/>
          <w:sz w:val="21"/>
          <w:szCs w:val="21"/>
          <w:highlight w:val="none"/>
        </w:rPr>
        <w:t xml:space="preserve">（</w:t>
      </w:r>
      <w:r>
        <w:rPr>
          <w:rFonts w:hint="eastAsia" w:ascii="宋体" w:hAnsi="宋体" w:eastAsia="宋体"/>
          <w:color w:val="000000"/>
          <w:sz w:val="21"/>
          <w:szCs w:val="21"/>
          <w:highlight w:val="none"/>
          <w:lang w:bidi="ar"/>
        </w:rPr>
        <w:t xml:space="preserve">-30℃～+80℃温度范围，</w:t>
      </w:r>
      <w:r>
        <w:rPr>
          <w:rFonts w:hint="eastAsia" w:ascii="宋体" w:hAnsi="宋体" w:eastAsia="宋体"/>
          <w:sz w:val="21"/>
          <w:szCs w:val="21"/>
          <w:highlight w:val="none"/>
        </w:rPr>
        <w:t xml:space="preserve">常压空载）。</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★9.降温速率：</w:t>
      </w:r>
      <w:r>
        <w:rPr>
          <w:rFonts w:hint="eastAsia" w:ascii="宋体" w:hAnsi="宋体" w:eastAsia="宋体"/>
          <w:color w:val="000000"/>
          <w:sz w:val="21"/>
          <w:szCs w:val="21"/>
          <w:highlight w:val="none"/>
          <w:lang w:bidi="ar"/>
        </w:rPr>
        <w:t xml:space="preserve">≥0.6℃/min（+80℃～-30℃温度范围，</w:t>
      </w:r>
      <w:r>
        <w:rPr>
          <w:rFonts w:hint="eastAsia" w:ascii="宋体" w:hAnsi="宋体" w:eastAsia="宋体"/>
          <w:sz w:val="21"/>
          <w:szCs w:val="21"/>
          <w:highlight w:val="none"/>
        </w:rPr>
        <w:t xml:space="preserve">常压空载）。</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▲10.气压范围</w:t>
      </w:r>
      <w:r>
        <w:rPr>
          <w:rFonts w:hint="eastAsia" w:ascii="宋体" w:hAnsi="宋体" w:eastAsia="宋体"/>
          <w:sz w:val="21"/>
          <w:szCs w:val="21"/>
          <w:highlight w:val="none"/>
          <w:lang w:val="en-US"/>
        </w:rPr>
        <w:t xml:space="preserve">包含</w:t>
      </w:r>
      <w:r>
        <w:rPr>
          <w:rFonts w:hint="eastAsia" w:ascii="宋体" w:hAnsi="宋体" w:eastAsia="宋体"/>
          <w:sz w:val="21"/>
          <w:szCs w:val="21"/>
          <w:highlight w:val="none"/>
        </w:rPr>
        <w:t xml:space="preserve">：40kPa～106kPa，压力精度：±2kPa（常压～30kPa 时）。</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11.降压时间：</w:t>
      </w:r>
      <w:r>
        <w:rPr>
          <w:rFonts w:hint="eastAsia" w:ascii="宋体" w:hAnsi="宋体" w:eastAsia="宋体"/>
          <w:color w:val="000000"/>
          <w:sz w:val="21"/>
          <w:szCs w:val="21"/>
          <w:highlight w:val="none"/>
          <w:lang w:bidi="ar"/>
        </w:rPr>
        <w:t xml:space="preserve">≤45min（常压→30kPa）</w:t>
      </w:r>
      <w:r>
        <w:rPr>
          <w:rFonts w:hint="eastAsia" w:ascii="宋体" w:hAnsi="宋体" w:eastAsia="宋体"/>
          <w:sz w:val="21"/>
          <w:szCs w:val="21"/>
          <w:highlight w:val="none"/>
        </w:rPr>
        <w:t xml:space="preserve">。</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12.</w:t>
      </w:r>
      <w:r>
        <w:rPr>
          <w:rFonts w:hint="eastAsia" w:ascii="宋体" w:hAnsi="宋体" w:eastAsia="宋体"/>
          <w:color w:val="000000"/>
          <w:sz w:val="21"/>
          <w:szCs w:val="21"/>
          <w:highlight w:val="none"/>
          <w:lang w:bidi="ar"/>
        </w:rPr>
        <w:t xml:space="preserve">压力恢复速率</w:t>
      </w:r>
      <w:r>
        <w:rPr>
          <w:rFonts w:hint="eastAsia" w:ascii="宋体" w:hAnsi="宋体" w:eastAsia="宋体"/>
          <w:b/>
          <w:bCs/>
          <w:color w:val="000000"/>
          <w:sz w:val="21"/>
          <w:szCs w:val="21"/>
          <w:highlight w:val="none"/>
          <w:lang w:bidi="ar"/>
        </w:rPr>
        <w:t xml:space="preserve"> </w:t>
      </w:r>
      <w:r>
        <w:rPr>
          <w:rFonts w:hint="eastAsia" w:ascii="宋体" w:hAnsi="宋体" w:eastAsia="宋体"/>
          <w:color w:val="000000"/>
          <w:sz w:val="21"/>
          <w:szCs w:val="21"/>
          <w:highlight w:val="none"/>
          <w:lang w:bidi="ar"/>
        </w:rPr>
        <w:t xml:space="preserve">≤10kPa/min</w:t>
      </w:r>
      <w:r>
        <w:rPr>
          <w:rFonts w:hint="eastAsia" w:ascii="宋体" w:hAnsi="宋体" w:eastAsia="宋体"/>
          <w:sz w:val="21"/>
          <w:szCs w:val="21"/>
          <w:highlight w:val="none"/>
        </w:rPr>
        <w:t xml:space="preserve">。</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13.湿度范围</w:t>
      </w:r>
      <w:r>
        <w:rPr>
          <w:rFonts w:hint="eastAsia" w:ascii="宋体" w:hAnsi="宋体" w:eastAsia="宋体"/>
          <w:sz w:val="21"/>
          <w:szCs w:val="21"/>
          <w:highlight w:val="none"/>
          <w:lang w:val="en-US"/>
        </w:rPr>
        <w:t xml:space="preserve">包含</w:t>
      </w:r>
      <w:r>
        <w:rPr>
          <w:rFonts w:hint="eastAsia" w:ascii="宋体" w:hAnsi="宋体" w:eastAsia="宋体"/>
          <w:sz w:val="21"/>
          <w:szCs w:val="21"/>
          <w:highlight w:val="none"/>
        </w:rPr>
        <w:t xml:space="preserve">：20～98%RH（常压条件下），湿度偏差:+2～3%RH （＞75％RH 时）（常压条件下），±5%RH （≤75％RH 时）（常压条件下）。</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14.湿度波动度 ：±3%RH。</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15.湿度均匀度: 5%RH（10℃～85℃，﹥75％RH 时）。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7%RH（10℃～85℃，≤75％RH 时）。 </w:t>
      </w:r>
      <w:r/>
    </w:p>
    <w:p>
      <w:pPr>
        <w:ind w:firstLine="420"/>
        <w:spacing w:line="360" w:lineRule="auto"/>
        <w:widowControl/>
        <w:rPr>
          <w:rFonts w:ascii="宋体" w:hAnsi="宋体" w:eastAsia="宋体"/>
          <w:sz w:val="21"/>
          <w:szCs w:val="21"/>
          <w:highlight w:val="none"/>
          <w:lang w:bidi="ar"/>
        </w:rPr>
      </w:pPr>
      <w:r>
        <w:rPr>
          <w:rFonts w:hint="eastAsia" w:ascii="宋体" w:hAnsi="宋体" w:eastAsia="宋体"/>
          <w:color w:val="000000"/>
          <w:sz w:val="21"/>
          <w:szCs w:val="21"/>
          <w:highlight w:val="none"/>
        </w:rPr>
        <w:t xml:space="preserve">16.具备报警功能、</w:t>
      </w:r>
      <w:r>
        <w:rPr>
          <w:rFonts w:hint="eastAsia" w:ascii="宋体" w:hAnsi="宋体" w:eastAsia="宋体"/>
          <w:sz w:val="21"/>
          <w:szCs w:val="21"/>
          <w:highlight w:val="none"/>
        </w:rPr>
        <w:t xml:space="preserve">三层密码保护控制器设置参数、温度上下限预警及温度上下限超温停机保护功能等。</w:t>
      </w:r>
      <w:r/>
    </w:p>
    <w:p>
      <w:pPr>
        <w:ind w:firstLine="420"/>
        <w:jc w:val="left"/>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17.承压方式：采用内承压结构方式，只对工作室内部抽空，保证箱体的保温性能。</w:t>
      </w:r>
      <w:r/>
    </w:p>
    <w:p>
      <w:pPr>
        <w:ind w:firstLine="420"/>
        <w:jc w:val="left"/>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18.观察窗：试验箱大门上设可加热防霜的玻璃观察窗1个，尺寸≥200×200mm（宽×高）。</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19.样架：2层可调整式样架。</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▲20.测试孔：Φ100mm测试孔</w:t>
      </w:r>
      <w:r>
        <w:rPr>
          <w:rFonts w:hint="eastAsia" w:ascii="宋体" w:hAnsi="宋体" w:eastAsia="宋体"/>
          <w:color w:val="000000"/>
          <w:sz w:val="21"/>
          <w:szCs w:val="21"/>
          <w:highlight w:val="none"/>
          <w:lang w:bidi="ar"/>
        </w:rPr>
        <w:t xml:space="preserve">≥</w:t>
      </w:r>
      <w:r>
        <w:rPr>
          <w:rFonts w:hint="eastAsia" w:ascii="宋体" w:hAnsi="宋体" w:eastAsia="宋体"/>
          <w:sz w:val="21"/>
          <w:szCs w:val="21"/>
          <w:highlight w:val="none"/>
        </w:rPr>
        <w:t xml:space="preserve">2个，左右侧面各1个，配真空卡钳法兰密封，提供55芯航空插座</w:t>
      </w:r>
      <w:r>
        <w:rPr>
          <w:rFonts w:hint="eastAsia" w:ascii="宋体" w:hAnsi="宋体" w:eastAsia="宋体"/>
          <w:color w:val="000000"/>
          <w:sz w:val="21"/>
          <w:szCs w:val="21"/>
          <w:highlight w:val="none"/>
          <w:lang w:bidi="ar"/>
        </w:rPr>
        <w:t xml:space="preserve">≥</w:t>
      </w:r>
      <w:r>
        <w:rPr>
          <w:rFonts w:hint="eastAsia" w:ascii="宋体" w:hAnsi="宋体" w:eastAsia="宋体"/>
          <w:sz w:val="21"/>
          <w:szCs w:val="21"/>
          <w:highlight w:val="none"/>
        </w:rPr>
        <w:t xml:space="preserve">4个，方便箱内被试品通电测试。</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21.大门方式：大门为单开铰链门，带机械锁门把手；门洞尺寸：</w:t>
      </w:r>
      <w:r>
        <w:rPr>
          <w:rFonts w:hint="eastAsia" w:ascii="宋体" w:hAnsi="宋体" w:eastAsia="宋体"/>
          <w:color w:val="000000"/>
          <w:sz w:val="21"/>
          <w:szCs w:val="21"/>
          <w:highlight w:val="none"/>
          <w:lang w:bidi="ar"/>
        </w:rPr>
        <w:t xml:space="preserve">≥</w:t>
      </w:r>
      <w:r>
        <w:rPr>
          <w:rFonts w:hint="eastAsia" w:ascii="宋体" w:hAnsi="宋体" w:eastAsia="宋体"/>
          <w:sz w:val="21"/>
          <w:szCs w:val="21"/>
          <w:highlight w:val="none"/>
        </w:rPr>
        <w:t xml:space="preserve">1800×1800(宽×高)；门框采用双硅橡胶条密封及带有防结露装置。</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22.</w:t>
      </w:r>
      <w:r>
        <w:rPr>
          <w:rFonts w:hint="eastAsia" w:ascii="宋体" w:hAnsi="宋体" w:eastAsia="宋体"/>
          <w:sz w:val="21"/>
          <w:szCs w:val="21"/>
          <w:highlight w:val="none"/>
          <w:lang w:bidi="ar"/>
        </w:rPr>
        <w:t xml:space="preserve">试验箱内装载总承重量：</w:t>
      </w:r>
      <w:r>
        <w:rPr>
          <w:rFonts w:hint="eastAsia" w:ascii="宋体" w:hAnsi="宋体" w:eastAsia="宋体"/>
          <w:color w:val="000000"/>
          <w:sz w:val="21"/>
          <w:szCs w:val="21"/>
          <w:highlight w:val="none"/>
          <w:lang w:bidi="ar"/>
        </w:rPr>
        <w:t xml:space="preserve">≥</w:t>
      </w:r>
      <w:r>
        <w:rPr>
          <w:rFonts w:hint="eastAsia" w:ascii="宋体" w:hAnsi="宋体" w:eastAsia="宋体"/>
          <w:sz w:val="21"/>
          <w:szCs w:val="21"/>
          <w:highlight w:val="none"/>
          <w:lang w:bidi="ar"/>
        </w:rPr>
        <w:t xml:space="preserve">160kg</w:t>
      </w:r>
      <w:r>
        <w:rPr>
          <w:rFonts w:hint="eastAsia" w:ascii="宋体" w:hAnsi="宋体" w:eastAsia="宋体"/>
          <w:sz w:val="21"/>
          <w:szCs w:val="21"/>
          <w:highlight w:val="none"/>
        </w:rPr>
        <w:t xml:space="preserve">。</w:t>
      </w:r>
      <w:r/>
    </w:p>
    <w:p>
      <w:pPr>
        <w:ind w:firstLine="420"/>
        <w:jc w:val="left"/>
        <w:spacing w:line="360" w:lineRule="auto"/>
        <w:widowControl/>
        <w:rPr>
          <w:rFonts w:ascii="宋体" w:hAnsi="宋体" w:eastAsia="宋体"/>
          <w:sz w:val="21"/>
          <w:szCs w:val="21"/>
          <w:highlight w:val="none"/>
          <w:lang w:bidi="ar"/>
        </w:rPr>
      </w:pPr>
      <w:r>
        <w:rPr>
          <w:rFonts w:hint="eastAsia" w:ascii="宋体" w:hAnsi="宋体" w:eastAsia="宋体"/>
          <w:sz w:val="21"/>
          <w:szCs w:val="21"/>
          <w:highlight w:val="none"/>
          <w:lang w:bidi="ar"/>
        </w:rPr>
        <w:t xml:space="preserve">23.控制器：采用大于等于10英寸的液晶触摸屏进行操作控制。</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24.箱内照明灯：工作室内顶部应设有低压照明灯，控制屏开关控制。</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25.箱体结构：设备</w:t>
      </w:r>
      <w:r>
        <w:rPr>
          <w:rFonts w:hint="eastAsia" w:ascii="宋体" w:hAnsi="宋体" w:eastAsia="宋体"/>
          <w:color w:val="000000"/>
          <w:sz w:val="21"/>
          <w:szCs w:val="21"/>
          <w:highlight w:val="none"/>
          <w:lang w:bidi="ar"/>
        </w:rPr>
        <w:t xml:space="preserve">外壁材料采用冷轧钢板静电双面喷塑及以上材质，内壁采用SUS304 不锈钢板及以上材质，保温材料采用厚度150mm以上非危废类环保型玻璃纤维保温层。</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26.程序容量：程序存储数量无限制，每个程序最大99段，每段时间最大可设置999小时，时间设置模式为时/分/秒；程序可设外循环、及程序分段可设内循环，内外最大循环次数皆可≤999次。</w:t>
      </w:r>
      <w:r/>
    </w:p>
    <w:p>
      <w:pPr>
        <w:ind w:firstLine="420"/>
        <w:jc w:val="left"/>
        <w:spacing w:line="360" w:lineRule="auto"/>
        <w:widowControl/>
        <w:rPr>
          <w:rFonts w:ascii="宋体" w:hAnsi="宋体" w:eastAsia="宋体"/>
          <w:sz w:val="21"/>
          <w:szCs w:val="21"/>
          <w:highlight w:val="none"/>
          <w:lang w:bidi="ar"/>
        </w:rPr>
      </w:pPr>
      <w:r>
        <w:rPr>
          <w:rFonts w:hint="eastAsia" w:ascii="宋体" w:hAnsi="宋体" w:eastAsia="宋体"/>
          <w:sz w:val="21"/>
          <w:szCs w:val="21"/>
          <w:highlight w:val="none"/>
          <w:lang w:bidi="ar"/>
        </w:rPr>
        <w:t xml:space="preserve">27.数据存储：断电后仍可恢复数据。</w:t>
      </w:r>
      <w:r/>
    </w:p>
    <w:p>
      <w:pPr>
        <w:ind w:firstLine="420"/>
        <w:jc w:val="left"/>
        <w:spacing w:line="360" w:lineRule="auto"/>
        <w:widowControl/>
        <w:rPr>
          <w:rFonts w:ascii="宋体" w:hAnsi="宋体" w:eastAsia="宋体"/>
          <w:sz w:val="21"/>
          <w:szCs w:val="21"/>
          <w:highlight w:val="none"/>
          <w:lang w:bidi="ar"/>
        </w:rPr>
      </w:pPr>
      <w:r>
        <w:rPr>
          <w:rFonts w:hint="eastAsia" w:ascii="宋体" w:hAnsi="宋体" w:eastAsia="宋体"/>
          <w:sz w:val="21"/>
          <w:szCs w:val="21"/>
          <w:highlight w:val="none"/>
          <w:lang w:bidi="ar"/>
        </w:rPr>
        <w:t xml:space="preserve">28.</w:t>
      </w:r>
      <w:r>
        <w:rPr>
          <w:rFonts w:hint="eastAsia" w:ascii="宋体" w:hAnsi="宋体" w:eastAsia="宋体"/>
          <w:color w:val="000000"/>
          <w:sz w:val="21"/>
          <w:szCs w:val="21"/>
          <w:highlight w:val="none"/>
        </w:rPr>
        <w:t xml:space="preserve">制冷机工况：设备可根据试验条件控制器能自动配置制冷机的工况或开/停。</w:t>
      </w:r>
      <w:r/>
    </w:p>
    <w:p>
      <w:pPr>
        <w:ind w:firstLine="420"/>
        <w:jc w:val="left"/>
        <w:spacing w:line="360" w:lineRule="auto"/>
        <w:widowControl/>
        <w:tabs>
          <w:tab w:val="left" w:pos="312" w:leader="none"/>
        </w:tabs>
        <w:rPr>
          <w:rFonts w:ascii="宋体" w:hAnsi="宋体" w:eastAsia="宋体"/>
          <w:sz w:val="21"/>
          <w:szCs w:val="21"/>
          <w:highlight w:val="none"/>
        </w:rPr>
      </w:pPr>
      <w:r>
        <w:rPr>
          <w:rFonts w:hint="eastAsia" w:ascii="宋体" w:hAnsi="宋体" w:eastAsia="宋体"/>
          <w:sz w:val="21"/>
          <w:szCs w:val="21"/>
          <w:highlight w:val="none"/>
        </w:rPr>
        <w:t xml:space="preserve">29.配套冷水机组技术要求：</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此设备为高低温低气压箱配套使用，需适配低气压箱配套使用的所有要求。</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制冷量：≥</w:t>
      </w:r>
      <w:r>
        <w:rPr>
          <w:rFonts w:hint="eastAsia" w:ascii="宋体" w:hAnsi="宋体" w:eastAsia="宋体"/>
          <w:color w:val="000000"/>
          <w:sz w:val="21"/>
          <w:szCs w:val="21"/>
          <w:highlight w:val="none"/>
        </w:rPr>
        <w:t xml:space="preserve">28kw（出水温度10℃）。</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电源：3相 380V 50Hz。</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设备总功率：≥10.2</w:t>
      </w:r>
      <w:r>
        <w:rPr>
          <w:rFonts w:hint="eastAsia" w:ascii="宋体" w:hAnsi="宋体" w:eastAsia="宋体"/>
          <w:color w:val="000000"/>
          <w:sz w:val="21"/>
          <w:szCs w:val="21"/>
          <w:highlight w:val="none"/>
        </w:rPr>
        <w:t xml:space="preserve"> kw</w:t>
      </w:r>
      <w:r>
        <w:rPr>
          <w:rFonts w:hint="eastAsia" w:ascii="宋体" w:hAnsi="宋体" w:eastAsia="宋体"/>
          <w:sz w:val="21"/>
          <w:szCs w:val="21"/>
          <w:highlight w:val="none"/>
        </w:rPr>
        <w:t xml:space="preserve">。</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(5)</w:t>
      </w:r>
      <w:r>
        <w:rPr>
          <w:rFonts w:hint="eastAsia" w:ascii="宋体" w:hAnsi="宋体" w:eastAsia="宋体"/>
          <w:sz w:val="21"/>
          <w:szCs w:val="21"/>
          <w:highlight w:val="none"/>
        </w:rPr>
        <w:t xml:space="preserve">循环媒介：软水/自来水。</w:t>
      </w:r>
      <w:r/>
    </w:p>
    <w:p>
      <w:pPr>
        <w:ind w:left="0"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sz w:val="21"/>
          <w:szCs w:val="21"/>
          <w:highlight w:val="none"/>
        </w:rPr>
        <w:t xml:space="preserve">温控范围</w:t>
      </w:r>
      <w:r>
        <w:rPr>
          <w:rFonts w:hint="eastAsia" w:ascii="宋体" w:hAnsi="宋体" w:eastAsia="宋体"/>
          <w:sz w:val="21"/>
          <w:szCs w:val="21"/>
          <w:highlight w:val="none"/>
          <w:lang w:val="en-US" w:eastAsia="zh-CN"/>
        </w:rPr>
        <w:t xml:space="preserve">覆盖</w:t>
      </w:r>
      <w:r>
        <w:rPr>
          <w:rFonts w:hint="eastAsia" w:ascii="宋体" w:hAnsi="宋体" w:eastAsia="宋体"/>
          <w:sz w:val="21"/>
          <w:szCs w:val="21"/>
          <w:highlight w:val="none"/>
        </w:rPr>
        <w:t xml:space="preserve">：</w:t>
      </w:r>
      <w:r>
        <w:rPr>
          <w:rFonts w:hint="eastAsia" w:ascii="宋体" w:hAnsi="宋体" w:eastAsia="宋体"/>
          <w:color w:val="000000"/>
          <w:sz w:val="21"/>
          <w:szCs w:val="21"/>
          <w:highlight w:val="none"/>
        </w:rPr>
        <w:t xml:space="preserve">5～35℃。</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压缩机：全封闭涡旋压缩机≥2个。</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(8)</w:t>
      </w:r>
      <w:r>
        <w:rPr>
          <w:rFonts w:hint="eastAsia" w:ascii="宋体" w:hAnsi="宋体" w:eastAsia="宋体"/>
          <w:sz w:val="21"/>
          <w:szCs w:val="21"/>
          <w:highlight w:val="none"/>
        </w:rPr>
        <w:t xml:space="preserve">风机数量：≥ 2个。</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(9)</w:t>
      </w:r>
      <w:r>
        <w:rPr>
          <w:rFonts w:hint="eastAsia" w:ascii="宋体" w:hAnsi="宋体" w:eastAsia="宋体"/>
          <w:sz w:val="21"/>
          <w:szCs w:val="21"/>
          <w:highlight w:val="none"/>
        </w:rPr>
        <w:t xml:space="preserve">蒸发器：采用壳管式或板式蒸发器，流量≥5 m³/h，压损 ≤48kpa。</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(10)</w:t>
      </w:r>
      <w:r>
        <w:rPr>
          <w:rFonts w:hint="eastAsia" w:ascii="宋体" w:hAnsi="宋体" w:eastAsia="宋体"/>
          <w:sz w:val="21"/>
          <w:szCs w:val="21"/>
          <w:highlight w:val="none"/>
        </w:rPr>
        <w:t xml:space="preserve">具备温度异常、电源逆相、高低压故障、压缩机过载、压缩机过热、泵浦过载、低水位报警及短路等安全保护措施。</w:t>
      </w:r>
      <w:r/>
    </w:p>
    <w:p>
      <w:pPr>
        <w:ind w:left="0"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(11)</w:t>
      </w:r>
      <w:r>
        <w:rPr>
          <w:rFonts w:hint="eastAsia" w:ascii="宋体" w:hAnsi="宋体" w:eastAsia="宋体"/>
          <w:sz w:val="21"/>
          <w:szCs w:val="21"/>
          <w:highlight w:val="none"/>
        </w:rPr>
        <w:t xml:space="preserve">循环水泵、储能水箱、冷却管路及管路阀门均采用不锈钢材质。</w:t>
      </w:r>
      <w:r/>
    </w:p>
    <w:p>
      <w:pPr>
        <w:ind w:left="0" w:firstLine="420"/>
        <w:jc w:val="left"/>
        <w:spacing w:line="360" w:lineRule="auto"/>
        <w:widowControl/>
        <w:rPr>
          <w:rFonts w:ascii="宋体" w:hAnsi="宋体" w:eastAsia="宋体"/>
          <w:sz w:val="21"/>
          <w:szCs w:val="21"/>
          <w:highlight w:val="none"/>
        </w:rPr>
      </w:pPr>
      <w:r>
        <w:rPr>
          <w:rFonts w:ascii="宋体" w:hAnsi="宋体" w:eastAsia="宋体"/>
          <w:sz w:val="21"/>
          <w:szCs w:val="21"/>
          <w:highlight w:val="none"/>
        </w:rPr>
        <w:t xml:space="preserve">(12)</w:t>
      </w:r>
      <w:r>
        <w:rPr>
          <w:rFonts w:hint="eastAsia" w:ascii="宋体" w:hAnsi="宋体" w:eastAsia="宋体"/>
          <w:sz w:val="21"/>
          <w:szCs w:val="21"/>
          <w:highlight w:val="none"/>
        </w:rPr>
        <w:t xml:space="preserve">管道保温采用B1级及以上保温材料。</w:t>
      </w:r>
      <w:r/>
    </w:p>
    <w:p>
      <w:pPr>
        <w:pStyle w:val="1282"/>
        <w:ind w:firstLine="422"/>
        <w:rPr>
          <w:rFonts w:ascii="宋体" w:hAnsi="宋体" w:eastAsia="宋体"/>
          <w:b/>
          <w:bCs w:val="0"/>
          <w:color w:val="000000" w:themeColor="text1"/>
          <w:sz w:val="21"/>
          <w:szCs w:val="21"/>
          <w:highlight w:val="none"/>
          <w:lang w:val="en-US"/>
          <w14:textFill>
            <w14:solidFill>
              <w14:schemeClr w14:val="tx1"/>
            </w14:solidFill>
          </w14:textFill>
        </w:rPr>
      </w:pPr>
      <w:r>
        <w:rPr>
          <w:rFonts w:ascii="宋体" w:hAnsi="宋体" w:eastAsia="宋体"/>
          <w:b/>
          <w:bCs w:val="0"/>
          <w:color w:val="000000" w:themeColor="text1"/>
          <w:sz w:val="21"/>
          <w:szCs w:val="21"/>
          <w:highlight w:val="none"/>
          <w:lang w:val="en-US"/>
          <w14:textFill>
            <w14:solidFill>
              <w14:schemeClr w14:val="tx1"/>
            </w14:solidFill>
          </w14:textFill>
        </w:rPr>
      </w:r>
      <w:r/>
    </w:p>
    <w:p>
      <w:pPr>
        <w:pStyle w:val="1282"/>
        <w:ind w:firstLine="420"/>
        <w:spacing w:line="360" w:lineRule="auto"/>
        <w:rPr>
          <w:rFonts w:ascii="宋体" w:hAnsi="宋体" w:eastAsia="宋体"/>
          <w:b/>
          <w:bCs w:val="0"/>
          <w:sz w:val="21"/>
          <w:szCs w:val="21"/>
          <w:highlight w:val="none"/>
          <w:lang w:val="en-US"/>
        </w:rPr>
      </w:pPr>
      <w:r>
        <w:rPr>
          <w:rFonts w:hint="eastAsia" w:ascii="宋体" w:hAnsi="宋体" w:eastAsia="宋体"/>
          <w:b/>
          <w:bCs w:val="0"/>
          <w:color w:val="000000" w:themeColor="text1"/>
          <w:sz w:val="21"/>
          <w:szCs w:val="21"/>
          <w:highlight w:val="none"/>
          <w:lang w:val="en-US"/>
          <w14:textFill>
            <w14:solidFill>
              <w14:schemeClr w14:val="tx1"/>
            </w14:solidFill>
          </w14:textFill>
        </w:rPr>
        <w:t xml:space="preserve">品目2：高压放电法密封性测试仪</w:t>
      </w:r>
      <w:r/>
    </w:p>
    <w:p>
      <w:pPr>
        <w:pStyle w:val="1282"/>
        <w:ind w:firstLine="420"/>
        <w:spacing w:line="360" w:lineRule="auto"/>
        <w:widowControl w:val="off"/>
        <w:rPr>
          <w:rFonts w:ascii="宋体" w:hAnsi="宋体" w:eastAsia="宋体"/>
          <w:sz w:val="21"/>
          <w:szCs w:val="21"/>
          <w:highlight w:val="none"/>
        </w:rPr>
      </w:pPr>
      <w:r>
        <w:rPr>
          <w:rFonts w:hint="eastAsia" w:ascii="宋体" w:hAnsi="宋体" w:eastAsia="宋体"/>
          <w:color w:val="000000"/>
          <w:sz w:val="21"/>
          <w:szCs w:val="21"/>
          <w:highlight w:val="none"/>
          <w:lang w:bidi="ar"/>
        </w:rPr>
        <w:t xml:space="preserve">1、</w:t>
      </w:r>
      <w:r>
        <w:rPr>
          <w:rFonts w:hint="eastAsia" w:ascii="宋体" w:hAnsi="宋体" w:eastAsia="宋体"/>
          <w:sz w:val="21"/>
          <w:szCs w:val="21"/>
          <w:highlight w:val="none"/>
        </w:rPr>
        <w:t xml:space="preserve">★</w:t>
      </w:r>
      <w:r>
        <w:rPr>
          <w:rFonts w:hint="eastAsia" w:ascii="宋体" w:hAnsi="宋体" w:eastAsia="宋体"/>
          <w:color w:val="000000"/>
          <w:sz w:val="21"/>
          <w:szCs w:val="21"/>
          <w:highlight w:val="none"/>
          <w:lang w:bidi="ar"/>
        </w:rPr>
        <w:t xml:space="preserve">原理：基于高频高电压的高压放电法，方法符合9628无菌药品包装系统密封性指导原则（公示稿）要求。</w:t>
      </w:r>
      <w:r/>
    </w:p>
    <w:p>
      <w:pPr>
        <w:ind w:firstLine="420"/>
        <w:jc w:val="left"/>
        <w:spacing w:line="360" w:lineRule="auto"/>
        <w:widowControl/>
        <w:rPr>
          <w:rFonts w:ascii="宋体" w:hAnsi="宋体" w:eastAsia="宋体"/>
          <w:bCs/>
          <w:sz w:val="21"/>
          <w:szCs w:val="21"/>
          <w:highlight w:val="none"/>
        </w:rPr>
      </w:pPr>
      <w:r>
        <w:rPr>
          <w:rFonts w:hint="eastAsia" w:ascii="宋体" w:hAnsi="宋体" w:eastAsia="宋体"/>
          <w:bCs/>
          <w:sz w:val="21"/>
          <w:szCs w:val="21"/>
          <w:highlight w:val="none"/>
          <w:lang w:bidi="ar"/>
        </w:rPr>
        <w:t xml:space="preserve">2、具有包含三级权限、审计追踪及原始数据备份功能在内的合规性操作软件，以符合数据可靠性要求。</w:t>
      </w:r>
      <w:r/>
    </w:p>
    <w:p>
      <w:pPr>
        <w:ind w:firstLine="420"/>
        <w:jc w:val="left"/>
        <w:spacing w:line="360" w:lineRule="auto"/>
        <w:widowControl/>
        <w:rPr>
          <w:rFonts w:ascii="宋体" w:hAnsi="宋体" w:eastAsia="宋体"/>
          <w:bCs/>
          <w:sz w:val="21"/>
          <w:szCs w:val="21"/>
          <w:highlight w:val="none"/>
          <w:lang w:bidi="ar"/>
        </w:rPr>
      </w:pPr>
      <w:r>
        <w:rPr>
          <w:rFonts w:hint="eastAsia" w:ascii="宋体" w:hAnsi="宋体" w:eastAsia="宋体"/>
          <w:bCs/>
          <w:sz w:val="21"/>
          <w:szCs w:val="21"/>
          <w:highlight w:val="none"/>
          <w:lang w:bidi="ar"/>
        </w:rPr>
        <w:t xml:space="preserve">3、</w:t>
      </w:r>
      <w:r>
        <w:rPr>
          <w:rFonts w:hint="eastAsia" w:ascii="宋体" w:hAnsi="宋体" w:eastAsia="宋体"/>
          <w:b/>
          <w:sz w:val="21"/>
          <w:szCs w:val="21"/>
          <w:highlight w:val="none"/>
        </w:rPr>
        <w:t xml:space="preserve">▲</w:t>
      </w:r>
      <w:r>
        <w:rPr>
          <w:rFonts w:hint="eastAsia" w:ascii="宋体" w:hAnsi="宋体" w:eastAsia="宋体"/>
          <w:bCs/>
          <w:sz w:val="21"/>
          <w:szCs w:val="21"/>
          <w:highlight w:val="none"/>
          <w:lang w:bidi="ar"/>
        </w:rPr>
        <w:t xml:space="preserve">仪器适用于内含悬浊液、乳状液、蛋白质生物制剂、无菌注射用水等液体或其它具有导电性制剂的西林瓶、安瓿瓶、预充注射器、卡式瓶及软袋包装、吹灌封（BFS）容器等包装的密封性通用测试。</w:t>
      </w:r>
      <w:r/>
    </w:p>
    <w:p>
      <w:pPr>
        <w:ind w:firstLine="420"/>
        <w:jc w:val="left"/>
        <w:spacing w:line="360" w:lineRule="auto"/>
        <w:widowControl/>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 xml:space="preserve">4、测试电压范围：1-20KV或更优。 </w:t>
      </w:r>
      <w:r/>
    </w:p>
    <w:p>
      <w:pPr>
        <w:numPr>
          <w:ilvl w:val="0"/>
          <w:numId w:val="0"/>
        </w:numPr>
        <w:ind w:firstLine="420"/>
        <w:jc w:val="left"/>
        <w:spacing w:line="360" w:lineRule="auto"/>
        <w:widowControl/>
        <w:rPr>
          <w:rFonts w:ascii="宋体" w:hAnsi="宋体" w:eastAsia="宋体"/>
          <w:bCs/>
          <w:sz w:val="21"/>
          <w:szCs w:val="21"/>
          <w:highlight w:val="none"/>
          <w:lang w:bidi="ar"/>
        </w:rPr>
      </w:pPr>
      <w:r>
        <w:rPr>
          <w:rFonts w:hint="eastAsia" w:ascii="宋体" w:hAnsi="宋体" w:eastAsia="宋体" w:cs="宋体"/>
          <w:bCs/>
          <w:sz w:val="21"/>
          <w:szCs w:val="21"/>
          <w:highlight w:val="none"/>
          <w:lang w:val="en-US" w:eastAsia="zh-CN" w:bidi="ar"/>
        </w:rPr>
        <w:t xml:space="preserve">5</w:t>
      </w:r>
      <w:r>
        <w:rPr>
          <w:rFonts w:ascii="宋体" w:hAnsi="宋体" w:eastAsia="宋体" w:cs="宋体"/>
          <w:bCs/>
          <w:sz w:val="21"/>
          <w:szCs w:val="21"/>
          <w:highlight w:val="none"/>
          <w:lang w:val="zh-CN" w:eastAsia="zh-CN" w:bidi="ar"/>
        </w:rPr>
        <w:t xml:space="preserve">、</w:t>
      </w:r>
      <w:r>
        <w:rPr>
          <w:rFonts w:hint="eastAsia" w:ascii="宋体" w:hAnsi="宋体" w:eastAsia="宋体"/>
          <w:bCs/>
          <w:sz w:val="21"/>
          <w:szCs w:val="21"/>
          <w:highlight w:val="none"/>
          <w:lang w:bidi="ar"/>
        </w:rPr>
        <w:t xml:space="preserve">最高检测灵敏度≥0.2μm 漏孔（视包材和产品电导率而定）。</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bCs/>
          <w:sz w:val="21"/>
          <w:szCs w:val="21"/>
          <w:highlight w:val="none"/>
        </w:rPr>
        <w:t xml:space="preserve">6、★仪器配备</w:t>
      </w:r>
      <w:r>
        <w:rPr>
          <w:rFonts w:hint="eastAsia" w:ascii="宋体" w:hAnsi="宋体" w:eastAsia="宋体"/>
          <w:smallCaps/>
          <w:sz w:val="21"/>
          <w:szCs w:val="21"/>
          <w:highlight w:val="none"/>
        </w:rPr>
        <w:t xml:space="preserve">单点式万向电极和</w:t>
      </w:r>
      <w:r>
        <w:rPr>
          <w:rFonts w:hint="eastAsia" w:ascii="宋体" w:hAnsi="宋体" w:eastAsia="宋体"/>
          <w:sz w:val="21"/>
          <w:szCs w:val="21"/>
          <w:highlight w:val="none"/>
        </w:rPr>
        <w:t xml:space="preserve">电刷式电极，满足不同灵敏度及瓶、袋等各种类型样品的测试要求。</w:t>
      </w:r>
      <w:r>
        <w:rPr>
          <w:rFonts w:hint="eastAsia" w:ascii="宋体" w:hAnsi="宋体" w:eastAsia="宋体"/>
          <w:smallCaps/>
          <w:sz w:val="21"/>
          <w:szCs w:val="21"/>
          <w:highlight w:val="none"/>
        </w:rPr>
        <w:t xml:space="preserve">其中单点式万向电极，可灵活设置电极仿型测试路径，以覆盖包装整体检测。在检测具有导电性的铝盖或其它金属材质部位及极窄包材（如预充注射器）</w:t>
      </w:r>
      <w:bookmarkStart w:id="15" w:name="OLE_LINK8"/>
      <w:r/>
      <w:bookmarkStart w:id="16" w:name="OLE_LINK9"/>
      <w:r>
        <w:rPr>
          <w:rFonts w:hint="eastAsia" w:ascii="宋体" w:hAnsi="宋体" w:eastAsia="宋体"/>
          <w:smallCaps/>
          <w:sz w:val="21"/>
          <w:szCs w:val="21"/>
          <w:highlight w:val="none"/>
        </w:rPr>
        <w:t xml:space="preserve">时</w:t>
      </w:r>
      <w:bookmarkEnd w:id="15"/>
      <w:r/>
      <w:bookmarkEnd w:id="16"/>
      <w:r>
        <w:rPr>
          <w:rFonts w:hint="eastAsia" w:ascii="宋体" w:hAnsi="宋体" w:eastAsia="宋体"/>
          <w:smallCaps/>
          <w:sz w:val="21"/>
          <w:szCs w:val="21"/>
          <w:highlight w:val="none"/>
        </w:rPr>
        <w:t xml:space="preserve">，两侧电极分别位于包装的上下两端，避免电极短路风险。</w:t>
      </w:r>
      <w:r>
        <w:rPr>
          <w:rFonts w:hint="eastAsia" w:ascii="宋体" w:hAnsi="宋体" w:eastAsia="宋体"/>
          <w:sz w:val="21"/>
          <w:szCs w:val="21"/>
          <w:highlight w:val="none"/>
          <w:lang w:bidi="ar"/>
        </w:rPr>
        <w:t xml:space="preserve"> </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lang w:bidi="ar"/>
        </w:rPr>
        <w:t xml:space="preserve">7、仪器适用于极低装量的产品，装量≥10%均可准确检出。 </w:t>
      </w:r>
      <w:r/>
    </w:p>
    <w:p>
      <w:pPr>
        <w:ind w:firstLine="420"/>
        <w:jc w:val="left"/>
        <w:spacing w:line="360" w:lineRule="auto"/>
        <w:widowControl/>
        <w:rPr>
          <w:rFonts w:ascii="宋体" w:hAnsi="宋体" w:eastAsia="宋体"/>
          <w:sz w:val="21"/>
          <w:szCs w:val="21"/>
          <w:highlight w:val="none"/>
          <w:lang w:bidi="ar"/>
        </w:rPr>
      </w:pPr>
      <w:r>
        <w:rPr>
          <w:rFonts w:hint="eastAsia" w:ascii="宋体" w:hAnsi="宋体" w:eastAsia="宋体"/>
          <w:sz w:val="21"/>
          <w:szCs w:val="21"/>
          <w:highlight w:val="none"/>
          <w:lang w:bidi="ar"/>
        </w:rPr>
        <w:t xml:space="preserve">8、</w:t>
      </w:r>
      <w:r>
        <w:rPr>
          <w:rFonts w:hint="eastAsia" w:ascii="宋体" w:hAnsi="宋体" w:eastAsia="宋体"/>
          <w:bCs/>
          <w:sz w:val="21"/>
          <w:szCs w:val="21"/>
          <w:highlight w:val="none"/>
        </w:rPr>
        <w:t xml:space="preserve">★</w:t>
      </w:r>
      <w:r>
        <w:rPr>
          <w:rFonts w:hint="eastAsia" w:ascii="宋体" w:hAnsi="宋体" w:eastAsia="宋体"/>
          <w:sz w:val="21"/>
          <w:szCs w:val="21"/>
          <w:highlight w:val="none"/>
          <w:lang w:bidi="ar"/>
        </w:rPr>
        <w:t xml:space="preserve">仪器自动化程度高，所有规则样品测试均为自动测试。</w:t>
      </w:r>
      <w:r>
        <w:rPr>
          <w:rFonts w:hint="eastAsia" w:ascii="宋体" w:hAnsi="宋体" w:eastAsia="宋体"/>
          <w:sz w:val="21"/>
          <w:szCs w:val="21"/>
          <w:highlight w:val="none"/>
        </w:rPr>
        <w:t xml:space="preserve">可检测西林瓶铝盖处及预灌封注射器胶塞处泄漏；可以模拟绝缘夹丝方式（如夹头发丝）进行验证，可进行</w:t>
      </w:r>
      <w:r>
        <w:rPr>
          <w:rFonts w:hint="eastAsia" w:ascii="宋体" w:hAnsi="宋体" w:eastAsia="宋体"/>
          <w:sz w:val="21"/>
          <w:szCs w:val="21"/>
          <w:highlight w:val="none"/>
          <w:lang w:bidi="ar"/>
        </w:rPr>
        <w:t xml:space="preserve">360℃无死角自动测试，无漏检部位；无需手动操作；可检测低于2</w:t>
      </w:r>
      <w:r>
        <w:rPr>
          <w:rFonts w:hint="eastAsia" w:ascii="宋体" w:hAnsi="宋体" w:eastAsia="宋体"/>
          <w:sz w:val="21"/>
          <w:szCs w:val="21"/>
          <w:highlight w:val="none"/>
          <w:shd w:val="clear" w:color="auto" w:fill="ffffff"/>
        </w:rPr>
        <w:t xml:space="preserve">µS/cm的</w:t>
      </w:r>
      <w:r>
        <w:rPr>
          <w:rFonts w:hint="eastAsia" w:ascii="宋体" w:hAnsi="宋体" w:eastAsia="宋体"/>
          <w:sz w:val="21"/>
          <w:szCs w:val="21"/>
          <w:highlight w:val="none"/>
          <w:lang w:bidi="ar"/>
        </w:rPr>
        <w:t xml:space="preserve">极低电导率产品，如注射用水。</w:t>
      </w:r>
      <w:r/>
    </w:p>
    <w:p>
      <w:pPr>
        <w:ind w:firstLine="420"/>
        <w:jc w:val="left"/>
        <w:spacing w:line="360" w:lineRule="auto"/>
        <w:widowControl/>
        <w:rPr>
          <w:rFonts w:ascii="宋体" w:hAnsi="宋体" w:eastAsia="宋体"/>
          <w:color w:val="000000"/>
          <w:sz w:val="21"/>
          <w:szCs w:val="21"/>
          <w:highlight w:val="none"/>
          <w:lang w:bidi="ar"/>
        </w:rPr>
      </w:pPr>
      <w:r>
        <w:rPr>
          <w:rFonts w:hint="eastAsia" w:ascii="宋体" w:hAnsi="宋体" w:eastAsia="宋体"/>
          <w:sz w:val="21"/>
          <w:szCs w:val="21"/>
          <w:highlight w:val="none"/>
        </w:rPr>
        <w:t xml:space="preserve">9、测试出现泄漏时，设备应具备泄漏部位定位功能，确认包装泄漏区域。</w:t>
      </w:r>
      <w:r/>
    </w:p>
    <w:p>
      <w:pPr>
        <w:ind w:firstLine="420"/>
        <w:jc w:val="left"/>
        <w:spacing w:line="360" w:lineRule="auto"/>
        <w:widowControl/>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 xml:space="preserve">10、安全防护：</w:t>
      </w:r>
      <w:r/>
    </w:p>
    <w:p>
      <w:pPr>
        <w:numPr>
          <w:ilvl w:val="0"/>
          <w:numId w:val="0"/>
        </w:numPr>
        <w:ind w:firstLine="420"/>
        <w:jc w:val="left"/>
        <w:spacing w:line="360" w:lineRule="auto"/>
        <w:widowControl/>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 xml:space="preserve">①　</w:t>
      </w:r>
      <w:r>
        <w:rPr>
          <w:rFonts w:hint="eastAsia" w:ascii="宋体" w:hAnsi="宋体" w:eastAsia="宋体"/>
          <w:bCs/>
          <w:color w:val="000000"/>
          <w:sz w:val="21"/>
          <w:szCs w:val="21"/>
          <w:highlight w:val="none"/>
          <w:lang w:bidi="ar"/>
        </w:rPr>
        <w:t xml:space="preserve">测试瓶子时仪器具有安全防护罩保护装置，操作台面板打开时，无法进行测试和放电。</w:t>
      </w:r>
      <w:r/>
    </w:p>
    <w:p>
      <w:pPr>
        <w:numPr>
          <w:ilvl w:val="0"/>
          <w:numId w:val="0"/>
        </w:numPr>
        <w:ind w:firstLine="420"/>
        <w:jc w:val="left"/>
        <w:spacing w:line="360" w:lineRule="auto"/>
        <w:widowControl/>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 xml:space="preserve">②　</w:t>
      </w:r>
      <w:r>
        <w:rPr>
          <w:rFonts w:hint="eastAsia" w:ascii="宋体" w:hAnsi="宋体" w:eastAsia="宋体"/>
          <w:bCs/>
          <w:color w:val="000000"/>
          <w:sz w:val="21"/>
          <w:szCs w:val="21"/>
          <w:highlight w:val="none"/>
          <w:lang w:bidi="ar"/>
        </w:rPr>
        <w:t xml:space="preserve">具有过载保护和自动断电等安全防护。 </w:t>
      </w:r>
      <w:r/>
    </w:p>
    <w:p>
      <w:pPr>
        <w:numPr>
          <w:ilvl w:val="0"/>
          <w:numId w:val="0"/>
        </w:numPr>
        <w:ind w:firstLine="420"/>
        <w:jc w:val="left"/>
        <w:spacing w:line="360" w:lineRule="auto"/>
        <w:widowControl/>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 xml:space="preserve">③　</w:t>
      </w:r>
      <w:r>
        <w:rPr>
          <w:rFonts w:hint="eastAsia" w:ascii="宋体" w:hAnsi="宋体" w:eastAsia="宋体"/>
          <w:bCs/>
          <w:color w:val="000000"/>
          <w:sz w:val="21"/>
          <w:szCs w:val="21"/>
          <w:highlight w:val="none"/>
          <w:lang w:bidi="ar"/>
        </w:rPr>
        <w:t xml:space="preserve">开机自动默认关闭高压模式，需要手动开启后才能运行放电。</w:t>
      </w:r>
      <w:r/>
    </w:p>
    <w:p>
      <w:pPr>
        <w:numPr>
          <w:ilvl w:val="0"/>
          <w:numId w:val="0"/>
        </w:numPr>
        <w:ind w:firstLine="420"/>
        <w:jc w:val="left"/>
        <w:spacing w:line="360" w:lineRule="auto"/>
        <w:widowControl/>
        <w:rPr>
          <w:rFonts w:ascii="宋体" w:hAnsi="宋体" w:eastAsia="宋体"/>
          <w:bCs/>
          <w:sz w:val="21"/>
          <w:szCs w:val="21"/>
          <w:highlight w:val="none"/>
        </w:rPr>
      </w:pPr>
      <w:r>
        <w:rPr>
          <w:rFonts w:hint="eastAsia" w:ascii="宋体" w:hAnsi="宋体" w:eastAsia="宋体" w:cs="宋体"/>
          <w:bCs/>
          <w:sz w:val="21"/>
          <w:szCs w:val="21"/>
          <w:highlight w:val="none"/>
          <w:lang w:val="zh-CN" w:eastAsia="zh-CN" w:bidi="ar-SA"/>
        </w:rPr>
        <w:t xml:space="preserve">④　</w:t>
      </w:r>
      <w:r>
        <w:rPr>
          <w:rFonts w:hint="eastAsia" w:ascii="宋体" w:hAnsi="宋体" w:eastAsia="宋体"/>
          <w:bCs/>
          <w:sz w:val="21"/>
          <w:szCs w:val="21"/>
          <w:highlight w:val="none"/>
        </w:rPr>
        <w:t xml:space="preserve">放置样品时，手与电极之间保持足够的安全距离，最少50mm间距。</w:t>
      </w:r>
      <w:r/>
    </w:p>
    <w:p>
      <w:pPr>
        <w:ind w:firstLine="420"/>
        <w:jc w:val="left"/>
        <w:spacing w:line="360" w:lineRule="auto"/>
        <w:widowControl/>
        <w:rPr>
          <w:rFonts w:ascii="宋体" w:hAnsi="宋体" w:eastAsia="宋体"/>
          <w:bCs/>
          <w:color w:val="000000"/>
          <w:sz w:val="21"/>
          <w:szCs w:val="21"/>
          <w:highlight w:val="none"/>
          <w:lang w:bidi="ar"/>
        </w:rPr>
      </w:pPr>
      <w:r>
        <w:rPr>
          <w:rFonts w:hint="eastAsia" w:ascii="宋体" w:hAnsi="宋体" w:eastAsia="宋体"/>
          <w:bCs/>
          <w:color w:val="000000"/>
          <w:sz w:val="21"/>
          <w:szCs w:val="21"/>
          <w:highlight w:val="none"/>
          <w:lang w:bidi="ar"/>
        </w:rPr>
        <w:t xml:space="preserve">11、小容量规格，不同规格尺寸，无需每个规格定制夹具，采用通用夹具适用多规格测试。 </w:t>
      </w:r>
      <w:r/>
    </w:p>
    <w:p>
      <w:pPr>
        <w:ind w:firstLine="420"/>
        <w:jc w:val="left"/>
        <w:spacing w:line="360" w:lineRule="auto"/>
        <w:widowControl/>
        <w:rPr>
          <w:rFonts w:ascii="宋体" w:hAnsi="宋体" w:eastAsia="宋体"/>
          <w:color w:val="auto"/>
          <w:sz w:val="21"/>
          <w:szCs w:val="21"/>
          <w:highlight w:val="none"/>
        </w:rPr>
      </w:pPr>
      <w:r>
        <w:rPr>
          <w:rFonts w:ascii="宋体" w:hAnsi="宋体" w:eastAsia="宋体"/>
          <w:bCs/>
          <w:color w:val="auto"/>
          <w:sz w:val="21"/>
          <w:szCs w:val="21"/>
          <w:highlight w:val="none"/>
          <w:lang w:bidi="ar"/>
        </w:rPr>
        <w:t xml:space="preserve">12、</w:t>
      </w:r>
      <w:bookmarkStart w:id="17" w:name="OLE_LINK12"/>
      <w:r>
        <w:rPr>
          <w:rFonts w:hint="eastAsia" w:ascii="宋体" w:hAnsi="宋体" w:eastAsia="宋体"/>
          <w:bCs/>
          <w:color w:val="auto"/>
          <w:sz w:val="21"/>
          <w:szCs w:val="21"/>
          <w:highlight w:val="none"/>
          <w:lang w:bidi="ar"/>
        </w:rPr>
        <w:t xml:space="preserve">设备经法定计量单位计量，随同设备提供有效计量证书，自设备到货日期计，计量证书有效期不少于</w:t>
      </w:r>
      <w:r>
        <w:rPr>
          <w:rFonts w:ascii="宋体" w:hAnsi="宋体" w:eastAsia="宋体"/>
          <w:bCs/>
          <w:color w:val="auto"/>
          <w:sz w:val="21"/>
          <w:szCs w:val="21"/>
          <w:highlight w:val="none"/>
          <w:lang w:bidi="ar"/>
        </w:rPr>
        <w:t xml:space="preserve">9个月。</w:t>
      </w:r>
      <w:bookmarkEnd w:id="17"/>
      <w:r/>
      <w:r/>
    </w:p>
    <w:p>
      <w:pPr>
        <w:ind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13、配制与服务</w:t>
      </w:r>
      <w:r/>
    </w:p>
    <w:p>
      <w:pPr>
        <w:ind w:firstLine="420"/>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13.1、配制应符合下表（不同品牌设备测试支架/平台配制可有不同，但必须满足下表全部产品的测试能力）</w:t>
      </w:r>
      <w:r/>
    </w:p>
    <w:tbl>
      <w:tblPr>
        <w:tblStyle w:val="847"/>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669"/>
        <w:gridCol w:w="823"/>
        <w:gridCol w:w="3969"/>
      </w:tblGrid>
      <w:tr>
        <w:trPr>
          <w:trHeight w:val="576"/>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3669"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产品名称</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数量</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备注</w:t>
            </w:r>
            <w:r/>
          </w:p>
        </w:tc>
      </w:tr>
      <w:tr>
        <w:trPr>
          <w:trHeight w:val="709"/>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高压放电法检漏仪测试系统（配单点式万向电极和电刷式电极）</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用于药</w:t>
            </w:r>
            <w:r>
              <w:rPr>
                <w:rFonts w:hint="eastAsia" w:ascii="宋体" w:hAnsi="宋体" w:eastAsia="宋体"/>
                <w:sz w:val="21"/>
                <w:szCs w:val="21"/>
                <w:highlight w:val="none"/>
                <w:lang w:val="en-US" w:eastAsia="zh-CN"/>
              </w:rPr>
              <w:t xml:space="preserve">品</w:t>
            </w:r>
            <w:r>
              <w:rPr>
                <w:rFonts w:hint="eastAsia" w:ascii="宋体" w:hAnsi="宋体" w:eastAsia="宋体"/>
                <w:sz w:val="21"/>
                <w:szCs w:val="21"/>
                <w:highlight w:val="none"/>
                <w:lang w:eastAsia="zh-CN"/>
              </w:rPr>
              <w:t xml:space="preserve">包装系统高灵敏度密封性检测</w:t>
            </w:r>
            <w:r/>
          </w:p>
        </w:tc>
      </w:tr>
      <w:tr>
        <w:trPr>
          <w:trHeight w:val="576"/>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50~6000mL软袋测试平台</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用于软袋包装的检测平台</w:t>
            </w:r>
            <w:r/>
          </w:p>
        </w:tc>
      </w:tr>
      <w:tr>
        <w:trPr>
          <w:trHeight w:val="1107"/>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固定测试支架</w:t>
            </w:r>
            <w:r/>
          </w:p>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（适用于1mL-10mL预灌封注射器）</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用于预灌封注射器，卡式瓶的包装测试支架</w:t>
            </w:r>
            <w:r/>
          </w:p>
        </w:tc>
      </w:tr>
      <w:tr>
        <w:trPr>
          <w:trHeight w:val="1107"/>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固定测试支架</w:t>
            </w:r>
            <w:r/>
          </w:p>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（适用于2mL-1000mL西林瓶）</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用于西林瓶的包装测试支架</w:t>
            </w:r>
            <w:r/>
          </w:p>
        </w:tc>
      </w:tr>
      <w:tr>
        <w:trPr>
          <w:trHeight w:val="1107"/>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固定测试支架</w:t>
            </w:r>
            <w:r/>
          </w:p>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（适用于1mL-25mL安瓿瓶）</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用于安瓿瓶的包装测试支架</w:t>
            </w:r>
            <w:r/>
          </w:p>
        </w:tc>
      </w:tr>
      <w:tr>
        <w:trPr>
          <w:trHeight w:val="576"/>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阳性样品制备（激光打孔或微量管）</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150</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用于密封性方法开发及验证</w:t>
            </w:r>
            <w:r/>
          </w:p>
        </w:tc>
      </w:tr>
      <w:tr>
        <w:trPr>
          <w:trHeight w:val="646"/>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数据完整性软件</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合规性软件，三级权限、审计追踪及原始数据备份</w:t>
            </w:r>
            <w:r/>
          </w:p>
        </w:tc>
      </w:tr>
      <w:tr>
        <w:trPr>
          <w:trHeight w:val="791"/>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符合GMP版本的IQ/OQ/PQ确认文件及验证</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验证文件</w:t>
            </w:r>
            <w:r/>
          </w:p>
        </w:tc>
      </w:tr>
      <w:tr>
        <w:trPr>
          <w:trHeight w:val="576"/>
        </w:trPr>
        <w:tc>
          <w:tcPr>
            <w:tcW w:w="956"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w:t>
            </w:r>
            <w:r/>
          </w:p>
        </w:tc>
        <w:tc>
          <w:tcPr>
            <w:tcW w:w="3669" w:type="dxa"/>
            <w:vAlign w:val="center"/>
            <w:textDirection w:val="lrTb"/>
            <w:noWrap w:val="false"/>
          </w:tcPr>
          <w:p>
            <w:pPr>
              <w:pStyle w:val="1052"/>
              <w:ind w:left="0"/>
              <w:spacing w:line="360" w:lineRule="auto"/>
              <w:rPr>
                <w:rFonts w:ascii="宋体" w:hAnsi="宋体" w:eastAsia="宋体"/>
                <w:sz w:val="21"/>
                <w:szCs w:val="21"/>
                <w:highlight w:val="none"/>
                <w:lang w:eastAsia="zh-CN"/>
              </w:rPr>
            </w:pPr>
            <w:r>
              <w:rPr>
                <w:rFonts w:hint="eastAsia" w:ascii="宋体" w:hAnsi="宋体" w:eastAsia="宋体"/>
                <w:sz w:val="21"/>
                <w:szCs w:val="21"/>
                <w:highlight w:val="none"/>
                <w:lang w:eastAsia="zh-CN"/>
              </w:rPr>
              <w:t xml:space="preserve">PC工作站及激光打印机</w:t>
            </w:r>
            <w:r/>
          </w:p>
        </w:tc>
        <w:tc>
          <w:tcPr>
            <w:tcW w:w="823"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969" w:type="dxa"/>
            <w:vAlign w:val="center"/>
            <w:textDirection w:val="lrTb"/>
            <w:noWrap w:val="false"/>
          </w:tcPr>
          <w:p>
            <w:pPr>
              <w:pStyle w:val="1052"/>
              <w:ind w:left="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用于设备控制、数据处理及结果打印</w:t>
            </w:r>
            <w:r/>
          </w:p>
        </w:tc>
      </w:tr>
    </w:tbl>
    <w:p>
      <w:pPr>
        <w:jc w:val="left"/>
        <w:spacing w:after="0" w:line="360" w:lineRule="auto"/>
        <w:rPr>
          <w:rFonts w:ascii="宋体" w:hAnsi="宋体" w:eastAsia="宋体"/>
          <w:sz w:val="21"/>
          <w:szCs w:val="21"/>
          <w:highlight w:val="none"/>
        </w:rPr>
      </w:pPr>
      <w:r>
        <w:rPr>
          <w:rFonts w:ascii="宋体" w:hAnsi="宋体" w:eastAsia="宋体"/>
          <w:sz w:val="21"/>
          <w:szCs w:val="21"/>
          <w:highlight w:val="none"/>
        </w:rPr>
      </w:r>
      <w:r/>
    </w:p>
    <w:p>
      <w:pPr>
        <w:spacing w:line="360" w:lineRule="auto"/>
        <w:rPr>
          <w:rFonts w:ascii="宋体" w:hAnsi="宋体"/>
          <w:b/>
          <w:szCs w:val="21"/>
          <w:highlight w:val="none"/>
        </w:rPr>
      </w:pPr>
      <w:r>
        <w:rPr>
          <w:rFonts w:hint="eastAsia" w:ascii="宋体" w:hAnsi="宋体"/>
          <w:bCs/>
          <w:highlight w:val="none"/>
        </w:rPr>
        <w:t xml:space="preserve">▲</w:t>
      </w:r>
      <w:r>
        <w:rPr>
          <w:rFonts w:hint="eastAsia" w:ascii="宋体" w:hAnsi="宋体"/>
          <w:b/>
          <w:szCs w:val="21"/>
          <w:highlight w:val="none"/>
        </w:rPr>
        <w:t xml:space="preserve">三、质量保证</w:t>
      </w:r>
      <w:r/>
    </w:p>
    <w:p>
      <w:pPr>
        <w:ind w:firstLine="420"/>
        <w:spacing w:line="360" w:lineRule="auto"/>
        <w:rPr>
          <w:rFonts w:ascii="宋体" w:hAnsi="宋体"/>
          <w:bCs/>
          <w:szCs w:val="21"/>
          <w:highlight w:val="none"/>
        </w:rPr>
      </w:pPr>
      <w:r>
        <w:rPr>
          <w:rFonts w:hint="eastAsia" w:ascii="宋体" w:hAnsi="宋体"/>
          <w:bCs/>
          <w:szCs w:val="21"/>
          <w:highlight w:val="none"/>
        </w:rPr>
        <w:t xml:space="preserve"> 卖方所供设备、材料及安装的质量保证期为</w:t>
      </w:r>
      <w:r>
        <w:rPr>
          <w:rFonts w:hint="eastAsia" w:ascii="宋体" w:hAnsi="宋体"/>
          <w:bCs/>
          <w:szCs w:val="21"/>
          <w:highlight w:val="none"/>
          <w:lang w:val="en-US"/>
        </w:rPr>
        <w:t xml:space="preserve">2</w:t>
      </w:r>
      <w:r>
        <w:rPr>
          <w:rFonts w:hint="eastAsia" w:ascii="宋体" w:hAnsi="宋体"/>
          <w:bCs/>
          <w:szCs w:val="21"/>
          <w:highlight w:val="none"/>
        </w:rPr>
        <w:t xml:space="preserve">年，自买方验收合格之日起计算。</w:t>
      </w:r>
      <w:r>
        <w:rPr>
          <w:rFonts w:hint="eastAsia" w:ascii="宋体" w:hAnsi="宋体"/>
          <w:bCs/>
          <w:szCs w:val="21"/>
          <w:highlight w:val="none"/>
          <w:lang w:val="en-US"/>
        </w:rPr>
        <w:t xml:space="preserve">在此期间，系统及设备发生任何非人为原因造成的故障和损坏，均由供应商负责免费修复，失效零件予以免费更换。</w:t>
      </w:r>
      <w:r/>
    </w:p>
    <w:p>
      <w:pPr>
        <w:ind w:firstLine="420"/>
        <w:spacing w:line="360" w:lineRule="auto"/>
        <w:rPr>
          <w:rFonts w:ascii="宋体" w:hAnsi="宋体"/>
          <w:bCs/>
          <w:szCs w:val="21"/>
          <w:highlight w:val="none"/>
        </w:rPr>
      </w:pPr>
      <w:r>
        <w:rPr>
          <w:rFonts w:ascii="宋体" w:hAnsi="宋体"/>
          <w:bCs/>
          <w:szCs w:val="21"/>
          <w:highlight w:val="none"/>
        </w:rPr>
      </w:r>
      <w:r/>
    </w:p>
    <w:p>
      <w:pPr>
        <w:numPr>
          <w:ilvl w:val="0"/>
          <w:numId w:val="0"/>
        </w:numPr>
        <w:ind w:firstLine="0"/>
        <w:spacing w:line="360" w:lineRule="auto"/>
        <w:rPr>
          <w:rFonts w:hint="eastAsia" w:ascii="宋体" w:hAnsi="宋体" w:eastAsia="宋体"/>
          <w:b/>
          <w:szCs w:val="21"/>
          <w:highlight w:val="none"/>
        </w:rPr>
      </w:pPr>
      <w:r>
        <w:rPr>
          <w:rFonts w:hint="eastAsia" w:ascii="宋体" w:hAnsi="宋体" w:eastAsia="宋体" w:cs="宋体"/>
          <w:b/>
          <w:szCs w:val="21"/>
          <w:highlight w:val="none"/>
          <w:lang w:val="zh-CN" w:eastAsia="zh-CN" w:bidi="ar-SA"/>
        </w:rPr>
        <w:t xml:space="preserve">四、</w:t>
      </w:r>
      <w:r>
        <w:rPr>
          <w:rFonts w:hint="eastAsia" w:ascii="宋体" w:hAnsi="宋体" w:eastAsia="宋体" w:cs="宋体"/>
          <w:b/>
          <w:szCs w:val="21"/>
          <w:highlight w:val="none"/>
        </w:rPr>
        <w:t xml:space="preserve">售</w:t>
      </w:r>
      <w:r>
        <w:rPr>
          <w:rFonts w:hint="eastAsia" w:ascii="宋体" w:hAnsi="宋体" w:eastAsia="宋体"/>
          <w:b/>
          <w:szCs w:val="21"/>
          <w:highlight w:val="none"/>
        </w:rPr>
        <w:t xml:space="preserve">后服务要求</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lang w:val="en-US"/>
        </w:rPr>
        <w:t xml:space="preserve">1</w:t>
      </w:r>
      <w:r>
        <w:rPr>
          <w:rFonts w:hint="eastAsia" w:ascii="宋体" w:hAnsi="宋体" w:eastAsia="宋体"/>
          <w:szCs w:val="21"/>
          <w:highlight w:val="none"/>
        </w:rPr>
        <w:t xml:space="preserve">、培训及安装调试：仪器到达用户所在地后，在接到用户通知一周内专业工程师提供为期5-7天的培训及安装调试，培训操作人员和维护人员以及相关设备验证工作；</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lang w:val="en-US"/>
        </w:rPr>
        <w:t xml:space="preserve">2</w:t>
      </w:r>
      <w:r>
        <w:rPr>
          <w:rFonts w:hint="eastAsia" w:ascii="宋体" w:hAnsi="宋体" w:eastAsia="宋体"/>
          <w:szCs w:val="21"/>
          <w:highlight w:val="none"/>
        </w:rPr>
        <w:t xml:space="preserve">、服务响应时间：卖方对用户的服务要求，应在</w:t>
      </w:r>
      <w:r>
        <w:rPr>
          <w:rFonts w:hint="eastAsia" w:ascii="宋体" w:hAnsi="宋体" w:eastAsia="宋体"/>
          <w:szCs w:val="21"/>
          <w:highlight w:val="none"/>
          <w:lang w:val="en-US" w:eastAsia="zh-CN"/>
        </w:rPr>
        <w:t xml:space="preserve">4</w:t>
      </w:r>
      <w:r>
        <w:rPr>
          <w:rFonts w:hint="eastAsia" w:ascii="宋体" w:hAnsi="宋体" w:eastAsia="宋体"/>
          <w:szCs w:val="21"/>
          <w:highlight w:val="none"/>
        </w:rPr>
        <w:t xml:space="preserve">小时内响应,24小时内到达用户现场。</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lang w:val="en-US"/>
        </w:rPr>
        <w:t xml:space="preserve">3</w:t>
      </w:r>
      <w:r>
        <w:rPr>
          <w:rFonts w:hint="eastAsia" w:ascii="宋体" w:hAnsi="宋体" w:eastAsia="宋体"/>
          <w:szCs w:val="21"/>
          <w:highlight w:val="none"/>
        </w:rPr>
        <w:t xml:space="preserve">、技术支持：</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rPr>
        <w:t xml:space="preserve">1）对用户所有产品规格进行参数建立、方法开发和方法学验证。</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rPr>
        <w:t xml:space="preserve">2）对用户后期增加产品规格，提供专业的技术协助。</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rPr>
        <w:t xml:space="preserve">3）3年内每年免费提供一次1-2天产品培训和技术支持的上门服务。</w:t>
      </w:r>
      <w:r/>
    </w:p>
    <w:p>
      <w:pPr>
        <w:ind w:firstLine="400"/>
        <w:spacing w:line="360" w:lineRule="auto"/>
        <w:rPr>
          <w:rFonts w:hint="eastAsia" w:ascii="宋体" w:hAnsi="宋体" w:eastAsia="宋体"/>
          <w:b/>
          <w:szCs w:val="21"/>
          <w:highlight w:val="none"/>
        </w:rPr>
      </w:pPr>
      <w:r>
        <w:rPr>
          <w:rFonts w:hint="eastAsia" w:ascii="宋体" w:hAnsi="宋体" w:eastAsia="宋体"/>
          <w:szCs w:val="21"/>
          <w:highlight w:val="none"/>
        </w:rPr>
        <w:t xml:space="preserve">4）7天*24小时技术支持。</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0"/>
        <w:spacing w:line="360" w:lineRule="auto"/>
        <w:rPr>
          <w:rFonts w:hint="eastAsia" w:ascii="宋体" w:hAnsi="宋体" w:eastAsia="宋体"/>
          <w:b/>
          <w:szCs w:val="21"/>
          <w:highlight w:val="none"/>
        </w:rPr>
      </w:pPr>
      <w:r>
        <w:rPr>
          <w:rFonts w:hint="eastAsia" w:ascii="宋体" w:hAnsi="宋体" w:eastAsia="宋体" w:cs="宋体"/>
          <w:b/>
          <w:szCs w:val="21"/>
          <w:highlight w:val="none"/>
        </w:rPr>
        <w:t xml:space="preserve">五</w:t>
      </w:r>
      <w:r>
        <w:rPr>
          <w:rFonts w:hint="eastAsia" w:ascii="宋体" w:hAnsi="宋体" w:eastAsia="宋体"/>
          <w:b/>
          <w:szCs w:val="21"/>
          <w:highlight w:val="none"/>
        </w:rPr>
        <w:t xml:space="preserve">、交货地点：</w:t>
      </w:r>
      <w:r>
        <w:rPr>
          <w:rFonts w:hint="eastAsia" w:ascii="宋体" w:hAnsi="宋体" w:eastAsia="宋体"/>
          <w:sz w:val="21"/>
          <w:szCs w:val="21"/>
          <w:highlight w:val="none"/>
          <w:lang w:val="en-US"/>
        </w:rPr>
        <w:t xml:space="preserve">江苏省医疗器械检验所（南京市建邺区康文路17号）</w:t>
      </w:r>
      <w:r/>
    </w:p>
    <w:p>
      <w:pPr>
        <w:ind w:firstLine="422"/>
        <w:rPr>
          <w:rFonts w:hint="eastAsia" w:ascii="宋体" w:hAnsi="宋体" w:eastAsia="宋体"/>
          <w:b/>
          <w:szCs w:val="21"/>
          <w:highlight w:val="none"/>
        </w:rPr>
      </w:pPr>
      <w:r>
        <w:rPr>
          <w:rFonts w:hint="eastAsia" w:ascii="宋体" w:hAnsi="宋体" w:eastAsia="宋体"/>
          <w:b/>
          <w:szCs w:val="21"/>
          <w:highlight w:val="none"/>
        </w:rPr>
      </w:r>
      <w:r/>
    </w:p>
    <w:p>
      <w:pPr>
        <w:ind w:firstLine="0"/>
        <w:rPr>
          <w:rFonts w:hint="eastAsia" w:ascii="宋体" w:hAnsi="宋体" w:eastAsia="宋体"/>
          <w:b/>
          <w:szCs w:val="21"/>
          <w:highlight w:val="none"/>
        </w:rPr>
      </w:pPr>
      <w:r>
        <w:rPr>
          <w:rFonts w:hint="eastAsia" w:ascii="宋体" w:hAnsi="宋体" w:eastAsia="宋体" w:cs="宋体"/>
          <w:b/>
          <w:szCs w:val="21"/>
          <w:highlight w:val="none"/>
        </w:rPr>
        <w:t xml:space="preserve">六</w:t>
      </w:r>
      <w:r>
        <w:rPr>
          <w:rFonts w:hint="eastAsia" w:ascii="宋体" w:hAnsi="宋体" w:eastAsia="宋体"/>
          <w:b/>
          <w:szCs w:val="21"/>
          <w:highlight w:val="none"/>
        </w:rPr>
        <w:t xml:space="preserve">、验收要求</w:t>
      </w:r>
      <w:r/>
    </w:p>
    <w:p>
      <w:pPr>
        <w:ind w:firstLine="420"/>
        <w:spacing w:line="360" w:lineRule="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1、仪器技术参数验收应能满足：</w:t>
      </w:r>
      <w:r/>
    </w:p>
    <w:p>
      <w:pPr>
        <w:ind w:firstLine="420"/>
        <w:spacing w:line="360" w:lineRule="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1.1仪器安装调试完成后，能正常开机运行、连续稳定工作；</w:t>
      </w:r>
      <w:r/>
    </w:p>
    <w:p>
      <w:pPr>
        <w:ind w:firstLine="420"/>
        <w:spacing w:line="360" w:lineRule="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1.2现场测试关键技术指标应满足招标文件参数及中标供应商投标文件响应要求。</w:t>
      </w:r>
      <w:r/>
    </w:p>
    <w:p>
      <w:pPr>
        <w:ind w:firstLine="420"/>
        <w:spacing w:line="360" w:lineRule="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2、验收时，双方代表在场，现场拆箱验收。如因运输等因素，仪器及配件出现损坏、破裂、变形等无法使用的情况时，仪器生产商或经销商应予以无偿换货。</w:t>
      </w:r>
      <w:r/>
    </w:p>
    <w:p>
      <w:pPr>
        <w:ind w:firstLine="420"/>
        <w:spacing w:line="360" w:lineRule="auto"/>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 xml:space="preserve">3、验收时，需由仪器生产商或经销商提供工程师组装仪器，指导使用。</w:t>
      </w:r>
      <w:r/>
    </w:p>
    <w:p>
      <w:pPr>
        <w:ind w:firstLine="420"/>
        <w:spacing w:line="360" w:lineRule="auto"/>
        <w:rPr>
          <w:rFonts w:hint="eastAsia" w:ascii="宋体" w:hAnsi="宋体" w:eastAsia="宋体"/>
          <w:bCs/>
          <w:szCs w:val="21"/>
          <w:highlight w:val="none"/>
          <w:lang w:val="en-US"/>
        </w:rPr>
      </w:pPr>
      <w:r>
        <w:rPr>
          <w:rFonts w:hint="eastAsia" w:ascii="宋体" w:hAnsi="宋体" w:eastAsia="宋体"/>
          <w:color w:val="000000"/>
          <w:sz w:val="21"/>
          <w:szCs w:val="21"/>
          <w:highlight w:val="none"/>
          <w:lang w:val="en-US" w:bidi="ar"/>
        </w:rPr>
        <w:t xml:space="preserve">4、验收时，仪器应满足其生产商或经销商或官方公布的所有参数及性能。</w:t>
      </w:r>
      <w:r/>
    </w:p>
    <w:p>
      <w:pPr>
        <w:ind w:firstLine="422"/>
        <w:rPr>
          <w:rFonts w:hint="eastAsia" w:ascii="宋体" w:hAnsi="宋体" w:eastAsia="宋体"/>
          <w:b/>
          <w:szCs w:val="21"/>
          <w:highlight w:val="none"/>
        </w:rPr>
      </w:pPr>
      <w:r>
        <w:rPr>
          <w:rFonts w:hint="eastAsia" w:ascii="宋体" w:hAnsi="宋体" w:eastAsia="宋体"/>
          <w:b/>
          <w:szCs w:val="21"/>
          <w:highlight w:val="none"/>
        </w:rPr>
      </w:r>
      <w:r/>
    </w:p>
    <w:p>
      <w:pPr>
        <w:ind w:firstLine="0"/>
        <w:spacing w:line="360" w:lineRule="auto"/>
        <w:rPr>
          <w:rFonts w:hint="eastAsia" w:ascii="宋体" w:hAnsi="宋体" w:eastAsia="宋体"/>
          <w:b/>
          <w:szCs w:val="21"/>
          <w:highlight w:val="none"/>
        </w:rPr>
      </w:pPr>
      <w:r>
        <w:rPr>
          <w:rFonts w:hint="eastAsia" w:ascii="宋体" w:hAnsi="宋体" w:eastAsia="宋体" w:cs="宋体"/>
          <w:b/>
          <w:szCs w:val="21"/>
          <w:highlight w:val="none"/>
        </w:rPr>
        <w:t xml:space="preserve">▲</w:t>
      </w:r>
      <w:r>
        <w:rPr>
          <w:rFonts w:hint="eastAsia" w:ascii="宋体" w:hAnsi="宋体" w:eastAsia="宋体"/>
          <w:b/>
          <w:szCs w:val="21"/>
          <w:highlight w:val="none"/>
        </w:rPr>
        <w:t xml:space="preserve">七、付款方式</w:t>
      </w:r>
      <w:bookmarkStart w:id="28" w:name="_GoBack"/>
      <w:r/>
      <w:bookmarkEnd w:id="28"/>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7.1 预付款保函安排</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7.1.2 保函担保金额：保函担保金额为本合同设备总价款的  60 %，为银行最高赔付限额。若合同通过变更、增补设备导致总价款上浮超20%，卖方应在变更协议签订7日内同步上调保函对应金额；价款下调可协商降低保函额度。</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7.1.4费用承担：开立、延期、调整保函产生的全部银行手续费、保证金成本，均由卖方自行承担。</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7.2 付款进度安排</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7.2.1合同生效且收到卖方保函后30天内，买方支付合同总价60%的预付款。</w:t>
      </w:r>
      <w:r/>
    </w:p>
    <w:p>
      <w:pPr>
        <w:ind w:firstLine="420"/>
        <w:spacing w:line="360" w:lineRule="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7.2.2设备、材料全部运抵交货地点，并安装结束，调试完毕，最终验收合格且买方收到全额有效发票后30天内，买方向卖方支付合同总价40%的货款。</w:t>
      </w:r>
      <w:r/>
    </w:p>
    <w:p>
      <w:pPr>
        <w:ind w:firstLine="422"/>
        <w:spacing w:line="360" w:lineRule="auto"/>
        <w:rPr>
          <w:rFonts w:hint="eastAsia" w:ascii="宋体" w:hAnsi="宋体" w:eastAsia="宋体"/>
          <w:b/>
          <w:szCs w:val="21"/>
          <w:highlight w:val="none"/>
        </w:rPr>
      </w:pPr>
      <w:r>
        <w:rPr>
          <w:rFonts w:hint="eastAsia" w:ascii="宋体" w:hAnsi="宋体" w:eastAsia="宋体"/>
          <w:b/>
          <w:szCs w:val="21"/>
          <w:highlight w:val="none"/>
        </w:rPr>
      </w:r>
      <w:r/>
    </w:p>
    <w:p>
      <w:pPr>
        <w:ind w:firstLine="0"/>
        <w:spacing w:line="360" w:lineRule="auto"/>
        <w:rPr>
          <w:rFonts w:hint="eastAsia" w:ascii="宋体" w:hAnsi="宋体" w:eastAsia="宋体"/>
          <w:b/>
          <w:szCs w:val="21"/>
          <w:highlight w:val="none"/>
        </w:rPr>
      </w:pPr>
      <w:r>
        <w:rPr>
          <w:rFonts w:hint="eastAsia" w:ascii="宋体" w:hAnsi="宋体" w:eastAsia="宋体" w:cs="宋体"/>
          <w:b/>
          <w:szCs w:val="21"/>
          <w:highlight w:val="none"/>
        </w:rPr>
        <w:t xml:space="preserve">八</w:t>
      </w:r>
      <w:r>
        <w:rPr>
          <w:rFonts w:hint="eastAsia" w:ascii="宋体" w:hAnsi="宋体" w:eastAsia="宋体"/>
          <w:b/>
          <w:szCs w:val="21"/>
          <w:highlight w:val="none"/>
        </w:rPr>
        <w:t xml:space="preserve">、报价</w:t>
      </w:r>
      <w:r/>
    </w:p>
    <w:p>
      <w:pPr>
        <w:ind w:firstLine="400"/>
        <w:spacing w:line="360" w:lineRule="auto"/>
        <w:rPr>
          <w:rFonts w:hint="eastAsia" w:ascii="宋体" w:hAnsi="宋体" w:eastAsia="宋体"/>
          <w:bCs/>
          <w:szCs w:val="21"/>
          <w:highlight w:val="none"/>
        </w:rPr>
      </w:pPr>
      <w:r>
        <w:rPr>
          <w:rFonts w:hint="eastAsia" w:ascii="宋体" w:hAnsi="宋体" w:eastAsia="宋体"/>
          <w:szCs w:val="21"/>
          <w:highlight w:val="none"/>
        </w:rPr>
        <w:t xml:space="preserve">1、</w:t>
      </w:r>
      <w:r>
        <w:rPr>
          <w:rFonts w:hint="eastAsia" w:ascii="宋体" w:hAnsi="宋体" w:eastAsia="宋体"/>
          <w:bCs/>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w:t>
      </w:r>
      <w:r/>
    </w:p>
    <w:p>
      <w:pPr>
        <w:ind w:firstLine="400"/>
        <w:spacing w:line="360" w:lineRule="auto"/>
        <w:rPr>
          <w:rFonts w:hint="eastAsia" w:ascii="宋体" w:hAnsi="宋体" w:eastAsia="宋体"/>
          <w:szCs w:val="21"/>
          <w:highlight w:val="none"/>
        </w:rPr>
      </w:pPr>
      <w:r>
        <w:rPr>
          <w:rFonts w:hint="eastAsia" w:ascii="宋体" w:hAnsi="宋体" w:eastAsia="宋体"/>
          <w:szCs w:val="21"/>
          <w:highlight w:val="none"/>
        </w:rPr>
        <w:t xml:space="preserve">2、一次性报价，包括卖方完成本项目服务工作期间所需的人工、材料、交通、差旅、保险、利润、税金、通讯、办公设备、政策性文件规定及合同包含的所有风险、责任等各项应有费用。</w:t>
      </w:r>
      <w:r/>
    </w:p>
    <w:p>
      <w:pPr>
        <w:ind w:firstLine="400"/>
        <w:spacing w:line="360" w:lineRule="auto"/>
        <w:rPr>
          <w:rFonts w:hint="eastAsia" w:ascii="宋体" w:hAnsi="宋体"/>
          <w:szCs w:val="21"/>
          <w:highlight w:val="none"/>
        </w:rPr>
      </w:pPr>
      <w:r>
        <w:rPr>
          <w:rFonts w:hint="eastAsia" w:ascii="宋体" w:hAnsi="宋体"/>
          <w:szCs w:val="21"/>
          <w:highlight w:val="none"/>
        </w:rPr>
      </w:r>
      <w:r/>
    </w:p>
    <w:p>
      <w:pPr>
        <w:ind w:firstLine="0"/>
        <w:spacing w:line="360" w:lineRule="auto"/>
        <w:rPr>
          <w:rFonts w:hint="eastAsia" w:ascii="宋体" w:hAnsi="宋体" w:eastAsia="Calibri" w:cs="宋体"/>
          <w:b/>
          <w:szCs w:val="21"/>
          <w:highlight w:val="none"/>
          <w:lang w:val="en-US" w:eastAsia="zh-CN"/>
        </w:rPr>
      </w:pPr>
      <w:r>
        <w:rPr>
          <w:rFonts w:hint="eastAsia" w:ascii="宋体" w:hAnsi="宋体" w:eastAsia="Calibri" w:cs="宋体"/>
          <w:b/>
          <w:szCs w:val="21"/>
          <w:highlight w:val="none"/>
          <w:lang w:val="en-US" w:eastAsia="zh-CN"/>
        </w:rPr>
        <w:t xml:space="preserve">九、现场勘察</w:t>
      </w:r>
      <w:r/>
    </w:p>
    <w:p>
      <w:pPr>
        <w:ind w:firstLine="400"/>
        <w:spacing w:line="360" w:lineRule="auto"/>
        <w:rPr>
          <w:rFonts w:hint="eastAsia" w:ascii="宋体" w:hAnsi="宋体"/>
          <w:szCs w:val="21"/>
          <w:highlight w:val="none"/>
        </w:rPr>
      </w:pPr>
      <w:r>
        <w:rPr>
          <w:rFonts w:hint="eastAsia" w:ascii="宋体" w:hAnsi="宋体"/>
          <w:szCs w:val="21"/>
          <w:highlight w:val="none"/>
        </w:rPr>
        <w:t xml:space="preserve">本项目统一组织供应商现场勘查，供应商应于</w:t>
      </w:r>
      <w:r>
        <w:rPr>
          <w:rFonts w:hint="eastAsia" w:ascii="宋体" w:hAnsi="宋体" w:eastAsia="宋体"/>
          <w:szCs w:val="21"/>
          <w:highlight w:val="none"/>
          <w:lang w:val="en-US" w:eastAsia="zh-CN"/>
        </w:rPr>
        <w:t xml:space="preserve">2026</w:t>
      </w:r>
      <w:r>
        <w:rPr>
          <w:rFonts w:hint="eastAsia" w:ascii="宋体" w:hAnsi="宋体"/>
          <w:szCs w:val="21"/>
          <w:highlight w:val="none"/>
        </w:rPr>
        <w:t xml:space="preserve">年</w:t>
      </w:r>
      <w:r>
        <w:rPr>
          <w:rFonts w:hint="eastAsia" w:ascii="宋体" w:hAnsi="宋体" w:eastAsia="宋体"/>
          <w:szCs w:val="21"/>
          <w:highlight w:val="none"/>
          <w:lang w:val="en-US" w:eastAsia="zh-CN"/>
        </w:rPr>
        <w:t xml:space="preserve">7</w:t>
      </w:r>
      <w:r>
        <w:rPr>
          <w:rFonts w:hint="eastAsia" w:ascii="宋体" w:hAnsi="宋体"/>
          <w:szCs w:val="21"/>
          <w:highlight w:val="none"/>
        </w:rPr>
        <w:t xml:space="preserve">月</w:t>
      </w:r>
      <w:r>
        <w:rPr>
          <w:rFonts w:hint="eastAsia" w:ascii="宋体" w:hAnsi="宋体" w:eastAsia="宋体"/>
          <w:szCs w:val="21"/>
          <w:highlight w:val="none"/>
          <w:lang w:val="en-US" w:eastAsia="zh-CN"/>
        </w:rPr>
        <w:t xml:space="preserve">20</w:t>
      </w:r>
      <w:r>
        <w:rPr>
          <w:rFonts w:hint="eastAsia" w:ascii="宋体" w:hAnsi="宋体"/>
          <w:szCs w:val="21"/>
          <w:highlight w:val="none"/>
        </w:rPr>
        <w:t xml:space="preserve">日</w:t>
      </w:r>
      <w:r>
        <w:rPr>
          <w:rFonts w:hint="eastAsia" w:ascii="宋体" w:hAnsi="宋体" w:eastAsia="宋体"/>
          <w:szCs w:val="21"/>
          <w:highlight w:val="none"/>
          <w:lang w:val="en-US" w:eastAsia="zh-CN"/>
        </w:rPr>
        <w:t xml:space="preserve">9</w:t>
      </w:r>
      <w:r>
        <w:rPr>
          <w:rFonts w:hint="eastAsia" w:ascii="宋体" w:hAnsi="宋体"/>
          <w:szCs w:val="21"/>
          <w:highlight w:val="none"/>
        </w:rPr>
        <w:t xml:space="preserve">时自行到项目现场认真勘查以充分了解其现场环境，项目位置及任何其他足以影响报价及完成期限的情况，采购人对于现有的项目环境及条件将不增加任何投入，请供应商自行考虑并计入最终报价中，结算时不作调整。联系人杨铮 电话:13913961804。</w:t>
      </w:r>
      <w:r/>
    </w:p>
    <w:p>
      <w:pPr>
        <w:spacing w:after="160" w:line="360" w:lineRule="exact"/>
        <w:rPr>
          <w:rFonts w:ascii="宋体" w:hAnsi="宋体" w:eastAsia="宋体"/>
          <w:sz w:val="21"/>
          <w:szCs w:val="21"/>
          <w:highlight w:val="none"/>
        </w:rPr>
      </w:pPr>
      <w:r>
        <w:rPr>
          <w:rFonts w:ascii="宋体" w:hAnsi="宋体" w:eastAsia="宋体"/>
          <w:sz w:val="21"/>
          <w:szCs w:val="21"/>
          <w:highlight w:val="none"/>
        </w:rPr>
      </w:r>
      <w:r/>
    </w:p>
    <w:p>
      <w:pPr>
        <w:ind w:firstLine="720"/>
        <w:rPr>
          <w:rFonts w:ascii="黑体" w:eastAsia="黑体"/>
          <w:sz w:val="36"/>
          <w:szCs w:val="36"/>
          <w:highlight w:val="none"/>
        </w:rPr>
      </w:pPr>
      <w:r>
        <w:rPr>
          <w:rFonts w:hint="eastAsia" w:ascii="黑体" w:eastAsia="黑体"/>
          <w:sz w:val="36"/>
          <w:szCs w:val="36"/>
          <w:highlight w:val="none"/>
        </w:rPr>
        <w:br w:type="page" w:clear="all"/>
      </w:r>
      <w:r/>
    </w:p>
    <w:p>
      <w:pPr>
        <w:numPr>
          <w:ilvl w:val="0"/>
          <w:numId w:val="6"/>
        </w:numPr>
        <w:ind w:left="178" w:right="105" w:firstLine="720"/>
        <w:jc w:val="center"/>
        <w:spacing w:line="288" w:lineRule="auto"/>
        <w:rPr>
          <w:rFonts w:ascii="黑体" w:eastAsia="黑体"/>
          <w:sz w:val="36"/>
          <w:szCs w:val="36"/>
          <w:highlight w:val="none"/>
        </w:rPr>
        <w:outlineLvl w:val="0"/>
      </w:pPr>
      <w:r>
        <w:rPr>
          <w:rFonts w:hint="eastAsia" w:ascii="黑体" w:eastAsia="黑体"/>
          <w:sz w:val="36"/>
          <w:szCs w:val="36"/>
          <w:highlight w:val="none"/>
        </w:rPr>
        <w:t xml:space="preserve">合同草案条款</w:t>
      </w:r>
      <w:r/>
    </w:p>
    <w:p>
      <w:pPr>
        <w:jc w:val="center"/>
        <w:rPr>
          <w:rFonts w:hint="eastAsia" w:ascii="宋体" w:hAnsi="宋体" w:eastAsia="宋体" w:cs="Times New Roman"/>
          <w:sz w:val="32"/>
          <w:szCs w:val="32"/>
          <w:highlight w:val="none"/>
        </w:rPr>
      </w:pPr>
      <w:r>
        <w:rPr>
          <w:rFonts w:ascii="宋体" w:hAnsi="宋体" w:eastAsia="宋体" w:cs="Times New Roman"/>
          <w:sz w:val="32"/>
          <w:szCs w:val="32"/>
          <w:highlight w:val="none"/>
        </w:rPr>
        <w:t xml:space="preserve">江苏省医疗器械检验所</w:t>
      </w:r>
      <w:r/>
    </w:p>
    <w:p>
      <w:pPr>
        <w:jc w:val="center"/>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采 购 </w:t>
      </w:r>
      <w:r>
        <w:rPr>
          <w:rFonts w:ascii="宋体" w:hAnsi="宋体" w:eastAsia="宋体" w:cs="Times New Roman"/>
          <w:b/>
          <w:sz w:val="36"/>
          <w:szCs w:val="36"/>
          <w:highlight w:val="none"/>
        </w:rPr>
        <w:t xml:space="preserve">合</w:t>
      </w:r>
      <w:r>
        <w:rPr>
          <w:rFonts w:hint="eastAsia" w:ascii="宋体" w:hAnsi="宋体" w:eastAsia="宋体" w:cs="Times New Roman"/>
          <w:b/>
          <w:sz w:val="36"/>
          <w:szCs w:val="36"/>
          <w:highlight w:val="none"/>
        </w:rPr>
        <w:t xml:space="preserve"> </w:t>
      </w:r>
      <w:r>
        <w:rPr>
          <w:rFonts w:ascii="宋体" w:hAnsi="宋体" w:eastAsia="宋体" w:cs="Times New Roman"/>
          <w:b/>
          <w:sz w:val="36"/>
          <w:szCs w:val="36"/>
          <w:highlight w:val="none"/>
        </w:rPr>
        <w:t xml:space="preserve">同</w:t>
      </w:r>
      <w:r/>
    </w:p>
    <w:p>
      <w:pPr>
        <w:jc w:val="center"/>
        <w:rPr>
          <w:rFonts w:hint="eastAsia" w:ascii="宋体" w:hAnsi="宋体" w:eastAsia="宋体" w:cs="Times New Roman"/>
          <w:bCs/>
          <w:sz w:val="22"/>
          <w:highlight w:val="none"/>
        </w:rPr>
      </w:pPr>
      <w:r>
        <w:rPr>
          <w:rFonts w:hint="eastAsia" w:ascii="宋体" w:hAnsi="宋体" w:eastAsia="宋体" w:cs="Times New Roman"/>
          <w:bCs/>
          <w:sz w:val="22"/>
          <w:highlight w:val="none"/>
        </w:rPr>
        <w:t xml:space="preserve">（货物类）</w:t>
      </w:r>
      <w:r/>
    </w:p>
    <w:p>
      <w:pPr>
        <w:ind w:right="480"/>
        <w:jc w:val="left"/>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合同编号：</w:t>
      </w:r>
      <w:r/>
    </w:p>
    <w:p>
      <w:pPr>
        <w:ind w:right="480"/>
        <w:jc w:val="left"/>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 xml:space="preserve">项目名称：</w:t>
      </w:r>
      <w:r/>
    </w:p>
    <w:p>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 xml:space="preserve">甲方（</w:t>
      </w:r>
      <w:r>
        <w:rPr>
          <w:rFonts w:ascii="宋体" w:hAnsi="宋体" w:eastAsia="宋体" w:cs="Times New Roman"/>
          <w:b/>
          <w:bCs/>
          <w:szCs w:val="20"/>
          <w:highlight w:val="none"/>
        </w:rPr>
        <w:t xml:space="preserve">采购人</w:t>
      </w:r>
      <w:r>
        <w:rPr>
          <w:rFonts w:hint="eastAsia" w:ascii="宋体" w:hAnsi="宋体" w:eastAsia="宋体" w:cs="Times New Roman"/>
          <w:b/>
          <w:bCs/>
          <w:szCs w:val="20"/>
          <w:highlight w:val="none"/>
        </w:rPr>
        <w:t xml:space="preserve">）</w:t>
      </w:r>
      <w:r>
        <w:rPr>
          <w:rFonts w:ascii="宋体" w:hAnsi="宋体" w:eastAsia="宋体" w:cs="Times New Roman"/>
          <w:szCs w:val="20"/>
          <w:highlight w:val="none"/>
        </w:rPr>
        <w:t xml:space="preserve">:江苏省医疗器械检验所(以下称</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买方</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地址：</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联系人：</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电话：</w:t>
      </w:r>
      <w:r>
        <w:rPr>
          <w:rFonts w:ascii="宋体" w:hAnsi="宋体" w:eastAsia="宋体" w:cs="Times New Roman"/>
          <w:szCs w:val="20"/>
          <w:highlight w:val="none"/>
        </w:rPr>
        <w:br/>
      </w:r>
      <w:r>
        <w:rPr>
          <w:rFonts w:hint="eastAsia" w:ascii="宋体" w:hAnsi="宋体" w:eastAsia="宋体" w:cs="Times New Roman"/>
          <w:b/>
          <w:bCs/>
          <w:szCs w:val="20"/>
          <w:highlight w:val="none"/>
        </w:rPr>
        <w:t xml:space="preserve">乙方（</w:t>
      </w:r>
      <w:r>
        <w:rPr>
          <w:rFonts w:ascii="宋体" w:hAnsi="宋体" w:eastAsia="宋体" w:cs="Times New Roman"/>
          <w:b/>
          <w:bCs/>
          <w:szCs w:val="20"/>
          <w:highlight w:val="none"/>
        </w:rPr>
        <w:t xml:space="preserve">供应商</w:t>
      </w:r>
      <w:r>
        <w:rPr>
          <w:rFonts w:hint="eastAsia" w:ascii="宋体" w:hAnsi="宋体" w:eastAsia="宋体" w:cs="Times New Roman"/>
          <w:b/>
          <w:bCs/>
          <w:szCs w:val="20"/>
          <w:highlight w:val="none"/>
        </w:rPr>
        <w:t xml:space="preserve">）</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(以下称</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卖方</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地址：</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联系人：</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电话：</w:t>
      </w:r>
      <w:r/>
    </w:p>
    <w:p>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 xml:space="preserve">招标代理机构: </w:t>
      </w:r>
      <w:r>
        <w:rPr>
          <w:rFonts w:hint="eastAsia" w:ascii="宋体" w:hAnsi="宋体" w:eastAsia="宋体" w:cs="Times New Roman"/>
          <w:szCs w:val="20"/>
          <w:highlight w:val="none"/>
        </w:rPr>
        <w:t xml:space="preserve">苏美达国际技术贸易有限公司</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第一条  合同目的描述</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1.1</w:t>
      </w:r>
      <w:r>
        <w:rPr>
          <w:rFonts w:hint="eastAsia" w:ascii="宋体" w:hAnsi="宋体" w:eastAsia="宋体" w:cs="Times New Roman"/>
          <w:szCs w:val="20"/>
          <w:highlight w:val="none"/>
        </w:rPr>
        <w:t xml:space="preserve"> 鉴于</w:t>
      </w:r>
      <w:r>
        <w:rPr>
          <w:rFonts w:ascii="宋体" w:hAnsi="宋体" w:eastAsia="宋体" w:cs="Times New Roman"/>
          <w:szCs w:val="20"/>
          <w:highlight w:val="none"/>
        </w:rPr>
        <w:t xml:space="preserve">:</w:t>
      </w:r>
      <w:r>
        <w:rPr>
          <w:rFonts w:ascii="宋体" w:hAnsi="宋体" w:eastAsia="宋体" w:cs="Times New Roman"/>
          <w:szCs w:val="20"/>
          <w:highlight w:val="none"/>
        </w:rPr>
        <w:br/>
      </w:r>
      <w:r>
        <w:rPr>
          <w:rFonts w:ascii="宋体" w:hAnsi="宋体" w:eastAsia="宋体" w:cs="Times New Roman"/>
          <w:szCs w:val="20"/>
          <w:highlight w:val="none"/>
        </w:rPr>
        <w:t xml:space="preserve">    受买方委托，招标代理机构于</w:t>
      </w:r>
      <w:r>
        <w:rPr>
          <w:rFonts w:ascii="宋体" w:hAnsi="宋体" w:eastAsia="宋体" w:cs="Times New Roman"/>
          <w:szCs w:val="20"/>
          <w:highlight w:val="none"/>
          <w:u w:val="single"/>
        </w:rPr>
        <w:t xml:space="preserve">2026</w:t>
      </w:r>
      <w:r>
        <w:rPr>
          <w:rFonts w:ascii="宋体" w:hAnsi="宋体" w:eastAsia="宋体" w:cs="Times New Roman"/>
          <w:szCs w:val="20"/>
          <w:highlight w:val="none"/>
        </w:rPr>
        <w:t xml:space="preserve">年</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 xml:space="preserve">月</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 xml:space="preserve">日组织了</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 xml:space="preserve">项目的招标，经评委认真严格地评审，确定由卖方中标。</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1.2</w:t>
      </w: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依据《中华人民共和国</w:t>
      </w:r>
      <w:r>
        <w:rPr>
          <w:rFonts w:hint="eastAsia" w:ascii="宋体" w:hAnsi="宋体" w:eastAsia="宋体" w:cs="Times New Roman"/>
          <w:szCs w:val="20"/>
          <w:highlight w:val="none"/>
        </w:rPr>
        <w:t xml:space="preserve">民法典</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、《中华人民共和国政府采购法》</w:t>
      </w:r>
      <w:r>
        <w:rPr>
          <w:rFonts w:ascii="宋体" w:hAnsi="宋体" w:eastAsia="宋体" w:cs="Times New Roman"/>
          <w:szCs w:val="20"/>
          <w:highlight w:val="none"/>
        </w:rPr>
        <w:t xml:space="preserve">及相关法律法规的规定，并依据</w:t>
      </w:r>
      <w:bookmarkStart w:id="18" w:name="OLE_LINK3"/>
      <w:r>
        <w:rPr>
          <w:rFonts w:hint="eastAsia" w:ascii="宋体" w:hAnsi="宋体" w:eastAsia="宋体" w:cs="Times New Roman"/>
          <w:szCs w:val="20"/>
          <w:highlight w:val="none"/>
          <w:u w:val="single"/>
        </w:rPr>
        <w:t xml:space="preserve">【                    】</w:t>
      </w:r>
      <w:bookmarkEnd w:id="18"/>
      <w:r>
        <w:rPr>
          <w:rFonts w:hint="eastAsia" w:ascii="宋体" w:hAnsi="宋体" w:eastAsia="宋体" w:cs="Times New Roman"/>
          <w:szCs w:val="20"/>
          <w:highlight w:val="none"/>
        </w:rPr>
        <w:t xml:space="preserve">招</w:t>
      </w:r>
      <w:r>
        <w:rPr>
          <w:rFonts w:ascii="宋体" w:hAnsi="宋体" w:eastAsia="宋体" w:cs="Times New Roman"/>
          <w:szCs w:val="20"/>
          <w:highlight w:val="none"/>
        </w:rPr>
        <w:t xml:space="preserve">标文件规定</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买卖双方</w:t>
      </w:r>
      <w:r>
        <w:rPr>
          <w:rFonts w:hint="eastAsia" w:ascii="宋体" w:hAnsi="宋体" w:eastAsia="宋体" w:cs="Times New Roman"/>
          <w:szCs w:val="20"/>
          <w:highlight w:val="none"/>
        </w:rPr>
        <w:t xml:space="preserve">遵循</w:t>
      </w:r>
      <w:r>
        <w:rPr>
          <w:rFonts w:ascii="宋体" w:hAnsi="宋体" w:eastAsia="宋体" w:cs="Times New Roman"/>
          <w:szCs w:val="20"/>
          <w:highlight w:val="none"/>
        </w:rPr>
        <w:t xml:space="preserve">平等、</w:t>
      </w:r>
      <w:r>
        <w:rPr>
          <w:rFonts w:hint="eastAsia" w:ascii="宋体" w:hAnsi="宋体" w:eastAsia="宋体" w:cs="Times New Roman"/>
          <w:szCs w:val="20"/>
          <w:highlight w:val="none"/>
        </w:rPr>
        <w:t xml:space="preserve">自愿、公平和诚实信用原则</w:t>
      </w:r>
      <w:r>
        <w:rPr>
          <w:rFonts w:ascii="宋体" w:hAnsi="宋体" w:eastAsia="宋体" w:cs="Times New Roman"/>
          <w:szCs w:val="20"/>
          <w:highlight w:val="none"/>
        </w:rPr>
        <w:t xml:space="preserve">，经充分协商，一致同意就以下条款订立本合同，共同信守执行。</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第二条  合同术语定义与解释</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2.1 </w:t>
      </w:r>
      <w:r>
        <w:rPr>
          <w:rFonts w:ascii="宋体" w:hAnsi="宋体" w:eastAsia="宋体" w:cs="Times New Roman"/>
          <w:szCs w:val="20"/>
          <w:highlight w:val="none"/>
        </w:rPr>
        <w:t xml:space="preserve">“技术资料”指与</w:t>
      </w:r>
      <w:r>
        <w:rPr>
          <w:rFonts w:hint="eastAsia" w:ascii="宋体" w:hAnsi="宋体" w:eastAsia="宋体" w:cs="Times New Roman"/>
          <w:szCs w:val="20"/>
          <w:highlight w:val="none"/>
        </w:rPr>
        <w:t xml:space="preserve">本</w:t>
      </w:r>
      <w:r>
        <w:rPr>
          <w:rFonts w:ascii="宋体" w:hAnsi="宋体" w:eastAsia="宋体" w:cs="Times New Roman"/>
          <w:szCs w:val="20"/>
          <w:highlight w:val="none"/>
        </w:rPr>
        <w:t xml:space="preserve">合同</w:t>
      </w:r>
      <w:r>
        <w:rPr>
          <w:rFonts w:hint="eastAsia" w:ascii="宋体" w:hAnsi="宋体" w:eastAsia="宋体" w:cs="Times New Roman"/>
          <w:szCs w:val="20"/>
          <w:highlight w:val="none"/>
        </w:rPr>
        <w:t xml:space="preserve">设备</w:t>
      </w:r>
      <w:r>
        <w:rPr>
          <w:rFonts w:ascii="宋体" w:hAnsi="宋体" w:eastAsia="宋体" w:cs="Times New Roman"/>
          <w:szCs w:val="20"/>
          <w:highlight w:val="none"/>
        </w:rPr>
        <w:t xml:space="preserve">相关的制造检验、安装、调试、验收、性能验收试验、技术指导和运行维护等文件(包括图纸、各种说明、标准、电子文档等)。</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2.2 </w:t>
      </w:r>
      <w:r>
        <w:rPr>
          <w:rFonts w:ascii="宋体" w:hAnsi="宋体" w:eastAsia="宋体" w:cs="Times New Roman"/>
          <w:szCs w:val="20"/>
          <w:highlight w:val="none"/>
        </w:rPr>
        <w:t xml:space="preserve">“技术服务”指由卖方提供的本合同</w:t>
      </w:r>
      <w:r>
        <w:rPr>
          <w:rFonts w:hint="eastAsia" w:ascii="宋体" w:hAnsi="宋体" w:eastAsia="宋体" w:cs="Times New Roman"/>
          <w:szCs w:val="20"/>
          <w:highlight w:val="none"/>
        </w:rPr>
        <w:t xml:space="preserve">项下设备的</w:t>
      </w:r>
      <w:r>
        <w:rPr>
          <w:rFonts w:ascii="宋体" w:hAnsi="宋体" w:eastAsia="宋体" w:cs="Times New Roman"/>
          <w:szCs w:val="20"/>
          <w:highlight w:val="none"/>
        </w:rPr>
        <w:t xml:space="preserve">安装、调试、验收、性能试验、运行、检修有关的技术指导、技术配合、技术培训等全过程的服务。</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2.3 </w:t>
      </w:r>
      <w:r>
        <w:rPr>
          <w:rFonts w:ascii="宋体" w:hAnsi="宋体" w:eastAsia="宋体" w:cs="Times New Roman"/>
          <w:szCs w:val="20"/>
          <w:highlight w:val="none"/>
        </w:rPr>
        <w:t xml:space="preserve">“现场”指将要进行</w:t>
      </w:r>
      <w:r>
        <w:rPr>
          <w:rFonts w:hint="eastAsia" w:ascii="宋体" w:hAnsi="宋体" w:eastAsia="宋体" w:cs="Times New Roman"/>
          <w:szCs w:val="20"/>
          <w:highlight w:val="none"/>
        </w:rPr>
        <w:t xml:space="preserve">本</w:t>
      </w:r>
      <w:r>
        <w:rPr>
          <w:rFonts w:ascii="宋体" w:hAnsi="宋体" w:eastAsia="宋体" w:cs="Times New Roman"/>
          <w:szCs w:val="20"/>
          <w:highlight w:val="none"/>
        </w:rPr>
        <w:t xml:space="preserve">合同货物安装和运行的地点</w:t>
      </w:r>
      <w:r>
        <w:rPr>
          <w:rFonts w:hint="eastAsia" w:ascii="宋体" w:hAnsi="宋体" w:eastAsia="宋体" w:cs="Times New Roman"/>
          <w:szCs w:val="20"/>
          <w:highlight w:val="none"/>
        </w:rPr>
        <w:t xml:space="preserve">，一般是指买方地点。</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2.4 </w:t>
      </w:r>
      <w:r>
        <w:rPr>
          <w:rFonts w:ascii="宋体" w:hAnsi="宋体" w:eastAsia="宋体" w:cs="Times New Roman"/>
          <w:szCs w:val="20"/>
          <w:highlight w:val="none"/>
        </w:rPr>
        <w:t xml:space="preserve">“验收”指为证明</w:t>
      </w:r>
      <w:r>
        <w:rPr>
          <w:rFonts w:hint="eastAsia" w:ascii="宋体" w:hAnsi="宋体" w:eastAsia="宋体" w:cs="Times New Roman"/>
          <w:szCs w:val="20"/>
          <w:highlight w:val="none"/>
        </w:rPr>
        <w:t xml:space="preserve">本</w:t>
      </w:r>
      <w:r>
        <w:rPr>
          <w:rFonts w:ascii="宋体" w:hAnsi="宋体" w:eastAsia="宋体" w:cs="Times New Roman"/>
          <w:szCs w:val="20"/>
          <w:highlight w:val="none"/>
        </w:rPr>
        <w:t xml:space="preserve">合同货物已完成安装、调试和性能试验且试运行合格而按照合同规定进行的活动。</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2.5</w:t>
      </w:r>
      <w:r>
        <w:rPr>
          <w:rFonts w:ascii="宋体" w:hAnsi="宋体" w:eastAsia="宋体" w:cs="Times New Roman"/>
          <w:szCs w:val="20"/>
          <w:highlight w:val="none"/>
        </w:rPr>
        <w:t xml:space="preserve">“法律”指中华人民共和国现行的法律、行政法规、部门规章、地方性法规、地方政府规章及其他对本合同履行可能产生影响的规范性文件。</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第三条  合同金额和货物内容</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3.1 本合同总价：人民币（大写）</w:t>
      </w:r>
      <w:r>
        <w:rPr>
          <w:rFonts w:hint="eastAsia" w:ascii="宋体" w:hAnsi="宋体" w:eastAsia="宋体" w:cs="Times New Roman"/>
          <w:szCs w:val="20"/>
          <w:highlight w:val="none"/>
          <w:u w:val="single"/>
        </w:rPr>
        <w:t xml:space="preserve">【                    】</w:t>
      </w:r>
      <w:r>
        <w:rPr>
          <w:rFonts w:hint="eastAsia" w:ascii="宋体" w:hAnsi="宋体" w:eastAsia="宋体" w:cs="Times New Roman"/>
          <w:szCs w:val="20"/>
          <w:highlight w:val="none"/>
        </w:rPr>
        <w:t xml:space="preserve">元整（</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         元）。与合同有关的一切费用，均已包含在上述合同金额中。</w:t>
      </w:r>
      <w:r/>
    </w:p>
    <w:p>
      <w:pPr>
        <w:spacing w:line="400" w:lineRule="exact"/>
        <w:rPr>
          <w:rFonts w:ascii="宋体" w:hAnsi="宋体" w:eastAsia="宋体" w:cs="Times New Roman"/>
          <w:szCs w:val="20"/>
          <w:highlight w:val="none"/>
        </w:rPr>
      </w:pP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2 设备名称、技术参数、数量及要求：</w:t>
      </w:r>
      <w:r/>
    </w:p>
    <w:tbl>
      <w:tblPr>
        <w:tblStyle w:val="89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574"/>
        <w:gridCol w:w="2318"/>
        <w:gridCol w:w="1489"/>
        <w:gridCol w:w="741"/>
        <w:gridCol w:w="1401"/>
      </w:tblGrid>
      <w:tr>
        <w:trPr>
          <w:trHeight w:val="151"/>
        </w:trPr>
        <w:tc>
          <w:tcPr>
            <w:tcW w:w="754"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c>
          <w:tcPr>
            <w:tcW w:w="2574"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货物名称</w:t>
            </w:r>
            <w:r/>
          </w:p>
        </w:tc>
        <w:tc>
          <w:tcPr>
            <w:tcW w:w="2318"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型号</w:t>
            </w:r>
            <w:r/>
          </w:p>
        </w:tc>
        <w:tc>
          <w:tcPr>
            <w:tcW w:w="1489"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品牌</w:t>
            </w:r>
            <w:r/>
          </w:p>
        </w:tc>
        <w:tc>
          <w:tcPr>
            <w:tcW w:w="741"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数量</w:t>
            </w:r>
            <w:r/>
          </w:p>
        </w:tc>
        <w:tc>
          <w:tcPr>
            <w:tcW w:w="1401" w:type="dxa"/>
            <w:textDirection w:val="lrTb"/>
            <w:noWrap w:val="false"/>
          </w:tcPr>
          <w:p>
            <w:pP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单价（万元）</w:t>
            </w:r>
            <w:r/>
          </w:p>
        </w:tc>
      </w:tr>
      <w:tr>
        <w:trPr>
          <w:trHeight w:val="273"/>
        </w:trPr>
        <w:tc>
          <w:tcPr>
            <w:tcW w:w="754"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 xml:space="preserve">1</w:t>
            </w:r>
            <w:r/>
          </w:p>
        </w:tc>
        <w:tc>
          <w:tcPr>
            <w:tcW w:w="2574"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c>
          <w:tcPr>
            <w:tcW w:w="2318"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c>
          <w:tcPr>
            <w:tcW w:w="1489"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c>
          <w:tcPr>
            <w:tcW w:w="741" w:type="dxa"/>
            <w:textDirection w:val="lrTb"/>
            <w:noWrap w:val="false"/>
          </w:tcPr>
          <w:p>
            <w:pPr>
              <w:jc w:val="center"/>
              <w:spacing w:line="400" w:lineRule="exact"/>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c>
          <w:tcPr>
            <w:tcW w:w="1401" w:type="dxa"/>
            <w:textDirection w:val="lrTb"/>
            <w:noWrap w:val="false"/>
          </w:tcPr>
          <w:p>
            <w:pPr>
              <w:spacing w:line="480" w:lineRule="auto"/>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r>
            <w:r/>
          </w:p>
        </w:tc>
      </w:tr>
    </w:tbl>
    <w:p>
      <w:pPr>
        <w:spacing w:line="400" w:lineRule="exact"/>
        <w:rPr>
          <w:rFonts w:hint="eastAsia" w:ascii="宋体" w:hAnsi="宋体" w:eastAsia="宋体" w:cs="Times New Roman"/>
          <w:bCs/>
          <w:szCs w:val="20"/>
          <w:highlight w:val="none"/>
        </w:rPr>
      </w:pPr>
      <w:r>
        <w:rPr>
          <w:rFonts w:hint="eastAsia" w:ascii="宋体" w:hAnsi="宋体" w:eastAsia="宋体" w:cs="Times New Roman"/>
          <w:b/>
          <w:bCs/>
          <w:szCs w:val="20"/>
          <w:highlight w:val="none"/>
        </w:rPr>
        <w:t xml:space="preserve">备注：          /          </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3.</w:t>
      </w:r>
      <w:r>
        <w:rPr>
          <w:rFonts w:hint="eastAsia" w:ascii="宋体" w:hAnsi="宋体" w:eastAsia="宋体" w:cs="Times New Roman"/>
          <w:szCs w:val="20"/>
          <w:highlight w:val="none"/>
        </w:rPr>
        <w:t xml:space="preserve">3 设备</w:t>
      </w:r>
      <w:r>
        <w:rPr>
          <w:rFonts w:ascii="宋体" w:hAnsi="宋体" w:eastAsia="宋体" w:cs="Times New Roman"/>
          <w:szCs w:val="20"/>
          <w:highlight w:val="none"/>
        </w:rPr>
        <w:t xml:space="preserve">的技术标准(包括质量要求)，按下列</w:t>
      </w:r>
      <w:r>
        <w:rPr>
          <w:rFonts w:hint="eastAsia" w:ascii="宋体" w:hAnsi="宋体" w:eastAsia="宋体" w:cs="Times New Roman"/>
          <w:szCs w:val="20"/>
          <w:highlight w:val="none"/>
        </w:rPr>
        <w:t xml:space="preserve">标准</w:t>
      </w:r>
      <w:r>
        <w:rPr>
          <w:rFonts w:ascii="宋体" w:hAnsi="宋体" w:eastAsia="宋体" w:cs="Times New Roman"/>
          <w:szCs w:val="20"/>
          <w:highlight w:val="none"/>
        </w:rPr>
        <w:t xml:space="preserve">执行：</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（1）按国家标准</w:t>
      </w:r>
      <w:r>
        <w:rPr>
          <w:rFonts w:hint="eastAsia" w:ascii="宋体" w:hAnsi="宋体" w:eastAsia="宋体" w:cs="Times New Roman"/>
          <w:szCs w:val="20"/>
          <w:highlight w:val="none"/>
        </w:rPr>
        <w:t xml:space="preserve">、行业标准、</w:t>
      </w:r>
      <w:r>
        <w:rPr>
          <w:rFonts w:ascii="宋体" w:hAnsi="宋体" w:eastAsia="宋体" w:cs="Times New Roman"/>
          <w:szCs w:val="20"/>
          <w:highlight w:val="none"/>
        </w:rPr>
        <w:t xml:space="preserve">部颁标准</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企业标准</w:t>
      </w:r>
      <w:r>
        <w:rPr>
          <w:rFonts w:hint="eastAsia" w:ascii="宋体" w:hAnsi="宋体" w:eastAsia="宋体" w:cs="Times New Roman"/>
          <w:szCs w:val="20"/>
          <w:highlight w:val="none"/>
        </w:rPr>
        <w:t xml:space="preserve">的顺序在前的标准执</w:t>
      </w:r>
      <w:r>
        <w:rPr>
          <w:rFonts w:ascii="宋体" w:hAnsi="宋体" w:eastAsia="宋体" w:cs="Times New Roman"/>
          <w:szCs w:val="20"/>
          <w:highlight w:val="none"/>
        </w:rPr>
        <w:t xml:space="preserve">行；</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（2）</w:t>
      </w:r>
      <w:r>
        <w:rPr>
          <w:rFonts w:hint="eastAsia" w:ascii="宋体" w:hAnsi="宋体" w:eastAsia="宋体" w:cs="Times New Roman"/>
          <w:szCs w:val="20"/>
          <w:highlight w:val="none"/>
        </w:rPr>
        <w:t xml:space="preserve">同时应当符合招标要求，</w:t>
      </w:r>
      <w:r>
        <w:rPr>
          <w:rFonts w:ascii="宋体" w:hAnsi="宋体" w:eastAsia="宋体" w:cs="Times New Roman"/>
          <w:szCs w:val="20"/>
          <w:highlight w:val="none"/>
        </w:rPr>
        <w:t xml:space="preserve">按买卖双方在合同中商定的技术条件、样品或补充的技术要求执行。</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第四条  付款方式</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4.1 预付款保函安排</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4.1.2 保函担保金额：保函担保金额为本合同设备总价款的60 %，为银行最高赔付限额。若合同通过变更、增补设备导致总价款上浮超20%，卖方应在变更协议签订7日内同步上调保函对应金额；价款下调可协商降低保函额度。</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4.1.4费用承担：开立、延期、调整保函产生的全部银行手续费、保证金成本，均由卖方自行承担。</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4.2 付款进度安排</w:t>
      </w:r>
      <w:r/>
    </w:p>
    <w:p>
      <w:pPr>
        <w:spacing w:line="400" w:lineRule="exact"/>
        <w:rPr>
          <w:rFonts w:hint="eastAsia"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4.2.1合同生效且收到卖方保函后30天内，买方支付合同总价60%的预付款。</w:t>
      </w:r>
      <w:r/>
    </w:p>
    <w:p>
      <w:pPr>
        <w:spacing w:line="400" w:lineRule="exact"/>
        <w:rPr>
          <w:rFonts w:hint="default" w:ascii="宋体" w:hAnsi="宋体" w:eastAsia="宋体" w:cs="Times New Roman"/>
          <w:szCs w:val="20"/>
          <w:highlight w:val="none"/>
          <w:lang w:val="en-US" w:eastAsia="zh-CN"/>
        </w:rPr>
      </w:pPr>
      <w:r>
        <w:rPr>
          <w:rFonts w:hint="eastAsia" w:ascii="宋体" w:hAnsi="宋体" w:eastAsia="宋体" w:cs="Times New Roman"/>
          <w:szCs w:val="20"/>
          <w:highlight w:val="none"/>
          <w:lang w:val="en-US" w:eastAsia="zh-CN"/>
        </w:rPr>
        <w:t xml:space="preserve">4.2.2设备、材料全部运抵交货地点，并安装结束，调试完毕，最终验收合格且买方收到全额有效发票后30天内，买方向卖方支付合同总价40%的货款。</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第五条  交付方式</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5</w:t>
      </w:r>
      <w:r>
        <w:rPr>
          <w:rFonts w:ascii="宋体" w:hAnsi="宋体" w:eastAsia="宋体" w:cs="Times New Roman"/>
          <w:szCs w:val="20"/>
          <w:highlight w:val="none"/>
        </w:rPr>
        <w:t xml:space="preserve">.1 交付地点：</w:t>
      </w:r>
      <w:r>
        <w:rPr>
          <w:rFonts w:hint="eastAsia" w:ascii="宋体" w:hAnsi="宋体" w:eastAsia="宋体" w:cs="Times New Roman"/>
          <w:szCs w:val="20"/>
          <w:highlight w:val="none"/>
        </w:rPr>
        <w:t xml:space="preserve">为</w:t>
      </w:r>
      <w:r>
        <w:rPr>
          <w:rFonts w:ascii="宋体" w:hAnsi="宋体" w:eastAsia="宋体" w:cs="Times New Roman"/>
          <w:szCs w:val="20"/>
          <w:highlight w:val="none"/>
        </w:rPr>
        <w:t xml:space="preserve">买方指定地点</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rPr>
        <w:t xml:space="preserve">，买方应承担卖方为改变交付地点而增加的全部费用，包括但不限于运输费、安装调试费及人工费等。</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5</w:t>
      </w:r>
      <w:r>
        <w:rPr>
          <w:rFonts w:ascii="宋体" w:hAnsi="宋体" w:eastAsia="宋体" w:cs="Times New Roman"/>
          <w:szCs w:val="20"/>
          <w:highlight w:val="none"/>
        </w:rPr>
        <w:t xml:space="preserve">.2 交</w:t>
      </w:r>
      <w:r>
        <w:rPr>
          <w:rFonts w:hint="eastAsia" w:ascii="宋体" w:hAnsi="宋体" w:eastAsia="宋体" w:cs="Times New Roman"/>
          <w:szCs w:val="20"/>
          <w:highlight w:val="none"/>
        </w:rPr>
        <w:t xml:space="preserve">付</w:t>
      </w:r>
      <w:r>
        <w:rPr>
          <w:rFonts w:ascii="宋体" w:hAnsi="宋体" w:eastAsia="宋体" w:cs="Times New Roman"/>
          <w:szCs w:val="20"/>
          <w:highlight w:val="none"/>
        </w:rPr>
        <w:t xml:space="preserve">方法</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卖方</w:t>
      </w:r>
      <w:r>
        <w:rPr>
          <w:rFonts w:hint="eastAsia" w:ascii="宋体" w:hAnsi="宋体" w:eastAsia="宋体" w:cs="Times New Roman"/>
          <w:szCs w:val="20"/>
          <w:highlight w:val="none"/>
        </w:rPr>
        <w:t xml:space="preserve">承担运费及相关费用并</w:t>
      </w:r>
      <w:r>
        <w:rPr>
          <w:rFonts w:ascii="宋体" w:hAnsi="宋体" w:eastAsia="宋体" w:cs="Times New Roman"/>
          <w:szCs w:val="20"/>
          <w:highlight w:val="none"/>
        </w:rPr>
        <w:t xml:space="preserve">送货；</w:t>
      </w:r>
      <w:r>
        <w:rPr>
          <w:rFonts w:hint="eastAsia" w:ascii="宋体" w:hAnsi="宋体" w:eastAsia="宋体" w:cs="Times New Roman"/>
          <w:szCs w:val="20"/>
          <w:highlight w:val="none"/>
        </w:rPr>
        <w:t xml:space="preserve">设备运抵买方现场后，供货商、设备采购部门及相关使用科室根据货物清单，共同派员签收，如货物齐全并符合招标要求，各方共同签字完成交接。如发生数量短少、外观缺损等问题，由卖方负责免费补齐、调换。</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第六条  交付期限</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6.1 自本合同签订生效之日起</w:t>
      </w:r>
      <w:r>
        <w:rPr>
          <w:rFonts w:hint="eastAsia" w:ascii="宋体" w:hAnsi="宋体" w:eastAsia="宋体" w:cs="Times New Roman"/>
          <w:szCs w:val="20"/>
          <w:highlight w:val="none"/>
          <w:u w:val="single"/>
        </w:rPr>
        <w:t xml:space="preserve">【   】日内</w:t>
      </w:r>
      <w:r>
        <w:rPr>
          <w:rFonts w:hint="eastAsia" w:ascii="宋体" w:hAnsi="宋体" w:eastAsia="宋体" w:cs="Times New Roman"/>
          <w:szCs w:val="20"/>
          <w:highlight w:val="none"/>
        </w:rPr>
        <w:t xml:space="preserve">交货，货物到货后</w:t>
      </w:r>
      <w:r>
        <w:rPr>
          <w:rFonts w:hint="eastAsia" w:ascii="宋体" w:hAnsi="宋体" w:eastAsia="宋体" w:cs="Times New Roman"/>
          <w:szCs w:val="20"/>
          <w:highlight w:val="none"/>
          <w:u w:val="single"/>
        </w:rPr>
        <w:t xml:space="preserve">【   】</w:t>
      </w:r>
      <w:r>
        <w:rPr>
          <w:rFonts w:hint="eastAsia" w:ascii="宋体" w:hAnsi="宋体" w:eastAsia="宋体" w:cs="Times New Roman"/>
          <w:szCs w:val="20"/>
          <w:highlight w:val="none"/>
        </w:rPr>
        <w:t xml:space="preserve">日内安装完成并通过买方验收。</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第七条  货物的包装、运输与标记</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7</w:t>
      </w:r>
      <w:r>
        <w:rPr>
          <w:rFonts w:ascii="宋体" w:hAnsi="宋体" w:eastAsia="宋体" w:cs="Times New Roman"/>
          <w:szCs w:val="20"/>
          <w:highlight w:val="none"/>
        </w:rPr>
        <w:t xml:space="preserve">.1 卖方负责办理发运合同货物所需要的运输手续及合同货物交付前的运输，合同货物运抵并卸至合同约定交货地点前的一切质量和安全方面的风险责任由卖方承担。</w:t>
      </w:r>
      <w:r>
        <w:rPr>
          <w:rFonts w:hint="eastAsia" w:ascii="宋体" w:hAnsi="宋体" w:eastAsia="宋体" w:cs="Times New Roman"/>
          <w:szCs w:val="20"/>
          <w:highlight w:val="none"/>
        </w:rPr>
        <w:t xml:space="preserve">如货物丢失或损坏，</w:t>
      </w:r>
      <w:r>
        <w:rPr>
          <w:rFonts w:ascii="宋体" w:hAnsi="宋体" w:eastAsia="宋体" w:cs="Times New Roman"/>
          <w:szCs w:val="20"/>
          <w:highlight w:val="none"/>
        </w:rPr>
        <w:t xml:space="preserve">卖方应负责尽快对丢失的合同货物补充供货，修理和/或更换损坏的合同货物，并承担由于补充和/或修理和/或更换损坏的合同货物而发生的一切费用。</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7</w:t>
      </w:r>
      <w:r>
        <w:rPr>
          <w:rFonts w:ascii="宋体" w:hAnsi="宋体" w:eastAsia="宋体" w:cs="Times New Roman"/>
          <w:szCs w:val="20"/>
          <w:highlight w:val="none"/>
        </w:rPr>
        <w:t xml:space="preserve">.2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7</w:t>
      </w:r>
      <w:r>
        <w:rPr>
          <w:rFonts w:ascii="宋体" w:hAnsi="宋体" w:eastAsia="宋体" w:cs="Times New Roman"/>
          <w:szCs w:val="20"/>
          <w:highlight w:val="none"/>
        </w:rPr>
        <w:t xml:space="preserve">.3 卖方对包装箱内的各散装部件在装配图中的部件号、零件号应标记清楚。</w:t>
      </w: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备品备件及专用工具应分别包装，标记清楚并与主设备一起发货。</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7</w:t>
      </w:r>
      <w:r>
        <w:rPr>
          <w:rFonts w:ascii="宋体" w:hAnsi="宋体" w:eastAsia="宋体" w:cs="Times New Roman"/>
          <w:szCs w:val="20"/>
          <w:highlight w:val="none"/>
        </w:rPr>
        <w:t xml:space="preserve">.4 合同附件【</w:t>
      </w:r>
      <w:r>
        <w:rPr>
          <w:rFonts w:ascii="宋体" w:hAnsi="宋体" w:eastAsia="宋体" w:cs="Times New Roman"/>
          <w:szCs w:val="20"/>
          <w:highlight w:val="none"/>
          <w:u w:val="single"/>
        </w:rPr>
        <w:t xml:space="preserve"> </w:t>
      </w:r>
      <w:r>
        <w:rPr>
          <w:rFonts w:hint="eastAsia" w:ascii="宋体" w:hAnsi="宋体" w:eastAsia="宋体" w:cs="Times New Roman"/>
          <w:szCs w:val="20"/>
          <w:highlight w:val="none"/>
          <w:u w:val="single"/>
        </w:rPr>
        <w:t xml:space="preserve">  </w:t>
      </w:r>
      <w:r>
        <w:rPr>
          <w:rFonts w:ascii="宋体" w:hAnsi="宋体" w:eastAsia="宋体" w:cs="Times New Roman"/>
          <w:szCs w:val="20"/>
          <w:highlight w:val="none"/>
          <w:u w:val="single"/>
        </w:rPr>
        <w:t xml:space="preserve"> </w:t>
      </w:r>
      <w:r>
        <w:rPr>
          <w:rFonts w:ascii="宋体" w:hAnsi="宋体" w:eastAsia="宋体" w:cs="Times New Roman"/>
          <w:szCs w:val="20"/>
          <w:highlight w:val="none"/>
        </w:rPr>
        <w:t xml:space="preserve">】中列明的备品备件及专用工具应按每台/套货物分别包装并在包装箱外加以注明，一同发货。小件货物及松散零星的部件应采用适当的包装方式，装入尽可能小的完好的包装箱内，并尽可能整车发运。</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第八条 运输、卸装、仓储等费用的承担</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8.1 </w:t>
      </w:r>
      <w:r>
        <w:rPr>
          <w:rFonts w:ascii="宋体" w:hAnsi="宋体" w:eastAsia="宋体" w:cs="Times New Roman"/>
          <w:szCs w:val="20"/>
          <w:highlight w:val="none"/>
        </w:rPr>
        <w:t xml:space="preserve">本合同项下全部产品由卖方负责运输，运输过程中产生的一切风险、费用由卖方承担。产品送抵后由卖方负责产品的卸货，相关风险和费用由卖方承担。</w:t>
      </w:r>
      <w:r>
        <w:rPr>
          <w:rFonts w:hint="eastAsia" w:ascii="宋体" w:hAnsi="宋体" w:eastAsia="宋体" w:cs="Times New Roman"/>
          <w:szCs w:val="20"/>
          <w:highlight w:val="none"/>
        </w:rPr>
        <w:t xml:space="preserve"> </w:t>
      </w:r>
      <w:r/>
    </w:p>
    <w:p>
      <w:pPr>
        <w:spacing w:line="400" w:lineRule="exact"/>
        <w:rPr>
          <w:rFonts w:hint="eastAsia" w:ascii="宋体" w:hAnsi="宋体" w:eastAsia="宋体" w:cs="Times New Roman"/>
          <w:b/>
          <w:szCs w:val="20"/>
          <w:highlight w:val="none"/>
        </w:rPr>
      </w:pPr>
      <w:r>
        <w:rPr>
          <w:rFonts w:hint="eastAsia" w:ascii="宋体" w:hAnsi="宋体" w:eastAsia="宋体" w:cs="Times New Roman"/>
          <w:szCs w:val="20"/>
          <w:highlight w:val="none"/>
        </w:rPr>
        <w:t xml:space="preserve">8.2 </w:t>
      </w:r>
      <w:r>
        <w:rPr>
          <w:rFonts w:ascii="宋体" w:hAnsi="宋体" w:eastAsia="宋体" w:cs="Times New Roman"/>
          <w:szCs w:val="20"/>
          <w:highlight w:val="none"/>
        </w:rPr>
        <w:t xml:space="preserve">如因包装、运输问题导致货物损毁、丢失或者品质下降，</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方有权要求降价、换货、 拒收部分或整批货物，由此产生的费用和损失，均由</w:t>
      </w:r>
      <w:r>
        <w:rPr>
          <w:rFonts w:hint="eastAsia" w:ascii="宋体" w:hAnsi="宋体" w:eastAsia="宋体" w:cs="Times New Roman"/>
          <w:szCs w:val="20"/>
          <w:highlight w:val="none"/>
        </w:rPr>
        <w:t xml:space="preserve">卖</w:t>
      </w:r>
      <w:r>
        <w:rPr>
          <w:rFonts w:ascii="宋体" w:hAnsi="宋体" w:eastAsia="宋体" w:cs="Times New Roman"/>
          <w:szCs w:val="20"/>
          <w:highlight w:val="none"/>
        </w:rPr>
        <w:t xml:space="preserve">方承担</w:t>
      </w:r>
      <w:r>
        <w:rPr>
          <w:rFonts w:hint="eastAsia" w:ascii="宋体" w:hAnsi="宋体" w:eastAsia="宋体" w:cs="Times New Roman"/>
          <w:szCs w:val="20"/>
          <w:highlight w:val="none"/>
        </w:rPr>
        <w:t xml:space="preserve">。</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第九条  设备的验收与异议</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9.2 买方验收时，卖方需提供如下资料，包括不限于技术资料、使用说明书、原厂装箱单（如有）、合格证（如有）、通过材料（进口设备）、国家认可计量单位的计量证书、发票等，否则不予验收。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9</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现场</w:t>
      </w:r>
      <w:r>
        <w:rPr>
          <w:rFonts w:hint="eastAsia" w:ascii="宋体" w:hAnsi="宋体" w:eastAsia="宋体" w:cs="Times New Roman"/>
          <w:szCs w:val="20"/>
          <w:highlight w:val="none"/>
        </w:rPr>
        <w:t xml:space="preserve">验收</w:t>
      </w:r>
      <w:r>
        <w:rPr>
          <w:rFonts w:ascii="宋体" w:hAnsi="宋体" w:eastAsia="宋体" w:cs="Times New Roman"/>
          <w:szCs w:val="20"/>
          <w:highlight w:val="none"/>
        </w:rPr>
        <w:t xml:space="preserve">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9</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4 买方在验收完成</w:t>
      </w:r>
      <w:r>
        <w:rPr>
          <w:rFonts w:ascii="宋体" w:hAnsi="宋体" w:eastAsia="宋体" w:cs="Times New Roman"/>
          <w:szCs w:val="20"/>
          <w:highlight w:val="none"/>
        </w:rPr>
        <w:t xml:space="preserve">之日起【</w:t>
      </w:r>
      <w:r>
        <w:rPr>
          <w:rFonts w:hint="eastAsia" w:ascii="宋体" w:hAnsi="宋体" w:eastAsia="宋体" w:cs="Times New Roman"/>
          <w:szCs w:val="20"/>
          <w:highlight w:val="none"/>
        </w:rPr>
        <w:t xml:space="preserve">15</w:t>
      </w:r>
      <w:r>
        <w:rPr>
          <w:rFonts w:ascii="宋体" w:hAnsi="宋体" w:eastAsia="宋体" w:cs="Times New Roman"/>
          <w:szCs w:val="20"/>
          <w:highlight w:val="none"/>
        </w:rPr>
        <w:t xml:space="preserve">】个工作日内，有权对货物出现的</w:t>
      </w:r>
      <w:r>
        <w:rPr>
          <w:rFonts w:hint="eastAsia" w:ascii="宋体" w:hAnsi="宋体" w:eastAsia="宋体" w:cs="Times New Roman"/>
          <w:szCs w:val="20"/>
          <w:highlight w:val="none"/>
        </w:rPr>
        <w:t xml:space="preserve">外观、数量及表面质量问题</w:t>
      </w:r>
      <w:r>
        <w:rPr>
          <w:rFonts w:ascii="宋体" w:hAnsi="宋体" w:eastAsia="宋体" w:cs="Times New Roman"/>
          <w:szCs w:val="20"/>
          <w:highlight w:val="none"/>
        </w:rPr>
        <w:t xml:space="preserve">向</w:t>
      </w:r>
      <w:r>
        <w:rPr>
          <w:rFonts w:hint="eastAsia" w:ascii="宋体" w:hAnsi="宋体" w:eastAsia="宋体" w:cs="Times New Roman"/>
          <w:szCs w:val="20"/>
          <w:highlight w:val="none"/>
        </w:rPr>
        <w:t xml:space="preserve">卖方</w:t>
      </w:r>
      <w:r>
        <w:rPr>
          <w:rFonts w:ascii="宋体" w:hAnsi="宋体" w:eastAsia="宋体" w:cs="Times New Roman"/>
          <w:szCs w:val="20"/>
          <w:highlight w:val="none"/>
        </w:rPr>
        <w:t xml:space="preserve">提出异议，</w:t>
      </w:r>
      <w:r>
        <w:rPr>
          <w:rFonts w:hint="eastAsia" w:ascii="宋体" w:hAnsi="宋体" w:eastAsia="宋体" w:cs="Times New Roman"/>
          <w:szCs w:val="20"/>
          <w:highlight w:val="none"/>
        </w:rPr>
        <w:t xml:space="preserve">卖方</w:t>
      </w:r>
      <w:r>
        <w:rPr>
          <w:rFonts w:ascii="宋体" w:hAnsi="宋体" w:eastAsia="宋体" w:cs="Times New Roman"/>
          <w:szCs w:val="20"/>
          <w:highlight w:val="none"/>
        </w:rPr>
        <w:t xml:space="preserve">应在</w:t>
      </w:r>
      <w:r>
        <w:rPr>
          <w:rFonts w:hint="eastAsia" w:ascii="宋体" w:hAnsi="宋体" w:eastAsia="宋体" w:cs="Times New Roman"/>
          <w:szCs w:val="20"/>
          <w:highlight w:val="none"/>
        </w:rPr>
        <w:t xml:space="preserve">买方</w:t>
      </w:r>
      <w:r>
        <w:rPr>
          <w:rFonts w:ascii="宋体" w:hAnsi="宋体" w:eastAsia="宋体" w:cs="Times New Roman"/>
          <w:szCs w:val="20"/>
          <w:highlight w:val="none"/>
        </w:rPr>
        <w:t xml:space="preserve">要求期限内对有缺陷或不足的货物进行调换、修理、补充或退货，并承担相关费用。</w:t>
      </w:r>
      <w:r>
        <w:rPr>
          <w:rFonts w:hint="eastAsia" w:ascii="宋体" w:hAnsi="宋体" w:eastAsia="宋体" w:cs="Times New Roman"/>
          <w:szCs w:val="20"/>
          <w:highlight w:val="none"/>
        </w:rPr>
        <w:t xml:space="preserve">对于无法通过表面验收发现性能</w:t>
      </w:r>
      <w:r>
        <w:rPr>
          <w:rFonts w:ascii="宋体" w:hAnsi="宋体" w:eastAsia="宋体" w:cs="Times New Roman"/>
          <w:szCs w:val="20"/>
          <w:highlight w:val="none"/>
        </w:rPr>
        <w:t xml:space="preserve">缺陷</w:t>
      </w:r>
      <w:r>
        <w:rPr>
          <w:rFonts w:hint="eastAsia" w:ascii="宋体" w:hAnsi="宋体" w:eastAsia="宋体" w:cs="Times New Roman"/>
          <w:szCs w:val="20"/>
          <w:highlight w:val="none"/>
        </w:rPr>
        <w:t xml:space="preserve">或设计缺陷，买方有权在质保期内任何时间提出异议，不受前述期限限制，且买方</w:t>
      </w:r>
      <w:r>
        <w:rPr>
          <w:rFonts w:ascii="宋体" w:hAnsi="宋体" w:eastAsia="宋体" w:cs="Times New Roman"/>
          <w:szCs w:val="20"/>
          <w:highlight w:val="none"/>
        </w:rPr>
        <w:t xml:space="preserve">有权</w:t>
      </w:r>
      <w:r>
        <w:rPr>
          <w:rFonts w:hint="eastAsia" w:ascii="宋体" w:hAnsi="宋体" w:eastAsia="宋体" w:cs="Times New Roman"/>
          <w:szCs w:val="20"/>
          <w:highlight w:val="none"/>
        </w:rPr>
        <w:t xml:space="preserve">在</w:t>
      </w:r>
      <w:r>
        <w:rPr>
          <w:rFonts w:ascii="宋体" w:hAnsi="宋体" w:eastAsia="宋体" w:cs="Times New Roman"/>
          <w:szCs w:val="20"/>
          <w:highlight w:val="none"/>
        </w:rPr>
        <w:t xml:space="preserve">发现货物问题时要求</w:t>
      </w:r>
      <w:r>
        <w:rPr>
          <w:rFonts w:hint="eastAsia" w:ascii="宋体" w:hAnsi="宋体" w:eastAsia="宋体" w:cs="Times New Roman"/>
          <w:szCs w:val="20"/>
          <w:highlight w:val="none"/>
        </w:rPr>
        <w:t xml:space="preserve">卖方</w:t>
      </w:r>
      <w:r>
        <w:rPr>
          <w:rFonts w:ascii="宋体" w:hAnsi="宋体" w:eastAsia="宋体" w:cs="Times New Roman"/>
          <w:szCs w:val="20"/>
          <w:highlight w:val="none"/>
        </w:rPr>
        <w:t xml:space="preserve">更换、退货并承担相应</w:t>
      </w:r>
      <w:r>
        <w:rPr>
          <w:rFonts w:hint="eastAsia" w:ascii="宋体" w:hAnsi="宋体" w:eastAsia="宋体" w:cs="Times New Roman"/>
          <w:szCs w:val="20"/>
          <w:highlight w:val="none"/>
        </w:rPr>
        <w:t xml:space="preserve">责任及费用</w:t>
      </w:r>
      <w:r>
        <w:rPr>
          <w:rFonts w:ascii="宋体" w:hAnsi="宋体" w:eastAsia="宋体" w:cs="Times New Roman"/>
          <w:szCs w:val="20"/>
          <w:highlight w:val="none"/>
        </w:rPr>
        <w:t xml:space="preserve">。</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第十条  质保期、售后服务等质量瑕疵担保</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10</w:t>
      </w:r>
      <w:r>
        <w:rPr>
          <w:rFonts w:ascii="宋体" w:hAnsi="宋体" w:eastAsia="宋体" w:cs="Times New Roman"/>
          <w:szCs w:val="20"/>
          <w:highlight w:val="none"/>
        </w:rPr>
        <w:t xml:space="preserve">.1</w:t>
      </w:r>
      <w:r>
        <w:rPr>
          <w:rFonts w:hint="eastAsia" w:ascii="宋体" w:hAnsi="宋体" w:eastAsia="宋体" w:cs="Times New Roman"/>
          <w:szCs w:val="20"/>
          <w:highlight w:val="none"/>
        </w:rPr>
        <w:t xml:space="preserve">卖方应保证所供货物为全新，未使用过的，并完全符合合同规定的质量、规格和性能要求。</w:t>
      </w:r>
      <w:r>
        <w:rPr>
          <w:rFonts w:ascii="宋体" w:hAnsi="宋体" w:eastAsia="宋体" w:cs="Times New Roman"/>
          <w:szCs w:val="20"/>
          <w:highlight w:val="none"/>
        </w:rPr>
        <w:t xml:space="preserve"> </w:t>
      </w:r>
      <w:r>
        <w:rPr>
          <w:rFonts w:hint="eastAsia" w:ascii="宋体" w:hAnsi="宋体" w:eastAsia="宋体" w:cs="Times New Roman"/>
          <w:szCs w:val="20"/>
          <w:highlight w:val="none"/>
        </w:rPr>
        <w:t xml:space="preserve">卖方所供设备、材料及安装的质量保证期为</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    】年，自买方验收合格之日起计算。</w:t>
      </w:r>
      <w:r/>
    </w:p>
    <w:p>
      <w:pPr>
        <w:spacing w:line="400" w:lineRule="exact"/>
        <w:rPr>
          <w:rFonts w:hint="eastAsia" w:ascii="宋体" w:hAnsi="宋体" w:eastAsia="宋体" w:cs="Times New Roman"/>
          <w:szCs w:val="20"/>
          <w:highlight w:val="none"/>
        </w:rPr>
      </w:pPr>
      <w:r/>
      <w:bookmarkStart w:id="19" w:name="OLE_LINK7"/>
      <w:r>
        <w:rPr>
          <w:rFonts w:hint="eastAsia" w:ascii="宋体" w:hAnsi="宋体" w:eastAsia="宋体" w:cs="Times New Roman"/>
          <w:szCs w:val="20"/>
          <w:highlight w:val="none"/>
        </w:rPr>
        <w:t xml:space="preserve">10</w:t>
      </w:r>
      <w:bookmarkEnd w:id="19"/>
      <w:r>
        <w:rPr>
          <w:rFonts w:ascii="宋体" w:hAnsi="宋体" w:eastAsia="宋体" w:cs="Times New Roman"/>
          <w:szCs w:val="20"/>
          <w:highlight w:val="none"/>
        </w:rPr>
        <w:t xml:space="preserve">.2</w:t>
      </w: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10</w:t>
      </w:r>
      <w:r>
        <w:rPr>
          <w:rFonts w:ascii="宋体" w:hAnsi="宋体" w:eastAsia="宋体" w:cs="Times New Roman"/>
          <w:szCs w:val="20"/>
          <w:highlight w:val="none"/>
        </w:rPr>
        <w:t xml:space="preserve">.3 本合同执行期间，如果发现卖方提供的合同</w:t>
      </w:r>
      <w:r>
        <w:rPr>
          <w:rFonts w:hint="eastAsia" w:ascii="宋体" w:hAnsi="宋体" w:eastAsia="宋体" w:cs="Times New Roman"/>
          <w:szCs w:val="20"/>
          <w:highlight w:val="none"/>
        </w:rPr>
        <w:t xml:space="preserve">设备</w:t>
      </w:r>
      <w:r>
        <w:rPr>
          <w:rFonts w:ascii="宋体" w:hAnsi="宋体" w:eastAsia="宋体" w:cs="Times New Roman"/>
          <w:szCs w:val="20"/>
          <w:highlight w:val="none"/>
        </w:rPr>
        <w:t xml:space="preserve">有缺陷或技术资料有错误，或者由于卖方技术人员指导错误，造成工程返工、</w:t>
      </w:r>
      <w:r>
        <w:rPr>
          <w:rFonts w:hint="eastAsia" w:ascii="宋体" w:hAnsi="宋体" w:eastAsia="宋体" w:cs="Times New Roman"/>
          <w:szCs w:val="20"/>
          <w:highlight w:val="none"/>
        </w:rPr>
        <w:t xml:space="preserve">设备</w:t>
      </w:r>
      <w:r>
        <w:rPr>
          <w:rFonts w:ascii="宋体" w:hAnsi="宋体" w:eastAsia="宋体" w:cs="Times New Roman"/>
          <w:szCs w:val="20"/>
          <w:highlight w:val="none"/>
        </w:rPr>
        <w:t xml:space="preserve">报废，卖方应立即无偿进行修理或更换。需更换货物的，卖方应承担由此产生的到安装现场换货的一切费用，包括但不限于新货物的费用、将新</w:t>
      </w:r>
      <w:r>
        <w:rPr>
          <w:rFonts w:hint="eastAsia" w:ascii="宋体" w:hAnsi="宋体" w:eastAsia="宋体" w:cs="Times New Roman"/>
          <w:szCs w:val="20"/>
          <w:highlight w:val="none"/>
        </w:rPr>
        <w:t xml:space="preserve">设备</w:t>
      </w:r>
      <w:r>
        <w:rPr>
          <w:rFonts w:ascii="宋体" w:hAnsi="宋体" w:eastAsia="宋体" w:cs="Times New Roman"/>
          <w:szCs w:val="20"/>
          <w:highlight w:val="none"/>
        </w:rPr>
        <w:t xml:space="preserve">运至安装现场的费用及处理被更换货物的费用等。卖方更换或修理合同货物的期限按专用条款规定执行，如逾期未完成更换或修理工作的，按延迟交货处理。</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10</w:t>
      </w:r>
      <w:r>
        <w:rPr>
          <w:rFonts w:ascii="宋体" w:hAnsi="宋体" w:eastAsia="宋体" w:cs="Times New Roman"/>
          <w:szCs w:val="20"/>
          <w:highlight w:val="none"/>
        </w:rPr>
        <w:t xml:space="preserve">.4 售后服务：若产品在保修期限内发生任何质量问题，买方有权要求卖方予以及时维修，卖方应在接到买方维修通知书/电话</w:t>
      </w:r>
      <w:r>
        <w:rPr>
          <w:rFonts w:hint="eastAsia" w:ascii="宋体" w:hAnsi="宋体" w:eastAsia="宋体" w:cs="Times New Roman"/>
          <w:szCs w:val="20"/>
          <w:highlight w:val="none"/>
        </w:rPr>
        <w:t xml:space="preserve">4个小时</w:t>
      </w:r>
      <w:r>
        <w:rPr>
          <w:rFonts w:ascii="宋体" w:hAnsi="宋体" w:eastAsia="宋体" w:cs="Times New Roman"/>
          <w:szCs w:val="20"/>
          <w:highlight w:val="none"/>
        </w:rPr>
        <w:t xml:space="preserve">内</w:t>
      </w:r>
      <w:r>
        <w:rPr>
          <w:rFonts w:hint="eastAsia" w:ascii="宋体" w:hAnsi="宋体" w:eastAsia="宋体" w:cs="Times New Roman"/>
          <w:szCs w:val="20"/>
          <w:highlight w:val="none"/>
        </w:rPr>
        <w:t xml:space="preserve">回复，并在2</w:t>
      </w:r>
      <w:r>
        <w:rPr>
          <w:rFonts w:ascii="宋体" w:hAnsi="宋体" w:eastAsia="宋体" w:cs="Times New Roman"/>
          <w:szCs w:val="20"/>
          <w:highlight w:val="none"/>
        </w:rPr>
        <w:t xml:space="preserve">4</w:t>
      </w:r>
      <w:r>
        <w:rPr>
          <w:rFonts w:hint="eastAsia" w:ascii="宋体" w:hAnsi="宋体" w:eastAsia="宋体" w:cs="Times New Roman"/>
          <w:szCs w:val="20"/>
          <w:highlight w:val="none"/>
        </w:rPr>
        <w:t xml:space="preserve">小时内派</w:t>
      </w:r>
      <w:r>
        <w:rPr>
          <w:rFonts w:ascii="宋体" w:hAnsi="宋体" w:eastAsia="宋体" w:cs="Times New Roman"/>
          <w:szCs w:val="20"/>
          <w:highlight w:val="none"/>
        </w:rPr>
        <w:t xml:space="preserve">相关工作人员</w:t>
      </w:r>
      <w:r>
        <w:rPr>
          <w:rFonts w:hint="eastAsia" w:ascii="宋体" w:hAnsi="宋体" w:eastAsia="宋体" w:cs="Times New Roman"/>
          <w:szCs w:val="20"/>
          <w:highlight w:val="none"/>
        </w:rPr>
        <w:t xml:space="preserve">到达买方现场，</w:t>
      </w:r>
      <w:r>
        <w:rPr>
          <w:rFonts w:ascii="宋体" w:hAnsi="宋体" w:eastAsia="宋体" w:cs="Times New Roman"/>
          <w:szCs w:val="20"/>
          <w:highlight w:val="none"/>
        </w:rPr>
        <w:t xml:space="preserve">免费予以排除故障、修复或更换零部件。若经维修仍不能保证产品持续正常使用或经过多次使用的，买方有权选择采取下列措施：</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（1）要求卖方更换同种型号的同类新产品，相关一切费用由卖方承担；或</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（2）要求退货退款，所涉相关费用（如运输费、税费等）由卖方承担。</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10</w:t>
      </w:r>
      <w:r>
        <w:rPr>
          <w:rFonts w:ascii="宋体" w:hAnsi="宋体" w:eastAsia="宋体" w:cs="Times New Roman"/>
          <w:szCs w:val="20"/>
          <w:highlight w:val="none"/>
        </w:rPr>
        <w:t xml:space="preserve">.5</w:t>
      </w: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在质保期内，因买方使用不当原因出现设备故障时，卖方在接买方通知后，应在</w:t>
      </w:r>
      <w:r>
        <w:rPr>
          <w:rFonts w:hint="eastAsia" w:ascii="宋体" w:hAnsi="宋体" w:eastAsia="宋体" w:cs="Times New Roman"/>
          <w:szCs w:val="20"/>
          <w:highlight w:val="none"/>
        </w:rPr>
        <w:t xml:space="preserve">10.2</w:t>
      </w:r>
      <w:r>
        <w:rPr>
          <w:rFonts w:ascii="宋体" w:hAnsi="宋体" w:eastAsia="宋体" w:cs="Times New Roman"/>
          <w:szCs w:val="20"/>
          <w:highlight w:val="none"/>
        </w:rPr>
        <w:t xml:space="preserve">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10.6 卖方负责免费提供技术培训，包括仪器操作，日常维护及维修，系统的操作和控制，系统故障查找和诊断等。</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第十一条  保密</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11.1 </w:t>
      </w:r>
      <w:r>
        <w:rPr>
          <w:rFonts w:ascii="宋体" w:hAnsi="宋体" w:eastAsia="宋体" w:cs="Times New Roman"/>
          <w:szCs w:val="20"/>
          <w:highlight w:val="none"/>
        </w:rPr>
        <w:t xml:space="preserve">在合同执行过程中,双方可能让对方了解到不为公众所知的有关对方的过去、现在和将来的研究、发展、商务活动、产品、服务、经济事件、技术信息、经营管理信息和其他信息。有鉴于此，特制定以下细则：</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（1）卖方有对买方技术方案及数据进行保密的义务，不得泄露给第三方；</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（2）卖方必须采取措施保证其雇员、工作人员、代理商及分包商遵守此条款，承担保密义务。</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（3）所有保密信息在（A）合同服务一经结束或 (B)买方要求归还或销毁的情况下，包括复印件在内的所有现有保密信息应归还或销毁，并不得保留任何形式的副本。</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第十二条  权利瑕疵担保及知识产权保证</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12.1 卖方保证对其出售的货物享有合法的权利。</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12.2 卖方保证在交付的货物上不存在抵押权等担保物权。</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12.3 如买方使用上述货物构成对第三人侵权的，则由卖方承担全部责任。</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r/>
    </w:p>
    <w:p>
      <w:pPr>
        <w:spacing w:before="156" w:line="400" w:lineRule="exact"/>
        <w:rPr>
          <w:rFonts w:hint="eastAsia" w:ascii="宋体" w:hAnsi="宋体" w:eastAsia="宋体" w:cs="Times New Roman"/>
          <w:szCs w:val="20"/>
          <w:highlight w:val="none"/>
        </w:rPr>
      </w:pPr>
      <w:r>
        <w:rPr>
          <w:rFonts w:hint="eastAsia" w:ascii="宋体" w:hAnsi="宋体" w:eastAsia="宋体" w:cs="Times New Roman"/>
          <w:b/>
          <w:szCs w:val="20"/>
          <w:highlight w:val="none"/>
        </w:rPr>
        <w:t xml:space="preserve">第十三条  </w:t>
      </w:r>
      <w:r>
        <w:rPr>
          <w:rFonts w:hint="eastAsia" w:ascii="宋体" w:hAnsi="宋体" w:eastAsia="宋体" w:cs="Times New Roman"/>
          <w:szCs w:val="20"/>
          <w:highlight w:val="none"/>
        </w:rPr>
        <w:t xml:space="preserve">技术资料与服务</w:t>
      </w:r>
      <w:r/>
    </w:p>
    <w:p>
      <w:pPr>
        <w:spacing w:before="156"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w:t>
      </w: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2</w:t>
      </w:r>
      <w:r>
        <w:rPr>
          <w:rFonts w:ascii="宋体" w:hAnsi="宋体" w:eastAsia="宋体" w:cs="Times New Roman"/>
          <w:szCs w:val="20"/>
          <w:highlight w:val="none"/>
        </w:rPr>
        <w:t xml:space="preserve">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r/>
    </w:p>
    <w:p>
      <w:pPr>
        <w:jc w:val="left"/>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13</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 卖方供给买方的设备、材料及卖方自己的施工用具，进入买方工地现场后的保管，由卖方负责</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卖方在买方工地现场安装、调试、验收人员的安全、保险、食宿、交通由卖方负责。</w:t>
      </w:r>
      <w:r/>
    </w:p>
    <w:p>
      <w:pPr>
        <w:jc w:val="left"/>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w:t>
      </w: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4</w:t>
      </w:r>
      <w:r>
        <w:rPr>
          <w:rFonts w:ascii="宋体" w:hAnsi="宋体" w:eastAsia="宋体" w:cs="Times New Roman"/>
          <w:szCs w:val="20"/>
          <w:highlight w:val="none"/>
        </w:rPr>
        <w:t xml:space="preserve"> 卖方在设备安装、调试、验收过程中，买方提供下列条件和配合，超出下</w:t>
      </w:r>
      <w:r>
        <w:rPr>
          <w:rFonts w:hint="eastAsia" w:ascii="宋体" w:hAnsi="宋体" w:eastAsia="宋体" w:cs="Times New Roman"/>
          <w:szCs w:val="20"/>
          <w:highlight w:val="none"/>
        </w:rPr>
        <w:t xml:space="preserve">列</w:t>
      </w:r>
      <w:r>
        <w:rPr>
          <w:rFonts w:ascii="宋体" w:hAnsi="宋体" w:eastAsia="宋体" w:cs="Times New Roman"/>
          <w:szCs w:val="20"/>
          <w:highlight w:val="none"/>
        </w:rPr>
        <w:t xml:space="preserve">范围的由卖方自理</w:t>
      </w:r>
      <w:r>
        <w:rPr>
          <w:rFonts w:hint="eastAsia" w:ascii="宋体" w:hAnsi="宋体" w:eastAsia="宋体" w:cs="Times New Roman"/>
          <w:szCs w:val="20"/>
          <w:highlight w:val="none"/>
        </w:rPr>
        <w:t xml:space="preserve">：</w:t>
      </w:r>
      <w:r>
        <w:rPr>
          <w:rFonts w:ascii="宋体" w:hAnsi="宋体" w:eastAsia="宋体" w:cs="Times New Roman"/>
          <w:szCs w:val="20"/>
          <w:highlight w:val="none"/>
        </w:rPr>
        <w:t xml:space="preserve">设备送至指定地点后，</w:t>
      </w:r>
      <w:r>
        <w:rPr>
          <w:rFonts w:hint="eastAsia" w:ascii="宋体" w:hAnsi="宋体" w:eastAsia="宋体" w:cs="Times New Roman"/>
          <w:szCs w:val="20"/>
          <w:highlight w:val="none"/>
        </w:rPr>
        <w:t xml:space="preserve">卖方</w:t>
      </w:r>
      <w:r>
        <w:rPr>
          <w:rFonts w:ascii="宋体" w:hAnsi="宋体" w:eastAsia="宋体" w:cs="Times New Roman"/>
          <w:szCs w:val="20"/>
          <w:highlight w:val="none"/>
        </w:rPr>
        <w:t xml:space="preserve">安排</w:t>
      </w:r>
      <w:r>
        <w:rPr>
          <w:rFonts w:hint="eastAsia" w:ascii="宋体" w:hAnsi="宋体" w:eastAsia="宋体" w:cs="Times New Roman"/>
          <w:szCs w:val="20"/>
          <w:highlight w:val="none"/>
        </w:rPr>
        <w:t xml:space="preserve">人员</w:t>
      </w:r>
      <w:r>
        <w:rPr>
          <w:rFonts w:ascii="宋体" w:hAnsi="宋体" w:eastAsia="宋体" w:cs="Times New Roman"/>
          <w:szCs w:val="20"/>
          <w:highlight w:val="none"/>
        </w:rPr>
        <w:t xml:space="preserve">现场查看安装条件，</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方应根据</w:t>
      </w:r>
      <w:r>
        <w:rPr>
          <w:rFonts w:hint="eastAsia" w:ascii="宋体" w:hAnsi="宋体" w:eastAsia="宋体" w:cs="Times New Roman"/>
          <w:szCs w:val="20"/>
          <w:highlight w:val="none"/>
        </w:rPr>
        <w:t xml:space="preserve">设备</w:t>
      </w:r>
      <w:r>
        <w:rPr>
          <w:rFonts w:ascii="宋体" w:hAnsi="宋体" w:eastAsia="宋体" w:cs="Times New Roman"/>
          <w:szCs w:val="20"/>
          <w:highlight w:val="none"/>
        </w:rPr>
        <w:t xml:space="preserve">需要进行相应的场地及水电改造。</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第十四条  违约责任</w:t>
      </w:r>
      <w:r/>
    </w:p>
    <w:p>
      <w:pPr>
        <w:spacing w:before="156"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14.1 迟延交货的违约责任</w:t>
      </w:r>
      <w:r/>
    </w:p>
    <w:p>
      <w:pPr>
        <w:ind w:firstLine="420"/>
        <w:spacing w:before="156"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w:t>
      </w:r>
      <w:r>
        <w:rPr>
          <w:rFonts w:hint="eastAsia" w:ascii="宋体" w:hAnsi="宋体" w:eastAsia="宋体" w:cs="Times New Roman"/>
          <w:szCs w:val="20"/>
          <w:highlight w:val="none"/>
        </w:rPr>
        <w:t xml:space="preserve">除不可抗力因素外，卖</w:t>
      </w:r>
      <w:r>
        <w:rPr>
          <w:rFonts w:ascii="宋体" w:hAnsi="宋体" w:eastAsia="宋体" w:cs="Times New Roman"/>
          <w:szCs w:val="20"/>
          <w:highlight w:val="none"/>
        </w:rPr>
        <w:t xml:space="preserve">方应按照本合同规定的时间、地点交货和提供相关服务。在履行合同过程中，如</w:t>
      </w:r>
      <w:r>
        <w:rPr>
          <w:rFonts w:hint="eastAsia" w:ascii="宋体" w:hAnsi="宋体" w:eastAsia="宋体" w:cs="Times New Roman"/>
          <w:szCs w:val="20"/>
          <w:highlight w:val="none"/>
        </w:rPr>
        <w:t xml:space="preserve">卖</w:t>
      </w:r>
      <w:r>
        <w:rPr>
          <w:rFonts w:ascii="宋体" w:hAnsi="宋体" w:eastAsia="宋体" w:cs="Times New Roman"/>
          <w:szCs w:val="20"/>
          <w:highlight w:val="none"/>
        </w:rPr>
        <w:t xml:space="preserve">方遇到可能影响按时交货和提供服务的情形时，应及时以书面形式将迟延的事实、可能迟延的期限和理由通知</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方在收到</w:t>
      </w:r>
      <w:r>
        <w:rPr>
          <w:rFonts w:hint="eastAsia" w:ascii="宋体" w:hAnsi="宋体" w:eastAsia="宋体" w:cs="Times New Roman"/>
          <w:szCs w:val="20"/>
          <w:highlight w:val="none"/>
        </w:rPr>
        <w:t xml:space="preserve">卖</w:t>
      </w:r>
      <w:r>
        <w:rPr>
          <w:rFonts w:ascii="宋体" w:hAnsi="宋体" w:eastAsia="宋体" w:cs="Times New Roman"/>
          <w:szCs w:val="20"/>
          <w:highlight w:val="none"/>
        </w:rPr>
        <w:t xml:space="preserve">方通知后，应尽快对情况进行评价，并确定是否同意延长交货时间或延期提供服务。 </w:t>
      </w:r>
      <w:r/>
    </w:p>
    <w:p>
      <w:pPr>
        <w:ind w:firstLine="420"/>
        <w:spacing w:before="156"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（2）如</w:t>
      </w:r>
      <w:r>
        <w:rPr>
          <w:rFonts w:hint="eastAsia" w:ascii="宋体" w:hAnsi="宋体" w:eastAsia="宋体" w:cs="Times New Roman"/>
          <w:szCs w:val="20"/>
          <w:highlight w:val="none"/>
        </w:rPr>
        <w:t xml:space="preserve">卖</w:t>
      </w:r>
      <w:r>
        <w:rPr>
          <w:rFonts w:ascii="宋体" w:hAnsi="宋体" w:eastAsia="宋体" w:cs="Times New Roman"/>
          <w:szCs w:val="20"/>
          <w:highlight w:val="none"/>
        </w:rPr>
        <w:t xml:space="preserve">方没有按照合同规定的时间交货和提供相关服务，</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方有权从货款中扣除</w:t>
      </w:r>
      <w:r>
        <w:rPr>
          <w:rFonts w:hint="eastAsia" w:ascii="宋体" w:hAnsi="宋体" w:eastAsia="宋体" w:cs="Times New Roman"/>
          <w:szCs w:val="20"/>
          <w:highlight w:val="none"/>
        </w:rPr>
        <w:t xml:space="preserve">延迟违约金</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卖方每逾期一日，应向买方支付合同金额0.5%的违约金。</w:t>
      </w:r>
      <w:r>
        <w:rPr>
          <w:rFonts w:ascii="宋体" w:hAnsi="宋体" w:eastAsia="宋体" w:cs="Times New Roman"/>
          <w:szCs w:val="20"/>
          <w:highlight w:val="none"/>
        </w:rPr>
        <w:t xml:space="preserve">如果涉及公共利益，且赔偿金额无法弥补公共利益损失，</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方可要求继续履行或者采取其他补救措施。</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（3）如</w:t>
      </w:r>
      <w:r>
        <w:rPr>
          <w:rFonts w:ascii="宋体" w:hAnsi="宋体" w:eastAsia="宋体" w:cs="Times New Roman"/>
          <w:szCs w:val="20"/>
          <w:highlight w:val="none"/>
        </w:rPr>
        <w:t xml:space="preserve">卖方迟延交货超过15</w:t>
      </w:r>
      <w:r>
        <w:rPr>
          <w:rFonts w:hint="eastAsia" w:ascii="宋体" w:hAnsi="宋体" w:eastAsia="宋体" w:cs="Times New Roman"/>
          <w:szCs w:val="20"/>
          <w:highlight w:val="none"/>
        </w:rPr>
        <w:t xml:space="preserve">个工作日的</w:t>
      </w:r>
      <w:r>
        <w:rPr>
          <w:rFonts w:ascii="宋体" w:hAnsi="宋体" w:eastAsia="宋体" w:cs="Times New Roman"/>
          <w:szCs w:val="20"/>
          <w:highlight w:val="none"/>
        </w:rPr>
        <w:t xml:space="preserve">，</w:t>
      </w:r>
      <w:r>
        <w:rPr>
          <w:rFonts w:hint="eastAsia" w:ascii="宋体" w:hAnsi="宋体" w:eastAsia="宋体" w:cs="Times New Roman"/>
          <w:szCs w:val="20"/>
          <w:highlight w:val="none"/>
        </w:rPr>
        <w:t xml:space="preserve">视为卖方不具备履约能力，卖方应当全部返还买方已支付的货款，</w:t>
      </w:r>
      <w:r>
        <w:rPr>
          <w:rFonts w:ascii="宋体" w:hAnsi="宋体" w:eastAsia="宋体" w:cs="Times New Roman"/>
          <w:szCs w:val="20"/>
          <w:highlight w:val="none"/>
        </w:rPr>
        <w:t xml:space="preserve">买方有权书面通知卖方单方面解除本合同，且有权要求卖方赔偿相当于合同总额</w:t>
      </w:r>
      <w:r>
        <w:rPr>
          <w:rFonts w:hint="eastAsia" w:ascii="宋体" w:hAnsi="宋体" w:eastAsia="宋体" w:cs="Times New Roman"/>
          <w:szCs w:val="20"/>
          <w:highlight w:val="none"/>
        </w:rPr>
        <w:t xml:space="preserve">1</w:t>
      </w:r>
      <w:r>
        <w:rPr>
          <w:rFonts w:ascii="宋体" w:hAnsi="宋体" w:eastAsia="宋体" w:cs="Times New Roman"/>
          <w:szCs w:val="20"/>
          <w:highlight w:val="none"/>
        </w:rPr>
        <w:t xml:space="preserve">0%的违约金，若该违约金不足以补偿给买方造成的损失，则卖方还应当补足差额部分。</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（4）</w:t>
      </w:r>
      <w:r>
        <w:rPr>
          <w:rFonts w:ascii="宋体" w:hAnsi="宋体" w:eastAsia="宋体" w:cs="Times New Roman"/>
          <w:szCs w:val="20"/>
          <w:highlight w:val="none"/>
        </w:rPr>
        <w:t xml:space="preserve">买方未按合同规定的时间和要求向卖方提供相关安装条件等，卖方交付时间顺延。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14.2 货物质量问题的违约责任</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（1）货物</w:t>
      </w:r>
      <w:r>
        <w:rPr>
          <w:rFonts w:ascii="宋体" w:hAnsi="宋体" w:eastAsia="宋体" w:cs="Times New Roman"/>
          <w:szCs w:val="20"/>
          <w:highlight w:val="none"/>
        </w:rPr>
        <w:t xml:space="preserve">验收</w:t>
      </w:r>
      <w:r>
        <w:rPr>
          <w:rFonts w:hint="eastAsia" w:ascii="宋体" w:hAnsi="宋体" w:eastAsia="宋体" w:cs="Times New Roman"/>
          <w:szCs w:val="20"/>
          <w:highlight w:val="none"/>
        </w:rPr>
        <w:t xml:space="preserve">时</w:t>
      </w:r>
      <w:r>
        <w:rPr>
          <w:rFonts w:ascii="宋体" w:hAnsi="宋体" w:eastAsia="宋体" w:cs="Times New Roman"/>
          <w:szCs w:val="20"/>
          <w:highlight w:val="none"/>
        </w:rPr>
        <w:t xml:space="preserve">，由于卖方责任，合同货物的主要技术参数不能够满足</w:t>
      </w:r>
      <w:r>
        <w:rPr>
          <w:rFonts w:hint="eastAsia" w:ascii="宋体" w:hAnsi="宋体" w:eastAsia="宋体" w:cs="Times New Roman"/>
          <w:szCs w:val="20"/>
          <w:highlight w:val="none"/>
        </w:rPr>
        <w:t xml:space="preserve">招标文件、投标文件或</w:t>
      </w:r>
      <w:r>
        <w:rPr>
          <w:rFonts w:ascii="宋体" w:hAnsi="宋体" w:eastAsia="宋体" w:cs="Times New Roman"/>
          <w:szCs w:val="20"/>
          <w:highlight w:val="none"/>
        </w:rPr>
        <w:t xml:space="preserve">合同附件中规定的保证值（或技术参数）时，卖方应</w:t>
      </w:r>
      <w:r>
        <w:rPr>
          <w:rFonts w:hint="eastAsia" w:ascii="宋体" w:hAnsi="宋体" w:eastAsia="宋体" w:cs="Times New Roman"/>
          <w:szCs w:val="20"/>
          <w:highlight w:val="none"/>
        </w:rPr>
        <w:t xml:space="preserve">在</w:t>
      </w:r>
      <w:r>
        <w:rPr>
          <w:rFonts w:ascii="宋体" w:hAnsi="宋体" w:eastAsia="宋体"/>
          <w:highlight w:val="none"/>
        </w:rPr>
        <w:t xml:space="preserve">【</w:t>
      </w:r>
      <w:r>
        <w:rPr>
          <w:rFonts w:hint="eastAsia" w:ascii="宋体" w:hAnsi="宋体" w:eastAsia="宋体"/>
          <w:highlight w:val="none"/>
        </w:rPr>
        <w:t xml:space="preserve">5</w:t>
      </w:r>
      <w:r>
        <w:rPr>
          <w:rFonts w:ascii="宋体" w:hAnsi="宋体" w:eastAsia="宋体"/>
          <w:highlight w:val="none"/>
        </w:rPr>
        <w:t xml:space="preserve">】</w:t>
      </w:r>
      <w:r>
        <w:rPr>
          <w:rFonts w:hint="eastAsia" w:ascii="宋体" w:hAnsi="宋体" w:eastAsia="宋体"/>
          <w:highlight w:val="none"/>
        </w:rPr>
        <w:t xml:space="preserve">个工作日内免费更换符合约定标准的设备，卖方拒绝更换或更换后仍不符合约定的，买方有权解除全部合同，卖方应返还全部设备款项并向买方支付合同总价10%的违约金，</w:t>
      </w:r>
      <w:r>
        <w:rPr>
          <w:rFonts w:hint="eastAsia" w:ascii="宋体" w:hAnsi="宋体" w:eastAsia="宋体" w:cs="Times New Roman"/>
          <w:szCs w:val="20"/>
          <w:highlight w:val="none"/>
        </w:rPr>
        <w:t xml:space="preserve">违约金不能覆盖买方损失的，买方有权继续追偿</w:t>
      </w:r>
      <w:r>
        <w:rPr>
          <w:rFonts w:hint="eastAsia" w:ascii="宋体" w:hAnsi="宋体" w:eastAsia="宋体"/>
          <w:highlight w:val="none"/>
        </w:rPr>
        <w:t xml:space="preserve">。</w:t>
      </w:r>
      <w:r/>
    </w:p>
    <w:p>
      <w:pPr>
        <w:ind w:firstLine="40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r/>
    </w:p>
    <w:p>
      <w:pPr>
        <w:spacing w:before="156"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14.3 逾期付款的违约责任</w:t>
      </w:r>
      <w:r/>
    </w:p>
    <w:p>
      <w:pPr>
        <w:ind w:firstLine="420"/>
        <w:spacing w:before="156"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非卖方原因，买方延期付款，经卖方书面告知后</w:t>
      </w:r>
      <w:r>
        <w:rPr>
          <w:rFonts w:hint="eastAsia" w:ascii="宋体" w:hAnsi="宋体" w:eastAsia="宋体" w:cs="Times New Roman"/>
          <w:szCs w:val="20"/>
          <w:highlight w:val="none"/>
        </w:rPr>
        <w:t xml:space="preserve">3</w:t>
      </w:r>
      <w:r>
        <w:rPr>
          <w:rFonts w:ascii="宋体" w:hAnsi="宋体" w:eastAsia="宋体" w:cs="Times New Roman"/>
          <w:szCs w:val="20"/>
          <w:highlight w:val="none"/>
        </w:rPr>
        <w:t xml:space="preserve">个工作日内仍未付款的，每迟延一日，买方应向卖方支付迟延付款金额的</w:t>
      </w:r>
      <w:r>
        <w:rPr>
          <w:rFonts w:hint="eastAsia" w:ascii="宋体" w:hAnsi="宋体" w:eastAsia="宋体" w:cs="Times New Roman"/>
          <w:szCs w:val="20"/>
          <w:highlight w:val="none"/>
        </w:rPr>
        <w:t xml:space="preserve">0</w:t>
      </w:r>
      <w:r>
        <w:rPr>
          <w:rFonts w:ascii="宋体" w:hAnsi="宋体" w:eastAsia="宋体" w:cs="Times New Roman"/>
          <w:szCs w:val="20"/>
          <w:highlight w:val="none"/>
        </w:rPr>
        <w:t xml:space="preserve">.5%的违约金，直至款项付清之日，但卖方不得以此为由迟延交付货物。</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14.4 </w:t>
      </w:r>
      <w:r>
        <w:rPr>
          <w:rFonts w:ascii="宋体" w:hAnsi="宋体" w:eastAsia="宋体" w:cs="Times New Roman"/>
          <w:szCs w:val="20"/>
          <w:highlight w:val="none"/>
        </w:rPr>
        <w:t xml:space="preserve">卖方</w:t>
      </w:r>
      <w:r>
        <w:rPr>
          <w:rFonts w:hint="eastAsia" w:ascii="宋体" w:hAnsi="宋体" w:eastAsia="宋体" w:cs="Times New Roman"/>
          <w:szCs w:val="20"/>
          <w:highlight w:val="none"/>
        </w:rPr>
        <w:t xml:space="preserve">交付设备后，履</w:t>
      </w:r>
      <w:r>
        <w:rPr>
          <w:rFonts w:ascii="宋体" w:hAnsi="宋体" w:eastAsia="宋体" w:cs="Times New Roman"/>
          <w:szCs w:val="20"/>
          <w:highlight w:val="none"/>
        </w:rPr>
        <w:t xml:space="preserve">行义务不符合合同约定时，</w:t>
      </w:r>
      <w:r>
        <w:rPr>
          <w:rFonts w:hint="eastAsia" w:ascii="宋体" w:hAnsi="宋体" w:eastAsia="宋体" w:cs="Times New Roman"/>
          <w:szCs w:val="20"/>
          <w:highlight w:val="none"/>
        </w:rPr>
        <w:t xml:space="preserve">包括技术服务、售后服务、</w:t>
      </w:r>
      <w:r>
        <w:rPr>
          <w:rFonts w:ascii="宋体" w:hAnsi="宋体" w:eastAsia="宋体" w:cs="Times New Roman"/>
          <w:szCs w:val="20"/>
          <w:highlight w:val="none"/>
        </w:rPr>
        <w:t xml:space="preserve">整修、返工、补交或由买方提出更改、卖方承诺，但未在承诺的工期内完成等</w:t>
      </w:r>
      <w:r>
        <w:rPr>
          <w:rFonts w:hint="eastAsia" w:ascii="宋体" w:hAnsi="宋体" w:eastAsia="宋体" w:cs="Times New Roman"/>
          <w:szCs w:val="20"/>
          <w:highlight w:val="none"/>
        </w:rPr>
        <w:t xml:space="preserve">卖方的义务，买</w:t>
      </w:r>
      <w:r>
        <w:rPr>
          <w:rFonts w:ascii="宋体" w:hAnsi="宋体" w:eastAsia="宋体" w:cs="Times New Roman"/>
          <w:szCs w:val="20"/>
          <w:highlight w:val="none"/>
        </w:rPr>
        <w:t xml:space="preserve">方</w:t>
      </w:r>
      <w:r>
        <w:rPr>
          <w:rFonts w:hint="eastAsia" w:ascii="宋体" w:hAnsi="宋体" w:eastAsia="宋体" w:cs="Times New Roman"/>
          <w:szCs w:val="20"/>
          <w:highlight w:val="none"/>
        </w:rPr>
        <w:t xml:space="preserve">有权</w:t>
      </w:r>
      <w:r>
        <w:rPr>
          <w:rFonts w:ascii="宋体" w:hAnsi="宋体" w:eastAsia="宋体" w:cs="Times New Roman"/>
          <w:szCs w:val="20"/>
          <w:highlight w:val="none"/>
        </w:rPr>
        <w:t xml:space="preserve">扣减10%尾款。</w:t>
      </w:r>
      <w:r>
        <w:rPr>
          <w:rFonts w:ascii="宋体" w:hAnsi="宋体" w:eastAsia="宋体" w:cs="Times New Roman"/>
          <w:szCs w:val="20"/>
          <w:highlight w:val="none"/>
        </w:rPr>
        <w:br/>
      </w:r>
      <w:r>
        <w:rPr>
          <w:rFonts w:hint="eastAsia" w:ascii="宋体" w:hAnsi="宋体" w:eastAsia="宋体" w:cs="Times New Roman"/>
          <w:szCs w:val="20"/>
          <w:highlight w:val="none"/>
        </w:rPr>
        <w:t xml:space="preserve">14.5 </w:t>
      </w:r>
      <w:r>
        <w:rPr>
          <w:rFonts w:ascii="宋体" w:hAnsi="宋体" w:eastAsia="宋体" w:cs="Times New Roman"/>
          <w:szCs w:val="20"/>
          <w:highlight w:val="none"/>
        </w:rPr>
        <w:t xml:space="preserve">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14.6 </w:t>
      </w:r>
      <w:r>
        <w:rPr>
          <w:rFonts w:ascii="宋体" w:hAnsi="宋体" w:eastAsia="宋体" w:cs="Times New Roman"/>
          <w:szCs w:val="20"/>
          <w:highlight w:val="none"/>
        </w:rPr>
        <w:t xml:space="preserve">买方有权从到期应向卖方支付的价款或</w:t>
      </w:r>
      <w:r>
        <w:rPr>
          <w:rFonts w:hint="eastAsia" w:ascii="宋体" w:hAnsi="宋体" w:eastAsia="宋体" w:cs="Times New Roman"/>
          <w:szCs w:val="20"/>
          <w:highlight w:val="none"/>
        </w:rPr>
        <w:t xml:space="preserve">尾款</w:t>
      </w:r>
      <w:r>
        <w:rPr>
          <w:rFonts w:ascii="宋体" w:hAnsi="宋体" w:eastAsia="宋体" w:cs="Times New Roman"/>
          <w:szCs w:val="20"/>
          <w:highlight w:val="none"/>
        </w:rPr>
        <w:t xml:space="preserve">中扣除卖方应支付的违约金或赔偿金。</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14.7 卖方因其他违约行为导致买方解除合同的，卖方应退还全部货款并向买方支付合同总价10%的违约金，违约金不能覆盖买方损失的，买方有权继续追偿。</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14.8 经双方协商同意延期交货和经双方友好协商同意退货且无需承担违约责任或赔偿责任者不在此例；</w:t>
      </w:r>
      <w:r/>
    </w:p>
    <w:p>
      <w:pPr>
        <w:spacing w:line="400" w:lineRule="exact"/>
        <w:rPr>
          <w:rFonts w:hint="eastAsia" w:ascii="宋体" w:hAnsi="宋体" w:eastAsia="宋体" w:cs="Times New Roman"/>
          <w:b/>
          <w:bCs/>
          <w:szCs w:val="20"/>
          <w:highlight w:val="none"/>
        </w:rPr>
      </w:pPr>
      <w:r/>
      <w:bookmarkStart w:id="20" w:name="OLE_LINK4"/>
      <w:r>
        <w:rPr>
          <w:rFonts w:hint="eastAsia" w:ascii="宋体" w:hAnsi="宋体" w:eastAsia="宋体" w:cs="Times New Roman"/>
          <w:b/>
          <w:szCs w:val="20"/>
          <w:highlight w:val="none"/>
        </w:rPr>
        <w:t xml:space="preserve">第十五条</w:t>
      </w:r>
      <w:bookmarkEnd w:id="20"/>
      <w:r>
        <w:rPr>
          <w:rFonts w:hint="eastAsia" w:ascii="宋体" w:hAnsi="宋体" w:eastAsia="宋体" w:cs="Times New Roman"/>
          <w:b/>
          <w:szCs w:val="20"/>
          <w:highlight w:val="none"/>
        </w:rPr>
        <w:t xml:space="preserve"> </w:t>
      </w:r>
      <w:r>
        <w:rPr>
          <w:rFonts w:hint="eastAsia" w:ascii="宋体" w:hAnsi="宋体" w:eastAsia="宋体" w:cs="Times New Roman"/>
          <w:b/>
          <w:bCs/>
          <w:szCs w:val="20"/>
          <w:highlight w:val="none"/>
        </w:rPr>
        <w:t xml:space="preserve">合同转让与分包</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15.1 本合同卖方在任何情况下都不得全部或部分转让其应履行的合同义务。</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15.2 未经买方事前书面同意，卖方不得将合同分包或转包给第三方，</w:t>
      </w:r>
      <w:r>
        <w:rPr>
          <w:rFonts w:ascii="宋体" w:hAnsi="宋体" w:eastAsia="宋体" w:cs="Times New Roman"/>
          <w:szCs w:val="20"/>
          <w:highlight w:val="none"/>
        </w:rPr>
        <w:t xml:space="preserve">否则，买方有权按卖方不能交付或不能完成合同处理</w:t>
      </w:r>
      <w:r>
        <w:rPr>
          <w:rFonts w:hint="eastAsia"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15.3 卖方将本合同分包的，分包人就分包部分承担连带责任。</w:t>
      </w:r>
      <w:r/>
    </w:p>
    <w:p>
      <w:pPr>
        <w:spacing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第十六条 </w:t>
      </w:r>
      <w:r>
        <w:rPr>
          <w:rFonts w:hint="eastAsia" w:ascii="宋体" w:hAnsi="宋体" w:eastAsia="宋体" w:cs="Times New Roman"/>
          <w:b/>
          <w:bCs/>
          <w:szCs w:val="20"/>
          <w:highlight w:val="none"/>
        </w:rPr>
        <w:t xml:space="preserve">合同变更</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16.1 买方需追加与合同标的相同的货物或者服务的，在不改变合同其他条款的前提下，可以与卖方协商签订补充合同，但所有补充合同的采购金额不得超过本合同采购金额的百分之十。</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16.2 </w:t>
      </w:r>
      <w:r>
        <w:rPr>
          <w:rFonts w:ascii="宋体" w:hAnsi="宋体" w:eastAsia="宋体" w:cs="Times New Roman"/>
          <w:szCs w:val="20"/>
          <w:highlight w:val="none"/>
        </w:rPr>
        <w:t xml:space="preserve">在本合同项下的任何权利和义务不因合同</w:t>
      </w:r>
      <w:r>
        <w:rPr>
          <w:rFonts w:hint="eastAsia" w:ascii="宋体" w:hAnsi="宋体" w:eastAsia="宋体" w:cs="Times New Roman"/>
          <w:szCs w:val="20"/>
          <w:highlight w:val="none"/>
        </w:rPr>
        <w:t xml:space="preserve">卖</w:t>
      </w:r>
      <w:r>
        <w:rPr>
          <w:rFonts w:ascii="宋体" w:hAnsi="宋体" w:eastAsia="宋体" w:cs="Times New Roman"/>
          <w:szCs w:val="20"/>
          <w:highlight w:val="none"/>
        </w:rPr>
        <w:t xml:space="preserve">方发生收购、兼并、重组、分立而发生 变化。如果发生上述情形，则本合同项下的权利随之转移至收购、兼并、重组后的企业继续履行 合同，分立后成立的企业共同对</w:t>
      </w:r>
      <w:r>
        <w:rPr>
          <w:rFonts w:hint="eastAsia" w:ascii="宋体" w:hAnsi="宋体" w:eastAsia="宋体" w:cs="Times New Roman"/>
          <w:szCs w:val="20"/>
          <w:highlight w:val="none"/>
        </w:rPr>
        <w:t xml:space="preserve">买</w:t>
      </w:r>
      <w:r>
        <w:rPr>
          <w:rFonts w:ascii="宋体" w:hAnsi="宋体" w:eastAsia="宋体" w:cs="Times New Roman"/>
          <w:szCs w:val="20"/>
          <w:highlight w:val="none"/>
        </w:rPr>
        <w:t xml:space="preserve">方承担连带责任。</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16.3 </w:t>
      </w:r>
      <w:r>
        <w:rPr>
          <w:rFonts w:ascii="宋体" w:hAnsi="宋体" w:eastAsia="宋体" w:cs="Times New Roman"/>
          <w:szCs w:val="20"/>
          <w:highlight w:val="none"/>
        </w:rPr>
        <w:t xml:space="preserve">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szCs w:val="20"/>
          <w:highlight w:val="none"/>
        </w:rPr>
        <w:t xml:space="preserve">第十七条 </w:t>
      </w:r>
      <w:r>
        <w:rPr>
          <w:rFonts w:hint="eastAsia" w:ascii="宋体" w:hAnsi="宋体" w:eastAsia="宋体" w:cs="Times New Roman"/>
          <w:b/>
          <w:bCs/>
          <w:szCs w:val="20"/>
          <w:highlight w:val="none"/>
        </w:rPr>
        <w:t xml:space="preserve">合同解除</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17.1 买卖双方各自完成规定的责任和义务，合同自然终止。</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17.2合同因国家利益和社会公共利益而解除或终止：</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（1）买方可因合同继续履行将损害国家利益和社会公共利益向卖方发出书面通知终止或部分终止合同，终止通知应明确该终止合同是出于国家利益和社会公共利益，并明确合同终止的程度，以及终止的日期。</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（2）卖方在收到终止通知书后30天内完成已终止的合同标的货物的清运工作，否则买方不予保管。对于剩下的货物，买方应按合同价格和条款予以接收，买方可选择:</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（A）仅对剩下部分货物按照原来合同价格和条款予以接收；</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（B）终止整个合同，有过错方按合同相关规定赔付违约金。</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17.3 合同因卖方违约违规而解除合同</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卖方以下违约违规行为经买方限期补救、纠正仍未能及时完成的，属于合同继续履行将损害国家利益和社会公共利益的情形，买方可向卖方发出书面的违约通知书，提出解除部分或全部合同:</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(1)卖方未能在合同规定的期限内提供符合验收标准的货物(参见本合同违约责任条款)，在买方发函催告期限内仍未完成。</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(2)卖方未能履行合同规定的其它任何义务，在买方发函催告期限内仍未完成。</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(3)买方认为卖方在本合同的投标竞争和实施过程中有违反有关政府采购的法律、法规，涉嫌用不正当手段影响买方采购过程，包括谎报或隐瞒事实、损害买方利益、干扰买方、评委、集中采购机构的招标、评标等行为。</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17.4 因卖方破产而解除合同</w:t>
      </w:r>
      <w:r/>
    </w:p>
    <w:p>
      <w:pPr>
        <w:ind w:firstLine="420"/>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如果卖方破产或无清偿能力，买方可在任何时候以书面形式通知卖方，提出解除合同而不给卖方补偿。该合同的解除将不损害或影响买方已经采取或将要采取的任何行动或补救措施的权力。</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17.5 因不可抗力而解除合同</w:t>
      </w:r>
      <w:r/>
    </w:p>
    <w:p>
      <w:pPr>
        <w:ind w:firstLine="420"/>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如因发生不可抗力事件导致合同无法履行的，或延迟履行会给一方或双方造成严重利益损害 的，双方可协商终止本合同履行，双方互不承担违约及赔偿责任，但仍应就已履行部分进行费用结算。</w:t>
      </w:r>
      <w:r/>
    </w:p>
    <w:p>
      <w:pPr>
        <w:spacing w:before="156"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第十八条  不可抗力</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18.1 本条所述的“不可抗力”系指那些双方不可预见、不可避免、不可克服的事件，但不包括双方的违约或疏忽。这些事件包括但不限于：战争、严重火灾、 洪水、台风、地震、国家政策的重大变化，以及其它双方商定的其他事件。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18.2  </w:t>
      </w:r>
      <w:r>
        <w:rPr>
          <w:rFonts w:ascii="宋体" w:hAnsi="宋体" w:eastAsia="宋体" w:cs="Times New Roman"/>
          <w:szCs w:val="20"/>
          <w:highlight w:val="none"/>
        </w:rPr>
        <w:t xml:space="preserve">因</w:t>
      </w:r>
      <w:r>
        <w:rPr>
          <w:rFonts w:hint="eastAsia" w:ascii="宋体" w:hAnsi="宋体" w:eastAsia="宋体" w:cs="Times New Roman"/>
          <w:szCs w:val="20"/>
          <w:highlight w:val="none"/>
        </w:rPr>
        <w:t xml:space="preserve">不可抗力</w:t>
      </w:r>
      <w:r>
        <w:rPr>
          <w:rFonts w:ascii="宋体" w:hAnsi="宋体" w:eastAsia="宋体" w:cs="Times New Roman"/>
          <w:szCs w:val="20"/>
          <w:highlight w:val="none"/>
        </w:rPr>
        <w:t xml:space="preserve">导致本合同无法有效及时履行时，遭遇不可抗力方应立即用电话、传真、电子邮件等尽可能迅速的通讯方式通知对方，并在通知后的【</w:t>
      </w:r>
      <w:r>
        <w:rPr>
          <w:rFonts w:hint="eastAsia" w:ascii="宋体" w:hAnsi="宋体" w:eastAsia="宋体" w:cs="Times New Roman"/>
          <w:szCs w:val="20"/>
          <w:highlight w:val="none"/>
        </w:rPr>
        <w:t xml:space="preserve">7</w:t>
      </w:r>
      <w:r>
        <w:rPr>
          <w:rFonts w:ascii="宋体" w:hAnsi="宋体" w:eastAsia="宋体" w:cs="Times New Roman"/>
          <w:szCs w:val="20"/>
          <w:highlight w:val="none"/>
        </w:rPr>
        <w:t xml:space="preserve">】日内将不可抗力的书面有效证明及本合同无法有效及时履行的书面理由提交给对方确认。遭受不可抗力的一方凭此证明免除全部或部分违约责任，具体免除范围和方式由双方另行协商。</w:t>
      </w:r>
      <w:r/>
    </w:p>
    <w:p>
      <w:pPr>
        <w:spacing w:before="156"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第十九条 下列文件为合同的组成部分:</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（1）合同协议书；</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（2）</w:t>
      </w:r>
      <w:r>
        <w:rPr>
          <w:rFonts w:hint="eastAsia" w:ascii="宋体" w:hAnsi="宋体" w:eastAsia="宋体" w:cs="Times New Roman"/>
          <w:szCs w:val="20"/>
          <w:highlight w:val="none"/>
        </w:rPr>
        <w:t xml:space="preserve">招标文件</w:t>
      </w:r>
      <w:r>
        <w:rPr>
          <w:rFonts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（3）中标通知书；</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（4）合同附件；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（5）卖方的本项目投标文件或响应文件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（6）</w:t>
      </w:r>
      <w:r>
        <w:rPr>
          <w:rFonts w:ascii="宋体" w:hAnsi="宋体" w:eastAsia="宋体" w:cs="Times New Roman"/>
          <w:szCs w:val="20"/>
          <w:highlight w:val="none"/>
        </w:rPr>
        <w:t xml:space="preserve">形成合同的其他文件。</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上述文件应互为补充和解释，如有不清或互相矛盾之处，以上面所列顺序在前的为准</w:t>
      </w:r>
      <w:r>
        <w:rPr>
          <w:rFonts w:hint="eastAsia" w:ascii="宋体" w:hAnsi="宋体" w:eastAsia="宋体" w:cs="Times New Roman"/>
          <w:szCs w:val="20"/>
          <w:highlight w:val="none"/>
        </w:rPr>
        <w:t xml:space="preserve">，由买方负责解释</w:t>
      </w:r>
      <w:r>
        <w:rPr>
          <w:rFonts w:ascii="宋体" w:hAnsi="宋体" w:eastAsia="宋体" w:cs="Times New Roman"/>
          <w:szCs w:val="20"/>
          <w:highlight w:val="none"/>
        </w:rPr>
        <w:t xml:space="preserve">。</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第二十条  通知与送达</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20</w:t>
      </w:r>
      <w:r>
        <w:rPr>
          <w:rFonts w:ascii="宋体" w:hAnsi="宋体" w:eastAsia="宋体" w:cs="Times New Roman"/>
          <w:szCs w:val="20"/>
          <w:highlight w:val="none"/>
        </w:rPr>
        <w:t xml:space="preserve">.1 任何为本合同所要求或允许的通知或其他通讯，应以书面形式做出，并应以快递、EMS、挂号信函的方式发出</w:t>
      </w:r>
      <w:r>
        <w:rPr>
          <w:rFonts w:hint="eastAsia" w:ascii="宋体" w:hAnsi="宋体" w:eastAsia="宋体" w:cs="Times New Roman"/>
          <w:szCs w:val="20"/>
          <w:highlight w:val="none"/>
        </w:rPr>
        <w:t xml:space="preserve">，按如下的联系方式及联系地址通知</w:t>
      </w:r>
      <w:r>
        <w:rPr>
          <w:rFonts w:ascii="宋体" w:hAnsi="宋体" w:eastAsia="宋体" w:cs="Times New Roman"/>
          <w:szCs w:val="20"/>
          <w:highlight w:val="none"/>
        </w:rPr>
        <w:t xml:space="preserve">：</w:t>
      </w:r>
      <w:r>
        <w:rPr>
          <w:rFonts w:hint="eastAsia" w:ascii="宋体" w:hAnsi="宋体" w:eastAsia="宋体" w:cs="宋体"/>
          <w:szCs w:val="20"/>
          <w:highlight w:val="none"/>
        </w:rPr>
        <w:t xml:space="preserve"> </w:t>
      </w:r>
      <w:r>
        <w:rPr>
          <w:rFonts w:ascii="宋体" w:hAnsi="宋体" w:eastAsia="宋体" w:cs="Times New Roman"/>
          <w:szCs w:val="20"/>
          <w:highlight w:val="none"/>
        </w:rPr>
        <w:t xml:space="preserve"> </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（1）若发往</w:t>
      </w:r>
      <w:r>
        <w:rPr>
          <w:rFonts w:hint="eastAsia" w:ascii="宋体" w:hAnsi="宋体" w:eastAsia="宋体" w:cs="Times New Roman"/>
          <w:szCs w:val="20"/>
          <w:highlight w:val="none"/>
        </w:rPr>
        <w:t xml:space="preserve">买方</w:t>
      </w:r>
      <w:r>
        <w:rPr>
          <w:rFonts w:ascii="宋体" w:hAnsi="宋体" w:eastAsia="宋体" w:cs="Times New Roman"/>
          <w:szCs w:val="20"/>
          <w:highlight w:val="none"/>
        </w:rPr>
        <w:t xml:space="preserve">：</w:t>
      </w:r>
      <w:r>
        <w:rPr>
          <w:rFonts w:hint="eastAsia" w:ascii="宋体" w:hAnsi="宋体" w:eastAsia="宋体" w:cs="宋体"/>
          <w:szCs w:val="20"/>
          <w:highlight w:val="none"/>
        </w:rPr>
        <w:t xml:space="preserve"> </w:t>
      </w:r>
      <w:r>
        <w:rPr>
          <w:rFonts w:ascii="宋体" w:hAnsi="宋体" w:eastAsia="宋体" w:cs="Times New Roman"/>
          <w:szCs w:val="20"/>
          <w:highlight w:val="none"/>
        </w:rPr>
        <w:t xml:space="preserve"> </w:t>
      </w:r>
      <w:r/>
    </w:p>
    <w:p>
      <w:pPr>
        <w:spacing w:line="400" w:lineRule="exact"/>
        <w:rPr>
          <w:rFonts w:hint="eastAsia" w:ascii="宋体" w:hAnsi="宋体" w:eastAsia="宋体"/>
          <w:highlight w:val="none"/>
          <w:u w:val="single"/>
        </w:rPr>
      </w:pPr>
      <w:r>
        <w:rPr>
          <w:rFonts w:hint="eastAsia" w:ascii="宋体" w:hAnsi="宋体" w:eastAsia="宋体" w:cs="Times New Roman"/>
          <w:szCs w:val="20"/>
          <w:highlight w:val="none"/>
        </w:rPr>
        <w:t xml:space="preserve"> </w:t>
      </w:r>
      <w:r>
        <w:rPr>
          <w:rFonts w:ascii="宋体" w:hAnsi="宋体" w:eastAsia="宋体"/>
          <w:highlight w:val="none"/>
        </w:rPr>
        <w:t xml:space="preserve">地址：</w:t>
      </w:r>
      <w:r>
        <w:rPr>
          <w:rFonts w:hint="eastAsia" w:ascii="宋体" w:hAnsi="宋体" w:eastAsia="宋体"/>
          <w:highlight w:val="none"/>
          <w:u w:val="single"/>
        </w:rPr>
        <w:t xml:space="preserve">南京市建邺区康文路17号</w:t>
      </w:r>
      <w:r/>
    </w:p>
    <w:p>
      <w:pPr>
        <w:spacing w:line="400" w:lineRule="exact"/>
        <w:rPr>
          <w:rFonts w:hint="eastAsia" w:ascii="宋体" w:hAnsi="宋体" w:eastAsia="宋体"/>
          <w:highlight w:val="none"/>
        </w:rPr>
      </w:pPr>
      <w:r>
        <w:rPr>
          <w:rFonts w:hint="eastAsia" w:ascii="宋体" w:hAnsi="宋体" w:eastAsia="宋体"/>
          <w:highlight w:val="none"/>
        </w:rPr>
        <w:t xml:space="preserve"> </w:t>
      </w:r>
      <w:r>
        <w:rPr>
          <w:rFonts w:ascii="宋体" w:hAnsi="宋体" w:eastAsia="宋体"/>
          <w:highlight w:val="none"/>
        </w:rPr>
        <w:t xml:space="preserve">联系人：</w:t>
      </w:r>
      <w:r>
        <w:rPr>
          <w:rFonts w:hint="eastAsia" w:ascii="宋体" w:hAnsi="宋体" w:eastAsia="宋体"/>
          <w:highlight w:val="none"/>
          <w:u w:val="single"/>
        </w:rPr>
        <w:t xml:space="preserve">                     </w:t>
      </w:r>
      <w:r>
        <w:rPr>
          <w:rFonts w:hint="eastAsia" w:ascii="宋体" w:hAnsi="宋体" w:eastAsia="宋体"/>
          <w:highlight w:val="none"/>
        </w:rPr>
        <w:t xml:space="preserve"> </w:t>
      </w:r>
      <w:r/>
    </w:p>
    <w:p>
      <w:pPr>
        <w:spacing w:line="400" w:lineRule="exact"/>
        <w:rPr>
          <w:rFonts w:hint="eastAsia" w:ascii="宋体" w:hAnsi="宋体" w:eastAsia="宋体"/>
          <w:highlight w:val="none"/>
          <w:u w:val="single"/>
        </w:rPr>
      </w:pPr>
      <w:r>
        <w:rPr>
          <w:rFonts w:hint="eastAsia" w:ascii="宋体" w:hAnsi="宋体" w:eastAsia="宋体"/>
          <w:highlight w:val="none"/>
        </w:rPr>
        <w:t xml:space="preserve"> </w:t>
      </w:r>
      <w:r>
        <w:rPr>
          <w:rFonts w:ascii="宋体" w:hAnsi="宋体" w:eastAsia="宋体"/>
          <w:highlight w:val="none"/>
        </w:rPr>
        <w:t xml:space="preserve">电话：</w:t>
      </w:r>
      <w:r>
        <w:rPr>
          <w:rFonts w:hint="eastAsia" w:ascii="宋体" w:hAnsi="宋体" w:eastAsia="宋体"/>
          <w:highlight w:val="none"/>
        </w:rPr>
        <w:t xml:space="preserve"> </w:t>
      </w:r>
      <w:r>
        <w:rPr>
          <w:rFonts w:hint="eastAsia" w:ascii="宋体" w:hAnsi="宋体" w:eastAsia="宋体"/>
          <w:highlight w:val="none"/>
          <w:u w:val="single"/>
        </w:rPr>
        <w:t xml:space="preserve">                      </w:t>
      </w:r>
      <w:r/>
    </w:p>
    <w:p>
      <w:pPr>
        <w:spacing w:line="400" w:lineRule="exact"/>
        <w:rPr>
          <w:rFonts w:hint="eastAsia" w:ascii="宋体" w:hAnsi="宋体" w:eastAsia="宋体" w:cs="Times New Roman"/>
          <w:szCs w:val="20"/>
          <w:highlight w:val="none"/>
        </w:rPr>
      </w:pPr>
      <w:r>
        <w:rPr>
          <w:rFonts w:ascii="宋体" w:hAnsi="宋体" w:eastAsia="宋体" w:cs="Times New Roman"/>
          <w:szCs w:val="20"/>
          <w:highlight w:val="none"/>
        </w:rPr>
        <w:t xml:space="preserve">（2）若发往</w:t>
      </w:r>
      <w:r>
        <w:rPr>
          <w:rFonts w:hint="eastAsia" w:ascii="宋体" w:hAnsi="宋体" w:eastAsia="宋体" w:cs="Times New Roman"/>
          <w:szCs w:val="20"/>
          <w:highlight w:val="none"/>
        </w:rPr>
        <w:t xml:space="preserve">卖方</w:t>
      </w:r>
      <w:r>
        <w:rPr>
          <w:rFonts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地址：</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r/>
    </w:p>
    <w:p>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联系人：</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r/>
    </w:p>
    <w:p>
      <w:pPr>
        <w:spacing w:line="400" w:lineRule="exact"/>
        <w:rPr>
          <w:rFonts w:hint="eastAsia" w:ascii="宋体" w:hAnsi="宋体" w:eastAsia="宋体" w:cs="Times New Roman"/>
          <w:szCs w:val="20"/>
          <w:highlight w:val="none"/>
          <w:u w:val="single"/>
        </w:rPr>
      </w:pPr>
      <w:r>
        <w:rPr>
          <w:rFonts w:hint="eastAsia" w:ascii="宋体" w:hAnsi="宋体" w:eastAsia="宋体" w:cs="Times New Roman"/>
          <w:szCs w:val="20"/>
          <w:highlight w:val="none"/>
        </w:rPr>
        <w:t xml:space="preserve"> </w:t>
      </w:r>
      <w:r>
        <w:rPr>
          <w:rFonts w:ascii="宋体" w:hAnsi="宋体" w:eastAsia="宋体" w:cs="Times New Roman"/>
          <w:szCs w:val="20"/>
          <w:highlight w:val="none"/>
        </w:rPr>
        <w:t xml:space="preserve">电话：</w:t>
      </w:r>
      <w:r>
        <w:rPr>
          <w:rFonts w:hint="eastAsia" w:ascii="宋体" w:hAnsi="宋体" w:eastAsia="宋体" w:cs="Times New Roman"/>
          <w:szCs w:val="20"/>
          <w:highlight w:val="none"/>
        </w:rPr>
        <w:t xml:space="preserve"> </w:t>
      </w:r>
      <w:r>
        <w:rPr>
          <w:rFonts w:hint="eastAsia" w:ascii="宋体" w:hAnsi="宋体" w:eastAsia="宋体" w:cs="Times New Roman"/>
          <w:szCs w:val="20"/>
          <w:highlight w:val="none"/>
          <w:u w:val="single"/>
        </w:rPr>
        <w:t xml:space="preserve">                      </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20</w:t>
      </w:r>
      <w:r>
        <w:rPr>
          <w:rFonts w:ascii="宋体" w:hAnsi="宋体" w:eastAsia="宋体" w:cs="Times New Roman"/>
          <w:szCs w:val="20"/>
          <w:highlight w:val="none"/>
        </w:rPr>
        <w:t xml:space="preserve">.2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第二十一条  纠纷解决程序与管辖</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21.1</w:t>
      </w:r>
      <w:r>
        <w:rPr>
          <w:rFonts w:ascii="宋体" w:hAnsi="宋体" w:eastAsia="宋体" w:cs="Times New Roman"/>
          <w:szCs w:val="20"/>
          <w:highlight w:val="none"/>
        </w:rPr>
        <w:t xml:space="preserve">本合同如发生纠纷，当事人双方应当及时协商解决，协商不成，任何一方均可</w:t>
      </w:r>
      <w:r>
        <w:rPr>
          <w:rFonts w:hint="eastAsia" w:ascii="宋体" w:hAnsi="宋体" w:eastAsia="宋体" w:cs="Times New Roman"/>
          <w:szCs w:val="20"/>
          <w:highlight w:val="none"/>
        </w:rPr>
        <w:t xml:space="preserve">向南京仲裁委员提出仲裁</w:t>
      </w:r>
      <w:r>
        <w:rPr>
          <w:rFonts w:ascii="宋体" w:hAnsi="宋体" w:eastAsia="宋体" w:cs="Times New Roman"/>
          <w:szCs w:val="20"/>
          <w:highlight w:val="none"/>
        </w:rPr>
        <w:t xml:space="preserve">。</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21.2 仲裁期间，除正在进行仲裁的部分，本合同其他部分应继续执行。</w:t>
      </w:r>
      <w:r/>
    </w:p>
    <w:p>
      <w:pPr>
        <w:spacing w:before="156" w:line="400" w:lineRule="exact"/>
        <w:rPr>
          <w:rFonts w:hint="eastAsia" w:ascii="宋体" w:hAnsi="宋体" w:eastAsia="宋体" w:cs="Times New Roman"/>
          <w:b/>
          <w:szCs w:val="20"/>
          <w:highlight w:val="none"/>
        </w:rPr>
      </w:pPr>
      <w:r>
        <w:rPr>
          <w:rFonts w:hint="eastAsia" w:ascii="宋体" w:hAnsi="宋体" w:eastAsia="宋体" w:cs="Times New Roman"/>
          <w:b/>
          <w:szCs w:val="20"/>
          <w:highlight w:val="none"/>
        </w:rPr>
        <w:t xml:space="preserve">第二十二条  合同的生效</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22.1 </w:t>
      </w:r>
      <w:r>
        <w:rPr>
          <w:rFonts w:ascii="宋体" w:hAnsi="宋体" w:eastAsia="宋体" w:cs="Times New Roman"/>
          <w:szCs w:val="20"/>
          <w:highlight w:val="none"/>
        </w:rPr>
        <w:t xml:space="preserve">本合同一式</w:t>
      </w:r>
      <w:r>
        <w:rPr>
          <w:rFonts w:hint="eastAsia" w:ascii="宋体" w:hAnsi="宋体" w:eastAsia="宋体" w:cs="Times New Roman"/>
          <w:szCs w:val="20"/>
          <w:highlight w:val="none"/>
        </w:rPr>
        <w:t xml:space="preserve">肆</w:t>
      </w:r>
      <w:r>
        <w:rPr>
          <w:rFonts w:ascii="宋体" w:hAnsi="宋体" w:eastAsia="宋体" w:cs="Times New Roman"/>
          <w:szCs w:val="20"/>
          <w:highlight w:val="none"/>
        </w:rPr>
        <w:t xml:space="preserve">份，自买卖双方签字盖章之日起生效</w:t>
      </w:r>
      <w:r>
        <w:rPr>
          <w:rFonts w:hint="eastAsia" w:ascii="宋体" w:hAnsi="宋体" w:eastAsia="宋体" w:cs="Times New Roman"/>
          <w:szCs w:val="20"/>
          <w:highlight w:val="none"/>
        </w:rPr>
        <w:t xml:space="preserve">，买方持两份，卖方持两份，均具有相同的法律效力。</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（以下无正文，代理人签名和日期手写）</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r>
      <w:r/>
    </w:p>
    <w:p>
      <w:pPr>
        <w:spacing w:line="400" w:lineRule="exact"/>
        <w:rPr>
          <w:rFonts w:hint="eastAsia" w:ascii="宋体" w:hAnsi="宋体" w:eastAsia="宋体" w:cs="Times New Roman"/>
          <w:szCs w:val="20"/>
          <w:highlight w:val="none"/>
        </w:rPr>
      </w:pPr>
      <w:r>
        <w:rPr>
          <w:rFonts w:hint="eastAsia" w:ascii="宋体" w:hAnsi="宋体" w:eastAsia="宋体" w:cs="Times New Roman"/>
          <w:b/>
          <w:bCs/>
          <w:szCs w:val="20"/>
          <w:highlight w:val="none"/>
        </w:rPr>
        <w:t xml:space="preserve">甲方：</w:t>
      </w:r>
      <w:r>
        <w:rPr>
          <w:rFonts w:hint="eastAsia" w:ascii="宋体" w:hAnsi="宋体" w:eastAsia="宋体" w:cs="Times New Roman"/>
          <w:szCs w:val="20"/>
          <w:highlight w:val="none"/>
        </w:rPr>
        <w:t xml:space="preserve">江苏省医疗器械检验所</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法定代表人或委托代理人：</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签订日期：</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住所：</w:t>
      </w:r>
      <w:r>
        <w:rPr>
          <w:rFonts w:hint="eastAsia" w:ascii="宋体" w:hAnsi="宋体" w:eastAsia="宋体"/>
          <w:highlight w:val="none"/>
        </w:rPr>
        <w:t xml:space="preserve">江苏省南京市建邺区康文路17号</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电话：</w:t>
      </w:r>
      <w:r>
        <w:rPr>
          <w:rFonts w:hint="eastAsia" w:ascii="宋体" w:hAnsi="宋体" w:eastAsia="宋体"/>
          <w:highlight w:val="none"/>
        </w:rPr>
        <w:t xml:space="preserve">025-69655655</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开户银行：</w:t>
      </w:r>
      <w:r>
        <w:rPr>
          <w:rFonts w:hint="eastAsia" w:ascii="宋体" w:hAnsi="宋体" w:eastAsia="宋体"/>
          <w:highlight w:val="none"/>
        </w:rPr>
        <w:t xml:space="preserve">工行宁南支行</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银行账号：</w:t>
      </w:r>
      <w:r>
        <w:rPr>
          <w:rFonts w:ascii="宋体" w:hAnsi="宋体" w:eastAsia="宋体"/>
          <w:highlight w:val="none"/>
        </w:rPr>
        <w:t xml:space="preserve">4301018319100075728</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税号：</w:t>
      </w:r>
      <w:r>
        <w:rPr>
          <w:rFonts w:ascii="宋体" w:hAnsi="宋体" w:eastAsia="宋体"/>
          <w:highlight w:val="none"/>
        </w:rPr>
        <w:t xml:space="preserve">1232000046600779XH</w:t>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r>
      <w:r/>
    </w:p>
    <w:p>
      <w:pPr>
        <w:spacing w:line="400" w:lineRule="exact"/>
        <w:rPr>
          <w:rFonts w:hint="eastAsia" w:ascii="宋体" w:hAnsi="宋体" w:eastAsia="宋体" w:cs="Times New Roman"/>
          <w:szCs w:val="20"/>
          <w:highlight w:val="none"/>
        </w:rPr>
      </w:pPr>
      <w:r>
        <w:rPr>
          <w:rFonts w:hint="eastAsia" w:ascii="宋体" w:hAnsi="宋体" w:eastAsia="宋体" w:cs="Times New Roman"/>
          <w:szCs w:val="20"/>
          <w:highlight w:val="none"/>
        </w:rPr>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乙方： </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法定代表人或委托代理人：</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签订日期：</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住所：</w:t>
      </w:r>
      <w:r>
        <w:rPr>
          <w:rFonts w:hint="eastAsia" w:ascii="宋体" w:hAnsi="宋体" w:eastAsia="宋体"/>
          <w:highlight w:val="none"/>
        </w:rPr>
        <w:t xml:space="preserve"> </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电话：</w:t>
      </w:r>
      <w:r>
        <w:rPr>
          <w:rFonts w:hint="eastAsia" w:ascii="宋体" w:hAnsi="宋体" w:eastAsia="宋体"/>
          <w:highlight w:val="none"/>
        </w:rPr>
        <w:t xml:space="preserve"> </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开户银行：</w:t>
      </w:r>
      <w:r>
        <w:rPr>
          <w:rFonts w:hint="eastAsia" w:ascii="宋体" w:hAnsi="宋体" w:eastAsia="宋体"/>
          <w:highlight w:val="none"/>
        </w:rPr>
        <w:t xml:space="preserve"> </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银行账号：</w:t>
      </w:r>
      <w:r>
        <w:rPr>
          <w:rFonts w:hint="eastAsia" w:ascii="宋体" w:hAnsi="宋体" w:eastAsia="宋体"/>
          <w:highlight w:val="none"/>
        </w:rPr>
        <w:t xml:space="preserve"> </w:t>
      </w:r>
      <w:r/>
    </w:p>
    <w:p>
      <w:pPr>
        <w:spacing w:line="400" w:lineRule="exact"/>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税号：</w:t>
      </w:r>
      <w:r>
        <w:rPr>
          <w:rFonts w:hint="eastAsia" w:ascii="宋体" w:hAnsi="宋体" w:eastAsia="宋体"/>
          <w:highlight w:val="none"/>
        </w:rPr>
        <w:t xml:space="preserve"> </w:t>
      </w:r>
      <w:r/>
    </w:p>
    <w:p>
      <w:pPr>
        <w:rPr>
          <w:rFonts w:hint="eastAsia" w:ascii="宋体" w:hAnsi="宋体" w:eastAsia="宋体" w:cs="Times New Roman"/>
          <w:szCs w:val="20"/>
          <w:highlight w:val="none"/>
        </w:rPr>
      </w:pPr>
      <w:r>
        <w:rPr>
          <w:rFonts w:hint="eastAsia" w:ascii="宋体" w:hAnsi="宋体" w:eastAsia="宋体" w:cs="Times New Roman"/>
          <w:szCs w:val="20"/>
          <w:highlight w:val="none"/>
        </w:rPr>
      </w:r>
      <w:r/>
    </w:p>
    <w:p>
      <w:pPr>
        <w:spacing w:line="360" w:lineRule="auto"/>
        <w:rPr>
          <w:rFonts w:hint="eastAsia" w:ascii="宋体" w:hAnsi="宋体" w:eastAsia="宋体" w:cs="Times New Roman"/>
          <w:szCs w:val="20"/>
          <w:highlight w:val="none"/>
        </w:rPr>
      </w:pPr>
      <w:r>
        <w:rPr>
          <w:rFonts w:hint="eastAsia" w:ascii="宋体" w:hAnsi="宋体" w:eastAsia="宋体" w:cs="Times New Roman"/>
          <w:szCs w:val="20"/>
          <w:highlight w:val="none"/>
        </w:rPr>
      </w:r>
      <w:r/>
    </w:p>
    <w:p>
      <w:pPr>
        <w:rPr>
          <w:rFonts w:hint="eastAsia" w:ascii="宋体" w:hAnsi="宋体" w:eastAsia="宋体"/>
          <w:highlight w:val="none"/>
        </w:rPr>
      </w:pPr>
      <w:r>
        <w:rPr>
          <w:rFonts w:hint="eastAsia" w:ascii="宋体" w:hAnsi="宋体" w:eastAsia="宋体"/>
          <w:highlight w:val="none"/>
        </w:rPr>
        <w:t xml:space="preserve">附件一：</w:t>
      </w:r>
      <w:r/>
    </w:p>
    <w:p>
      <w:pPr>
        <w:rPr>
          <w:rFonts w:hint="eastAsia" w:ascii="宋体" w:hAnsi="宋体" w:eastAsia="宋体"/>
          <w:highlight w:val="none"/>
        </w:rPr>
      </w:pPr>
      <w:r>
        <w:rPr>
          <w:rFonts w:hint="eastAsia" w:ascii="宋体" w:hAnsi="宋体" w:eastAsia="宋体"/>
          <w:highlight w:val="none"/>
        </w:rPr>
        <w:t xml:space="preserve">附件二：</w:t>
      </w:r>
      <w:r/>
    </w:p>
    <w:p>
      <w:pPr>
        <w:ind w:firstLine="422"/>
        <w:spacing w:line="400" w:lineRule="exact"/>
        <w:rPr>
          <w:rFonts w:ascii="宋体" w:hAnsi="宋体" w:eastAsia="宋体" w:cs="Times New Roman"/>
          <w:b/>
          <w:bCs/>
          <w:highlight w:val="none"/>
        </w:rPr>
      </w:pPr>
      <w:r>
        <w:rPr>
          <w:rFonts w:hint="eastAsia" w:ascii="宋体" w:hAnsi="宋体" w:eastAsia="宋体"/>
          <w:highlight w:val="none"/>
        </w:rPr>
        <w:t xml:space="preserve"> </w:t>
      </w:r>
      <w:r/>
    </w:p>
    <w:p>
      <w:pPr>
        <w:rPr>
          <w:rFonts w:ascii="宋体" w:hAnsi="宋体" w:eastAsia="宋体" w:cs="Times New Roman"/>
          <w:highlight w:val="none"/>
        </w:rPr>
      </w:pPr>
      <w:r>
        <w:rPr>
          <w:rFonts w:ascii="宋体" w:hAnsi="宋体" w:eastAsia="宋体" w:cs="Times New Roman"/>
          <w:highlight w:val="none"/>
        </w:rPr>
      </w:r>
      <w:r/>
    </w:p>
    <w:p>
      <w:pPr>
        <w:ind w:left="178" w:right="105"/>
        <w:jc w:val="left"/>
        <w:spacing w:line="360" w:lineRule="auto"/>
        <w:rPr>
          <w:rFonts w:ascii="宋体" w:hAnsi="宋体"/>
          <w:bCs/>
          <w:szCs w:val="21"/>
          <w:highlight w:val="none"/>
        </w:rPr>
      </w:pPr>
      <w:r>
        <w:rPr>
          <w:rFonts w:ascii="宋体" w:hAnsi="宋体"/>
          <w:bCs/>
          <w:szCs w:val="21"/>
          <w:highlight w:val="none"/>
        </w:rPr>
      </w:r>
      <w:r/>
    </w:p>
    <w:p>
      <w:pPr>
        <w:ind w:firstLine="720"/>
        <w:rPr>
          <w:rFonts w:ascii="黑体" w:eastAsia="黑体"/>
          <w:sz w:val="36"/>
          <w:szCs w:val="36"/>
          <w:highlight w:val="none"/>
        </w:rPr>
      </w:pPr>
      <w:r/>
      <w:bookmarkStart w:id="21" w:name="_Toc476063952"/>
      <w:r/>
      <w:bookmarkStart w:id="22" w:name="_Toc489275682"/>
      <w:r/>
      <w:bookmarkStart w:id="23" w:name="_Toc489275683"/>
      <w:r/>
      <w:bookmarkStart w:id="24" w:name="_Toc489655320"/>
      <w:r/>
      <w:bookmarkStart w:id="25" w:name="_Toc476063953"/>
      <w:r/>
      <w:bookmarkStart w:id="26" w:name="_Toc479684884"/>
      <w:r/>
      <w:bookmarkStart w:id="27" w:name="_Toc479684885"/>
      <w:r>
        <w:rPr>
          <w:rFonts w:hint="eastAsia" w:ascii="黑体" w:eastAsia="黑体"/>
          <w:sz w:val="36"/>
          <w:szCs w:val="36"/>
          <w:highlight w:val="none"/>
        </w:rPr>
        <w:br w:type="page" w:clear="all"/>
      </w:r>
      <w:r/>
    </w:p>
    <w:p>
      <w:pPr>
        <w:ind w:left="178" w:right="105" w:firstLine="720"/>
        <w:jc w:val="center"/>
        <w:spacing w:line="288" w:lineRule="auto"/>
        <w:rPr>
          <w:rFonts w:ascii="黑体" w:eastAsia="黑体"/>
          <w:sz w:val="36"/>
          <w:szCs w:val="36"/>
          <w:highlight w:val="none"/>
        </w:rPr>
        <w:outlineLvl w:val="0"/>
      </w:pPr>
      <w:r>
        <w:rPr>
          <w:rFonts w:hint="eastAsia" w:ascii="黑体" w:eastAsia="黑体"/>
          <w:sz w:val="36"/>
          <w:szCs w:val="36"/>
          <w:highlight w:val="none"/>
        </w:rPr>
        <w:t xml:space="preserve">第六章 投标文件格式</w:t>
      </w:r>
      <w:r/>
    </w:p>
    <w:p>
      <w:pPr>
        <w:ind w:left="178" w:right="105"/>
        <w:jc w:val="left"/>
        <w:spacing w:line="360" w:lineRule="auto"/>
        <w:widowControl/>
        <w:rPr>
          <w:rFonts w:ascii="宋体" w:hAnsi="宋体"/>
          <w:szCs w:val="21"/>
          <w:highlight w:val="none"/>
        </w:rPr>
      </w:pPr>
      <w:r>
        <w:rPr>
          <w:rFonts w:hint="eastAsia" w:ascii="宋体" w:hAnsi="宋体" w:eastAsia="宋体"/>
          <w:sz w:val="21"/>
          <w:szCs w:val="21"/>
          <w:highlight w:val="none"/>
        </w:rPr>
        <w:t xml:space="preserve">注：请供应商按照以下文件的要求格式、内容，顺序制作投标文件，并请编制目录及页码，否则可能将影响对投标文件的评价。</w:t>
      </w:r>
      <w:r/>
    </w:p>
    <w:p>
      <w:pPr>
        <w:ind w:left="178" w:right="105" w:firstLine="602"/>
        <w:jc w:val="center"/>
        <w:rPr>
          <w:rFonts w:ascii="宋体" w:hAnsi="宋体"/>
          <w:b/>
          <w:sz w:val="30"/>
          <w:szCs w:val="30"/>
          <w:highlight w:val="none"/>
        </w:rPr>
      </w:pPr>
      <w:r>
        <w:rPr>
          <w:rFonts w:hint="eastAsia" w:ascii="宋体" w:hAnsi="宋体"/>
          <w:b/>
          <w:sz w:val="30"/>
          <w:szCs w:val="30"/>
          <w:highlight w:val="none"/>
        </w:rPr>
        <w:t xml:space="preserve">评分索引表</w:t>
      </w:r>
      <w:r/>
    </w:p>
    <w:tbl>
      <w:tblPr>
        <w:tblStyle w:val="847"/>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1"/>
        <w:gridCol w:w="3849"/>
      </w:tblGrid>
      <w:tr>
        <w:trPr>
          <w:trHeight w:val="460"/>
        </w:trPr>
        <w:tc>
          <w:tcPr>
            <w:tcW w:w="6111" w:type="dxa"/>
            <w:textDirection w:val="lrTb"/>
            <w:noWrap w:val="false"/>
          </w:tcPr>
          <w:p>
            <w:pPr>
              <w:ind w:left="178" w:right="105" w:firstLine="422"/>
              <w:jc w:val="center"/>
              <w:rPr>
                <w:rFonts w:ascii="宋体" w:hAnsi="宋体"/>
                <w:b/>
                <w:highlight w:val="none"/>
                <w:lang w:bidi="en-US"/>
              </w:rPr>
            </w:pPr>
            <w:r>
              <w:rPr>
                <w:rFonts w:hint="eastAsia" w:ascii="宋体" w:hAnsi="宋体"/>
                <w:b/>
                <w:highlight w:val="none"/>
                <w:lang w:bidi="en-US"/>
              </w:rPr>
              <w:t xml:space="preserve">评分项目</w:t>
            </w:r>
            <w:r/>
          </w:p>
        </w:tc>
        <w:tc>
          <w:tcPr>
            <w:tcW w:w="3849" w:type="dxa"/>
            <w:textDirection w:val="lrTb"/>
            <w:noWrap w:val="false"/>
          </w:tcPr>
          <w:p>
            <w:pPr>
              <w:ind w:left="178" w:right="105" w:firstLine="422"/>
              <w:jc w:val="center"/>
              <w:rPr>
                <w:rFonts w:ascii="宋体" w:hAnsi="宋体"/>
                <w:b/>
                <w:highlight w:val="none"/>
                <w:lang w:bidi="en-US"/>
              </w:rPr>
            </w:pPr>
            <w:r>
              <w:rPr>
                <w:rFonts w:hint="eastAsia" w:ascii="宋体" w:hAnsi="宋体"/>
                <w:b/>
                <w:highlight w:val="none"/>
                <w:lang w:bidi="en-US"/>
              </w:rPr>
              <w:t xml:space="preserve">在投标文件中的页码位置</w:t>
            </w:r>
            <w:r/>
          </w:p>
        </w:tc>
      </w:tr>
      <w:tr>
        <w:trPr>
          <w:trHeight w:val="446"/>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51"/>
        </w:trPr>
        <w:tc>
          <w:tcPr>
            <w:gridSpan w:val="2"/>
            <w:tcW w:w="9960"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28"/>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20"/>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60"/>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60"/>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399"/>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389"/>
        </w:trPr>
        <w:tc>
          <w:tcPr>
            <w:gridSpan w:val="2"/>
            <w:tcW w:w="9960"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388"/>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23"/>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07"/>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40"/>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44"/>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07"/>
        </w:trPr>
        <w:tc>
          <w:tcPr>
            <w:gridSpan w:val="2"/>
            <w:tcW w:w="9960"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385"/>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02"/>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39"/>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55"/>
        </w:trPr>
        <w:tc>
          <w:tcPr>
            <w:gridSpan w:val="2"/>
            <w:tcW w:w="9960"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37"/>
        </w:trPr>
        <w:tc>
          <w:tcPr>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r>
        <w:trPr>
          <w:trHeight w:val="440"/>
        </w:trPr>
        <w:tc>
          <w:tcPr>
            <w:tcBorders>
              <w:bottom w:val="single" w:color="auto" w:sz="4" w:space="0"/>
            </w:tcBorders>
            <w:tcW w:w="6111"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c>
          <w:tcPr>
            <w:tcBorders>
              <w:bottom w:val="single" w:color="auto" w:sz="4" w:space="0"/>
            </w:tcBorders>
            <w:tcW w:w="3849" w:type="dxa"/>
            <w:textDirection w:val="lrTb"/>
            <w:noWrap w:val="false"/>
          </w:tcPr>
          <w:p>
            <w:pPr>
              <w:ind w:left="178" w:right="105" w:firstLine="422"/>
              <w:rPr>
                <w:rFonts w:ascii="宋体" w:hAnsi="宋体"/>
                <w:b/>
                <w:highlight w:val="none"/>
                <w:lang w:bidi="en-US"/>
              </w:rPr>
            </w:pPr>
            <w:r>
              <w:rPr>
                <w:rFonts w:ascii="宋体" w:hAnsi="宋体"/>
                <w:b/>
                <w:highlight w:val="none"/>
                <w:lang w:bidi="en-US"/>
              </w:rPr>
            </w:r>
            <w:r/>
          </w:p>
        </w:tc>
      </w:tr>
    </w:tbl>
    <w:p>
      <w:pPr>
        <w:ind w:left="178" w:right="105" w:firstLine="643"/>
        <w:spacing w:line="288" w:lineRule="auto"/>
        <w:rPr>
          <w:rFonts w:ascii="黑体" w:eastAsia="黑体"/>
          <w:b/>
          <w:bCs/>
          <w:sz w:val="32"/>
          <w:szCs w:val="32"/>
          <w:highlight w:val="none"/>
        </w:rPr>
      </w:pPr>
      <w:r>
        <w:rPr>
          <w:rFonts w:ascii="黑体" w:eastAsia="黑体"/>
          <w:b/>
          <w:bCs/>
          <w:sz w:val="32"/>
          <w:szCs w:val="32"/>
          <w:highlight w:val="none"/>
        </w:rPr>
      </w:r>
      <w:r/>
    </w:p>
    <w:p>
      <w:pPr>
        <w:pStyle w:val="896"/>
        <w:ind w:left="178" w:right="105" w:firstLine="643"/>
        <w:rPr>
          <w:rFonts w:ascii="黑体" w:eastAsia="黑体"/>
          <w:b/>
          <w:bCs/>
          <w:szCs w:val="32"/>
          <w:highlight w:val="none"/>
        </w:rPr>
      </w:pPr>
      <w:r>
        <w:rPr>
          <w:rFonts w:ascii="黑体" w:eastAsia="黑体"/>
          <w:b/>
          <w:bCs/>
          <w:szCs w:val="32"/>
          <w:highlight w:val="none"/>
        </w:rPr>
      </w:r>
      <w:r/>
    </w:p>
    <w:p>
      <w:pPr>
        <w:ind w:left="178" w:right="105"/>
        <w:rPr>
          <w:rFonts w:hAnsi="宋体" w:eastAsia="宋体"/>
          <w:sz w:val="21"/>
          <w:szCs w:val="21"/>
          <w:highlight w:val="none"/>
          <w:lang w:val="en-US"/>
        </w:rPr>
      </w:pPr>
      <w:r>
        <w:rPr>
          <w:rFonts w:hint="eastAsia" w:hAnsi="宋体" w:eastAsia="宋体"/>
          <w:sz w:val="21"/>
          <w:szCs w:val="21"/>
          <w:highlight w:val="none"/>
          <w:lang w:val="en-US"/>
        </w:rPr>
        <w:br w:type="page" w:clear="all"/>
      </w:r>
      <w:bookmarkEnd w:id="21"/>
      <w:bookmarkEnd w:id="22"/>
      <w:bookmarkEnd w:id="23"/>
      <w:bookmarkEnd w:id="24"/>
      <w:bookmarkEnd w:id="25"/>
      <w:bookmarkEnd w:id="26"/>
      <w:bookmarkEnd w:id="27"/>
      <w:r/>
    </w:p>
    <w:p>
      <w:pPr>
        <w:ind w:firstLine="482"/>
        <w:spacing w:line="360" w:lineRule="auto"/>
        <w:rPr>
          <w:rFonts w:ascii="宋体" w:hAnsi="宋体"/>
          <w:b/>
          <w:sz w:val="24"/>
          <w:szCs w:val="24"/>
          <w:highlight w:val="none"/>
        </w:rPr>
      </w:pPr>
      <w:r>
        <w:rPr>
          <w:rFonts w:hint="eastAsia" w:ascii="微软雅黑" w:hAnsi="微软雅黑" w:eastAsia="微软雅黑" w:cs="微软雅黑"/>
          <w:b/>
          <w:sz w:val="24"/>
          <w:szCs w:val="24"/>
          <w:highlight w:val="none"/>
        </w:rPr>
        <w:t xml:space="preserve">（</w:t>
      </w:r>
      <w:r>
        <w:rPr>
          <w:rFonts w:hint="eastAsia" w:ascii="宋体" w:hAnsi="宋体"/>
          <w:b/>
          <w:sz w:val="24"/>
          <w:szCs w:val="24"/>
          <w:highlight w:val="none"/>
        </w:rPr>
        <w:t xml:space="preserve">一）投标函(格式)：</w:t>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投</w:t>
      </w:r>
      <w:r>
        <w:rPr>
          <w:rFonts w:hint="eastAsia" w:ascii="宋体" w:hAnsi="宋体" w:eastAsia="宋体"/>
          <w:b/>
          <w:sz w:val="36"/>
          <w:szCs w:val="28"/>
          <w:highlight w:val="none"/>
        </w:rPr>
        <w:t xml:space="preserve">  标  函</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致苏美达国际技术贸易有限公司：</w:t>
      </w:r>
      <w:r/>
    </w:p>
    <w:p>
      <w:pPr>
        <w:ind w:firstLine="420"/>
        <w:jc w:val="left"/>
        <w:spacing w:line="360" w:lineRule="auto"/>
        <w:widowControl/>
        <w:rPr>
          <w:rFonts w:hint="eastAsia" w:ascii="宋体" w:hAnsi="宋体" w:eastAsia="宋体"/>
          <w:bCs/>
          <w:szCs w:val="21"/>
          <w:highlight w:val="none"/>
        </w:rPr>
      </w:pPr>
      <w:r>
        <w:rPr>
          <w:rFonts w:hint="eastAsia" w:ascii="宋体" w:hAnsi="宋体" w:eastAsia="宋体"/>
          <w:bCs/>
          <w:szCs w:val="21"/>
          <w:highlight w:val="none"/>
        </w:rPr>
        <w:t xml:space="preserve">我方收到贵方编号</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eastAsia="宋体"/>
          <w:bCs/>
          <w:szCs w:val="21"/>
          <w:highlight w:val="none"/>
        </w:rPr>
      </w:pPr>
      <w:r>
        <w:rPr>
          <w:rFonts w:hint="eastAsia" w:ascii="宋体" w:hAnsi="宋体" w:eastAsia="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eastAsia="宋体"/>
          <w:bCs/>
          <w:szCs w:val="21"/>
          <w:highlight w:val="none"/>
        </w:rPr>
      </w:pPr>
      <w:r>
        <w:rPr>
          <w:rFonts w:hint="eastAsia" w:ascii="宋体" w:hAnsi="宋体" w:eastAsia="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eastAsia="宋体"/>
          <w:bCs/>
          <w:szCs w:val="21"/>
          <w:highlight w:val="none"/>
        </w:rPr>
      </w:pPr>
      <w:r>
        <w:rPr>
          <w:rFonts w:hint="eastAsia" w:ascii="宋体" w:hAnsi="宋体" w:eastAsia="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eastAsia="宋体"/>
          <w:bCs/>
          <w:szCs w:val="21"/>
          <w:highlight w:val="none"/>
        </w:rPr>
      </w:pPr>
      <w:r>
        <w:rPr>
          <w:rFonts w:hint="eastAsia" w:ascii="宋体" w:hAnsi="宋体" w:eastAsia="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eastAsia="宋体"/>
          <w:bCs/>
          <w:szCs w:val="21"/>
          <w:highlight w:val="none"/>
        </w:rPr>
      </w:pPr>
      <w:r>
        <w:rPr>
          <w:rFonts w:hint="eastAsia" w:ascii="宋体" w:hAnsi="宋体" w:eastAsia="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eastAsia="宋体"/>
          <w:bCs/>
          <w:szCs w:val="21"/>
          <w:highlight w:val="none"/>
        </w:rPr>
      </w:pPr>
      <w:r>
        <w:rPr>
          <w:rFonts w:hint="eastAsia" w:ascii="宋体" w:hAnsi="宋体" w:eastAsia="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eastAsia="宋体"/>
          <w:bCs/>
          <w:szCs w:val="21"/>
          <w:highlight w:val="none"/>
        </w:rPr>
      </w:pPr>
      <w:r>
        <w:rPr>
          <w:rFonts w:hint="eastAsia" w:ascii="宋体" w:hAnsi="宋体" w:eastAsia="宋体"/>
          <w:bCs/>
          <w:szCs w:val="21"/>
          <w:highlight w:val="none"/>
        </w:rPr>
        <w:t xml:space="preserve">七、我方认可并遵守招标文件的所有规定。</w:t>
      </w:r>
      <w:r/>
    </w:p>
    <w:p>
      <w:pPr>
        <w:ind w:firstLine="420"/>
        <w:spacing w:line="360" w:lineRule="auto"/>
        <w:tabs>
          <w:tab w:val="left" w:pos="945" w:leader="none"/>
        </w:tabs>
        <w:rPr>
          <w:rFonts w:hint="eastAsia" w:ascii="宋体" w:hAnsi="宋体" w:eastAsia="宋体"/>
          <w:bCs/>
          <w:szCs w:val="21"/>
          <w:highlight w:val="none"/>
        </w:rPr>
      </w:pPr>
      <w:r>
        <w:rPr>
          <w:rFonts w:hint="eastAsia" w:ascii="宋体" w:hAnsi="宋体" w:eastAsia="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eastAsia="宋体"/>
          <w:bCs/>
          <w:szCs w:val="21"/>
          <w:highlight w:val="none"/>
        </w:rPr>
      </w:pPr>
      <w:r>
        <w:rPr>
          <w:rFonts w:hint="eastAsia" w:ascii="宋体" w:hAnsi="宋体" w:eastAsia="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投标人(盖章)：     </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法定代表人或法定代表人授权代表签字或盖章：</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电话：                              传真：</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通讯地址：                          邮编：</w:t>
      </w:r>
      <w:r/>
    </w:p>
    <w:p>
      <w:pPr>
        <w:ind w:firstLine="480"/>
        <w:spacing w:line="360" w:lineRule="auto"/>
        <w:rPr>
          <w:rFonts w:hint="eastAsia" w:ascii="宋体" w:hAnsi="宋体" w:eastAsia="宋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hint="eastAsia" w:ascii="宋体" w:hAnsi="宋体" w:eastAsia="宋体"/>
          <w:bCs/>
          <w:sz w:val="24"/>
          <w:szCs w:val="24"/>
          <w:highlight w:val="none"/>
        </w:rPr>
      </w:r>
      <w:r/>
    </w:p>
    <w:p>
      <w:pPr>
        <w:ind w:firstLine="482"/>
        <w:spacing w:line="360" w:lineRule="auto"/>
        <w:rPr>
          <w:rFonts w:hint="eastAsia" w:ascii="宋体" w:hAnsi="宋体" w:eastAsia="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b/>
          <w:sz w:val="24"/>
          <w:szCs w:val="24"/>
          <w:highlight w:val="none"/>
          <w:lang w:val="en-US"/>
        </w:rPr>
        <w:t xml:space="preserve">二</w:t>
      </w:r>
      <w:r>
        <w:rPr>
          <w:rFonts w:hint="eastAsia" w:ascii="宋体" w:hAnsi="宋体" w:eastAsia="宋体"/>
          <w:b/>
          <w:sz w:val="24"/>
          <w:szCs w:val="24"/>
          <w:highlight w:val="none"/>
        </w:rPr>
        <w:t xml:space="preserve">）法定代表人授权委托书(格式)：</w:t>
      </w:r>
      <w:r/>
    </w:p>
    <w:p>
      <w:pPr>
        <w:ind w:firstLine="560"/>
        <w:spacing w:line="360" w:lineRule="auto"/>
        <w:rPr>
          <w:rFonts w:hint="eastAsia" w:ascii="宋体" w:hAnsi="宋体" w:eastAsia="宋体"/>
          <w:bCs/>
          <w:sz w:val="28"/>
          <w:szCs w:val="28"/>
          <w:highlight w:val="none"/>
        </w:rPr>
      </w:pPr>
      <w:r>
        <w:rPr>
          <w:rFonts w:hint="eastAsia" w:ascii="宋体" w:hAnsi="宋体" w:eastAsia="宋体"/>
          <w:bCs/>
          <w:sz w:val="28"/>
          <w:szCs w:val="28"/>
          <w:highlight w:val="none"/>
        </w:rPr>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法</w:t>
      </w:r>
      <w:r>
        <w:rPr>
          <w:rFonts w:hint="eastAsia" w:ascii="宋体" w:hAnsi="宋体" w:eastAsia="宋体"/>
          <w:b/>
          <w:sz w:val="36"/>
          <w:szCs w:val="28"/>
          <w:highlight w:val="none"/>
        </w:rPr>
        <w:t xml:space="preserve">定代表人授权委托书</w:t>
      </w:r>
      <w:r/>
    </w:p>
    <w:p>
      <w:pPr>
        <w:ind w:firstLine="560"/>
        <w:jc w:val="center"/>
        <w:spacing w:line="360" w:lineRule="auto"/>
        <w:rPr>
          <w:rFonts w:hint="eastAsia" w:ascii="宋体" w:hAnsi="宋体" w:eastAsia="宋体"/>
          <w:bCs/>
          <w:sz w:val="28"/>
          <w:szCs w:val="28"/>
          <w:highlight w:val="none"/>
        </w:rPr>
      </w:pPr>
      <w:r>
        <w:rPr>
          <w:rFonts w:hint="eastAsia" w:ascii="宋体" w:hAnsi="宋体" w:eastAsia="宋体"/>
          <w:bCs/>
          <w:sz w:val="28"/>
          <w:szCs w:val="28"/>
          <w:highlight w:val="none"/>
        </w:rPr>
      </w:r>
      <w:r/>
    </w:p>
    <w:p>
      <w:pPr>
        <w:ind w:firstLine="600"/>
        <w:spacing w:line="360" w:lineRule="auto"/>
        <w:rPr>
          <w:rFonts w:hint="eastAsia" w:ascii="宋体" w:hAnsi="宋体" w:eastAsia="宋体"/>
          <w:bCs/>
          <w:szCs w:val="21"/>
          <w:highlight w:val="none"/>
        </w:rPr>
      </w:pPr>
      <w:r>
        <w:rPr>
          <w:rFonts w:hint="eastAsia" w:ascii="宋体" w:hAnsi="宋体" w:eastAsia="宋体"/>
          <w:bCs/>
          <w:sz w:val="30"/>
          <w:highlight w:val="none"/>
        </w:rPr>
        <w:t xml:space="preserve">  </w:t>
      </w:r>
      <w:r>
        <w:rPr>
          <w:rFonts w:hint="eastAsia" w:ascii="宋体" w:hAnsi="宋体" w:eastAsia="宋体"/>
          <w:bCs/>
          <w:sz w:val="24"/>
          <w:szCs w:val="24"/>
          <w:highlight w:val="none"/>
        </w:rPr>
        <w:t xml:space="preserve">                      </w:t>
      </w:r>
      <w:r>
        <w:rPr>
          <w:rFonts w:hint="eastAsia" w:ascii="宋体" w:hAnsi="宋体" w:eastAsia="宋体"/>
          <w:bCs/>
          <w:szCs w:val="21"/>
          <w:highlight w:val="none"/>
        </w:rPr>
        <w:t xml:space="preserve">           招标编号：</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日期：</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苏美达国际技术贸易有限公司：</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系中华人民共和国合法企业，特授权</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代表我公司(单位)全权办理针对本项目</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我公司(单位)对被授权人的签名负全部责任。</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被授权人情况：</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姓名：         性别：             电话：</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       </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                              投标人(盖章)：</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法定代表人(签字或盖章)：</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cs="宋体"/>
          <w:bCs/>
          <w:sz w:val="24"/>
          <w:szCs w:val="24"/>
          <w:highlight w:val="none"/>
        </w:rPr>
        <w:t xml:space="preserve">投</w:t>
      </w:r>
      <w:r>
        <w:rPr>
          <w:rFonts w:hint="eastAsia" w:ascii="宋体" w:hAnsi="宋体" w:eastAsia="宋体"/>
          <w:bCs/>
          <w:sz w:val="24"/>
          <w:szCs w:val="24"/>
          <w:highlight w:val="none"/>
        </w:rPr>
        <w:t xml:space="preserve">标人法定代表人身份证：</w:t>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lang w:val="en-US"/>
        </w:rPr>
        <mc:AlternateContent>
          <mc:Choice Requires="wpg">
            <w:drawing>
              <wp:inline xmlns:wp="http://schemas.openxmlformats.org/drawingml/2006/wordprocessingDrawing" distT="0" distB="0" distL="0" distR="0">
                <wp:extent cx="2418080" cy="1584960"/>
                <wp:effectExtent l="4445" t="4445" r="15875" b="10795"/>
                <wp:docPr id="7" name="文本框 5"/>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sz w:val="32"/>
          <w:szCs w:val="32"/>
          <w:highlight w:val="none"/>
        </w:rPr>
        <w:t xml:space="preserve"> </w:t>
      </w:r>
      <w:r>
        <w:rPr>
          <w:rFonts w:hint="eastAsia" w:ascii="宋体" w:hAnsi="宋体" w:eastAsia="宋体"/>
          <w:bCs/>
          <w:sz w:val="24"/>
          <w:szCs w:val="24"/>
          <w:highlight w:val="none"/>
          <w:lang w:val="en-US"/>
        </w:rPr>
        <mc:AlternateContent>
          <mc:Choice Requires="wpg">
            <w:drawing>
              <wp:inline xmlns:wp="http://schemas.openxmlformats.org/drawingml/2006/wordprocessingDrawing" distT="0" distB="0" distL="0" distR="0">
                <wp:extent cx="2395855" cy="1584960"/>
                <wp:effectExtent l="4445" t="4445" r="12700" b="10795"/>
                <wp:docPr id="8" name="文本框 6"/>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bCs/>
          <w:sz w:val="24"/>
          <w:szCs w:val="24"/>
          <w:highlight w:val="none"/>
        </w:rPr>
        <w:t xml:space="preserve">       </w:t>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rPr>
          <w:rFonts w:hint="eastAsia" w:ascii="宋体" w:hAnsi="宋体" w:eastAsia="宋体"/>
          <w:bCs/>
          <w:sz w:val="24"/>
          <w:szCs w:val="24"/>
          <w:highlight w:val="none"/>
        </w:rPr>
      </w:pPr>
      <w:r>
        <w:rPr>
          <w:rFonts w:hint="eastAsia" w:ascii="宋体" w:hAnsi="宋体" w:eastAsia="宋体" w:cs="宋体"/>
          <w:bCs/>
          <w:sz w:val="24"/>
          <w:szCs w:val="24"/>
          <w:highlight w:val="none"/>
        </w:rPr>
        <w:t xml:space="preserve">法</w:t>
      </w:r>
      <w:r>
        <w:rPr>
          <w:rFonts w:hint="eastAsia" w:ascii="宋体" w:hAnsi="宋体" w:eastAsia="宋体"/>
          <w:bCs/>
          <w:sz w:val="24"/>
          <w:szCs w:val="24"/>
          <w:highlight w:val="none"/>
        </w:rPr>
        <w:t xml:space="preserve">定代表人授权代表身份证：（</w:t>
      </w:r>
      <w:r>
        <w:rPr>
          <w:rFonts w:hint="eastAsia" w:ascii="宋体" w:hAnsi="宋体" w:eastAsia="宋体"/>
          <w:b/>
          <w:bCs/>
          <w:sz w:val="24"/>
          <w:szCs w:val="24"/>
          <w:highlight w:val="none"/>
        </w:rPr>
        <w:t xml:space="preserve">法定代表人亲自参与投标的除外）</w:t>
      </w:r>
      <w:r/>
    </w:p>
    <w:p>
      <w:pPr>
        <w:pStyle w:val="1282"/>
        <w:ind w:firstLine="480"/>
        <w:rPr>
          <w:rFonts w:hint="eastAsia" w:ascii="宋体" w:hAnsi="宋体" w:eastAsia="宋体"/>
          <w:highlight w:val="none"/>
        </w:rPr>
      </w:pPr>
      <w:r>
        <w:rPr>
          <w:rFonts w:hint="eastAsia" w:ascii="宋体" w:hAnsi="宋体" w:eastAsia="宋体"/>
          <w:sz w:val="24"/>
          <w:szCs w:val="24"/>
          <w:highlight w:val="none"/>
          <w:lang w:val="en-US"/>
        </w:rPr>
        <mc:AlternateContent>
          <mc:Choice Requires="wpg">
            <w:drawing>
              <wp:inline xmlns:wp="http://schemas.openxmlformats.org/drawingml/2006/wordprocessingDrawing" distT="0" distB="0" distL="0" distR="0">
                <wp:extent cx="2414270" cy="1584960"/>
                <wp:effectExtent l="4445" t="4445" r="6985" b="10795"/>
                <wp:docPr id="9" name="文本框 7"/>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rPr>
        <mc:AlternateContent>
          <mc:Choice Requires="wpg">
            <w:drawing>
              <wp:inline xmlns:wp="http://schemas.openxmlformats.org/drawingml/2006/wordprocessingDrawing" distT="0" distB="0" distL="0" distR="0">
                <wp:extent cx="2397125" cy="1584960"/>
                <wp:effectExtent l="4445" t="4445" r="11430" b="10795"/>
                <wp:docPr id="10" name="文本框 8"/>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 xml:space="preserve">开标一览表：</w:t>
      </w:r>
      <w:r/>
    </w:p>
    <w:p>
      <w:pPr>
        <w:ind w:firstLine="480"/>
        <w:rPr>
          <w:rFonts w:hint="eastAsia" w:ascii="宋体" w:hAnsi="宋体" w:eastAsia="宋体"/>
          <w:highlight w:val="none"/>
        </w:rPr>
      </w:pPr>
      <w:r>
        <w:rPr>
          <w:rFonts w:hint="eastAsia" w:ascii="宋体" w:hAnsi="宋体" w:eastAsia="宋体"/>
          <w:sz w:val="24"/>
          <w:highlight w:val="none"/>
          <w:lang w:val="en-US"/>
        </w:rPr>
        <w:t xml:space="preserve">项目名称：项目</w:t>
      </w:r>
      <w:r>
        <w:rPr>
          <w:rFonts w:hint="eastAsia" w:ascii="宋体" w:hAnsi="宋体" w:eastAsia="宋体"/>
          <w:sz w:val="24"/>
          <w:highlight w:val="none"/>
        </w:rPr>
        <w:t xml:space="preserve">编号：</w:t>
      </w:r>
      <w:r/>
    </w:p>
    <w:tbl>
      <w:tblPr>
        <w:tblStyle w:val="847"/>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
        <w:gridCol w:w="760"/>
        <w:gridCol w:w="566"/>
        <w:gridCol w:w="860"/>
        <w:gridCol w:w="667"/>
        <w:gridCol w:w="1243"/>
        <w:gridCol w:w="667"/>
        <w:gridCol w:w="761"/>
        <w:gridCol w:w="860"/>
        <w:gridCol w:w="761"/>
        <w:gridCol w:w="689"/>
        <w:gridCol w:w="698"/>
        <w:gridCol w:w="720"/>
      </w:tblGrid>
      <w:tr>
        <w:trPr>
          <w:jc w:val="center"/>
          <w:trHeight w:val="1397"/>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包号/</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品目号</w:t>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产品</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pStyle w:val="874"/>
              <w:spacing w:line="440" w:lineRule="exact"/>
              <w:tabs>
                <w:tab w:val="left" w:pos="420" w:leader="none"/>
              </w:tabs>
              <w:rPr>
                <w:rFonts w:ascii="宋体" w:hAnsi="宋体" w:eastAsia="宋体"/>
                <w:sz w:val="21"/>
                <w:szCs w:val="21"/>
                <w:highlight w:val="none"/>
              </w:rPr>
              <w:pBdr>
                <w:bottom w:val="none" w:color="auto" w:sz="0" w:space="0"/>
              </w:pBdr>
            </w:pPr>
            <w:r>
              <w:rPr>
                <w:rFonts w:hint="eastAsia" w:ascii="宋体" w:hAnsi="宋体" w:eastAsia="宋体"/>
                <w:sz w:val="21"/>
                <w:szCs w:val="21"/>
                <w:highlight w:val="none"/>
              </w:rPr>
              <w:t xml:space="preserve">型号和</w:t>
            </w:r>
            <w:r/>
          </w:p>
          <w:p>
            <w:pPr>
              <w:pStyle w:val="874"/>
              <w:spacing w:line="440" w:lineRule="exact"/>
              <w:tabs>
                <w:tab w:val="left" w:pos="420" w:leader="none"/>
              </w:tabs>
              <w:rPr>
                <w:rFonts w:ascii="宋体" w:hAnsi="宋体" w:eastAsia="宋体"/>
                <w:sz w:val="21"/>
                <w:szCs w:val="21"/>
                <w:highlight w:val="none"/>
              </w:rPr>
              <w:pBdr>
                <w:bottom w:val="none" w:color="auto" w:sz="0" w:space="0"/>
              </w:pBdr>
            </w:pPr>
            <w:r>
              <w:rPr>
                <w:rFonts w:hint="eastAsia" w:ascii="宋体" w:hAnsi="宋体" w:eastAsia="宋体"/>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制造商名称</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和国籍</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投标</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货币</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投标</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投标</w:t>
            </w:r>
            <w:r/>
          </w:p>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保证金</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交货期</w:t>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jc w:val="center"/>
              <w:spacing w:line="440" w:lineRule="exact"/>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是否进口</w:t>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jc w:val="center"/>
              <w:spacing w:line="440" w:lineRule="exact"/>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是否小微企业制造</w:t>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sz w:val="21"/>
                <w:szCs w:val="21"/>
                <w:highlight w:val="none"/>
              </w:rPr>
            </w:pPr>
            <w:r>
              <w:rPr>
                <w:rFonts w:ascii="宋体" w:hAnsi="宋体" w:eastAsia="宋体"/>
                <w:sz w:val="21"/>
                <w:szCs w:val="21"/>
                <w:highlight w:val="none"/>
              </w:rPr>
            </w:r>
            <w:r/>
          </w:p>
        </w:tc>
        <w:tc>
          <w:tcPr>
            <w:gridSpan w:val="11"/>
            <w:tcBorders>
              <w:top w:val="single" w:color="auto" w:sz="4" w:space="0"/>
              <w:left w:val="single" w:color="auto" w:sz="4" w:space="0"/>
              <w:bottom w:val="single" w:color="auto" w:sz="4" w:space="0"/>
              <w:right w:val="single" w:color="auto" w:sz="4" w:space="0"/>
            </w:tcBorders>
            <w:tcW w:w="4365" w:type="pct"/>
            <w:textDirection w:val="lrTb"/>
            <w:noWrap w:val="false"/>
          </w:tcPr>
          <w:p>
            <w:pPr>
              <w:spacing w:line="440" w:lineRule="exact"/>
              <w:rPr>
                <w:rFonts w:ascii="宋体" w:hAnsi="宋体" w:eastAsia="宋体"/>
                <w:sz w:val="21"/>
                <w:szCs w:val="21"/>
                <w:highlight w:val="none"/>
              </w:rPr>
            </w:pPr>
            <w:r>
              <w:rPr>
                <w:rFonts w:hint="eastAsia" w:ascii="宋体" w:hAnsi="宋体" w:eastAsia="宋体"/>
                <w:sz w:val="21"/>
                <w:szCs w:val="21"/>
                <w:highlight w:val="none"/>
              </w:rPr>
              <w:t xml:space="preserve">投标总价合计：</w:t>
            </w:r>
            <w:r/>
          </w:p>
        </w:tc>
      </w:tr>
    </w:tbl>
    <w:p>
      <w:pPr>
        <w:ind w:left="178" w:right="105"/>
        <w:rPr>
          <w:rFonts w:hint="eastAsia" w:ascii="宋体" w:hAnsi="宋体" w:eastAsia="宋体"/>
          <w:sz w:val="21"/>
          <w:szCs w:val="21"/>
          <w:highlight w:val="none"/>
        </w:rPr>
      </w:pP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p>
    <w:p>
      <w:pPr>
        <w:ind w:left="178" w:right="105"/>
        <w:spacing w:line="400" w:lineRule="exact"/>
        <w:rPr>
          <w:rFonts w:hint="eastAsia" w:ascii="宋体" w:hAnsi="宋体" w:eastAsia="宋体"/>
          <w:sz w:val="21"/>
          <w:szCs w:val="21"/>
          <w:highlight w:val="none"/>
        </w:rPr>
      </w:pPr>
      <w:r>
        <w:rPr>
          <w:rFonts w:hint="eastAsia" w:ascii="宋体" w:hAnsi="宋体" w:eastAsia="宋体" w:cs="宋体"/>
          <w:sz w:val="21"/>
          <w:szCs w:val="21"/>
          <w:highlight w:val="none"/>
        </w:rPr>
        <w:t xml:space="preserve">供</w:t>
      </w:r>
      <w:r>
        <w:rPr>
          <w:rFonts w:hint="eastAsia" w:ascii="宋体" w:hAnsi="宋体" w:eastAsia="宋体"/>
          <w:sz w:val="21"/>
          <w:szCs w:val="21"/>
          <w:highlight w:val="none"/>
        </w:rPr>
        <w:t xml:space="preserve">应商名称：</w:t>
      </w:r>
      <w:r/>
    </w:p>
    <w:p>
      <w:pPr>
        <w:ind w:left="178" w:right="105"/>
        <w:spacing w:line="400" w:lineRule="exact"/>
        <w:rPr>
          <w:rFonts w:hint="eastAsia" w:ascii="宋体" w:hAnsi="宋体" w:eastAsia="宋体"/>
          <w:sz w:val="21"/>
          <w:szCs w:val="21"/>
          <w:highlight w:val="none"/>
        </w:rPr>
      </w:pPr>
      <w:r>
        <w:rPr>
          <w:rFonts w:hint="eastAsia" w:ascii="宋体" w:hAnsi="宋体" w:eastAsia="宋体" w:cs="宋体"/>
          <w:sz w:val="21"/>
          <w:szCs w:val="21"/>
          <w:highlight w:val="none"/>
        </w:rPr>
        <w:t xml:space="preserve">供</w:t>
      </w:r>
      <w:r>
        <w:rPr>
          <w:rFonts w:hint="eastAsia" w:ascii="宋体" w:hAnsi="宋体" w:eastAsia="宋体"/>
          <w:sz w:val="21"/>
          <w:szCs w:val="21"/>
          <w:highlight w:val="none"/>
        </w:rPr>
        <w:t xml:space="preserve">应商公章:</w:t>
      </w:r>
      <w:r/>
    </w:p>
    <w:p>
      <w:pPr>
        <w:ind w:left="178" w:right="105"/>
        <w:spacing w:line="400" w:lineRule="exact"/>
        <w:rPr>
          <w:rFonts w:hint="eastAsia" w:ascii="宋体" w:hAnsi="宋体" w:eastAsia="宋体"/>
          <w:sz w:val="21"/>
          <w:szCs w:val="21"/>
          <w:highlight w:val="none"/>
        </w:rPr>
      </w:pPr>
      <w:r>
        <w:rPr>
          <w:rFonts w:hint="eastAsia" w:ascii="宋体" w:hAnsi="宋体" w:eastAsia="宋体" w:cs="宋体"/>
          <w:sz w:val="21"/>
          <w:szCs w:val="21"/>
          <w:highlight w:val="none"/>
        </w:rPr>
        <w:t xml:space="preserve">授</w:t>
      </w:r>
      <w:r>
        <w:rPr>
          <w:rFonts w:hint="eastAsia" w:ascii="宋体" w:hAnsi="宋体" w:eastAsia="宋体"/>
          <w:sz w:val="21"/>
          <w:szCs w:val="21"/>
          <w:highlight w:val="none"/>
        </w:rPr>
        <w:t xml:space="preserve">权代表(签字):</w:t>
      </w:r>
      <w:r/>
    </w:p>
    <w:p>
      <w:pPr>
        <w:ind w:left="178" w:right="105"/>
        <w:spacing w:line="400" w:lineRule="exact"/>
        <w:rPr>
          <w:rFonts w:hint="eastAsia" w:ascii="宋体" w:hAnsi="宋体" w:eastAsia="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sz w:val="21"/>
          <w:szCs w:val="21"/>
          <w:highlight w:val="none"/>
        </w:rPr>
        <w:t xml:space="preserve">期：</w:t>
      </w:r>
      <w:r/>
    </w:p>
    <w:p>
      <w:pPr>
        <w:rPr>
          <w:rFonts w:hint="eastAsia" w:ascii="宋体" w:hAnsi="宋体" w:eastAsia="宋体"/>
          <w:highlight w:val="none"/>
        </w:rPr>
      </w:pPr>
      <w:r>
        <w:rPr>
          <w:rFonts w:hint="eastAsia" w:ascii="宋体" w:hAnsi="宋体" w:eastAsia="宋体"/>
          <w:highlight w:val="none"/>
        </w:rPr>
      </w:r>
      <w:r/>
    </w:p>
    <w:p>
      <w:pPr>
        <w:pStyle w:val="1285"/>
        <w:ind w:left="1260"/>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pStyle w:val="1285"/>
        <w:ind w:left="1260"/>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pStyle w:val="1285"/>
        <w:ind w:left="1260"/>
        <w:rPr>
          <w:rFonts w:hint="eastAsia" w:ascii="宋体" w:hAnsi="宋体" w:eastAsia="宋体"/>
          <w:highlight w:val="none"/>
        </w:rPr>
      </w:pPr>
      <w:r>
        <w:rPr>
          <w:rFonts w:hint="eastAsia" w:ascii="宋体" w:hAnsi="宋体" w:eastAsia="宋体"/>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 xml:space="preserve">（</w:t>
      </w:r>
      <w:r>
        <w:rPr>
          <w:rFonts w:hint="eastAsia" w:ascii="宋体" w:hAnsi="宋体" w:eastAsia="宋体"/>
          <w:b/>
          <w:sz w:val="24"/>
          <w:szCs w:val="24"/>
          <w:highlight w:val="none"/>
          <w:lang w:val="en-US"/>
        </w:rPr>
        <w:t xml:space="preserve">四</w:t>
      </w:r>
      <w:r>
        <w:rPr>
          <w:rFonts w:hint="eastAsia" w:ascii="宋体" w:hAnsi="宋体" w:eastAsia="宋体"/>
          <w:b/>
          <w:sz w:val="24"/>
          <w:szCs w:val="24"/>
          <w:highlight w:val="none"/>
        </w:rPr>
        <w:t xml:space="preserve">）分项报价表 (格式)：</w:t>
      </w:r>
      <w:r/>
    </w:p>
    <w:p>
      <w:pPr>
        <w:ind w:firstLine="723"/>
        <w:jc w:val="center"/>
        <w:spacing w:line="360" w:lineRule="auto"/>
        <w:rPr>
          <w:rFonts w:ascii="宋体" w:hAnsi="宋体" w:eastAsia="宋体"/>
          <w:b/>
          <w:sz w:val="36"/>
          <w:szCs w:val="28"/>
          <w:highlight w:val="none"/>
        </w:rPr>
      </w:pPr>
      <w:r>
        <w:rPr>
          <w:rFonts w:hint="eastAsia" w:ascii="宋体" w:hAnsi="宋体" w:eastAsia="宋体" w:cs="宋体"/>
          <w:b/>
          <w:sz w:val="36"/>
          <w:szCs w:val="28"/>
          <w:highlight w:val="none"/>
        </w:rPr>
        <w:t xml:space="preserve">分</w:t>
      </w:r>
      <w:r>
        <w:rPr>
          <w:rFonts w:hint="eastAsia" w:ascii="宋体" w:hAnsi="宋体" w:eastAsia="宋体"/>
          <w:b/>
          <w:sz w:val="36"/>
          <w:szCs w:val="28"/>
          <w:highlight w:val="none"/>
        </w:rPr>
        <w:t xml:space="preserve">项报价表</w:t>
      </w:r>
      <w:r/>
    </w:p>
    <w:p>
      <w:pPr>
        <w:pStyle w:val="1282"/>
        <w:ind w:firstLine="560"/>
        <w:rPr>
          <w:rFonts w:hint="eastAsia" w:ascii="宋体" w:hAnsi="宋体" w:eastAsia="宋体"/>
          <w:highlight w:val="none"/>
        </w:rPr>
      </w:pPr>
      <w:r>
        <w:rPr>
          <w:rFonts w:hint="eastAsia" w:ascii="宋体" w:hAnsi="宋体" w:eastAsia="宋体"/>
          <w:highlight w:val="none"/>
        </w:rPr>
      </w:r>
      <w:r/>
    </w:p>
    <w:p>
      <w:pPr>
        <w:spacing w:line="400" w:lineRule="exact"/>
        <w:rPr>
          <w:rFonts w:hint="eastAsia" w:ascii="宋体" w:hAnsi="宋体" w:eastAsia="宋体"/>
          <w:szCs w:val="21"/>
          <w:highlight w:val="none"/>
        </w:rPr>
      </w:pPr>
      <w:r>
        <w:rPr>
          <w:rFonts w:hint="eastAsia" w:ascii="宋体" w:hAnsi="宋体" w:eastAsia="宋体"/>
          <w:szCs w:val="21"/>
          <w:highlight w:val="none"/>
        </w:rPr>
        <w:t xml:space="preserve">投标人名称（盖章）                              招标编号：</w:t>
      </w:r>
      <w:r/>
    </w:p>
    <w:tbl>
      <w:tblPr>
        <w:tblStyle w:val="847"/>
        <w:tblW w:w="4888"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970"/>
        <w:gridCol w:w="672"/>
        <w:gridCol w:w="1493"/>
        <w:gridCol w:w="1066"/>
        <w:gridCol w:w="672"/>
        <w:gridCol w:w="672"/>
        <w:gridCol w:w="1265"/>
        <w:gridCol w:w="1272"/>
        <w:gridCol w:w="932"/>
      </w:tblGrid>
      <w:tr>
        <w:trPr>
          <w:trHeight w:val="540"/>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360" w:lineRule="auto"/>
              <w:rPr>
                <w:rFonts w:ascii="宋体" w:hAnsi="宋体" w:eastAsia="宋体"/>
                <w:bCs/>
                <w:szCs w:val="21"/>
                <w:highlight w:val="none"/>
                <w:lang w:val="en-US"/>
              </w:rPr>
            </w:pPr>
            <w:r>
              <w:rPr>
                <w:rFonts w:hint="eastAsia" w:ascii="宋体" w:hAnsi="宋体" w:eastAsia="宋体"/>
                <w:bCs/>
                <w:szCs w:val="21"/>
                <w:highlight w:val="none"/>
                <w:lang w:val="en-US"/>
              </w:rPr>
              <w:t xml:space="preserve">原</w:t>
            </w:r>
            <w:r>
              <w:rPr>
                <w:rFonts w:hint="eastAsia" w:ascii="宋体" w:hAnsi="宋体" w:eastAsia="宋体"/>
                <w:bCs/>
                <w:szCs w:val="21"/>
                <w:highlight w:val="none"/>
              </w:rPr>
              <w:t xml:space="preserve">产地</w:t>
            </w:r>
            <w:r>
              <w:rPr>
                <w:rFonts w:hint="eastAsia" w:ascii="宋体" w:hAnsi="宋体" w:eastAsia="宋体"/>
                <w:bCs/>
                <w:szCs w:val="21"/>
                <w:highlight w:val="none"/>
                <w:lang w:val="en-US"/>
              </w:rPr>
              <w:t xml:space="preserve">和制造商名称</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widowControl/>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440"/>
              <w:rPr>
                <w:rFonts w:ascii="宋体" w:hAnsi="宋体" w:eastAsia="宋体"/>
                <w:color w:val="000000"/>
                <w:sz w:val="22"/>
                <w:szCs w:val="22"/>
                <w:highlight w:val="none"/>
              </w:rPr>
            </w:pPr>
            <w:r>
              <w:rPr>
                <w:rFonts w:hint="eastAsia" w:ascii="宋体" w:hAnsi="宋体" w:eastAsia="宋体" w:cs="宋体"/>
                <w:color w:val="000000"/>
                <w:sz w:val="22"/>
                <w:szCs w:val="22"/>
                <w:highlight w:val="none"/>
              </w:rPr>
              <w:t xml:space="preserve">合</w:t>
            </w:r>
            <w:r>
              <w:rPr>
                <w:rFonts w:hint="eastAsia" w:ascii="宋体" w:hAnsi="宋体" w:eastAsia="宋体"/>
                <w:color w:val="000000"/>
                <w:sz w:val="22"/>
                <w:szCs w:val="22"/>
                <w:highlight w:val="none"/>
              </w:rPr>
              <w:t xml:space="preserve">计</w:t>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本公司(单位)提供的全部产品中，符合本国产品标准的产品成本之和占本公司(单位)提供的全部产品成本之和的比例达到</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(填写具体百分比)</w:t>
            </w:r>
            <w:r/>
          </w:p>
        </w:tc>
      </w:tr>
    </w:tbl>
    <w:p>
      <w:pPr>
        <w:ind w:firstLine="422"/>
        <w:spacing w:line="240" w:lineRule="exact"/>
        <w:rPr>
          <w:rFonts w:hint="eastAsia" w:ascii="宋体" w:hAnsi="宋体" w:eastAsia="宋体"/>
          <w:b/>
          <w:bCs/>
          <w:szCs w:val="21"/>
          <w:highlight w:val="none"/>
        </w:rPr>
      </w:pPr>
      <w:r>
        <w:rPr>
          <w:rFonts w:hint="eastAsia" w:ascii="宋体" w:hAnsi="宋体" w:eastAsia="宋体"/>
          <w:b/>
          <w:bCs/>
          <w:szCs w:val="21"/>
          <w:highlight w:val="none"/>
        </w:rPr>
      </w:r>
      <w:r/>
    </w:p>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法定代表人或法定代表人授权代表签字或盖章：</w:t>
      </w:r>
      <w:r/>
    </w:p>
    <w:p>
      <w:pPr>
        <w:spacing w:line="360" w:lineRule="auto"/>
        <w:rPr>
          <w:rFonts w:hint="eastAsia" w:ascii="宋体" w:hAnsi="宋体" w:eastAsia="宋体"/>
          <w:szCs w:val="21"/>
          <w:highlight w:val="none"/>
        </w:rPr>
      </w:pPr>
      <w:r>
        <w:rPr>
          <w:rFonts w:hint="eastAsia" w:ascii="宋体" w:hAnsi="宋体" w:eastAsia="宋体"/>
          <w:szCs w:val="21"/>
          <w:highlight w:val="none"/>
        </w:rPr>
      </w:r>
      <w:r/>
    </w:p>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日期：</w:t>
      </w:r>
      <w:r/>
    </w:p>
    <w:p>
      <w:pPr>
        <w:pStyle w:val="1286"/>
        <w:ind w:firstLine="480"/>
        <w:rPr>
          <w:rFonts w:hint="eastAsia"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 xml:space="preserve">（</w:t>
      </w:r>
      <w:r>
        <w:rPr>
          <w:rFonts w:hint="eastAsia" w:ascii="宋体" w:hAnsi="宋体" w:eastAsia="宋体"/>
          <w:b/>
          <w:sz w:val="24"/>
          <w:szCs w:val="24"/>
          <w:highlight w:val="none"/>
          <w:lang w:val="en-US"/>
        </w:rPr>
        <w:t xml:space="preserve">五</w:t>
      </w:r>
      <w:r>
        <w:rPr>
          <w:rFonts w:hint="eastAsia" w:ascii="宋体" w:hAnsi="宋体" w:eastAsia="宋体"/>
          <w:b/>
          <w:sz w:val="24"/>
          <w:szCs w:val="24"/>
          <w:highlight w:val="none"/>
        </w:rPr>
        <w:t xml:space="preserve">）</w:t>
      </w:r>
      <w:r>
        <w:rPr>
          <w:rFonts w:hint="eastAsia" w:ascii="宋体" w:hAnsi="宋体" w:eastAsia="宋体"/>
          <w:b/>
          <w:sz w:val="24"/>
          <w:szCs w:val="24"/>
          <w:highlight w:val="none"/>
          <w:lang w:val="en-US"/>
        </w:rPr>
        <w:t xml:space="preserve">商务响应偏离表（格式）：</w:t>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b/>
          <w:sz w:val="36"/>
          <w:szCs w:val="28"/>
          <w:highlight w:val="none"/>
        </w:rPr>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商</w:t>
      </w:r>
      <w:r>
        <w:rPr>
          <w:rFonts w:hint="eastAsia" w:ascii="宋体" w:hAnsi="宋体" w:eastAsia="宋体"/>
          <w:b/>
          <w:sz w:val="36"/>
          <w:szCs w:val="28"/>
          <w:highlight w:val="none"/>
        </w:rPr>
        <w:t xml:space="preserve">务响应偏离表</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招标编号：</w:t>
      </w:r>
      <w:r/>
    </w:p>
    <w:tbl>
      <w:tblPr>
        <w:tblStyle w:val="84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bl>
    <w:p>
      <w:pPr>
        <w:pStyle w:val="1287"/>
        <w:spacing w:line="360" w:lineRule="auto"/>
        <w:rPr>
          <w:rFonts w:hint="eastAsia" w:ascii="宋体" w:hAnsi="宋体" w:eastAsia="宋体"/>
          <w:szCs w:val="21"/>
          <w:highlight w:val="none"/>
        </w:rPr>
      </w:pPr>
      <w:r>
        <w:rPr>
          <w:rFonts w:hint="eastAsia" w:ascii="宋体" w:hAnsi="宋体" w:eastAsia="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44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注：1、</w:t>
      </w:r>
      <w:r>
        <w:rPr>
          <w:rFonts w:hint="eastAsia" w:ascii="宋体" w:hAnsi="宋体" w:eastAsia="宋体"/>
          <w:szCs w:val="21"/>
          <w:highlight w:val="none"/>
        </w:rPr>
        <w:t xml:space="preserve">投标人应对招标文件</w:t>
      </w:r>
      <w:r>
        <w:rPr>
          <w:rFonts w:hint="eastAsia" w:ascii="宋体" w:hAnsi="宋体" w:eastAsia="宋体"/>
          <w:szCs w:val="21"/>
          <w:highlight w:val="none"/>
          <w:lang w:val="en-US"/>
        </w:rPr>
        <w:t xml:space="preserve">第四章</w:t>
      </w:r>
      <w:r>
        <w:rPr>
          <w:rFonts w:hint="eastAsia" w:ascii="宋体" w:hAnsi="宋体" w:eastAsia="宋体"/>
          <w:szCs w:val="21"/>
          <w:highlight w:val="none"/>
        </w:rPr>
        <w:t xml:space="preserve">商务要求的内容给予逐条响应，若漏项或不逐条应答视为</w:t>
      </w:r>
      <w:r>
        <w:rPr>
          <w:rFonts w:hint="eastAsia" w:ascii="宋体" w:hAnsi="宋体" w:eastAsia="宋体"/>
          <w:color w:val="000000"/>
          <w:szCs w:val="21"/>
          <w:highlight w:val="none"/>
        </w:rPr>
        <w:t xml:space="preserve">完全响应招标文件的商务条款要求。</w:t>
      </w:r>
      <w:r/>
    </w:p>
    <w:p>
      <w:pPr>
        <w:numPr>
          <w:ilvl w:val="0"/>
          <w:numId w:val="8"/>
        </w:numPr>
        <w:ind w:firstLine="420"/>
        <w:spacing w:line="440" w:lineRule="exact"/>
        <w:rPr>
          <w:rFonts w:hint="eastAsia" w:ascii="宋体" w:hAnsi="宋体" w:eastAsia="宋体"/>
          <w:color w:val="000000"/>
          <w:szCs w:val="21"/>
          <w:highlight w:val="none"/>
        </w:rPr>
      </w:pPr>
      <w:r>
        <w:rPr>
          <w:rFonts w:hint="eastAsia" w:ascii="宋体" w:hAnsi="宋体" w:eastAsia="宋体"/>
          <w:szCs w:val="21"/>
          <w:highlight w:val="none"/>
        </w:rPr>
        <w:t xml:space="preserve">“偏离/响应”</w:t>
      </w:r>
      <w:r>
        <w:rPr>
          <w:rFonts w:hint="eastAsia" w:ascii="宋体" w:hAnsi="宋体" w:eastAsia="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3、如果行数不够，请自行增加。</w:t>
      </w:r>
      <w:r/>
    </w:p>
    <w:p>
      <w:pPr>
        <w:pStyle w:val="1282"/>
        <w:ind w:firstLine="480"/>
        <w:rPr>
          <w:rFonts w:hint="eastAsia" w:ascii="宋体" w:hAnsi="宋体" w:eastAsia="宋体"/>
          <w:sz w:val="24"/>
          <w:szCs w:val="24"/>
          <w:highlight w:val="none"/>
        </w:rPr>
      </w:pPr>
      <w:r>
        <w:rPr>
          <w:rFonts w:hint="eastAsia" w:ascii="宋体" w:hAnsi="宋体" w:eastAsia="宋体"/>
          <w:sz w:val="24"/>
          <w:szCs w:val="24"/>
          <w:highlight w:val="none"/>
        </w:rPr>
      </w:r>
      <w:r/>
    </w:p>
    <w:p>
      <w:pPr>
        <w:ind w:firstLine="482"/>
        <w:jc w:val="left"/>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 xml:space="preserve">（</w:t>
      </w:r>
      <w:r>
        <w:rPr>
          <w:rFonts w:hint="eastAsia" w:ascii="宋体" w:hAnsi="宋体" w:eastAsia="宋体"/>
          <w:b/>
          <w:sz w:val="24"/>
          <w:szCs w:val="24"/>
          <w:highlight w:val="none"/>
          <w:lang w:val="en-US"/>
        </w:rPr>
        <w:t xml:space="preserve">六</w:t>
      </w:r>
      <w:r>
        <w:rPr>
          <w:rFonts w:hint="eastAsia" w:ascii="宋体" w:hAnsi="宋体" w:eastAsia="宋体"/>
          <w:b/>
          <w:sz w:val="24"/>
          <w:szCs w:val="24"/>
          <w:highlight w:val="none"/>
        </w:rPr>
        <w:t xml:space="preserve">）技术响应偏离表（格式）：</w:t>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b/>
          <w:sz w:val="36"/>
          <w:szCs w:val="28"/>
          <w:highlight w:val="none"/>
        </w:rPr>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技</w:t>
      </w:r>
      <w:r>
        <w:rPr>
          <w:rFonts w:hint="eastAsia" w:ascii="宋体" w:hAnsi="宋体" w:eastAsia="宋体"/>
          <w:b/>
          <w:sz w:val="36"/>
          <w:szCs w:val="28"/>
          <w:highlight w:val="none"/>
        </w:rPr>
        <w:t xml:space="preserve">术响应偏离表</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招标编号：</w:t>
      </w:r>
      <w:r/>
    </w:p>
    <w:tbl>
      <w:tblPr>
        <w:tblStyle w:val="847"/>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序号</w:t>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招标文件条目号</w:t>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招标要求规格</w:t>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投标文件响应情况</w:t>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r>
        <w:trPr>
          <w:jc w:val="center"/>
          <w:trHeight w:val="495"/>
        </w:trPr>
        <w:tc>
          <w:tcPr>
            <w:tcW w:w="95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77"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978"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2229"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c>
          <w:tcPr>
            <w:tcW w:w="1516"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eastAsia="宋体"/>
                <w:bCs/>
                <w:szCs w:val="21"/>
                <w:highlight w:val="none"/>
              </w:rPr>
            </w:r>
            <w:r/>
          </w:p>
        </w:tc>
      </w:tr>
    </w:tbl>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440" w:lineRule="exact"/>
        <w:rPr>
          <w:rFonts w:hint="eastAsia" w:ascii="宋体" w:hAnsi="宋体" w:eastAsia="宋体"/>
          <w:color w:val="000000"/>
          <w:szCs w:val="21"/>
          <w:highlight w:val="none"/>
        </w:rPr>
      </w:pPr>
      <w:r>
        <w:rPr>
          <w:rFonts w:hint="eastAsia" w:ascii="宋体" w:hAnsi="宋体" w:eastAsia="宋体"/>
          <w:bCs/>
          <w:szCs w:val="21"/>
          <w:highlight w:val="none"/>
        </w:rPr>
        <w:t xml:space="preserve">注：</w:t>
      </w:r>
      <w:r>
        <w:rPr>
          <w:rFonts w:hint="eastAsia" w:ascii="宋体" w:hAnsi="宋体" w:eastAsia="宋体"/>
          <w:color w:val="000000"/>
          <w:szCs w:val="21"/>
          <w:highlight w:val="none"/>
        </w:rPr>
        <w:t xml:space="preserve">1、</w:t>
      </w:r>
      <w:r>
        <w:rPr>
          <w:rFonts w:hint="eastAsia" w:ascii="宋体" w:hAnsi="宋体" w:eastAsia="宋体"/>
          <w:szCs w:val="21"/>
          <w:highlight w:val="none"/>
        </w:rPr>
        <w:t xml:space="preserve">投标人应对招标文件的</w:t>
      </w:r>
      <w:r>
        <w:rPr>
          <w:rFonts w:hint="eastAsia" w:ascii="宋体" w:hAnsi="宋体" w:eastAsia="宋体"/>
          <w:szCs w:val="21"/>
          <w:highlight w:val="none"/>
          <w:lang w:val="en-US" w:eastAsia="zh-CN"/>
        </w:rPr>
        <w:t xml:space="preserve">技术</w:t>
      </w:r>
      <w:r>
        <w:rPr>
          <w:rFonts w:hint="eastAsia" w:ascii="宋体" w:hAnsi="宋体" w:eastAsia="宋体"/>
          <w:szCs w:val="21"/>
          <w:highlight w:val="none"/>
        </w:rPr>
        <w:t xml:space="preserve">内容给予逐条响应，若漏项或不逐条应答视为负偏离。</w:t>
      </w:r>
      <w:r/>
    </w:p>
    <w:p>
      <w:pPr>
        <w:ind w:firstLine="420"/>
        <w:spacing w:line="440" w:lineRule="exact"/>
        <w:rPr>
          <w:rFonts w:hint="eastAsia" w:ascii="宋体" w:hAnsi="宋体" w:eastAsia="宋体"/>
          <w:szCs w:val="21"/>
          <w:highlight w:val="none"/>
        </w:rPr>
      </w:pPr>
      <w:r>
        <w:rPr>
          <w:rFonts w:hint="eastAsia" w:ascii="宋体" w:hAnsi="宋体" w:eastAsia="宋体"/>
          <w:szCs w:val="21"/>
          <w:highlight w:val="none"/>
        </w:rPr>
        <w:t xml:space="preserve">2、“偏离/响应”</w:t>
      </w:r>
      <w:r>
        <w:rPr>
          <w:rFonts w:hint="eastAsia" w:ascii="宋体" w:hAnsi="宋体" w:eastAsia="宋体"/>
          <w:color w:val="000000"/>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3、如果行数不够，请自行增加。</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82"/>
        <w:rPr>
          <w:rFonts w:hint="eastAsia" w:ascii="宋体" w:hAnsi="宋体" w:eastAsia="宋体"/>
          <w:highlight w:val="none"/>
        </w:rPr>
      </w:pPr>
      <w:r>
        <w:rPr>
          <w:rFonts w:hint="eastAsia" w:ascii="宋体" w:hAnsi="宋体" w:eastAsia="宋体" w:cs="宋体"/>
          <w:b/>
          <w:sz w:val="24"/>
          <w:szCs w:val="24"/>
          <w:highlight w:val="none"/>
        </w:rPr>
        <w:t xml:space="preserve">（</w:t>
      </w:r>
      <w:r>
        <w:rPr>
          <w:rFonts w:hint="eastAsia" w:ascii="宋体" w:hAnsi="宋体" w:eastAsia="宋体"/>
          <w:b/>
          <w:sz w:val="24"/>
          <w:szCs w:val="24"/>
          <w:highlight w:val="none"/>
          <w:lang w:val="en-US"/>
        </w:rPr>
        <w:t xml:space="preserve">七</w:t>
      </w:r>
      <w:r>
        <w:rPr>
          <w:rFonts w:hint="eastAsia" w:ascii="宋体" w:hAnsi="宋体" w:eastAsia="宋体"/>
          <w:b/>
          <w:sz w:val="24"/>
          <w:szCs w:val="24"/>
          <w:highlight w:val="none"/>
        </w:rPr>
        <w:t xml:space="preserve">）中小企业声明函（格式）：</w:t>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b/>
          <w:sz w:val="36"/>
          <w:szCs w:val="28"/>
          <w:highlight w:val="none"/>
        </w:rPr>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中</w:t>
      </w:r>
      <w:r>
        <w:rPr>
          <w:rFonts w:hint="eastAsia" w:ascii="宋体" w:hAnsi="宋体" w:eastAsia="宋体"/>
          <w:b/>
          <w:sz w:val="36"/>
          <w:szCs w:val="28"/>
          <w:highlight w:val="none"/>
        </w:rPr>
        <w:t xml:space="preserve">小企业声明函（货物）</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本公司（联合体）郑重声明，根据《政府采购促进中小企业发展管理办法》（财库﹝2020﹞46 号）的规定，本公司 （联合体）参加</w:t>
      </w:r>
      <w:r>
        <w:rPr>
          <w:rFonts w:hint="eastAsia" w:ascii="宋体" w:hAnsi="宋体" w:eastAsia="宋体"/>
          <w:bCs/>
          <w:szCs w:val="21"/>
          <w:highlight w:val="none"/>
          <w:u w:val="single"/>
        </w:rPr>
        <w:t xml:space="preserve">（单位名称）</w:t>
      </w:r>
      <w:r>
        <w:rPr>
          <w:rFonts w:hint="eastAsia" w:ascii="宋体" w:hAnsi="宋体" w:eastAsia="宋体"/>
          <w:bCs/>
          <w:szCs w:val="21"/>
          <w:highlight w:val="none"/>
        </w:rPr>
        <w:t xml:space="preserve">的</w:t>
      </w:r>
      <w:r>
        <w:rPr>
          <w:rFonts w:hint="eastAsia" w:ascii="宋体" w:hAnsi="宋体" w:eastAsia="宋体"/>
          <w:bCs/>
          <w:szCs w:val="21"/>
          <w:highlight w:val="none"/>
          <w:u w:val="single"/>
        </w:rPr>
        <w:t xml:space="preserve">（项目名称）</w:t>
      </w:r>
      <w:r>
        <w:rPr>
          <w:rFonts w:hint="eastAsia" w:ascii="宋体" w:hAnsi="宋体" w:eastAsia="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 </w:t>
      </w:r>
      <w:r>
        <w:rPr>
          <w:rFonts w:hint="eastAsia" w:ascii="宋体" w:hAnsi="宋体" w:eastAsia="宋体"/>
          <w:bCs/>
          <w:szCs w:val="21"/>
          <w:highlight w:val="none"/>
          <w:u w:val="single"/>
        </w:rPr>
        <w:t xml:space="preserve">（标的名称） </w:t>
      </w:r>
      <w:r>
        <w:rPr>
          <w:rFonts w:hint="eastAsia" w:ascii="宋体" w:hAnsi="宋体" w:eastAsia="宋体"/>
          <w:bCs/>
          <w:szCs w:val="21"/>
          <w:highlight w:val="none"/>
        </w:rPr>
        <w:t xml:space="preserve">，属于</w:t>
      </w:r>
      <w:r>
        <w:rPr>
          <w:rFonts w:hint="eastAsia" w:ascii="宋体" w:hAnsi="宋体" w:eastAsia="宋体"/>
          <w:bCs/>
          <w:szCs w:val="21"/>
          <w:highlight w:val="none"/>
          <w:u w:val="single"/>
        </w:rPr>
        <w:t xml:space="preserve">（采购文件中明确的所属行业） 行业</w:t>
      </w:r>
      <w:r>
        <w:rPr>
          <w:rFonts w:hint="eastAsia" w:ascii="宋体" w:hAnsi="宋体" w:eastAsia="宋体"/>
          <w:bCs/>
          <w:szCs w:val="21"/>
          <w:highlight w:val="none"/>
        </w:rPr>
        <w:t xml:space="preserve">；制造商为</w:t>
      </w:r>
      <w:r>
        <w:rPr>
          <w:rFonts w:hint="eastAsia" w:ascii="宋体" w:hAnsi="宋体" w:eastAsia="宋体"/>
          <w:bCs/>
          <w:szCs w:val="21"/>
          <w:highlight w:val="none"/>
          <w:u w:val="single"/>
        </w:rPr>
        <w:t xml:space="preserve">（企业名称）</w:t>
      </w:r>
      <w:r>
        <w:rPr>
          <w:rFonts w:hint="eastAsia" w:ascii="宋体" w:hAnsi="宋体" w:eastAsia="宋体"/>
          <w:bCs/>
          <w:szCs w:val="21"/>
          <w:highlight w:val="none"/>
        </w:rPr>
        <w:t xml:space="preserve">，从业人员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万元，属于</w:t>
      </w:r>
      <w:r>
        <w:rPr>
          <w:rFonts w:hint="eastAsia" w:ascii="宋体" w:hAnsi="宋体" w:eastAsia="宋体"/>
          <w:bCs/>
          <w:szCs w:val="21"/>
          <w:highlight w:val="none"/>
          <w:u w:val="single"/>
        </w:rPr>
        <w:t xml:space="preserve">（中型企业、小 型企业、微型企业）</w:t>
      </w:r>
      <w:r>
        <w:rPr>
          <w:rFonts w:hint="eastAsia" w:ascii="宋体" w:hAnsi="宋体" w:eastAsia="宋体"/>
          <w:bCs/>
          <w:szCs w:val="21"/>
          <w:highlight w:val="none"/>
        </w:rPr>
        <w:t xml:space="preserve">；</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2.</w:t>
      </w:r>
      <w:r>
        <w:rPr>
          <w:rFonts w:hint="eastAsia" w:ascii="宋体" w:hAnsi="宋体" w:eastAsia="宋体"/>
          <w:bCs/>
          <w:szCs w:val="21"/>
          <w:highlight w:val="none"/>
          <w:u w:val="single"/>
        </w:rPr>
        <w:t xml:space="preserve"> （标的名称） </w:t>
      </w:r>
      <w:r>
        <w:rPr>
          <w:rFonts w:hint="eastAsia" w:ascii="宋体" w:hAnsi="宋体" w:eastAsia="宋体"/>
          <w:bCs/>
          <w:szCs w:val="21"/>
          <w:highlight w:val="none"/>
        </w:rPr>
        <w:t xml:space="preserve">，属于</w:t>
      </w:r>
      <w:r>
        <w:rPr>
          <w:rFonts w:hint="eastAsia" w:ascii="宋体" w:hAnsi="宋体" w:eastAsia="宋体"/>
          <w:bCs/>
          <w:szCs w:val="21"/>
          <w:highlight w:val="none"/>
          <w:u w:val="single"/>
        </w:rPr>
        <w:t xml:space="preserve">（采购文件中明确的所属行业） 行业</w:t>
      </w:r>
      <w:r>
        <w:rPr>
          <w:rFonts w:hint="eastAsia" w:ascii="宋体" w:hAnsi="宋体" w:eastAsia="宋体"/>
          <w:bCs/>
          <w:szCs w:val="21"/>
          <w:highlight w:val="none"/>
        </w:rPr>
        <w:t xml:space="preserve">；制造商为</w:t>
      </w:r>
      <w:r>
        <w:rPr>
          <w:rFonts w:hint="eastAsia" w:ascii="宋体" w:hAnsi="宋体" w:eastAsia="宋体"/>
          <w:bCs/>
          <w:szCs w:val="21"/>
          <w:highlight w:val="none"/>
          <w:u w:val="single"/>
        </w:rPr>
        <w:t xml:space="preserve">（企业名称）</w:t>
      </w:r>
      <w:r>
        <w:rPr>
          <w:rFonts w:hint="eastAsia" w:ascii="宋体" w:hAnsi="宋体" w:eastAsia="宋体"/>
          <w:bCs/>
          <w:szCs w:val="21"/>
          <w:highlight w:val="none"/>
        </w:rPr>
        <w:t xml:space="preserve">，从业人员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 xml:space="preserve">万元，属于</w:t>
      </w:r>
      <w:r>
        <w:rPr>
          <w:rFonts w:hint="eastAsia" w:ascii="宋体" w:hAnsi="宋体" w:eastAsia="宋体"/>
          <w:bCs/>
          <w:szCs w:val="21"/>
          <w:highlight w:val="none"/>
          <w:u w:val="single"/>
        </w:rPr>
        <w:t xml:space="preserve">（中型企业、小 型企业、微型企业）</w:t>
      </w:r>
      <w:r>
        <w:rPr>
          <w:rFonts w:hint="eastAsia" w:ascii="宋体" w:hAnsi="宋体" w:eastAsia="宋体"/>
          <w:bCs/>
          <w:szCs w:val="21"/>
          <w:highlight w:val="none"/>
        </w:rPr>
        <w:t xml:space="preserve">；</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企业名称（盖章）：</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日　　　　　　期：</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注：</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rFonts w:hint="eastAsia" w:ascii="宋体" w:hAnsi="宋体" w:eastAsia="宋体"/>
          <w:szCs w:val="21"/>
          <w:highlight w:val="none"/>
        </w:rPr>
      </w:pPr>
      <w:r>
        <w:rPr>
          <w:rFonts w:hint="eastAsia" w:ascii="宋体" w:hAnsi="宋体" w:eastAsia="宋体"/>
          <w:szCs w:val="21"/>
          <w:highlight w:val="none"/>
        </w:rPr>
        <w:br w:type="page" w:clear="all"/>
      </w:r>
      <w:r>
        <w:rPr>
          <w:rFonts w:hint="eastAsia" w:ascii="宋体" w:hAnsi="宋体" w:eastAsia="宋体"/>
          <w:b/>
          <w:szCs w:val="21"/>
          <w:highlight w:val="none"/>
        </w:rPr>
        <w:t xml:space="preserve">（</w:t>
      </w:r>
      <w:r>
        <w:rPr>
          <w:rFonts w:hint="eastAsia" w:ascii="宋体" w:hAnsi="宋体" w:eastAsia="宋体"/>
          <w:b/>
          <w:szCs w:val="21"/>
          <w:highlight w:val="none"/>
          <w:lang w:val="en-US"/>
        </w:rPr>
        <w:t xml:space="preserve">八</w:t>
      </w:r>
      <w:r>
        <w:rPr>
          <w:rFonts w:hint="eastAsia" w:ascii="宋体" w:hAnsi="宋体" w:eastAsia="宋体"/>
          <w:b/>
          <w:szCs w:val="21"/>
          <w:highlight w:val="none"/>
        </w:rPr>
        <w:t xml:space="preserve">）残疾人福利性单位声明函（格式）：</w:t>
      </w:r>
      <w:r/>
    </w:p>
    <w:p>
      <w:pPr>
        <w:ind w:firstLine="625"/>
        <w:spacing w:line="588" w:lineRule="exact"/>
        <w:rPr>
          <w:rFonts w:hint="eastAsia" w:ascii="宋体" w:hAnsi="宋体" w:eastAsia="宋体"/>
          <w:b/>
          <w:spacing w:val="6"/>
          <w:sz w:val="30"/>
          <w:szCs w:val="30"/>
          <w:highlight w:val="none"/>
        </w:rPr>
      </w:pPr>
      <w:r>
        <w:rPr>
          <w:rFonts w:hint="eastAsia" w:ascii="宋体" w:hAnsi="宋体" w:eastAsia="宋体"/>
          <w:b/>
          <w:spacing w:val="6"/>
          <w:sz w:val="30"/>
          <w:szCs w:val="30"/>
          <w:highlight w:val="none"/>
        </w:rPr>
      </w:r>
      <w:r/>
    </w:p>
    <w:p>
      <w:pPr>
        <w:ind w:firstLine="723"/>
        <w:jc w:val="center"/>
        <w:spacing w:line="360" w:lineRule="auto"/>
        <w:rPr>
          <w:rFonts w:hint="eastAsia" w:ascii="宋体" w:hAnsi="宋体" w:eastAsia="宋体"/>
          <w:b/>
          <w:sz w:val="36"/>
          <w:szCs w:val="28"/>
          <w:highlight w:val="none"/>
        </w:rPr>
      </w:pPr>
      <w:r>
        <w:rPr>
          <w:rFonts w:hint="eastAsia" w:ascii="宋体" w:hAnsi="宋体" w:eastAsia="宋体" w:cs="宋体"/>
          <w:b/>
          <w:sz w:val="36"/>
          <w:szCs w:val="28"/>
          <w:highlight w:val="none"/>
        </w:rPr>
        <w:t xml:space="preserve">残</w:t>
      </w:r>
      <w:r>
        <w:rPr>
          <w:rFonts w:hint="eastAsia" w:ascii="宋体" w:hAnsi="宋体" w:eastAsia="宋体"/>
          <w:b/>
          <w:sz w:val="36"/>
          <w:szCs w:val="28"/>
          <w:highlight w:val="none"/>
        </w:rPr>
        <w:t xml:space="preserve">疾人福利性单位声明函</w:t>
      </w:r>
      <w:r/>
    </w:p>
    <w:p>
      <w:pPr>
        <w:ind w:firstLine="480"/>
        <w:spacing w:line="580" w:lineRule="exact"/>
        <w:rPr>
          <w:rFonts w:hint="eastAsia" w:ascii="宋体" w:hAnsi="宋体" w:eastAsia="宋体"/>
          <w:bCs/>
          <w:sz w:val="24"/>
          <w:szCs w:val="24"/>
          <w:highlight w:val="none"/>
        </w:rPr>
      </w:pPr>
      <w:r>
        <w:rPr>
          <w:rFonts w:hint="eastAsia" w:ascii="宋体" w:hAnsi="宋体" w:eastAsia="宋体"/>
          <w:bCs/>
          <w:sz w:val="24"/>
          <w:szCs w:val="24"/>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bCs/>
          <w:szCs w:val="21"/>
          <w:highlight w:val="none"/>
          <w:u w:val="single"/>
        </w:rPr>
        <w:t xml:space="preserve">             项目</w:t>
      </w:r>
      <w:r>
        <w:rPr>
          <w:rFonts w:hint="eastAsia" w:ascii="宋体" w:hAnsi="宋体" w:eastAsia="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单位名称（盖章）：</w:t>
      </w:r>
      <w:r/>
    </w:p>
    <w:p>
      <w:pPr>
        <w:ind w:firstLine="420"/>
        <w:spacing w:line="360" w:lineRule="auto"/>
        <w:rPr>
          <w:rFonts w:hint="eastAsia" w:ascii="宋体" w:hAnsi="宋体" w:eastAsia="宋体"/>
          <w:bCs/>
          <w:szCs w:val="21"/>
          <w:highlight w:val="none"/>
        </w:rPr>
      </w:pPr>
      <w:r>
        <w:rPr>
          <w:rFonts w:hint="eastAsia" w:ascii="宋体" w:hAnsi="宋体" w:eastAsia="宋体"/>
          <w:bCs/>
          <w:szCs w:val="21"/>
          <w:highlight w:val="none"/>
        </w:rPr>
        <w:t xml:space="preserve">日  期：</w:t>
      </w:r>
      <w:r/>
    </w:p>
    <w:p>
      <w:pPr>
        <w:rPr>
          <w:rFonts w:hint="eastAsia" w:ascii="宋体" w:hAnsi="宋体" w:eastAsia="宋体"/>
          <w:bCs/>
          <w:szCs w:val="21"/>
          <w:highlight w:val="none"/>
        </w:rPr>
      </w:pPr>
      <w:r>
        <w:rPr>
          <w:rFonts w:hint="eastAsia" w:ascii="宋体" w:hAnsi="宋体" w:eastAsia="宋体"/>
          <w:bCs/>
          <w:szCs w:val="21"/>
          <w:highlight w:val="none"/>
        </w:rPr>
        <w:br w:type="page" w:clear="all"/>
      </w:r>
      <w:r/>
    </w:p>
    <w:p>
      <w:pPr>
        <w:ind w:left="120" w:firstLine="422"/>
        <w:spacing w:line="360" w:lineRule="auto"/>
        <w:rPr>
          <w:rFonts w:hint="eastAsia" w:ascii="宋体" w:hAnsi="宋体" w:eastAsia="宋体"/>
          <w:b/>
          <w:szCs w:val="21"/>
          <w:highlight w:val="none"/>
        </w:rPr>
      </w:pPr>
      <w:r>
        <w:rPr>
          <w:rFonts w:hint="eastAsia" w:ascii="宋体" w:hAnsi="宋体" w:eastAsia="宋体" w:cs="宋体"/>
          <w:b/>
          <w:szCs w:val="21"/>
          <w:highlight w:val="none"/>
        </w:rPr>
        <w:t xml:space="preserve">（</w:t>
      </w:r>
      <w:r>
        <w:rPr>
          <w:rFonts w:hint="eastAsia" w:ascii="宋体" w:hAnsi="宋体" w:eastAsia="宋体"/>
          <w:b/>
          <w:szCs w:val="21"/>
          <w:highlight w:val="none"/>
          <w:lang w:val="en-US"/>
        </w:rPr>
        <w:t xml:space="preserve">九</w:t>
      </w:r>
      <w:r>
        <w:rPr>
          <w:rFonts w:hint="eastAsia" w:ascii="宋体" w:hAnsi="宋体" w:eastAsia="宋体"/>
          <w:b/>
          <w:szCs w:val="21"/>
          <w:highlight w:val="none"/>
        </w:rPr>
        <w:t xml:space="preserve">）关于符合本国产品标准的声明函（采购包号：**）</w:t>
      </w:r>
      <w:r/>
    </w:p>
    <w:p>
      <w:pPr>
        <w:pStyle w:val="891"/>
        <w:ind w:firstLine="504"/>
        <w:jc w:val="center"/>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b/>
          <w:szCs w:val="21"/>
          <w:highlight w:val="none"/>
        </w:rPr>
        <w:t xml:space="preserve">关于符合本国产品标准的声明函（采购包号：**）</w:t>
      </w:r>
      <w:r/>
    </w:p>
    <w:p>
      <w:pPr>
        <w:pStyle w:val="891"/>
        <w:ind w:firstLine="504"/>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91"/>
        <w:ind w:firstLine="504"/>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7620" b="22225"/>
                <wp:wrapNone/>
                <wp:docPr id="11" name="组合 10"/>
                <wp:cNvGraphicFramePr/>
                <a:graphic xmlns:a="http://schemas.openxmlformats.org/drawingml/2006/main">
                  <a:graphicData uri="http://schemas.microsoft.com/office/word/2010/wordprocessingGroup">
                    <wpg:wgp>
                      <wpg:cNvGrpSpPr/>
                      <wpg:grpSpPr bwMode="auto">
                        <a:xfrm>
                          <a:off x="0" y="0"/>
                          <a:ext cx="5373370" cy="1261110"/>
                          <a:chOff x="2478" y="825258"/>
                          <a:chExt cx="8462" cy="1986"/>
                        </a:xfrm>
                      </wpg:grpSpPr>
                      <wpg:grpSp>
                        <wpg:cNvGrpSpPr/>
                        <wpg:grpSpPr bwMode="auto">
                          <a:xfrm>
                            <a:off x="2478" y="825258"/>
                            <a:ext cx="8462" cy="1987"/>
                            <a:chOff x="2204" y="739950"/>
                            <a:chExt cx="8462" cy="1987"/>
                          </a:xfrm>
                          <a:solidFill>
                            <a:schemeClr val="tx1"/>
                          </a:solidFill>
                        </wpg:grpSpPr>
                        <wps:wsp>
                          <wps:cNvPr id="0" name=""/>
                          <wps:cNvSpPr/>
                          <wps:spPr bwMode="auto">
                            <a:xfrm flipV="1">
                              <a:off x="9630" y="73995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1" name=""/>
                          <wps:cNvSpPr/>
                          <wps:spPr bwMode="auto">
                            <a:xfrm flipV="1">
                              <a:off x="5394" y="74026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2" name=""/>
                          <wps:cNvSpPr/>
                          <wps:spPr bwMode="auto">
                            <a:xfrm flipV="1">
                              <a:off x="7086" y="740263"/>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3" name=""/>
                          <wps:cNvSpPr/>
                          <wps:spPr bwMode="auto">
                            <a:xfrm flipV="1">
                              <a:off x="8529" y="74026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4" name=""/>
                          <wps:cNvSpPr/>
                          <wps:spPr bwMode="auto">
                            <a:xfrm flipV="1">
                              <a:off x="2698" y="74060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5" name=""/>
                          <wps:cNvSpPr/>
                          <wps:spPr bwMode="auto">
                            <a:xfrm flipV="1">
                              <a:off x="9215" y="74090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6" name=""/>
                          <wps:cNvSpPr/>
                          <wps:spPr bwMode="auto">
                            <a:xfrm flipV="1">
                              <a:off x="4738" y="74118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7" name=""/>
                          <wps:cNvSpPr/>
                          <wps:spPr bwMode="auto">
                            <a:xfrm flipV="1">
                              <a:off x="6454" y="741224"/>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8" name=""/>
                          <wps:cNvSpPr/>
                          <wps:spPr bwMode="auto">
                            <a:xfrm flipV="1">
                              <a:off x="8073" y="74123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9" name=""/>
                          <wps:cNvSpPr/>
                          <wps:spPr bwMode="auto">
                            <a:xfrm flipV="1">
                              <a:off x="2204" y="74157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10" name=""/>
                          <wps:cNvSpPr/>
                          <wps:spPr bwMode="auto">
                            <a:xfrm flipV="1">
                              <a:off x="4097" y="74160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g:grpSp>
                      <wps:wsp>
                        <wps:cNvPr id="11" name=""/>
                        <wps:cNvSpPr/>
                        <wps:spPr bwMode="auto">
                          <a:xfrm flipV="1">
                            <a:off x="4409" y="825963"/>
                            <a:ext cx="1036" cy="333"/>
                          </a:xfrm>
                          <a:prstGeom prst="line">
                            <a:avLst/>
                          </a:prstGeom>
                          <a:solidFill>
                            <a:schemeClr val="tx1"/>
                          </a:solidFill>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g:wgp>
                  </a:graphicData>
                </a:graphic>
              </wp:anchor>
            </w:drawing>
          </mc:Choice>
          <mc:Fallback>
            <w:pict>
              <v:group id="group 10" o:spid="_x0000_s0000" style="position:absolute;z-index:251666432;o:allowoverlap:true;o:allowincell:true;mso-position-horizontal-relative:text;margin-left:20.9pt;mso-position-horizontal:absolute;mso-position-vertical-relative:text;margin-top:0.8pt;mso-position-vertical:absolute;width:423.1pt;height:99.3pt;mso-wrap-distance-left:9.0pt;mso-wrap-distance-top:0.0pt;mso-wrap-distance-right:9.0pt;mso-wrap-distance-bottom:0.0pt;" coordorigin="24,8252" coordsize="84,19">
                <v:group id="group 11" o:spid="_x0000_s0000" style="position:absolute;left:24;top:8252;width:84;height:19;" coordorigin="22,7399" coordsize="84,19">
                  <v:line id="shape 12" o:spid="_x0000_s12" style="position:absolute;left:0;text-align:left;z-index:251666432;flip:y;visibility:visible;" from="20.9pt,0.8pt" to="444.0pt,100.1pt" fillcolor="#FFFFFF" strokecolor="#4F81BD" strokeweight="2.00pt">
                    <v:stroke dashstyle="solid"/>
                  </v:line>
                  <v:line id="shape 13" o:spid="_x0000_s13" style="position:absolute;left:0;text-align:left;z-index:251666432;flip:y;visibility:visible;" from="20.9pt,0.8pt" to="444.0pt,100.1pt" fillcolor="#FFFFFF" strokecolor="#4F81BD" strokeweight="2.00pt">
                    <v:stroke dashstyle="solid"/>
                  </v:line>
                  <v:line id="shape 14" o:spid="_x0000_s14" style="position:absolute;left:0;text-align:left;z-index:251666432;flip:y;visibility:visible;" from="20.9pt,0.8pt" to="444.0pt,100.1pt" fillcolor="#FFFFFF" strokecolor="#4F81BD" strokeweight="2.00pt">
                    <v:stroke dashstyle="solid"/>
                  </v:line>
                  <v:line id="shape 15" o:spid="_x0000_s15" style="position:absolute;left:0;text-align:left;z-index:251666432;flip:y;visibility:visible;" from="20.9pt,0.8pt" to="444.0pt,100.1pt" fillcolor="#FFFFFF" strokecolor="#4F81BD" strokeweight="2.00pt">
                    <v:stroke dashstyle="solid"/>
                  </v:line>
                  <v:line id="shape 16" o:spid="_x0000_s16" style="position:absolute;left:0;text-align:left;z-index:251666432;flip:y;visibility:visible;" from="20.9pt,0.8pt" to="444.0pt,100.1pt" fillcolor="#FFFFFF" strokecolor="#4F81BD" strokeweight="2.00pt">
                    <v:stroke dashstyle="solid"/>
                  </v:line>
                  <v:line id="shape 17" o:spid="_x0000_s17" style="position:absolute;left:0;text-align:left;z-index:251666432;flip:y;visibility:visible;" from="20.9pt,0.8pt" to="444.0pt,100.1pt" fillcolor="#FFFFFF" strokecolor="#4F81BD" strokeweight="2.00pt">
                    <v:stroke dashstyle="solid"/>
                  </v:line>
                  <v:line id="shape 18" o:spid="_x0000_s18" style="position:absolute;left:0;text-align:left;z-index:251666432;flip:y;visibility:visible;" from="20.9pt,0.8pt" to="444.0pt,100.1pt" fillcolor="#FFFFFF" strokecolor="#4F81BD" strokeweight="2.00pt">
                    <v:stroke dashstyle="solid"/>
                  </v:line>
                  <v:line id="shape 19" o:spid="_x0000_s19" style="position:absolute;left:0;text-align:left;z-index:251666432;flip:y;visibility:visible;" from="20.9pt,0.8pt" to="444.0pt,100.1pt" fillcolor="#FFFFFF" strokecolor="#4F81BD" strokeweight="2.00pt">
                    <v:stroke dashstyle="solid"/>
                  </v:line>
                  <v:line id="shape 20" o:spid="_x0000_s20" style="position:absolute;left:0;text-align:left;z-index:251666432;flip:y;visibility:visible;" from="20.9pt,0.8pt" to="444.0pt,100.1pt" fillcolor="#FFFFFF" strokecolor="#4F81BD" strokeweight="2.00pt">
                    <v:stroke dashstyle="solid"/>
                  </v:line>
                  <v:line id="shape 21" o:spid="_x0000_s21" style="position:absolute;left:0;text-align:left;z-index:251666432;flip:y;visibility:visible;" from="20.9pt,0.8pt" to="444.0pt,100.1pt" fillcolor="#FFFFFF" strokecolor="#4F81BD" strokeweight="2.00pt">
                    <v:stroke dashstyle="solid"/>
                  </v:line>
                  <v:line id="shape 22" o:spid="_x0000_s22" style="position:absolute;left:0;text-align:left;z-index:251666432;flip:y;visibility:visible;" from="20.9pt,0.8pt" to="444.0pt,100.1pt" fillcolor="#FFFFFF" strokecolor="#4F81BD" strokeweight="2.00pt">
                    <v:stroke dashstyle="solid"/>
                  </v:line>
                </v:group>
                <v:line id="shape 23" o:spid="_x0000_s23" style="position:absolute;left:0;text-align:left;z-index:251666432;flip:y;visibility:visible;" from="20.9pt,0.8pt" to="444.0pt,100.1pt" fillcolor="#000000" strokecolor="#4F81BD" strokeweight="2.00pt">
                  <v:stroke dashstyle="solid"/>
                </v:line>
              </v:group>
            </w:pict>
          </mc:Fallback>
        </mc:AlternateContent>
      </w:r>
      <w:r>
        <w:rPr>
          <w:rFonts w:hint="eastAsia" w:ascii="宋体" w:hAnsi="宋体" w:eastAsia="宋体" w:cs="宋体"/>
          <w:highlight w:val="none"/>
          <w:shd w:val="clear" w:color="auto" w:fill="ffffff"/>
        </w:rPr>
        <w:t xml:space="preserve">1.</w:t>
      </w:r>
      <w:r>
        <w:rPr>
          <w:rStyle w:val="902"/>
          <w:rFonts w:hint="eastAsia" w:ascii="宋体" w:hAnsi="宋体" w:eastAsia="宋体" w:cs="宋体"/>
          <w:highlight w:val="none"/>
          <w:u w:val="single"/>
          <w:shd w:val="clear" w:color="auto" w:fill="ffffff"/>
        </w:rPr>
        <w:t xml:space="preserve">（产品名称1）</w:t>
      </w:r>
      <w:r>
        <w:rPr>
          <w:rStyle w:val="902"/>
          <w:rFonts w:hint="eastAsia" w:ascii="宋体" w:hAnsi="宋体" w:eastAsia="宋体" w:cs="宋体"/>
          <w:highlight w:val="none"/>
          <w:shd w:val="clear" w:color="auto" w:fill="ffffff"/>
          <w:vertAlign w:val="superscript"/>
        </w:rPr>
        <w:t xml:space="preserve">1</w:t>
      </w:r>
      <w:r>
        <w:rPr>
          <w:rFonts w:hint="eastAsia" w:ascii="宋体" w:hAnsi="宋体" w:eastAsia="宋体" w:cs="宋体"/>
          <w:highlight w:val="none"/>
          <w:shd w:val="clear" w:color="auto" w:fill="ffffff"/>
        </w:rPr>
        <w:t xml:space="preserve">，生产厂为</w:t>
      </w:r>
      <w:r>
        <w:rPr>
          <w:rStyle w:val="902"/>
          <w:rFonts w:hint="eastAsia" w:ascii="宋体" w:hAnsi="宋体" w:eastAsia="宋体" w:cs="宋体"/>
          <w:highlight w:val="none"/>
          <w:u w:val="single"/>
          <w:shd w:val="clear" w:color="auto" w:fill="ffffff"/>
        </w:rPr>
        <w:t xml:space="preserve">（厂名）</w:t>
      </w:r>
      <w:r>
        <w:rPr>
          <w:rStyle w:val="902"/>
          <w:rFonts w:hint="eastAsia" w:ascii="宋体" w:hAnsi="宋体" w:eastAsia="宋体" w:cs="宋体"/>
          <w:highlight w:val="none"/>
          <w:shd w:val="clear" w:color="auto" w:fill="ffffff"/>
          <w:vertAlign w:val="superscript"/>
        </w:rPr>
        <w:t xml:space="preserve">2</w:t>
      </w:r>
      <w:r>
        <w:rPr>
          <w:rFonts w:hint="eastAsia" w:ascii="宋体" w:hAnsi="宋体" w:eastAsia="宋体" w:cs="宋体"/>
          <w:highlight w:val="none"/>
          <w:shd w:val="clear" w:color="auto" w:fill="ffffff"/>
        </w:rPr>
        <w:t xml:space="preserve">，厂址为</w:t>
      </w:r>
      <w:r>
        <w:rPr>
          <w:rStyle w:val="902"/>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Fonts w:hint="eastAsia" w:ascii="宋体" w:hAnsi="宋体" w:eastAsia="宋体" w:cs="宋体"/>
          <w:highlight w:val="none"/>
          <w:u w:val="single"/>
          <w:shd w:val="clear" w:color="auto" w:fill="ffffff"/>
        </w:rPr>
        <w:t xml:space="preserve"> </w:t>
      </w:r>
      <w:r>
        <w:rPr>
          <w:rStyle w:val="902"/>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 xml:space="preserve">的中国境内生产的组件成本占比≥</w:t>
      </w:r>
      <w:r>
        <w:rPr>
          <w:rStyle w:val="902"/>
          <w:rFonts w:hint="eastAsia" w:ascii="宋体" w:hAnsi="宋体" w:eastAsia="宋体" w:cs="宋体"/>
          <w:highlight w:val="none"/>
          <w:u w:val="single"/>
          <w:shd w:val="clear" w:color="auto" w:fill="ffffff"/>
        </w:rPr>
        <w:t xml:space="preserve">（规定比例）</w:t>
      </w:r>
      <w:r>
        <w:rPr>
          <w:rStyle w:val="902"/>
          <w:rFonts w:hint="eastAsia" w:ascii="宋体" w:hAnsi="宋体" w:eastAsia="宋体" w:cs="宋体"/>
          <w:highlight w:val="none"/>
          <w:shd w:val="clear" w:color="auto" w:fill="ffffff"/>
          <w:vertAlign w:val="superscript"/>
        </w:rPr>
        <w:t xml:space="preserve">3</w:t>
      </w:r>
      <w:r>
        <w:rPr>
          <w:rFonts w:hint="eastAsia" w:ascii="宋体" w:hAnsi="宋体" w:eastAsia="宋体" w:cs="宋体"/>
          <w:highlight w:val="none"/>
          <w:shd w:val="clear" w:color="auto" w:fill="ffffff"/>
        </w:rPr>
        <w:t xml:space="preserve">。</w:t>
      </w:r>
      <w:r>
        <w:rPr>
          <w:rStyle w:val="902"/>
          <w:rFonts w:hint="eastAsia" w:ascii="宋体" w:hAnsi="宋体" w:eastAsia="宋体" w:cs="宋体"/>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902"/>
          <w:rFonts w:hint="eastAsia" w:ascii="宋体" w:hAnsi="宋体" w:eastAsia="宋体" w:cs="宋体"/>
          <w:highlight w:val="none"/>
          <w:u w:val="single"/>
          <w:shd w:val="clear" w:color="auto" w:fill="ffffff"/>
        </w:rPr>
        <w:t xml:space="preserve">（关键组件）</w:t>
      </w:r>
      <w:r>
        <w:rPr>
          <w:rStyle w:val="902"/>
          <w:rFonts w:hint="eastAsia" w:ascii="宋体" w:hAnsi="宋体" w:eastAsia="宋体" w:cs="宋体"/>
          <w:highlight w:val="none"/>
          <w:shd w:val="clear" w:color="auto" w:fill="ffffff"/>
          <w:vertAlign w:val="superscript"/>
        </w:rPr>
        <w:t xml:space="preserve">4</w:t>
      </w:r>
      <w:r>
        <w:rPr>
          <w:rFonts w:hint="eastAsia" w:ascii="宋体" w:hAnsi="宋体" w:eastAsia="宋体" w:cs="宋体"/>
          <w:highlight w:val="none"/>
          <w:shd w:val="clear" w:color="auto" w:fill="ffffff"/>
        </w:rPr>
        <w:t xml:space="preserve">在中国境内生产。</w:t>
      </w:r>
      <w:r>
        <w:rPr>
          <w:rStyle w:val="902"/>
          <w:rFonts w:hint="eastAsia" w:ascii="宋体" w:hAnsi="宋体" w:eastAsia="宋体" w:cs="宋体"/>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902"/>
          <w:rFonts w:hint="eastAsia" w:ascii="宋体" w:hAnsi="宋体" w:eastAsia="宋体" w:cs="宋体"/>
          <w:highlight w:val="none"/>
          <w:u w:val="single"/>
          <w:shd w:val="clear" w:color="auto" w:fill="ffffff"/>
        </w:rPr>
        <w:t xml:space="preserve">（关键工序）</w:t>
      </w:r>
      <w:r>
        <w:rPr>
          <w:rStyle w:val="902"/>
          <w:rFonts w:hint="eastAsia" w:ascii="宋体" w:hAnsi="宋体" w:eastAsia="宋体" w:cs="宋体"/>
          <w:highlight w:val="none"/>
          <w:shd w:val="clear" w:color="auto" w:fill="ffffff"/>
          <w:vertAlign w:val="superscript"/>
        </w:rPr>
        <w:t xml:space="preserve">5</w:t>
      </w:r>
      <w:r>
        <w:rPr>
          <w:rFonts w:hint="eastAsia" w:ascii="宋体" w:hAnsi="宋体" w:eastAsia="宋体" w:cs="宋体"/>
          <w:highlight w:val="none"/>
          <w:shd w:val="clear" w:color="auto" w:fill="ffffff"/>
        </w:rPr>
        <w:t xml:space="preserve">在中国境内完成。</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w:t>
      </w:r>
      <w:r>
        <w:rPr>
          <w:rStyle w:val="902"/>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，生产厂为</w:t>
      </w:r>
      <w:r>
        <w:rPr>
          <w:rStyle w:val="902"/>
          <w:rFonts w:hint="eastAsia" w:ascii="宋体" w:hAnsi="宋体" w:eastAsia="宋体" w:cs="宋体"/>
          <w:highlight w:val="none"/>
          <w:u w:val="single"/>
          <w:shd w:val="clear" w:color="auto" w:fill="ffffff"/>
        </w:rPr>
        <w:t xml:space="preserve">（厂名）</w:t>
      </w:r>
      <w:r>
        <w:rPr>
          <w:rFonts w:hint="eastAsia" w:ascii="宋体" w:hAnsi="宋体" w:eastAsia="宋体" w:cs="宋体"/>
          <w:highlight w:val="none"/>
          <w:shd w:val="clear" w:color="auto" w:fill="ffffff"/>
        </w:rPr>
        <w:t xml:space="preserve">，厂址为</w:t>
      </w:r>
      <w:r>
        <w:rPr>
          <w:rStyle w:val="902"/>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902"/>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的中国境内生产的组件成本占比≥</w:t>
      </w:r>
      <w:r>
        <w:rPr>
          <w:rStyle w:val="902"/>
          <w:rFonts w:hint="eastAsia" w:ascii="宋体" w:hAnsi="宋体" w:eastAsia="宋体" w:cs="宋体"/>
          <w:highlight w:val="none"/>
          <w:u w:val="single"/>
          <w:shd w:val="clear" w:color="auto" w:fill="ffffff"/>
        </w:rPr>
        <w:t xml:space="preserve">（规定比例）</w:t>
      </w:r>
      <w:r>
        <w:rPr>
          <w:rFonts w:hint="eastAsia" w:ascii="宋体" w:hAnsi="宋体" w:eastAsia="宋体" w:cs="宋体"/>
          <w:highlight w:val="none"/>
          <w:shd w:val="clear" w:color="auto" w:fill="ffffff"/>
        </w:rPr>
        <w:t xml:space="preserve">。</w:t>
      </w:r>
      <w:r>
        <w:rPr>
          <w:rStyle w:val="902"/>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的</w:t>
      </w:r>
      <w:r>
        <w:rPr>
          <w:rStyle w:val="902"/>
          <w:rFonts w:hint="eastAsia" w:ascii="宋体" w:hAnsi="宋体" w:eastAsia="宋体" w:cs="宋体"/>
          <w:highlight w:val="none"/>
          <w:u w:val="single"/>
          <w:shd w:val="clear" w:color="auto" w:fill="ffffff"/>
        </w:rPr>
        <w:t xml:space="preserve">（关键组件）</w:t>
      </w:r>
      <w:r>
        <w:rPr>
          <w:rFonts w:hint="eastAsia" w:ascii="宋体" w:hAnsi="宋体" w:eastAsia="宋体" w:cs="宋体"/>
          <w:highlight w:val="none"/>
          <w:shd w:val="clear" w:color="auto" w:fill="ffffff"/>
        </w:rPr>
        <w:t xml:space="preserve">在中国境内生产。</w:t>
      </w:r>
      <w:r>
        <w:rPr>
          <w:rStyle w:val="902"/>
          <w:rFonts w:hint="eastAsia" w:ascii="宋体" w:hAnsi="宋体" w:eastAsia="宋体" w:cs="宋体"/>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902"/>
          <w:rFonts w:hint="eastAsia" w:ascii="宋体" w:hAnsi="宋体" w:eastAsia="宋体" w:cs="宋体"/>
          <w:highlight w:val="none"/>
          <w:u w:val="single"/>
          <w:shd w:val="clear" w:color="auto" w:fill="ffffff"/>
        </w:rPr>
        <w:t xml:space="preserve">（关键工序）</w:t>
      </w:r>
      <w:r>
        <w:rPr>
          <w:rFonts w:hint="eastAsia" w:ascii="宋体" w:hAnsi="宋体" w:eastAsia="宋体" w:cs="宋体"/>
          <w:highlight w:val="none"/>
          <w:shd w:val="clear" w:color="auto" w:fill="ffffff"/>
        </w:rPr>
        <w:t xml:space="preserve">在中国境内完成。</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本公司（单位）对上述声明内容的真实性负责。如有虚假，愿承担相应法律责任。</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91"/>
        <w:ind w:right="480" w:firstLine="37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公司（单位）名称（盖章）：　        </w:t>
      </w:r>
      <w:r/>
    </w:p>
    <w:p>
      <w:pPr>
        <w:pStyle w:val="891"/>
        <w:ind w:firstLine="504"/>
        <w:jc w:val="center"/>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                                日期：　   年　  月　  日         </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__________________</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1.产品如有型号，请在“产品名称”栏一并填写。</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2.生产厂名与厂址应与生产厂营业执照载明的相关信息保持一致。</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3.该产品的中国境内生产的组件成本占比相关要求实施前，“规定比例”栏可不填，下同。</w:t>
      </w:r>
      <w:r/>
    </w:p>
    <w:p>
      <w:pPr>
        <w:pStyle w:val="891"/>
        <w:ind w:firstLine="504"/>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4.该产品的关键组件要求实施前，“关键组件”栏可不填，下同。</w:t>
      </w:r>
      <w:r/>
    </w:p>
    <w:p>
      <w:pPr>
        <w:pStyle w:val="891"/>
        <w:ind w:firstLine="504"/>
        <w:spacing w:before="30" w:beforeAutospacing="0" w:after="30" w:afterAutospacing="0" w:line="0" w:lineRule="atLeas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5.该产品的关键工序要求实施前，“关键工序”栏可不填，下同。</w:t>
      </w:r>
      <w:r/>
    </w:p>
    <w:p>
      <w:pPr>
        <w:ind w:firstLine="480"/>
        <w:spacing w:line="360" w:lineRule="auto"/>
        <w:tabs>
          <w:tab w:val="left" w:pos="4860" w:leader="none"/>
        </w:tabs>
        <w:rPr>
          <w:rFonts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6.用斜线划除的地方无需填写。</w:t>
      </w:r>
      <w:r/>
    </w:p>
    <w:p>
      <w:pPr>
        <w:ind w:firstLine="422"/>
        <w:rPr>
          <w:rFonts w:ascii="宋体" w:hAnsi="宋体" w:eastAsia="宋体"/>
          <w:b/>
          <w:bCs/>
          <w:color w:val="ff0000"/>
          <w:highlight w:val="none"/>
          <w:shd w:val="clear" w:color="auto" w:fill="ffffff"/>
        </w:rPr>
      </w:pPr>
      <w:r>
        <w:rPr>
          <w:rFonts w:hint="eastAsia" w:ascii="宋体" w:hAnsi="宋体" w:eastAsia="宋体"/>
          <w:b/>
          <w:bCs/>
          <w:color w:val="ff0000"/>
          <w:highlight w:val="none"/>
          <w:shd w:val="clear" w:color="auto" w:fill="ffffff"/>
        </w:rPr>
        <w:t xml:space="preserve">适用于采购项目或者采购包中含有多种产品时，不提供或者提供声明的比例达不到要求时，不享受价格扣除)</w:t>
      </w:r>
      <w:r/>
    </w:p>
    <w:p>
      <w:pPr>
        <w:pStyle w:val="891"/>
        <w:ind w:firstLine="723"/>
        <w:jc w:val="center"/>
        <w:spacing w:before="30" w:after="30" w:line="0" w:lineRule="atLeast"/>
        <w:rPr>
          <w:rFonts w:hint="eastAsia" w:ascii="宋体" w:hAnsi="宋体" w:eastAsia="宋体" w:cs="宋体"/>
          <w:b/>
          <w:bCs/>
          <w:sz w:val="36"/>
          <w:szCs w:val="36"/>
          <w:highlight w:val="none"/>
          <w:shd w:val="clear" w:color="auto" w:fill="ffffff"/>
        </w:rPr>
      </w:pPr>
      <w:r>
        <w:rPr>
          <w:rFonts w:hint="eastAsia" w:ascii="宋体" w:hAnsi="宋体" w:eastAsia="宋体" w:cs="宋体"/>
          <w:b/>
          <w:bCs/>
          <w:sz w:val="36"/>
          <w:szCs w:val="36"/>
          <w:highlight w:val="none"/>
          <w:shd w:val="clear" w:color="auto" w:fill="ffffff"/>
        </w:rPr>
        <w:t xml:space="preserve">成本比例声明函</w:t>
      </w:r>
      <w:r/>
    </w:p>
    <w:p>
      <w:pPr>
        <w:pStyle w:val="891"/>
        <w:ind w:firstLine="480"/>
        <w:spacing w:before="30" w:after="3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ff0000"/>
          <w:highlight w:val="none"/>
          <w:shd w:val="clear" w:color="auto" w:fill="ffffff"/>
        </w:rPr>
        <w:t xml:space="preserve">(填写具体百分比)</w:t>
      </w:r>
      <w:r/>
    </w:p>
    <w:p>
      <w:pPr>
        <w:pStyle w:val="891"/>
        <w:ind w:firstLine="480"/>
        <w:spacing w:before="30" w:after="3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本公司(单位)对上述声明内容的真实性负责。如有虚假，愿承担相应法律责任。</w:t>
      </w:r>
      <w:r/>
    </w:p>
    <w:p>
      <w:pPr>
        <w:pStyle w:val="891"/>
        <w:ind w:firstLine="480"/>
        <w:jc w:val="right"/>
        <w:spacing w:before="30" w:after="3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公司(单位)名称(盖章):</w:t>
      </w:r>
      <w:r/>
    </w:p>
    <w:p>
      <w:pPr>
        <w:pStyle w:val="891"/>
        <w:ind w:firstLine="480"/>
        <w:jc w:val="right"/>
        <w:spacing w:before="30" w:after="3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日期:年月日</w:t>
      </w:r>
      <w:r/>
    </w:p>
    <w:p>
      <w:pPr>
        <w:pStyle w:val="891"/>
        <w:ind w:firstLine="480"/>
        <w:spacing w:before="30" w:after="30" w:line="360" w:lineRule="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r>
      <w:r/>
    </w:p>
    <w:p>
      <w:pPr>
        <w:spacing w:line="360" w:lineRule="auto"/>
        <w:tabs>
          <w:tab w:val="left" w:pos="4860" w:leader="none"/>
        </w:tabs>
        <w:rPr>
          <w:rFonts w:ascii="宋体" w:hAnsi="宋体" w:eastAsia="宋体"/>
          <w:highlight w:val="none"/>
          <w:shd w:val="clear" w:color="auto" w:fill="ffffff"/>
        </w:rPr>
      </w:pPr>
      <w:r>
        <w:rPr>
          <w:rFonts w:hint="eastAsia" w:ascii="宋体" w:hAnsi="宋体" w:eastAsia="宋体"/>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ascii="宋体" w:hAnsi="宋体" w:eastAsia="宋体"/>
          <w:highlight w:val="none"/>
          <w:shd w:val="clear" w:color="auto" w:fill="ffffff"/>
          <w:lang w:val="en-US"/>
        </w:rPr>
        <w:t xml:space="preserve">(含)</w:t>
      </w:r>
      <w:r>
        <w:rPr>
          <w:rFonts w:hint="eastAsia" w:ascii="宋体" w:hAnsi="宋体" w:eastAsia="宋体"/>
          <w:highlight w:val="none"/>
          <w:shd w:val="clear" w:color="auto" w:fill="ffffff"/>
        </w:rPr>
        <w:t xml:space="preserve">以上时，依法对该供应商提供的全部产品给予价格评审优惠即对该供应商提供的全部产品的总报价给予20%的价格扣除，用扣除后的价格参与评审。</w:t>
      </w:r>
      <w:r/>
    </w:p>
    <w:p>
      <w:pPr>
        <w:rPr>
          <w:rFonts w:ascii="宋体" w:hAnsi="宋体" w:eastAsia="宋体"/>
          <w:highlight w:val="none"/>
          <w:shd w:val="clear" w:color="auto" w:fill="ffffff"/>
        </w:rPr>
      </w:pPr>
      <w:r>
        <w:rPr>
          <w:rFonts w:hint="eastAsia" w:ascii="宋体" w:hAnsi="宋体" w:eastAsia="宋体"/>
          <w:highlight w:val="none"/>
          <w:shd w:val="clear" w:color="auto" w:fill="ffffff"/>
        </w:rPr>
        <w:br w:type="page" w:clear="all"/>
      </w:r>
      <w:r/>
    </w:p>
    <w:p>
      <w:pPr>
        <w:ind w:firstLine="604"/>
        <w:jc w:val="left"/>
        <w:spacing w:line="560" w:lineRule="exact"/>
        <w:widowControl/>
        <w:rPr>
          <w:rFonts w:hint="eastAsia" w:ascii="宋体" w:hAnsi="宋体" w:eastAsia="宋体" w:cs="宋体"/>
          <w:sz w:val="31"/>
          <w:szCs w:val="31"/>
          <w:highlight w:val="none"/>
        </w:rPr>
        <w:outlineLvl w:val="0"/>
      </w:pPr>
      <w:r>
        <w:rPr>
          <w:rFonts w:hint="eastAsia" w:ascii="宋体" w:hAnsi="宋体" w:eastAsia="宋体" w:cs="宋体"/>
          <w:spacing w:val="-4"/>
          <w:sz w:val="31"/>
          <w:szCs w:val="31"/>
          <w:highlight w:val="none"/>
        </w:rPr>
        <w:t xml:space="preserve">附件1</w:t>
      </w:r>
      <w:r/>
    </w:p>
    <w:p>
      <w:pPr>
        <w:ind w:firstLine="756"/>
        <w:jc w:val="center"/>
        <w:spacing w:before="145" w:line="560" w:lineRule="exact"/>
        <w:widowControl/>
        <w:rPr>
          <w:rFonts w:hint="eastAsia" w:ascii="宋体" w:hAnsi="宋体" w:eastAsia="宋体" w:cs="宋体"/>
          <w:sz w:val="36"/>
          <w:szCs w:val="36"/>
          <w:highlight w:val="none"/>
        </w:rPr>
      </w:pPr>
      <w:r>
        <w:rPr>
          <w:rFonts w:hint="eastAsia" w:ascii="宋体" w:hAnsi="宋体" w:eastAsia="宋体" w:cs="宋体"/>
          <w:spacing w:val="9"/>
          <w:sz w:val="36"/>
          <w:szCs w:val="36"/>
          <w:highlight w:val="none"/>
        </w:rPr>
        <w:t xml:space="preserve">政府采购履约验收通知单（参考样本）</w:t>
      </w:r>
      <w:r/>
    </w:p>
    <w:p>
      <w:pPr>
        <w:ind w:left="118" w:firstLine="500"/>
        <w:jc w:val="left"/>
        <w:spacing w:before="67" w:line="560" w:lineRule="exact"/>
        <w:widowControl/>
        <w:rPr>
          <w:rFonts w:hint="eastAsia" w:ascii="宋体" w:hAnsi="宋体" w:eastAsia="宋体" w:cs="宋体"/>
          <w:sz w:val="24"/>
          <w:szCs w:val="31"/>
          <w:highlight w:val="none"/>
        </w:rPr>
      </w:pPr>
      <w:r>
        <w:rPr>
          <w:rFonts w:hint="eastAsia" w:ascii="宋体" w:hAnsi="宋体" w:eastAsia="宋体" w:cs="宋体"/>
          <w:spacing w:val="5"/>
          <w:sz w:val="24"/>
          <w:szCs w:val="31"/>
          <w:highlight w:val="none"/>
        </w:rPr>
        <w:t xml:space="preserve">供应商：</w:t>
      </w:r>
      <w:r/>
    </w:p>
    <w:tbl>
      <w:tblPr>
        <w:tblStyle w:val="847"/>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72"/>
              <w:jc w:val="center"/>
              <w:spacing w:line="560" w:lineRule="exact"/>
              <w:widowControl/>
              <w:rPr>
                <w:rFonts w:hint="eastAsia" w:ascii="宋体" w:hAnsi="宋体" w:eastAsia="宋体" w:cs="宋体"/>
                <w:sz w:val="24"/>
                <w:highlight w:val="none"/>
              </w:rPr>
            </w:pPr>
            <w:r>
              <w:rPr>
                <w:rFonts w:hint="eastAsia" w:ascii="宋体" w:hAnsi="宋体" w:eastAsia="宋体" w:cs="宋体"/>
                <w:spacing w:val="-2"/>
                <w:sz w:val="24"/>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hint="eastAsia" w:ascii="宋体" w:hAnsi="宋体" w:eastAsia="宋体" w:cs="宋体"/>
                <w:sz w:val="24"/>
                <w:highlight w:val="none"/>
              </w:rPr>
            </w:pPr>
            <w:r>
              <w:rPr>
                <w:rFonts w:hint="eastAsia" w:ascii="宋体" w:hAnsi="宋体" w:eastAsia="宋体" w:cs="宋体"/>
                <w:spacing w:val="-3"/>
                <w:sz w:val="24"/>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hint="eastAsia" w:ascii="宋体" w:hAnsi="宋体" w:eastAsia="宋体" w:cs="宋体"/>
                <w:sz w:val="24"/>
                <w:highlight w:val="none"/>
              </w:rPr>
            </w:pPr>
            <w:r>
              <w:rPr>
                <w:rFonts w:hint="eastAsia" w:ascii="宋体" w:hAnsi="宋体" w:eastAsia="宋体" w:cs="宋体"/>
                <w:spacing w:val="-3"/>
                <w:sz w:val="24"/>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hint="eastAsia" w:ascii="宋体" w:hAnsi="宋体" w:eastAsia="宋体" w:cs="宋体"/>
                <w:sz w:val="24"/>
                <w:highlight w:val="none"/>
              </w:rPr>
            </w:pPr>
            <w:r>
              <w:rPr>
                <w:rFonts w:hint="eastAsia" w:ascii="宋体" w:hAnsi="宋体" w:eastAsia="宋体" w:cs="宋体"/>
                <w:spacing w:val="-3"/>
                <w:sz w:val="24"/>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68"/>
              <w:jc w:val="center"/>
              <w:spacing w:line="560" w:lineRule="exact"/>
              <w:widowControl/>
              <w:rPr>
                <w:rFonts w:hint="eastAsia" w:ascii="宋体" w:hAnsi="宋体" w:eastAsia="宋体" w:cs="宋体"/>
                <w:sz w:val="24"/>
                <w:highlight w:val="none"/>
              </w:rPr>
            </w:pPr>
            <w:r>
              <w:rPr>
                <w:rFonts w:hint="eastAsia" w:ascii="宋体" w:hAnsi="宋体" w:eastAsia="宋体" w:cs="宋体"/>
                <w:spacing w:val="-3"/>
                <w:sz w:val="24"/>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72"/>
              <w:jc w:val="center"/>
              <w:spacing w:line="560" w:lineRule="exact"/>
              <w:widowControl/>
              <w:rPr>
                <w:rFonts w:hint="eastAsia" w:ascii="宋体" w:hAnsi="宋体" w:eastAsia="宋体" w:cs="宋体"/>
                <w:sz w:val="24"/>
                <w:highlight w:val="none"/>
              </w:rPr>
            </w:pPr>
            <w:r>
              <w:rPr>
                <w:rFonts w:hint="eastAsia" w:ascii="宋体" w:hAnsi="宋体" w:eastAsia="宋体" w:cs="宋体"/>
                <w:spacing w:val="-2"/>
                <w:sz w:val="24"/>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72"/>
              <w:jc w:val="center"/>
              <w:spacing w:line="560" w:lineRule="exact"/>
              <w:widowControl/>
              <w:rPr>
                <w:rFonts w:hint="eastAsia" w:ascii="宋体" w:hAnsi="宋体" w:eastAsia="宋体" w:cs="宋体"/>
                <w:sz w:val="24"/>
                <w:highlight w:val="none"/>
              </w:rPr>
            </w:pPr>
            <w:r>
              <w:rPr>
                <w:rFonts w:hint="eastAsia" w:ascii="宋体" w:hAnsi="宋体" w:eastAsia="宋体" w:cs="宋体"/>
                <w:spacing w:val="-2"/>
                <w:sz w:val="24"/>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4"/>
              <w:jc w:val="center"/>
              <w:spacing w:line="560" w:lineRule="exact"/>
              <w:widowControl/>
              <w:rPr>
                <w:rFonts w:hint="eastAsia" w:ascii="宋体" w:hAnsi="宋体" w:eastAsia="宋体" w:cs="宋体"/>
                <w:sz w:val="24"/>
                <w:highlight w:val="none"/>
              </w:rPr>
            </w:pPr>
            <w:r>
              <w:rPr>
                <w:rFonts w:hint="eastAsia" w:ascii="宋体" w:hAnsi="宋体" w:eastAsia="宋体" w:cs="宋体"/>
                <w:spacing w:val="-4"/>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68"/>
              <w:jc w:val="center"/>
              <w:spacing w:line="560" w:lineRule="exact"/>
              <w:widowControl/>
              <w:rPr>
                <w:rFonts w:hint="eastAsia" w:ascii="宋体" w:hAnsi="宋体" w:eastAsia="宋体" w:cs="宋体"/>
                <w:sz w:val="24"/>
                <w:highlight w:val="none"/>
              </w:rPr>
            </w:pPr>
            <w:r>
              <w:rPr>
                <w:rFonts w:hint="eastAsia" w:ascii="宋体" w:hAnsi="宋体" w:eastAsia="宋体" w:cs="宋体"/>
                <w:spacing w:val="-3"/>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ind w:firstLine="476"/>
              <w:jc w:val="center"/>
              <w:spacing w:line="560" w:lineRule="exact"/>
              <w:widowControl/>
              <w:rPr>
                <w:rFonts w:hint="eastAsia" w:ascii="宋体" w:hAnsi="宋体" w:eastAsia="宋体" w:cs="宋体"/>
                <w:sz w:val="24"/>
                <w:highlight w:val="none"/>
              </w:rPr>
            </w:pPr>
            <w:r>
              <w:rPr>
                <w:rFonts w:hint="eastAsia" w:ascii="宋体" w:hAnsi="宋体" w:eastAsia="宋体" w:cs="宋体"/>
                <w:spacing w:val="-1"/>
                <w:sz w:val="24"/>
                <w:highlight w:val="none"/>
              </w:rPr>
              <w:t xml:space="preserve">履约验收方案及工作要求</w:t>
            </w:r>
            <w:r/>
          </w:p>
        </w:tc>
      </w:tr>
      <w:tr>
        <w:trPr>
          <w:trHeight w:val="7570"/>
        </w:trPr>
        <w:tc>
          <w:tcPr>
            <w:gridSpan w:val="4"/>
            <w:tcBorders>
              <w:top w:val="single" w:color="000000" w:sz="2" w:space="0"/>
              <w:left w:val="single" w:color="000000" w:sz="2" w:space="0"/>
              <w:bottom w:val="single" w:color="000000" w:sz="2" w:space="0"/>
              <w:right w:val="single" w:color="000000" w:sz="2" w:space="0"/>
            </w:tcBorders>
            <w:tcW w:w="9319" w:type="dxa"/>
            <w:textDirection w:val="lrTb"/>
            <w:noWrap w:val="false"/>
          </w:tcPr>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left="5545" w:right="1890" w:firstLine="472"/>
              <w:jc w:val="left"/>
              <w:spacing w:before="91" w:line="560" w:lineRule="exact"/>
              <w:widowControl/>
              <w:rPr>
                <w:rFonts w:hint="eastAsia" w:ascii="宋体" w:hAnsi="宋体" w:eastAsia="宋体" w:cs="宋体"/>
                <w:spacing w:val="-2"/>
                <w:sz w:val="24"/>
                <w:highlight w:val="none"/>
              </w:rPr>
            </w:pPr>
            <w:r>
              <w:rPr>
                <w:rFonts w:hint="eastAsia" w:ascii="宋体" w:hAnsi="宋体" w:eastAsia="宋体" w:cs="宋体"/>
                <w:spacing w:val="-2"/>
                <w:sz w:val="24"/>
                <w:highlight w:val="none"/>
              </w:rPr>
            </w:r>
            <w:r/>
          </w:p>
          <w:p>
            <w:pPr>
              <w:ind w:left="5545" w:right="1890" w:firstLine="472"/>
              <w:jc w:val="left"/>
              <w:spacing w:before="91" w:line="560" w:lineRule="exact"/>
              <w:widowControl/>
              <w:rPr>
                <w:rFonts w:hint="eastAsia" w:ascii="宋体" w:hAnsi="宋体" w:eastAsia="宋体" w:cs="宋体"/>
                <w:spacing w:val="-2"/>
                <w:sz w:val="24"/>
                <w:highlight w:val="none"/>
              </w:rPr>
            </w:pPr>
            <w:r>
              <w:rPr>
                <w:rFonts w:hint="eastAsia" w:ascii="宋体" w:hAnsi="宋体" w:eastAsia="宋体" w:cs="宋体"/>
                <w:spacing w:val="-2"/>
                <w:sz w:val="24"/>
                <w:highlight w:val="none"/>
              </w:rPr>
            </w:r>
            <w:r/>
          </w:p>
          <w:p>
            <w:pPr>
              <w:ind w:left="100" w:right="1890" w:firstLine="5192"/>
              <w:jc w:val="left"/>
              <w:spacing w:before="91" w:line="560" w:lineRule="exact"/>
              <w:widowControl/>
              <w:rPr>
                <w:rFonts w:hint="eastAsia" w:ascii="宋体" w:hAnsi="宋体" w:eastAsia="宋体" w:cs="宋体"/>
                <w:spacing w:val="-2"/>
                <w:sz w:val="24"/>
                <w:highlight w:val="none"/>
              </w:rPr>
            </w:pPr>
            <w:r>
              <w:rPr>
                <w:rFonts w:hint="eastAsia" w:ascii="宋体" w:hAnsi="宋体" w:eastAsia="宋体" w:cs="宋体"/>
                <w:spacing w:val="-2"/>
                <w:sz w:val="24"/>
                <w:highlight w:val="none"/>
              </w:rPr>
              <w:t xml:space="preserve">单位公章</w:t>
            </w:r>
            <w:r/>
          </w:p>
          <w:p>
            <w:pPr>
              <w:ind w:left="5545" w:right="1890" w:firstLine="504"/>
              <w:jc w:val="left"/>
              <w:spacing w:before="91" w:line="560" w:lineRule="exact"/>
              <w:widowControl/>
              <w:rPr>
                <w:rFonts w:hint="eastAsia" w:ascii="宋体" w:hAnsi="宋体" w:eastAsia="宋体" w:cs="宋体"/>
                <w:sz w:val="24"/>
                <w:highlight w:val="none"/>
              </w:rPr>
            </w:pPr>
            <w:r>
              <w:rPr>
                <w:rFonts w:hint="eastAsia" w:ascii="宋体" w:hAnsi="宋体" w:eastAsia="宋体" w:cs="宋体"/>
                <w:spacing w:val="6"/>
                <w:sz w:val="24"/>
                <w:highlight w:val="none"/>
              </w:rPr>
              <w:t xml:space="preserve"> </w:t>
            </w:r>
            <w:r>
              <w:rPr>
                <w:rFonts w:hint="eastAsia" w:ascii="宋体" w:hAnsi="宋体" w:eastAsia="宋体" w:cs="宋体"/>
                <w:spacing w:val="-10"/>
                <w:sz w:val="24"/>
                <w:highlight w:val="none"/>
              </w:rPr>
              <w:t xml:space="preserve">年</w:t>
            </w:r>
            <w:r>
              <w:rPr>
                <w:rFonts w:hint="eastAsia" w:ascii="宋体" w:hAnsi="宋体" w:eastAsia="宋体" w:cs="宋体"/>
                <w:spacing w:val="8"/>
                <w:sz w:val="24"/>
                <w:highlight w:val="none"/>
              </w:rPr>
              <w:t xml:space="preserve">  </w:t>
            </w:r>
            <w:r>
              <w:rPr>
                <w:rFonts w:hint="eastAsia" w:ascii="宋体" w:hAnsi="宋体" w:eastAsia="宋体" w:cs="宋体"/>
                <w:spacing w:val="-10"/>
                <w:sz w:val="24"/>
                <w:highlight w:val="none"/>
              </w:rPr>
              <w:t xml:space="preserve">月</w:t>
            </w:r>
            <w:r>
              <w:rPr>
                <w:rFonts w:hint="eastAsia" w:ascii="宋体" w:hAnsi="宋体" w:eastAsia="宋体" w:cs="宋体"/>
                <w:spacing w:val="28"/>
                <w:sz w:val="24"/>
                <w:highlight w:val="none"/>
              </w:rPr>
              <w:t xml:space="preserve">  </w:t>
            </w:r>
            <w:r>
              <w:rPr>
                <w:rFonts w:hint="eastAsia" w:ascii="宋体" w:hAnsi="宋体" w:eastAsia="宋体" w:cs="宋体"/>
                <w:spacing w:val="-10"/>
                <w:sz w:val="24"/>
                <w:highlight w:val="none"/>
              </w:rPr>
              <w:t xml:space="preserve">日</w:t>
            </w:r>
            <w:r/>
          </w:p>
        </w:tc>
      </w:tr>
    </w:tbl>
    <w:p>
      <w:pPr>
        <w:numPr>
          <w:ilvl w:val="255"/>
          <w:numId w:val="0"/>
        </w:numPr>
        <w:ind w:right="108" w:firstLine="420"/>
        <w:spacing w:line="360" w:lineRule="auto"/>
        <w:rPr>
          <w:rFonts w:ascii="宋体" w:hAnsi="宋体" w:eastAsia="宋体"/>
          <w:sz w:val="21"/>
          <w:szCs w:val="21"/>
          <w:highlight w:val="none"/>
          <w:lang w:val="en-US"/>
        </w:rPr>
      </w:pPr>
      <w:r>
        <w:rPr>
          <w:rFonts w:ascii="宋体" w:hAnsi="宋体" w:eastAsia="宋体"/>
          <w:sz w:val="21"/>
          <w:szCs w:val="21"/>
          <w:highlight w:val="none"/>
          <w:lang w:val="en-US"/>
        </w:rPr>
      </w:r>
      <w:r/>
    </w:p>
    <w:p>
      <w:pPr>
        <w:ind w:firstLine="604"/>
        <w:jc w:val="left"/>
        <w:spacing w:before="318" w:line="560" w:lineRule="exact"/>
        <w:widowControl/>
        <w:rPr>
          <w:rFonts w:hint="eastAsia" w:ascii="宋体" w:hAnsi="宋体" w:eastAsia="宋体" w:cs="宋体"/>
          <w:spacing w:val="-4"/>
          <w:sz w:val="31"/>
          <w:szCs w:val="31"/>
          <w:highlight w:val="none"/>
        </w:rPr>
        <w:sectPr>
          <w:footerReference w:type="default" r:id="rId12"/>
          <w:footerReference w:type="first" r:id="rId13"/>
          <w:footnotePr/>
          <w:endnotePr/>
          <w:type w:val="nextPage"/>
          <w:pgSz w:w="11906" w:h="16838" w:orient="portrait"/>
          <w:pgMar w:top="1440" w:right="1080" w:bottom="1440" w:left="1080" w:header="851" w:footer="680" w:gutter="0"/>
          <w:cols w:num="1" w:sep="0" w:space="720" w:equalWidth="1"/>
          <w:docGrid w:linePitch="360"/>
          <w:titlePg/>
        </w:sectPr>
        <w:outlineLvl w:val="0"/>
      </w:pPr>
      <w:r>
        <w:rPr>
          <w:rFonts w:hint="eastAsia" w:ascii="宋体" w:hAnsi="宋体" w:eastAsia="宋体" w:cs="宋体"/>
          <w:spacing w:val="-4"/>
          <w:sz w:val="31"/>
          <w:szCs w:val="31"/>
          <w:highlight w:val="none"/>
        </w:rPr>
      </w:r>
      <w:r/>
    </w:p>
    <w:p>
      <w:pPr>
        <w:ind w:firstLine="604"/>
        <w:jc w:val="left"/>
        <w:spacing w:before="318" w:line="560" w:lineRule="exact"/>
        <w:widowControl/>
        <w:rPr>
          <w:rFonts w:hint="eastAsia" w:ascii="宋体" w:hAnsi="宋体" w:eastAsia="宋体" w:cs="宋体"/>
          <w:spacing w:val="-4"/>
          <w:sz w:val="31"/>
          <w:szCs w:val="31"/>
          <w:highlight w:val="none"/>
        </w:rPr>
        <w:outlineLvl w:val="0"/>
      </w:pPr>
      <w:r>
        <w:rPr>
          <w:rFonts w:hint="eastAsia" w:ascii="宋体" w:hAnsi="宋体" w:eastAsia="宋体" w:cs="宋体"/>
          <w:spacing w:val="-4"/>
          <w:sz w:val="31"/>
          <w:szCs w:val="31"/>
          <w:highlight w:val="none"/>
        </w:rPr>
        <w:t xml:space="preserve">附件2-1</w:t>
      </w:r>
      <w:r/>
    </w:p>
    <w:p>
      <w:pPr>
        <w:ind w:firstLine="756"/>
        <w:jc w:val="center"/>
        <w:spacing w:line="560" w:lineRule="exact"/>
        <w:rPr>
          <w:rFonts w:hint="eastAsia" w:ascii="宋体" w:hAnsi="宋体" w:eastAsia="宋体" w:cs="宋体"/>
          <w:spacing w:val="9"/>
          <w:sz w:val="36"/>
          <w:szCs w:val="36"/>
          <w:highlight w:val="none"/>
        </w:rPr>
      </w:pPr>
      <w:r>
        <w:rPr>
          <w:rFonts w:hint="eastAsia" w:ascii="宋体" w:hAnsi="宋体" w:eastAsia="宋体" w:cs="宋体"/>
          <w:spacing w:val="9"/>
          <w:sz w:val="36"/>
          <w:szCs w:val="36"/>
          <w:highlight w:val="none"/>
        </w:rPr>
        <w:t xml:space="preserve">政府采购履约验收书参考样本(货物类）</w:t>
      </w:r>
      <w:r/>
    </w:p>
    <w:tbl>
      <w:tblPr>
        <w:tblStyle w:val="847"/>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共分   期（段），此为第   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□自行简易验收</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□验收小组验收</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  □采购代理机构验收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技术、性能 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售后服务</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合同履约</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 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存在问题和</w:t>
            </w:r>
            <w:r/>
          </w:p>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ind w:firstLine="360"/>
              <w:jc w:val="center"/>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经办人：         负责人：           （采购代理机构公章）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经办人：           负责人：            （采购人公章）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供应商确认：</w:t>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r>
            <w:r/>
          </w:p>
          <w:p>
            <w:pPr>
              <w:ind w:firstLine="36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（单位公章或授权代表签字）</w:t>
            </w:r>
            <w:r/>
          </w:p>
        </w:tc>
      </w:tr>
    </w:tbl>
    <w:p>
      <w:pPr>
        <w:ind w:firstLine="270"/>
        <w:jc w:val="left"/>
        <w:spacing w:line="560" w:lineRule="exact"/>
        <w:rPr>
          <w:rFonts w:hint="eastAsia" w:ascii="宋体" w:hAnsi="宋体" w:eastAsia="宋体"/>
          <w:sz w:val="18"/>
          <w:szCs w:val="18"/>
          <w:highlight w:val="none"/>
          <w:lang w:bidi="ar"/>
        </w:rPr>
      </w:pPr>
      <w:r>
        <w:rPr>
          <w:rFonts w:hint="eastAsia" w:ascii="宋体" w:hAnsi="宋体" w:eastAsia="宋体"/>
          <w:sz w:val="18"/>
          <w:szCs w:val="18"/>
          <w:highlight w:val="none"/>
          <w:lang w:bidi="ar"/>
        </w:rPr>
        <w:t xml:space="preserve">说明: 1.该表为货物类项目履约验收的参考样表，可以根据工作实际进行调整。</w:t>
      </w:r>
      <w:r/>
    </w:p>
    <w:p>
      <w:pPr>
        <w:ind w:right="105" w:firstLine="400"/>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sectPr>
      <w:footerReference w:type="default" r:id="rId14"/>
      <w:footerReference w:type="first" r:id="rId15"/>
      <w:footnotePr/>
      <w:endnotePr/>
      <w:type w:val="nextPage"/>
      <w:pgSz w:w="16838" w:h="11906" w:orient="landscape"/>
      <w:pgMar w:top="1083" w:right="1440" w:bottom="1083" w:left="1440"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23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7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3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36</w:t>
                    </w:r>
                    <w:r>
                      <w:rPr>
                        <w:rFonts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178" w:right="105"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48</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178" w:right="105"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7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95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1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05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4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4"/>
      <w:isLgl w:val="false"/>
      <w:suff w:val="tab"/>
      <w:lvlText w:val="%1"/>
      <w:lvlJc w:val="left"/>
      <w:pPr>
        <w:ind w:left="567" w:hanging="567"/>
        <w:tabs>
          <w:tab w:val="left" w:pos="567" w:leader="none"/>
        </w:tabs>
      </w:pPr>
      <w:rPr>
        <w:rFonts w:hint="eastAsia"/>
      </w:rPr>
    </w:lvl>
    <w:lvl w:ilvl="1">
      <w:start w:val="1"/>
      <w:numFmt w:val="decimal"/>
      <w:pStyle w:val="1117"/>
      <w:isLgl w:val="false"/>
      <w:suff w:val="tab"/>
      <w:lvlText w:val="%1.%2"/>
      <w:lvlJc w:val="left"/>
      <w:pPr>
        <w:ind w:left="567" w:hanging="283"/>
        <w:tabs>
          <w:tab w:val="left" w:pos="1004" w:leader="none"/>
        </w:tabs>
      </w:pPr>
      <w:rPr>
        <w:rFonts w:hint="eastAsia"/>
      </w:rPr>
    </w:lvl>
    <w:lvl w:ilvl="2">
      <w:start w:val="1"/>
      <w:numFmt w:val="decimal"/>
      <w:pStyle w:val="11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character" w:styleId="34">
    <w:name w:val="Title Char"/>
    <w:basedOn w:val="846"/>
    <w:link w:val="893"/>
    <w:uiPriority w:val="10"/>
    <w:rPr>
      <w:sz w:val="48"/>
      <w:szCs w:val="48"/>
    </w:rPr>
  </w:style>
  <w:style w:type="character" w:styleId="36">
    <w:name w:val="Subtitle Char"/>
    <w:basedOn w:val="846"/>
    <w:link w:val="880"/>
    <w:uiPriority w:val="11"/>
    <w:rPr>
      <w:sz w:val="24"/>
      <w:szCs w:val="24"/>
    </w:rPr>
  </w:style>
  <w:style w:type="character" w:styleId="38">
    <w:name w:val="Quote Char"/>
    <w:link w:val="969"/>
    <w:uiPriority w:val="29"/>
    <w:rPr>
      <w:i/>
    </w:rPr>
  </w:style>
  <w:style w:type="character" w:styleId="40">
    <w:name w:val="Intense Quote Char"/>
    <w:link w:val="953"/>
    <w:uiPriority w:val="30"/>
    <w:rPr>
      <w:i/>
    </w:rPr>
  </w:style>
  <w:style w:type="character" w:styleId="42">
    <w:name w:val="Header Char"/>
    <w:basedOn w:val="846"/>
    <w:link w:val="874"/>
    <w:uiPriority w:val="99"/>
  </w:style>
  <w:style w:type="character" w:styleId="44">
    <w:name w:val="Footer Char"/>
    <w:basedOn w:val="846"/>
    <w:link w:val="872"/>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872"/>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1"/>
    <w:uiPriority w:val="99"/>
    <w:rPr>
      <w:sz w:val="18"/>
    </w:rPr>
  </w:style>
  <w:style w:type="character" w:styleId="178">
    <w:name w:val="Endnote Text Char"/>
    <w:link w:val="870"/>
    <w:uiPriority w:val="99"/>
    <w:rPr>
      <w:sz w:val="20"/>
    </w:rPr>
  </w:style>
  <w:style w:type="paragraph" w:styleId="189">
    <w:name w:val="TOC Heading"/>
    <w:uiPriority w:val="39"/>
    <w:unhideWhenUsed/>
  </w:style>
  <w:style w:type="paragraph" w:styleId="836" w:default="1">
    <w:name w:val="Normal"/>
    <w:uiPriority w:val="0"/>
    <w:qFormat/>
    <w:pPr>
      <w:jc w:val="both"/>
      <w:widowControl w:val="off"/>
    </w:pPr>
    <w:rPr>
      <w:rFonts w:ascii="Calibri" w:hAnsi="Calibri" w:eastAsia="Calibri" w:cs="宋体"/>
      <w:lang w:val="zh-CN" w:eastAsia="zh-CN" w:bidi="ar-SA"/>
    </w:rPr>
  </w:style>
  <w:style w:type="paragraph" w:styleId="837">
    <w:name w:val="Heading 1"/>
    <w:basedOn w:val="836"/>
    <w:next w:val="836"/>
    <w:link w:val="91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38">
    <w:name w:val="Heading 2"/>
    <w:basedOn w:val="836"/>
    <w:next w:val="836"/>
    <w:link w:val="91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39">
    <w:name w:val="Heading 3"/>
    <w:basedOn w:val="836"/>
    <w:next w:val="836"/>
    <w:link w:val="101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40">
    <w:name w:val="Heading 4"/>
    <w:basedOn w:val="836"/>
    <w:next w:val="836"/>
    <w:link w:val="915"/>
    <w:uiPriority w:val="0"/>
    <w:qFormat/>
    <w:pPr>
      <w:keepLines/>
      <w:keepNext/>
      <w:spacing w:before="120" w:after="120"/>
      <w:outlineLvl w:val="3"/>
    </w:pPr>
    <w:rPr>
      <w:rFonts w:ascii="Arial" w:hAnsi="Arial" w:eastAsia="黑体" w:cs="Times New Roman"/>
      <w:b/>
      <w:sz w:val="28"/>
      <w:lang w:val="en-US"/>
    </w:rPr>
  </w:style>
  <w:style w:type="paragraph" w:styleId="841">
    <w:name w:val="Heading 5"/>
    <w:basedOn w:val="836"/>
    <w:next w:val="848"/>
    <w:link w:val="916"/>
    <w:uiPriority w:val="0"/>
    <w:qFormat/>
    <w:pPr>
      <w:keepNext/>
      <w:outlineLvl w:val="4"/>
    </w:pPr>
    <w:rPr>
      <w:rFonts w:ascii="黑体" w:eastAsia="黑体" w:cs="Times New Roman"/>
      <w:b/>
      <w:color w:val="000000"/>
      <w:sz w:val="28"/>
      <w:lang w:val="en-US"/>
    </w:rPr>
  </w:style>
  <w:style w:type="paragraph" w:styleId="842">
    <w:name w:val="Heading 6"/>
    <w:basedOn w:val="836"/>
    <w:next w:val="836"/>
    <w:link w:val="91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43">
    <w:name w:val="Heading 7"/>
    <w:basedOn w:val="836"/>
    <w:next w:val="836"/>
    <w:link w:val="918"/>
    <w:uiPriority w:val="0"/>
    <w:qFormat/>
    <w:pPr>
      <w:keepLines/>
      <w:keepNext/>
      <w:spacing w:before="240" w:after="64" w:line="320" w:lineRule="auto"/>
      <w:outlineLvl w:val="6"/>
    </w:pPr>
    <w:rPr>
      <w:rFonts w:eastAsia="宋体" w:cs="Times New Roman"/>
      <w:b/>
      <w:bCs/>
      <w:sz w:val="24"/>
      <w:szCs w:val="24"/>
      <w:lang w:val="en-US"/>
    </w:rPr>
  </w:style>
  <w:style w:type="paragraph" w:styleId="844">
    <w:name w:val="Heading 8"/>
    <w:basedOn w:val="836"/>
    <w:next w:val="836"/>
    <w:link w:val="91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45">
    <w:name w:val="Heading 9"/>
    <w:basedOn w:val="836"/>
    <w:next w:val="836"/>
    <w:link w:val="92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36"/>
    <w:uiPriority w:val="0"/>
    <w:qFormat/>
    <w:pPr>
      <w:ind w:firstLine="420"/>
    </w:pPr>
  </w:style>
  <w:style w:type="paragraph" w:styleId="849">
    <w:name w:val="List 3"/>
    <w:basedOn w:val="836"/>
    <w:uiPriority w:val="0"/>
    <w:qFormat/>
    <w:pPr>
      <w:ind w:left="1260" w:hanging="420"/>
    </w:pPr>
  </w:style>
  <w:style w:type="paragraph" w:styleId="850">
    <w:name w:val="toc 7"/>
    <w:basedOn w:val="836"/>
    <w:next w:val="836"/>
    <w:uiPriority w:val="0"/>
    <w:semiHidden/>
    <w:qFormat/>
    <w:pPr>
      <w:ind w:left="1260"/>
      <w:jc w:val="left"/>
    </w:pPr>
    <w:rPr>
      <w:sz w:val="18"/>
    </w:rPr>
  </w:style>
  <w:style w:type="paragraph" w:styleId="851">
    <w:name w:val="List Number 2"/>
    <w:basedOn w:val="836"/>
    <w:uiPriority w:val="0"/>
    <w:qFormat/>
    <w:pPr>
      <w:ind w:left="1440" w:hanging="1440"/>
      <w:spacing w:line="360" w:lineRule="auto"/>
      <w:tabs>
        <w:tab w:val="left" w:pos="1440" w:leader="none"/>
      </w:tabs>
    </w:pPr>
    <w:rPr>
      <w:sz w:val="24"/>
      <w:szCs w:val="24"/>
    </w:rPr>
  </w:style>
  <w:style w:type="paragraph" w:styleId="852">
    <w:name w:val="index 8"/>
    <w:basedOn w:val="836"/>
    <w:next w:val="836"/>
    <w:uiPriority w:val="0"/>
    <w:semiHidden/>
    <w:qFormat/>
    <w:pPr>
      <w:ind w:left="2940"/>
    </w:pPr>
  </w:style>
  <w:style w:type="paragraph" w:styleId="853">
    <w:name w:val="List Number"/>
    <w:basedOn w:val="836"/>
    <w:uiPriority w:val="0"/>
    <w:qFormat/>
    <w:pPr>
      <w:ind w:left="2952" w:hanging="432"/>
      <w:tabs>
        <w:tab w:val="left" w:pos="2952" w:leader="none"/>
      </w:tabs>
    </w:pPr>
    <w:rPr>
      <w:szCs w:val="24"/>
    </w:rPr>
  </w:style>
  <w:style w:type="paragraph" w:styleId="854">
    <w:name w:val="index 5"/>
    <w:basedOn w:val="836"/>
    <w:next w:val="836"/>
    <w:uiPriority w:val="0"/>
    <w:semiHidden/>
    <w:qFormat/>
    <w:pPr>
      <w:ind w:left="1680"/>
    </w:pPr>
  </w:style>
  <w:style w:type="paragraph" w:styleId="855">
    <w:name w:val="Document Map"/>
    <w:basedOn w:val="836"/>
    <w:link w:val="959"/>
    <w:uiPriority w:val="0"/>
    <w:semiHidden/>
    <w:qFormat/>
    <w:pPr>
      <w:shd w:val="clear" w:color="auto" w:fill="000080"/>
    </w:pPr>
    <w:rPr>
      <w:rFonts w:eastAsia="宋体" w:asciiTheme="minorHAnsi" w:hAnsiTheme="minorHAnsi" w:cstheme="minorBidi"/>
      <w:sz w:val="21"/>
      <w:szCs w:val="22"/>
      <w:lang w:val="en-US"/>
    </w:rPr>
  </w:style>
  <w:style w:type="paragraph" w:styleId="856">
    <w:name w:val="annotation text"/>
    <w:basedOn w:val="836"/>
    <w:link w:val="1077"/>
    <w:uiPriority w:val="99"/>
    <w:unhideWhenUsed/>
    <w:qFormat/>
    <w:pPr>
      <w:jc w:val="left"/>
    </w:pPr>
  </w:style>
  <w:style w:type="paragraph" w:styleId="857">
    <w:name w:val="index 6"/>
    <w:basedOn w:val="836"/>
    <w:next w:val="836"/>
    <w:uiPriority w:val="0"/>
    <w:semiHidden/>
    <w:qFormat/>
    <w:pPr>
      <w:ind w:left="2100"/>
    </w:pPr>
  </w:style>
  <w:style w:type="paragraph" w:styleId="858">
    <w:name w:val="Salutation"/>
    <w:basedOn w:val="836"/>
    <w:next w:val="836"/>
    <w:link w:val="1119"/>
    <w:uiPriority w:val="0"/>
    <w:qFormat/>
    <w:rPr>
      <w:rFonts w:ascii="仿宋_GB2312" w:eastAsia="仿宋_GB2312"/>
      <w:sz w:val="28"/>
    </w:rPr>
  </w:style>
  <w:style w:type="paragraph" w:styleId="859">
    <w:name w:val="Body Text 3"/>
    <w:basedOn w:val="836"/>
    <w:link w:val="1109"/>
    <w:uiPriority w:val="0"/>
    <w:qFormat/>
    <w:rPr>
      <w:rFonts w:ascii="仿宋_GB2312" w:hAnsi="Arial" w:eastAsia="仿宋_GB2312"/>
      <w:sz w:val="32"/>
    </w:rPr>
  </w:style>
  <w:style w:type="paragraph" w:styleId="860">
    <w:name w:val="Body Text"/>
    <w:basedOn w:val="836"/>
    <w:next w:val="836"/>
    <w:link w:val="1061"/>
    <w:uiPriority w:val="0"/>
    <w:unhideWhenUsed/>
    <w:qFormat/>
    <w:pPr>
      <w:spacing w:after="120"/>
    </w:pPr>
  </w:style>
  <w:style w:type="paragraph" w:styleId="861">
    <w:name w:val="Body Text Indent"/>
    <w:basedOn w:val="836"/>
    <w:link w:val="1000"/>
    <w:uiPriority w:val="0"/>
    <w:qFormat/>
    <w:pPr>
      <w:ind w:firstLine="645"/>
    </w:pPr>
    <w:rPr>
      <w:rFonts w:ascii="楷体_GB2312" w:eastAsia="楷体_GB2312" w:hAnsiTheme="minorHAnsi" w:cstheme="minorBidi"/>
      <w:sz w:val="32"/>
      <w:szCs w:val="22"/>
      <w:lang w:val="en-US"/>
    </w:rPr>
  </w:style>
  <w:style w:type="paragraph" w:styleId="862">
    <w:name w:val="index 4"/>
    <w:basedOn w:val="836"/>
    <w:next w:val="836"/>
    <w:uiPriority w:val="0"/>
    <w:semiHidden/>
    <w:qFormat/>
    <w:pPr>
      <w:ind w:left="1260"/>
    </w:pPr>
  </w:style>
  <w:style w:type="paragraph" w:styleId="863">
    <w:name w:val="toc 5"/>
    <w:basedOn w:val="836"/>
    <w:next w:val="836"/>
    <w:uiPriority w:val="0"/>
    <w:semiHidden/>
    <w:qFormat/>
    <w:pPr>
      <w:ind w:left="840"/>
      <w:jc w:val="left"/>
    </w:pPr>
    <w:rPr>
      <w:sz w:val="18"/>
    </w:rPr>
  </w:style>
  <w:style w:type="paragraph" w:styleId="864">
    <w:name w:val="toc 3"/>
    <w:basedOn w:val="836"/>
    <w:next w:val="836"/>
    <w:uiPriority w:val="0"/>
    <w:semiHidden/>
    <w:qFormat/>
    <w:pPr>
      <w:ind w:left="420"/>
      <w:jc w:val="left"/>
    </w:pPr>
    <w:rPr>
      <w:i/>
    </w:rPr>
  </w:style>
  <w:style w:type="paragraph" w:styleId="865">
    <w:name w:val="Plain Text"/>
    <w:basedOn w:val="836"/>
    <w:link w:val="987"/>
    <w:uiPriority w:val="0"/>
    <w:qFormat/>
    <w:rPr>
      <w:rFonts w:ascii="宋体" w:hAnsi="Courier New" w:eastAsia="宋体" w:cstheme="minorBidi"/>
      <w:sz w:val="21"/>
      <w:szCs w:val="22"/>
      <w:lang w:val="en-US"/>
    </w:rPr>
  </w:style>
  <w:style w:type="paragraph" w:styleId="866">
    <w:name w:val="toc 8"/>
    <w:basedOn w:val="836"/>
    <w:next w:val="836"/>
    <w:uiPriority w:val="0"/>
    <w:semiHidden/>
    <w:qFormat/>
    <w:pPr>
      <w:ind w:left="1470"/>
      <w:jc w:val="left"/>
    </w:pPr>
    <w:rPr>
      <w:sz w:val="18"/>
    </w:rPr>
  </w:style>
  <w:style w:type="paragraph" w:styleId="867">
    <w:name w:val="index 3"/>
    <w:basedOn w:val="836"/>
    <w:next w:val="836"/>
    <w:uiPriority w:val="0"/>
    <w:semiHidden/>
    <w:qFormat/>
    <w:pPr>
      <w:ind w:left="840"/>
    </w:pPr>
  </w:style>
  <w:style w:type="paragraph" w:styleId="868">
    <w:name w:val="Date"/>
    <w:basedOn w:val="836"/>
    <w:next w:val="836"/>
    <w:link w:val="1091"/>
    <w:uiPriority w:val="0"/>
    <w:qFormat/>
    <w:pPr>
      <w:ind w:left="100"/>
    </w:pPr>
    <w:rPr>
      <w:sz w:val="28"/>
    </w:rPr>
  </w:style>
  <w:style w:type="paragraph" w:styleId="869">
    <w:name w:val="Body Text Indent 2"/>
    <w:basedOn w:val="836"/>
    <w:link w:val="956"/>
    <w:uiPriority w:val="0"/>
    <w:qFormat/>
    <w:pPr>
      <w:ind w:left="630" w:firstLine="645"/>
    </w:pPr>
    <w:rPr>
      <w:rFonts w:ascii="Arial" w:hAnsi="Arial" w:eastAsia="仿宋_GB2312" w:cstheme="minorBidi"/>
      <w:sz w:val="32"/>
      <w:szCs w:val="22"/>
      <w:lang w:val="en-US"/>
    </w:rPr>
  </w:style>
  <w:style w:type="paragraph" w:styleId="870">
    <w:name w:val="endnote text"/>
    <w:basedOn w:val="836"/>
    <w:link w:val="1114"/>
    <w:uiPriority w:val="0"/>
    <w:qFormat/>
    <w:pPr>
      <w:jc w:val="left"/>
    </w:pPr>
    <w:rPr>
      <w:szCs w:val="24"/>
    </w:rPr>
  </w:style>
  <w:style w:type="paragraph" w:styleId="871">
    <w:name w:val="Balloon Text"/>
    <w:basedOn w:val="836"/>
    <w:link w:val="1029"/>
    <w:uiPriority w:val="0"/>
    <w:semiHidden/>
    <w:qFormat/>
    <w:rPr>
      <w:sz w:val="18"/>
      <w:szCs w:val="18"/>
    </w:rPr>
  </w:style>
  <w:style w:type="paragraph" w:styleId="872">
    <w:name w:val="Footer"/>
    <w:basedOn w:val="836"/>
    <w:link w:val="102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73">
    <w:name w:val="envelope return"/>
    <w:basedOn w:val="836"/>
    <w:uiPriority w:val="99"/>
    <w:unhideWhenUsed/>
    <w:qFormat/>
    <w:rPr>
      <w:rFonts w:ascii="Arial" w:hAnsi="Arial"/>
    </w:rPr>
  </w:style>
  <w:style w:type="paragraph" w:styleId="874">
    <w:name w:val="Header"/>
    <w:basedOn w:val="836"/>
    <w:link w:val="1111"/>
    <w:uiPriority w:val="0"/>
    <w:qFormat/>
    <w:pPr>
      <w:jc w:val="center"/>
      <w:tabs>
        <w:tab w:val="center" w:pos="4153" w:leader="none"/>
        <w:tab w:val="right" w:pos="8306" w:leader="none"/>
      </w:tabs>
      <w:pBdr>
        <w:bottom w:val="single" w:color="auto" w:sz="6" w:space="1"/>
      </w:pBdr>
    </w:pPr>
    <w:rPr>
      <w:sz w:val="18"/>
    </w:rPr>
  </w:style>
  <w:style w:type="paragraph" w:styleId="875">
    <w:name w:val="Signature"/>
    <w:basedOn w:val="836"/>
    <w:link w:val="1095"/>
    <w:uiPriority w:val="0"/>
    <w:qFormat/>
    <w:pPr>
      <w:jc w:val="center"/>
      <w:spacing w:after="600" w:line="312" w:lineRule="atLeast"/>
    </w:pPr>
    <w:rPr>
      <w:rFonts w:eastAsia="仿宋_GB2312"/>
      <w:sz w:val="24"/>
    </w:rPr>
  </w:style>
  <w:style w:type="paragraph" w:styleId="876">
    <w:name w:val="toc 1"/>
    <w:basedOn w:val="836"/>
    <w:next w:val="836"/>
    <w:uiPriority w:val="0"/>
    <w:semiHidden/>
    <w:qFormat/>
    <w:pPr>
      <w:jc w:val="left"/>
      <w:spacing w:before="120" w:after="120"/>
    </w:pPr>
    <w:rPr>
      <w:b/>
      <w:caps/>
    </w:rPr>
  </w:style>
  <w:style w:type="paragraph" w:styleId="877">
    <w:name w:val="toc 4"/>
    <w:basedOn w:val="836"/>
    <w:next w:val="836"/>
    <w:uiPriority w:val="0"/>
    <w:semiHidden/>
    <w:qFormat/>
    <w:pPr>
      <w:ind w:left="630"/>
      <w:jc w:val="left"/>
    </w:pPr>
    <w:rPr>
      <w:sz w:val="18"/>
    </w:rPr>
  </w:style>
  <w:style w:type="paragraph" w:styleId="878">
    <w:name w:val="index heading"/>
    <w:basedOn w:val="836"/>
    <w:next w:val="879"/>
    <w:uiPriority w:val="0"/>
    <w:semiHidden/>
    <w:qFormat/>
  </w:style>
  <w:style w:type="paragraph" w:styleId="879">
    <w:name w:val="index 1"/>
    <w:basedOn w:val="836"/>
    <w:next w:val="836"/>
    <w:uiPriority w:val="0"/>
    <w:semiHidden/>
    <w:qFormat/>
    <w:rPr>
      <w:rFonts w:ascii="仿宋_GB2312" w:hAnsi="宋体" w:eastAsia="仿宋_GB2312"/>
      <w:sz w:val="30"/>
      <w:szCs w:val="24"/>
    </w:rPr>
  </w:style>
  <w:style w:type="paragraph" w:styleId="880">
    <w:name w:val="Subtitle"/>
    <w:basedOn w:val="836"/>
    <w:next w:val="836"/>
    <w:link w:val="1088"/>
    <w:uiPriority w:val="0"/>
    <w:qFormat/>
    <w:pPr>
      <w:jc w:val="left"/>
      <w:spacing w:after="600" w:line="276" w:lineRule="auto"/>
      <w:widowControl/>
    </w:pPr>
    <w:rPr>
      <w:rFonts w:ascii="Cambria" w:hAnsi="Cambria"/>
      <w:i/>
      <w:iCs/>
      <w:spacing w:val="13"/>
      <w:sz w:val="24"/>
      <w:szCs w:val="24"/>
      <w:lang w:eastAsia="en-US" w:bidi="en-US"/>
    </w:rPr>
  </w:style>
  <w:style w:type="paragraph" w:styleId="881">
    <w:name w:val="footnote text"/>
    <w:basedOn w:val="836"/>
    <w:link w:val="1046"/>
    <w:uiPriority w:val="0"/>
    <w:qFormat/>
    <w:pPr>
      <w:jc w:val="left"/>
    </w:pPr>
    <w:rPr>
      <w:sz w:val="18"/>
      <w:szCs w:val="18"/>
    </w:rPr>
  </w:style>
  <w:style w:type="paragraph" w:styleId="882">
    <w:name w:val="toc 6"/>
    <w:basedOn w:val="836"/>
    <w:next w:val="836"/>
    <w:uiPriority w:val="0"/>
    <w:semiHidden/>
    <w:qFormat/>
    <w:pPr>
      <w:ind w:left="1050"/>
      <w:jc w:val="left"/>
    </w:pPr>
    <w:rPr>
      <w:sz w:val="18"/>
    </w:rPr>
  </w:style>
  <w:style w:type="paragraph" w:styleId="883">
    <w:name w:val="Body Text Indent 3"/>
    <w:basedOn w:val="836"/>
    <w:link w:val="998"/>
    <w:uiPriority w:val="0"/>
    <w:qFormat/>
    <w:pPr>
      <w:ind w:left="645" w:firstLine="645"/>
    </w:pPr>
    <w:rPr>
      <w:rFonts w:ascii="Arial" w:hAnsi="Arial" w:eastAsia="仿宋_GB2312" w:cstheme="minorBidi"/>
      <w:color w:val="ffff00"/>
      <w:sz w:val="32"/>
      <w:szCs w:val="22"/>
      <w:lang w:val="en-US"/>
    </w:rPr>
  </w:style>
  <w:style w:type="paragraph" w:styleId="884">
    <w:name w:val="index 7"/>
    <w:basedOn w:val="836"/>
    <w:next w:val="836"/>
    <w:uiPriority w:val="0"/>
    <w:semiHidden/>
    <w:qFormat/>
    <w:pPr>
      <w:ind w:left="2520"/>
    </w:pPr>
  </w:style>
  <w:style w:type="paragraph" w:styleId="885">
    <w:name w:val="index 9"/>
    <w:basedOn w:val="836"/>
    <w:next w:val="836"/>
    <w:uiPriority w:val="0"/>
    <w:semiHidden/>
    <w:qFormat/>
    <w:pPr>
      <w:ind w:left="3360"/>
    </w:pPr>
  </w:style>
  <w:style w:type="paragraph" w:styleId="886">
    <w:name w:val="table of figures"/>
    <w:basedOn w:val="836"/>
    <w:next w:val="836"/>
    <w:uiPriority w:val="0"/>
    <w:semiHidden/>
    <w:qFormat/>
    <w:pPr>
      <w:ind w:left="840" w:hanging="420"/>
    </w:pPr>
  </w:style>
  <w:style w:type="paragraph" w:styleId="887">
    <w:name w:val="toc 2"/>
    <w:basedOn w:val="836"/>
    <w:next w:val="836"/>
    <w:uiPriority w:val="0"/>
    <w:semiHidden/>
    <w:qFormat/>
    <w:pPr>
      <w:ind w:left="210"/>
      <w:jc w:val="left"/>
    </w:pPr>
    <w:rPr>
      <w:smallCaps/>
    </w:rPr>
  </w:style>
  <w:style w:type="paragraph" w:styleId="888">
    <w:name w:val="toc 9"/>
    <w:basedOn w:val="836"/>
    <w:next w:val="836"/>
    <w:uiPriority w:val="0"/>
    <w:semiHidden/>
    <w:qFormat/>
    <w:pPr>
      <w:ind w:left="1680"/>
      <w:jc w:val="left"/>
    </w:pPr>
    <w:rPr>
      <w:sz w:val="18"/>
    </w:rPr>
  </w:style>
  <w:style w:type="paragraph" w:styleId="889">
    <w:name w:val="Body Text 2"/>
    <w:basedOn w:val="836"/>
    <w:link w:val="1033"/>
    <w:uiPriority w:val="0"/>
    <w:qFormat/>
    <w:pPr>
      <w:jc w:val="center"/>
      <w:widowControl/>
    </w:pPr>
    <w:rPr>
      <w:rFonts w:ascii="楷体_GB2312" w:eastAsia="楷体_GB2312"/>
      <w:sz w:val="28"/>
    </w:rPr>
  </w:style>
  <w:style w:type="paragraph" w:styleId="890">
    <w:name w:val="HTML Preformatted"/>
    <w:basedOn w:val="836"/>
    <w:link w:val="9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891">
    <w:name w:val="Normal (Web)"/>
    <w:basedOn w:val="836"/>
    <w:uiPriority w:val="0"/>
    <w:qFormat/>
    <w:pPr>
      <w:jc w:val="left"/>
      <w:spacing w:before="100" w:beforeAutospacing="1" w:after="100" w:afterAutospacing="1"/>
      <w:widowControl/>
    </w:pPr>
    <w:rPr>
      <w:rFonts w:ascii="Arial" w:hAnsi="Arial" w:eastAsia="Arial Unicode MS" w:cs="Arial"/>
      <w:sz w:val="24"/>
      <w:szCs w:val="24"/>
    </w:rPr>
  </w:style>
  <w:style w:type="paragraph" w:styleId="892">
    <w:name w:val="index 2"/>
    <w:basedOn w:val="836"/>
    <w:next w:val="836"/>
    <w:uiPriority w:val="0"/>
    <w:semiHidden/>
    <w:qFormat/>
    <w:pPr>
      <w:ind w:left="420"/>
    </w:pPr>
  </w:style>
  <w:style w:type="paragraph" w:styleId="893">
    <w:name w:val="Title"/>
    <w:basedOn w:val="836"/>
    <w:link w:val="935"/>
    <w:uiPriority w:val="0"/>
    <w:qFormat/>
    <w:pPr>
      <w:jc w:val="center"/>
      <w:spacing w:line="420" w:lineRule="exact"/>
      <w:widowControl/>
    </w:pPr>
    <w:rPr>
      <w:rFonts w:eastAsia="黑体" w:asciiTheme="minorHAnsi" w:hAnsiTheme="minorHAnsi" w:cstheme="minorBidi"/>
      <w:b/>
      <w:sz w:val="28"/>
      <w:szCs w:val="22"/>
      <w:lang w:val="en-GB"/>
    </w:rPr>
  </w:style>
  <w:style w:type="paragraph" w:styleId="894">
    <w:name w:val="annotation subject"/>
    <w:basedOn w:val="856"/>
    <w:next w:val="856"/>
    <w:link w:val="991"/>
    <w:uiPriority w:val="0"/>
    <w:semiHidden/>
    <w:qFormat/>
    <w:rPr>
      <w:rFonts w:eastAsia="宋体" w:asciiTheme="minorHAnsi" w:hAnsiTheme="minorHAnsi" w:cstheme="minorBidi"/>
      <w:b/>
      <w:bCs/>
      <w:sz w:val="21"/>
      <w:szCs w:val="22"/>
      <w:lang w:val="en-US"/>
    </w:rPr>
  </w:style>
  <w:style w:type="paragraph" w:styleId="895">
    <w:name w:val="Body Text First Indent"/>
    <w:basedOn w:val="860"/>
    <w:link w:val="1062"/>
    <w:uiPriority w:val="0"/>
    <w:qFormat/>
    <w:pPr>
      <w:ind w:firstLine="420"/>
    </w:pPr>
    <w:rPr>
      <w:rFonts w:ascii="Times New Roman" w:hAnsi="Times New Roman" w:eastAsia="宋体"/>
      <w:sz w:val="21"/>
      <w:szCs w:val="24"/>
    </w:rPr>
  </w:style>
  <w:style w:type="paragraph" w:styleId="896">
    <w:name w:val="Body Text First Indent 2"/>
    <w:basedOn w:val="861"/>
    <w:uiPriority w:val="0"/>
    <w:qFormat/>
    <w:pPr>
      <w:ind w:firstLine="420"/>
    </w:pPr>
  </w:style>
  <w:style w:type="table" w:styleId="897">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0"/>
    <w:qFormat/>
    <w:rPr>
      <w:b/>
      <w:bCs/>
    </w:rPr>
  </w:style>
  <w:style w:type="character" w:styleId="899">
    <w:name w:val="endnote reference"/>
    <w:uiPriority w:val="0"/>
    <w:qFormat/>
    <w:rPr>
      <w:vertAlign w:val="superscript"/>
    </w:rPr>
  </w:style>
  <w:style w:type="character" w:styleId="900">
    <w:name w:val="page number"/>
    <w:basedOn w:val="846"/>
    <w:uiPriority w:val="0"/>
    <w:qFormat/>
  </w:style>
  <w:style w:type="character" w:styleId="901">
    <w:name w:val="FollowedHyperlink"/>
    <w:uiPriority w:val="0"/>
    <w:qFormat/>
    <w:rPr>
      <w:color w:val="800080"/>
      <w:u w:val="single"/>
    </w:rPr>
  </w:style>
  <w:style w:type="character" w:styleId="902">
    <w:name w:val="Emphasis"/>
    <w:uiPriority w:val="0"/>
    <w:qFormat/>
    <w:rPr>
      <w:b/>
      <w:bCs/>
      <w:i/>
      <w:iCs/>
      <w:spacing w:val="10"/>
      <w:shd w:val="clear" w:color="auto" w:fill="auto"/>
    </w:rPr>
  </w:style>
  <w:style w:type="character" w:styleId="903">
    <w:name w:val="line number"/>
    <w:basedOn w:val="846"/>
    <w:uiPriority w:val="0"/>
    <w:qFormat/>
  </w:style>
  <w:style w:type="character" w:styleId="904">
    <w:name w:val="HTML Typewriter"/>
    <w:uiPriority w:val="0"/>
    <w:qFormat/>
    <w:rPr>
      <w:rFonts w:ascii="宋体" w:hAnsi="宋体" w:eastAsia="宋体" w:cs="宋体"/>
      <w:sz w:val="24"/>
      <w:szCs w:val="24"/>
    </w:rPr>
  </w:style>
  <w:style w:type="character" w:styleId="905">
    <w:name w:val="Hyperlink"/>
    <w:uiPriority w:val="0"/>
    <w:qFormat/>
    <w:rPr>
      <w:color w:val="0000ff"/>
      <w:u w:val="single"/>
    </w:rPr>
  </w:style>
  <w:style w:type="character" w:styleId="906">
    <w:name w:val="annotation reference"/>
    <w:basedOn w:val="846"/>
    <w:uiPriority w:val="0"/>
    <w:qFormat/>
    <w:rPr>
      <w:sz w:val="21"/>
    </w:rPr>
  </w:style>
  <w:style w:type="character" w:styleId="907">
    <w:name w:val="footnote reference"/>
    <w:uiPriority w:val="0"/>
    <w:qFormat/>
    <w:rPr>
      <w:vertAlign w:val="superscript"/>
    </w:rPr>
  </w:style>
  <w:style w:type="character" w:styleId="908">
    <w:name w:val="HTML Sample"/>
    <w:uiPriority w:val="0"/>
    <w:qFormat/>
    <w:rPr>
      <w:rFonts w:ascii="Courier New" w:hAnsi="宋体" w:eastAsia="宋体" w:cs="Courier New"/>
    </w:rPr>
  </w:style>
  <w:style w:type="paragraph" w:styleId="909">
    <w:name w:val="List Paragraph"/>
    <w:basedOn w:val="836"/>
    <w:uiPriority w:val="34"/>
    <w:qFormat/>
    <w:pPr>
      <w:ind w:firstLine="420"/>
    </w:pPr>
    <w:rPr>
      <w:szCs w:val="24"/>
    </w:rPr>
  </w:style>
  <w:style w:type="paragraph" w:styleId="910" w:customStyle="1">
    <w:name w:val="标题 5（有编号）（绿盟科技）"/>
    <w:basedOn w:val="836"/>
    <w:next w:val="91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1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12" w:customStyle="1">
    <w:name w:val="标题 1 字符"/>
    <w:basedOn w:val="846"/>
    <w:link w:val="837"/>
    <w:uiPriority w:val="0"/>
    <w:qFormat/>
    <w:rPr>
      <w:rFonts w:ascii="黑体" w:hAnsi="Calibri" w:eastAsia="黑体" w:cs="Times New Roman"/>
      <w:b/>
      <w:sz w:val="24"/>
      <w:szCs w:val="28"/>
    </w:rPr>
  </w:style>
  <w:style w:type="character" w:styleId="913" w:customStyle="1">
    <w:name w:val="标题 2 字符"/>
    <w:basedOn w:val="846"/>
    <w:link w:val="838"/>
    <w:uiPriority w:val="0"/>
    <w:qFormat/>
    <w:rPr>
      <w:rFonts w:ascii="宋体" w:hAnsi="宋体" w:eastAsia="宋体" w:cs="Times New Roman"/>
      <w:b/>
      <w:szCs w:val="24"/>
    </w:rPr>
  </w:style>
  <w:style w:type="character" w:styleId="914" w:customStyle="1">
    <w:name w:val="标题 3 Char"/>
    <w:basedOn w:val="846"/>
    <w:uiPriority w:val="0"/>
    <w:qFormat/>
    <w:rPr>
      <w:rFonts w:ascii="Calibri" w:hAnsi="Calibri" w:eastAsia="Calibri" w:cs="宋体"/>
      <w:b/>
      <w:bCs/>
      <w:sz w:val="32"/>
      <w:szCs w:val="32"/>
      <w:lang w:val="zh-CN"/>
    </w:rPr>
  </w:style>
  <w:style w:type="character" w:styleId="915" w:customStyle="1">
    <w:name w:val="标题 4 字符"/>
    <w:basedOn w:val="846"/>
    <w:link w:val="840"/>
    <w:uiPriority w:val="0"/>
    <w:qFormat/>
    <w:rPr>
      <w:rFonts w:ascii="Arial" w:hAnsi="Arial" w:eastAsia="黑体" w:cs="Times New Roman"/>
      <w:b/>
      <w:sz w:val="28"/>
      <w:szCs w:val="20"/>
    </w:rPr>
  </w:style>
  <w:style w:type="character" w:styleId="916" w:customStyle="1">
    <w:name w:val="标题 5 字符"/>
    <w:basedOn w:val="846"/>
    <w:link w:val="841"/>
    <w:uiPriority w:val="0"/>
    <w:qFormat/>
    <w:rPr>
      <w:rFonts w:ascii="黑体" w:hAnsi="Calibri" w:eastAsia="黑体" w:cs="Times New Roman"/>
      <w:b/>
      <w:color w:val="000000"/>
      <w:sz w:val="28"/>
      <w:szCs w:val="20"/>
    </w:rPr>
  </w:style>
  <w:style w:type="character" w:styleId="917" w:customStyle="1">
    <w:name w:val="标题 6 字符"/>
    <w:basedOn w:val="846"/>
    <w:link w:val="842"/>
    <w:uiPriority w:val="0"/>
    <w:qFormat/>
    <w:rPr>
      <w:rFonts w:ascii="Arial" w:hAnsi="Arial" w:eastAsia="黑体" w:cs="Times New Roman"/>
      <w:b/>
      <w:bCs/>
      <w:sz w:val="24"/>
      <w:szCs w:val="24"/>
    </w:rPr>
  </w:style>
  <w:style w:type="character" w:styleId="918" w:customStyle="1">
    <w:name w:val="标题 7 字符"/>
    <w:basedOn w:val="846"/>
    <w:link w:val="843"/>
    <w:uiPriority w:val="0"/>
    <w:qFormat/>
    <w:rPr>
      <w:rFonts w:ascii="Calibri" w:hAnsi="Calibri" w:eastAsia="宋体" w:cs="Times New Roman"/>
      <w:b/>
      <w:bCs/>
      <w:sz w:val="24"/>
      <w:szCs w:val="24"/>
    </w:rPr>
  </w:style>
  <w:style w:type="character" w:styleId="919" w:customStyle="1">
    <w:name w:val="标题 8 字符"/>
    <w:basedOn w:val="846"/>
    <w:link w:val="844"/>
    <w:uiPriority w:val="0"/>
    <w:qFormat/>
    <w:rPr>
      <w:rFonts w:ascii="Arial" w:hAnsi="Arial" w:eastAsia="黑体" w:cs="Times New Roman"/>
      <w:sz w:val="24"/>
      <w:szCs w:val="24"/>
    </w:rPr>
  </w:style>
  <w:style w:type="character" w:styleId="920" w:customStyle="1">
    <w:name w:val="标题 9 字符"/>
    <w:basedOn w:val="846"/>
    <w:link w:val="845"/>
    <w:uiPriority w:val="0"/>
    <w:qFormat/>
    <w:rPr>
      <w:rFonts w:ascii="Arial" w:hAnsi="Arial" w:eastAsia="黑体" w:cs="Times New Roman"/>
      <w:szCs w:val="21"/>
    </w:rPr>
  </w:style>
  <w:style w:type="character" w:styleId="921" w:customStyle="1">
    <w:name w:val="Char Char17"/>
    <w:uiPriority w:val="0"/>
    <w:qFormat/>
    <w:rPr>
      <w:rFonts w:ascii="宋体" w:hAnsi="Courier New"/>
      <w:sz w:val="21"/>
      <w:szCs w:val="21"/>
    </w:rPr>
  </w:style>
  <w:style w:type="character" w:styleId="922" w:customStyle="1">
    <w:name w:val="18"/>
    <w:uiPriority w:val="0"/>
    <w:qFormat/>
    <w:rPr>
      <w:rFonts w:hint="eastAsia" w:ascii="宋体" w:hAnsi="宋体" w:eastAsia="宋体" w:cs="宋体"/>
      <w:color w:val="000000"/>
      <w:sz w:val="20"/>
      <w:szCs w:val="20"/>
    </w:rPr>
  </w:style>
  <w:style w:type="character" w:styleId="923" w:customStyle="1">
    <w:name w:val="小四 段落 宋体 Char Char Char1"/>
    <w:uiPriority w:val="0"/>
    <w:qFormat/>
    <w:rPr>
      <w:rFonts w:ascii="宋体" w:hAnsi="宋体" w:eastAsia="宋体"/>
      <w:sz w:val="24"/>
      <w:szCs w:val="24"/>
      <w:lang w:val="en-US" w:eastAsia="zh-CN" w:bidi="ar-SA"/>
    </w:rPr>
  </w:style>
  <w:style w:type="character" w:styleId="924" w:customStyle="1">
    <w:name w:val="param-value"/>
    <w:basedOn w:val="846"/>
    <w:uiPriority w:val="0"/>
    <w:qFormat/>
  </w:style>
  <w:style w:type="character" w:styleId="925" w:customStyle="1">
    <w:name w:val="3zw"/>
    <w:basedOn w:val="846"/>
    <w:uiPriority w:val="0"/>
    <w:qFormat/>
  </w:style>
  <w:style w:type="character" w:styleId="926" w:customStyle="1">
    <w:name w:val="15"/>
    <w:uiPriority w:val="0"/>
    <w:qFormat/>
    <w:rPr>
      <w:rFonts w:hint="eastAsia" w:ascii="宋体" w:hAnsi="宋体" w:eastAsia="宋体" w:cs="宋体"/>
      <w:b/>
      <w:color w:val="000000"/>
      <w:sz w:val="20"/>
      <w:szCs w:val="20"/>
    </w:rPr>
  </w:style>
  <w:style w:type="character" w:styleId="927" w:customStyle="1">
    <w:name w:val="16"/>
    <w:uiPriority w:val="0"/>
    <w:qFormat/>
    <w:rPr>
      <w:rFonts w:hint="eastAsia" w:ascii="宋体" w:hAnsi="宋体" w:eastAsia="宋体" w:cs="宋体"/>
      <w:b/>
      <w:color w:val="000000"/>
      <w:sz w:val="20"/>
      <w:szCs w:val="20"/>
    </w:rPr>
  </w:style>
  <w:style w:type="character" w:styleId="928" w:customStyle="1">
    <w:name w:val="style13"/>
    <w:uiPriority w:val="0"/>
    <w:qFormat/>
    <w:rPr>
      <w:sz w:val="18"/>
      <w:szCs w:val="18"/>
    </w:rPr>
  </w:style>
  <w:style w:type="character" w:styleId="929" w:customStyle="1">
    <w:name w:val="Char Char21"/>
    <w:uiPriority w:val="0"/>
    <w:qFormat/>
    <w:rPr>
      <w:rFonts w:ascii="Arial" w:hAnsi="Arial" w:eastAsia="黑体"/>
      <w:sz w:val="24"/>
      <w:szCs w:val="24"/>
    </w:rPr>
  </w:style>
  <w:style w:type="character" w:styleId="930" w:customStyle="1">
    <w:name w:val="新图表正文 Char Char"/>
    <w:link w:val="931"/>
    <w:uiPriority w:val="0"/>
    <w:qFormat/>
    <w:rPr>
      <w:rFonts w:ascii="宋体" w:hAnsi="宋体"/>
      <w:sz w:val="18"/>
      <w:szCs w:val="21"/>
    </w:rPr>
  </w:style>
  <w:style w:type="paragraph" w:styleId="931" w:customStyle="1">
    <w:name w:val="新图表正文"/>
    <w:link w:val="930"/>
    <w:uiPriority w:val="0"/>
    <w:qFormat/>
    <w:pPr>
      <w:jc w:val="both"/>
    </w:pPr>
    <w:rPr>
      <w:rFonts w:ascii="宋体" w:hAnsi="宋体" w:eastAsiaTheme="minorEastAsia" w:cstheme="minorBidi"/>
      <w:sz w:val="18"/>
      <w:szCs w:val="21"/>
      <w:lang w:val="en-US" w:eastAsia="zh-CN" w:bidi="ar-SA"/>
    </w:rPr>
  </w:style>
  <w:style w:type="character" w:styleId="932" w:customStyle="1">
    <w:name w:val="Char Char25"/>
    <w:uiPriority w:val="0"/>
    <w:qFormat/>
    <w:rPr>
      <w:rFonts w:ascii="Arial" w:hAnsi="Arial" w:eastAsia="黑体"/>
      <w:b/>
      <w:sz w:val="28"/>
    </w:rPr>
  </w:style>
  <w:style w:type="character" w:styleId="933" w:customStyle="1">
    <w:name w:val="不明显参考1"/>
    <w:uiPriority w:val="0"/>
    <w:qFormat/>
    <w:rPr>
      <w:smallCaps/>
    </w:rPr>
  </w:style>
  <w:style w:type="character" w:styleId="934" w:customStyle="1">
    <w:name w:val="小四 段落 宋体 Char Char Char Char Char Char"/>
    <w:uiPriority w:val="0"/>
    <w:qFormat/>
    <w:rPr>
      <w:rFonts w:eastAsia="宋体"/>
      <w:sz w:val="24"/>
      <w:szCs w:val="24"/>
      <w:lang w:val="en-US" w:eastAsia="zh-CN" w:bidi="ar-SA"/>
    </w:rPr>
  </w:style>
  <w:style w:type="character" w:styleId="935" w:customStyle="1">
    <w:name w:val="标题 字符"/>
    <w:link w:val="893"/>
    <w:uiPriority w:val="0"/>
    <w:qFormat/>
    <w:rPr>
      <w:rFonts w:eastAsia="黑体"/>
      <w:b/>
      <w:sz w:val="28"/>
      <w:lang w:val="en-GB"/>
    </w:rPr>
  </w:style>
  <w:style w:type="character" w:styleId="936" w:customStyle="1">
    <w:name w:val="2nd level Char"/>
    <w:uiPriority w:val="0"/>
    <w:qFormat/>
    <w:rPr>
      <w:rFonts w:ascii="Arial" w:hAnsi="Arial" w:eastAsia="黑体"/>
      <w:b/>
      <w:bCs/>
      <w:sz w:val="32"/>
      <w:szCs w:val="32"/>
      <w:lang w:val="en-US" w:eastAsia="zh-CN" w:bidi="ar-SA"/>
    </w:rPr>
  </w:style>
  <w:style w:type="character" w:styleId="937" w:customStyle="1">
    <w:name w:val="Char Char22"/>
    <w:uiPriority w:val="0"/>
    <w:qFormat/>
    <w:rPr>
      <w:b/>
      <w:bCs/>
      <w:sz w:val="24"/>
      <w:szCs w:val="24"/>
    </w:rPr>
  </w:style>
  <w:style w:type="character" w:styleId="938" w:customStyle="1">
    <w:name w:val="样式 宋体 小四"/>
    <w:uiPriority w:val="0"/>
    <w:qFormat/>
    <w:rPr>
      <w:rFonts w:ascii="宋体" w:hAnsi="宋体"/>
      <w:sz w:val="24"/>
    </w:rPr>
  </w:style>
  <w:style w:type="character" w:styleId="939" w:customStyle="1">
    <w:name w:val="t1"/>
    <w:uiPriority w:val="0"/>
    <w:qFormat/>
  </w:style>
  <w:style w:type="character" w:styleId="940" w:customStyle="1">
    <w:name w:val="Char Char28"/>
    <w:uiPriority w:val="0"/>
    <w:qFormat/>
    <w:rPr>
      <w:rFonts w:ascii="Arial" w:hAnsi="Arial" w:eastAsia="黑体" w:cs="Arial"/>
      <w:b/>
      <w:bCs/>
      <w:sz w:val="32"/>
      <w:szCs w:val="32"/>
    </w:rPr>
  </w:style>
  <w:style w:type="character" w:styleId="941" w:customStyle="1">
    <w:name w:val="标准文本 Char Char"/>
    <w:uiPriority w:val="0"/>
    <w:qFormat/>
    <w:rPr>
      <w:rFonts w:eastAsia="宋体" w:cs="宋体"/>
      <w:sz w:val="24"/>
      <w:szCs w:val="24"/>
      <w:lang w:val="en-US" w:eastAsia="zh-CN" w:bidi="ar-SA"/>
    </w:rPr>
  </w:style>
  <w:style w:type="character" w:styleId="942" w:customStyle="1">
    <w:name w:val="表格抬头 Char"/>
    <w:link w:val="943"/>
    <w:uiPriority w:val="0"/>
    <w:qFormat/>
    <w:rPr>
      <w:rFonts w:ascii="黑体" w:eastAsia="黑体"/>
      <w:b/>
    </w:rPr>
  </w:style>
  <w:style w:type="paragraph" w:styleId="943" w:customStyle="1">
    <w:name w:val="表格抬头"/>
    <w:basedOn w:val="836"/>
    <w:link w:val="942"/>
    <w:uiPriority w:val="0"/>
    <w:qFormat/>
    <w:pPr>
      <w:jc w:val="center"/>
    </w:pPr>
    <w:rPr>
      <w:rFonts w:ascii="黑体" w:eastAsia="黑体" w:hAnsiTheme="minorHAnsi" w:cstheme="minorBidi"/>
      <w:b/>
      <w:sz w:val="21"/>
      <w:szCs w:val="22"/>
      <w:lang w:val="en-US"/>
    </w:rPr>
  </w:style>
  <w:style w:type="character" w:styleId="944" w:customStyle="1">
    <w:name w:val="para_small"/>
    <w:basedOn w:val="846"/>
    <w:uiPriority w:val="0"/>
    <w:qFormat/>
  </w:style>
  <w:style w:type="character" w:styleId="945" w:customStyle="1">
    <w:name w:val="Title1 Char"/>
    <w:uiPriority w:val="0"/>
    <w:qFormat/>
    <w:rPr>
      <w:rFonts w:eastAsia="宋体"/>
      <w:b/>
      <w:bCs/>
      <w:sz w:val="44"/>
      <w:szCs w:val="44"/>
      <w:lang w:val="en-US" w:eastAsia="zh-CN" w:bidi="ar-SA"/>
    </w:rPr>
  </w:style>
  <w:style w:type="character" w:styleId="946" w:customStyle="1">
    <w:name w:val="h Char Char"/>
    <w:uiPriority w:val="0"/>
    <w:qFormat/>
    <w:rPr>
      <w:rFonts w:eastAsia="宋体"/>
      <w:sz w:val="18"/>
      <w:szCs w:val="18"/>
      <w:lang w:val="en-US" w:eastAsia="zh-CN" w:bidi="ar-SA"/>
    </w:rPr>
  </w:style>
  <w:style w:type="character" w:styleId="947" w:customStyle="1">
    <w:name w:val="Char Char23"/>
    <w:uiPriority w:val="0"/>
    <w:qFormat/>
    <w:rPr>
      <w:rFonts w:ascii="Arial" w:hAnsi="Arial" w:eastAsia="黑体"/>
      <w:b/>
      <w:bCs/>
      <w:sz w:val="24"/>
      <w:szCs w:val="24"/>
    </w:rPr>
  </w:style>
  <w:style w:type="character" w:styleId="948" w:customStyle="1">
    <w:name w:val="Char Char20"/>
    <w:uiPriority w:val="0"/>
    <w:qFormat/>
    <w:rPr>
      <w:rFonts w:ascii="Arial" w:hAnsi="Arial" w:eastAsia="黑体"/>
      <w:sz w:val="21"/>
      <w:szCs w:val="21"/>
    </w:rPr>
  </w:style>
  <w:style w:type="character" w:styleId="949" w:customStyle="1">
    <w:name w:val="A2"/>
    <w:uiPriority w:val="0"/>
    <w:qFormat/>
    <w:rPr>
      <w:rFonts w:cs="Helvetica"/>
      <w:color w:val="000000"/>
      <w:sz w:val="18"/>
      <w:szCs w:val="18"/>
    </w:rPr>
  </w:style>
  <w:style w:type="character" w:styleId="950" w:customStyle="1">
    <w:name w:val="编号，小四 Char"/>
    <w:link w:val="951"/>
    <w:uiPriority w:val="0"/>
    <w:qFormat/>
    <w:rPr>
      <w:rFonts w:ascii="Arial" w:hAnsi="Arial" w:cs="宋体"/>
      <w:sz w:val="24"/>
    </w:rPr>
  </w:style>
  <w:style w:type="paragraph" w:styleId="951" w:customStyle="1">
    <w:name w:val="编号，小四"/>
    <w:basedOn w:val="836"/>
    <w:link w:val="950"/>
    <w:uiPriority w:val="0"/>
    <w:qFormat/>
    <w:pPr>
      <w:numPr>
        <w:ilvl w:val="0"/>
        <w:numId w:val="2"/>
      </w:numPr>
      <w:spacing w:line="360" w:lineRule="auto"/>
    </w:pPr>
    <w:rPr>
      <w:rFonts w:ascii="Arial" w:hAnsi="Arial" w:eastAsiaTheme="minorEastAsia"/>
      <w:sz w:val="24"/>
      <w:szCs w:val="22"/>
      <w:lang w:val="en-US"/>
    </w:rPr>
  </w:style>
  <w:style w:type="character" w:styleId="952" w:customStyle="1">
    <w:name w:val="明显引用 字符"/>
    <w:link w:val="953"/>
    <w:uiPriority w:val="0"/>
    <w:qFormat/>
    <w:rPr>
      <w:rFonts w:ascii="Calibri" w:hAnsi="Calibri" w:eastAsia="宋体"/>
      <w:b/>
      <w:bCs/>
      <w:i/>
      <w:iCs/>
      <w:sz w:val="22"/>
      <w:lang w:eastAsia="en-US" w:bidi="en-US"/>
    </w:rPr>
  </w:style>
  <w:style w:type="paragraph" w:styleId="953">
    <w:name w:val="Intense Quote"/>
    <w:basedOn w:val="836"/>
    <w:next w:val="836"/>
    <w:link w:val="95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54" w:customStyle="1">
    <w:name w:val="font01"/>
    <w:uiPriority w:val="0"/>
    <w:qFormat/>
    <w:rPr>
      <w:rFonts w:hint="eastAsia" w:ascii="宋体" w:hAnsi="宋体" w:eastAsia="宋体" w:cs="宋体"/>
      <w:b/>
      <w:color w:val="000000"/>
      <w:sz w:val="20"/>
      <w:szCs w:val="20"/>
      <w:u w:val="none"/>
    </w:rPr>
  </w:style>
  <w:style w:type="character" w:styleId="955" w:customStyle="1">
    <w:name w:val="不明显强调1"/>
    <w:uiPriority w:val="0"/>
    <w:qFormat/>
    <w:rPr>
      <w:i/>
      <w:iCs/>
    </w:rPr>
  </w:style>
  <w:style w:type="character" w:styleId="956" w:customStyle="1">
    <w:name w:val="正文文本缩进 2 字符"/>
    <w:link w:val="869"/>
    <w:uiPriority w:val="0"/>
    <w:qFormat/>
    <w:rPr>
      <w:rFonts w:ascii="Arial" w:hAnsi="Arial" w:eastAsia="仿宋_GB2312"/>
      <w:sz w:val="32"/>
    </w:rPr>
  </w:style>
  <w:style w:type="character" w:styleId="957" w:customStyle="1">
    <w:name w:val="明显参考1"/>
    <w:uiPriority w:val="0"/>
    <w:qFormat/>
    <w:rPr>
      <w:smallCaps/>
      <w:spacing w:val="5"/>
      <w:u w:val="single"/>
    </w:rPr>
  </w:style>
  <w:style w:type="character" w:styleId="958" w:customStyle="1">
    <w:name w:val="书籍标题1"/>
    <w:uiPriority w:val="0"/>
    <w:qFormat/>
    <w:rPr>
      <w:i/>
      <w:iCs/>
      <w:smallCaps/>
      <w:spacing w:val="5"/>
    </w:rPr>
  </w:style>
  <w:style w:type="character" w:styleId="959" w:customStyle="1">
    <w:name w:val="文档结构图 字符"/>
    <w:link w:val="855"/>
    <w:uiPriority w:val="0"/>
    <w:semiHidden/>
    <w:qFormat/>
    <w:rPr>
      <w:rFonts w:eastAsia="宋体"/>
      <w:shd w:val="clear" w:color="auto" w:fill="000080"/>
    </w:rPr>
  </w:style>
  <w:style w:type="character" w:styleId="960" w:customStyle="1">
    <w:name w:val="textcontents"/>
    <w:basedOn w:val="846"/>
    <w:uiPriority w:val="0"/>
    <w:qFormat/>
  </w:style>
  <w:style w:type="character" w:styleId="961" w:customStyle="1">
    <w:name w:val="标准文本 Char"/>
    <w:uiPriority w:val="0"/>
    <w:qFormat/>
    <w:rPr>
      <w:rFonts w:eastAsia="宋体" w:cs="宋体"/>
      <w:sz w:val="24"/>
      <w:szCs w:val="24"/>
      <w:lang w:val="en-US" w:eastAsia="zh-CN" w:bidi="ar-SA"/>
    </w:rPr>
  </w:style>
  <w:style w:type="character" w:styleId="962" w:customStyle="1">
    <w:name w:val="10"/>
    <w:uiPriority w:val="0"/>
    <w:qFormat/>
    <w:rPr>
      <w:rFonts w:hint="default" w:ascii="Times New Roman" w:hAnsi="Times New Roman" w:cs="Times New Roman"/>
    </w:rPr>
  </w:style>
  <w:style w:type="character" w:styleId="963" w:customStyle="1">
    <w:name w:val="批注文字 Char"/>
    <w:uiPriority w:val="99"/>
    <w:qFormat/>
    <w:rPr>
      <w:rFonts w:eastAsia="宋体"/>
      <w:sz w:val="21"/>
      <w:lang w:val="en-US" w:eastAsia="zh-CN" w:bidi="ar-SA"/>
    </w:rPr>
  </w:style>
  <w:style w:type="character" w:styleId="964" w:customStyle="1">
    <w:name w:val="纯文本 Char Char Char1"/>
    <w:uiPriority w:val="0"/>
    <w:qFormat/>
    <w:rPr>
      <w:rFonts w:ascii="宋体" w:hAnsi="Courier New" w:eastAsia="宋体"/>
      <w:sz w:val="21"/>
      <w:szCs w:val="21"/>
      <w:lang w:val="en-US" w:eastAsia="zh-CN" w:bidi="ar-SA"/>
    </w:rPr>
  </w:style>
  <w:style w:type="character" w:styleId="965" w:customStyle="1">
    <w:name w:val="subtitle1"/>
    <w:uiPriority w:val="0"/>
    <w:qFormat/>
    <w:rPr>
      <w:rFonts w:hint="default" w:ascii="Georgia" w:hAnsi="Georgia"/>
      <w:b/>
      <w:bCs/>
      <w:color w:val="666666"/>
      <w:sz w:val="18"/>
      <w:szCs w:val="18"/>
    </w:rPr>
  </w:style>
  <w:style w:type="character" w:styleId="966" w:customStyle="1">
    <w:name w:val="明显强调1"/>
    <w:uiPriority w:val="0"/>
    <w:qFormat/>
    <w:rPr>
      <w:b/>
      <w:bCs/>
    </w:rPr>
  </w:style>
  <w:style w:type="character" w:styleId="967" w:customStyle="1">
    <w:name w:val="Char Char29"/>
    <w:uiPriority w:val="0"/>
    <w:qFormat/>
    <w:rPr>
      <w:rFonts w:ascii="Times New Roman" w:hAnsi="Times New Roman" w:eastAsia="宋体" w:cs="Times New Roman"/>
      <w:b/>
      <w:bCs/>
      <w:sz w:val="44"/>
      <w:szCs w:val="44"/>
    </w:rPr>
  </w:style>
  <w:style w:type="character" w:styleId="968" w:customStyle="1">
    <w:name w:val="引用 字符"/>
    <w:link w:val="969"/>
    <w:uiPriority w:val="0"/>
    <w:qFormat/>
    <w:rPr>
      <w:rFonts w:ascii="Calibri" w:hAnsi="Calibri" w:eastAsia="宋体"/>
      <w:i/>
      <w:iCs/>
      <w:sz w:val="22"/>
      <w:lang w:eastAsia="en-US" w:bidi="en-US"/>
    </w:rPr>
  </w:style>
  <w:style w:type="paragraph" w:styleId="969">
    <w:name w:val="Quote"/>
    <w:basedOn w:val="836"/>
    <w:next w:val="836"/>
    <w:link w:val="96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70" w:customStyle="1">
    <w:name w:val="Char Char26"/>
    <w:uiPriority w:val="0"/>
    <w:qFormat/>
    <w:rPr>
      <w:b/>
      <w:bCs/>
      <w:sz w:val="32"/>
      <w:szCs w:val="32"/>
    </w:rPr>
  </w:style>
  <w:style w:type="character" w:styleId="971" w:customStyle="1">
    <w:name w:val="apple-converted-space"/>
    <w:basedOn w:val="846"/>
    <w:uiPriority w:val="0"/>
    <w:qFormat/>
  </w:style>
  <w:style w:type="character" w:styleId="972" w:customStyle="1">
    <w:name w:val="普通文字1 Char"/>
    <w:uiPriority w:val="0"/>
    <w:qFormat/>
    <w:rPr>
      <w:rFonts w:ascii="宋体" w:eastAsia="宋体"/>
      <w:sz w:val="21"/>
      <w:szCs w:val="21"/>
      <w:lang w:val="en-US" w:eastAsia="zh-CN" w:bidi="ar-SA"/>
    </w:rPr>
  </w:style>
  <w:style w:type="character" w:styleId="973" w:customStyle="1">
    <w:name w:val="ih151"/>
    <w:uiPriority w:val="0"/>
    <w:qFormat/>
    <w:rPr>
      <w:color w:val="666666"/>
      <w:sz w:val="18"/>
      <w:szCs w:val="18"/>
      <w:u w:val="none"/>
    </w:rPr>
  </w:style>
  <w:style w:type="character" w:styleId="974" w:customStyle="1">
    <w:name w:val="小四 段落 宋体 Char Char Char Char1"/>
    <w:uiPriority w:val="0"/>
    <w:qFormat/>
    <w:rPr>
      <w:rFonts w:eastAsia="宋体"/>
      <w:sz w:val="24"/>
      <w:szCs w:val="24"/>
      <w:lang w:val="en-US" w:eastAsia="zh-CN" w:bidi="ar-SA"/>
    </w:rPr>
  </w:style>
  <w:style w:type="character" w:styleId="975" w:customStyle="1">
    <w:name w:val="纯文本 Char Char"/>
    <w:uiPriority w:val="0"/>
    <w:qFormat/>
    <w:rPr>
      <w:rFonts w:ascii="宋体" w:hAnsi="Courier New" w:eastAsia="宋体"/>
      <w:sz w:val="21"/>
      <w:szCs w:val="21"/>
      <w:lang w:val="en-US" w:eastAsia="zh-CN" w:bidi="ar-SA"/>
    </w:rPr>
  </w:style>
  <w:style w:type="character" w:styleId="976" w:customStyle="1">
    <w:name w:val="正文 + 宋体 Char"/>
    <w:uiPriority w:val="0"/>
    <w:qFormat/>
    <w:rPr>
      <w:rFonts w:eastAsia="宋体"/>
      <w:sz w:val="21"/>
      <w:szCs w:val="24"/>
      <w:lang w:val="en-US" w:eastAsia="zh-CN" w:bidi="ar-SA"/>
    </w:rPr>
  </w:style>
  <w:style w:type="character" w:styleId="977" w:customStyle="1">
    <w:name w:val="标题 Char1"/>
    <w:uiPriority w:val="0"/>
    <w:qFormat/>
    <w:rPr>
      <w:rFonts w:ascii="Cambria" w:eastAsia="宋体" w:cs="Times New Roman"/>
      <w:b/>
      <w:bCs/>
      <w:sz w:val="32"/>
      <w:szCs w:val="32"/>
    </w:rPr>
  </w:style>
  <w:style w:type="character" w:styleId="978" w:customStyle="1">
    <w:name w:val="特点 Char1"/>
    <w:uiPriority w:val="0"/>
    <w:qFormat/>
    <w:rPr>
      <w:rFonts w:eastAsia="宋体"/>
      <w:sz w:val="21"/>
      <w:lang w:val="en-US" w:eastAsia="zh-CN" w:bidi="ar-SA"/>
    </w:rPr>
  </w:style>
  <w:style w:type="character" w:styleId="979" w:customStyle="1">
    <w:name w:val="HTML 预设格式 字符"/>
    <w:link w:val="890"/>
    <w:uiPriority w:val="0"/>
    <w:qFormat/>
    <w:rPr>
      <w:rFonts w:ascii="黑体" w:hAnsi="Courier New" w:eastAsia="黑体" w:cs="Courier New"/>
    </w:rPr>
  </w:style>
  <w:style w:type="character" w:styleId="980" w:customStyle="1">
    <w:name w:val="样式 非加粗"/>
    <w:uiPriority w:val="0"/>
    <w:qFormat/>
    <w:rPr>
      <w:rFonts w:eastAsia="宋体"/>
      <w:sz w:val="28"/>
    </w:rPr>
  </w:style>
  <w:style w:type="character" w:styleId="981" w:customStyle="1">
    <w:name w:val="小四 段落 宋体 Char Char Char Char Char"/>
    <w:uiPriority w:val="0"/>
    <w:qFormat/>
    <w:rPr>
      <w:rFonts w:eastAsia="宋体"/>
      <w:sz w:val="24"/>
      <w:szCs w:val="24"/>
      <w:lang w:val="en-US" w:eastAsia="zh-CN" w:bidi="ar-SA"/>
    </w:rPr>
  </w:style>
  <w:style w:type="character" w:styleId="982" w:customStyle="1">
    <w:name w:val="小四 段落 宋体 Char Char Char Char Char Char Char Char"/>
    <w:uiPriority w:val="0"/>
    <w:qFormat/>
    <w:rPr>
      <w:rFonts w:eastAsia="宋体"/>
      <w:sz w:val="24"/>
      <w:szCs w:val="24"/>
      <w:lang w:val="en-US" w:eastAsia="zh-CN" w:bidi="ar-SA"/>
    </w:rPr>
  </w:style>
  <w:style w:type="character" w:styleId="983" w:customStyle="1">
    <w:name w:val="19"/>
    <w:uiPriority w:val="0"/>
    <w:qFormat/>
    <w:rPr>
      <w:rFonts w:hint="eastAsia" w:ascii="宋体" w:hAnsi="宋体" w:eastAsia="宋体" w:cs="宋体"/>
      <w:color w:val="000000"/>
      <w:sz w:val="20"/>
      <w:szCs w:val="20"/>
    </w:rPr>
  </w:style>
  <w:style w:type="character" w:styleId="984" w:customStyle="1">
    <w:name w:val="无间隔 字符"/>
    <w:link w:val="985"/>
    <w:uiPriority w:val="0"/>
    <w:qFormat/>
    <w:rPr>
      <w:rFonts w:eastAsia="微软雅黑"/>
      <w:sz w:val="24"/>
    </w:rPr>
  </w:style>
  <w:style w:type="paragraph" w:styleId="985">
    <w:name w:val="No Spacing"/>
    <w:link w:val="984"/>
    <w:uiPriority w:val="0"/>
    <w:qFormat/>
    <w:pPr>
      <w:jc w:val="both"/>
      <w:widowControl w:val="off"/>
    </w:pPr>
    <w:rPr>
      <w:rFonts w:eastAsia="微软雅黑" w:asciiTheme="minorHAnsi" w:hAnsiTheme="minorHAnsi" w:cstheme="minorBidi"/>
      <w:sz w:val="24"/>
      <w:szCs w:val="22"/>
      <w:lang w:val="en-US" w:eastAsia="zh-CN" w:bidi="ar-SA"/>
    </w:rPr>
  </w:style>
  <w:style w:type="character" w:styleId="986" w:customStyle="1">
    <w:name w:val="title_emph1"/>
    <w:uiPriority w:val="0"/>
    <w:qFormat/>
    <w:rPr>
      <w:rFonts w:ascii="Arial" w:cs="Arial"/>
      <w:b/>
      <w:bCs/>
      <w:sz w:val="18"/>
      <w:szCs w:val="18"/>
    </w:rPr>
  </w:style>
  <w:style w:type="character" w:styleId="987" w:customStyle="1">
    <w:name w:val="纯文本 字符"/>
    <w:link w:val="865"/>
    <w:uiPriority w:val="0"/>
    <w:qFormat/>
    <w:rPr>
      <w:rFonts w:ascii="宋体" w:hAnsi="Courier New" w:eastAsia="宋体"/>
    </w:rPr>
  </w:style>
  <w:style w:type="character" w:styleId="988" w:customStyle="1">
    <w:name w:val="111111 Char"/>
    <w:link w:val="989"/>
    <w:uiPriority w:val="0"/>
    <w:qFormat/>
    <w:rPr>
      <w:rFonts w:ascii="宋体" w:hAnsi="宋体" w:eastAsia="黑体" w:cs="宋体"/>
      <w:b/>
      <w:bCs/>
      <w:szCs w:val="21"/>
    </w:rPr>
  </w:style>
  <w:style w:type="paragraph" w:styleId="989" w:customStyle="1">
    <w:name w:val="111111"/>
    <w:basedOn w:val="836"/>
    <w:link w:val="988"/>
    <w:uiPriority w:val="0"/>
    <w:qFormat/>
    <w:pPr>
      <w:jc w:val="center"/>
      <w:spacing w:before="120" w:after="120"/>
    </w:pPr>
    <w:rPr>
      <w:rFonts w:ascii="宋体" w:hAnsi="宋体" w:eastAsia="黑体"/>
      <w:b/>
      <w:bCs/>
      <w:sz w:val="21"/>
      <w:szCs w:val="21"/>
      <w:lang w:val="en-US"/>
    </w:rPr>
  </w:style>
  <w:style w:type="character" w:styleId="990" w:customStyle="1">
    <w:name w:val="font51"/>
    <w:uiPriority w:val="0"/>
    <w:qFormat/>
    <w:rPr>
      <w:rFonts w:hint="eastAsia" w:ascii="宋体" w:hAnsi="宋体" w:eastAsia="宋体" w:cs="宋体"/>
      <w:color w:val="000000"/>
      <w:sz w:val="20"/>
      <w:szCs w:val="20"/>
      <w:u w:val="none"/>
    </w:rPr>
  </w:style>
  <w:style w:type="character" w:styleId="991" w:customStyle="1">
    <w:name w:val="批注主题 字符"/>
    <w:link w:val="894"/>
    <w:uiPriority w:val="0"/>
    <w:semiHidden/>
    <w:qFormat/>
    <w:rPr>
      <w:rFonts w:eastAsia="宋体"/>
      <w:b/>
      <w:bCs/>
    </w:rPr>
  </w:style>
  <w:style w:type="character" w:styleId="992" w:customStyle="1">
    <w:name w:val="Char Char27"/>
    <w:uiPriority w:val="0"/>
    <w:qFormat/>
    <w:rPr>
      <w:b/>
      <w:bCs/>
      <w:sz w:val="44"/>
      <w:szCs w:val="44"/>
    </w:rPr>
  </w:style>
  <w:style w:type="character" w:styleId="993" w:customStyle="1">
    <w:name w:val="case31"/>
    <w:uiPriority w:val="0"/>
    <w:qFormat/>
    <w:rPr>
      <w:sz w:val="21"/>
      <w:szCs w:val="21"/>
    </w:rPr>
  </w:style>
  <w:style w:type="character" w:styleId="994" w:customStyle="1">
    <w:name w:val="concon"/>
    <w:uiPriority w:val="0"/>
    <w:qFormat/>
  </w:style>
  <w:style w:type="character" w:styleId="995" w:customStyle="1">
    <w:name w:val="20"/>
    <w:uiPriority w:val="0"/>
    <w:qFormat/>
    <w:rPr>
      <w:rFonts w:hint="default" w:ascii="Times New Roman" w:hAnsi="Times New Roman" w:cs="Times New Roman"/>
    </w:rPr>
  </w:style>
  <w:style w:type="character" w:styleId="996" w:customStyle="1">
    <w:name w:val="纯文本 Char1"/>
    <w:uiPriority w:val="0"/>
    <w:qFormat/>
    <w:rPr>
      <w:rFonts w:ascii="宋体" w:hAnsi="Courier New" w:cs="Courier New"/>
      <w:sz w:val="21"/>
      <w:szCs w:val="21"/>
    </w:rPr>
  </w:style>
  <w:style w:type="character" w:styleId="997" w:customStyle="1">
    <w:name w:val="华宇段落1 Char Char Char"/>
    <w:uiPriority w:val="0"/>
    <w:qFormat/>
    <w:rPr>
      <w:rFonts w:eastAsia="宋体"/>
      <w:bCs/>
      <w:sz w:val="24"/>
      <w:szCs w:val="24"/>
      <w:lang w:val="en-US" w:eastAsia="zh-CN" w:bidi="ar-SA"/>
    </w:rPr>
  </w:style>
  <w:style w:type="character" w:styleId="998" w:customStyle="1">
    <w:name w:val="正文文本缩进 3 字符"/>
    <w:link w:val="883"/>
    <w:uiPriority w:val="0"/>
    <w:qFormat/>
    <w:rPr>
      <w:rFonts w:ascii="Arial" w:hAnsi="Arial" w:eastAsia="仿宋_GB2312"/>
      <w:color w:val="ffff00"/>
      <w:sz w:val="32"/>
    </w:rPr>
  </w:style>
  <w:style w:type="character" w:styleId="999" w:customStyle="1">
    <w:name w:val="style131"/>
    <w:uiPriority w:val="0"/>
    <w:qFormat/>
    <w:rPr>
      <w:rFonts w:cs="Times New Roman"/>
      <w:sz w:val="18"/>
      <w:szCs w:val="18"/>
    </w:rPr>
  </w:style>
  <w:style w:type="character" w:styleId="1000" w:customStyle="1">
    <w:name w:val="正文文本缩进 字符"/>
    <w:link w:val="861"/>
    <w:uiPriority w:val="0"/>
    <w:qFormat/>
    <w:rPr>
      <w:rFonts w:ascii="楷体_GB2312" w:eastAsia="楷体_GB2312"/>
      <w:sz w:val="32"/>
    </w:rPr>
  </w:style>
  <w:style w:type="character" w:styleId="1001" w:customStyle="1">
    <w:name w:val="纯文本 Char Char Char"/>
    <w:uiPriority w:val="0"/>
    <w:qFormat/>
    <w:rPr>
      <w:rFonts w:ascii="宋体" w:hAnsi="Courier New" w:eastAsia="宋体"/>
      <w:sz w:val="21"/>
      <w:szCs w:val="21"/>
      <w:lang w:val="en-US" w:eastAsia="zh-CN" w:bidi="ar-SA"/>
    </w:rPr>
  </w:style>
  <w:style w:type="character" w:styleId="1002" w:customStyle="1">
    <w:name w:val="font21"/>
    <w:uiPriority w:val="0"/>
    <w:qFormat/>
    <w:rPr>
      <w:rFonts w:hint="eastAsia" w:ascii="宋体" w:hAnsi="宋体" w:eastAsia="宋体" w:cs="宋体"/>
      <w:color w:val="ff0000"/>
      <w:sz w:val="20"/>
      <w:szCs w:val="20"/>
      <w:u w:val="none"/>
    </w:rPr>
  </w:style>
  <w:style w:type="character" w:styleId="1003" w:customStyle="1">
    <w:name w:val="content"/>
    <w:basedOn w:val="846"/>
    <w:uiPriority w:val="0"/>
    <w:qFormat/>
  </w:style>
  <w:style w:type="character" w:styleId="1004" w:customStyle="1">
    <w:name w:val="font41"/>
    <w:uiPriority w:val="0"/>
    <w:qFormat/>
    <w:rPr>
      <w:rFonts w:hint="eastAsia" w:ascii="宋体" w:hAnsi="宋体" w:eastAsia="宋体" w:cs="宋体"/>
      <w:b/>
      <w:color w:val="000000"/>
      <w:sz w:val="20"/>
      <w:szCs w:val="20"/>
      <w:u w:val="none"/>
    </w:rPr>
  </w:style>
  <w:style w:type="character" w:styleId="1005" w:customStyle="1">
    <w:name w:val="listbenefit"/>
    <w:uiPriority w:val="0"/>
    <w:qFormat/>
  </w:style>
  <w:style w:type="character" w:styleId="1006" w:customStyle="1">
    <w:name w:val="Char Char2"/>
    <w:uiPriority w:val="0"/>
    <w:qFormat/>
    <w:rPr>
      <w:rFonts w:ascii="宋体" w:hAnsi="Courier New" w:eastAsia="宋体"/>
      <w:sz w:val="21"/>
      <w:szCs w:val="21"/>
      <w:lang w:val="en-US" w:eastAsia="zh-CN" w:bidi="ar-SA"/>
    </w:rPr>
  </w:style>
  <w:style w:type="character" w:styleId="1007" w:customStyle="1">
    <w:name w:val="已访问的超链接1"/>
    <w:uiPriority w:val="0"/>
    <w:qFormat/>
    <w:rPr>
      <w:color w:val="auto"/>
      <w:u w:val="none"/>
    </w:rPr>
  </w:style>
  <w:style w:type="character" w:styleId="1008" w:customStyle="1">
    <w:name w:val="标准小四 Char Char"/>
    <w:uiPriority w:val="0"/>
    <w:qFormat/>
    <w:rPr>
      <w:rFonts w:ascii="Arial" w:hAnsi="Arial" w:eastAsia="宋体"/>
      <w:sz w:val="24"/>
      <w:szCs w:val="21"/>
      <w:lang w:val="en-US" w:eastAsia="zh-CN" w:bidi="ar-SA"/>
    </w:rPr>
  </w:style>
  <w:style w:type="character" w:styleId="1009" w:customStyle="1">
    <w:name w:val="样式 首行缩进:  2 字符 Char"/>
    <w:uiPriority w:val="0"/>
    <w:qFormat/>
    <w:rPr>
      <w:rFonts w:eastAsia="宋体" w:cs="宋体"/>
      <w:sz w:val="24"/>
      <w:lang w:val="en-US" w:eastAsia="zh-CN" w:bidi="ar-SA"/>
    </w:rPr>
  </w:style>
  <w:style w:type="character" w:styleId="1010" w:customStyle="1">
    <w:name w:val="华宇段落1 Char Char"/>
    <w:uiPriority w:val="0"/>
    <w:qFormat/>
    <w:rPr>
      <w:rFonts w:eastAsia="宋体"/>
      <w:bCs/>
      <w:sz w:val="24"/>
      <w:szCs w:val="24"/>
      <w:lang w:val="en-US" w:eastAsia="zh-CN" w:bidi="ar-SA"/>
    </w:rPr>
  </w:style>
  <w:style w:type="character" w:styleId="1011" w:customStyle="1">
    <w:name w:val="正文缩进 Char1"/>
    <w:link w:val="1012"/>
    <w:uiPriority w:val="0"/>
    <w:qFormat/>
    <w:rPr>
      <w:rFonts w:eastAsia="宋体"/>
    </w:rPr>
  </w:style>
  <w:style w:type="paragraph" w:styleId="1012" w:customStyle="1">
    <w:name w:val="正文缩进1"/>
    <w:basedOn w:val="836"/>
    <w:link w:val="1011"/>
    <w:uiPriority w:val="0"/>
    <w:qFormat/>
    <w:pPr>
      <w:ind w:firstLine="420"/>
    </w:pPr>
    <w:rPr>
      <w:rFonts w:eastAsia="宋体" w:asciiTheme="minorHAnsi" w:hAnsiTheme="minorHAnsi" w:cstheme="minorBidi"/>
      <w:sz w:val="21"/>
      <w:szCs w:val="22"/>
      <w:lang w:val="en-US"/>
    </w:rPr>
  </w:style>
  <w:style w:type="character" w:styleId="1013" w:customStyle="1">
    <w:name w:val="小四 段落 宋体 Char1"/>
    <w:uiPriority w:val="0"/>
    <w:qFormat/>
    <w:rPr>
      <w:rFonts w:eastAsia="宋体"/>
      <w:sz w:val="24"/>
      <w:szCs w:val="24"/>
      <w:lang w:val="en-US" w:eastAsia="zh-CN" w:bidi="ar-SA"/>
    </w:rPr>
  </w:style>
  <w:style w:type="character" w:styleId="1014" w:customStyle="1">
    <w:name w:val="标题 3 字符"/>
    <w:link w:val="839"/>
    <w:uiPriority w:val="0"/>
    <w:qFormat/>
    <w:rPr>
      <w:rFonts w:ascii="宋体" w:hAnsi="宋体" w:eastAsia="宋体" w:cs="Times New Roman"/>
      <w:b/>
      <w:szCs w:val="21"/>
      <w:shd w:val="clear" w:color="auto" w:fill="ffffff"/>
      <w:lang w:val="zh-CN"/>
    </w:rPr>
  </w:style>
  <w:style w:type="character" w:styleId="1015" w:customStyle="1">
    <w:name w:val="Char Char24"/>
    <w:uiPriority w:val="0"/>
    <w:qFormat/>
    <w:rPr>
      <w:b/>
      <w:bCs/>
      <w:sz w:val="28"/>
      <w:szCs w:val="28"/>
    </w:rPr>
  </w:style>
  <w:style w:type="character" w:styleId="1016" w:customStyle="1">
    <w:name w:val="样式 首行缩进:  2 字符 Char Char"/>
    <w:link w:val="1017"/>
    <w:uiPriority w:val="0"/>
    <w:qFormat/>
    <w:rPr>
      <w:rFonts w:eastAsia="宋体" w:cs="宋体"/>
      <w:sz w:val="24"/>
    </w:rPr>
  </w:style>
  <w:style w:type="paragraph" w:styleId="1017" w:customStyle="1">
    <w:name w:val="样式 首行缩进:  2 字符"/>
    <w:basedOn w:val="836"/>
    <w:link w:val="1016"/>
    <w:uiPriority w:val="0"/>
    <w:qFormat/>
    <w:pPr>
      <w:ind w:firstLine="480"/>
      <w:spacing w:line="360" w:lineRule="auto"/>
    </w:pPr>
    <w:rPr>
      <w:rFonts w:eastAsia="宋体" w:asciiTheme="minorHAnsi" w:hAnsiTheme="minorHAnsi"/>
      <w:sz w:val="24"/>
      <w:szCs w:val="22"/>
      <w:lang w:val="en-US"/>
    </w:rPr>
  </w:style>
  <w:style w:type="character" w:styleId="1018" w:customStyle="1">
    <w:name w:val="17"/>
    <w:uiPriority w:val="0"/>
    <w:qFormat/>
    <w:rPr>
      <w:rFonts w:hint="eastAsia" w:ascii="宋体" w:hAnsi="宋体" w:eastAsia="宋体" w:cs="宋体"/>
      <w:color w:val="ff0000"/>
      <w:sz w:val="20"/>
      <w:szCs w:val="20"/>
    </w:rPr>
  </w:style>
  <w:style w:type="character" w:styleId="10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0" w:customStyle="1">
    <w:name w:val="content_lineheight1"/>
    <w:basedOn w:val="846"/>
    <w:uiPriority w:val="0"/>
    <w:qFormat/>
  </w:style>
  <w:style w:type="character" w:styleId="1021" w:customStyle="1">
    <w:name w:val="标题 3 Char Char"/>
    <w:uiPriority w:val="0"/>
    <w:qFormat/>
    <w:rPr>
      <w:rFonts w:eastAsia="仿宋_GB2312"/>
      <w:b/>
      <w:bCs/>
      <w:sz w:val="28"/>
      <w:szCs w:val="32"/>
      <w:lang w:val="en-US" w:eastAsia="zh-CN" w:bidi="ar-SA"/>
    </w:rPr>
  </w:style>
  <w:style w:type="character" w:styleId="1022" w:customStyle="1">
    <w:name w:val="样式 首行缩进:  0 字符 Char"/>
    <w:link w:val="1023"/>
    <w:uiPriority w:val="0"/>
    <w:qFormat/>
    <w:rPr>
      <w:rFonts w:ascii="Verdana" w:hAnsi="Verdana" w:cs="宋体"/>
      <w:sz w:val="24"/>
    </w:rPr>
  </w:style>
  <w:style w:type="paragraph" w:styleId="1023" w:customStyle="1">
    <w:name w:val="样式 首行缩进:  0 字符"/>
    <w:basedOn w:val="836"/>
    <w:link w:val="1022"/>
    <w:uiPriority w:val="0"/>
    <w:qFormat/>
    <w:pPr>
      <w:ind w:firstLine="200"/>
      <w:jc w:val="left"/>
      <w:spacing w:line="360" w:lineRule="auto"/>
      <w:widowControl/>
    </w:pPr>
    <w:rPr>
      <w:rFonts w:ascii="Verdana" w:hAnsi="Verdana" w:eastAsiaTheme="minorEastAsia"/>
      <w:sz w:val="24"/>
      <w:szCs w:val="22"/>
      <w:lang w:val="en-US"/>
    </w:rPr>
  </w:style>
  <w:style w:type="character" w:styleId="1024" w:customStyle="1">
    <w:name w:val="标准小四 Char"/>
    <w:uiPriority w:val="0"/>
    <w:qFormat/>
    <w:rPr>
      <w:rFonts w:ascii="Arial" w:hAnsi="Arial" w:eastAsia="宋体"/>
      <w:sz w:val="24"/>
      <w:szCs w:val="21"/>
      <w:lang w:val="en-US" w:eastAsia="zh-CN" w:bidi="ar-SA"/>
    </w:rPr>
  </w:style>
  <w:style w:type="character" w:styleId="1025" w:customStyle="1">
    <w:name w:val="point_normal1"/>
    <w:uiPriority w:val="0"/>
    <w:qFormat/>
    <w:rPr>
      <w:rFonts w:hint="default" w:ascii="Arial" w:hAnsi="Arial" w:cs="Arial"/>
      <w:sz w:val="18"/>
      <w:szCs w:val="18"/>
    </w:rPr>
  </w:style>
  <w:style w:type="character" w:styleId="1026" w:customStyle="1">
    <w:name w:val="normalfont1"/>
    <w:uiPriority w:val="0"/>
    <w:qFormat/>
    <w:rPr>
      <w:rFonts w:hint="default" w:ascii="ˎ̥" w:hAnsi="ˎ̥"/>
      <w:sz w:val="18"/>
      <w:szCs w:val="18"/>
      <w:u w:val="none"/>
    </w:rPr>
  </w:style>
  <w:style w:type="character" w:styleId="1027" w:customStyle="1">
    <w:name w:val="页脚 字符"/>
    <w:link w:val="872"/>
    <w:uiPriority w:val="0"/>
    <w:qFormat/>
    <w:rPr>
      <w:sz w:val="18"/>
    </w:rPr>
  </w:style>
  <w:style w:type="paragraph" w:styleId="1028" w:customStyle="1">
    <w:name w:val="默认段落字体 Para Char"/>
    <w:basedOn w:val="836"/>
    <w:uiPriority w:val="0"/>
    <w:qFormat/>
    <w:rPr>
      <w:sz w:val="24"/>
      <w:szCs w:val="24"/>
    </w:rPr>
  </w:style>
  <w:style w:type="character" w:styleId="1029" w:customStyle="1">
    <w:name w:val="批注框文本 字符"/>
    <w:basedOn w:val="846"/>
    <w:link w:val="871"/>
    <w:uiPriority w:val="0"/>
    <w:semiHidden/>
    <w:qFormat/>
    <w:rPr>
      <w:rFonts w:ascii="Calibri" w:hAnsi="Calibri" w:eastAsia="Calibri" w:cs="宋体"/>
      <w:sz w:val="18"/>
      <w:szCs w:val="18"/>
      <w:lang w:val="zh-CN"/>
    </w:rPr>
  </w:style>
  <w:style w:type="paragraph" w:styleId="1030" w:customStyle="1">
    <w:name w:val="Char Char Char Char Char Char Char Char"/>
    <w:basedOn w:val="836"/>
    <w:uiPriority w:val="0"/>
    <w:qFormat/>
    <w:rPr>
      <w:rFonts w:ascii="Tahoma" w:hAnsi="Tahoma"/>
      <w:sz w:val="24"/>
    </w:rPr>
  </w:style>
  <w:style w:type="paragraph" w:styleId="1031" w:customStyle="1">
    <w:name w:val="Char Char1 Char"/>
    <w:basedOn w:val="836"/>
    <w:uiPriority w:val="0"/>
    <w:qFormat/>
    <w:pPr>
      <w:jc w:val="left"/>
      <w:spacing w:after="160" w:line="240" w:lineRule="exact"/>
      <w:widowControl/>
    </w:pPr>
    <w:rPr>
      <w:rFonts w:ascii="Verdana" w:hAnsi="Verdana"/>
      <w:lang w:eastAsia="en-US"/>
    </w:rPr>
  </w:style>
  <w:style w:type="paragraph" w:styleId="1032" w:customStyle="1">
    <w:name w:val="Char Char Char Char Char Char Char Char Char Char Char Char Char"/>
    <w:basedOn w:val="855"/>
    <w:uiPriority w:val="0"/>
    <w:qFormat/>
    <w:rPr>
      <w:rFonts w:ascii="Tahoma" w:hAnsi="Tahoma"/>
      <w:sz w:val="24"/>
      <w:szCs w:val="24"/>
    </w:rPr>
  </w:style>
  <w:style w:type="character" w:styleId="1033" w:customStyle="1">
    <w:name w:val="正文文本 2 字符"/>
    <w:basedOn w:val="846"/>
    <w:link w:val="889"/>
    <w:uiPriority w:val="0"/>
    <w:qFormat/>
    <w:rPr>
      <w:rFonts w:ascii="楷体_GB2312" w:hAnsi="Calibri" w:eastAsia="楷体_GB2312" w:cs="宋体"/>
      <w:sz w:val="28"/>
      <w:szCs w:val="20"/>
      <w:lang w:val="zh-CN"/>
    </w:rPr>
  </w:style>
  <w:style w:type="paragraph" w:styleId="1034" w:customStyle="1">
    <w:name w:val="Table Text Char"/>
    <w:uiPriority w:val="0"/>
    <w:qFormat/>
    <w:pPr>
      <w:spacing w:before="80" w:after="80"/>
    </w:pPr>
    <w:rPr>
      <w:rFonts w:ascii="Arial" w:hAnsi="Arial" w:eastAsia="宋体" w:cs="Arial"/>
      <w:sz w:val="18"/>
      <w:szCs w:val="28"/>
      <w:lang w:val="en-US" w:eastAsia="zh-CN" w:bidi="ar-SA"/>
    </w:rPr>
  </w:style>
  <w:style w:type="paragraph" w:styleId="1035" w:customStyle="1">
    <w:name w:val="Char Char Char Char Char Char Char Char Char Char Char Char Char Char Char Char Char Char Char Char Char"/>
    <w:basedOn w:val="836"/>
    <w:uiPriority w:val="0"/>
    <w:qFormat/>
    <w:rPr>
      <w:rFonts w:ascii="Tahoma" w:hAnsi="Tahoma" w:cs="Tahoma"/>
      <w:sz w:val="24"/>
    </w:rPr>
  </w:style>
  <w:style w:type="paragraph" w:styleId="1036" w:customStyle="1">
    <w:name w:val="xl38"/>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37" w:customStyle="1">
    <w:name w:val="xl36"/>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38" w:customStyle="1">
    <w:name w:val="段"/>
    <w:uiPriority w:val="0"/>
    <w:qFormat/>
    <w:pPr>
      <w:ind w:firstLine="200"/>
      <w:jc w:val="both"/>
    </w:pPr>
    <w:rPr>
      <w:rFonts w:ascii="宋体" w:hAnsi="Calibri" w:eastAsia="宋体" w:cs="Times New Roman"/>
      <w:sz w:val="21"/>
      <w:lang w:val="en-US" w:eastAsia="zh-CN" w:bidi="ar-SA"/>
    </w:rPr>
  </w:style>
  <w:style w:type="paragraph" w:styleId="1039" w:customStyle="1">
    <w:name w:val="font13"/>
    <w:basedOn w:val="836"/>
    <w:uiPriority w:val="0"/>
    <w:qFormat/>
    <w:pPr>
      <w:jc w:val="left"/>
      <w:spacing w:before="100" w:beforeAutospacing="1" w:after="100" w:afterAutospacing="1"/>
      <w:widowControl/>
    </w:pPr>
    <w:rPr>
      <w:i/>
      <w:iCs/>
      <w:sz w:val="36"/>
      <w:szCs w:val="36"/>
    </w:rPr>
  </w:style>
  <w:style w:type="paragraph" w:styleId="1040" w:customStyle="1">
    <w:name w:val="符号与编号 Char"/>
    <w:basedOn w:val="836"/>
    <w:uiPriority w:val="0"/>
    <w:qFormat/>
    <w:pPr>
      <w:ind w:left="720"/>
      <w:spacing w:line="400" w:lineRule="atLeast"/>
      <w:tabs>
        <w:tab w:val="left" w:pos="720" w:leader="none"/>
      </w:tabs>
    </w:pPr>
    <w:rPr>
      <w:sz w:val="24"/>
      <w:szCs w:val="24"/>
    </w:rPr>
  </w:style>
  <w:style w:type="paragraph" w:styleId="1041" w:customStyle="1">
    <w:name w:val="标题2，章节第二层"/>
    <w:basedOn w:val="836"/>
    <w:next w:val="104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42" w:customStyle="1">
    <w:name w:val="正文格式"/>
    <w:basedOn w:val="836"/>
    <w:uiPriority w:val="0"/>
    <w:qFormat/>
    <w:pPr>
      <w:ind w:left="178" w:right="44" w:hanging="178"/>
      <w:jc w:val="left"/>
      <w:spacing w:line="360" w:lineRule="auto"/>
      <w:widowControl/>
    </w:pPr>
    <w:rPr>
      <w:rFonts w:ascii="宋体" w:hAnsi="宋体"/>
      <w:bCs/>
      <w:szCs w:val="21"/>
    </w:rPr>
  </w:style>
  <w:style w:type="paragraph" w:styleId="1043" w:customStyle="1">
    <w:name w:val="正文--表格内正文"/>
    <w:basedOn w:val="836"/>
    <w:uiPriority w:val="0"/>
    <w:qFormat/>
    <w:pPr>
      <w:jc w:val="center"/>
      <w:spacing w:line="0" w:lineRule="atLeast"/>
    </w:pPr>
    <w:rPr>
      <w:rFonts w:ascii="宋体" w:hAnsi="宋体"/>
      <w:color w:val="000000"/>
      <w:sz w:val="24"/>
      <w:szCs w:val="24"/>
    </w:rPr>
  </w:style>
  <w:style w:type="paragraph" w:styleId="1044" w:customStyle="1">
    <w:name w:val="xl34"/>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45" w:customStyle="1">
    <w:name w:val="Char Char Char"/>
    <w:basedOn w:val="836"/>
    <w:uiPriority w:val="0"/>
    <w:qFormat/>
    <w:rPr>
      <w:rFonts w:ascii="Tahoma" w:hAnsi="Tahoma"/>
      <w:sz w:val="24"/>
    </w:rPr>
  </w:style>
  <w:style w:type="character" w:styleId="1046" w:customStyle="1">
    <w:name w:val="脚注文本 字符"/>
    <w:basedOn w:val="846"/>
    <w:link w:val="881"/>
    <w:uiPriority w:val="0"/>
    <w:qFormat/>
    <w:rPr>
      <w:rFonts w:ascii="Calibri" w:hAnsi="Calibri" w:eastAsia="Calibri" w:cs="宋体"/>
      <w:sz w:val="18"/>
      <w:szCs w:val="18"/>
      <w:lang w:val="zh-CN"/>
    </w:rPr>
  </w:style>
  <w:style w:type="paragraph" w:styleId="1047" w:customStyle="1">
    <w:name w:val="默认段落字体 Para Char Char Char Char Char Char Char Char Char1 Char Char Char Char Char Char Char"/>
    <w:basedOn w:val="855"/>
    <w:uiPriority w:val="0"/>
    <w:qFormat/>
  </w:style>
  <w:style w:type="paragraph" w:styleId="1048" w:customStyle="1">
    <w:name w:val="正文表标题"/>
    <w:next w:val="103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49" w:customStyle="1">
    <w:name w:val="Char Char Char Char Char Char"/>
    <w:basedOn w:val="836"/>
    <w:uiPriority w:val="0"/>
    <w:qFormat/>
    <w:rPr>
      <w:rFonts w:ascii="Tahoma" w:hAnsi="Tahoma" w:cs="Tahoma"/>
      <w:sz w:val="24"/>
    </w:rPr>
  </w:style>
  <w:style w:type="character" w:styleId="1050" w:customStyle="1">
    <w:name w:val="纯文本 Char2"/>
    <w:basedOn w:val="846"/>
    <w:uiPriority w:val="99"/>
    <w:semiHidden/>
    <w:qFormat/>
    <w:rPr>
      <w:rFonts w:ascii="宋体" w:hAnsi="Courier New" w:eastAsia="宋体" w:cs="Courier New"/>
      <w:szCs w:val="21"/>
      <w:lang w:val="zh-CN"/>
    </w:rPr>
  </w:style>
  <w:style w:type="paragraph" w:styleId="1051" w:customStyle="1">
    <w:name w:val="我的正文"/>
    <w:basedOn w:val="836"/>
    <w:uiPriority w:val="0"/>
    <w:qFormat/>
    <w:pPr>
      <w:ind w:firstLine="420"/>
      <w:jc w:val="left"/>
      <w:spacing w:line="360" w:lineRule="auto"/>
      <w:widowControl/>
    </w:pPr>
    <w:rPr>
      <w:rFonts w:ascii="宋体" w:hAnsi="宋体"/>
      <w:szCs w:val="21"/>
    </w:rPr>
  </w:style>
  <w:style w:type="paragraph" w:styleId="1052" w:customStyle="1">
    <w:name w:val="列出段落1"/>
    <w:basedOn w:val="836"/>
    <w:next w:val="848"/>
    <w:uiPriority w:val="0"/>
    <w:qFormat/>
    <w:pPr>
      <w:contextualSpacing/>
      <w:ind w:left="720"/>
      <w:jc w:val="left"/>
      <w:widowControl/>
    </w:pPr>
    <w:rPr>
      <w:rFonts w:ascii="Arial" w:hAnsi="Arial" w:eastAsia="黑体"/>
      <w:sz w:val="24"/>
      <w:szCs w:val="24"/>
      <w:lang w:eastAsia="en-US"/>
    </w:rPr>
  </w:style>
  <w:style w:type="character" w:styleId="1053" w:customStyle="1">
    <w:name w:val="标题 Char2"/>
    <w:basedOn w:val="846"/>
    <w:uiPriority w:val="10"/>
    <w:qFormat/>
    <w:rPr>
      <w:rFonts w:eastAsia="宋体" w:asciiTheme="majorHAnsi" w:hAnsiTheme="majorHAnsi" w:cstheme="majorBidi"/>
      <w:b/>
      <w:bCs/>
      <w:sz w:val="32"/>
      <w:szCs w:val="32"/>
      <w:lang w:val="zh-CN"/>
    </w:rPr>
  </w:style>
  <w:style w:type="paragraph" w:styleId="105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55" w:customStyle="1">
    <w:name w:val="样式 标题 2第一章 标题 2Heading 2 HiddenHeading 2 CCBSheading 2H2h2..."/>
    <w:basedOn w:val="83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56" w:customStyle="1">
    <w:name w:val="正文文本缩进 Char1"/>
    <w:basedOn w:val="846"/>
    <w:uiPriority w:val="99"/>
    <w:semiHidden/>
    <w:qFormat/>
    <w:rPr>
      <w:rFonts w:ascii="Calibri" w:hAnsi="Calibri" w:eastAsia="Calibri" w:cs="宋体"/>
      <w:sz w:val="20"/>
      <w:szCs w:val="20"/>
      <w:lang w:val="zh-CN"/>
    </w:rPr>
  </w:style>
  <w:style w:type="paragraph" w:styleId="1057" w:customStyle="1">
    <w:name w:val="样式 样式 首行缩进:  0.74 厘米 行距: 1.5 倍行距 + 段后: 0.5 行"/>
    <w:basedOn w:val="836"/>
    <w:uiPriority w:val="0"/>
    <w:qFormat/>
    <w:pPr>
      <w:ind w:firstLine="420"/>
      <w:spacing w:line="360" w:lineRule="auto"/>
    </w:pPr>
    <w:rPr>
      <w:rFonts w:ascii="楷体_GB2312" w:eastAsia="楷体_GB2312"/>
      <w:bCs/>
      <w:sz w:val="24"/>
    </w:rPr>
  </w:style>
  <w:style w:type="paragraph" w:styleId="1058" w:customStyle="1">
    <w:name w:val="Char Char Char Char Char Char Char1 Char"/>
    <w:basedOn w:val="836"/>
    <w:uiPriority w:val="0"/>
    <w:qFormat/>
    <w:rPr>
      <w:rFonts w:ascii="Tahoma" w:hAnsi="Tahoma" w:cs="Tahoma"/>
      <w:sz w:val="24"/>
    </w:rPr>
  </w:style>
  <w:style w:type="paragraph" w:styleId="1059" w:customStyle="1">
    <w:name w:val="Char Char Char Char Char Char Char"/>
    <w:basedOn w:val="836"/>
    <w:uiPriority w:val="0"/>
    <w:qFormat/>
    <w:rPr>
      <w:rFonts w:ascii="Tahoma" w:hAnsi="Tahoma"/>
      <w:sz w:val="24"/>
    </w:rPr>
  </w:style>
  <w:style w:type="paragraph" w:styleId="1060" w:customStyle="1">
    <w:name w:val="华宇段落1 Char"/>
    <w:basedOn w:val="836"/>
    <w:uiPriority w:val="0"/>
    <w:qFormat/>
    <w:pPr>
      <w:ind w:firstLine="200"/>
      <w:spacing w:line="360" w:lineRule="auto"/>
    </w:pPr>
    <w:rPr>
      <w:bCs/>
      <w:sz w:val="24"/>
      <w:szCs w:val="24"/>
    </w:rPr>
  </w:style>
  <w:style w:type="character" w:styleId="1061" w:customStyle="1">
    <w:name w:val="正文文本 字符"/>
    <w:basedOn w:val="846"/>
    <w:link w:val="860"/>
    <w:uiPriority w:val="99"/>
    <w:semiHidden/>
    <w:qFormat/>
    <w:rPr>
      <w:rFonts w:ascii="Calibri" w:hAnsi="Calibri" w:eastAsia="Calibri" w:cs="宋体"/>
      <w:sz w:val="20"/>
      <w:szCs w:val="20"/>
      <w:lang w:val="zh-CN"/>
    </w:rPr>
  </w:style>
  <w:style w:type="character" w:styleId="1062" w:customStyle="1">
    <w:name w:val="正文首行缩进 字符"/>
    <w:basedOn w:val="1061"/>
    <w:link w:val="895"/>
    <w:uiPriority w:val="0"/>
    <w:qFormat/>
    <w:rPr>
      <w:rFonts w:ascii="Times New Roman" w:hAnsi="Times New Roman" w:eastAsia="宋体" w:cs="宋体"/>
      <w:sz w:val="20"/>
      <w:szCs w:val="24"/>
      <w:lang w:val="zh-CN"/>
    </w:rPr>
  </w:style>
  <w:style w:type="paragraph" w:styleId="1063" w:customStyle="1">
    <w:name w:val="Char Char Char Char"/>
    <w:basedOn w:val="836"/>
    <w:uiPriority w:val="0"/>
    <w:qFormat/>
    <w:pPr>
      <w:jc w:val="center"/>
      <w:spacing w:after="160" w:line="240" w:lineRule="exact"/>
      <w:widowControl/>
    </w:pPr>
    <w:rPr>
      <w:rFonts w:ascii="黑体" w:hAnsi="Verdana" w:eastAsia="黑体"/>
      <w:sz w:val="32"/>
      <w:szCs w:val="32"/>
      <w:lang w:eastAsia="en-US"/>
    </w:rPr>
  </w:style>
  <w:style w:type="character" w:styleId="1064" w:customStyle="1">
    <w:name w:val="正文文本缩进 2 Char1"/>
    <w:basedOn w:val="846"/>
    <w:uiPriority w:val="99"/>
    <w:semiHidden/>
    <w:qFormat/>
    <w:rPr>
      <w:rFonts w:ascii="Calibri" w:hAnsi="Calibri" w:eastAsia="Calibri" w:cs="宋体"/>
      <w:sz w:val="20"/>
      <w:szCs w:val="20"/>
      <w:lang w:val="zh-CN"/>
    </w:rPr>
  </w:style>
  <w:style w:type="paragraph" w:styleId="1065" w:customStyle="1">
    <w:name w:val="xl25"/>
    <w:basedOn w:val="836"/>
    <w:uiPriority w:val="0"/>
    <w:qFormat/>
    <w:pPr>
      <w:jc w:val="center"/>
      <w:spacing w:before="100" w:beforeAutospacing="1" w:after="100" w:afterAutospacing="1"/>
      <w:widowControl/>
      <w:pBdr>
        <w:right w:val="single" w:color="auto" w:sz="4" w:space="0"/>
      </w:pBdr>
    </w:pPr>
    <w:rPr>
      <w:szCs w:val="21"/>
    </w:rPr>
  </w:style>
  <w:style w:type="paragraph" w:styleId="1066" w:customStyle="1">
    <w:name w:val="标题6"/>
    <w:basedOn w:val="841"/>
    <w:uiPriority w:val="0"/>
    <w:qFormat/>
    <w:pPr>
      <w:ind w:left="420" w:hanging="420"/>
      <w:keepLines/>
      <w:tabs>
        <w:tab w:val="left" w:pos="420" w:leader="none"/>
      </w:tabs>
    </w:pPr>
    <w:rPr>
      <w:rFonts w:ascii="Times New Roman"/>
      <w:b w:val="0"/>
      <w:bCs/>
      <w:color w:val="auto"/>
      <w:sz w:val="24"/>
      <w:szCs w:val="28"/>
    </w:rPr>
  </w:style>
  <w:style w:type="paragraph" w:styleId="1067" w:customStyle="1">
    <w:name w:val="content_lineheight"/>
    <w:basedOn w:val="836"/>
    <w:uiPriority w:val="0"/>
    <w:qFormat/>
    <w:pPr>
      <w:jc w:val="left"/>
      <w:spacing w:before="100" w:beforeAutospacing="1" w:after="100" w:afterAutospacing="1"/>
      <w:widowControl/>
    </w:pPr>
    <w:rPr>
      <w:rFonts w:ascii="宋体" w:hAnsi="宋体"/>
      <w:sz w:val="24"/>
      <w:szCs w:val="24"/>
    </w:rPr>
  </w:style>
  <w:style w:type="paragraph" w:styleId="1068" w:customStyle="1">
    <w:name w:val="Char Char Char Char Char Char Char Char Char Char Char Char Char Char Char Char Char Char Char Char Char Char Char"/>
    <w:basedOn w:val="836"/>
    <w:uiPriority w:val="0"/>
    <w:qFormat/>
    <w:rPr>
      <w:rFonts w:ascii="Tahoma" w:hAnsi="Tahoma"/>
      <w:sz w:val="24"/>
    </w:rPr>
  </w:style>
  <w:style w:type="paragraph" w:styleId="1069" w:customStyle="1">
    <w:name w:val="font5"/>
    <w:basedOn w:val="836"/>
    <w:uiPriority w:val="0"/>
    <w:qFormat/>
    <w:pPr>
      <w:jc w:val="left"/>
      <w:spacing w:before="100" w:beforeAutospacing="1" w:after="100" w:afterAutospacing="1"/>
      <w:widowControl/>
    </w:pPr>
    <w:rPr>
      <w:rFonts w:ascii="宋体" w:hAnsi="宋体"/>
      <w:sz w:val="18"/>
      <w:szCs w:val="18"/>
    </w:rPr>
  </w:style>
  <w:style w:type="paragraph" w:styleId="1070" w:customStyle="1">
    <w:name w:val="正文 首行缩进:  2 字符 Char Char"/>
    <w:basedOn w:val="836"/>
    <w:uiPriority w:val="0"/>
    <w:qFormat/>
    <w:pPr>
      <w:ind w:firstLine="480"/>
      <w:spacing w:line="360" w:lineRule="auto"/>
    </w:pPr>
    <w:rPr>
      <w:rFonts w:ascii="楷体_GB2312" w:eastAsia="楷体_GB2312"/>
      <w:bCs/>
      <w:sz w:val="24"/>
      <w:szCs w:val="24"/>
    </w:rPr>
  </w:style>
  <w:style w:type="paragraph" w:styleId="1071" w:customStyle="1">
    <w:name w:val="xl37"/>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72" w:customStyle="1">
    <w:name w:val="文档结构图 Char1"/>
    <w:basedOn w:val="846"/>
    <w:uiPriority w:val="99"/>
    <w:semiHidden/>
    <w:qFormat/>
    <w:rPr>
      <w:rFonts w:ascii="宋体" w:hAnsi="Calibri" w:eastAsia="宋体" w:cs="宋体"/>
      <w:sz w:val="18"/>
      <w:szCs w:val="18"/>
      <w:lang w:val="zh-CN"/>
    </w:rPr>
  </w:style>
  <w:style w:type="character" w:styleId="1073" w:customStyle="1">
    <w:name w:val="页脚 Char1"/>
    <w:basedOn w:val="846"/>
    <w:uiPriority w:val="99"/>
    <w:semiHidden/>
    <w:qFormat/>
    <w:rPr>
      <w:rFonts w:ascii="Calibri" w:hAnsi="Calibri" w:eastAsia="Calibri" w:cs="宋体"/>
      <w:sz w:val="18"/>
      <w:szCs w:val="18"/>
      <w:lang w:val="zh-CN"/>
    </w:rPr>
  </w:style>
  <w:style w:type="paragraph" w:styleId="107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75" w:customStyle="1">
    <w:name w:val="Char1"/>
    <w:basedOn w:val="836"/>
    <w:uiPriority w:val="0"/>
    <w:qFormat/>
    <w:rPr>
      <w:rFonts w:ascii="仿宋_GB2312" w:hAnsi="宋体" w:eastAsia="仿宋_GB2312"/>
      <w:b/>
      <w:sz w:val="32"/>
      <w:szCs w:val="32"/>
    </w:rPr>
  </w:style>
  <w:style w:type="paragraph" w:styleId="1076" w:customStyle="1">
    <w:name w:val="部分1"/>
    <w:basedOn w:val="836"/>
    <w:uiPriority w:val="0"/>
    <w:qFormat/>
    <w:pPr>
      <w:jc w:val="center"/>
      <w:keepNext/>
      <w:pageBreakBefore/>
      <w:spacing w:line="360" w:lineRule="auto"/>
      <w:tabs>
        <w:tab w:val="left" w:pos="360" w:leader="none"/>
      </w:tabs>
      <w:outlineLvl w:val="0"/>
    </w:pPr>
    <w:rPr>
      <w:rFonts w:eastAsia="黑体"/>
      <w:b/>
      <w:sz w:val="36"/>
    </w:rPr>
  </w:style>
  <w:style w:type="character" w:styleId="1077" w:customStyle="1">
    <w:name w:val="批注文字 字符"/>
    <w:basedOn w:val="846"/>
    <w:link w:val="856"/>
    <w:uiPriority w:val="99"/>
    <w:semiHidden/>
    <w:qFormat/>
    <w:rPr>
      <w:rFonts w:ascii="Calibri" w:hAnsi="Calibri" w:eastAsia="Calibri" w:cs="宋体"/>
      <w:sz w:val="20"/>
      <w:szCs w:val="20"/>
      <w:lang w:val="zh-CN"/>
    </w:rPr>
  </w:style>
  <w:style w:type="character" w:styleId="1078" w:customStyle="1">
    <w:name w:val="批注主题 Char1"/>
    <w:basedOn w:val="1077"/>
    <w:uiPriority w:val="99"/>
    <w:semiHidden/>
    <w:qFormat/>
    <w:rPr>
      <w:rFonts w:ascii="Calibri" w:hAnsi="Calibri" w:eastAsia="Calibri" w:cs="宋体"/>
      <w:b/>
      <w:bCs/>
      <w:sz w:val="20"/>
      <w:szCs w:val="20"/>
      <w:lang w:val="zh-CN"/>
    </w:rPr>
  </w:style>
  <w:style w:type="character" w:styleId="1079" w:customStyle="1">
    <w:name w:val="HTML 预设格式 Char1"/>
    <w:basedOn w:val="846"/>
    <w:uiPriority w:val="99"/>
    <w:semiHidden/>
    <w:qFormat/>
    <w:rPr>
      <w:rFonts w:ascii="Courier New" w:hAnsi="Courier New" w:eastAsia="Calibri" w:cs="Courier New"/>
      <w:sz w:val="20"/>
      <w:szCs w:val="20"/>
      <w:lang w:val="zh-CN"/>
    </w:rPr>
  </w:style>
  <w:style w:type="paragraph" w:styleId="1080" w:customStyle="1">
    <w:name w:val="项目符号：一级"/>
    <w:basedOn w:val="1042"/>
    <w:next w:val="1042"/>
    <w:uiPriority w:val="0"/>
    <w:qFormat/>
    <w:pPr>
      <w:ind w:right="-134"/>
    </w:pPr>
    <w:rPr>
      <w:bCs w:val="0"/>
      <w:lang w:val="en-US"/>
    </w:rPr>
  </w:style>
  <w:style w:type="paragraph" w:styleId="1081" w:customStyle="1">
    <w:name w:val="列出段落11"/>
    <w:basedOn w:val="836"/>
    <w:uiPriority w:val="0"/>
    <w:qFormat/>
    <w:pPr>
      <w:contextualSpacing/>
      <w:ind w:left="720"/>
      <w:jc w:val="left"/>
      <w:widowControl/>
    </w:pPr>
    <w:rPr>
      <w:rFonts w:ascii="Arial" w:hAnsi="Arial" w:eastAsia="黑体"/>
      <w:sz w:val="24"/>
      <w:szCs w:val="24"/>
      <w:lang w:eastAsia="en-US"/>
    </w:rPr>
  </w:style>
  <w:style w:type="paragraph" w:styleId="1082" w:customStyle="1">
    <w:name w:val="Char Char Char Char Char Char Char Char Char Char Char Char Char Char Char Char Char Char Char Char Char1"/>
    <w:basedOn w:val="836"/>
    <w:uiPriority w:val="0"/>
    <w:qFormat/>
    <w:rPr>
      <w:rFonts w:ascii="Tahoma" w:hAnsi="Tahoma"/>
      <w:sz w:val="24"/>
    </w:rPr>
  </w:style>
  <w:style w:type="paragraph" w:styleId="1083" w:customStyle="1">
    <w:name w:val="font8"/>
    <w:basedOn w:val="836"/>
    <w:uiPriority w:val="0"/>
    <w:qFormat/>
    <w:pPr>
      <w:jc w:val="left"/>
      <w:spacing w:before="100" w:beforeAutospacing="1" w:after="100" w:afterAutospacing="1"/>
      <w:widowControl/>
    </w:pPr>
    <w:rPr>
      <w:rFonts w:ascii="宋体" w:hAnsi="宋体"/>
      <w:b/>
      <w:bCs/>
      <w:i/>
      <w:iCs/>
    </w:rPr>
  </w:style>
  <w:style w:type="paragraph" w:styleId="1084" w:customStyle="1">
    <w:name w:val="Char Char1 Char Char Char Char1 Char Char Char Char Char Char"/>
    <w:basedOn w:val="836"/>
    <w:uiPriority w:val="0"/>
    <w:qFormat/>
    <w:rPr>
      <w:rFonts w:ascii="Tahoma" w:hAnsi="Tahoma"/>
      <w:sz w:val="24"/>
    </w:rPr>
  </w:style>
  <w:style w:type="character" w:styleId="1085" w:customStyle="1">
    <w:name w:val="正文文本缩进 3 Char1"/>
    <w:basedOn w:val="846"/>
    <w:uiPriority w:val="99"/>
    <w:semiHidden/>
    <w:qFormat/>
    <w:rPr>
      <w:rFonts w:ascii="Calibri" w:hAnsi="Calibri" w:eastAsia="Calibri" w:cs="宋体"/>
      <w:sz w:val="16"/>
      <w:szCs w:val="16"/>
      <w:lang w:val="zh-CN"/>
    </w:rPr>
  </w:style>
  <w:style w:type="paragraph" w:styleId="1086" w:customStyle="1">
    <w:name w:val="p0"/>
    <w:basedOn w:val="836"/>
    <w:uiPriority w:val="0"/>
    <w:qFormat/>
    <w:pPr>
      <w:jc w:val="left"/>
      <w:spacing w:before="100" w:beforeAutospacing="1" w:after="100" w:afterAutospacing="1"/>
      <w:widowControl/>
    </w:pPr>
    <w:rPr>
      <w:rFonts w:ascii="宋体" w:hAnsi="宋体"/>
      <w:sz w:val="24"/>
      <w:szCs w:val="24"/>
    </w:rPr>
  </w:style>
  <w:style w:type="paragraph" w:styleId="1087" w:customStyle="1">
    <w:name w:val="Char Char Char Char Char Char Char Char Char Char Char Char Char Char"/>
    <w:basedOn w:val="836"/>
    <w:uiPriority w:val="0"/>
    <w:qFormat/>
    <w:rPr>
      <w:rFonts w:ascii="Tahoma" w:hAnsi="Tahoma"/>
      <w:sz w:val="24"/>
    </w:rPr>
  </w:style>
  <w:style w:type="character" w:styleId="1088" w:customStyle="1">
    <w:name w:val="副标题 字符"/>
    <w:basedOn w:val="846"/>
    <w:link w:val="880"/>
    <w:uiPriority w:val="0"/>
    <w:qFormat/>
    <w:rPr>
      <w:rFonts w:ascii="Cambria" w:hAnsi="Cambria" w:eastAsia="Calibri" w:cs="宋体"/>
      <w:i/>
      <w:iCs/>
      <w:spacing w:val="13"/>
      <w:sz w:val="24"/>
      <w:szCs w:val="24"/>
      <w:lang w:val="zh-CN" w:eastAsia="en-US" w:bidi="en-US"/>
    </w:rPr>
  </w:style>
  <w:style w:type="paragraph" w:styleId="1089" w:customStyle="1">
    <w:name w:val="xl29"/>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090" w:customStyle="1">
    <w:name w:val="font9"/>
    <w:basedOn w:val="836"/>
    <w:uiPriority w:val="0"/>
    <w:qFormat/>
    <w:pPr>
      <w:jc w:val="left"/>
      <w:spacing w:before="100" w:beforeAutospacing="1" w:after="100" w:afterAutospacing="1"/>
      <w:widowControl/>
    </w:pPr>
    <w:rPr>
      <w:b/>
      <w:bCs/>
    </w:rPr>
  </w:style>
  <w:style w:type="character" w:styleId="1091" w:customStyle="1">
    <w:name w:val="日期 字符"/>
    <w:basedOn w:val="846"/>
    <w:link w:val="868"/>
    <w:uiPriority w:val="0"/>
    <w:qFormat/>
    <w:rPr>
      <w:rFonts w:ascii="Calibri" w:hAnsi="Calibri" w:eastAsia="Calibri" w:cs="宋体"/>
      <w:sz w:val="28"/>
      <w:szCs w:val="20"/>
      <w:lang w:val="zh-CN"/>
    </w:rPr>
  </w:style>
  <w:style w:type="paragraph" w:styleId="1092" w:customStyle="1">
    <w:name w:val="样式 加点正文 + 段前: 0.5 行 段后: 0.5 行1"/>
    <w:basedOn w:val="836"/>
    <w:uiPriority w:val="0"/>
    <w:qFormat/>
    <w:pPr>
      <w:ind w:left="1268" w:hanging="420"/>
      <w:spacing w:line="300" w:lineRule="auto"/>
      <w:tabs>
        <w:tab w:val="left" w:pos="420" w:leader="none"/>
        <w:tab w:val="left" w:pos="1268" w:leader="none"/>
      </w:tabs>
    </w:pPr>
    <w:rPr>
      <w:sz w:val="24"/>
    </w:rPr>
  </w:style>
  <w:style w:type="paragraph" w:styleId="1093" w:customStyle="1">
    <w:name w:val="Char Char Char Char Char Char Char Char Char Char Char"/>
    <w:basedOn w:val="836"/>
    <w:uiPriority w:val="0"/>
    <w:qFormat/>
    <w:rPr>
      <w:rFonts w:ascii="Tahoma" w:hAnsi="Tahoma"/>
      <w:sz w:val="24"/>
    </w:rPr>
  </w:style>
  <w:style w:type="paragraph" w:styleId="1094" w:customStyle="1">
    <w:name w:val="font7"/>
    <w:basedOn w:val="836"/>
    <w:uiPriority w:val="0"/>
    <w:qFormat/>
    <w:pPr>
      <w:jc w:val="left"/>
      <w:spacing w:before="100" w:beforeAutospacing="1" w:after="100" w:afterAutospacing="1"/>
      <w:widowControl/>
    </w:pPr>
    <w:rPr>
      <w:rFonts w:hint="eastAsia" w:ascii="宋体" w:hAnsi="宋体"/>
      <w:b/>
      <w:bCs/>
      <w:sz w:val="24"/>
      <w:szCs w:val="24"/>
    </w:rPr>
  </w:style>
  <w:style w:type="character" w:styleId="1095" w:customStyle="1">
    <w:name w:val="签名 字符"/>
    <w:basedOn w:val="846"/>
    <w:link w:val="875"/>
    <w:uiPriority w:val="0"/>
    <w:qFormat/>
    <w:rPr>
      <w:rFonts w:ascii="Calibri" w:hAnsi="Calibri" w:eastAsia="仿宋_GB2312" w:cs="宋体"/>
      <w:sz w:val="24"/>
      <w:szCs w:val="20"/>
      <w:lang w:val="zh-CN"/>
    </w:rPr>
  </w:style>
  <w:style w:type="paragraph" w:styleId="1096" w:customStyle="1">
    <w:name w:val="flName"/>
    <w:basedOn w:val="1097"/>
    <w:uiPriority w:val="0"/>
    <w:qFormat/>
    <w:pPr>
      <w:spacing w:before="0" w:line="113" w:lineRule="atLeast"/>
    </w:pPr>
  </w:style>
  <w:style w:type="paragraph" w:styleId="1097" w:customStyle="1">
    <w:name w:val="flNote"/>
    <w:basedOn w:val="836"/>
    <w:uiPriority w:val="0"/>
    <w:qFormat/>
    <w:pPr>
      <w:jc w:val="center"/>
      <w:spacing w:before="567" w:line="360" w:lineRule="atLeast"/>
    </w:pPr>
    <w:rPr>
      <w:rFonts w:eastAsia="黑体"/>
      <w:b/>
      <w:sz w:val="24"/>
    </w:rPr>
  </w:style>
  <w:style w:type="paragraph" w:styleId="1098" w:customStyle="1">
    <w:name w:val="插图"/>
    <w:basedOn w:val="836"/>
    <w:uiPriority w:val="0"/>
    <w:qFormat/>
    <w:pPr>
      <w:jc w:val="center"/>
      <w:tabs>
        <w:tab w:val="left" w:pos="1620" w:leader="none"/>
      </w:tabs>
    </w:pPr>
    <w:rPr>
      <w:bCs/>
      <w:color w:val="000000"/>
      <w:szCs w:val="22"/>
    </w:rPr>
  </w:style>
  <w:style w:type="paragraph" w:styleId="1099" w:customStyle="1">
    <w:name w:val="xl51"/>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00" w:customStyle="1">
    <w:name w:val="Char Char1"/>
    <w:basedOn w:val="836"/>
    <w:uiPriority w:val="0"/>
    <w:qFormat/>
    <w:rPr>
      <w:rFonts w:ascii="Tahoma" w:hAnsi="Tahoma" w:cs="Tahoma"/>
      <w:sz w:val="24"/>
    </w:rPr>
  </w:style>
  <w:style w:type="paragraph" w:styleId="1101" w:customStyle="1">
    <w:name w:val="xl24"/>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02" w:customStyle="1">
    <w:name w:val="xl56"/>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03" w:customStyle="1">
    <w:name w:val="默认段落字体 Para Char Char Char Char Char Char Char"/>
    <w:basedOn w:val="836"/>
    <w:uiPriority w:val="0"/>
    <w:qFormat/>
  </w:style>
  <w:style w:type="paragraph" w:styleId="1104" w:customStyle="1">
    <w:name w:val="项目符号，一级"/>
    <w:basedOn w:val="1042"/>
    <w:next w:val="1042"/>
    <w:uiPriority w:val="0"/>
    <w:qFormat/>
    <w:pPr>
      <w:ind w:left="376" w:firstLine="0"/>
      <w:spacing w:line="240" w:lineRule="atLeast"/>
      <w:tabs>
        <w:tab w:val="left" w:pos="1320" w:leader="none"/>
      </w:tabs>
    </w:pPr>
    <w:rPr>
      <w:bCs w:val="0"/>
      <w:color w:val="000000"/>
      <w:szCs w:val="24"/>
    </w:rPr>
  </w:style>
  <w:style w:type="paragraph" w:styleId="1105" w:customStyle="1">
    <w:name w:val="二级条标题"/>
    <w:basedOn w:val="836"/>
    <w:next w:val="1038"/>
    <w:uiPriority w:val="0"/>
    <w:qFormat/>
    <w:pPr>
      <w:ind w:hanging="420"/>
      <w:widowControl/>
      <w:tabs>
        <w:tab w:val="left" w:pos="2240" w:leader="none"/>
      </w:tabs>
      <w:outlineLvl w:val="3"/>
    </w:pPr>
    <w:rPr>
      <w:rFonts w:eastAsia="黑体"/>
    </w:rPr>
  </w:style>
  <w:style w:type="paragraph" w:styleId="1106" w:customStyle="1">
    <w:name w:val="标题5，章节第五层"/>
    <w:basedOn w:val="836"/>
    <w:next w:val="83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07" w:customStyle="1">
    <w:name w:val="Char Char Char Char Char Char Char Char1"/>
    <w:basedOn w:val="836"/>
    <w:uiPriority w:val="0"/>
    <w:qFormat/>
    <w:rPr>
      <w:rFonts w:ascii="Tahoma" w:hAnsi="Tahoma" w:cs="Tahoma"/>
      <w:sz w:val="24"/>
    </w:rPr>
  </w:style>
  <w:style w:type="paragraph" w:styleId="1108" w:customStyle="1">
    <w:name w:val="List Paragraph1"/>
    <w:basedOn w:val="836"/>
    <w:uiPriority w:val="34"/>
    <w:qFormat/>
    <w:pPr>
      <w:contextualSpacing/>
      <w:ind w:left="720"/>
      <w:jc w:val="left"/>
      <w:spacing w:after="160" w:line="259" w:lineRule="auto"/>
      <w:widowControl/>
    </w:pPr>
    <w:rPr>
      <w:sz w:val="22"/>
    </w:rPr>
  </w:style>
  <w:style w:type="character" w:styleId="1109" w:customStyle="1">
    <w:name w:val="正文文本 3 字符"/>
    <w:basedOn w:val="846"/>
    <w:link w:val="859"/>
    <w:uiPriority w:val="0"/>
    <w:qFormat/>
    <w:rPr>
      <w:rFonts w:ascii="仿宋_GB2312" w:hAnsi="Arial" w:eastAsia="仿宋_GB2312" w:cs="宋体"/>
      <w:sz w:val="32"/>
      <w:szCs w:val="20"/>
      <w:lang w:val="zh-CN"/>
    </w:rPr>
  </w:style>
  <w:style w:type="paragraph" w:styleId="1110" w:customStyle="1">
    <w:name w:val="正文1"/>
    <w:basedOn w:val="836"/>
    <w:uiPriority w:val="0"/>
    <w:qFormat/>
  </w:style>
  <w:style w:type="character" w:styleId="1111" w:customStyle="1">
    <w:name w:val="页眉 字符"/>
    <w:basedOn w:val="846"/>
    <w:link w:val="874"/>
    <w:uiPriority w:val="0"/>
    <w:qFormat/>
    <w:rPr>
      <w:rFonts w:ascii="Calibri" w:hAnsi="Calibri" w:eastAsia="Calibri" w:cs="宋体"/>
      <w:sz w:val="18"/>
      <w:szCs w:val="20"/>
      <w:lang w:val="zh-CN"/>
    </w:rPr>
  </w:style>
  <w:style w:type="paragraph" w:styleId="1112" w:customStyle="1">
    <w:name w:val="_Style 42"/>
    <w:basedOn w:val="836"/>
    <w:next w:val="860"/>
    <w:uiPriority w:val="0"/>
    <w:qFormat/>
    <w:rPr>
      <w:rFonts w:ascii="楷体_GB2312" w:hAnsi="Arial" w:eastAsia="楷体_GB2312"/>
      <w:sz w:val="28"/>
    </w:rPr>
  </w:style>
  <w:style w:type="paragraph" w:styleId="1113" w:customStyle="1">
    <w:name w:val="xl49"/>
    <w:basedOn w:val="83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14" w:customStyle="1">
    <w:name w:val="尾注文本 字符"/>
    <w:basedOn w:val="846"/>
    <w:link w:val="870"/>
    <w:uiPriority w:val="0"/>
    <w:qFormat/>
    <w:rPr>
      <w:rFonts w:ascii="Calibri" w:hAnsi="Calibri" w:eastAsia="Calibri" w:cs="宋体"/>
      <w:sz w:val="20"/>
      <w:szCs w:val="24"/>
      <w:lang w:val="zh-CN"/>
    </w:rPr>
  </w:style>
  <w:style w:type="paragraph" w:styleId="1115" w:customStyle="1">
    <w:name w:val="Normal1"/>
    <w:basedOn w:val="836"/>
    <w:uiPriority w:val="0"/>
    <w:qFormat/>
  </w:style>
  <w:style w:type="paragraph" w:styleId="1116" w:customStyle="1">
    <w:name w:val="丁华标题3"/>
    <w:basedOn w:val="1117"/>
    <w:next w:val="111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17" w:customStyle="1">
    <w:name w:val="丁华标题2"/>
    <w:basedOn w:val="838"/>
    <w:next w:val="1118"/>
    <w:uiPriority w:val="0"/>
    <w:qFormat/>
    <w:pPr>
      <w:numPr>
        <w:ilvl w:val="1"/>
        <w:numId w:val="4"/>
      </w:numPr>
      <w:spacing w:line="415" w:lineRule="auto"/>
    </w:pPr>
    <w:rPr>
      <w:rFonts w:ascii="Arial" w:hAnsi="Arial" w:eastAsia="黑体"/>
      <w:b w:val="0"/>
      <w:sz w:val="28"/>
      <w:szCs w:val="20"/>
    </w:rPr>
  </w:style>
  <w:style w:type="paragraph" w:styleId="1118" w:customStyle="1">
    <w:name w:val="丁华正文"/>
    <w:basedOn w:val="883"/>
    <w:uiPriority w:val="0"/>
    <w:qFormat/>
    <w:pPr>
      <w:ind w:left="0" w:firstLine="510"/>
      <w:spacing w:line="360" w:lineRule="auto"/>
    </w:pPr>
    <w:rPr>
      <w:rFonts w:ascii="Times New Roman" w:hAnsi="Times New Roman" w:eastAsia="宋体"/>
      <w:color w:val="auto"/>
      <w:sz w:val="24"/>
      <w:szCs w:val="16"/>
    </w:rPr>
  </w:style>
  <w:style w:type="character" w:styleId="1119" w:customStyle="1">
    <w:name w:val="称呼 字符"/>
    <w:basedOn w:val="846"/>
    <w:link w:val="858"/>
    <w:uiPriority w:val="0"/>
    <w:qFormat/>
    <w:rPr>
      <w:rFonts w:ascii="仿宋_GB2312" w:hAnsi="Calibri" w:eastAsia="仿宋_GB2312" w:cs="宋体"/>
      <w:sz w:val="28"/>
      <w:szCs w:val="20"/>
      <w:lang w:val="zh-CN"/>
    </w:rPr>
  </w:style>
  <w:style w:type="paragraph" w:styleId="1120" w:customStyle="1">
    <w:name w:val="纯文本1"/>
    <w:basedOn w:val="836"/>
    <w:uiPriority w:val="0"/>
    <w:qFormat/>
    <w:rPr>
      <w:rFonts w:ascii="宋体" w:hAnsi="宋体" w:eastAsia="楷体_GB2312"/>
      <w:sz w:val="28"/>
    </w:rPr>
  </w:style>
  <w:style w:type="paragraph" w:styleId="1121" w:customStyle="1">
    <w:name w:val="样式"/>
    <w:basedOn w:val="836"/>
    <w:uiPriority w:val="0"/>
    <w:qFormat/>
    <w:pPr>
      <w:spacing w:before="120" w:after="120" w:line="360" w:lineRule="auto"/>
    </w:pPr>
    <w:rPr>
      <w:rFonts w:ascii="宋体"/>
      <w:sz w:val="24"/>
    </w:rPr>
  </w:style>
  <w:style w:type="paragraph" w:styleId="1122" w:customStyle="1">
    <w:name w:val="样式 段后: 0.5 行 左  0.75 字符"/>
    <w:basedOn w:val="836"/>
    <w:uiPriority w:val="0"/>
    <w:qFormat/>
    <w:pPr>
      <w:ind w:firstLine="420"/>
      <w:spacing w:line="360" w:lineRule="auto"/>
      <w:widowControl/>
    </w:pPr>
    <w:rPr>
      <w:rFonts w:hAnsi="Arial" w:cs="Arial"/>
      <w:szCs w:val="21"/>
    </w:rPr>
  </w:style>
  <w:style w:type="paragraph" w:styleId="1123" w:customStyle="1">
    <w:name w:val="zw"/>
    <w:basedOn w:val="836"/>
    <w:uiPriority w:val="0"/>
    <w:qFormat/>
    <w:pPr>
      <w:ind w:firstLine="480"/>
      <w:jc w:val="left"/>
      <w:spacing w:line="360" w:lineRule="auto"/>
      <w:widowControl/>
    </w:pPr>
    <w:rPr>
      <w:rFonts w:ascii="宋体" w:hAnsi="宋体"/>
      <w:bCs/>
      <w:sz w:val="24"/>
    </w:rPr>
  </w:style>
  <w:style w:type="paragraph" w:styleId="1124" w:customStyle="1">
    <w:name w:val="1"/>
    <w:basedOn w:val="836"/>
    <w:next w:val="889"/>
    <w:uiPriority w:val="0"/>
    <w:qFormat/>
    <w:pPr>
      <w:spacing w:line="360" w:lineRule="auto"/>
    </w:pPr>
    <w:rPr>
      <w:rFonts w:eastAsia="仿宋_GB2312"/>
      <w:sz w:val="24"/>
      <w:szCs w:val="24"/>
    </w:rPr>
  </w:style>
  <w:style w:type="character" w:styleId="1125" w:customStyle="1">
    <w:name w:val="明显引用 Char1"/>
    <w:basedOn w:val="84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26" w:customStyle="1">
    <w:name w:val="tableau"/>
    <w:basedOn w:val="836"/>
    <w:uiPriority w:val="0"/>
    <w:qFormat/>
    <w:pPr>
      <w:jc w:val="center"/>
      <w:spacing w:before="20" w:after="20"/>
      <w:widowControl/>
    </w:pPr>
    <w:rPr>
      <w:rFonts w:ascii="Arial" w:hAnsi="Arial"/>
      <w:sz w:val="16"/>
      <w:lang w:val="en-GB" w:eastAsia="en-US"/>
    </w:rPr>
  </w:style>
  <w:style w:type="paragraph" w:styleId="1127" w:customStyle="1">
    <w:name w:val="Char"/>
    <w:basedOn w:val="836"/>
    <w:uiPriority w:val="0"/>
    <w:semiHidden/>
    <w:qFormat/>
    <w:rPr>
      <w:rFonts w:ascii="Tahoma" w:hAnsi="Tahoma" w:cs="仿宋_GB2312"/>
      <w:sz w:val="24"/>
      <w:szCs w:val="28"/>
    </w:rPr>
  </w:style>
  <w:style w:type="paragraph" w:styleId="1128" w:customStyle="1">
    <w:name w:val="xl44"/>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29" w:customStyle="1">
    <w:name w:val="xl41"/>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0" w:customStyle="1">
    <w:name w:val="xl62"/>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31" w:customStyle="1">
    <w:name w:val="标准文本"/>
    <w:basedOn w:val="836"/>
    <w:uiPriority w:val="0"/>
    <w:qFormat/>
    <w:pPr>
      <w:ind w:firstLine="480"/>
      <w:spacing w:line="360" w:lineRule="auto"/>
    </w:pPr>
    <w:rPr>
      <w:sz w:val="24"/>
      <w:szCs w:val="24"/>
    </w:rPr>
  </w:style>
  <w:style w:type="paragraph" w:styleId="1132" w:customStyle="1">
    <w:name w:val="公文正文"/>
    <w:basedOn w:val="861"/>
    <w:uiPriority w:val="0"/>
    <w:qFormat/>
    <w:pPr>
      <w:ind w:firstLine="200"/>
    </w:pPr>
    <w:rPr>
      <w:rFonts w:ascii="仿宋_GB2312" w:hAnsi="宋体" w:eastAsia="仿宋_GB2312"/>
      <w:sz w:val="28"/>
      <w:szCs w:val="24"/>
    </w:rPr>
  </w:style>
  <w:style w:type="paragraph" w:styleId="1133" w:customStyle="1">
    <w:name w:val="标准小四"/>
    <w:basedOn w:val="836"/>
    <w:uiPriority w:val="0"/>
    <w:qFormat/>
    <w:pPr>
      <w:ind w:firstLine="480"/>
      <w:spacing w:line="360" w:lineRule="auto"/>
    </w:pPr>
    <w:rPr>
      <w:rFonts w:ascii="Arial" w:hAnsi="Arial"/>
      <w:sz w:val="24"/>
      <w:szCs w:val="21"/>
    </w:rPr>
  </w:style>
  <w:style w:type="paragraph" w:styleId="1134" w:customStyle="1">
    <w:name w:val="xl52"/>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35" w:customStyle="1">
    <w:name w:val="符号与编号"/>
    <w:basedOn w:val="836"/>
    <w:uiPriority w:val="0"/>
    <w:qFormat/>
    <w:pPr>
      <w:ind w:left="900" w:hanging="420"/>
      <w:spacing w:line="400" w:lineRule="atLeast"/>
      <w:tabs>
        <w:tab w:val="left" w:pos="900" w:leader="none"/>
      </w:tabs>
    </w:pPr>
    <w:rPr>
      <w:sz w:val="24"/>
      <w:szCs w:val="24"/>
    </w:rPr>
  </w:style>
  <w:style w:type="paragraph" w:styleId="1136" w:customStyle="1">
    <w:name w:val="Char Char Char Char Char Char Char Char Char Char Char Char Char Char1"/>
    <w:basedOn w:val="836"/>
    <w:uiPriority w:val="0"/>
    <w:qFormat/>
    <w:rPr>
      <w:rFonts w:ascii="Tahoma" w:hAnsi="Tahoma" w:cs="Tahoma"/>
      <w:sz w:val="24"/>
    </w:rPr>
  </w:style>
  <w:style w:type="paragraph" w:styleId="1137" w:customStyle="1">
    <w:name w:val="Char Char Char Char Char Char Char Char Char Char Char Char Char Char Char Char Char Char Char Char Char Char Char1"/>
    <w:basedOn w:val="836"/>
    <w:uiPriority w:val="0"/>
    <w:qFormat/>
    <w:rPr>
      <w:rFonts w:ascii="Tahoma" w:hAnsi="Tahoma" w:cs="Tahoma"/>
      <w:sz w:val="24"/>
    </w:rPr>
  </w:style>
  <w:style w:type="paragraph" w:styleId="1138" w:customStyle="1">
    <w:name w:val="正文 首行缩进:  2 字符 Char"/>
    <w:basedOn w:val="836"/>
    <w:uiPriority w:val="0"/>
    <w:qFormat/>
    <w:pPr>
      <w:ind w:firstLine="480"/>
      <w:spacing w:line="360" w:lineRule="auto"/>
    </w:pPr>
    <w:rPr>
      <w:sz w:val="24"/>
    </w:rPr>
  </w:style>
  <w:style w:type="paragraph" w:styleId="1139" w:customStyle="1">
    <w:name w:val="xl40"/>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4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4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42" w:customStyle="1">
    <w:name w:val="xl33"/>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3" w:customStyle="1">
    <w:name w:val="Char Char Char Char Char Char Char Char Char"/>
    <w:basedOn w:val="836"/>
    <w:uiPriority w:val="0"/>
    <w:qFormat/>
    <w:pPr>
      <w:ind w:left="360" w:hanging="360"/>
      <w:tabs>
        <w:tab w:val="left" w:pos="360" w:leader="none"/>
      </w:tabs>
    </w:pPr>
    <w:rPr>
      <w:sz w:val="24"/>
      <w:szCs w:val="24"/>
    </w:rPr>
  </w:style>
  <w:style w:type="paragraph" w:styleId="1144" w:customStyle="1">
    <w:name w:val="Char2"/>
    <w:basedOn w:val="836"/>
    <w:uiPriority w:val="0"/>
    <w:qFormat/>
    <w:pPr>
      <w:spacing w:line="360" w:lineRule="auto"/>
    </w:pPr>
    <w:rPr>
      <w:rFonts w:ascii="Tahoma" w:hAnsi="Tahoma"/>
      <w:sz w:val="24"/>
    </w:rPr>
  </w:style>
  <w:style w:type="paragraph" w:styleId="1145" w:customStyle="1">
    <w:name w:val="正文文本 21"/>
    <w:basedOn w:val="836"/>
    <w:uiPriority w:val="0"/>
    <w:qFormat/>
    <w:pPr>
      <w:ind w:left="720" w:hanging="720"/>
      <w:widowControl/>
    </w:pPr>
    <w:rPr>
      <w:sz w:val="24"/>
      <w:lang w:val="en-GB"/>
    </w:rPr>
  </w:style>
  <w:style w:type="paragraph" w:styleId="1146" w:customStyle="1">
    <w:name w:val="Char Char11"/>
    <w:basedOn w:val="836"/>
    <w:uiPriority w:val="0"/>
    <w:qFormat/>
    <w:rPr>
      <w:rFonts w:ascii="Tahoma" w:hAnsi="Tahoma"/>
      <w:sz w:val="24"/>
    </w:rPr>
  </w:style>
  <w:style w:type="paragraph" w:styleId="1147" w:customStyle="1">
    <w:name w:val="Char Char"/>
    <w:basedOn w:val="836"/>
    <w:uiPriority w:val="0"/>
    <w:qFormat/>
    <w:rPr>
      <w:rFonts w:ascii="Tahoma" w:hAnsi="Tahoma" w:cs="Tahoma"/>
      <w:sz w:val="24"/>
    </w:rPr>
  </w:style>
  <w:style w:type="paragraph" w:styleId="1148" w:customStyle="1">
    <w:name w:val="a"/>
    <w:basedOn w:val="836"/>
    <w:uiPriority w:val="0"/>
    <w:qFormat/>
    <w:pPr>
      <w:spacing w:before="100" w:beforeAutospacing="1" w:after="100" w:afterAutospacing="1"/>
      <w:widowControl/>
    </w:pPr>
    <w:rPr>
      <w:rFonts w:ascii="宋体" w:hAnsi="宋体"/>
      <w:sz w:val="24"/>
      <w:szCs w:val="24"/>
    </w:rPr>
  </w:style>
  <w:style w:type="paragraph" w:styleId="1149" w:customStyle="1">
    <w:name w:val="修订1"/>
    <w:uiPriority w:val="0"/>
    <w:semiHidden/>
    <w:qFormat/>
    <w:rPr>
      <w:rFonts w:ascii="Calibri" w:hAnsi="Calibri" w:eastAsia="宋体" w:cs="Times New Roman"/>
      <w:sz w:val="21"/>
      <w:szCs w:val="24"/>
      <w:lang w:val="en-US" w:eastAsia="zh-CN" w:bidi="ar-SA"/>
    </w:rPr>
  </w:style>
  <w:style w:type="paragraph" w:styleId="1150" w:customStyle="1">
    <w:name w:val="文档正文"/>
    <w:basedOn w:val="836"/>
    <w:uiPriority w:val="0"/>
    <w:qFormat/>
    <w:pPr>
      <w:spacing w:line="360" w:lineRule="auto"/>
    </w:pPr>
    <w:rPr>
      <w:rFonts w:ascii="宋体" w:hAnsi="宋体"/>
      <w:b/>
      <w:bCs/>
      <w:szCs w:val="24"/>
    </w:rPr>
  </w:style>
  <w:style w:type="paragraph" w:styleId="1151" w:customStyle="1">
    <w:name w:val="Default Text"/>
    <w:basedOn w:val="836"/>
    <w:uiPriority w:val="0"/>
    <w:qFormat/>
    <w:pPr>
      <w:jc w:val="left"/>
      <w:widowControl/>
    </w:pPr>
    <w:rPr>
      <w:sz w:val="24"/>
      <w:lang w:eastAsia="en-US"/>
    </w:rPr>
  </w:style>
  <w:style w:type="paragraph" w:styleId="1152" w:customStyle="1">
    <w:name w:val="正文 + 宋体"/>
    <w:basedOn w:val="836"/>
    <w:uiPriority w:val="0"/>
    <w:qFormat/>
    <w:pPr>
      <w:ind w:firstLine="420"/>
      <w:spacing w:line="360" w:lineRule="auto"/>
    </w:pPr>
    <w:rPr>
      <w:szCs w:val="24"/>
    </w:rPr>
  </w:style>
  <w:style w:type="paragraph" w:styleId="1153" w:customStyle="1">
    <w:name w:val="正文lzq"/>
    <w:basedOn w:val="836"/>
    <w:uiPriority w:val="0"/>
    <w:qFormat/>
    <w:pPr>
      <w:ind w:firstLine="480"/>
      <w:spacing w:line="360" w:lineRule="auto"/>
    </w:pPr>
    <w:rPr>
      <w:sz w:val="24"/>
    </w:rPr>
  </w:style>
  <w:style w:type="paragraph" w:styleId="1154" w:customStyle="1">
    <w:name w:val="xl57"/>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55" w:customStyle="1">
    <w:name w:val="Pa5"/>
    <w:basedOn w:val="836"/>
    <w:next w:val="836"/>
    <w:uiPriority w:val="0"/>
    <w:qFormat/>
    <w:pPr>
      <w:jc w:val="left"/>
      <w:spacing w:line="241" w:lineRule="atLeast"/>
    </w:pPr>
    <w:rPr>
      <w:rFonts w:ascii="汉仪大黑简" w:eastAsia="汉仪大黑简"/>
      <w:sz w:val="24"/>
      <w:szCs w:val="24"/>
    </w:rPr>
  </w:style>
  <w:style w:type="paragraph" w:styleId="1156" w:customStyle="1">
    <w:name w:val="正文 + Arial Char"/>
    <w:basedOn w:val="836"/>
    <w:uiPriority w:val="0"/>
    <w:qFormat/>
    <w:pPr>
      <w:ind w:left="315" w:hanging="315"/>
      <w:spacing w:line="300" w:lineRule="auto"/>
      <w:widowControl/>
      <w:tabs>
        <w:tab w:val="left" w:pos="315" w:leader="none"/>
      </w:tabs>
    </w:pPr>
    <w:rPr>
      <w:rFonts w:ascii="Arial" w:hAnsi="Arial" w:cs="Arial"/>
      <w:b/>
      <w:color w:val="000000"/>
    </w:rPr>
  </w:style>
  <w:style w:type="paragraph" w:styleId="1157" w:customStyle="1">
    <w:name w:val="Char Char Char Char Char"/>
    <w:basedOn w:val="836"/>
    <w:uiPriority w:val="0"/>
    <w:qFormat/>
    <w:rPr>
      <w:rFonts w:ascii="Tahoma" w:hAnsi="Tahoma"/>
      <w:sz w:val="24"/>
    </w:rPr>
  </w:style>
  <w:style w:type="paragraph" w:styleId="1158" w:customStyle="1">
    <w:name w:val="方案正文"/>
    <w:basedOn w:val="836"/>
    <w:uiPriority w:val="0"/>
    <w:qFormat/>
    <w:pPr>
      <w:ind w:firstLine="359"/>
      <w:jc w:val="left"/>
      <w:spacing w:before="156" w:line="360" w:lineRule="auto"/>
    </w:pPr>
    <w:rPr>
      <w:rFonts w:ascii="Arial" w:hAnsi="Arial"/>
      <w:sz w:val="24"/>
      <w:szCs w:val="21"/>
    </w:rPr>
  </w:style>
  <w:style w:type="paragraph" w:styleId="1159" w:customStyle="1">
    <w:name w:val="xl35"/>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60" w:customStyle="1">
    <w:name w:val="Char Char3"/>
    <w:basedOn w:val="836"/>
    <w:uiPriority w:val="0"/>
    <w:qFormat/>
    <w:rPr>
      <w:rFonts w:ascii="Tahoma" w:hAnsi="Tahoma"/>
      <w:sz w:val="24"/>
    </w:rPr>
  </w:style>
  <w:style w:type="paragraph" w:styleId="1161" w:customStyle="1">
    <w:name w:val="公文标题 2"/>
    <w:basedOn w:val="836"/>
    <w:next w:val="1132"/>
    <w:uiPriority w:val="0"/>
    <w:qFormat/>
    <w:pPr>
      <w:outlineLvl w:val="1"/>
    </w:pPr>
    <w:rPr>
      <w:rFonts w:ascii="仿宋_GB2312" w:hAnsi="宋体" w:eastAsia="仿宋_GB2312"/>
      <w:sz w:val="28"/>
      <w:szCs w:val="24"/>
    </w:rPr>
  </w:style>
  <w:style w:type="paragraph" w:styleId="1162" w:customStyle="1">
    <w:name w:val="Char1 Char Char Char"/>
    <w:basedOn w:val="836"/>
    <w:uiPriority w:val="0"/>
    <w:qFormat/>
    <w:rPr>
      <w:rFonts w:ascii="Tahoma" w:hAnsi="Tahoma" w:cs="Tahoma"/>
      <w:sz w:val="24"/>
    </w:rPr>
  </w:style>
  <w:style w:type="paragraph" w:styleId="1163" w:customStyle="1">
    <w:name w:val="表格内容"/>
    <w:basedOn w:val="836"/>
    <w:uiPriority w:val="0"/>
    <w:qFormat/>
    <w:pPr>
      <w:jc w:val="center"/>
      <w:spacing w:before="60" w:line="300" w:lineRule="auto"/>
      <w:widowControl/>
    </w:pPr>
  </w:style>
  <w:style w:type="paragraph" w:styleId="1164" w:customStyle="1">
    <w:name w:val="xl43"/>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65" w:customStyle="1">
    <w:name w:val="样式 标题 3H3sect1.2.3BOD 0Heading 3 - oldh3l3CTLevel 3 Head..."/>
    <w:basedOn w:val="839"/>
    <w:uiPriority w:val="0"/>
    <w:qFormat/>
    <w:pPr>
      <w:jc w:val="left"/>
    </w:pPr>
    <w:rPr>
      <w:rFonts w:cs="宋体"/>
      <w:bCs/>
      <w:sz w:val="30"/>
    </w:rPr>
  </w:style>
  <w:style w:type="paragraph" w:styleId="1166" w:customStyle="1">
    <w:name w:val="Body Text 21"/>
    <w:basedOn w:val="836"/>
    <w:uiPriority w:val="0"/>
    <w:qFormat/>
    <w:pPr>
      <w:ind w:left="720" w:hanging="720"/>
      <w:widowControl/>
    </w:pPr>
    <w:rPr>
      <w:sz w:val="24"/>
      <w:lang w:val="en-GB"/>
    </w:rPr>
  </w:style>
  <w:style w:type="paragraph" w:styleId="1167" w:customStyle="1">
    <w:name w:val="正文文本 211"/>
    <w:basedOn w:val="836"/>
    <w:uiPriority w:val="0"/>
    <w:qFormat/>
    <w:pPr>
      <w:ind w:left="720" w:hanging="720"/>
      <w:widowControl/>
    </w:pPr>
    <w:rPr>
      <w:sz w:val="24"/>
      <w:lang w:val="en-GB"/>
    </w:rPr>
  </w:style>
  <w:style w:type="paragraph" w:styleId="1168" w:customStyle="1">
    <w:name w:val="xl50"/>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69" w:customStyle="1">
    <w:name w:val="一级标题"/>
    <w:basedOn w:val="836"/>
    <w:uiPriority w:val="0"/>
    <w:qFormat/>
    <w:pPr>
      <w:ind w:left="900" w:hanging="420"/>
      <w:spacing w:line="360" w:lineRule="auto"/>
      <w:tabs>
        <w:tab w:val="left" w:pos="903" w:leader="none"/>
      </w:tabs>
    </w:pPr>
    <w:rPr>
      <w:rFonts w:ascii="Arial" w:hAnsi="Arial" w:cs="Arial"/>
      <w:sz w:val="24"/>
    </w:rPr>
  </w:style>
  <w:style w:type="paragraph" w:styleId="1170" w:customStyle="1">
    <w:name w:val="样式 段后: 0.25 行"/>
    <w:basedOn w:val="836"/>
    <w:uiPriority w:val="0"/>
    <w:qFormat/>
    <w:pPr>
      <w:ind w:firstLine="420"/>
      <w:jc w:val="left"/>
      <w:spacing w:line="300" w:lineRule="auto"/>
      <w:widowControl/>
    </w:pPr>
    <w:rPr>
      <w:rFonts w:ascii="Arial" w:hAnsi="Arial"/>
      <w:sz w:val="22"/>
      <w:lang w:eastAsia="en-US" w:bidi="en-US"/>
    </w:rPr>
  </w:style>
  <w:style w:type="paragraph" w:styleId="1171" w:customStyle="1">
    <w:name w:val="表头_5"/>
    <w:basedOn w:val="836"/>
    <w:uiPriority w:val="0"/>
    <w:qFormat/>
    <w:pPr>
      <w:spacing w:line="360" w:lineRule="auto"/>
    </w:pPr>
    <w:rPr>
      <w:b/>
      <w:bCs/>
      <w:sz w:val="28"/>
      <w:szCs w:val="21"/>
    </w:rPr>
  </w:style>
  <w:style w:type="paragraph" w:styleId="1172" w:customStyle="1">
    <w:name w:val="Char1 Char Char Char1"/>
    <w:basedOn w:val="836"/>
    <w:uiPriority w:val="0"/>
    <w:qFormat/>
    <w:rPr>
      <w:rFonts w:ascii="Tahoma" w:hAnsi="Tahoma"/>
      <w:sz w:val="24"/>
    </w:rPr>
  </w:style>
  <w:style w:type="paragraph" w:styleId="1173" w:customStyle="1">
    <w:name w:val="样式3"/>
    <w:basedOn w:val="836"/>
    <w:next w:val="836"/>
    <w:uiPriority w:val="0"/>
    <w:qFormat/>
    <w:pPr>
      <w:spacing w:line="360" w:lineRule="auto"/>
    </w:pPr>
  </w:style>
  <w:style w:type="paragraph" w:styleId="1174" w:customStyle="1">
    <w:name w:val="项目符号，二级"/>
    <w:basedOn w:val="1042"/>
    <w:next w:val="104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75" w:customStyle="1">
    <w:name w:val="小四 段落 宋体 Char Char Char Char"/>
    <w:basedOn w:val="836"/>
    <w:uiPriority w:val="0"/>
    <w:qFormat/>
    <w:pPr>
      <w:ind w:right="-33" w:firstLine="480"/>
      <w:jc w:val="left"/>
      <w:spacing w:line="360" w:lineRule="auto"/>
    </w:pPr>
    <w:rPr>
      <w:sz w:val="24"/>
      <w:szCs w:val="24"/>
    </w:rPr>
  </w:style>
  <w:style w:type="paragraph" w:styleId="1176" w:customStyle="1">
    <w:name w:val="Char Char1 Char Char Char Char"/>
    <w:basedOn w:val="855"/>
    <w:uiPriority w:val="0"/>
    <w:qFormat/>
    <w:pPr>
      <w:ind w:left="357"/>
      <w:jc w:val="left"/>
      <w:spacing w:line="436" w:lineRule="exact"/>
      <w:outlineLvl w:val="3"/>
    </w:pPr>
    <w:rPr>
      <w:rFonts w:ascii="Tahoma" w:hAnsi="Tahoma" w:cs="Tahoma"/>
      <w:b/>
      <w:sz w:val="24"/>
      <w:szCs w:val="24"/>
    </w:rPr>
  </w:style>
  <w:style w:type="paragraph" w:styleId="1177" w:customStyle="1">
    <w:name w:val="表格内文字"/>
    <w:basedOn w:val="836"/>
    <w:uiPriority w:val="0"/>
    <w:qFormat/>
    <w:pPr>
      <w:spacing w:line="300" w:lineRule="atLeast"/>
    </w:pPr>
    <w:rPr>
      <w:sz w:val="18"/>
      <w:szCs w:val="24"/>
    </w:rPr>
  </w:style>
  <w:style w:type="paragraph" w:styleId="1178" w:customStyle="1">
    <w:name w:val="章标题"/>
    <w:next w:val="1038"/>
    <w:uiPriority w:val="0"/>
    <w:qFormat/>
    <w:pPr>
      <w:jc w:val="both"/>
      <w:outlineLvl w:val="1"/>
    </w:pPr>
    <w:rPr>
      <w:rFonts w:ascii="Calibri" w:hAnsi="Calibri" w:eastAsia="黑体" w:cs="Times New Roman"/>
      <w:sz w:val="21"/>
      <w:lang w:val="en-US" w:eastAsia="zh-CN" w:bidi="ar-SA"/>
    </w:rPr>
  </w:style>
  <w:style w:type="paragraph" w:styleId="1179" w:customStyle="1">
    <w:name w:val="xl63"/>
    <w:basedOn w:val="8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80" w:customStyle="1">
    <w:name w:val="7"/>
    <w:basedOn w:val="836"/>
    <w:next w:val="891"/>
    <w:uiPriority w:val="0"/>
    <w:qFormat/>
    <w:pPr>
      <w:jc w:val="left"/>
      <w:spacing w:before="100" w:beforeAutospacing="1" w:after="100" w:afterAutospacing="1"/>
      <w:widowControl/>
    </w:pPr>
    <w:rPr>
      <w:rFonts w:ascii="宋体" w:hAnsi="宋体"/>
      <w:sz w:val="24"/>
    </w:rPr>
  </w:style>
  <w:style w:type="paragraph" w:styleId="1181" w:customStyle="1">
    <w:name w:val="font12"/>
    <w:basedOn w:val="836"/>
    <w:uiPriority w:val="0"/>
    <w:qFormat/>
    <w:pPr>
      <w:jc w:val="left"/>
      <w:spacing w:before="100" w:beforeAutospacing="1" w:after="100" w:afterAutospacing="1"/>
      <w:widowControl/>
    </w:pPr>
    <w:rPr>
      <w:rFonts w:ascii="宋体" w:hAnsi="宋体"/>
      <w:sz w:val="36"/>
      <w:szCs w:val="36"/>
    </w:rPr>
  </w:style>
  <w:style w:type="paragraph" w:styleId="1182" w:customStyle="1">
    <w:name w:val="xl42"/>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83" w:customStyle="1">
    <w:name w:val="正文11"/>
    <w:basedOn w:val="836"/>
    <w:next w:val="836"/>
    <w:uiPriority w:val="0"/>
    <w:qFormat/>
    <w:pPr>
      <w:ind w:firstLine="510"/>
      <w:spacing w:before="156" w:line="360" w:lineRule="auto"/>
    </w:pPr>
    <w:rPr>
      <w:sz w:val="24"/>
    </w:rPr>
  </w:style>
  <w:style w:type="paragraph" w:styleId="1184" w:customStyle="1">
    <w:name w:val="小四 段落 宋体 Char Char Char"/>
    <w:basedOn w:val="853"/>
    <w:uiPriority w:val="0"/>
    <w:qFormat/>
    <w:pPr>
      <w:ind w:left="0" w:right="-33" w:firstLine="545"/>
      <w:jc w:val="left"/>
      <w:spacing w:line="360" w:lineRule="auto"/>
      <w:tabs>
        <w:tab w:val="clear" w:pos="2952" w:leader="none"/>
      </w:tabs>
    </w:pPr>
    <w:rPr>
      <w:sz w:val="24"/>
    </w:rPr>
  </w:style>
  <w:style w:type="paragraph" w:styleId="1185" w:customStyle="1">
    <w:name w:val="font11"/>
    <w:basedOn w:val="836"/>
    <w:uiPriority w:val="0"/>
    <w:qFormat/>
    <w:pPr>
      <w:jc w:val="left"/>
      <w:spacing w:before="100" w:beforeAutospacing="1" w:after="100" w:afterAutospacing="1"/>
      <w:widowControl/>
    </w:pPr>
    <w:rPr>
      <w:b/>
      <w:bCs/>
      <w:sz w:val="18"/>
      <w:szCs w:val="18"/>
    </w:rPr>
  </w:style>
  <w:style w:type="paragraph" w:styleId="1186" w:customStyle="1">
    <w:name w:val="Test2"/>
    <w:basedOn w:val="838"/>
    <w:uiPriority w:val="0"/>
    <w:qFormat/>
    <w:pPr>
      <w:jc w:val="center"/>
      <w:spacing w:line="480" w:lineRule="exact"/>
      <w:widowControl/>
    </w:pPr>
    <w:rPr>
      <w:rFonts w:ascii="黑体" w:hAnsi="Arial" w:eastAsia="黑体"/>
      <w:bCs/>
      <w:sz w:val="24"/>
    </w:rPr>
  </w:style>
  <w:style w:type="paragraph" w:styleId="1187" w:customStyle="1">
    <w:name w:val="丁华标题1"/>
    <w:basedOn w:val="837"/>
    <w:next w:val="111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88" w:customStyle="1">
    <w:name w:val="Char Char Char Char Char Char Char Char Char Char Char1"/>
    <w:basedOn w:val="836"/>
    <w:uiPriority w:val="0"/>
    <w:qFormat/>
    <w:rPr>
      <w:rFonts w:ascii="Tahoma" w:hAnsi="Tahoma" w:cs="Tahoma"/>
      <w:sz w:val="24"/>
    </w:rPr>
  </w:style>
  <w:style w:type="paragraph" w:styleId="118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90" w:customStyle="1">
    <w:name w:val="font6"/>
    <w:basedOn w:val="836"/>
    <w:uiPriority w:val="0"/>
    <w:qFormat/>
    <w:pPr>
      <w:jc w:val="left"/>
      <w:spacing w:before="100" w:beforeAutospacing="1" w:after="100" w:afterAutospacing="1"/>
      <w:widowControl/>
    </w:pPr>
    <w:rPr>
      <w:rFonts w:ascii="宋体" w:hAnsi="宋体"/>
      <w:b/>
      <w:bCs/>
    </w:rPr>
  </w:style>
  <w:style w:type="paragraph" w:styleId="1191" w:customStyle="1">
    <w:name w:val="小四 段落 宋体 Char Char"/>
    <w:basedOn w:val="836"/>
    <w:uiPriority w:val="0"/>
    <w:qFormat/>
    <w:pPr>
      <w:ind w:firstLine="480"/>
      <w:spacing w:line="360" w:lineRule="auto"/>
    </w:pPr>
    <w:rPr>
      <w:rFonts w:ascii="宋体" w:hAnsi="宋体"/>
      <w:sz w:val="24"/>
      <w:szCs w:val="24"/>
    </w:rPr>
  </w:style>
  <w:style w:type="paragraph" w:styleId="1192" w:customStyle="1">
    <w:name w:val="Char Char Char Char Char Char Char Char Char Char Char1 Char Char Char1"/>
    <w:basedOn w:val="836"/>
    <w:uiPriority w:val="0"/>
    <w:semiHidden/>
    <w:qFormat/>
    <w:pPr>
      <w:ind w:firstLine="200"/>
      <w:jc w:val="left"/>
    </w:pPr>
    <w:rPr>
      <w:rFonts w:ascii="Tahoma" w:hAnsi="Tahoma"/>
      <w:sz w:val="24"/>
      <w:szCs w:val="24"/>
    </w:rPr>
  </w:style>
  <w:style w:type="paragraph" w:styleId="1193" w:customStyle="1">
    <w:name w:val="Char Char Char Char Char Char Char Char Char1"/>
    <w:basedOn w:val="836"/>
    <w:uiPriority w:val="0"/>
    <w:qFormat/>
    <w:pPr>
      <w:ind w:left="200" w:hanging="200"/>
      <w:tabs>
        <w:tab w:val="left" w:pos="360" w:leader="none"/>
      </w:tabs>
    </w:pPr>
    <w:rPr>
      <w:sz w:val="24"/>
      <w:szCs w:val="24"/>
    </w:rPr>
  </w:style>
  <w:style w:type="paragraph" w:styleId="1194" w:customStyle="1">
    <w:name w:val="马刚标题3"/>
    <w:basedOn w:val="836"/>
    <w:next w:val="8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95" w:customStyle="1">
    <w:name w:val="xl48"/>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196" w:customStyle="1">
    <w:name w:val="标题 4宋体"/>
    <w:basedOn w:val="840"/>
    <w:uiPriority w:val="0"/>
    <w:qFormat/>
    <w:pPr>
      <w:jc w:val="left"/>
      <w:keepLines w:val="0"/>
      <w:spacing w:before="0" w:after="0" w:line="360" w:lineRule="auto"/>
    </w:pPr>
    <w:rPr>
      <w:rFonts w:ascii="宋体" w:hAnsi="宋体" w:eastAsia="宋体"/>
      <w:bCs/>
      <w:color w:val="000000"/>
      <w:sz w:val="24"/>
    </w:rPr>
  </w:style>
  <w:style w:type="paragraph" w:styleId="1197" w:customStyle="1">
    <w:name w:val="正文 居中"/>
    <w:basedOn w:val="836"/>
    <w:uiPriority w:val="0"/>
    <w:qFormat/>
    <w:pPr>
      <w:jc w:val="center"/>
      <w:spacing w:line="360" w:lineRule="auto"/>
    </w:pPr>
    <w:rPr>
      <w:sz w:val="24"/>
    </w:rPr>
  </w:style>
  <w:style w:type="paragraph" w:styleId="1198" w:customStyle="1">
    <w:name w:val="马刚标题1"/>
    <w:basedOn w:val="837"/>
    <w:next w:val="83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99" w:customStyle="1">
    <w:name w:val="font10"/>
    <w:basedOn w:val="83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00" w:customStyle="1">
    <w:name w:val="xl61"/>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01" w:customStyle="1">
    <w:name w:val="样式 样式 标题 3H3sect1.2.3BOD 0Heading 3 - oldh3l3CTLevel 3 Head... +..."/>
    <w:basedOn w:val="836"/>
    <w:uiPriority w:val="0"/>
    <w:qFormat/>
    <w:pPr>
      <w:jc w:val="left"/>
      <w:keepLines/>
      <w:keepNext/>
      <w:outlineLvl w:val="2"/>
    </w:pPr>
    <w:rPr>
      <w:b/>
      <w:bCs/>
      <w:sz w:val="24"/>
    </w:rPr>
  </w:style>
  <w:style w:type="paragraph" w:styleId="1202" w:customStyle="1">
    <w:name w:val="大标题"/>
    <w:basedOn w:val="836"/>
    <w:next w:val="836"/>
    <w:uiPriority w:val="0"/>
    <w:qFormat/>
    <w:pPr>
      <w:ind w:hanging="420"/>
      <w:pageBreakBefore/>
      <w:spacing w:line="360" w:lineRule="auto"/>
      <w:tabs>
        <w:tab w:val="left" w:pos="420" w:leader="none"/>
      </w:tabs>
      <w:outlineLvl w:val="0"/>
    </w:pPr>
    <w:rPr>
      <w:b/>
      <w:iCs/>
      <w:sz w:val="44"/>
      <w:szCs w:val="24"/>
    </w:rPr>
  </w:style>
  <w:style w:type="paragraph" w:styleId="1203" w:customStyle="1">
    <w:name w:val="xl45"/>
    <w:basedOn w:val="83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04" w:customStyle="1">
    <w:name w:val="标题3"/>
    <w:basedOn w:val="839"/>
    <w:uiPriority w:val="0"/>
    <w:qFormat/>
    <w:pPr>
      <w:keepLines w:val="0"/>
      <w:keepNext w:val="0"/>
      <w:spacing w:line="360" w:lineRule="auto"/>
    </w:pPr>
    <w:rPr>
      <w:rFonts w:eastAsia="仿宋_GB2312"/>
      <w:b w:val="0"/>
      <w:bCs/>
      <w:sz w:val="30"/>
      <w:szCs w:val="32"/>
    </w:rPr>
  </w:style>
  <w:style w:type="paragraph" w:styleId="1205" w:customStyle="1">
    <w:name w:val="Char Char1 Char Char Char Char Char Char Char"/>
    <w:basedOn w:val="836"/>
    <w:uiPriority w:val="0"/>
    <w:qFormat/>
    <w:rPr>
      <w:rFonts w:ascii="Tahoma" w:hAnsi="Tahoma" w:cs="Tahoma"/>
      <w:sz w:val="24"/>
    </w:rPr>
  </w:style>
  <w:style w:type="paragraph" w:styleId="1206" w:customStyle="1">
    <w:name w:val="Char Char Char Char1"/>
    <w:basedOn w:val="855"/>
    <w:uiPriority w:val="0"/>
    <w:qFormat/>
    <w:pPr>
      <w:spacing w:line="360" w:lineRule="auto"/>
    </w:pPr>
    <w:rPr>
      <w:rFonts w:ascii="Tahoma" w:hAnsi="Tahoma"/>
      <w:sz w:val="24"/>
      <w:szCs w:val="24"/>
    </w:rPr>
  </w:style>
  <w:style w:type="paragraph" w:styleId="1207" w:customStyle="1">
    <w:name w:val="Char Char Char Char Char Char Char1"/>
    <w:basedOn w:val="836"/>
    <w:uiPriority w:val="0"/>
    <w:qFormat/>
    <w:pPr>
      <w:jc w:val="left"/>
    </w:pPr>
    <w:rPr>
      <w:rFonts w:ascii="Tahoma" w:hAnsi="Tahoma"/>
      <w:sz w:val="24"/>
    </w:rPr>
  </w:style>
  <w:style w:type="paragraph" w:styleId="1208" w:customStyle="1">
    <w:name w:val="retrait3"/>
    <w:basedOn w:val="836"/>
    <w:uiPriority w:val="0"/>
    <w:qFormat/>
    <w:pPr>
      <w:ind w:left="851"/>
      <w:jc w:val="left"/>
      <w:spacing w:before="20" w:after="20"/>
      <w:widowControl/>
    </w:pPr>
    <w:rPr>
      <w:rFonts w:ascii="Arial" w:hAnsi="Arial"/>
      <w:sz w:val="24"/>
      <w:lang w:val="en-GB"/>
    </w:rPr>
  </w:style>
  <w:style w:type="paragraph" w:styleId="1209" w:customStyle="1">
    <w:name w:val="段落"/>
    <w:basedOn w:val="836"/>
    <w:uiPriority w:val="0"/>
    <w:qFormat/>
    <w:pPr>
      <w:ind w:firstLine="480"/>
      <w:spacing w:line="460" w:lineRule="exact"/>
    </w:pPr>
    <w:rPr>
      <w:sz w:val="24"/>
    </w:rPr>
  </w:style>
  <w:style w:type="paragraph" w:styleId="1210" w:customStyle="1">
    <w:name w:val="xl30"/>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11" w:customStyle="1">
    <w:name w:val="标题4，章节第四层"/>
    <w:basedOn w:val="836"/>
    <w:next w:val="836"/>
    <w:uiPriority w:val="0"/>
    <w:qFormat/>
    <w:pPr>
      <w:spacing w:line="360" w:lineRule="auto"/>
      <w:tabs>
        <w:tab w:val="left" w:pos="0" w:leader="none"/>
      </w:tabs>
      <w:outlineLvl w:val="3"/>
    </w:pPr>
    <w:rPr>
      <w:rFonts w:ascii="宋体" w:hAnsi="宋体"/>
      <w:b/>
      <w:sz w:val="24"/>
      <w:szCs w:val="24"/>
    </w:rPr>
  </w:style>
  <w:style w:type="paragraph" w:styleId="1212" w:customStyle="1">
    <w:name w:val="xl39"/>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3" w:customStyle="1">
    <w:name w:val="Char Char Char Char Char Char Char Char Char Char Char Char Char1"/>
    <w:basedOn w:val="836"/>
    <w:uiPriority w:val="0"/>
    <w:qFormat/>
    <w:pPr>
      <w:jc w:val="left"/>
      <w:spacing w:after="160" w:line="240" w:lineRule="exact"/>
      <w:widowControl/>
    </w:pPr>
    <w:rPr>
      <w:szCs w:val="24"/>
    </w:rPr>
  </w:style>
  <w:style w:type="paragraph" w:styleId="1214" w:customStyle="1">
    <w:name w:val="列表内容"/>
    <w:basedOn w:val="836"/>
    <w:next w:val="836"/>
    <w:uiPriority w:val="0"/>
    <w:qFormat/>
    <w:pPr>
      <w:ind w:left="840" w:hanging="420"/>
      <w:jc w:val="left"/>
      <w:widowControl/>
      <w:tabs>
        <w:tab w:val="left" w:pos="840" w:leader="none"/>
      </w:tabs>
    </w:pPr>
    <w:rPr>
      <w:sz w:val="18"/>
      <w:szCs w:val="24"/>
    </w:rPr>
  </w:style>
  <w:style w:type="paragraph" w:styleId="1215" w:customStyle="1">
    <w:name w:val="xl28"/>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16" w:customStyle="1">
    <w:name w:val="小四 段落 宋体 Char"/>
    <w:basedOn w:val="853"/>
    <w:uiPriority w:val="0"/>
    <w:qFormat/>
    <w:pPr>
      <w:ind w:left="0" w:right="-33" w:firstLine="600"/>
      <w:jc w:val="left"/>
      <w:tabs>
        <w:tab w:val="clear" w:pos="2952" w:leader="none"/>
      </w:tabs>
    </w:pPr>
    <w:rPr>
      <w:rFonts w:ascii="仿宋_GB2312" w:eastAsia="仿宋_GB2312"/>
      <w:sz w:val="30"/>
      <w:szCs w:val="30"/>
    </w:rPr>
  </w:style>
  <w:style w:type="paragraph" w:styleId="1217" w:customStyle="1">
    <w:name w:val="表格文字"/>
    <w:basedOn w:val="836"/>
    <w:uiPriority w:val="0"/>
    <w:qFormat/>
    <w:pPr>
      <w:ind w:firstLine="200"/>
      <w:jc w:val="left"/>
      <w:spacing w:line="360" w:lineRule="auto"/>
    </w:pPr>
    <w:rPr>
      <w:rFonts w:ascii="Arial" w:hAnsi="Arial"/>
      <w:sz w:val="24"/>
    </w:rPr>
  </w:style>
  <w:style w:type="paragraph" w:styleId="1218" w:customStyle="1">
    <w:name w:val="Pa6"/>
    <w:basedOn w:val="836"/>
    <w:next w:val="836"/>
    <w:uiPriority w:val="0"/>
    <w:qFormat/>
    <w:pPr>
      <w:jc w:val="left"/>
      <w:spacing w:line="241" w:lineRule="atLeast"/>
    </w:pPr>
    <w:rPr>
      <w:rFonts w:ascii="汉仪大黑简" w:eastAsia="汉仪大黑简"/>
      <w:sz w:val="24"/>
      <w:szCs w:val="24"/>
    </w:rPr>
  </w:style>
  <w:style w:type="paragraph" w:styleId="1219" w:customStyle="1">
    <w:name w:val="列出段落2"/>
    <w:basedOn w:val="836"/>
    <w:uiPriority w:val="0"/>
    <w:qFormat/>
    <w:pPr>
      <w:ind w:left="720"/>
      <w:jc w:val="left"/>
      <w:widowControl/>
    </w:pPr>
    <w:rPr>
      <w:rFonts w:ascii="Arial" w:hAnsi="Arial" w:eastAsia="黑体" w:cs="Arial"/>
      <w:sz w:val="24"/>
      <w:szCs w:val="24"/>
      <w:lang w:eastAsia="en-US"/>
    </w:rPr>
  </w:style>
  <w:style w:type="paragraph" w:styleId="1220" w:customStyle="1">
    <w:name w:val="段 Char"/>
    <w:uiPriority w:val="0"/>
    <w:qFormat/>
    <w:pPr>
      <w:ind w:firstLine="200"/>
      <w:jc w:val="both"/>
    </w:pPr>
    <w:rPr>
      <w:rFonts w:ascii="宋体" w:hAnsi="Calibri" w:eastAsia="宋体" w:cs="Times New Roman"/>
      <w:sz w:val="21"/>
      <w:lang w:val="en-US" w:eastAsia="zh-CN" w:bidi="ar-SA"/>
    </w:rPr>
  </w:style>
  <w:style w:type="paragraph" w:styleId="1221" w:customStyle="1">
    <w:name w:val="表蕊"/>
    <w:basedOn w:val="836"/>
    <w:uiPriority w:val="0"/>
    <w:qFormat/>
    <w:pPr>
      <w:jc w:val="left"/>
      <w:spacing w:line="320" w:lineRule="atLeast"/>
    </w:pPr>
    <w:rPr>
      <w:rFonts w:eastAsia="楷体_GB2312"/>
      <w:spacing w:val="-10"/>
    </w:rPr>
  </w:style>
  <w:style w:type="paragraph" w:styleId="1222" w:customStyle="1">
    <w:name w:val="font14"/>
    <w:basedOn w:val="836"/>
    <w:uiPriority w:val="0"/>
    <w:qFormat/>
    <w:pPr>
      <w:jc w:val="left"/>
      <w:spacing w:before="100" w:beforeAutospacing="1" w:after="100" w:afterAutospacing="1"/>
      <w:widowControl/>
    </w:pPr>
    <w:rPr>
      <w:sz w:val="36"/>
      <w:szCs w:val="36"/>
    </w:rPr>
  </w:style>
  <w:style w:type="paragraph" w:styleId="1223" w:customStyle="1">
    <w:name w:val="正文2"/>
    <w:basedOn w:val="836"/>
    <w:uiPriority w:val="0"/>
    <w:qFormat/>
    <w:pPr>
      <w:ind w:firstLine="510"/>
      <w:spacing w:before="156" w:line="360" w:lineRule="auto"/>
    </w:pPr>
    <w:rPr>
      <w:sz w:val="24"/>
    </w:rPr>
  </w:style>
  <w:style w:type="paragraph" w:styleId="1224" w:customStyle="1">
    <w:name w:val="xl31"/>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25" w:customStyle="1">
    <w:name w:val="xl54"/>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26" w:customStyle="1">
    <w:name w:val="Char11"/>
    <w:basedOn w:val="836"/>
    <w:uiPriority w:val="0"/>
    <w:qFormat/>
    <w:pPr>
      <w:jc w:val="left"/>
      <w:spacing w:after="160" w:line="240" w:lineRule="exact"/>
      <w:widowControl/>
    </w:pPr>
    <w:rPr>
      <w:rFonts w:ascii="Verdana" w:hAnsi="Verdana" w:eastAsia="仿宋_GB2312"/>
      <w:sz w:val="24"/>
      <w:lang w:eastAsia="en-US"/>
    </w:rPr>
  </w:style>
  <w:style w:type="paragraph" w:styleId="1227" w:customStyle="1">
    <w:name w:val="Char Char1 Char1"/>
    <w:basedOn w:val="836"/>
    <w:uiPriority w:val="0"/>
    <w:qFormat/>
    <w:pPr>
      <w:jc w:val="left"/>
      <w:spacing w:after="160" w:line="240" w:lineRule="exact"/>
      <w:widowControl/>
    </w:pPr>
    <w:rPr>
      <w:rFonts w:ascii="Verdana" w:hAnsi="Verdana"/>
      <w:lang w:eastAsia="en-US"/>
    </w:rPr>
  </w:style>
  <w:style w:type="paragraph" w:styleId="1228" w:customStyle="1">
    <w:name w:val="xl27"/>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9" w:customStyle="1">
    <w:name w:val="标题1，章节第一层"/>
    <w:basedOn w:val="1042"/>
    <w:next w:val="1042"/>
    <w:uiPriority w:val="0"/>
    <w:qFormat/>
    <w:pPr>
      <w:ind w:left="482"/>
      <w:tabs>
        <w:tab w:val="left" w:pos="693" w:leader="none"/>
      </w:tabs>
      <w:outlineLvl w:val="0"/>
    </w:pPr>
    <w:rPr>
      <w:color w:val="000000"/>
      <w:sz w:val="24"/>
      <w:szCs w:val="24"/>
    </w:rPr>
  </w:style>
  <w:style w:type="paragraph" w:styleId="1230" w:customStyle="1">
    <w:name w:val="符号与编号 Char Char"/>
    <w:basedOn w:val="836"/>
    <w:uiPriority w:val="0"/>
    <w:qFormat/>
    <w:pPr>
      <w:ind w:left="839" w:hanging="419"/>
      <w:spacing w:line="400" w:lineRule="atLeast"/>
      <w:tabs>
        <w:tab w:val="left" w:pos="840" w:leader="none"/>
      </w:tabs>
    </w:pPr>
    <w:rPr>
      <w:sz w:val="24"/>
      <w:szCs w:val="24"/>
    </w:rPr>
  </w:style>
  <w:style w:type="paragraph" w:styleId="1231" w:customStyle="1">
    <w:name w:val="Char Char Char1"/>
    <w:basedOn w:val="855"/>
    <w:uiPriority w:val="0"/>
    <w:qFormat/>
    <w:pPr>
      <w:spacing w:line="436" w:lineRule="exact"/>
    </w:pPr>
    <w:rPr>
      <w:szCs w:val="24"/>
    </w:rPr>
  </w:style>
  <w:style w:type="paragraph" w:styleId="1232" w:customStyle="1">
    <w:name w:val="正文文本 New New"/>
    <w:basedOn w:val="836"/>
    <w:uiPriority w:val="0"/>
    <w:qFormat/>
    <w:pPr>
      <w:ind w:firstLine="200"/>
      <w:spacing w:before="60" w:after="60" w:line="360" w:lineRule="auto"/>
      <w:widowControl/>
    </w:pPr>
    <w:rPr>
      <w:rFonts w:eastAsia="华文楷体"/>
      <w:sz w:val="24"/>
      <w:szCs w:val="24"/>
    </w:rPr>
  </w:style>
  <w:style w:type="paragraph" w:styleId="1233" w:customStyle="1">
    <w:name w:val="xl59"/>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34" w:customStyle="1">
    <w:name w:val="中等深浅网格 1 - 强调文字颜色 21"/>
    <w:basedOn w:val="836"/>
    <w:uiPriority w:val="0"/>
    <w:qFormat/>
    <w:pPr>
      <w:ind w:firstLine="420"/>
    </w:pPr>
    <w:rPr>
      <w:szCs w:val="22"/>
    </w:rPr>
  </w:style>
  <w:style w:type="paragraph" w:styleId="1235" w:customStyle="1">
    <w:name w:val="小四 段落 宋体"/>
    <w:basedOn w:val="853"/>
    <w:uiPriority w:val="0"/>
    <w:qFormat/>
    <w:pPr>
      <w:ind w:left="113" w:right="113" w:firstLine="425"/>
      <w:jc w:val="left"/>
      <w:spacing w:line="360" w:lineRule="auto"/>
      <w:tabs>
        <w:tab w:val="clear" w:pos="2952" w:leader="none"/>
      </w:tabs>
    </w:pPr>
    <w:rPr>
      <w:sz w:val="24"/>
    </w:rPr>
  </w:style>
  <w:style w:type="paragraph" w:styleId="1236" w:customStyle="1">
    <w:name w:val="正文缩进2字符"/>
    <w:basedOn w:val="836"/>
    <w:uiPriority w:val="0"/>
    <w:qFormat/>
    <w:pPr>
      <w:ind w:firstLine="200"/>
      <w:spacing w:line="300" w:lineRule="auto"/>
    </w:pPr>
    <w:rPr>
      <w:rFonts w:ascii="仿宋_GB2312" w:eastAsia="仿宋_GB2312"/>
      <w:sz w:val="32"/>
      <w:szCs w:val="32"/>
    </w:rPr>
  </w:style>
  <w:style w:type="paragraph" w:styleId="1237" w:customStyle="1">
    <w:name w:val="xl58"/>
    <w:basedOn w:val="83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38" w:customStyle="1">
    <w:name w:val="表格"/>
    <w:basedOn w:val="836"/>
    <w:uiPriority w:val="0"/>
    <w:qFormat/>
    <w:pPr>
      <w:ind w:firstLine="21"/>
    </w:pPr>
    <w:rPr>
      <w:rFonts w:ascii="宋体" w:hAnsi="宋体"/>
    </w:rPr>
  </w:style>
  <w:style w:type="paragraph" w:styleId="123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40" w:customStyle="1">
    <w:name w:val="xl47"/>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41" w:customStyle="1">
    <w:name w:val="Bullets L1"/>
    <w:basedOn w:val="836"/>
    <w:uiPriority w:val="0"/>
    <w:qFormat/>
    <w:pPr>
      <w:numPr>
        <w:ilvl w:val="0"/>
        <w:numId w:val="5"/>
      </w:numPr>
      <w:jc w:val="left"/>
      <w:spacing w:before="60" w:after="60"/>
      <w:widowControl/>
    </w:pPr>
    <w:rPr>
      <w:rFonts w:ascii="Arial" w:hAnsi="Arial"/>
    </w:rPr>
  </w:style>
  <w:style w:type="paragraph" w:styleId="1242" w:customStyle="1">
    <w:name w:val="表格1"/>
    <w:basedOn w:val="836"/>
    <w:uiPriority w:val="0"/>
    <w:qFormat/>
    <w:rPr>
      <w:rFonts w:ascii="宋体"/>
      <w:szCs w:val="21"/>
    </w:rPr>
  </w:style>
  <w:style w:type="paragraph" w:styleId="1243" w:customStyle="1">
    <w:name w:val="条1"/>
    <w:basedOn w:val="836"/>
    <w:uiPriority w:val="0"/>
    <w:qFormat/>
    <w:pPr>
      <w:ind w:left="780" w:hanging="360"/>
      <w:spacing w:before="156" w:line="360" w:lineRule="auto"/>
      <w:tabs>
        <w:tab w:val="left" w:pos="780" w:leader="none"/>
      </w:tabs>
    </w:pPr>
    <w:rPr>
      <w:rFonts w:eastAsia="黑体"/>
      <w:sz w:val="24"/>
    </w:rPr>
  </w:style>
  <w:style w:type="paragraph" w:styleId="1244" w:customStyle="1">
    <w:name w:val="样式4 Char"/>
    <w:basedOn w:val="836"/>
    <w:uiPriority w:val="0"/>
    <w:qFormat/>
    <w:pPr>
      <w:ind w:firstLine="480"/>
      <w:jc w:val="left"/>
      <w:spacing w:line="360" w:lineRule="auto"/>
      <w:widowControl/>
    </w:pPr>
    <w:rPr>
      <w:color w:val="000000"/>
      <w:sz w:val="24"/>
      <w:szCs w:val="24"/>
    </w:rPr>
  </w:style>
  <w:style w:type="paragraph" w:styleId="1245" w:customStyle="1">
    <w:name w:val="马刚标题4"/>
    <w:basedOn w:val="1194"/>
    <w:next w:val="836"/>
    <w:uiPriority w:val="0"/>
    <w:qFormat/>
    <w:pPr>
      <w:spacing w:before="100" w:after="40"/>
      <w:tabs>
        <w:tab w:val="clear" w:pos="567" w:leader="none"/>
        <w:tab w:val="clear" w:pos="735" w:leader="none"/>
        <w:tab w:val="left" w:pos="1050" w:leader="none"/>
      </w:tabs>
      <w:outlineLvl w:val="3"/>
    </w:pPr>
    <w:rPr>
      <w:b w:val="0"/>
    </w:rPr>
  </w:style>
  <w:style w:type="paragraph" w:styleId="1246" w:customStyle="1">
    <w:name w:val="flType"/>
    <w:basedOn w:val="1096"/>
    <w:uiPriority w:val="0"/>
    <w:qFormat/>
    <w:pPr>
      <w:spacing w:after="284"/>
    </w:pPr>
    <w:rPr>
      <w:rFonts w:eastAsia="宋体"/>
      <w:b w:val="0"/>
    </w:rPr>
  </w:style>
  <w:style w:type="paragraph" w:styleId="1247" w:customStyle="1">
    <w:name w:val="xl26"/>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48" w:customStyle="1">
    <w:name w:val="Char Char Char Char Char1"/>
    <w:basedOn w:val="836"/>
    <w:uiPriority w:val="0"/>
    <w:qFormat/>
    <w:rPr>
      <w:rFonts w:ascii="Tahoma" w:hAnsi="Tahoma" w:cs="Tahoma"/>
      <w:sz w:val="24"/>
    </w:rPr>
  </w:style>
  <w:style w:type="paragraph" w:styleId="1249" w:customStyle="1">
    <w:name w:val="样式 样式 首行缩进:  2 字符 + 行距: 1.5 倍行距"/>
    <w:basedOn w:val="836"/>
    <w:uiPriority w:val="0"/>
    <w:qFormat/>
    <w:pPr>
      <w:ind w:firstLine="470"/>
      <w:spacing w:line="360" w:lineRule="auto"/>
    </w:pPr>
    <w:rPr>
      <w:sz w:val="24"/>
    </w:rPr>
  </w:style>
  <w:style w:type="paragraph" w:styleId="1250" w:customStyle="1">
    <w:name w:val="a0"/>
    <w:basedOn w:val="836"/>
    <w:uiPriority w:val="0"/>
    <w:qFormat/>
    <w:pPr>
      <w:spacing w:before="100" w:beforeAutospacing="1" w:after="100" w:afterAutospacing="1"/>
      <w:widowControl/>
    </w:pPr>
    <w:rPr>
      <w:rFonts w:ascii="宋体" w:hAnsi="宋体"/>
      <w:sz w:val="24"/>
      <w:szCs w:val="24"/>
    </w:rPr>
  </w:style>
  <w:style w:type="paragraph" w:styleId="1251" w:customStyle="1">
    <w:name w:val="xl53"/>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52" w:customStyle="1">
    <w:name w:val="xl60"/>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53" w:customStyle="1">
    <w:name w:val="样式1"/>
    <w:basedOn w:val="836"/>
    <w:uiPriority w:val="0"/>
    <w:qFormat/>
    <w:pPr>
      <w:ind w:firstLine="480"/>
      <w:spacing w:line="300" w:lineRule="auto"/>
    </w:pPr>
    <w:rPr>
      <w:sz w:val="24"/>
      <w:szCs w:val="24"/>
    </w:rPr>
  </w:style>
  <w:style w:type="paragraph" w:styleId="1254" w:customStyle="1">
    <w:name w:val="论文正文"/>
    <w:basedOn w:val="869"/>
    <w:uiPriority w:val="0"/>
    <w:qFormat/>
    <w:pPr>
      <w:ind w:left="0" w:firstLine="200"/>
      <w:jc w:val="left"/>
      <w:spacing w:line="360" w:lineRule="auto"/>
    </w:pPr>
    <w:rPr>
      <w:rFonts w:ascii="Times New Roman" w:hAnsi="Times New Roman"/>
      <w:sz w:val="28"/>
      <w:szCs w:val="24"/>
    </w:rPr>
  </w:style>
  <w:style w:type="paragraph" w:styleId="1255" w:customStyle="1">
    <w:name w:val="greytypebeni"/>
    <w:basedOn w:val="836"/>
    <w:uiPriority w:val="0"/>
    <w:qFormat/>
    <w:pPr>
      <w:jc w:val="left"/>
      <w:widowControl/>
    </w:pPr>
    <w:rPr>
      <w:rFonts w:ascii="宋体" w:hAnsi="宋体"/>
      <w:sz w:val="24"/>
      <w:szCs w:val="24"/>
    </w:rPr>
  </w:style>
  <w:style w:type="paragraph" w:styleId="125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57" w:customStyle="1">
    <w:name w:val="xl55"/>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58" w:customStyle="1">
    <w:name w:val="正文文本缩进1"/>
    <w:basedOn w:val="836"/>
    <w:uiPriority w:val="0"/>
    <w:qFormat/>
    <w:pPr>
      <w:ind w:left="420"/>
      <w:spacing w:after="120"/>
    </w:pPr>
    <w:rPr>
      <w:szCs w:val="24"/>
    </w:rPr>
  </w:style>
  <w:style w:type="paragraph" w:styleId="1259" w:customStyle="1">
    <w:name w:val="xl32"/>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60" w:customStyle="1">
    <w:name w:val="引用 Char1"/>
    <w:basedOn w:val="84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61" w:customStyle="1">
    <w:name w:val="标题3，章节第三层"/>
    <w:basedOn w:val="836"/>
    <w:next w:val="1042"/>
    <w:uiPriority w:val="0"/>
    <w:qFormat/>
    <w:pPr>
      <w:spacing w:before="78" w:line="300" w:lineRule="auto"/>
      <w:outlineLvl w:val="2"/>
    </w:pPr>
    <w:rPr>
      <w:rFonts w:ascii="Arial" w:hAnsi="Arial" w:eastAsia="华文细黑"/>
      <w:sz w:val="30"/>
      <w:szCs w:val="24"/>
    </w:rPr>
  </w:style>
  <w:style w:type="paragraph" w:styleId="1262" w:customStyle="1">
    <w:name w:val="Char2 Char Char Char Char Char Char1"/>
    <w:basedOn w:val="836"/>
    <w:uiPriority w:val="0"/>
    <w:qFormat/>
    <w:pPr>
      <w:ind w:hanging="425"/>
      <w:keepNext/>
      <w:spacing w:before="80" w:after="80"/>
      <w:widowControl/>
      <w:tabs>
        <w:tab w:val="left" w:pos="425" w:leader="none"/>
      </w:tabs>
    </w:pPr>
    <w:rPr>
      <w:rFonts w:ascii="Arial" w:hAnsi="Arial" w:cs="Arial"/>
    </w:rPr>
  </w:style>
  <w:style w:type="paragraph" w:styleId="1263" w:customStyle="1">
    <w:name w:val="xl46"/>
    <w:basedOn w:val="83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64" w:customStyle="1">
    <w:name w:val="普通文字"/>
    <w:basedOn w:val="836"/>
    <w:next w:val="836"/>
    <w:uiPriority w:val="0"/>
    <w:qFormat/>
    <w:rPr>
      <w:rFonts w:ascii="宋体" w:hAnsi="宋体"/>
      <w:sz w:val="24"/>
    </w:rPr>
  </w:style>
  <w:style w:type="paragraph" w:styleId="1265" w:customStyle="1">
    <w:name w:val="样式2"/>
    <w:basedOn w:val="836"/>
    <w:uiPriority w:val="0"/>
    <w:qFormat/>
    <w:pPr>
      <w:ind w:left="200"/>
      <w:spacing w:line="360" w:lineRule="auto"/>
    </w:pPr>
    <w:rPr>
      <w:rFonts w:ascii="宋体" w:hAnsi="宋体"/>
      <w:b/>
      <w:sz w:val="24"/>
      <w:szCs w:val="24"/>
    </w:rPr>
  </w:style>
  <w:style w:type="paragraph" w:styleId="1266" w:customStyle="1">
    <w:name w:val="Table Paragraph"/>
    <w:basedOn w:val="836"/>
    <w:uiPriority w:val="0"/>
    <w:qFormat/>
    <w:rPr>
      <w:rFonts w:cs="Times New Roman"/>
      <w:sz w:val="21"/>
      <w:szCs w:val="24"/>
      <w:lang w:val="en-US"/>
    </w:rPr>
  </w:style>
  <w:style w:type="character" w:styleId="1267" w:customStyle="1">
    <w:name w:val="font31"/>
    <w:basedOn w:val="846"/>
    <w:uiPriority w:val="0"/>
    <w:qFormat/>
    <w:rPr>
      <w:rFonts w:hint="eastAsia" w:ascii="微软雅黑" w:hAnsi="微软雅黑" w:eastAsia="微软雅黑" w:cs="微软雅黑"/>
      <w:color w:val="000000"/>
      <w:sz w:val="22"/>
      <w:szCs w:val="22"/>
      <w:u w:val="none"/>
    </w:rPr>
  </w:style>
  <w:style w:type="paragraph" w:styleId="1268" w:customStyle="1">
    <w:name w:val="_Style 1"/>
    <w:basedOn w:val="836"/>
    <w:uiPriority w:val="34"/>
    <w:qFormat/>
    <w:pPr>
      <w:ind w:firstLine="420"/>
    </w:pPr>
    <w:rPr>
      <w:rFonts w:eastAsia="宋体" w:cs="Times New Roman"/>
    </w:rPr>
  </w:style>
  <w:style w:type="paragraph" w:styleId="1269" w:customStyle="1">
    <w:name w:val="正文首行缩进（绿盟科技）"/>
    <w:basedOn w:val="836"/>
    <w:uiPriority w:val="0"/>
    <w:qFormat/>
    <w:pPr>
      <w:ind w:firstLine="200"/>
      <w:jc w:val="left"/>
      <w:spacing w:after="50" w:line="300" w:lineRule="auto"/>
      <w:widowControl/>
    </w:pPr>
    <w:rPr>
      <w:rFonts w:ascii="Arial" w:hAnsi="Arial"/>
      <w:szCs w:val="21"/>
    </w:rPr>
  </w:style>
  <w:style w:type="paragraph" w:styleId="1270" w:customStyle="1">
    <w:name w:val="KS表格"/>
    <w:basedOn w:val="836"/>
    <w:uiPriority w:val="0"/>
    <w:qFormat/>
    <w:pPr>
      <w:spacing w:line="300" w:lineRule="auto"/>
    </w:pPr>
  </w:style>
  <w:style w:type="character" w:styleId="1271" w:customStyle="1">
    <w:name w:val="标题 2 Char Char Char"/>
    <w:uiPriority w:val="0"/>
    <w:qFormat/>
    <w:rPr>
      <w:rFonts w:ascii="Arial" w:hAnsi="Arial" w:eastAsia="黑体"/>
      <w:b/>
      <w:bCs/>
      <w:sz w:val="32"/>
      <w:szCs w:val="32"/>
      <w:lang w:val="en-US" w:eastAsia="zh-CN" w:bidi="ar-SA"/>
    </w:rPr>
  </w:style>
  <w:style w:type="paragraph" w:styleId="127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修订2"/>
    <w:hidden/>
    <w:uiPriority w:val="99"/>
    <w:unhideWhenUsed/>
    <w:qFormat/>
    <w:rPr>
      <w:rFonts w:ascii="Calibri" w:hAnsi="Calibri" w:eastAsia="Calibri" w:cs="宋体"/>
      <w:lang w:val="zh-CN" w:eastAsia="zh-CN" w:bidi="ar-SA"/>
    </w:rPr>
  </w:style>
  <w:style w:type="paragraph" w:styleId="1274" w:customStyle="1">
    <w:name w:val="Normal (Web)_b6c36acf-9328-4f98-b6b5-1202afe7ef16"/>
    <w:basedOn w:val="1275"/>
    <w:uiPriority w:val="0"/>
    <w:qFormat/>
    <w:rPr>
      <w:sz w:val="24"/>
    </w:rPr>
  </w:style>
  <w:style w:type="paragraph" w:styleId="1275" w:customStyle="1">
    <w:name w:val="Normal_91b62baf-29d6-4767-8c20-84007608a0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76" w:customStyle="1">
    <w:name w:val="p15"/>
    <w:basedOn w:val="836"/>
    <w:uiPriority w:val="99"/>
    <w:unhideWhenUsed/>
    <w:qFormat/>
    <w:pPr>
      <w:widowControl/>
    </w:pPr>
    <w:rPr>
      <w:rFonts w:hint="eastAsia" w:ascii="宋体" w:hAnsi="宋体"/>
      <w:b/>
    </w:rPr>
  </w:style>
  <w:style w:type="paragraph" w:styleId="1277" w:customStyle="1">
    <w:name w:val="正文缩进11"/>
    <w:basedOn w:val="836"/>
    <w:uiPriority w:val="0"/>
    <w:qFormat/>
    <w:pPr>
      <w:ind w:firstLine="420"/>
    </w:pPr>
    <w:rPr>
      <w:b/>
      <w:sz w:val="24"/>
    </w:rPr>
  </w:style>
  <w:style w:type="paragraph" w:styleId="1278" w:customStyle="1">
    <w:name w:val="正文首行缩进1"/>
    <w:basedOn w:val="1279"/>
    <w:uiPriority w:val="0"/>
    <w:qFormat/>
    <w:pPr>
      <w:ind w:firstLine="420"/>
      <w:spacing w:line="360" w:lineRule="auto"/>
    </w:pPr>
    <w:rPr>
      <w:rFonts w:ascii="Times New Roman"/>
      <w:szCs w:val="21"/>
    </w:rPr>
  </w:style>
  <w:style w:type="paragraph" w:styleId="1279" w:customStyle="1">
    <w:name w:val="正文文本1"/>
    <w:basedOn w:val="836"/>
    <w:uiPriority w:val="0"/>
    <w:qFormat/>
    <w:rPr>
      <w:rFonts w:ascii="宋体"/>
      <w:sz w:val="28"/>
    </w:rPr>
  </w:style>
  <w:style w:type="character" w:styleId="1280" w:customStyle="1">
    <w:name w:val="font61"/>
    <w:basedOn w:val="846"/>
    <w:uiPriority w:val="0"/>
    <w:qFormat/>
    <w:rPr>
      <w:rFonts w:ascii="宋体" w:hAnsi="宋体" w:eastAsia="宋体" w:cs="宋体"/>
      <w:b/>
      <w:bCs/>
      <w:color w:val="000000"/>
      <w:sz w:val="16"/>
      <w:szCs w:val="16"/>
      <w:u w:val="none"/>
    </w:rPr>
  </w:style>
  <w:style w:type="paragraph" w:styleId="1281" w:customStyle="1">
    <w:name w:val="_Style 9"/>
    <w:basedOn w:val="836"/>
    <w:next w:val="909"/>
    <w:uiPriority w:val="34"/>
    <w:qFormat/>
    <w:pPr>
      <w:ind w:firstLine="420"/>
    </w:pPr>
    <w:rPr>
      <w:szCs w:val="22"/>
    </w:rPr>
  </w:style>
  <w:style w:type="paragraph" w:styleId="1282" w:customStyle="1">
    <w:name w:val="正文文本11"/>
    <w:basedOn w:val="836"/>
    <w:next w:val="836"/>
    <w:uiPriority w:val="99"/>
    <w:qFormat/>
    <w:rPr>
      <w:rFonts w:ascii="华文中宋" w:eastAsia="华文中宋"/>
      <w:bCs/>
      <w:sz w:val="28"/>
    </w:rPr>
  </w:style>
  <w:style w:type="paragraph" w:styleId="1283" w:customStyle="1">
    <w:name w:val="首行缩进"/>
    <w:basedOn w:val="836"/>
    <w:uiPriority w:val="0"/>
    <w:qFormat/>
    <w:pPr>
      <w:ind w:firstLine="480"/>
    </w:pPr>
  </w:style>
  <w:style w:type="paragraph" w:styleId="1284" w:customStyle="1">
    <w:name w:val="标题 31"/>
    <w:basedOn w:val="836"/>
    <w:next w:val="101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85" w:customStyle="1">
    <w:name w:val="索引 41"/>
    <w:basedOn w:val="836"/>
    <w:next w:val="836"/>
    <w:uiPriority w:val="99"/>
    <w:qFormat/>
    <w:pPr>
      <w:ind w:left="600"/>
    </w:pPr>
    <w:rPr>
      <w:szCs w:val="24"/>
    </w:rPr>
  </w:style>
  <w:style w:type="paragraph" w:styleId="1286" w:customStyle="1">
    <w:name w:val="列表段落"/>
    <w:basedOn w:val="836"/>
    <w:uiPriority w:val="0"/>
    <w:qFormat/>
    <w:pPr>
      <w:ind w:firstLine="420"/>
      <w:jc w:val="left"/>
      <w:spacing w:after="200"/>
      <w:widowControl/>
    </w:pPr>
    <w:rPr>
      <w:rFonts w:ascii="Tahoma" w:hAnsi="Tahoma" w:eastAsia="微软雅黑"/>
      <w:sz w:val="22"/>
      <w:szCs w:val="22"/>
    </w:rPr>
  </w:style>
  <w:style w:type="paragraph" w:styleId="1287" w:customStyle="1">
    <w:name w:val="_Style 6"/>
    <w:basedOn w:val="836"/>
    <w:uiPriority w:val="34"/>
    <w:qFormat/>
    <w:pPr>
      <w:ind w:firstLine="420"/>
    </w:pPr>
    <w:rPr>
      <w:szCs w:val="24"/>
    </w:rPr>
  </w:style>
  <w:style w:type="paragraph" w:styleId="1288" w:customStyle="1">
    <w:name w:val="普通(网站)11"/>
    <w:basedOn w:val="836"/>
    <w:uiPriority w:val="0"/>
    <w:qFormat/>
    <w:pPr>
      <w:jc w:val="left"/>
      <w:spacing w:beforeAutospacing="1" w:afterAutospacing="1"/>
    </w:pPr>
    <w:rPr>
      <w:rFonts w:cs="Times New Roman"/>
      <w:sz w:val="24"/>
    </w:rPr>
  </w:style>
  <w:style w:type="paragraph" w:styleId="1289" w:customStyle="1">
    <w:name w:val="页眉1"/>
    <w:basedOn w:val="836"/>
    <w:uiPriority w:val="99"/>
    <w:qFormat/>
    <w:pPr>
      <w:jc w:val="center"/>
      <w:tabs>
        <w:tab w:val="center" w:pos="4153" w:leader="none"/>
        <w:tab w:val="right" w:pos="8306" w:leader="none"/>
      </w:tabs>
      <w:pBdr>
        <w:bottom w:val="single" w:color="000000" w:sz="6" w:space="1"/>
      </w:pBdr>
    </w:pPr>
    <w:rPr>
      <w:sz w:val="18"/>
    </w:rPr>
  </w:style>
  <w:style w:type="paragraph" w:styleId="1290" w:customStyle="1">
    <w:name w:val="页眉11"/>
    <w:basedOn w:val="836"/>
    <w:uiPriority w:val="99"/>
    <w:unhideWhenUsed/>
    <w:qFormat/>
    <w:pPr>
      <w:tabs>
        <w:tab w:val="center" w:pos="7143" w:leader="none"/>
        <w:tab w:val="right" w:pos="14287" w:leader="none"/>
      </w:tabs>
    </w:pPr>
  </w:style>
  <w:style w:type="paragraph" w:styleId="1291" w:customStyle="1">
    <w:name w:val="页脚1"/>
    <w:basedOn w:val="836"/>
    <w:uiPriority w:val="99"/>
    <w:qFormat/>
    <w:pPr>
      <w:jc w:val="left"/>
      <w:tabs>
        <w:tab w:val="center" w:pos="4153" w:leader="none"/>
        <w:tab w:val="right" w:pos="8306" w:leader="none"/>
      </w:tabs>
    </w:pPr>
    <w:rPr>
      <w:sz w:val="18"/>
    </w:rPr>
  </w:style>
  <w:style w:type="paragraph" w:styleId="1292" w:customStyle="1">
    <w:name w:val="页脚11"/>
    <w:basedOn w:val="836"/>
    <w:uiPriority w:val="99"/>
    <w:unhideWhenUsed/>
    <w:qFormat/>
    <w:pPr>
      <w:tabs>
        <w:tab w:val="center" w:pos="7143" w:leader="none"/>
        <w:tab w:val="right" w:pos="14287" w:leader="none"/>
      </w:tabs>
    </w:pPr>
  </w:style>
  <w:style w:type="numbering" w:styleId="11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朱志云</cp:lastModifiedBy>
  <cp:revision>13</cp:revision>
  <dcterms:created xsi:type="dcterms:W3CDTF">2025-06-18T06:08:00Z</dcterms:created>
  <dcterms:modified xsi:type="dcterms:W3CDTF">2026-07-10T11:31:44Z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27C5236A1BF34F5AA4803E0C0DCDEBC9_13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