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pageBreakBefore w:val="0"/>
        <w:spacing w:line="240" w:lineRule="auto"/>
        <w:rPr>
          <w:rFonts w:hint="default" w:ascii="Times New Roman" w:hAnsi="Times New Roman" w:eastAsia="楷体" w:cs="Times New Roman"/>
          <w:sz w:val="32"/>
          <w:szCs w:val="32"/>
        </w:rPr>
      </w:pPr>
      <w:r>
        <w:rPr>
          <w:rFonts w:hint="eastAsia" w:ascii="楷体" w:hAnsi="楷体" w:eastAsia="楷体" w:cs="楷体"/>
          <w:sz w:val="32"/>
          <w:szCs w:val="32"/>
        </w:rPr>
        <w:t xml:space="preserve"> 项目编号:</w:t>
      </w:r>
      <w:r>
        <w:rPr>
          <w:rFonts w:hint="eastAsia" w:ascii="楷体" w:hAnsi="楷体" w:eastAsia="楷体" w:cs="楷体"/>
          <w:color w:val="ffffff" w:themeColor="background1"/>
          <w:sz w:val="32"/>
          <w:szCs w:val="32"/>
          <w:highlight w:val="black"/>
          <w:lang w:val="en-US" w:eastAsia="zh-CN"/>
          <w14:textFill>
            <w14:solidFill>
              <w14:schemeClr w14:val="bg1"/>
            </w14:solidFill>
          </w14:textFill>
        </w:rPr>
        <w:t xml:space="preserve"> </w:t>
      </w:r>
      <w:r>
        <w:rPr>
          <w:rFonts w:hint="eastAsia" w:eastAsia="楷体" w:cs="Times New Roman"/>
          <w:color w:val="ffffff" w:themeColor="background1"/>
          <w:sz w:val="32"/>
          <w:szCs w:val="32"/>
          <w:highlight w:val="black"/>
          <w:lang w:eastAsia="zh-CN"/>
          <w14:textFill>
            <w14:solidFill>
              <w14:schemeClr w14:val="bg1"/>
            </w14:solidFill>
          </w14:textFill>
        </w:rPr>
        <w:t xml:space="preserve">JSZC-320192-SWSW-G2026-0017</w:t>
      </w:r>
      <w:r>
        <w:rPr>
          <w:rFonts w:hint="default" w:ascii="Times New Roman" w:hAnsi="Times New Roman" w:eastAsia="楷体" w:cs="Times New Roman"/>
          <w:color w:val="ffffff" w:themeColor="background1"/>
          <w:sz w:val="32"/>
          <w:szCs w:val="32"/>
          <w:highlight w:val="black"/>
          <w:lang w:eastAsia="zh-CN"/>
          <w14:textFill>
            <w14:solidFill>
              <w14:schemeClr w14:val="bg1"/>
            </w14:solidFill>
          </w14:textFill>
        </w:rPr>
        <w:t xml:space="preserve"> </w:t>
      </w:r>
      <w:r/>
    </w:p>
    <w:p>
      <w:pPr>
        <w:ind w:firstLine="480"/>
        <w:pageBreakBefore w:val="0"/>
        <w:rPr>
          <w:rFonts w:hint="eastAsia" w:ascii="楷体" w:hAnsi="楷体" w:eastAsia="楷体" w:cs="楷体"/>
        </w:rPr>
      </w:pPr>
      <w:r>
        <w:rPr>
          <w:rFonts w:hint="eastAsia" w:ascii="楷体" w:hAnsi="楷体" w:eastAsia="楷体" w:cs="楷体"/>
        </w:rPr>
      </w:r>
      <w:r/>
    </w:p>
    <w:p>
      <w:pPr>
        <w:pStyle w:val="1029"/>
        <w:ind w:firstLine="540"/>
        <w:pageBreakBefore w:val="0"/>
        <w:rPr>
          <w:rFonts w:hint="eastAsia" w:ascii="楷体" w:hAnsi="楷体" w:eastAsia="楷体" w:cs="楷体"/>
        </w:rPr>
      </w:pPr>
      <w:r>
        <w:rPr>
          <w:rFonts w:hint="eastAsia" w:ascii="楷体" w:hAnsi="楷体" w:eastAsia="楷体" w:cs="楷体"/>
        </w:rPr>
      </w:r>
      <w:r/>
    </w:p>
    <w:p>
      <w:pPr>
        <w:ind w:firstLine="480"/>
        <w:pageBreakBefore w:val="0"/>
        <w:rPr>
          <w:rFonts w:hint="eastAsia" w:ascii="楷体" w:hAnsi="楷体" w:eastAsia="楷体" w:cs="楷体"/>
        </w:rPr>
      </w:pPr>
      <w:r>
        <w:rPr>
          <w:rFonts w:hint="eastAsia" w:ascii="楷体" w:hAnsi="楷体" w:eastAsia="楷体" w:cs="楷体"/>
        </w:rPr>
      </w:r>
      <w:r/>
    </w:p>
    <w:p>
      <w:pPr>
        <w:ind w:firstLine="480"/>
        <w:pageBreakBefore w:val="0"/>
        <w:rPr>
          <w:rFonts w:hint="eastAsia" w:ascii="楷体" w:hAnsi="楷体" w:eastAsia="楷体" w:cs="楷体"/>
        </w:rPr>
      </w:pPr>
      <w:r>
        <w:rPr>
          <w:rFonts w:hint="eastAsia" w:ascii="楷体" w:hAnsi="楷体" w:eastAsia="楷体" w:cs="楷体"/>
        </w:rPr>
      </w:r>
      <w:r/>
    </w:p>
    <w:p>
      <w:pPr>
        <w:ind w:firstLine="480"/>
        <w:pageBreakBefore w:val="0"/>
        <w:rPr>
          <w:rFonts w:hint="eastAsia" w:ascii="楷体" w:hAnsi="楷体" w:eastAsia="楷体" w:cs="楷体"/>
        </w:rPr>
      </w:pPr>
      <w:r>
        <w:rPr>
          <w:rFonts w:hint="eastAsia" w:ascii="楷体" w:hAnsi="楷体" w:eastAsia="楷体" w:cs="楷体"/>
        </w:rPr>
      </w:r>
      <w:r/>
    </w:p>
    <w:p>
      <w:pPr>
        <w:ind w:firstLine="420"/>
        <w:pageBreakBefore w:val="0"/>
        <w:rPr>
          <w:rFonts w:hint="eastAsia" w:ascii="楷体" w:hAnsi="楷体" w:eastAsia="楷体" w:cs="楷体"/>
        </w:rPr>
      </w:pPr>
      <w:r>
        <w:rPr>
          <w:rFonts w:hint="eastAsia" w:ascii="楷体" w:hAnsi="楷体" w:eastAsia="楷体" w:cs="楷体"/>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-187960</wp:posOffset>
                </wp:positionH>
                <wp:positionV relativeFrom="paragraph">
                  <wp:posOffset>131187</wp:posOffset>
                </wp:positionV>
                <wp:extent cx="5734050"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0.3pt" to="436.7pt,10.3pt" filled="f" strokecolor="#000000" strokeweight="0.50pt">
                <v:stroke dashstyle="solid"/>
              </v:line>
            </w:pict>
          </mc:Fallback>
        </mc:AlternateContent>
      </w:r>
      <w:r/>
    </w:p>
    <w:p>
      <w:pPr>
        <w:ind w:firstLine="480"/>
        <w:pageBreakBefore w:val="0"/>
        <w:rPr>
          <w:rFonts w:hint="eastAsia" w:ascii="楷体" w:hAnsi="楷体" w:eastAsia="楷体" w:cs="楷体"/>
          <w:b/>
          <w:bCs/>
        </w:rPr>
      </w:pPr>
      <w:r>
        <w:rPr>
          <w:rFonts w:hint="eastAsia" w:ascii="楷体" w:hAnsi="楷体" w:eastAsia="楷体" w:cs="楷体"/>
          <w:b/>
          <w:bCs/>
        </w:rPr>
      </w:r>
      <w:r/>
    </w:p>
    <w:p>
      <w:pPr>
        <w:pStyle w:val="1065"/>
        <w:ind w:firstLine="0"/>
        <w:jc w:val="center"/>
        <w:pageBreakBefore w:val="0"/>
        <w:spacing w:before="0" w:after="0"/>
        <w:rPr>
          <w:rFonts w:hint="eastAsia" w:ascii="楷体" w:hAnsi="楷体" w:eastAsia="楷体" w:cs="楷体"/>
          <w:b/>
          <w:bCs/>
          <w:sz w:val="28"/>
          <w:szCs w:val="28"/>
        </w:rPr>
      </w:pPr>
      <w:r>
        <w:rPr>
          <w:rFonts w:hint="eastAsia" w:ascii="楷体" w:hAnsi="楷体" w:eastAsia="楷体" w:cs="楷体"/>
          <w:b/>
          <w:bCs/>
          <w:sz w:val="84"/>
          <w:szCs w:val="84"/>
        </w:rPr>
        <w:t xml:space="preserve">招 标 文 件</w:t>
      </w:r>
      <w:r/>
    </w:p>
    <w:p>
      <w:pPr>
        <w:ind w:firstLine="480"/>
        <w:pageBreakBefore w:val="0"/>
        <w:rPr>
          <w:rFonts w:hint="eastAsia" w:ascii="楷体" w:hAnsi="楷体" w:eastAsia="楷体" w:cs="楷体"/>
        </w:rPr>
      </w:pPr>
      <w:r>
        <w:rPr>
          <w:rFonts w:hint="eastAsia" w:ascii="楷体" w:hAnsi="楷体" w:eastAsia="楷体" w:cs="楷体"/>
        </w:rPr>
      </w:r>
      <w:r/>
    </w:p>
    <w:p>
      <w:pPr>
        <w:ind w:firstLine="420"/>
        <w:pageBreakBefore w:val="0"/>
        <w:rPr>
          <w:rFonts w:hint="eastAsia" w:ascii="楷体" w:hAnsi="楷体" w:eastAsia="楷体" w:cs="楷体"/>
        </w:rPr>
      </w:pPr>
      <w:r>
        <w:rPr>
          <w:rFonts w:hint="eastAsia" w:ascii="楷体" w:hAnsi="楷体" w:eastAsia="楷体" w:cs="楷体"/>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-187960</wp:posOffset>
                </wp:positionH>
                <wp:positionV relativeFrom="paragraph">
                  <wp:posOffset>15240</wp:posOffset>
                </wp:positionV>
                <wp:extent cx="5734050"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cap="flat" cmpd="sng" algn="ctr">
                          <a:solidFill>
                            <a:srgbClr val="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7pt,1.2pt" filled="f" strokecolor="#000000" strokeweight="0.50pt">
                <v:stroke dashstyle="solid"/>
              </v:line>
            </w:pict>
          </mc:Fallback>
        </mc:AlternateContent>
      </w:r>
      <w:r/>
    </w:p>
    <w:p>
      <w:pPr>
        <w:ind w:firstLine="560"/>
        <w:jc w:val="center"/>
        <w:pageBreakBefore w:val="0"/>
        <w:rPr>
          <w:rFonts w:hint="eastAsia" w:ascii="楷体" w:hAnsi="楷体" w:eastAsia="楷体" w:cs="楷体"/>
          <w:sz w:val="28"/>
          <w:szCs w:val="36"/>
        </w:rPr>
      </w:pPr>
      <w:r>
        <w:rPr>
          <w:rFonts w:hint="eastAsia" w:ascii="楷体" w:hAnsi="楷体" w:eastAsia="楷体" w:cs="楷体"/>
          <w:sz w:val="28"/>
          <w:szCs w:val="36"/>
        </w:rPr>
      </w:r>
      <w:r/>
    </w:p>
    <w:p>
      <w:pPr>
        <w:pStyle w:val="1055"/>
        <w:ind w:left="0" w:firstLine="0"/>
        <w:pageBreakBefore w:val="0"/>
        <w:rPr>
          <w:rFonts w:hint="eastAsia" w:ascii="楷体" w:hAnsi="楷体" w:eastAsia="楷体" w:cs="楷体"/>
          <w:sz w:val="32"/>
          <w:szCs w:val="32"/>
          <w:lang w:val="en-US"/>
        </w:rPr>
      </w:pPr>
      <w:r>
        <w:rPr>
          <w:rFonts w:hint="eastAsia" w:ascii="楷体" w:hAnsi="楷体" w:eastAsia="楷体" w:cs="楷体"/>
          <w:sz w:val="32"/>
          <w:szCs w:val="32"/>
          <w:lang w:val="en-US"/>
        </w:rPr>
      </w:r>
      <w:r/>
    </w:p>
    <w:p>
      <w:pPr>
        <w:ind w:firstLine="0"/>
        <w:jc w:val="center"/>
        <w:keepLines w:val="0"/>
        <w:keepNext w:val="0"/>
        <w:pageBreakBefore w:val="0"/>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rPr>
        <w:t xml:space="preserve">项目名称：</w:t>
      </w:r>
      <w:r>
        <w:rPr>
          <w:rFonts w:hint="default" w:ascii="Times New Roman" w:hAnsi="Times New Roman" w:eastAsia="楷体" w:cs="Times New Roman"/>
          <w:sz w:val="32"/>
          <w:szCs w:val="32"/>
          <w:lang w:eastAsia="zh-CN"/>
        </w:rPr>
        <w:t xml:space="preserve">2026</w:t>
      </w:r>
      <w:r>
        <w:rPr>
          <w:rFonts w:hint="default" w:ascii="Times New Roman" w:hAnsi="Times New Roman" w:eastAsia="楷体" w:cs="Times New Roman"/>
          <w:sz w:val="32"/>
          <w:szCs w:val="32"/>
          <w:lang w:eastAsia="zh-CN"/>
        </w:rPr>
        <w:t xml:space="preserve">年</w:t>
      </w:r>
      <w:r>
        <w:rPr>
          <w:rFonts w:hint="default" w:ascii="Times New Roman" w:hAnsi="Times New Roman" w:eastAsia="楷体" w:cs="Times New Roman"/>
          <w:sz w:val="32"/>
          <w:szCs w:val="32"/>
          <w:lang w:eastAsia="zh-CN"/>
        </w:rPr>
        <w:t xml:space="preserve">环境执法第三方技术支持项目</w:t>
      </w:r>
      <w:r/>
    </w:p>
    <w:p>
      <w:pPr>
        <w:ind w:firstLine="0"/>
        <w:jc w:val="center"/>
        <w:keepLines w:val="0"/>
        <w:keepNext w:val="0"/>
        <w:pageBreakBefore w:val="0"/>
        <w:rPr>
          <w:rFonts w:hint="default" w:ascii="Times New Roman" w:hAnsi="Times New Roman" w:eastAsia="楷体" w:cs="Times New Roman"/>
          <w:sz w:val="32"/>
          <w:szCs w:val="32"/>
        </w:rPr>
      </w:pPr>
      <w:r>
        <w:rPr>
          <w:rFonts w:hint="default" w:ascii="Times New Roman" w:hAnsi="Times New Roman" w:eastAsia="楷体" w:cs="Times New Roman"/>
          <w:sz w:val="32"/>
          <w:szCs w:val="32"/>
          <w:lang w:val="en-US" w:eastAsia="zh-CN"/>
        </w:rPr>
        <w:t xml:space="preserve">采购人</w:t>
      </w:r>
      <w:r>
        <w:rPr>
          <w:rFonts w:hint="default" w:ascii="Times New Roman" w:hAnsi="Times New Roman" w:eastAsia="楷体" w:cs="Times New Roman"/>
          <w:sz w:val="32"/>
          <w:szCs w:val="32"/>
        </w:rPr>
        <w:t xml:space="preserve">：</w:t>
      </w:r>
      <w:r>
        <w:rPr>
          <w:rFonts w:hint="default" w:ascii="Times New Roman" w:hAnsi="Times New Roman" w:eastAsia="楷体" w:cs="Times New Roman"/>
          <w:sz w:val="32"/>
          <w:szCs w:val="32"/>
          <w:lang w:val="zh-CN"/>
        </w:rPr>
        <w:t xml:space="preserve">南京江北新区生态环境综合行政执法局</w:t>
      </w:r>
      <w:r/>
    </w:p>
    <w:p>
      <w:pPr>
        <w:ind w:firstLine="0"/>
        <w:jc w:val="left"/>
        <w:keepLines w:val="0"/>
        <w:keepNext w:val="0"/>
        <w:pageBreakBefore w:val="0"/>
        <w:rPr>
          <w:rFonts w:hint="default" w:ascii="Times New Roman" w:hAnsi="Times New Roman" w:eastAsia="楷体" w:cs="Times New Roman"/>
          <w:b/>
          <w:bCs/>
          <w:sz w:val="32"/>
          <w:szCs w:val="32"/>
        </w:rPr>
      </w:pPr>
      <w:r>
        <w:rPr>
          <w:rFonts w:hint="default" w:ascii="Times New Roman" w:hAnsi="Times New Roman" w:eastAsia="楷体" w:cs="Times New Roman"/>
          <w:b/>
          <w:bCs/>
          <w:sz w:val="32"/>
          <w:szCs w:val="32"/>
        </w:rPr>
      </w:r>
      <w:r/>
    </w:p>
    <w:p>
      <w:pPr>
        <w:ind w:left="-240" w:firstLine="0"/>
        <w:jc w:val="center"/>
        <w:keepLines w:val="0"/>
        <w:keepNext w:val="0"/>
        <w:pageBreakBefore w:val="0"/>
        <w:rPr>
          <w:rFonts w:hint="default" w:ascii="Times New Roman" w:hAnsi="Times New Roman" w:eastAsia="楷体" w:cs="Times New Roman"/>
          <w:sz w:val="32"/>
          <w:szCs w:val="32"/>
        </w:rPr>
      </w:pPr>
      <w:r>
        <w:rPr>
          <w:rFonts w:hint="default" w:ascii="Times New Roman" w:hAnsi="Times New Roman" w:eastAsia="楷体" w:cs="Times New Roman"/>
          <w:sz w:val="32"/>
          <w:szCs w:val="32"/>
        </w:rPr>
      </w:r>
      <w:r/>
    </w:p>
    <w:p>
      <w:pPr>
        <w:pStyle w:val="1029"/>
        <w:ind w:firstLine="540"/>
        <w:keepLines w:val="0"/>
        <w:keepNext w:val="0"/>
        <w:pageBreakBefore w:val="0"/>
        <w:rPr>
          <w:rFonts w:hint="default" w:ascii="Times New Roman" w:hAnsi="Times New Roman" w:eastAsia="楷体" w:cs="Times New Roman"/>
        </w:rPr>
      </w:pPr>
      <w:r>
        <w:rPr>
          <w:rFonts w:hint="default" w:ascii="Times New Roman" w:hAnsi="Times New Roman" w:eastAsia="楷体" w:cs="Times New Roman"/>
        </w:rPr>
      </w:r>
      <w:r/>
    </w:p>
    <w:p>
      <w:pPr>
        <w:ind w:left="-240" w:firstLine="0"/>
        <w:jc w:val="center"/>
        <w:keepLines w:val="0"/>
        <w:keepNext w:val="0"/>
        <w:pageBreakBefore w:val="0"/>
        <w:rPr>
          <w:rFonts w:hint="default" w:ascii="Times New Roman" w:hAnsi="Times New Roman" w:eastAsia="楷体" w:cs="Times New Roman"/>
          <w:sz w:val="32"/>
          <w:szCs w:val="32"/>
        </w:rPr>
      </w:pPr>
      <w:r>
        <w:rPr>
          <w:rFonts w:hint="default" w:ascii="Times New Roman" w:hAnsi="Times New Roman" w:eastAsia="楷体" w:cs="Times New Roman"/>
          <w:sz w:val="32"/>
          <w:szCs w:val="32"/>
        </w:rPr>
      </w:r>
      <w:r/>
    </w:p>
    <w:p>
      <w:pPr>
        <w:ind w:left="-240" w:firstLine="0"/>
        <w:jc w:val="center"/>
        <w:keepLines w:val="0"/>
        <w:keepNext w:val="0"/>
        <w:pageBreakBefore w:val="0"/>
        <w:rPr>
          <w:rFonts w:hint="default" w:ascii="Times New Roman" w:hAnsi="Times New Roman" w:eastAsia="楷体" w:cs="Times New Roman"/>
          <w:sz w:val="32"/>
          <w:szCs w:val="32"/>
        </w:rPr>
      </w:pPr>
      <w:r>
        <w:rPr>
          <w:rFonts w:hint="default" w:ascii="Times New Roman" w:hAnsi="Times New Roman" w:eastAsia="楷体" w:cs="Times New Roman"/>
          <w:sz w:val="32"/>
          <w:szCs w:val="32"/>
        </w:rPr>
      </w:r>
      <w:r/>
    </w:p>
    <w:p>
      <w:pPr>
        <w:ind w:left="-240" w:firstLine="0"/>
        <w:jc w:val="center"/>
        <w:keepLines w:val="0"/>
        <w:keepNext w:val="0"/>
        <w:pageBreakBefore w:val="0"/>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lang w:eastAsia="zh-CN"/>
        </w:rPr>
        <w:t xml:space="preserve">202</w:t>
      </w:r>
      <w:r>
        <w:rPr>
          <w:rFonts w:hint="default" w:ascii="Times New Roman" w:hAnsi="Times New Roman" w:eastAsia="楷体" w:cs="Times New Roman"/>
          <w:sz w:val="32"/>
          <w:szCs w:val="32"/>
          <w:lang w:val="en-US" w:eastAsia="zh-CN"/>
        </w:rPr>
        <w:t xml:space="preserve">6</w:t>
      </w:r>
      <w:r>
        <w:rPr>
          <w:rFonts w:hint="default" w:ascii="Times New Roman" w:hAnsi="Times New Roman" w:eastAsia="楷体" w:cs="Times New Roman"/>
          <w:sz w:val="32"/>
          <w:szCs w:val="32"/>
          <w:lang w:eastAsia="zh-CN"/>
        </w:rPr>
        <w:t xml:space="preserve">年</w:t>
      </w:r>
      <w:r>
        <w:rPr>
          <w:rFonts w:hint="default" w:ascii="Times New Roman" w:hAnsi="Times New Roman" w:eastAsia="楷体" w:cs="Times New Roman"/>
          <w:sz w:val="32"/>
          <w:szCs w:val="32"/>
          <w:lang w:val="en-US" w:eastAsia="zh-CN"/>
        </w:rPr>
        <w:t xml:space="preserve">7</w:t>
      </w:r>
      <w:r>
        <w:rPr>
          <w:rFonts w:hint="default" w:ascii="Times New Roman" w:hAnsi="Times New Roman" w:eastAsia="楷体" w:cs="Times New Roman"/>
          <w:sz w:val="32"/>
          <w:szCs w:val="32"/>
          <w:lang w:eastAsia="zh-CN"/>
        </w:rPr>
        <w:t xml:space="preserve">月</w:t>
      </w:r>
      <w:r/>
    </w:p>
    <w:p>
      <w:pPr>
        <w:ind w:firstLine="0"/>
        <w:jc w:val="center"/>
        <w:keepLines w:val="0"/>
        <w:keepNext w:val="0"/>
        <w:pageBreakBefore w:val="0"/>
        <w:rPr>
          <w:rFonts w:hint="default" w:ascii="Times New Roman" w:hAnsi="Times New Roman" w:eastAsia="楷体" w:cs="Times New Roman"/>
          <w:b/>
          <w:bCs/>
          <w:sz w:val="44"/>
          <w:szCs w:val="44"/>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621" w:right="1621" w:bottom="1621" w:left="1381" w:header="851" w:footer="992" w:gutter="0"/>
          <w:pgNumType w:start="1"/>
          <w:cols w:num="1" w:sep="0" w:space="720" w:equalWidth="1"/>
          <w:docGrid w:linePitch="360"/>
          <w:titlePg/>
        </w:sectPr>
      </w:pPr>
      <w:r>
        <w:rPr>
          <w:rFonts w:hint="default" w:ascii="Times New Roman" w:hAnsi="Times New Roman" w:eastAsia="楷体" w:cs="Times New Roman"/>
          <w:b/>
          <w:bCs/>
          <w:sz w:val="44"/>
          <w:szCs w:val="44"/>
        </w:rPr>
      </w:r>
      <w:r/>
    </w:p>
    <w:p>
      <w:pPr>
        <w:pStyle w:val="1055"/>
        <w:pageBreakBefore w:val="0"/>
        <w:rPr>
          <w:rFonts w:hint="eastAsia" w:ascii="楷体" w:hAnsi="楷体" w:eastAsia="楷体" w:cs="楷体"/>
        </w:rPr>
      </w:pPr>
      <w:r>
        <w:rPr>
          <w:rFonts w:hint="eastAsia" w:ascii="楷体" w:hAnsi="楷体" w:eastAsia="楷体" w:cs="楷体"/>
        </w:rPr>
      </w:r>
      <w:r/>
    </w:p>
    <w:p>
      <w:pPr>
        <w:ind w:firstLine="0"/>
        <w:jc w:val="center"/>
        <w:pageBreakBefore w:val="0"/>
        <w:spacing w:line="720" w:lineRule="auto"/>
        <w:rPr>
          <w:rFonts w:hint="eastAsia" w:ascii="楷体" w:hAnsi="楷体" w:eastAsia="楷体" w:cs="楷体"/>
          <w:b/>
          <w:bCs/>
          <w:sz w:val="36"/>
          <w:szCs w:val="36"/>
        </w:rPr>
      </w:pPr>
      <w:r>
        <w:rPr>
          <w:rFonts w:hint="eastAsia" w:ascii="楷体" w:hAnsi="楷体" w:eastAsia="楷体" w:cs="楷体"/>
          <w:b/>
          <w:bCs/>
          <w:sz w:val="36"/>
          <w:szCs w:val="36"/>
        </w:rPr>
        <w:t xml:space="preserve">目  录</w:t>
      </w:r>
      <w:r/>
    </w:p>
    <w:p>
      <w:pPr>
        <w:pStyle w:val="1040"/>
        <w:spacing w:line="720" w:lineRule="auto"/>
        <w:tabs>
          <w:tab w:val="right" w:pos="8664" w:leader="dot"/>
        </w:tabs>
        <w:rPr>
          <w:sz w:val="30"/>
          <w:szCs w:val="30"/>
        </w:rPr>
      </w:pP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TOC \o "1-2" \h \u </w:instrText>
      </w:r>
      <w:r>
        <w:rPr>
          <w:rFonts w:hint="eastAsia" w:ascii="楷体" w:hAnsi="楷体" w:eastAsia="楷体" w:cs="楷体"/>
          <w:sz w:val="30"/>
          <w:szCs w:val="30"/>
        </w:rPr>
        <w:fldChar w:fldCharType="separate"/>
      </w: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HYPERLINK \l _Toc10062 </w:instrText>
      </w:r>
      <w:r>
        <w:rPr>
          <w:rFonts w:hint="eastAsia" w:ascii="楷体" w:hAnsi="楷体" w:eastAsia="楷体" w:cs="楷体"/>
          <w:sz w:val="30"/>
          <w:szCs w:val="30"/>
        </w:rPr>
        <w:fldChar w:fldCharType="separate"/>
      </w:r>
      <w:r>
        <w:rPr>
          <w:rFonts w:hint="default" w:ascii="楷体" w:hAnsi="楷体" w:eastAsia="楷体" w:cs="楷体"/>
          <w:bCs/>
          <w:sz w:val="30"/>
          <w:szCs w:val="30"/>
        </w:rPr>
        <w:t xml:space="preserve">第一章  投标邀请</w:t>
      </w:r>
      <w:r>
        <w:rPr>
          <w:sz w:val="30"/>
          <w:szCs w:val="30"/>
        </w:rPr>
        <w:tab/>
      </w:r>
      <w:r>
        <w:rPr>
          <w:sz w:val="30"/>
          <w:szCs w:val="30"/>
        </w:rPr>
        <w:fldChar w:fldCharType="begin"/>
      </w:r>
      <w:r>
        <w:rPr>
          <w:sz w:val="30"/>
          <w:szCs w:val="30"/>
        </w:rPr>
        <w:instrText xml:space="preserve"> PAGEREF _Toc10062 \h </w:instrText>
      </w:r>
      <w:r>
        <w:rPr>
          <w:sz w:val="30"/>
          <w:szCs w:val="30"/>
        </w:rPr>
        <w:fldChar w:fldCharType="separate"/>
      </w:r>
      <w:r>
        <w:rPr>
          <w:sz w:val="30"/>
          <w:szCs w:val="30"/>
        </w:rPr>
        <w:t xml:space="preserve">2</w:t>
      </w:r>
      <w:r>
        <w:rPr>
          <w:sz w:val="30"/>
          <w:szCs w:val="30"/>
        </w:rPr>
        <w:fldChar w:fldCharType="end"/>
      </w:r>
      <w:r>
        <w:rPr>
          <w:rFonts w:hint="eastAsia" w:ascii="楷体" w:hAnsi="楷体" w:eastAsia="楷体" w:cs="楷体"/>
          <w:sz w:val="30"/>
          <w:szCs w:val="30"/>
        </w:rPr>
        <w:fldChar w:fldCharType="end"/>
      </w:r>
      <w:r/>
    </w:p>
    <w:p>
      <w:pPr>
        <w:pStyle w:val="1040"/>
        <w:spacing w:line="720" w:lineRule="auto"/>
        <w:tabs>
          <w:tab w:val="right" w:pos="8664" w:leader="dot"/>
        </w:tabs>
        <w:rPr>
          <w:sz w:val="30"/>
          <w:szCs w:val="30"/>
        </w:rPr>
      </w:pP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HYPERLINK \l _Toc17873 </w:instrText>
      </w:r>
      <w:r>
        <w:rPr>
          <w:rFonts w:hint="eastAsia" w:ascii="楷体" w:hAnsi="楷体" w:eastAsia="楷体" w:cs="楷体"/>
          <w:sz w:val="30"/>
          <w:szCs w:val="30"/>
        </w:rPr>
        <w:fldChar w:fldCharType="separate"/>
      </w:r>
      <w:r>
        <w:rPr>
          <w:rFonts w:hint="eastAsia" w:ascii="楷体" w:hAnsi="楷体" w:eastAsia="楷体" w:cs="楷体"/>
          <w:bCs/>
          <w:sz w:val="30"/>
          <w:szCs w:val="30"/>
        </w:rPr>
        <w:t xml:space="preserve">第二章  投标人须知</w:t>
      </w:r>
      <w:r>
        <w:rPr>
          <w:sz w:val="30"/>
          <w:szCs w:val="30"/>
        </w:rPr>
        <w:tab/>
      </w:r>
      <w:r>
        <w:rPr>
          <w:sz w:val="30"/>
          <w:szCs w:val="30"/>
        </w:rPr>
        <w:fldChar w:fldCharType="begin"/>
      </w:r>
      <w:r>
        <w:rPr>
          <w:sz w:val="30"/>
          <w:szCs w:val="30"/>
        </w:rPr>
        <w:instrText xml:space="preserve"> PAGEREF _Toc17873 \h </w:instrText>
      </w:r>
      <w:r>
        <w:rPr>
          <w:sz w:val="30"/>
          <w:szCs w:val="30"/>
        </w:rPr>
        <w:fldChar w:fldCharType="separate"/>
      </w:r>
      <w:r>
        <w:rPr>
          <w:sz w:val="30"/>
          <w:szCs w:val="30"/>
        </w:rPr>
        <w:t xml:space="preserve">6</w:t>
      </w:r>
      <w:r>
        <w:rPr>
          <w:sz w:val="30"/>
          <w:szCs w:val="30"/>
        </w:rPr>
        <w:fldChar w:fldCharType="end"/>
      </w:r>
      <w:r>
        <w:rPr>
          <w:rFonts w:hint="eastAsia" w:ascii="楷体" w:hAnsi="楷体" w:eastAsia="楷体" w:cs="楷体"/>
          <w:sz w:val="30"/>
          <w:szCs w:val="30"/>
        </w:rPr>
        <w:fldChar w:fldCharType="end"/>
      </w:r>
      <w:r/>
    </w:p>
    <w:p>
      <w:pPr>
        <w:pStyle w:val="1040"/>
        <w:spacing w:line="720" w:lineRule="auto"/>
        <w:tabs>
          <w:tab w:val="right" w:pos="8664" w:leader="dot"/>
        </w:tabs>
        <w:rPr>
          <w:sz w:val="30"/>
          <w:szCs w:val="30"/>
        </w:rPr>
      </w:pP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HYPERLINK \l _Toc27929 </w:instrText>
      </w:r>
      <w:r>
        <w:rPr>
          <w:rFonts w:hint="eastAsia" w:ascii="楷体" w:hAnsi="楷体" w:eastAsia="楷体" w:cs="楷体"/>
          <w:sz w:val="30"/>
          <w:szCs w:val="30"/>
        </w:rPr>
        <w:fldChar w:fldCharType="separate"/>
      </w:r>
      <w:r>
        <w:rPr>
          <w:rFonts w:hint="eastAsia" w:ascii="楷体" w:hAnsi="楷体" w:eastAsia="楷体" w:cs="楷体"/>
          <w:bCs/>
          <w:sz w:val="30"/>
          <w:szCs w:val="30"/>
        </w:rPr>
        <w:t xml:space="preserve">第三章  合同</w:t>
      </w:r>
      <w:r>
        <w:rPr>
          <w:rFonts w:hint="eastAsia" w:ascii="楷体" w:hAnsi="楷体" w:eastAsia="楷体" w:cs="楷体"/>
          <w:bCs/>
          <w:sz w:val="30"/>
          <w:szCs w:val="30"/>
          <w:lang w:val="en-US"/>
        </w:rPr>
        <w:t xml:space="preserve">文本</w:t>
      </w:r>
      <w:r>
        <w:rPr>
          <w:sz w:val="30"/>
          <w:szCs w:val="30"/>
        </w:rPr>
        <w:tab/>
      </w:r>
      <w:r>
        <w:rPr>
          <w:sz w:val="30"/>
          <w:szCs w:val="30"/>
        </w:rPr>
        <w:fldChar w:fldCharType="begin"/>
      </w:r>
      <w:r>
        <w:rPr>
          <w:sz w:val="30"/>
          <w:szCs w:val="30"/>
        </w:rPr>
        <w:instrText xml:space="preserve"> PAGEREF _Toc27929 \h </w:instrText>
      </w:r>
      <w:r>
        <w:rPr>
          <w:sz w:val="30"/>
          <w:szCs w:val="30"/>
        </w:rPr>
        <w:fldChar w:fldCharType="separate"/>
      </w:r>
      <w:r>
        <w:rPr>
          <w:sz w:val="30"/>
          <w:szCs w:val="30"/>
        </w:rPr>
        <w:t xml:space="preserve">20</w:t>
      </w:r>
      <w:r>
        <w:rPr>
          <w:sz w:val="30"/>
          <w:szCs w:val="30"/>
        </w:rPr>
        <w:fldChar w:fldCharType="end"/>
      </w:r>
      <w:r>
        <w:rPr>
          <w:rFonts w:hint="eastAsia" w:ascii="楷体" w:hAnsi="楷体" w:eastAsia="楷体" w:cs="楷体"/>
          <w:sz w:val="30"/>
          <w:szCs w:val="30"/>
        </w:rPr>
        <w:fldChar w:fldCharType="end"/>
      </w:r>
      <w:r/>
    </w:p>
    <w:p>
      <w:pPr>
        <w:pStyle w:val="1040"/>
        <w:spacing w:line="720" w:lineRule="auto"/>
        <w:tabs>
          <w:tab w:val="right" w:pos="8664" w:leader="dot"/>
        </w:tabs>
        <w:rPr>
          <w:sz w:val="30"/>
          <w:szCs w:val="30"/>
        </w:rPr>
      </w:pP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HYPERLINK \l _Toc20028 </w:instrText>
      </w:r>
      <w:r>
        <w:rPr>
          <w:rFonts w:hint="eastAsia" w:ascii="楷体" w:hAnsi="楷体" w:eastAsia="楷体" w:cs="楷体"/>
          <w:sz w:val="30"/>
          <w:szCs w:val="30"/>
        </w:rPr>
        <w:fldChar w:fldCharType="separate"/>
      </w:r>
      <w:r>
        <w:rPr>
          <w:rFonts w:hint="eastAsia" w:ascii="楷体" w:hAnsi="楷体" w:eastAsia="楷体" w:cs="楷体"/>
          <w:bCs/>
          <w:sz w:val="30"/>
          <w:szCs w:val="30"/>
        </w:rPr>
        <w:t xml:space="preserve">第四章  </w:t>
      </w:r>
      <w:r>
        <w:rPr>
          <w:rFonts w:hint="eastAsia" w:ascii="楷体" w:hAnsi="楷体" w:eastAsia="楷体" w:cs="楷体"/>
          <w:bCs/>
          <w:sz w:val="30"/>
          <w:szCs w:val="30"/>
          <w:lang w:val="en-US" w:eastAsia="zh-CN"/>
        </w:rPr>
        <w:t xml:space="preserve">采购</w:t>
      </w:r>
      <w:r>
        <w:rPr>
          <w:rFonts w:hint="eastAsia" w:ascii="楷体" w:hAnsi="楷体" w:eastAsia="楷体" w:cs="楷体"/>
          <w:bCs/>
          <w:sz w:val="30"/>
          <w:szCs w:val="30"/>
        </w:rPr>
        <w:t xml:space="preserve">需求</w:t>
      </w:r>
      <w:r>
        <w:rPr>
          <w:sz w:val="30"/>
          <w:szCs w:val="30"/>
        </w:rPr>
        <w:tab/>
      </w:r>
      <w:r>
        <w:rPr>
          <w:sz w:val="30"/>
          <w:szCs w:val="30"/>
        </w:rPr>
        <w:fldChar w:fldCharType="begin"/>
      </w:r>
      <w:r>
        <w:rPr>
          <w:sz w:val="30"/>
          <w:szCs w:val="30"/>
        </w:rPr>
        <w:instrText xml:space="preserve"> PAGEREF _Toc20028 \h </w:instrText>
      </w:r>
      <w:r>
        <w:rPr>
          <w:sz w:val="30"/>
          <w:szCs w:val="30"/>
        </w:rPr>
        <w:fldChar w:fldCharType="separate"/>
      </w:r>
      <w:r>
        <w:rPr>
          <w:sz w:val="30"/>
          <w:szCs w:val="30"/>
        </w:rPr>
        <w:t xml:space="preserve">26</w:t>
      </w:r>
      <w:r>
        <w:rPr>
          <w:sz w:val="30"/>
          <w:szCs w:val="30"/>
        </w:rPr>
        <w:fldChar w:fldCharType="end"/>
      </w:r>
      <w:r>
        <w:rPr>
          <w:rFonts w:hint="eastAsia" w:ascii="楷体" w:hAnsi="楷体" w:eastAsia="楷体" w:cs="楷体"/>
          <w:sz w:val="30"/>
          <w:szCs w:val="30"/>
        </w:rPr>
        <w:fldChar w:fldCharType="end"/>
      </w:r>
      <w:r/>
    </w:p>
    <w:p>
      <w:pPr>
        <w:pStyle w:val="1040"/>
        <w:spacing w:line="720" w:lineRule="auto"/>
        <w:tabs>
          <w:tab w:val="right" w:pos="8664" w:leader="dot"/>
        </w:tabs>
        <w:rPr>
          <w:sz w:val="30"/>
          <w:szCs w:val="30"/>
        </w:rPr>
      </w:pP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HYPERLINK \l _Toc18316 </w:instrText>
      </w:r>
      <w:r>
        <w:rPr>
          <w:rFonts w:hint="eastAsia" w:ascii="楷体" w:hAnsi="楷体" w:eastAsia="楷体" w:cs="楷体"/>
          <w:sz w:val="30"/>
          <w:szCs w:val="30"/>
        </w:rPr>
        <w:fldChar w:fldCharType="separate"/>
      </w:r>
      <w:r>
        <w:rPr>
          <w:rFonts w:hint="eastAsia" w:ascii="楷体" w:hAnsi="楷体" w:eastAsia="楷体" w:cs="楷体"/>
          <w:bCs/>
          <w:sz w:val="30"/>
          <w:szCs w:val="30"/>
        </w:rPr>
        <w:t xml:space="preserve">第五章  评</w:t>
      </w:r>
      <w:r>
        <w:rPr>
          <w:rFonts w:hint="eastAsia" w:ascii="楷体" w:hAnsi="楷体" w:eastAsia="楷体" w:cs="楷体"/>
          <w:bCs/>
          <w:sz w:val="30"/>
          <w:szCs w:val="30"/>
          <w:lang w:val="en-US" w:eastAsia="zh-CN"/>
        </w:rPr>
        <w:t xml:space="preserve">标</w:t>
      </w:r>
      <w:r>
        <w:rPr>
          <w:rFonts w:hint="eastAsia" w:ascii="楷体" w:hAnsi="楷体" w:eastAsia="楷体" w:cs="楷体"/>
          <w:bCs/>
          <w:sz w:val="30"/>
          <w:szCs w:val="30"/>
        </w:rPr>
        <w:t xml:space="preserve">方法和评</w:t>
      </w:r>
      <w:r>
        <w:rPr>
          <w:rFonts w:hint="eastAsia" w:ascii="楷体" w:hAnsi="楷体" w:eastAsia="楷体" w:cs="楷体"/>
          <w:bCs/>
          <w:sz w:val="30"/>
          <w:szCs w:val="30"/>
          <w:lang w:val="en-US" w:eastAsia="zh-CN"/>
        </w:rPr>
        <w:t xml:space="preserve">标</w:t>
      </w:r>
      <w:r>
        <w:rPr>
          <w:rFonts w:hint="eastAsia" w:ascii="楷体" w:hAnsi="楷体" w:eastAsia="楷体" w:cs="楷体"/>
          <w:bCs/>
          <w:sz w:val="30"/>
          <w:szCs w:val="30"/>
        </w:rPr>
        <w:t xml:space="preserve">标准</w:t>
      </w:r>
      <w:r>
        <w:rPr>
          <w:sz w:val="30"/>
          <w:szCs w:val="30"/>
        </w:rPr>
        <w:tab/>
      </w:r>
      <w:r>
        <w:rPr>
          <w:sz w:val="30"/>
          <w:szCs w:val="30"/>
        </w:rPr>
        <w:fldChar w:fldCharType="begin"/>
      </w:r>
      <w:r>
        <w:rPr>
          <w:sz w:val="30"/>
          <w:szCs w:val="30"/>
        </w:rPr>
        <w:instrText xml:space="preserve"> PAGEREF _Toc18316 \h </w:instrText>
      </w:r>
      <w:r>
        <w:rPr>
          <w:sz w:val="30"/>
          <w:szCs w:val="30"/>
        </w:rPr>
        <w:fldChar w:fldCharType="separate"/>
      </w:r>
      <w:r>
        <w:rPr>
          <w:sz w:val="30"/>
          <w:szCs w:val="30"/>
        </w:rPr>
        <w:t xml:space="preserve">29</w:t>
      </w:r>
      <w:r>
        <w:rPr>
          <w:sz w:val="30"/>
          <w:szCs w:val="30"/>
        </w:rPr>
        <w:fldChar w:fldCharType="end"/>
      </w:r>
      <w:r>
        <w:rPr>
          <w:rFonts w:hint="eastAsia" w:ascii="楷体" w:hAnsi="楷体" w:eastAsia="楷体" w:cs="楷体"/>
          <w:sz w:val="30"/>
          <w:szCs w:val="30"/>
        </w:rPr>
        <w:fldChar w:fldCharType="end"/>
      </w:r>
      <w:r/>
    </w:p>
    <w:p>
      <w:pPr>
        <w:pStyle w:val="1040"/>
        <w:spacing w:line="720" w:lineRule="auto"/>
        <w:tabs>
          <w:tab w:val="right" w:pos="8664" w:leader="dot"/>
        </w:tabs>
        <w:rPr>
          <w:sz w:val="30"/>
          <w:szCs w:val="30"/>
        </w:rPr>
      </w:pPr>
      <w:r>
        <w:rPr>
          <w:rFonts w:hint="eastAsia" w:ascii="楷体" w:hAnsi="楷体" w:eastAsia="楷体" w:cs="楷体"/>
          <w:sz w:val="30"/>
          <w:szCs w:val="30"/>
        </w:rPr>
        <w:fldChar w:fldCharType="begin"/>
      </w:r>
      <w:r>
        <w:rPr>
          <w:rFonts w:hint="eastAsia" w:ascii="楷体" w:hAnsi="楷体" w:eastAsia="楷体" w:cs="楷体"/>
          <w:sz w:val="30"/>
          <w:szCs w:val="30"/>
        </w:rPr>
        <w:instrText xml:space="preserve"> HYPERLINK \l _Toc24672 </w:instrText>
      </w:r>
      <w:r>
        <w:rPr>
          <w:rFonts w:hint="eastAsia" w:ascii="楷体" w:hAnsi="楷体" w:eastAsia="楷体" w:cs="楷体"/>
          <w:sz w:val="30"/>
          <w:szCs w:val="30"/>
        </w:rPr>
        <w:fldChar w:fldCharType="separate"/>
      </w:r>
      <w:r>
        <w:rPr>
          <w:rFonts w:hint="eastAsia" w:ascii="楷体" w:hAnsi="楷体" w:eastAsia="楷体" w:cs="楷体"/>
          <w:bCs/>
          <w:sz w:val="30"/>
          <w:szCs w:val="30"/>
        </w:rPr>
        <w:t xml:space="preserve">第六章  投标文件格式</w:t>
      </w:r>
      <w:r>
        <w:rPr>
          <w:sz w:val="30"/>
          <w:szCs w:val="30"/>
        </w:rPr>
        <w:tab/>
      </w:r>
      <w:r>
        <w:rPr>
          <w:sz w:val="30"/>
          <w:szCs w:val="30"/>
        </w:rPr>
        <w:fldChar w:fldCharType="begin"/>
      </w:r>
      <w:r>
        <w:rPr>
          <w:sz w:val="30"/>
          <w:szCs w:val="30"/>
        </w:rPr>
        <w:instrText xml:space="preserve"> PAGEREF _Toc24672 \h </w:instrText>
      </w:r>
      <w:r>
        <w:rPr>
          <w:sz w:val="30"/>
          <w:szCs w:val="30"/>
        </w:rPr>
        <w:fldChar w:fldCharType="separate"/>
      </w:r>
      <w:r>
        <w:rPr>
          <w:sz w:val="30"/>
          <w:szCs w:val="30"/>
        </w:rPr>
        <w:t xml:space="preserve">33</w:t>
      </w:r>
      <w:r>
        <w:rPr>
          <w:sz w:val="30"/>
          <w:szCs w:val="30"/>
        </w:rPr>
        <w:fldChar w:fldCharType="end"/>
      </w:r>
      <w:r>
        <w:rPr>
          <w:rFonts w:hint="eastAsia" w:ascii="楷体" w:hAnsi="楷体" w:eastAsia="楷体" w:cs="楷体"/>
          <w:sz w:val="30"/>
          <w:szCs w:val="30"/>
        </w:rPr>
        <w:fldChar w:fldCharType="end"/>
      </w:r>
      <w:r/>
    </w:p>
    <w:p>
      <w:pPr>
        <w:pStyle w:val="1055"/>
        <w:ind w:left="0" w:firstLine="513"/>
        <w:pageBreakBefore w:val="0"/>
        <w:spacing w:line="720" w:lineRule="auto"/>
        <w:rPr>
          <w:rFonts w:hint="eastAsia" w:ascii="楷体" w:hAnsi="楷体" w:eastAsia="楷体" w:cs="楷体"/>
          <w:sz w:val="30"/>
          <w:szCs w:val="30"/>
        </w:rPr>
      </w:pPr>
      <w:r>
        <w:rPr>
          <w:rFonts w:hint="eastAsia" w:ascii="楷体" w:hAnsi="楷体" w:eastAsia="楷体" w:cs="楷体"/>
          <w:sz w:val="30"/>
          <w:szCs w:val="30"/>
        </w:rPr>
        <w:fldChar w:fldCharType="end"/>
      </w:r>
      <w:bookmarkStart w:id="0" w:name="_Toc790"/>
      <w:r/>
      <w:bookmarkStart w:id="1" w:name="_Toc4680"/>
      <w:r/>
      <w:bookmarkStart w:id="2" w:name="_Toc5628"/>
      <w:r/>
      <w:bookmarkStart w:id="3" w:name="_Toc30934"/>
      <w:r/>
      <w:bookmarkStart w:id="4" w:name="_Toc31467"/>
      <w:r/>
      <w:bookmarkStart w:id="5" w:name="_Toc17643"/>
      <w:r/>
      <w:bookmarkStart w:id="6" w:name="_Toc25914"/>
      <w:r/>
      <w:bookmarkStart w:id="7" w:name="_Toc22352"/>
      <w:r/>
      <w:bookmarkStart w:id="8" w:name="_Toc26340"/>
      <w:r/>
      <w:bookmarkStart w:id="9" w:name="_Toc28158"/>
      <w:r/>
      <w:bookmarkStart w:id="10" w:name="_Toc22988"/>
      <w:r/>
      <w:bookmarkStart w:id="11" w:name="_Toc369266527"/>
      <w:r/>
      <w:r/>
    </w:p>
    <w:p>
      <w:pPr>
        <w:pStyle w:val="1055"/>
        <w:ind w:firstLine="880"/>
        <w:jc w:val="center"/>
        <w:pageBreakBefore w:val="0"/>
        <w:spacing w:line="720" w:lineRule="auto"/>
        <w:rPr>
          <w:rFonts w:hint="eastAsia" w:ascii="楷体" w:hAnsi="楷体" w:eastAsia="楷体" w:cs="楷体"/>
          <w:bCs/>
          <w:sz w:val="44"/>
          <w:szCs w:val="44"/>
        </w:rPr>
        <w:sectPr>
          <w:footerReference w:type="default" r:id="rId14"/>
          <w:footerReference w:type="first" r:id="rId15"/>
          <w:footnotePr/>
          <w:endnotePr/>
          <w:type w:val="nextPage"/>
          <w:pgSz w:w="11906" w:h="16838" w:orient="portrait"/>
          <w:pgMar w:top="1621" w:right="1621" w:bottom="1621" w:left="1621" w:header="851" w:footer="992" w:gutter="0"/>
          <w:pgNumType w:start="1"/>
          <w:cols w:num="1" w:sep="0" w:space="720" w:equalWidth="1"/>
          <w:docGrid w:linePitch="360"/>
        </w:sectPr>
      </w:pPr>
      <w:r>
        <w:rPr>
          <w:rFonts w:hint="eastAsia" w:ascii="楷体" w:hAnsi="楷体" w:eastAsia="楷体" w:cs="楷体"/>
          <w:bCs/>
          <w:sz w:val="44"/>
          <w:szCs w:val="44"/>
        </w:rPr>
      </w:r>
      <w:r/>
    </w:p>
    <w:p>
      <w:pPr>
        <w:pStyle w:val="1057"/>
        <w:pageBreakBefore w:val="0"/>
        <w:spacing w:line="360" w:lineRule="auto"/>
        <w:rPr>
          <w:rFonts w:hint="default" w:ascii="楷体" w:hAnsi="楷体" w:eastAsia="楷体" w:cs="楷体"/>
          <w:b/>
          <w:bCs/>
          <w:szCs w:val="36"/>
        </w:rPr>
      </w:pPr>
      <w:r/>
      <w:bookmarkStart w:id="12" w:name="_Toc27297"/>
      <w:r/>
      <w:bookmarkStart w:id="13" w:name="_Toc4852"/>
      <w:r/>
      <w:bookmarkStart w:id="14" w:name="_Toc7214"/>
      <w:r/>
      <w:bookmarkStart w:id="15" w:name="_Toc10062"/>
      <w:r/>
      <w:bookmarkStart w:id="16" w:name="_Toc21119"/>
      <w:r>
        <w:rPr>
          <w:rFonts w:hint="default" w:ascii="楷体" w:hAnsi="楷体" w:eastAsia="楷体" w:cs="楷体"/>
          <w:b/>
          <w:bCs/>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keepLines w:val="0"/>
        <w:keepNext w:val="0"/>
        <w:pageBreakBefore w:val="0"/>
        <w:spacing w:line="560" w:lineRule="exact"/>
        <w:widowControl w:val="off"/>
        <w:rPr>
          <w:rFonts w:hint="default" w:ascii="Times New Roman" w:hAnsi="Times New Roman" w:eastAsia="楷体" w:cs="Times New Roman"/>
        </w:rPr>
        <w:pBdr>
          <w:top w:val="single" w:color="auto" w:sz="4" w:space="0"/>
          <w:left w:val="single" w:color="auto" w:sz="4" w:space="0"/>
          <w:bottom w:val="single" w:color="auto" w:sz="4" w:space="0"/>
          <w:right w:val="single" w:color="auto" w:sz="4" w:space="0"/>
        </w:pBdr>
      </w:pPr>
      <w:r/>
      <w:bookmarkStart w:id="17" w:name="_Toc28359081"/>
      <w:r/>
      <w:bookmarkStart w:id="18" w:name="_Toc35393623"/>
      <w:r/>
      <w:bookmarkStart w:id="19" w:name="_Toc28359004"/>
      <w:r/>
      <w:bookmarkStart w:id="20" w:name="_Toc35393792"/>
      <w:r/>
      <w:bookmarkStart w:id="21" w:name="_Toc35393632"/>
      <w:r/>
      <w:bookmarkStart w:id="22" w:name="_Toc35393801"/>
      <w:r/>
      <w:bookmarkStart w:id="23" w:name="_Toc28359092"/>
      <w:r/>
      <w:bookmarkStart w:id="24" w:name="_Toc28359015"/>
      <w:r>
        <w:rPr>
          <w:rFonts w:hint="default" w:ascii="Times New Roman" w:hAnsi="Times New Roman" w:eastAsia="楷体" w:cs="Times New Roman"/>
        </w:rPr>
        <w:t xml:space="preserve">项目概况</w:t>
      </w:r>
      <w:r/>
    </w:p>
    <w:p>
      <w:pPr>
        <w:jc w:val="left"/>
        <w:keepLines w:val="0"/>
        <w:keepNext w:val="0"/>
        <w:pageBreakBefore w:val="0"/>
        <w:spacing w:line="560" w:lineRule="exact"/>
        <w:widowControl w:val="off"/>
        <w:rPr>
          <w:rFonts w:hint="default" w:ascii="Times New Roman" w:hAnsi="Times New Roman" w:eastAsia="楷体" w:cs="Times New Roman"/>
        </w:rPr>
        <w:pBdr>
          <w:top w:val="single" w:color="auto" w:sz="4" w:space="0"/>
          <w:left w:val="single" w:color="auto" w:sz="4" w:space="0"/>
          <w:bottom w:val="single" w:color="auto" w:sz="4" w:space="0"/>
          <w:right w:val="single" w:color="auto" w:sz="4" w:space="0"/>
        </w:pBdr>
      </w:pPr>
      <w:r>
        <w:rPr>
          <w:rFonts w:hint="eastAsia" w:eastAsia="楷体" w:cs="Times New Roman"/>
          <w:lang w:eastAsia="zh-CN"/>
        </w:rPr>
        <w:t xml:space="preserve">2026</w:t>
      </w:r>
      <w:r>
        <w:rPr>
          <w:rFonts w:hint="eastAsia" w:eastAsia="楷体" w:cs="Times New Roman"/>
          <w:lang w:eastAsia="zh-CN"/>
        </w:rPr>
        <w:t xml:space="preserve">年</w:t>
      </w:r>
      <w:r>
        <w:rPr>
          <w:rFonts w:hint="eastAsia" w:eastAsia="楷体" w:cs="Times New Roman"/>
          <w:lang w:eastAsia="zh-CN"/>
        </w:rPr>
        <w:t xml:space="preserve">环境执法第三方技术支持项目</w:t>
      </w:r>
      <w:r>
        <w:rPr>
          <w:rFonts w:hint="eastAsia" w:eastAsia="楷体" w:cs="Times New Roman"/>
          <w:lang w:val="en-US" w:eastAsia="zh-CN"/>
        </w:rPr>
        <w:t xml:space="preserve">JSZC-320192-SWSW-G2026-0017</w:t>
      </w:r>
      <w:r>
        <w:rPr>
          <w:rFonts w:hint="default" w:ascii="Times New Roman" w:hAnsi="Times New Roman" w:eastAsia="楷体" w:cs="Times New Roman"/>
        </w:rPr>
        <w:t xml:space="preserve"> 招标项目的潜在</w:t>
      </w:r>
      <w:r>
        <w:rPr>
          <w:rFonts w:hint="default" w:ascii="Times New Roman" w:hAnsi="Times New Roman" w:eastAsia="楷体" w:cs="Times New Roman"/>
          <w:highlight w:val="none"/>
        </w:rPr>
        <w:t xml:space="preserve">投标人应在江苏政府采购网</w:t>
      </w:r>
      <w:r>
        <w:rPr>
          <w:rFonts w:hint="default" w:ascii="Times New Roman" w:hAnsi="Times New Roman" w:eastAsia="楷体" w:cs="Times New Roman"/>
          <w:highlight w:val="none"/>
          <w:lang w:eastAsia="zh-CN"/>
        </w:rPr>
        <w:t xml:space="preserve">“</w:t>
      </w:r>
      <w:r>
        <w:rPr>
          <w:rFonts w:hint="default" w:ascii="Times New Roman" w:hAnsi="Times New Roman" w:eastAsia="楷体" w:cs="Times New Roman"/>
          <w:highlight w:val="none"/>
          <w:lang w:val="en-US" w:eastAsia="zh-CN"/>
        </w:rPr>
        <w:t xml:space="preserve">苏采云</w:t>
      </w:r>
      <w:r>
        <w:rPr>
          <w:rFonts w:hint="default" w:ascii="Times New Roman" w:hAnsi="Times New Roman" w:eastAsia="楷体" w:cs="Times New Roman"/>
          <w:highlight w:val="none"/>
          <w:lang w:eastAsia="zh-CN"/>
        </w:rPr>
        <w:t xml:space="preserve">”</w:t>
      </w:r>
      <w:r>
        <w:rPr>
          <w:rFonts w:hint="default" w:ascii="Times New Roman" w:hAnsi="Times New Roman" w:eastAsia="楷体" w:cs="Times New Roman"/>
          <w:highlight w:val="none"/>
          <w:lang w:val="en-US" w:eastAsia="zh-CN"/>
        </w:rPr>
        <w:t xml:space="preserve">系统</w:t>
      </w:r>
      <w:r>
        <w:rPr>
          <w:rFonts w:hint="default" w:ascii="Times New Roman" w:hAnsi="Times New Roman" w:eastAsia="楷体" w:cs="Times New Roman"/>
          <w:highlight w:val="none"/>
        </w:rPr>
        <w:t xml:space="preserve">获取采购文件，并于</w:t>
      </w:r>
      <w:r>
        <w:rPr>
          <w:rFonts w:hint="eastAsia" w:eastAsia="楷体" w:cs="Times New Roman"/>
          <w:highlight w:val="none"/>
          <w:lang w:val="en-US" w:eastAsia="zh-CN"/>
        </w:rPr>
        <w:t xml:space="preserve">  </w:t>
      </w:r>
      <w:r>
        <w:rPr>
          <w:rFonts w:hint="default" w:ascii="Times New Roman" w:hAnsi="Times New Roman" w:eastAsia="楷体" w:cs="Times New Roman"/>
          <w:lang w:val="en-US" w:eastAsia="zh-CN"/>
        </w:rPr>
        <w:t xml:space="preserve">2026-</w:t>
      </w:r>
      <w:r>
        <w:rPr>
          <w:rFonts w:hint="eastAsia" w:eastAsia="楷体" w:cs="Times New Roman"/>
          <w:highlight w:val="none"/>
          <w:lang w:val="en-US" w:eastAsia="zh-CN"/>
        </w:rPr>
        <w:t xml:space="preserve">08-17</w:t>
      </w:r>
      <w:r>
        <w:rPr>
          <w:rFonts w:hint="default" w:ascii="Times New Roman" w:hAnsi="Times New Roman" w:eastAsia="楷体" w:cs="Times New Roman"/>
          <w:highlight w:val="none"/>
          <w:lang w:val="en-US" w:eastAsia="zh-CN"/>
        </w:rPr>
        <w:t xml:space="preserve"> </w:t>
      </w:r>
      <w:r>
        <w:rPr>
          <w:rFonts w:hint="eastAsia" w:eastAsia="楷体" w:cs="Times New Roman"/>
          <w:lang w:val="en-US" w:eastAsia="zh-CN"/>
        </w:rPr>
        <w:t xml:space="preserve">14</w:t>
      </w:r>
      <w:r>
        <w:rPr>
          <w:rFonts w:hint="default" w:eastAsia="楷体" w:cs="Times New Roman"/>
          <w:lang w:val="en-US" w:eastAsia="zh-CN"/>
        </w:rPr>
        <w:t xml:space="preserve">:</w:t>
      </w:r>
      <w:r>
        <w:rPr>
          <w:rFonts w:hint="eastAsia" w:eastAsia="楷体" w:cs="Times New Roman"/>
          <w:lang w:val="en-US" w:eastAsia="zh-CN"/>
        </w:rPr>
        <w:t xml:space="preserve">00</w:t>
      </w:r>
      <w:r>
        <w:rPr>
          <w:rFonts w:hint="default" w:ascii="Times New Roman" w:hAnsi="Times New Roman" w:eastAsia="楷体" w:cs="Times New Roman"/>
          <w:highlight w:val="none"/>
        </w:rPr>
        <w:t xml:space="preserve">（北</w:t>
      </w:r>
      <w:r>
        <w:rPr>
          <w:rFonts w:hint="default" w:ascii="Times New Roman" w:hAnsi="Times New Roman" w:eastAsia="楷体" w:cs="Times New Roman"/>
        </w:rPr>
        <w:t xml:space="preserve">京时间）前递交投标文件。</w:t>
      </w:r>
      <w:r/>
    </w:p>
    <w:p>
      <w:pPr>
        <w:keepLines w:val="0"/>
        <w:keepNext w:val="0"/>
        <w:pageBreakBefore w:val="0"/>
        <w:spacing w:line="560" w:lineRule="exact"/>
        <w:widowControl w:val="off"/>
        <w:rPr>
          <w:rFonts w:hint="default" w:ascii="Times New Roman" w:hAnsi="Times New Roman" w:eastAsia="楷体" w:cs="Times New Roman"/>
          <w:b/>
          <w:bCs/>
        </w:rPr>
      </w:pPr>
      <w:r/>
      <w:bookmarkStart w:id="25" w:name="_Toc35393621"/>
      <w:r/>
      <w:bookmarkStart w:id="26" w:name="_Toc28359079"/>
      <w:r/>
      <w:bookmarkStart w:id="27" w:name="_Toc35393790"/>
      <w:r/>
      <w:bookmarkStart w:id="28" w:name="_Toc28359002"/>
      <w:r/>
      <w:bookmarkStart w:id="29" w:name="_Hlk24379207"/>
      <w:r>
        <w:rPr>
          <w:rFonts w:hint="default" w:ascii="Times New Roman" w:hAnsi="Times New Roman" w:eastAsia="楷体" w:cs="Times New Roman"/>
          <w:b/>
          <w:bCs/>
        </w:rPr>
        <w:t xml:space="preserve">一、项目基本情况</w:t>
      </w:r>
      <w:bookmarkEnd w:id="25"/>
      <w:r/>
      <w:bookmarkEnd w:id="26"/>
      <w:r/>
      <w:bookmarkEnd w:id="27"/>
      <w:r/>
      <w:bookmarkEnd w:id="28"/>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项目编号：</w:t>
      </w:r>
      <w:r>
        <w:rPr>
          <w:rFonts w:hint="eastAsia" w:eastAsia="楷体" w:cs="Times New Roman"/>
          <w:lang w:val="en-US" w:eastAsia="zh-CN"/>
        </w:rPr>
        <w:t xml:space="preserve">JSZC-320192-SWSW-G2026-0017</w:t>
      </w:r>
      <w:r>
        <w:rPr>
          <w:rFonts w:hint="default" w:ascii="Times New Roman" w:hAnsi="Times New Roman" w:eastAsia="楷体" w:cs="Times New Roman"/>
          <w:lang w:val="en-US" w:eastAsia="zh-CN"/>
        </w:rPr>
        <w:t xml:space="preserve"> </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项目名称：</w:t>
      </w:r>
      <w:bookmarkEnd w:id="29"/>
      <w:r>
        <w:rPr>
          <w:rFonts w:hint="eastAsia" w:eastAsia="楷体" w:cs="Times New Roman"/>
          <w:lang w:eastAsia="zh-CN"/>
        </w:rPr>
        <w:t xml:space="preserve">2026</w:t>
      </w:r>
      <w:r>
        <w:rPr>
          <w:rFonts w:hint="eastAsia" w:eastAsia="楷体" w:cs="Times New Roman"/>
          <w:lang w:eastAsia="zh-CN"/>
        </w:rPr>
        <w:t xml:space="preserve">年</w:t>
      </w:r>
      <w:r>
        <w:rPr>
          <w:rFonts w:hint="eastAsia" w:eastAsia="楷体" w:cs="Times New Roman"/>
          <w:lang w:eastAsia="zh-CN"/>
        </w:rPr>
        <w:t xml:space="preserve">环境执法第三方技术支持项目</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采购</w:t>
      </w:r>
      <w:r>
        <w:rPr>
          <w:rFonts w:hint="default" w:ascii="Times New Roman" w:hAnsi="Times New Roman" w:eastAsia="楷体" w:cs="Times New Roman"/>
          <w:lang w:val="en-US" w:eastAsia="zh-CN"/>
        </w:rPr>
        <w:t xml:space="preserve">金额：</w:t>
      </w:r>
      <w:r>
        <w:rPr>
          <w:rFonts w:hint="eastAsia" w:eastAsia="楷体" w:cs="Times New Roman"/>
          <w:lang w:val="en-US" w:eastAsia="zh-CN"/>
        </w:rPr>
        <w:t xml:space="preserve">100</w:t>
      </w:r>
      <w:r>
        <w:rPr>
          <w:rFonts w:hint="default" w:ascii="Times New Roman" w:hAnsi="Times New Roman" w:eastAsia="楷体" w:cs="Times New Roman"/>
        </w:rPr>
        <w:t xml:space="preserve">万元</w:t>
      </w:r>
      <w:r>
        <w:rPr>
          <w:rFonts w:hint="default" w:ascii="Times New Roman" w:hAnsi="Times New Roman" w:eastAsia="楷体" w:cs="Times New Roman"/>
          <w:lang w:eastAsia="zh-CN"/>
        </w:rPr>
        <w:tab/>
      </w:r>
      <w:r/>
    </w:p>
    <w:p>
      <w:pPr>
        <w:keepLines w:val="0"/>
        <w:keepNext w:val="0"/>
        <w:pageBreakBefore w:val="0"/>
        <w:spacing w:line="56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最高限价（如有）</w:t>
      </w:r>
      <w:r>
        <w:rPr>
          <w:rFonts w:hint="default" w:ascii="Times New Roman" w:hAnsi="Times New Roman" w:eastAsia="楷体" w:cs="Times New Roman"/>
        </w:rPr>
        <w:t xml:space="preserve">：</w:t>
      </w:r>
      <w:r>
        <w:rPr>
          <w:rFonts w:hint="eastAsia" w:eastAsia="楷体" w:cs="Times New Roman"/>
          <w:lang w:val="en-US" w:eastAsia="zh-CN"/>
        </w:rPr>
        <w:t xml:space="preserve">9</w:t>
      </w:r>
      <w:r>
        <w:rPr>
          <w:rFonts w:hint="default" w:ascii="Times New Roman" w:hAnsi="Times New Roman" w:eastAsia="楷体" w:cs="Times New Roman"/>
          <w:lang w:val="en-US" w:eastAsia="zh-CN"/>
        </w:rPr>
        <w:t xml:space="preserve">0</w:t>
      </w:r>
      <w:r>
        <w:rPr>
          <w:rFonts w:hint="default" w:ascii="Times New Roman" w:hAnsi="Times New Roman" w:eastAsia="楷体" w:cs="Times New Roman"/>
        </w:rPr>
        <w:t xml:space="preserve">万元</w:t>
      </w:r>
      <w:r>
        <w:rPr>
          <w:rFonts w:hint="default" w:ascii="Times New Roman" w:hAnsi="Times New Roman" w:eastAsia="楷体" w:cs="Times New Roman"/>
          <w:lang w:eastAsia="zh-CN"/>
        </w:rPr>
        <w:tab/>
      </w:r>
      <w:r/>
    </w:p>
    <w:p>
      <w:pPr>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采购需求：</w:t>
      </w:r>
      <w:bookmarkStart w:id="30" w:name="_Toc28359003"/>
      <w:r/>
      <w:bookmarkStart w:id="31" w:name="_Toc35393791"/>
      <w:r/>
      <w:bookmarkStart w:id="32" w:name="_Toc35393622"/>
      <w:r/>
      <w:bookmarkStart w:id="33" w:name="_Toc28359080"/>
      <w:r>
        <w:rPr>
          <w:rFonts w:hint="eastAsia" w:eastAsia="楷体" w:cs="Times New Roman"/>
          <w:lang w:eastAsia="zh-CN"/>
        </w:rPr>
        <w:t xml:space="preserve">2026</w:t>
      </w:r>
      <w:r>
        <w:rPr>
          <w:rFonts w:hint="eastAsia" w:eastAsia="楷体" w:cs="Times New Roman"/>
          <w:lang w:eastAsia="zh-CN"/>
        </w:rPr>
        <w:t xml:space="preserve">年</w:t>
      </w:r>
      <w:r>
        <w:rPr>
          <w:rFonts w:hint="eastAsia" w:eastAsia="楷体" w:cs="Times New Roman"/>
          <w:lang w:eastAsia="zh-CN"/>
        </w:rPr>
        <w:t xml:space="preserve">环境执法第三方技术支持项目</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具体详见招标文件第四章</w:t>
      </w:r>
      <w:r>
        <w:rPr>
          <w:rFonts w:hint="default" w:ascii="Times New Roman" w:hAnsi="Times New Roman" w:eastAsia="楷体" w:cs="Times New Roman"/>
        </w:rPr>
        <w:t xml:space="preserve">。</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合同履行期限：一年，具体开始时间由采购人约定（具体要求以采购人需求为准）。</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本项目（是/否）接受联合体投标：否</w:t>
      </w:r>
      <w:r/>
    </w:p>
    <w:p>
      <w:pPr>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二、申请人的资格要求：</w:t>
      </w:r>
      <w:bookmarkEnd w:id="30"/>
      <w:r/>
      <w:bookmarkEnd w:id="31"/>
      <w:r/>
      <w:bookmarkEnd w:id="32"/>
      <w:r/>
      <w:bookmarkEnd w:id="33"/>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（一）满足《中华人民共和国政府采购法》第二十二条规定：</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1.具有独立承担民事责任的能力（提供法人或者其他组织的营业执照，自然人的身份证明）；</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2.上一年度的财务状况报告（提供</w:t>
      </w:r>
      <w:r>
        <w:rPr>
          <w:rFonts w:hint="eastAsia" w:eastAsia="楷体" w:cs="Times New Roman"/>
          <w:lang w:val="en-US" w:eastAsia="zh-CN"/>
        </w:rPr>
        <w:t xml:space="preserve">2025年6月</w:t>
      </w:r>
      <w:r>
        <w:rPr>
          <w:rFonts w:hint="default" w:ascii="Times New Roman" w:hAnsi="Times New Roman" w:eastAsia="楷体" w:cs="Times New Roman"/>
          <w:lang w:val="en-US" w:eastAsia="zh-CN"/>
        </w:rPr>
        <w:t xml:space="preserve">以来至少一个月的会计报表或2025年度财务审计报告，投标人成立不满一年无需提供）；</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3.依法缴纳税收和社会保障资金的相关材料（</w:t>
      </w:r>
      <w:r>
        <w:rPr>
          <w:rFonts w:hint="default" w:ascii="Times New Roman" w:hAnsi="Times New Roman" w:eastAsia="华文楷体" w:cs="Times New Roman"/>
          <w:lang w:val="en-US" w:eastAsia="zh-CN"/>
        </w:rPr>
        <w:t xml:space="preserve">提供</w:t>
      </w:r>
      <w:r>
        <w:rPr>
          <w:rFonts w:hint="eastAsia" w:eastAsia="楷体" w:cs="Times New Roman"/>
          <w:lang w:val="en-US" w:eastAsia="zh-CN"/>
        </w:rPr>
        <w:t xml:space="preserve">2025年6月</w:t>
      </w:r>
      <w:r>
        <w:rPr>
          <w:rFonts w:hint="default" w:ascii="Times New Roman" w:hAnsi="Times New Roman" w:eastAsia="华文楷体" w:cs="Times New Roman"/>
          <w:lang w:val="en-US" w:eastAsia="zh-CN"/>
        </w:rPr>
        <w:t xml:space="preserve">以来至少一个月依法缴纳税收及缴纳社会保障资金的证明材料。投标人依法享受缓缴、免缴税收、社会保障资金的提供证明材料</w:t>
      </w:r>
      <w:r>
        <w:rPr>
          <w:rFonts w:hint="default" w:ascii="Times New Roman" w:hAnsi="Times New Roman" w:eastAsia="楷体" w:cs="Times New Roman"/>
          <w:lang w:val="en-US" w:eastAsia="zh-CN"/>
        </w:rPr>
        <w:t xml:space="preserve">）；</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4. 具备履行合同所必需的设备和专业技术能力的书面声明；</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5. 参加政府采购活动前3年内在经营活动中没有重大违法记录的书面声明。</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6. 法律、行政法规规定的其他条件。</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（二）落实政府采购政策需满足的资格要求：</w:t>
      </w:r>
      <w:r/>
    </w:p>
    <w:p>
      <w:pPr>
        <w:keepLines w:val="0"/>
        <w:keepNext w:val="0"/>
        <w:pageBreakBefore w:val="0"/>
        <w:spacing w:line="560" w:lineRule="exact"/>
        <w:widowControl w:val="off"/>
        <w:rPr>
          <w:rFonts w:hint="default" w:ascii="Times New Roman" w:hAnsi="Times New Roman" w:eastAsia="楷体" w:cs="Times New Roman"/>
          <w:b w:val="0"/>
          <w:bCs w:val="0"/>
        </w:rPr>
      </w:pPr>
      <w:r>
        <w:rPr>
          <w:rFonts w:hint="eastAsia" w:eastAsia="楷体" w:cs="Times New Roman"/>
          <w:b w:val="0"/>
          <w:bCs w:val="0"/>
          <w:lang w:val="en-US" w:eastAsia="zh-CN"/>
        </w:rPr>
      </w:r>
      <w:r>
        <w:rPr>
          <w:rFonts w:ascii="KaiTi" w:hAnsi="KaiTi" w:eastAsia="KaiTi" w:cs="KaiTi"/>
          <w:b w:val="0"/>
          <w:bCs w:val="0"/>
          <w:color w:val="000000"/>
          <w:sz w:val="24"/>
        </w:rPr>
        <w:t xml:space="preserve">本项目为专门面向中小企业采购的项目。</w:t>
      </w:r>
      <w:r>
        <w:rPr>
          <w:b w:val="0"/>
          <w:bCs w:val="0"/>
        </w:rPr>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（三）本项目的特定资格要求：</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无</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（四）拒绝下述供应商参加本次采购活动：</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1. 供应商单位负责人为同一人或者存在直接控股、管理关系的不同供应商，不得参加同一合同项下的政府采购活动。</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2. 凡为采购项目提供整体设计、规范编制或者项目管理、监理、检测等服务的供应商，不得再参加本项目的采购活动。</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 被“信用中国”网站（www.creditchina.gov.cn）列入失信被执行人、重大税收违法案件当事人名单、政府采购严重失信行为记录名单。</w:t>
      </w:r>
      <w:r/>
    </w:p>
    <w:p>
      <w:pPr>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三、获取招标文件</w:t>
      </w:r>
      <w:bookmarkEnd w:id="17"/>
      <w:r/>
      <w:bookmarkEnd w:id="18"/>
      <w:r/>
      <w:bookmarkEnd w:id="19"/>
      <w:r/>
      <w:bookmarkEnd w:id="20"/>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时间：</w:t>
      </w:r>
      <w:r>
        <w:rPr>
          <w:rFonts w:hint="default" w:ascii="Times New Roman" w:hAnsi="Times New Roman" w:eastAsia="楷体" w:cs="Times New Roman"/>
          <w:lang w:val="en-US" w:eastAsia="zh-CN"/>
        </w:rPr>
        <w:t xml:space="preserve">自招标文件公告发布之日起5个工作日</w:t>
      </w:r>
      <w:r/>
    </w:p>
    <w:p>
      <w:pPr>
        <w:keepLines w:val="0"/>
        <w:keepNext w:val="0"/>
        <w:pageBreakBefore w:val="0"/>
        <w:spacing w:line="560" w:lineRule="exact"/>
        <w:widowControl w:val="off"/>
        <w:rPr>
          <w:rFonts w:hint="default" w:ascii="Times New Roman" w:hAnsi="Times New Roman" w:eastAsia="楷体" w:cs="Times New Roman"/>
          <w:lang w:val="en-US" w:eastAsia="zh-CN"/>
        </w:rPr>
      </w:pPr>
      <w:r/>
      <w:bookmarkStart w:id="34" w:name="_Toc28359082"/>
      <w:r/>
      <w:bookmarkStart w:id="35" w:name="_Toc28359005"/>
      <w:r/>
      <w:bookmarkStart w:id="36" w:name="_Toc35393793"/>
      <w:r/>
      <w:bookmarkStart w:id="37" w:name="_Toc35393624"/>
      <w:r>
        <w:rPr>
          <w:rFonts w:hint="default" w:ascii="Times New Roman" w:hAnsi="Times New Roman" w:eastAsia="楷体" w:cs="Times New Roman"/>
          <w:lang w:val="en-US" w:eastAsia="zh-CN"/>
        </w:rPr>
        <w:t xml:space="preserve">地点：江苏政府采购网“苏采云”系统</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方式</w:t>
      </w:r>
      <w:r>
        <w:rPr>
          <w:rFonts w:hint="default" w:ascii="Times New Roman" w:hAnsi="Times New Roman" w:eastAsia="楷体" w:cs="Times New Roman"/>
        </w:rPr>
        <w:t xml:space="preserve">：</w:t>
      </w:r>
      <w:r>
        <w:rPr>
          <w:rFonts w:hint="default" w:ascii="Times New Roman" w:hAnsi="Times New Roman" w:eastAsia="楷体" w:cs="Times New Roman"/>
          <w:lang w:eastAsia="zh-CN"/>
        </w:rPr>
        <w:t xml:space="preserve">在</w:t>
      </w:r>
      <w:r>
        <w:rPr>
          <w:rFonts w:hint="default" w:ascii="Times New Roman" w:hAnsi="Times New Roman" w:eastAsia="楷体" w:cs="Times New Roman"/>
          <w:lang w:val="en-US" w:eastAsia="zh-CN"/>
        </w:rPr>
        <w:t xml:space="preserve">江苏政府采购网“苏采云”系统</w:t>
      </w:r>
      <w:r>
        <w:rPr>
          <w:rFonts w:hint="default" w:ascii="Times New Roman" w:hAnsi="Times New Roman" w:eastAsia="楷体" w:cs="Times New Roman"/>
        </w:rPr>
        <w:t xml:space="preserve">自行免费下载招标文件</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售价：0.00元</w:t>
      </w:r>
      <w:r/>
    </w:p>
    <w:p>
      <w:pPr>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四、提交投标文件</w:t>
      </w:r>
      <w:bookmarkEnd w:id="34"/>
      <w:r/>
      <w:bookmarkEnd w:id="35"/>
      <w:r>
        <w:rPr>
          <w:rFonts w:hint="default" w:ascii="Times New Roman" w:hAnsi="Times New Roman" w:eastAsia="楷体" w:cs="Times New Roman"/>
          <w:b/>
          <w:bCs/>
        </w:rPr>
        <w:t xml:space="preserve">截止时间、开标时间和地点</w:t>
      </w:r>
      <w:bookmarkEnd w:id="36"/>
      <w:r/>
      <w:bookmarkEnd w:id="37"/>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2026-</w:t>
      </w:r>
      <w:r>
        <w:rPr>
          <w:rFonts w:hint="eastAsia" w:eastAsia="楷体" w:cs="Times New Roman"/>
          <w:lang w:val="en-US" w:eastAsia="zh-CN"/>
        </w:rPr>
        <w:t xml:space="preserve">08-17</w:t>
      </w:r>
      <w:r>
        <w:rPr>
          <w:rFonts w:hint="default" w:ascii="Times New Roman" w:hAnsi="Times New Roman" w:eastAsia="楷体" w:cs="Times New Roman"/>
          <w:highlight w:val="none"/>
          <w:lang w:val="en-US" w:eastAsia="zh-CN"/>
        </w:rPr>
        <w:t xml:space="preserve">  </w:t>
      </w:r>
      <w:r>
        <w:rPr>
          <w:rFonts w:hint="eastAsia" w:eastAsia="楷体" w:cs="Times New Roman"/>
          <w:highlight w:val="none"/>
          <w:lang w:val="en-US" w:eastAsia="zh-CN"/>
        </w:rPr>
        <w:t xml:space="preserve">14</w:t>
      </w:r>
      <w:r>
        <w:rPr>
          <w:rFonts w:hint="default" w:eastAsia="楷体" w:cs="Times New Roman"/>
          <w:highlight w:val="none"/>
          <w:lang w:val="en-US" w:eastAsia="zh-CN"/>
        </w:rPr>
        <w:t xml:space="preserve">:00</w:t>
      </w:r>
      <w:r>
        <w:rPr>
          <w:rFonts w:hint="default" w:ascii="Times New Roman" w:hAnsi="Times New Roman" w:eastAsia="楷体" w:cs="Times New Roman"/>
          <w:highlight w:val="none"/>
        </w:rPr>
        <w:t xml:space="preserve">（北</w:t>
      </w:r>
      <w:r>
        <w:rPr>
          <w:rFonts w:hint="default" w:ascii="Times New Roman" w:hAnsi="Times New Roman" w:eastAsia="楷体" w:cs="Times New Roman"/>
        </w:rPr>
        <w:t xml:space="preserve">京时间）</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地点：“苏采云”政府采购交易系统</w:t>
      </w:r>
      <w:r>
        <w:rPr>
          <w:rFonts w:hint="default" w:ascii="Times New Roman" w:hAnsi="Times New Roman" w:eastAsia="楷体" w:cs="Times New Roman"/>
          <w:lang w:val="en-US" w:eastAsia="zh-CN"/>
        </w:rPr>
        <w:t xml:space="preserve">（</w:t>
      </w:r>
      <w:r>
        <w:rPr>
          <w:rFonts w:hint="default" w:ascii="Times New Roman" w:hAnsi="Times New Roman" w:eastAsia="楷体" w:cs="Times New Roman"/>
        </w:rPr>
        <w:t xml:space="preserve">网址:</w:t>
      </w:r>
      <w:r>
        <w:rPr>
          <w:rFonts w:hint="default" w:ascii="Times New Roman" w:hAnsi="Times New Roman" w:eastAsia="楷体" w:cs="Times New Roman"/>
          <w:lang w:val="en-US" w:eastAsia="zh-CN"/>
        </w:rPr>
        <w:t xml:space="preserve">http://jszfcg.jsczt.cn/）</w:t>
      </w:r>
      <w:r/>
    </w:p>
    <w:p>
      <w:pPr>
        <w:keepLines w:val="0"/>
        <w:keepNext w:val="0"/>
        <w:pageBreakBefore w:val="0"/>
        <w:spacing w:line="560" w:lineRule="exact"/>
        <w:widowControl w:val="off"/>
        <w:rPr>
          <w:rFonts w:hint="default" w:ascii="Times New Roman" w:hAnsi="Times New Roman" w:eastAsia="楷体" w:cs="Times New Roman"/>
          <w:b/>
          <w:bCs/>
        </w:rPr>
      </w:pPr>
      <w:r/>
      <w:bookmarkStart w:id="38" w:name="_Toc28359084"/>
      <w:r/>
      <w:bookmarkStart w:id="39" w:name="_Toc35393625"/>
      <w:r/>
      <w:bookmarkStart w:id="40" w:name="_Toc35393794"/>
      <w:r/>
      <w:bookmarkStart w:id="41" w:name="_Toc28359007"/>
      <w:r>
        <w:rPr>
          <w:rFonts w:hint="default" w:ascii="Times New Roman" w:hAnsi="Times New Roman" w:eastAsia="楷体" w:cs="Times New Roman"/>
          <w:b/>
          <w:bCs/>
        </w:rPr>
        <w:t xml:space="preserve">五、公告期限</w:t>
      </w:r>
      <w:bookmarkEnd w:id="38"/>
      <w:r/>
      <w:bookmarkEnd w:id="39"/>
      <w:r/>
      <w:bookmarkEnd w:id="40"/>
      <w:r/>
      <w:bookmarkEnd w:id="41"/>
      <w:r/>
      <w:r/>
    </w:p>
    <w:p>
      <w:pPr>
        <w:keepLines w:val="0"/>
        <w:keepNext w:val="0"/>
        <w:pageBreakBefore w:val="0"/>
        <w:spacing w:line="560" w:lineRule="exact"/>
        <w:widowControl w:val="off"/>
        <w:rPr>
          <w:rFonts w:hint="default" w:ascii="Times New Roman" w:hAnsi="Times New Roman" w:eastAsia="楷体" w:cs="Times New Roman"/>
        </w:rPr>
      </w:pPr>
      <w:r/>
      <w:bookmarkStart w:id="42" w:name="_Toc35393626"/>
      <w:r/>
      <w:bookmarkStart w:id="43" w:name="_Toc35393795"/>
      <w:r>
        <w:rPr>
          <w:rFonts w:hint="default" w:ascii="Times New Roman" w:hAnsi="Times New Roman" w:eastAsia="楷体" w:cs="Times New Roman"/>
        </w:rPr>
        <w:t xml:space="preserve">自本公告发布之日起</w:t>
      </w:r>
      <w:r>
        <w:rPr>
          <w:rFonts w:hint="default" w:ascii="Times New Roman" w:hAnsi="Times New Roman" w:eastAsia="楷体" w:cs="Times New Roman"/>
          <w:lang w:val="en-US" w:eastAsia="zh-CN"/>
        </w:rPr>
        <w:t xml:space="preserve">5</w:t>
      </w:r>
      <w:r>
        <w:rPr>
          <w:rFonts w:hint="default" w:ascii="Times New Roman" w:hAnsi="Times New Roman" w:eastAsia="楷体" w:cs="Times New Roman"/>
        </w:rPr>
        <w:t xml:space="preserve">个工作日。</w:t>
      </w:r>
      <w:r/>
    </w:p>
    <w:p>
      <w:pPr>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六、其他补充事宜</w:t>
      </w:r>
      <w:bookmarkEnd w:id="42"/>
      <w:r/>
      <w:bookmarkEnd w:id="43"/>
      <w:r/>
      <w:r/>
    </w:p>
    <w:p>
      <w:pPr>
        <w:jc w:val="left"/>
        <w:keepLines w:val="0"/>
        <w:keepNext w:val="0"/>
        <w:pageBreakBefore w:val="0"/>
        <w:spacing w:line="560" w:lineRule="exact"/>
        <w:widowControl w:val="off"/>
        <w:rPr>
          <w:rFonts w:hint="default" w:ascii="Times New Roman" w:hAnsi="Times New Roman" w:eastAsia="楷体" w:cs="Times New Roman"/>
        </w:rPr>
      </w:pPr>
      <w:r/>
      <w:bookmarkStart w:id="44" w:name="_Toc28359085"/>
      <w:r/>
      <w:bookmarkStart w:id="45" w:name="_Toc35393627"/>
      <w:r/>
      <w:bookmarkStart w:id="46" w:name="_Toc28359008"/>
      <w:r/>
      <w:bookmarkStart w:id="47" w:name="_Toc35393796"/>
      <w:r>
        <w:rPr>
          <w:rFonts w:hint="default" w:ascii="Times New Roman" w:hAnsi="Times New Roman" w:eastAsia="楷体" w:cs="Times New Roman"/>
          <w:lang w:val="en-US" w:eastAsia="zh-CN"/>
        </w:rPr>
        <w:t xml:space="preserve">1.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根据《关于在政府采购活动中推行信用承诺制的通知》宁财购通</w:t>
      </w:r>
      <w:r>
        <w:rPr>
          <w:rFonts w:hint="default" w:ascii="Times New Roman" w:hAnsi="Times New Roman" w:eastAsia="楷体" w:cs="Times New Roman"/>
          <w:lang w:val="en-US" w:eastAsia="zh-CN"/>
        </w:rPr>
        <w:t xml:space="preserve">〔2021〕5</w:t>
      </w:r>
      <w:r>
        <w:rPr>
          <w:rFonts w:hint="default" w:ascii="Times New Roman" w:hAnsi="Times New Roman" w:eastAsia="楷体" w:cs="Times New Roman"/>
        </w:rPr>
        <w:t xml:space="preserve">号规定，参加南京地区政府采购活动的供应商，应以书面形式向采购人或政府采购代理机构作出信用承诺。供应商应尽早做好承诺工作，点击‘南京公共采购信息网’首页（</w:t>
      </w:r>
      <w:r>
        <w:rPr>
          <w:rFonts w:hint="default" w:ascii="Times New Roman" w:hAnsi="Times New Roman" w:eastAsia="楷体" w:cs="Times New Roman"/>
          <w:lang w:val="en-US" w:eastAsia="zh-CN"/>
        </w:rPr>
        <w:t xml:space="preserve">https://njgc.jfh.com/</w:t>
      </w:r>
      <w:r>
        <w:rPr>
          <w:rFonts w:hint="default" w:ascii="Times New Roman" w:hAnsi="Times New Roman" w:eastAsia="楷体" w:cs="Times New Roman"/>
        </w:rPr>
        <w:t xml:space="preserve">）“南京市政府采购供应商诚信档案”系统链接打开系统页面（</w:t>
      </w:r>
      <w:r>
        <w:rPr>
          <w:rFonts w:hint="default" w:ascii="Times New Roman" w:hAnsi="Times New Roman" w:eastAsia="楷体" w:cs="Times New Roman"/>
          <w:lang w:val="en-US" w:eastAsia="zh-CN"/>
        </w:rPr>
        <w:t xml:space="preserve">http://180.101.238.212:8280/hodeframe2018_cxda/index.action;jsessionid=769BA9C8E1729422E7173B991C8EC1E5</w:t>
      </w:r>
      <w:r>
        <w:rPr>
          <w:rFonts w:hint="default" w:ascii="Times New Roman" w:hAnsi="Times New Roman" w:eastAsia="楷体" w:cs="Times New Roman"/>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default" w:ascii="Times New Roman" w:hAnsi="Times New Roman" w:eastAsia="楷体" w:cs="Times New Roman"/>
          <w:lang w:val="en-US" w:eastAsia="zh-CN"/>
        </w:rPr>
        <w:t xml:space="preserve">投标</w:t>
      </w:r>
      <w:r>
        <w:rPr>
          <w:rFonts w:hint="default" w:ascii="Times New Roman" w:hAnsi="Times New Roman" w:eastAsia="楷体" w:cs="Times New Roman"/>
        </w:rPr>
        <w:t xml:space="preserve">文件一并递交。</w:t>
      </w:r>
      <w:r/>
    </w:p>
    <w:p>
      <w:pPr>
        <w:jc w:val="left"/>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本项目采用“苏采云系统”（谷歌浏览器）不见面开标。供应商请按《苏采云系统供应商操作手册》要求进行注册，并制作上传电子投标文件（“苏采云”南京地区客服热线</w:t>
      </w:r>
      <w:r>
        <w:rPr>
          <w:rFonts w:hint="default" w:ascii="Times New Roman" w:hAnsi="Times New Roman" w:eastAsia="楷体" w:cs="Times New Roman"/>
          <w:lang w:val="en-US" w:eastAsia="zh-CN"/>
        </w:rPr>
        <w:t xml:space="preserve">025-83633744、025-83633743</w:t>
      </w:r>
      <w:r>
        <w:rPr>
          <w:rFonts w:hint="default" w:ascii="Times New Roman" w:hAnsi="Times New Roman" w:eastAsia="楷体" w:cs="Times New Roman"/>
        </w:rPr>
        <w:t xml:space="preserve">）。江苏省政府采购管理交易系统供应商操作指南，下载地址：</w:t>
      </w:r>
      <w:r>
        <w:rPr>
          <w:rFonts w:hint="default" w:ascii="Times New Roman" w:hAnsi="Times New Roman" w:eastAsia="楷体" w:cs="Times New Roman"/>
          <w:lang w:val="en-US" w:eastAsia="zh-CN"/>
        </w:rPr>
        <w:t xml:space="preserve">http://www.ccgp-jiangsu.gov.cn/jiangsu/zlxz/ee/ee3a4bc5a3454aa2b0d9312230633ce9.html</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4.</w:t>
      </w:r>
      <w:r>
        <w:rPr>
          <w:rFonts w:hint="default" w:ascii="Times New Roman" w:hAnsi="Times New Roman" w:eastAsia="楷体" w:cs="Times New Roman"/>
        </w:rPr>
        <w:t xml:space="preserve">潜在供应商对招标文件项目需求部分的询问、质疑请向采购人提出，由采购人负责答复。</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5.</w:t>
      </w:r>
      <w:r>
        <w:rPr>
          <w:rFonts w:hint="default" w:ascii="Times New Roman" w:hAnsi="Times New Roman" w:eastAsia="楷体" w:cs="Times New Roman"/>
        </w:rPr>
        <w:t xml:space="preserve">本公告在“江苏政府采购网”上发布，有关本次招标的事项若存在变动或修改，敬请及时关注在“江苏政府采购网”发布的更正公告。</w:t>
      </w:r>
      <w:r/>
    </w:p>
    <w:p>
      <w:pPr>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七、凡对本次招标提出询问，请按以下方式联系。</w:t>
      </w:r>
      <w:bookmarkEnd w:id="44"/>
      <w:r/>
      <w:bookmarkEnd w:id="45"/>
      <w:r/>
      <w:bookmarkEnd w:id="46"/>
      <w:r/>
      <w:bookmarkEnd w:id="47"/>
      <w:r/>
      <w:bookmarkEnd w:id="21"/>
      <w:r/>
      <w:bookmarkEnd w:id="22"/>
      <w:r/>
      <w:bookmarkEnd w:id="23"/>
      <w:r/>
      <w:bookmarkEnd w:id="24"/>
      <w:r/>
      <w:r/>
    </w:p>
    <w:p>
      <w:pPr>
        <w:keepLines w:val="0"/>
        <w:keepNext w:val="0"/>
        <w:pageBreakBefore w:val="0"/>
        <w:spacing w:line="560" w:lineRule="exact"/>
        <w:widowControl w:val="off"/>
        <w:rPr>
          <w:rFonts w:hint="default" w:ascii="Times New Roman" w:hAnsi="Times New Roman" w:eastAsia="楷体" w:cs="Times New Roman"/>
        </w:rPr>
      </w:pPr>
      <w:r/>
      <w:bookmarkStart w:id="48" w:name="_Toc28359096"/>
      <w:r/>
      <w:bookmarkStart w:id="49" w:name="_Toc35393637"/>
      <w:r/>
      <w:bookmarkStart w:id="50" w:name="_Toc28359019"/>
      <w:r/>
      <w:bookmarkStart w:id="51" w:name="_Toc35393806"/>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采购人信息</w:t>
      </w:r>
      <w:bookmarkEnd w:id="48"/>
      <w:r/>
      <w:bookmarkEnd w:id="49"/>
      <w:r/>
      <w:bookmarkEnd w:id="50"/>
      <w:r/>
      <w:bookmarkEnd w:id="51"/>
      <w:r/>
      <w:r/>
    </w:p>
    <w:p>
      <w:pPr>
        <w:keepLines w:val="0"/>
        <w:keepNext w:val="0"/>
        <w:pageBreakBefore w:val="0"/>
        <w:spacing w:line="560" w:lineRule="exact"/>
        <w:widowControl w:val="off"/>
        <w:rPr>
          <w:rFonts w:hint="eastAsia" w:ascii="Times New Roman" w:hAnsi="Times New Roman" w:eastAsia="楷体" w:cs="Times New Roman"/>
          <w:lang w:eastAsia="zh-CN"/>
        </w:rPr>
      </w:pPr>
      <w:r/>
      <w:bookmarkStart w:id="52" w:name="_Toc35393807"/>
      <w:r/>
      <w:bookmarkStart w:id="53" w:name="_Toc28359097"/>
      <w:r/>
      <w:bookmarkStart w:id="54" w:name="_Toc35393638"/>
      <w:r/>
      <w:bookmarkStart w:id="55" w:name="_Toc28359020"/>
      <w:r>
        <w:rPr>
          <w:rFonts w:hint="default" w:ascii="Times New Roman" w:hAnsi="Times New Roman" w:eastAsia="楷体" w:cs="Times New Roman"/>
        </w:rPr>
        <w:t xml:space="preserve">名    称：</w:t>
      </w:r>
      <w:r>
        <w:rPr>
          <w:rFonts w:hint="eastAsia" w:eastAsia="楷体" w:cs="Times New Roman"/>
          <w:lang w:eastAsia="zh-CN"/>
        </w:rPr>
        <w:t xml:space="preserve">南京江北新区生态环境综合行政执法局</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地    址：南京市天浦路28号浦江智汇园1号楼</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eastAsia" w:eastAsia="楷体" w:cs="Times New Roman"/>
          <w:lang w:val="en-US" w:eastAsia="zh-CN"/>
        </w:rPr>
        <w:t xml:space="preserve">联 系 人：</w:t>
      </w:r>
      <w:r>
        <w:rPr>
          <w:rFonts w:hint="eastAsia" w:eastAsia="楷体" w:cs="Times New Roman"/>
          <w:lang w:val="en-US" w:eastAsia="zh-CN"/>
        </w:rPr>
        <w:t xml:space="preserve">汪</w:t>
      </w:r>
      <w:r>
        <w:rPr>
          <w:rFonts w:hint="eastAsia" w:eastAsia="楷体" w:cs="Times New Roman"/>
          <w:lang w:val="en-US" w:eastAsia="zh-CN"/>
        </w:rPr>
        <w:t xml:space="preserve">雨</w:t>
      </w:r>
      <w:r/>
    </w:p>
    <w:p>
      <w:pPr>
        <w:keepLines w:val="0"/>
        <w:keepNext w:val="0"/>
        <w:pageBreakBefore w:val="0"/>
        <w:spacing w:line="56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联系方式：025-</w:t>
      </w:r>
      <w:r>
        <w:rPr>
          <w:rFonts w:hint="default" w:ascii="Times New Roman" w:hAnsi="Times New Roman" w:eastAsia="楷体" w:cs="Times New Roman"/>
        </w:rPr>
        <w:t xml:space="preserve">58853259</w:t>
      </w:r>
      <w:r>
        <w:rPr>
          <w:rFonts w:hint="default" w:ascii="Times New Roman" w:hAnsi="Times New Roman" w:eastAsia="楷体" w:cs="Times New Roman"/>
        </w:rPr>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采购代理机构信息</w:t>
      </w:r>
      <w:bookmarkEnd w:id="52"/>
      <w:r/>
      <w:bookmarkEnd w:id="53"/>
      <w:r/>
      <w:bookmarkEnd w:id="54"/>
      <w:r/>
      <w:bookmarkEnd w:id="55"/>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名    称：江苏威仕沃项目管理有限公司</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址：南京市建邺区应天大街888号金鹰世界A座1</w:t>
      </w: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楼</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联系方式：025-83359555</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3.</w:t>
      </w:r>
      <w:r>
        <w:rPr>
          <w:rFonts w:hint="default" w:ascii="Times New Roman" w:hAnsi="Times New Roman" w:eastAsia="楷体" w:cs="Times New Roman"/>
        </w:rPr>
        <w:t xml:space="preserve">项目联系方式</w:t>
      </w:r>
      <w:r/>
    </w:p>
    <w:p>
      <w:pPr>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项目联系人：</w:t>
      </w:r>
      <w:r>
        <w:rPr>
          <w:rFonts w:hint="default" w:ascii="Times New Roman" w:hAnsi="Times New Roman" w:eastAsia="楷体" w:cs="Times New Roman"/>
          <w:lang w:val="en-US" w:eastAsia="zh-CN"/>
        </w:rPr>
        <w:t xml:space="preserve">吴霞、</w:t>
      </w:r>
      <w:r>
        <w:rPr>
          <w:rFonts w:hint="eastAsia" w:eastAsia="楷体" w:cs="Times New Roman"/>
          <w:lang w:val="en-US" w:eastAsia="zh-CN"/>
        </w:rPr>
        <w:t xml:space="preserve">李昊威</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　  话：025-83359555</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邮    箱：wsw83359555@163.com</w:t>
      </w:r>
      <w:r/>
    </w:p>
    <w:p>
      <w:pPr>
        <w:pStyle w:val="1057"/>
        <w:pageBreakBefore w:val="0"/>
        <w:spacing w:line="360" w:lineRule="auto"/>
        <w:rPr>
          <w:rFonts w:hint="eastAsia" w:ascii="楷体" w:hAnsi="楷体" w:eastAsia="楷体" w:cs="楷体"/>
          <w:b/>
          <w:bCs/>
        </w:rPr>
      </w:pPr>
      <w:r/>
      <w:bookmarkStart w:id="56" w:name="_Toc120614211"/>
      <w:r/>
      <w:bookmarkStart w:id="57" w:name="_Toc46013746"/>
      <w:r/>
      <w:bookmarkStart w:id="58" w:name="_Toc8948"/>
      <w:r>
        <w:rPr>
          <w:rFonts w:hint="eastAsia" w:ascii="楷体" w:hAnsi="楷体" w:eastAsia="楷体" w:cs="楷体"/>
          <w:bCs/>
        </w:rPr>
        <w:br w:type="page" w:clear="all"/>
      </w:r>
      <w:bookmarkStart w:id="59" w:name="_Toc20912"/>
      <w:r/>
      <w:bookmarkStart w:id="60" w:name="_Toc26821"/>
      <w:r/>
      <w:bookmarkStart w:id="61" w:name="_Toc22397"/>
      <w:r/>
      <w:bookmarkStart w:id="62" w:name="_Toc17873"/>
      <w:r>
        <w:rPr>
          <w:rFonts w:hint="eastAsia" w:ascii="楷体" w:hAnsi="楷体" w:eastAsia="楷体" w:cs="楷体"/>
          <w:b/>
          <w:bCs/>
          <w:szCs w:val="36"/>
        </w:rPr>
        <w:t xml:space="preserve">第二章  </w:t>
      </w:r>
      <w:bookmarkEnd w:id="56"/>
      <w:r/>
      <w:bookmarkStart w:id="63" w:name="_Toc120614213"/>
      <w:r/>
      <w:bookmarkStart w:id="64" w:name="_Toc16938518"/>
      <w:r/>
      <w:bookmarkStart w:id="65" w:name="_Toc513029202"/>
      <w:r/>
      <w:bookmarkStart w:id="66" w:name="_Toc20823274"/>
      <w:r>
        <w:rPr>
          <w:rFonts w:hint="eastAsia" w:ascii="楷体" w:hAnsi="楷体" w:eastAsia="楷体" w:cs="楷体"/>
          <w:b/>
          <w:bCs/>
          <w:szCs w:val="36"/>
        </w:rPr>
        <w:t xml:space="preserve">投标人须知</w:t>
      </w:r>
      <w:bookmarkEnd w:id="57"/>
      <w:r/>
      <w:bookmarkEnd w:id="58"/>
      <w:r/>
      <w:bookmarkEnd w:id="59"/>
      <w:r/>
      <w:bookmarkEnd w:id="60"/>
      <w:r/>
      <w:bookmarkEnd w:id="61"/>
      <w:r/>
      <w:bookmarkEnd w:id="62"/>
      <w:r/>
      <w:bookmarkEnd w:id="63"/>
      <w:r/>
      <w:bookmarkEnd w:id="64"/>
      <w:r/>
      <w:bookmarkEnd w:id="65"/>
      <w:r/>
      <w:bookmarkEnd w:id="66"/>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67" w:name="_Toc16938519"/>
      <w:r/>
      <w:bookmarkStart w:id="68" w:name="_Toc513029203"/>
      <w:r/>
      <w:bookmarkStart w:id="69" w:name="_Toc20823275"/>
      <w:r/>
      <w:bookmarkStart w:id="70" w:name="_Toc120614214"/>
      <w:r/>
      <w:bookmarkStart w:id="71" w:name="_Toc462564067"/>
      <w:r/>
      <w:bookmarkStart w:id="72" w:name="_Toc20823279"/>
      <w:r/>
      <w:bookmarkStart w:id="73" w:name="_Toc16938523"/>
      <w:r/>
      <w:bookmarkStart w:id="74" w:name="_Toc513029207"/>
      <w:r>
        <w:rPr>
          <w:rFonts w:hint="default" w:ascii="Times New Roman" w:hAnsi="Times New Roman" w:eastAsia="楷体" w:cs="Times New Roman"/>
          <w:b/>
          <w:bCs/>
        </w:rPr>
        <w:t xml:space="preserve">一、总则</w:t>
      </w:r>
      <w:bookmarkEnd w:id="67"/>
      <w:r/>
      <w:bookmarkEnd w:id="68"/>
      <w:r/>
      <w:bookmarkEnd w:id="69"/>
      <w:r/>
      <w:bookmarkEnd w:id="70"/>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75" w:name="_Hlt16619475"/>
      <w:r/>
      <w:bookmarkEnd w:id="75"/>
      <w:r/>
      <w:bookmarkStart w:id="76" w:name="_Toc458694821"/>
      <w:r/>
      <w:bookmarkStart w:id="77" w:name="_Toc513029204"/>
      <w:r/>
      <w:bookmarkStart w:id="78" w:name="_Toc20823276"/>
      <w:r/>
      <w:bookmarkStart w:id="79" w:name="_Toc16938520"/>
      <w:r>
        <w:rPr>
          <w:rFonts w:hint="default" w:ascii="Times New Roman" w:hAnsi="Times New Roman" w:eastAsia="楷体" w:cs="Times New Roman"/>
          <w:b/>
          <w:bCs/>
        </w:rPr>
        <w:t xml:space="preserve">1</w:t>
      </w:r>
      <w:bookmarkEnd w:id="76"/>
      <w:r>
        <w:rPr>
          <w:rFonts w:hint="default" w:ascii="Times New Roman" w:hAnsi="Times New Roman" w:eastAsia="楷体" w:cs="Times New Roman"/>
          <w:b/>
          <w:bCs/>
        </w:rPr>
        <w:t xml:space="preserve">、招标方式</w:t>
      </w:r>
      <w:bookmarkEnd w:id="77"/>
      <w:r/>
      <w:bookmarkEnd w:id="78"/>
      <w:r/>
      <w:bookmarkEnd w:id="79"/>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1.1 本次招标采取公开招标方式，本招标文件仅适用于招标公告中所述项目。</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80" w:name="_Toc20823277"/>
      <w:r/>
      <w:bookmarkStart w:id="81" w:name="_Toc16938521"/>
      <w:r/>
      <w:bookmarkStart w:id="82" w:name="_Toc513029205"/>
      <w:r>
        <w:rPr>
          <w:rFonts w:hint="default" w:ascii="Times New Roman" w:hAnsi="Times New Roman" w:eastAsia="楷体" w:cs="Times New Roman"/>
          <w:b/>
          <w:bCs/>
        </w:rPr>
        <w:t xml:space="preserve">2、合格的投标人</w:t>
      </w:r>
      <w:bookmarkEnd w:id="80"/>
      <w:r/>
      <w:bookmarkEnd w:id="81"/>
      <w:r/>
      <w:bookmarkEnd w:id="82"/>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2.1满足招标公告中供应商的资格要求的规定。</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 满足本文件实质性要求的规定。</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83" w:name="_Toc16938522"/>
      <w:r/>
      <w:bookmarkStart w:id="84" w:name="_Toc20823278"/>
      <w:r/>
      <w:bookmarkStart w:id="85" w:name="_Toc513029206"/>
      <w:r>
        <w:rPr>
          <w:rFonts w:hint="default" w:ascii="Times New Roman" w:hAnsi="Times New Roman" w:eastAsia="楷体" w:cs="Times New Roman"/>
          <w:b/>
          <w:bCs/>
        </w:rPr>
        <w:t xml:space="preserve">3、适用法律</w:t>
      </w:r>
      <w:bookmarkEnd w:id="83"/>
      <w:r/>
      <w:bookmarkEnd w:id="84"/>
      <w:r/>
      <w:bookmarkEnd w:id="85"/>
      <w:r>
        <w:rPr>
          <w:rFonts w:hint="default" w:ascii="Times New Roman" w:hAnsi="Times New Roman" w:eastAsia="楷体" w:cs="Times New Roman"/>
          <w:b/>
          <w:bCs/>
        </w:rPr>
        <w:t xml:space="preserve">和标准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3.1 本次招标及由此产生的合同受中华人民共和国有关的法律法规制约和保护。</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3.2 在本项目政府采购活动过程中，如果所执行的标准有更新的，按照最新标准执行。</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4、投标费用</w:t>
      </w:r>
      <w:bookmarkEnd w:id="71"/>
      <w:r/>
      <w:bookmarkEnd w:id="72"/>
      <w:r/>
      <w:bookmarkEnd w:id="73"/>
      <w:r/>
      <w:bookmarkEnd w:id="74"/>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4.1 投标人应自行承担所有与参加投标有关的费用，无论投标过程中的做法和结果如何，江苏威仕沃项目管理有限公司（以下简称招标代理）在任何情况下均无义务和责任承担这些费用。</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 </w:t>
      </w:r>
      <w:r>
        <w:rPr>
          <w:rFonts w:hint="default" w:ascii="Times New Roman" w:hAnsi="Times New Roman" w:eastAsia="楷体" w:cs="Times New Roman"/>
          <w:lang w:val="zh-CN"/>
        </w:rPr>
        <w:t xml:space="preserve">本次费用收取</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4.2.1 </w:t>
      </w:r>
      <w:r>
        <w:rPr>
          <w:rFonts w:hint="default" w:ascii="Times New Roman" w:hAnsi="Times New Roman" w:eastAsia="楷体" w:cs="Times New Roman"/>
          <w:lang w:val="zh-CN"/>
        </w:rPr>
        <w:t xml:space="preserve">本项目</w:t>
      </w:r>
      <w:r>
        <w:rPr>
          <w:rFonts w:hint="eastAsia" w:eastAsia="楷体" w:cs="Times New Roman"/>
          <w:lang w:val="en-US" w:eastAsia="zh-CN"/>
        </w:rPr>
        <w:t xml:space="preserve">采购预算已包含</w:t>
      </w:r>
      <w:r>
        <w:rPr>
          <w:rFonts w:hint="default" w:ascii="Times New Roman" w:hAnsi="Times New Roman" w:eastAsia="楷体" w:cs="Times New Roman"/>
          <w:lang w:val="zh-CN"/>
        </w:rPr>
        <w:t xml:space="preserve">招标代理服务费</w:t>
      </w:r>
      <w:r>
        <w:rPr>
          <w:rFonts w:hint="eastAsia" w:eastAsia="楷体" w:cs="Times New Roman"/>
          <w:lang w:val="zh-CN"/>
        </w:rPr>
        <w:t xml:space="preserve">，</w:t>
      </w:r>
      <w:r>
        <w:rPr>
          <w:rFonts w:hint="eastAsia" w:eastAsia="楷体" w:cs="Times New Roman"/>
          <w:lang w:val="en-US" w:eastAsia="zh-CN"/>
        </w:rPr>
        <w:t xml:space="preserve">本次采购活动招标代理服务费</w:t>
      </w:r>
      <w:r>
        <w:rPr>
          <w:rFonts w:hint="default" w:ascii="Times New Roman" w:hAnsi="Times New Roman" w:eastAsia="楷体" w:cs="Times New Roman"/>
          <w:lang w:val="zh-CN"/>
        </w:rPr>
        <w:t xml:space="preserve">由中标人支付。</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eastAsia" w:eastAsia="楷体" w:cs="Times New Roman"/>
          <w:lang w:val="en-US" w:eastAsia="zh-CN"/>
        </w:rPr>
        <w:t xml:space="preserve">招标代理服务费</w:t>
      </w:r>
      <w:r>
        <w:rPr>
          <w:rFonts w:hint="default" w:ascii="Times New Roman" w:hAnsi="Times New Roman" w:eastAsia="楷体" w:cs="Times New Roman"/>
          <w:lang w:val="zh-CN"/>
        </w:rPr>
        <w:t xml:space="preserve">参照《江苏省招标代理服务收费的指导意见》的通知-苏招协[2022]002号的收费标准的3</w:t>
      </w:r>
      <w:r>
        <w:rPr>
          <w:rFonts w:hint="eastAsia" w:eastAsia="楷体" w:cs="Times New Roman"/>
          <w:lang w:val="en-US" w:eastAsia="zh-CN"/>
        </w:rPr>
        <w:t xml:space="preserve">0</w:t>
      </w:r>
      <w:r>
        <w:rPr>
          <w:rFonts w:hint="default" w:ascii="Times New Roman" w:hAnsi="Times New Roman" w:eastAsia="楷体" w:cs="Times New Roman"/>
          <w:lang w:val="zh-CN"/>
        </w:rPr>
        <w:t xml:space="preserve">%收取，计算基准值为成交价。</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rPr>
        <w:t xml:space="preserve">4.2.2 </w:t>
      </w:r>
      <w:r>
        <w:rPr>
          <w:rFonts w:hint="default" w:ascii="Times New Roman" w:hAnsi="Times New Roman" w:eastAsia="楷体" w:cs="Times New Roman"/>
          <w:lang w:val="zh-CN"/>
        </w:rPr>
        <w:t xml:space="preserve">本项目费用由</w:t>
      </w:r>
      <w:r>
        <w:rPr>
          <w:rFonts w:hint="default" w:ascii="Times New Roman" w:hAnsi="Times New Roman" w:eastAsia="楷体" w:cs="Times New Roman"/>
        </w:rPr>
        <w:t xml:space="preserve">中标供应商</w:t>
      </w:r>
      <w:r>
        <w:rPr>
          <w:rFonts w:hint="default" w:ascii="Times New Roman" w:hAnsi="Times New Roman" w:eastAsia="楷体" w:cs="Times New Roman"/>
          <w:lang w:val="zh-CN"/>
        </w:rPr>
        <w:t xml:space="preserve">在领取</w:t>
      </w:r>
      <w:r>
        <w:rPr>
          <w:rFonts w:hint="default" w:ascii="Times New Roman" w:hAnsi="Times New Roman" w:eastAsia="楷体" w:cs="Times New Roman"/>
        </w:rPr>
        <w:t xml:space="preserve">中标</w:t>
      </w:r>
      <w:r>
        <w:rPr>
          <w:rFonts w:hint="default" w:ascii="Times New Roman" w:hAnsi="Times New Roman" w:eastAsia="楷体" w:cs="Times New Roman"/>
          <w:lang w:val="zh-CN"/>
        </w:rPr>
        <w:t xml:space="preserve">通知书前一次性支付。</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5、招标文件的约束力</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5.1 投标人一旦参加本项目采购活动，即被认为接受了本招标文件的规定和约束。</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86" w:name="_Toc16938525"/>
      <w:r/>
      <w:bookmarkStart w:id="87" w:name="_Toc20823281"/>
      <w:r/>
      <w:bookmarkStart w:id="88" w:name="_Toc120614215"/>
      <w:r/>
      <w:bookmarkStart w:id="89" w:name="_Toc513029209"/>
      <w:r>
        <w:rPr>
          <w:rFonts w:hint="default" w:ascii="Times New Roman" w:hAnsi="Times New Roman" w:eastAsia="楷体" w:cs="Times New Roman"/>
          <w:b/>
          <w:bCs/>
        </w:rPr>
        <w:t xml:space="preserve">二、招标文件</w:t>
      </w:r>
      <w:bookmarkEnd w:id="86"/>
      <w:r/>
      <w:bookmarkEnd w:id="87"/>
      <w:r/>
      <w:bookmarkEnd w:id="88"/>
      <w:r/>
      <w:bookmarkEnd w:id="89"/>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90" w:name="_Toc16938526"/>
      <w:r/>
      <w:bookmarkStart w:id="91" w:name="_Toc20823282"/>
      <w:r/>
      <w:bookmarkStart w:id="92" w:name="_Toc513029210"/>
      <w:r/>
      <w:bookmarkStart w:id="93" w:name="_Toc513029211"/>
      <w:r/>
      <w:bookmarkStart w:id="94" w:name="_Toc462564070"/>
      <w:r/>
      <w:bookmarkStart w:id="95" w:name="_Toc20823283"/>
      <w:r/>
      <w:bookmarkStart w:id="96" w:name="_Toc16938527"/>
      <w:r>
        <w:rPr>
          <w:rFonts w:hint="default" w:ascii="Times New Roman" w:hAnsi="Times New Roman" w:eastAsia="楷体" w:cs="Times New Roman"/>
          <w:b/>
          <w:bCs/>
        </w:rPr>
        <w:t xml:space="preserve">6、招标文件构成</w:t>
      </w:r>
      <w:bookmarkEnd w:id="90"/>
      <w:r/>
      <w:bookmarkEnd w:id="91"/>
      <w:r/>
      <w:bookmarkEnd w:id="92"/>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6.1 招标文件由以下部分组成：</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（1）投标邀请</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（2）投标人须知</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（3）合同文本</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（4）采购需求</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（5）评标方法与评标标准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（6）投标文件格式</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请仔细检查招标文件是否齐全，如有缺漏请立即与</w:t>
      </w:r>
      <w:r>
        <w:rPr>
          <w:rFonts w:hint="default" w:ascii="Times New Roman" w:hAnsi="Times New Roman" w:eastAsia="楷体" w:cs="Times New Roman"/>
          <w:lang w:val="en-US" w:eastAsia="zh-CN"/>
        </w:rPr>
        <w:t xml:space="preserve">招标代理</w:t>
      </w:r>
      <w:r>
        <w:rPr>
          <w:rFonts w:hint="default" w:ascii="Times New Roman" w:hAnsi="Times New Roman" w:eastAsia="楷体" w:cs="Times New Roman"/>
        </w:rPr>
        <w:t xml:space="preserve">联系解决。</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7、</w:t>
      </w:r>
      <w:bookmarkEnd w:id="93"/>
      <w:r/>
      <w:bookmarkEnd w:id="94"/>
      <w:r/>
      <w:bookmarkEnd w:id="95"/>
      <w:r/>
      <w:bookmarkEnd w:id="96"/>
      <w:r/>
      <w:bookmarkStart w:id="97" w:name="_Toc462564071"/>
      <w:r/>
      <w:bookmarkStart w:id="98" w:name="_Toc513029212"/>
      <w:r/>
      <w:bookmarkStart w:id="99" w:name="_Toc16938528"/>
      <w:r/>
      <w:bookmarkStart w:id="100" w:name="_Toc20823284"/>
      <w:r>
        <w:rPr>
          <w:rFonts w:hint="default" w:ascii="Times New Roman" w:hAnsi="Times New Roman" w:eastAsia="楷体" w:cs="Times New Roman"/>
          <w:b/>
          <w:bCs/>
        </w:rPr>
        <w:t xml:space="preserve">招标文件的修改</w:t>
      </w:r>
      <w:bookmarkEnd w:id="97"/>
      <w:r/>
      <w:bookmarkEnd w:id="98"/>
      <w:r/>
      <w:bookmarkEnd w:id="99"/>
      <w:r/>
      <w:bookmarkEnd w:id="100"/>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.1 在投标截止时间前，招标代理可以对招标文件进行修改。</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.2 招标代理有权按照法定的要求推迟投标截止日期和开标日期。</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7</w:t>
      </w:r>
      <w:r>
        <w:rPr>
          <w:rFonts w:hint="default" w:ascii="Times New Roman" w:hAnsi="Times New Roman" w:eastAsia="楷体" w:cs="Times New Roman"/>
        </w:rPr>
        <w:t xml:space="preserve">.3 招标文件的修改将在“</w:t>
      </w:r>
      <w:r>
        <w:rPr>
          <w:rFonts w:hint="default" w:ascii="Times New Roman" w:hAnsi="Times New Roman" w:eastAsia="楷体" w:cs="Times New Roman"/>
          <w:lang w:val="en-US" w:eastAsia="zh-CN"/>
        </w:rPr>
        <w:t xml:space="preserve">江苏政府采购网</w:t>
      </w:r>
      <w:r>
        <w:rPr>
          <w:rFonts w:hint="default" w:ascii="Times New Roman" w:hAnsi="Times New Roman" w:eastAsia="楷体" w:cs="Times New Roman"/>
        </w:rPr>
        <w:t xml:space="preserve">”公布，补充文件将作为招标文件的组成部分，并对投标人具有约束力。</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01" w:name="_Toc513029213"/>
      <w:r/>
      <w:bookmarkStart w:id="102" w:name="_Toc16938529"/>
      <w:r/>
      <w:bookmarkStart w:id="103" w:name="_Toc462564072"/>
      <w:r/>
      <w:bookmarkStart w:id="104" w:name="_Toc120614216"/>
      <w:r/>
      <w:bookmarkStart w:id="105" w:name="_Toc20823285"/>
      <w:r>
        <w:rPr>
          <w:rFonts w:hint="default" w:ascii="Times New Roman" w:hAnsi="Times New Roman" w:eastAsia="楷体" w:cs="Times New Roman"/>
          <w:b/>
          <w:bCs/>
        </w:rPr>
        <w:t xml:space="preserve">三、投标文件的编制</w:t>
      </w:r>
      <w:bookmarkEnd w:id="101"/>
      <w:r/>
      <w:bookmarkEnd w:id="102"/>
      <w:r/>
      <w:bookmarkEnd w:id="103"/>
      <w:r/>
      <w:bookmarkEnd w:id="104"/>
      <w:r/>
      <w:bookmarkEnd w:id="105"/>
      <w:r/>
      <w:r/>
    </w:p>
    <w:p>
      <w:pPr>
        <w:jc w:val="left"/>
        <w:keepLines w:val="0"/>
        <w:keepNext w:val="0"/>
        <w:pageBreakBefore w:val="0"/>
        <w:spacing w:line="560" w:lineRule="exact"/>
        <w:widowControl w:val="off"/>
        <w:rPr>
          <w:rFonts w:hint="default" w:ascii="Times New Roman" w:hAnsi="Times New Roman" w:eastAsia="楷体" w:cs="Times New Roman"/>
          <w:b/>
          <w:bCs/>
          <w:lang w:val="zh-CN"/>
        </w:rPr>
      </w:pPr>
      <w:r/>
      <w:bookmarkStart w:id="106" w:name="_Toc16938530"/>
      <w:r/>
      <w:bookmarkStart w:id="107" w:name="_Toc20823286"/>
      <w:r/>
      <w:bookmarkStart w:id="108" w:name="_Toc462564073"/>
      <w:r/>
      <w:bookmarkStart w:id="109" w:name="_Toc513029214"/>
      <w:r>
        <w:rPr>
          <w:rFonts w:hint="default" w:ascii="Times New Roman" w:hAnsi="Times New Roman" w:eastAsia="楷体" w:cs="Times New Roman"/>
          <w:b/>
          <w:bCs/>
          <w:lang w:val="zh-CN"/>
        </w:rPr>
        <w:t xml:space="preserve">8、投标文件的语言及度量衡单位</w:t>
      </w:r>
      <w:bookmarkEnd w:id="106"/>
      <w:r/>
      <w:bookmarkEnd w:id="107"/>
      <w:r/>
      <w:bookmarkEnd w:id="108"/>
      <w:r/>
      <w:bookmarkEnd w:id="109"/>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8.1 投标人提交的投标文件以及投标人与招标代理就有关投标的所有来往通知、函件和文件均应使用简体中文。</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8.2 除技术性能另有规定外，投标文件所使用的度量衡单位，均须采用国家法定计量单位。</w:t>
      </w:r>
      <w:r/>
    </w:p>
    <w:p>
      <w:pPr>
        <w:jc w:val="left"/>
        <w:keepLines w:val="0"/>
        <w:keepNext w:val="0"/>
        <w:pageBreakBefore w:val="0"/>
        <w:spacing w:line="560" w:lineRule="exact"/>
        <w:widowControl w:val="off"/>
        <w:rPr>
          <w:rFonts w:hint="default" w:ascii="Times New Roman" w:hAnsi="Times New Roman" w:eastAsia="楷体" w:cs="Times New Roman"/>
          <w:b/>
          <w:bCs/>
          <w:lang w:val="zh-CN"/>
        </w:rPr>
      </w:pPr>
      <w:r/>
      <w:bookmarkStart w:id="110" w:name="_Toc513029215"/>
      <w:r/>
      <w:bookmarkStart w:id="111" w:name="_Toc20823287"/>
      <w:r/>
      <w:bookmarkStart w:id="112" w:name="_Toc462564074"/>
      <w:r/>
      <w:bookmarkStart w:id="113" w:name="_Toc16938531"/>
      <w:r>
        <w:rPr>
          <w:rFonts w:hint="default" w:ascii="Times New Roman" w:hAnsi="Times New Roman" w:eastAsia="楷体" w:cs="Times New Roman"/>
          <w:b/>
          <w:bCs/>
          <w:lang w:val="zh-CN"/>
        </w:rPr>
        <w:t xml:space="preserve">9、投标文件构成</w:t>
      </w:r>
      <w:bookmarkEnd w:id="110"/>
      <w:r/>
      <w:bookmarkEnd w:id="111"/>
      <w:r/>
      <w:bookmarkEnd w:id="112"/>
      <w:r/>
      <w:bookmarkEnd w:id="113"/>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9.2 如标书制作工具中格式和内容与“江苏政府采购网”发布的招标文件不一致，请以“江苏政府采购网”发布的招标文件为准。</w:t>
      </w:r>
      <w:r/>
    </w:p>
    <w:p>
      <w:pPr>
        <w:jc w:val="left"/>
        <w:keepLines w:val="0"/>
        <w:keepNext w:val="0"/>
        <w:pageBreakBefore w:val="0"/>
        <w:spacing w:line="560" w:lineRule="exact"/>
        <w:widowControl w:val="off"/>
        <w:rPr>
          <w:rFonts w:hint="default" w:ascii="Times New Roman" w:hAnsi="Times New Roman" w:eastAsia="楷体" w:cs="Times New Roman"/>
          <w:b/>
          <w:bCs/>
          <w:lang w:val="zh-CN"/>
        </w:rPr>
      </w:pPr>
      <w:r/>
      <w:bookmarkStart w:id="114" w:name="_Hlt26954838"/>
      <w:r/>
      <w:bookmarkEnd w:id="114"/>
      <w:r/>
      <w:bookmarkStart w:id="115" w:name="_Hlt26668975"/>
      <w:r/>
      <w:bookmarkEnd w:id="115"/>
      <w:r/>
      <w:bookmarkStart w:id="116" w:name="_Hlt26670360"/>
      <w:r/>
      <w:bookmarkEnd w:id="116"/>
      <w:r/>
      <w:bookmarkStart w:id="117" w:name="_Toc513029219"/>
      <w:r/>
      <w:bookmarkStart w:id="118" w:name="_Toc14577357"/>
      <w:r/>
      <w:bookmarkStart w:id="119" w:name="_Toc14577354"/>
      <w:r/>
      <w:bookmarkStart w:id="120" w:name="_Toc49090509"/>
      <w:r/>
      <w:bookmarkStart w:id="121" w:name="_Toc513029216"/>
      <w:r/>
      <w:bookmarkStart w:id="122" w:name="_Toc49090507"/>
      <w:r/>
      <w:bookmarkStart w:id="123" w:name="_Toc14577355"/>
      <w:r/>
      <w:bookmarkStart w:id="124" w:name="_Toc49090508"/>
      <w:r>
        <w:rPr>
          <w:rFonts w:hint="default" w:ascii="Times New Roman" w:hAnsi="Times New Roman" w:eastAsia="楷体" w:cs="Times New Roman"/>
          <w:b/>
          <w:bCs/>
          <w:lang w:val="zh-CN"/>
        </w:rPr>
        <w:t xml:space="preserve">10、证明投标人及投标标的符合招标文件规定的文件</w:t>
      </w:r>
      <w:bookmarkEnd w:id="117"/>
      <w:r/>
      <w:bookmarkEnd w:id="118"/>
      <w:r/>
      <w:bookmarkEnd w:id="119"/>
      <w:r/>
      <w:bookmarkEnd w:id="120"/>
      <w:r/>
      <w:bookmarkEnd w:id="121"/>
      <w:r/>
      <w:bookmarkEnd w:id="122"/>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10.1 投标人应按照招标文件要求提交证明文件，证明其及投标标的符合招标文件规定。</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10.2招标文件对证明文件无明确形式要求的，证明文件可以以文字资料、图纸和数据等形式提交。</w:t>
      </w:r>
      <w:bookmarkEnd w:id="123"/>
      <w:r/>
      <w:bookmarkEnd w:id="124"/>
      <w:r/>
      <w:r/>
    </w:p>
    <w:p>
      <w:pPr>
        <w:jc w:val="left"/>
        <w:keepLines w:val="0"/>
        <w:keepNext w:val="0"/>
        <w:pageBreakBefore w:val="0"/>
        <w:spacing w:line="56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11、投标分项报价表</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11.1 投</w:t>
      </w:r>
      <w:bookmarkStart w:id="125" w:name="_Hlt26954840"/>
      <w:r/>
      <w:bookmarkEnd w:id="125"/>
      <w:r>
        <w:rPr>
          <w:rFonts w:hint="default" w:ascii="Times New Roman" w:hAnsi="Times New Roman" w:eastAsia="楷体" w:cs="Times New Roman"/>
          <w:lang w:val="zh-CN"/>
        </w:rPr>
        <w:t xml:space="preserve">标人按照招标文件规定格式填报投标分项报价表</w:t>
      </w:r>
      <w:bookmarkStart w:id="126" w:name="_Hlt26670399"/>
      <w:r/>
      <w:bookmarkEnd w:id="126"/>
      <w:r>
        <w:rPr>
          <w:rFonts w:hint="default" w:ascii="Times New Roman" w:hAnsi="Times New Roman" w:eastAsia="楷体" w:cs="Times New Roman"/>
          <w:lang w:val="zh-CN"/>
        </w:rPr>
        <w:t xml:space="preserve">。</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11.2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lang w:val="zh-CN"/>
        </w:rPr>
        <w:t xml:space="preserve">投标货币。投标文件中的单价和总价无特殊规定的采用人民币报价，以元为单位标注。招标文件中另有规定的按规定执行。</w:t>
      </w:r>
      <w:r/>
    </w:p>
    <w:p>
      <w:pPr>
        <w:jc w:val="left"/>
        <w:keepLines w:val="0"/>
        <w:keepNext w:val="0"/>
        <w:pageBreakBefore w:val="0"/>
        <w:spacing w:line="560" w:lineRule="exact"/>
        <w:widowControl w:val="off"/>
        <w:rPr>
          <w:rFonts w:hint="default" w:ascii="Times New Roman" w:hAnsi="Times New Roman" w:eastAsia="楷体" w:cs="Times New Roman"/>
          <w:b/>
          <w:bCs/>
          <w:lang w:val="zh-CN"/>
        </w:rPr>
      </w:pPr>
      <w:r/>
      <w:bookmarkStart w:id="127" w:name="_Hlt26954848"/>
      <w:r/>
      <w:bookmarkEnd w:id="127"/>
      <w:r/>
      <w:bookmarkStart w:id="128" w:name="_Hlt26670482"/>
      <w:r/>
      <w:bookmarkEnd w:id="128"/>
      <w:r/>
      <w:bookmarkStart w:id="129" w:name="_Hlt26670486"/>
      <w:r/>
      <w:bookmarkEnd w:id="129"/>
      <w:r/>
      <w:bookmarkStart w:id="130" w:name="_Hlt26954731"/>
      <w:r/>
      <w:bookmarkEnd w:id="130"/>
      <w:r/>
      <w:bookmarkStart w:id="131" w:name="_Hlt26954846"/>
      <w:r/>
      <w:bookmarkEnd w:id="131"/>
      <w:r>
        <w:rPr>
          <w:rFonts w:hint="default" w:ascii="Times New Roman" w:hAnsi="Times New Roman" w:eastAsia="楷体" w:cs="Times New Roman"/>
          <w:b/>
          <w:bCs/>
          <w:lang w:val="zh-CN"/>
        </w:rPr>
        <w:t xml:space="preserve">12、技术要求响应及偏离表、商务要求响应及偏离表</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12.1 投标人需对招标文件中的技术要求与商务要求逐项作出响应或偏离，并说明原因。</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12.2 投标人需按照招标文件要求，在投标文件中提供与技术要求和商务要求相关的证明材料。</w:t>
      </w:r>
      <w:r/>
    </w:p>
    <w:p>
      <w:pPr>
        <w:jc w:val="left"/>
        <w:keepLines w:val="0"/>
        <w:keepNext w:val="0"/>
        <w:pageBreakBefore w:val="0"/>
        <w:spacing w:line="56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13、服务承诺、培训计划、人员安排及其他</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13.1 投标人需根据招标文件要求提供有关售后服务的管理制度，售后服务机构的分布情况，售后服务人员的数量、素质、技术水平及售后服务的反应能力等。</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13.2 投标人需根据招标文件要求提供培训计划。</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13.3 投标人需根据招标文件要求提供所投标的的主要组成部分、功能设计、实现思路及关键技术等。</w:t>
      </w:r>
      <w:r/>
    </w:p>
    <w:p>
      <w:pPr>
        <w:jc w:val="left"/>
        <w:keepLines w:val="0"/>
        <w:keepNext w:val="0"/>
        <w:pageBreakBefore w:val="0"/>
        <w:spacing w:line="560" w:lineRule="exact"/>
        <w:widowControl w:val="off"/>
        <w:rPr>
          <w:rFonts w:hint="default" w:ascii="Times New Roman" w:hAnsi="Times New Roman" w:eastAsia="楷体" w:cs="Times New Roman"/>
          <w:b/>
          <w:bCs/>
          <w:lang w:val="zh-CN"/>
        </w:rPr>
      </w:pPr>
      <w:r/>
      <w:bookmarkStart w:id="132" w:name="_Toc49090510"/>
      <w:r/>
      <w:bookmarkStart w:id="133" w:name="_Toc14577359"/>
      <w:r>
        <w:rPr>
          <w:rFonts w:hint="default" w:ascii="Times New Roman" w:hAnsi="Times New Roman" w:eastAsia="楷体" w:cs="Times New Roman"/>
          <w:b/>
          <w:bCs/>
          <w:lang w:val="zh-CN"/>
        </w:rPr>
        <w:t xml:space="preserve">14、投标函和开标一览表</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14.1 投标人应按照招标文件中提供的格式完整、正确填写投标函、开标一览表。</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14.2 对于采用货币报价的项目，开标一览表中的投标总报价应与投标分项报价表中的投标总报价一致，如不一致，不作为无效投标处理，但评标时按开标一览表中价格为准。</w:t>
      </w:r>
      <w:bookmarkEnd w:id="132"/>
      <w:r/>
      <w:bookmarkEnd w:id="133"/>
      <w:r/>
      <w:r/>
    </w:p>
    <w:p>
      <w:pPr>
        <w:jc w:val="left"/>
        <w:keepLines w:val="0"/>
        <w:keepNext w:val="0"/>
        <w:pageBreakBefore w:val="0"/>
        <w:spacing w:line="560" w:lineRule="exact"/>
        <w:widowControl w:val="off"/>
        <w:rPr>
          <w:rFonts w:hint="default" w:ascii="Times New Roman" w:hAnsi="Times New Roman" w:eastAsia="楷体" w:cs="Times New Roman"/>
          <w:b/>
          <w:bCs/>
          <w:lang w:val="zh-CN"/>
        </w:rPr>
      </w:pPr>
      <w:r/>
      <w:bookmarkStart w:id="134" w:name="_Toc49090511"/>
      <w:r/>
      <w:bookmarkStart w:id="135" w:name="_Toc14577360"/>
      <w:r>
        <w:rPr>
          <w:rFonts w:hint="default" w:ascii="Times New Roman" w:hAnsi="Times New Roman" w:eastAsia="楷体" w:cs="Times New Roman"/>
          <w:b/>
          <w:bCs/>
          <w:lang w:val="zh-CN"/>
        </w:rPr>
        <w:t xml:space="preserve">15、投标有效期</w:t>
      </w:r>
      <w:bookmarkEnd w:id="134"/>
      <w:r/>
      <w:bookmarkEnd w:id="135"/>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15.1投标有效期为招标代理规定的开标之日后六十（60）天。投标有效期比规定短的将被视为未实质性响应招标文件而予以拒绝。</w:t>
      </w:r>
      <w:r/>
    </w:p>
    <w:p>
      <w:pPr>
        <w:jc w:val="left"/>
        <w:keepLines w:val="0"/>
        <w:keepNext w:val="0"/>
        <w:pageBreakBefore w:val="0"/>
        <w:spacing w:line="560" w:lineRule="exact"/>
        <w:widowControl w:val="off"/>
        <w:rPr>
          <w:rFonts w:hint="default" w:ascii="Times New Roman" w:hAnsi="Times New Roman" w:eastAsia="楷体" w:cs="Times New Roman"/>
          <w:b/>
          <w:bCs/>
          <w:lang w:val="zh-CN"/>
        </w:rPr>
      </w:pPr>
      <w:r>
        <w:rPr>
          <w:rFonts w:hint="default" w:ascii="Times New Roman" w:hAnsi="Times New Roman" w:eastAsia="楷体" w:cs="Times New Roman"/>
          <w:b/>
          <w:bCs/>
          <w:lang w:val="zh-CN"/>
        </w:rPr>
        <w:t xml:space="preserve">16、投标有效期的延长</w:t>
      </w:r>
      <w:r/>
    </w:p>
    <w:p>
      <w:pPr>
        <w:jc w:val="left"/>
        <w:keepLines w:val="0"/>
        <w:keepNext w:val="0"/>
        <w:pageBreakBefore w:val="0"/>
        <w:spacing w:line="560" w:lineRule="exact"/>
        <w:widowControl w:val="off"/>
        <w:rPr>
          <w:rFonts w:hint="default" w:ascii="Times New Roman" w:hAnsi="Times New Roman" w:eastAsia="楷体" w:cs="Times New Roman"/>
          <w:lang w:val="zh-CN"/>
        </w:rPr>
      </w:pPr>
      <w:r>
        <w:rPr>
          <w:rFonts w:hint="default" w:ascii="Times New Roman" w:hAnsi="Times New Roman" w:eastAsia="楷体" w:cs="Times New Roman"/>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36" w:name="_Hlt26954852"/>
      <w:r/>
      <w:bookmarkEnd w:id="136"/>
      <w:r/>
      <w:bookmarkStart w:id="137" w:name="_Hlt26954739"/>
      <w:r/>
      <w:bookmarkEnd w:id="137"/>
      <w:r/>
      <w:bookmarkStart w:id="138" w:name="_Toc20823296"/>
      <w:r/>
      <w:bookmarkStart w:id="139" w:name="_Toc16938540"/>
      <w:r/>
      <w:bookmarkStart w:id="140" w:name="_Toc120614217"/>
      <w:r/>
      <w:bookmarkStart w:id="141" w:name="_Toc513029224"/>
      <w:r/>
      <w:bookmarkStart w:id="142" w:name="_Toc20823301"/>
      <w:r/>
      <w:bookmarkStart w:id="143" w:name="_Toc120614218"/>
      <w:r/>
      <w:bookmarkStart w:id="144" w:name="_Toc513029229"/>
      <w:r/>
      <w:bookmarkStart w:id="145" w:name="_Toc16938545"/>
      <w:r>
        <w:rPr>
          <w:rFonts w:hint="default" w:ascii="Times New Roman" w:hAnsi="Times New Roman" w:eastAsia="楷体" w:cs="Times New Roman"/>
          <w:b/>
          <w:bCs/>
        </w:rPr>
        <w:t xml:space="preserve">四、投标文件的递交</w:t>
      </w:r>
      <w:bookmarkEnd w:id="138"/>
      <w:r/>
      <w:bookmarkEnd w:id="139"/>
      <w:r/>
      <w:bookmarkEnd w:id="140"/>
      <w:r/>
      <w:bookmarkEnd w:id="141"/>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46" w:name="_Toc513029225"/>
      <w:r/>
      <w:bookmarkStart w:id="147" w:name="_Toc20823297"/>
      <w:r/>
      <w:bookmarkStart w:id="148" w:name="_Toc16938541"/>
      <w:r/>
      <w:bookmarkStart w:id="149" w:name="_Toc462564084"/>
      <w:r>
        <w:rPr>
          <w:rFonts w:hint="default" w:ascii="Times New Roman" w:hAnsi="Times New Roman" w:eastAsia="楷体" w:cs="Times New Roman"/>
          <w:b/>
          <w:bCs/>
        </w:rPr>
        <w:t xml:space="preserve">17、电子投标文件</w:t>
      </w:r>
      <w:bookmarkEnd w:id="146"/>
      <w:r/>
      <w:bookmarkEnd w:id="147"/>
      <w:r/>
      <w:bookmarkEnd w:id="148"/>
      <w:r/>
      <w:bookmarkEnd w:id="149"/>
      <w:r>
        <w:rPr>
          <w:rFonts w:hint="default" w:ascii="Times New Roman" w:hAnsi="Times New Roman" w:eastAsia="楷体" w:cs="Times New Roman"/>
          <w:b/>
          <w:bCs/>
        </w:rPr>
        <w:t xml:space="preserve">的递交</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17.1投标人应当按照《操作手册》规定，在投标截止时间前制作并上传电子投标文件。</w:t>
      </w:r>
      <w:bookmarkStart w:id="150" w:name="_Toc20823298"/>
      <w:r/>
      <w:bookmarkStart w:id="151" w:name="_Toc513029226"/>
      <w:r/>
      <w:bookmarkStart w:id="152" w:name="_Toc16938542"/>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18、投标截止日期</w:t>
      </w:r>
      <w:bookmarkEnd w:id="150"/>
      <w:r/>
      <w:bookmarkEnd w:id="151"/>
      <w:r/>
      <w:bookmarkEnd w:id="152"/>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18.1 投标人上传电子投标文件的时间不得迟于招标公告中规定的投标截止时间。</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投标人应充分考虑到网络环境、网络带宽等风险因素，如因投标人自身原因造成的电子投标文件上传不成功的按照本招标文件第二章第26.1.2条规定做无效投标处理。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18.2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可以按照规定，通过修改招标文件酌情延长投标截止日期，在此情况下，投标人的所有权利和义务以及投标人受制的截止日期均应以延长后新的截止日期为准。</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53" w:name="_Toc16938543"/>
      <w:r/>
      <w:bookmarkStart w:id="154" w:name="_Toc20823299"/>
      <w:r/>
      <w:bookmarkStart w:id="155" w:name="_Toc513029227"/>
      <w:r>
        <w:rPr>
          <w:rFonts w:hint="default" w:ascii="Times New Roman" w:hAnsi="Times New Roman" w:eastAsia="楷体" w:cs="Times New Roman"/>
          <w:b/>
          <w:bCs/>
        </w:rPr>
        <w:t xml:space="preserve">19、投标文件</w:t>
      </w:r>
      <w:bookmarkEnd w:id="153"/>
      <w:r/>
      <w:bookmarkEnd w:id="154"/>
      <w:r/>
      <w:bookmarkEnd w:id="155"/>
      <w:r>
        <w:rPr>
          <w:rFonts w:hint="default" w:ascii="Times New Roman" w:hAnsi="Times New Roman" w:eastAsia="楷体" w:cs="Times New Roman"/>
          <w:b/>
          <w:bCs/>
        </w:rPr>
        <w:t xml:space="preserve">的拒收</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19.1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拒绝接收在其规定的投标截止时间后上传的任何投标文件。</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56" w:name="_Toc16938544"/>
      <w:r/>
      <w:bookmarkStart w:id="157" w:name="_Toc20823300"/>
      <w:r/>
      <w:bookmarkStart w:id="158" w:name="_Toc513029228"/>
      <w:r>
        <w:rPr>
          <w:rFonts w:hint="default" w:ascii="Times New Roman" w:hAnsi="Times New Roman" w:eastAsia="楷体" w:cs="Times New Roman"/>
          <w:b/>
          <w:bCs/>
        </w:rPr>
        <w:t xml:space="preserve">20、投标文件的撤回和修改</w:t>
      </w:r>
      <w:bookmarkEnd w:id="156"/>
      <w:r/>
      <w:bookmarkEnd w:id="157"/>
      <w:r/>
      <w:bookmarkEnd w:id="158"/>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 投标文件的撤回</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20.1.1 电子投标文件的撤回</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投标人可在投标截止时间前，撤回其电子投标文件，具体操作方法见《操作手册》。</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20.1.2 投标人撤回电子投标文件，则认为其不再参与本项目投标活动。</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 投标文件的修改</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20.2.1投标人可在投标截止时间前，对其电子投标文件进行修改，具体操作方法见《操作手册》。</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20.2.2 在投标截止时间之后，投标人不得对其电子投标文件作任何修改。</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20.3 在投标截止时间至招标文件中规定的投标有效期满之间的这段时间内，投标人不得撤回其投标。</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五、开标与评标</w:t>
      </w:r>
      <w:bookmarkEnd w:id="142"/>
      <w:r/>
      <w:bookmarkEnd w:id="143"/>
      <w:r/>
      <w:bookmarkEnd w:id="144"/>
      <w:r/>
      <w:bookmarkEnd w:id="145"/>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59" w:name="_Toc513029230"/>
      <w:r/>
      <w:bookmarkStart w:id="160" w:name="_Toc16938546"/>
      <w:r/>
      <w:bookmarkStart w:id="161" w:name="_Toc20823302"/>
      <w:r/>
      <w:bookmarkStart w:id="162" w:name="_Toc16938549"/>
      <w:r/>
      <w:bookmarkStart w:id="163" w:name="_Toc513029233"/>
      <w:r/>
      <w:bookmarkStart w:id="164" w:name="_Toc20823305"/>
      <w:r>
        <w:rPr>
          <w:rFonts w:hint="default" w:ascii="Times New Roman" w:hAnsi="Times New Roman" w:eastAsia="楷体" w:cs="Times New Roman"/>
          <w:b/>
          <w:bCs/>
        </w:rPr>
        <w:t xml:space="preserve">21、开标</w:t>
      </w:r>
      <w:bookmarkEnd w:id="159"/>
      <w:r/>
      <w:bookmarkEnd w:id="160"/>
      <w:r/>
      <w:bookmarkEnd w:id="161"/>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21.1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将在招标公告中规定的时间和地点组织公开开标。投标人应当按照《操作手册》规定，参加开标活动和在苏采云系统规定的时间内对投标文件进行解密。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开标仪式由</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组织。苏采云系统将自动对项目进行开标，并宣布各投标人名称和投标价格。</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投标人在开标过程中涉及到的投标文件解密、开标结果确认等工作，应按照《操作手册》规定执行。</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投标人如果对开标过程和开标记录有疑义，应当根据《操作手册》规定提出，如苏采云系统中《开标记录表》宣布后5分钟内未提出的，视同认可开标结果。</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65" w:name="_Toc16938547"/>
      <w:r/>
      <w:bookmarkStart w:id="166" w:name="_Toc20823303"/>
      <w:r/>
      <w:bookmarkStart w:id="167" w:name="_Toc513029231"/>
      <w:r>
        <w:rPr>
          <w:rFonts w:hint="default" w:ascii="Times New Roman" w:hAnsi="Times New Roman" w:eastAsia="楷体" w:cs="Times New Roman"/>
          <w:b/>
          <w:bCs/>
        </w:rPr>
        <w:t xml:space="preserve">22、评标委员会</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22.1 开标后，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将立即组织评标委员会（以下简称评委会）进行评标。</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22.2 评委会由采购人代表和有关技术、经济等方面的专家组成，且人员构成符合政府采购有关规定。</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22.3评委会独立工作，负责评审所有投标文件并确定中标侯选人。</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23、评标过程的保密与公正</w:t>
      </w:r>
      <w:bookmarkEnd w:id="165"/>
      <w:r/>
      <w:bookmarkEnd w:id="166"/>
      <w:r/>
      <w:bookmarkEnd w:id="167"/>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凡是与审查、澄清、评价和比较投标的有关资料以及授标建议等，采购人、评委、</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均不得向投标人或与评标无关的其他人员透露。</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在评标过程中，投标人不得以任何行为影响评标过程，否则其投标文件将被作为无效投标文件。</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23.3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和评标委员会不向未中标的投标人解释未中标原因，也不公布评标过程中的相关细节。</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23.4 采用综合评分法的项目，未中标的投标人可于中标结果公告期限届满之日起通过苏采云系统查看自己的评审得分及排序情况。</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68" w:name="_Toc513029232"/>
      <w:r/>
      <w:bookmarkStart w:id="169" w:name="_Toc16938548"/>
      <w:r/>
      <w:bookmarkStart w:id="170" w:name="_Toc20823304"/>
      <w:r>
        <w:rPr>
          <w:rFonts w:hint="default" w:ascii="Times New Roman" w:hAnsi="Times New Roman" w:eastAsia="楷体" w:cs="Times New Roman"/>
          <w:b/>
          <w:bCs/>
        </w:rPr>
        <w:t xml:space="preserve">24、投标文件的澄清</w:t>
      </w:r>
      <w:bookmarkEnd w:id="168"/>
      <w:r/>
      <w:bookmarkEnd w:id="169"/>
      <w:r/>
      <w:bookmarkEnd w:id="170"/>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评标期间，评委会对投标文件中含义不明确、同类问题表述不一致或者有明显文字和计算错误的内容 ，有权要求投标人作出必要的澄清、说明或者补正。</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投标人的澄清、说明或者补正不得超出投标文件的范围或者改变投标文件的实质性内容。</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评标委员会并非对每个投标人都做澄清要求。</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24.3 接到评委会澄清、说明和补正要求的投标人如未按规定做出澄清、说明和补正，其风险由投标人自行承担。</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25、对投标文件的初审</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投标文件初审分为资格审查和符合性审查。</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25.1.1 资格审查：依据法律法规和招标文件的规定，由采购人对投标文件中的资格证明文件进行审查。资格审查的结论，采购人以书面形式向评委会进行反馈。</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采购人在进行资格性审查的同时，将在“信用中国”网站（www.creditchina.gov.cn）查询投标人的信用记录，以确定投标人是否具备投标资格,查询结果留存并归档。</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25.1.2 符合性审查：依据招标文件的规定，由评委会从投标文件的有效性、完整性和对招标文件的响应程度进行审查，以确定是否对招标文件的实质性要求作出响应。</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25.1.3 未通过资格审查或符合性审查的投标人，</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将在苏采云系统中告知未通过资格审查或符合性审查的原因，评审结束后，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将不再告知未通过资格审查或符合性审查的原因。</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所谓重大偏离或保留是指与招标文件规定的实质性要求存在负偏离，或者在实质上与招标文件不一致，而且限制了合同中买方和</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如果投标文件实质上没有响应招标文件的要求，评委会将予以拒绝，投标人不得通过修改或撤销不合要求的偏离或保留而使其投标成为实质性响应的投标。</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评委会将对确定为实质性响应的投标进行进一步审核，看其是否有计算上或累加上的算术错误，修正错误的原则如下：</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（1）投标文件中开标一览表内容与投标文件中相应内容不一致的，以开标一览表为准。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（2）大写金额和小写金额不一致的，以大写金额为准。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（3）单价金额小数点或者百分比有明显错位的，以开标一览表的总价为准，并修改单价。</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（4）总价金额与按单价汇总金额不一致的，以单价金额计算结果为准。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同时出现两种以上错误的，按照前款规定的顺序修正。</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评委会将按上述修正错误的方法调整投标文件中的投标报价，并通过苏采云系统告知投标人，调整后的价格应对投标人具有约束力。如果投标人不接受修正后的价格，则其投标将被拒绝。</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非单一产品采购项目，招标文件中将载明其中的核心产品。多家投标人提供的核心产品品牌相同的，按前两款规定处理。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投标人在开、评标全过程中应保持通讯畅通，及时登录苏采云系统查阅、答复相关信息，并安排专人与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及评标委员会联系。</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 异常低价投标审查</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25.8.1 评标过程中出现下列情形之一的，评标委员会应当启动异常低价投标审查程序：</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（1）投标报价低于采购项目预算50%的，即投标报价＜采购项目预算×50%；</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（2）投标报价低于采购项目最高限价45%的，即投标报价＜采购项目最高限价×45%；</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（3）评标委员会认定的供应商报价过低、有可能影响产品质量或者不能诚信履约的其他情形。</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bookmarkEnd w:id="162"/>
      <w:r/>
      <w:bookmarkEnd w:id="163"/>
      <w:r/>
      <w:bookmarkEnd w:id="164"/>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71" w:name="_Toc513029234"/>
      <w:r/>
      <w:bookmarkStart w:id="172" w:name="_Toc20823306"/>
      <w:r/>
      <w:bookmarkStart w:id="173" w:name="_Toc16938550"/>
      <w:r>
        <w:rPr>
          <w:rFonts w:hint="default" w:ascii="Times New Roman" w:hAnsi="Times New Roman" w:eastAsia="楷体" w:cs="Times New Roman"/>
          <w:b/>
          <w:bCs/>
        </w:rPr>
        <w:t xml:space="preserve">26、无效投标条款和废标条款</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26.1无效投标条款</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 投标人在苏采云系统规定的时间内未成功解密电子投标文件的。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26.1.2 投标人未按照招标文件要求上传电子投标文件的。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26.1.3 投标人同一采购包提交两个（含两个）以上不同的投标报价的。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投标人不具备招标文件中规定资格要求的。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投标人的报价超过了采购预算或最高限价的。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未通过符合性审查的。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不符合招标文件中规定的实质性要求的（本招标文件中</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或加*号条款</w:t>
      </w:r>
      <w:r>
        <w:rPr>
          <w:rFonts w:hint="default" w:ascii="Times New Roman" w:hAnsi="Times New Roman" w:eastAsia="楷体" w:cs="Times New Roman"/>
        </w:rPr>
        <w:t xml:space="preserve">为实质性要求）</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26.1.9</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投标文件含有采购人不能接受的附加条件的。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26.1.10 评标委员会按照本招标文件规定对投标人进行异常低价投标审查后，认为投标人不能证明其报价合理性的。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26.1.12 投标文件未按照招标文件要求加盖CA电子公章的。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26.1.13 投标人所投标产品不符合招标文件中所列国家强制性标准的。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26.1.14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其他法律、法规及本招标文件规定的属无效投标的情形。</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废标条款 </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符合专业条件的供应商或者对招标文件作实质响应的供应商不足三家的。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出现影响采购公正的违法、违规行为的。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因重大变故，采购任务取消的。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评标委员会认定招标文件存在歧义、重大缺陷导致评审工作无法进行。</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26.2.5 因苏采云系统故障原因造成开标不成功的。  </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26.3 投标截止时间结束后参加投标的供应商不足三家的处理：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26.3.1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如出现投标截止时间结束后参加投标的供应商或者在评标期间对招标文件做出实质响应的供应商不足三家情况，按政府采购相关规定执行。</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六、定标</w:t>
      </w:r>
      <w:r/>
    </w:p>
    <w:p>
      <w:pPr>
        <w:jc w:val="left"/>
        <w:keepLines w:val="0"/>
        <w:keepNext w:val="0"/>
        <w:pageBreakBefore w:val="0"/>
        <w:spacing w:line="560" w:lineRule="exact"/>
        <w:widowControl w:val="off"/>
        <w:rPr>
          <w:rFonts w:hint="default" w:ascii="Times New Roman" w:hAnsi="Times New Roman" w:eastAsia="楷体" w:cs="Times New Roman"/>
          <w:b/>
          <w:bCs/>
        </w:rPr>
      </w:pPr>
      <w:r/>
      <w:bookmarkStart w:id="174" w:name="_Toc513029238"/>
      <w:r/>
      <w:bookmarkStart w:id="175" w:name="_Toc20823310"/>
      <w:r/>
      <w:bookmarkStart w:id="176" w:name="_Toc16938554"/>
      <w:r>
        <w:rPr>
          <w:rFonts w:hint="default" w:ascii="Times New Roman" w:hAnsi="Times New Roman" w:eastAsia="楷体" w:cs="Times New Roman"/>
          <w:b/>
          <w:bCs/>
        </w:rPr>
        <w:t xml:space="preserve">27、</w:t>
      </w:r>
      <w:bookmarkEnd w:id="174"/>
      <w:r>
        <w:rPr>
          <w:rFonts w:hint="default" w:ascii="Times New Roman" w:hAnsi="Times New Roman" w:eastAsia="楷体" w:cs="Times New Roman"/>
          <w:b/>
          <w:bCs/>
        </w:rPr>
        <w:t xml:space="preserve">确定</w:t>
      </w:r>
      <w:bookmarkEnd w:id="175"/>
      <w:r/>
      <w:bookmarkEnd w:id="176"/>
      <w:r>
        <w:rPr>
          <w:rFonts w:hint="default" w:ascii="Times New Roman" w:hAnsi="Times New Roman" w:eastAsia="楷体" w:cs="Times New Roman"/>
          <w:b/>
          <w:bCs/>
        </w:rPr>
        <w:t xml:space="preserve">中标单位</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中标候选人的选取原则和数量见招标文件第五章规定。 </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采购人应根据评委会推荐的中标候选人确定中标供应商。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27.3 </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将在“江苏政府采购网”发布中标公告，公告期限为1个工作日。</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 若有充分证据证明，中标供应商出现下列情况之一的，一经查实，将被取消中标资格：</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提供虚假材料谋取中标的。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向采购人、</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行贿或者提供其他不正当利益的。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属于本文件规定的无效条件，但在评标过程中又未被评委会发现的。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与采购人或者其他供应商恶意串通的。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27.4.5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采取不正当手段诋毁、排挤其他供应商的。</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 有下列情形之一的，视为投标人串通投标，投标无效：</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不同投标人的投标文件由同一单位或者个人编制。</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不同投标人委托同一单位或者个人办理投标事宜。</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27.5.3 不同投标人的投标文件载明的项目管理成员或者联系人员为同一人。</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27.5.4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不同投标人的投标文件异常一致或者投标报价呈规律性差异。</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28、质疑处理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28.1 提出质疑的供应商应当是参与所质疑项目采购活动的供应商。潜在供应商依法获取其可质疑的采购文件的，可以对采购文件提出质疑。</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供应商认为采购文件、采购过程和采购结果使自己的权益受到损害的，可以在知道或应知其权益受到损害之日起七个工作日内，以书面形式根据下述28.4条款的规定向</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或采购人提出质疑。上述应知其权益受到损害之日，是指：</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28.2.1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对可以质疑的采购文件提出质疑的，为收到采购文件之日或者采购文件公告期限届满之日；</w:t>
      </w:r>
      <w:r>
        <w:rPr>
          <w:rFonts w:hint="default" w:ascii="Times New Roman" w:hAnsi="Times New Roman" w:eastAsia="楷体" w:cs="Times New Roman"/>
        </w:rPr>
        <w:br/>
      </w:r>
      <w:r>
        <w:rPr>
          <w:rFonts w:hint="default" w:ascii="Times New Roman" w:hAnsi="Times New Roman" w:eastAsia="楷体" w:cs="Times New Roman"/>
        </w:rPr>
        <w:t xml:space="preserve">　　28.2.2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对采购过程提出质疑的，为各采购程序环节结束之日；</w:t>
      </w:r>
      <w:r>
        <w:rPr>
          <w:rFonts w:hint="default" w:ascii="Times New Roman" w:hAnsi="Times New Roman" w:eastAsia="楷体" w:cs="Times New Roman"/>
        </w:rPr>
        <w:br/>
      </w:r>
      <w:r>
        <w:rPr>
          <w:rFonts w:hint="default" w:ascii="Times New Roman" w:hAnsi="Times New Roman" w:eastAsia="楷体" w:cs="Times New Roman"/>
        </w:rPr>
        <w:t xml:space="preserve">　　28.2.3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对中标或者成交结果提出质疑的，为中标或者成交结果公告期限届满之日。</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、采购人将只对供应商第一次质疑作出答复。</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提出，由</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负责答复。</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采购人及</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只接收以纸质原件形式送达的质疑,建议供应商尽量通过邮寄方式提交质疑（采购人和</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不接受无快递运单号的快递）。</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采购人</w:t>
      </w:r>
      <w:r>
        <w:rPr>
          <w:rFonts w:hint="default" w:ascii="Times New Roman" w:hAnsi="Times New Roman" w:eastAsia="楷体" w:cs="Times New Roman"/>
          <w:lang w:eastAsia="zh-CN"/>
        </w:rPr>
        <w:t xml:space="preserve">、</w:t>
      </w:r>
      <w:r>
        <w:rPr>
          <w:rFonts w:hint="default" w:ascii="Times New Roman" w:hAnsi="Times New Roman" w:eastAsia="楷体" w:cs="Times New Roman"/>
          <w:lang w:val="en-US" w:eastAsia="zh-CN"/>
        </w:rPr>
        <w:t xml:space="preserve">招标代理</w:t>
      </w:r>
      <w:r>
        <w:rPr>
          <w:rFonts w:hint="default" w:ascii="Times New Roman" w:hAnsi="Times New Roman" w:eastAsia="楷体" w:cs="Times New Roman"/>
        </w:rPr>
        <w:t xml:space="preserve">质疑接收人及联系方式见招标文件第一章。</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 以下情形的质疑不予受理</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28.5.1 内容不符合《政府采购质疑和投诉办法》第十二条规定的质疑。</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28.5.2 超出政府采购法定期限的质疑。</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28.5.3 以传真、电子邮件等方式递交的非原件形式的质疑。</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28.5.4 未参加投标活动的供应商或在投标活动中自身权益未受到损害的供应商所提出的质疑。</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28.5.5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供应商组成联合体参加投标，联合体中任何一方或多方未按要求签字、盖章、加盖公章的质疑。</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28.6 供应商提出书面质疑必须有理、有据，不得捏造事实、提供虚假材料进行恶意质疑。否则，一经查实，</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有权依据政府采购的有关规定，报请政府采购监管部门对该供应商进行相应的行政处罚和记录该供应商的失信信息。</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29、中标通知书</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29.l</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中标结果确定后，</w:t>
      </w:r>
      <w:r>
        <w:rPr>
          <w:rFonts w:hint="default" w:ascii="Times New Roman" w:hAnsi="Times New Roman" w:eastAsia="楷体" w:cs="Times New Roman"/>
          <w:lang w:eastAsia="zh-CN"/>
        </w:rPr>
        <w:t xml:space="preserve">招标代理</w:t>
      </w:r>
      <w:r>
        <w:rPr>
          <w:rFonts w:hint="default" w:ascii="Times New Roman" w:hAnsi="Times New Roman" w:eastAsia="楷体" w:cs="Times New Roman"/>
        </w:rPr>
        <w:t xml:space="preserve">将向中标供应商发出中标通知书。请中标供应商在中标结果公告届满之日起30日内</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使用CA数字证书登录苏采云系统及时下载中标通知书。因系统存储空间有限，自中标结果公告届满之日起30日后，苏采云系统不再保证提供下载中标通知书服务</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因未及时下载而造成的不利后果由中标供应商自行承担。</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29.2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中标通知书将是合同的一个组成部分。对采购人和中标供应商均具有法律效力。中标通知书发出后，采购人改变中标结果的，或者中标供应商放弃中标项目的，应当依法承担法律责任。</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七、授予合同</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30、签订合同</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30.l</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中标供应商应当在中标通知书发出之日起三十日内，按照招标文件确定的事项与采购人签订政府采购合同。</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30.2 招标文件、中标供应商的投标文件及招标过程中有关澄清、承诺文件均应作为合同附件。</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jc w:val="left"/>
        <w:keepLines w:val="0"/>
        <w:keepNext w:val="0"/>
        <w:pageBreakBefore w:val="0"/>
        <w:spacing w:line="5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31、货物（包含与货物相关的服务）的追加</w:t>
      </w:r>
      <w:r/>
    </w:p>
    <w:p>
      <w:pPr>
        <w:jc w:val="left"/>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31.1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1"/>
      <w:r/>
      <w:bookmarkEnd w:id="172"/>
      <w:r/>
      <w:bookmarkEnd w:id="173"/>
      <w:r/>
      <w:r/>
    </w:p>
    <w:p>
      <w:pPr>
        <w:pageBreakBefore w:val="0"/>
        <w:rPr>
          <w:rStyle w:val="1056"/>
          <w:rFonts w:hint="eastAsia" w:ascii="楷体" w:hAnsi="楷体" w:eastAsia="楷体" w:cs="楷体"/>
          <w:bCs/>
        </w:rPr>
      </w:pPr>
      <w:r/>
      <w:bookmarkStart w:id="177" w:name="_Toc20823314"/>
      <w:r/>
      <w:bookmarkStart w:id="178" w:name="_Toc46013747"/>
      <w:r/>
      <w:bookmarkStart w:id="179" w:name="_Toc513029242"/>
      <w:r/>
      <w:bookmarkStart w:id="180" w:name="_Toc120614221"/>
      <w:r/>
      <w:bookmarkStart w:id="181" w:name="_Toc479757207"/>
      <w:r/>
      <w:bookmarkStart w:id="182" w:name="_Toc16938558"/>
      <w:r/>
      <w:bookmarkStart w:id="183" w:name="_Toc234"/>
      <w:r>
        <w:rPr>
          <w:rStyle w:val="1056"/>
          <w:rFonts w:hint="eastAsia" w:ascii="楷体" w:hAnsi="楷体" w:eastAsia="楷体" w:cs="楷体"/>
          <w:bCs/>
        </w:rPr>
        <w:br w:type="page" w:clear="all"/>
      </w:r>
      <w:r/>
    </w:p>
    <w:p>
      <w:pPr>
        <w:pStyle w:val="1057"/>
        <w:pageBreakBefore w:val="0"/>
        <w:spacing w:line="360" w:lineRule="auto"/>
        <w:rPr>
          <w:rFonts w:hint="eastAsia" w:ascii="楷体" w:hAnsi="楷体" w:eastAsia="楷体" w:cs="楷体"/>
          <w:b/>
          <w:bCs/>
          <w:szCs w:val="36"/>
          <w:lang w:val="zh-CN"/>
        </w:rPr>
      </w:pPr>
      <w:r/>
      <w:bookmarkStart w:id="184" w:name="_Toc27929"/>
      <w:r>
        <w:rPr>
          <w:rFonts w:hint="eastAsia" w:ascii="楷体" w:hAnsi="楷体" w:eastAsia="楷体" w:cs="楷体"/>
          <w:b/>
          <w:bCs/>
          <w:szCs w:val="36"/>
        </w:rPr>
        <w:t xml:space="preserve">第三章  合同</w:t>
      </w:r>
      <w:bookmarkEnd w:id="177"/>
      <w:r/>
      <w:bookmarkEnd w:id="178"/>
      <w:r/>
      <w:bookmarkEnd w:id="179"/>
      <w:r/>
      <w:bookmarkEnd w:id="180"/>
      <w:r/>
      <w:bookmarkEnd w:id="181"/>
      <w:r/>
      <w:bookmarkEnd w:id="182"/>
      <w:r/>
      <w:bookmarkStart w:id="185" w:name="_Toc20823315"/>
      <w:r/>
      <w:bookmarkStart w:id="186" w:name="_Toc16938559"/>
      <w:r/>
      <w:bookmarkStart w:id="187" w:name="_Toc513029243"/>
      <w:r>
        <w:rPr>
          <w:rFonts w:hint="eastAsia" w:ascii="楷体" w:hAnsi="楷体" w:eastAsia="楷体" w:cs="楷体"/>
          <w:b/>
          <w:bCs/>
          <w:szCs w:val="36"/>
          <w:lang w:val="en-US"/>
        </w:rPr>
        <w:t xml:space="preserve">文本</w:t>
      </w:r>
      <w:bookmarkEnd w:id="184"/>
      <w:r/>
      <w:bookmarkEnd w:id="183"/>
      <w:r/>
      <w:r/>
    </w:p>
    <w:p>
      <w:pPr>
        <w:jc w:val="center"/>
        <w:pageBreakBefore w:val="0"/>
        <w:rPr>
          <w:rFonts w:hint="eastAsia" w:ascii="楷体" w:hAnsi="楷体" w:eastAsia="楷体" w:cs="楷体"/>
          <w:b/>
          <w:bCs/>
          <w:sz w:val="36"/>
          <w:szCs w:val="36"/>
          <w:lang w:val="en-US" w:eastAsia="zh-CN"/>
        </w:rPr>
      </w:pPr>
      <w:r/>
      <w:bookmarkStart w:id="188" w:name="_Hlt16619369"/>
      <w:r/>
      <w:bookmarkEnd w:id="188"/>
      <w:r/>
      <w:bookmarkEnd w:id="185"/>
      <w:r/>
      <w:bookmarkEnd w:id="186"/>
      <w:r/>
      <w:bookmarkEnd w:id="187"/>
      <w:r/>
      <w:r/>
    </w:p>
    <w:p>
      <w:pPr>
        <w:pageBreakBefore w:val="0"/>
        <w:rPr>
          <w:rFonts w:hint="eastAsia" w:ascii="楷体" w:hAnsi="楷体" w:eastAsia="楷体" w:cs="楷体"/>
          <w:szCs w:val="36"/>
        </w:rPr>
      </w:pPr>
      <w:r/>
      <w:bookmarkStart w:id="189" w:name="_Toc23525"/>
      <w:r/>
      <w:bookmarkStart w:id="190" w:name="_Toc14979"/>
      <w:r/>
      <w:bookmarkStart w:id="191" w:name="_Toc13117"/>
      <w:r/>
      <w:r/>
    </w:p>
    <w:p>
      <w:pPr>
        <w:pageBreakBefore w:val="0"/>
        <w:rPr>
          <w:rFonts w:hint="eastAsia" w:ascii="楷体" w:hAnsi="楷体" w:eastAsia="楷体" w:cs="楷体"/>
          <w:szCs w:val="36"/>
        </w:rPr>
      </w:pPr>
      <w:r>
        <w:rPr>
          <w:rFonts w:hint="eastAsia" w:ascii="楷体" w:hAnsi="楷体" w:eastAsia="楷体" w:cs="楷体"/>
          <w:szCs w:val="36"/>
        </w:rPr>
      </w:r>
      <w:r/>
    </w:p>
    <w:p>
      <w:pPr>
        <w:pageBreakBefore w:val="0"/>
        <w:rPr>
          <w:rFonts w:hint="eastAsia" w:ascii="楷体" w:hAnsi="楷体" w:eastAsia="楷体" w:cs="楷体"/>
          <w:szCs w:val="36"/>
        </w:rPr>
      </w:pPr>
      <w:r>
        <w:rPr>
          <w:rFonts w:hint="eastAsia" w:ascii="楷体" w:hAnsi="楷体" w:eastAsia="楷体" w:cs="楷体"/>
          <w:szCs w:val="36"/>
        </w:rPr>
      </w:r>
      <w:r/>
    </w:p>
    <w:p>
      <w:pPr>
        <w:ind w:firstLine="960"/>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项目名称：</w:t>
      </w:r>
      <w:r/>
    </w:p>
    <w:p>
      <w:pPr>
        <w:ind w:firstLine="960"/>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r>
      <w:r/>
    </w:p>
    <w:p>
      <w:pPr>
        <w:ind w:firstLine="960"/>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项目编号：                           </w:t>
      </w:r>
      <w:r/>
    </w:p>
    <w:p>
      <w:pPr>
        <w:ind w:firstLine="960"/>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r>
      <w:r/>
    </w:p>
    <w:p>
      <w:pPr>
        <w:ind w:firstLine="960"/>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甲方合同编号：                               </w:t>
      </w:r>
      <w:r/>
    </w:p>
    <w:p>
      <w:pPr>
        <w:ind w:firstLine="960"/>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r>
      <w:r/>
    </w:p>
    <w:p>
      <w:pPr>
        <w:ind w:firstLine="960"/>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甲方：                                    </w:t>
      </w:r>
      <w:r/>
    </w:p>
    <w:p>
      <w:pPr>
        <w:ind w:firstLine="960"/>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r>
      <w:r/>
    </w:p>
    <w:p>
      <w:pPr>
        <w:ind w:firstLine="960"/>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乙方：                                       </w:t>
      </w:r>
      <w:r/>
    </w:p>
    <w:p>
      <w:pPr>
        <w:keepLines w:val="0"/>
        <w:keepNext w:val="0"/>
        <w:pageBreakBefore w:val="0"/>
        <w:spacing w:line="56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r>
      <w:r/>
    </w:p>
    <w:p>
      <w:pPr>
        <w:pStyle w:val="1041"/>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r>
      <w:r/>
    </w:p>
    <w:p>
      <w:pPr>
        <w:pStyle w:val="1041"/>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r>
      <w:r/>
    </w:p>
    <w:p>
      <w:pPr>
        <w:pStyle w:val="1041"/>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r>
      <w:r/>
    </w:p>
    <w:p>
      <w:pPr>
        <w:jc w:val="right"/>
        <w:keepLines w:val="0"/>
        <w:keepNext w:val="0"/>
        <w:pageBreakBefore w:val="0"/>
        <w:spacing w:line="560" w:lineRule="exact"/>
        <w:rPr>
          <w:rFonts w:hint="default" w:ascii="Times New Roman" w:hAnsi="Times New Roman" w:eastAsia="楷体" w:cs="Times New Roman"/>
          <w:sz w:val="28"/>
          <w:szCs w:val="28"/>
        </w:rPr>
      </w:pPr>
      <w:r>
        <w:rPr>
          <w:rFonts w:hint="default" w:ascii="Times New Roman" w:hAnsi="Times New Roman" w:eastAsia="楷体" w:cs="Times New Roman"/>
          <w:sz w:val="28"/>
          <w:szCs w:val="28"/>
        </w:rPr>
        <w:t xml:space="preserve">签订时间：      年    月    日</w:t>
      </w:r>
      <w:r/>
    </w:p>
    <w:p>
      <w:pPr>
        <w:ind w:left="0" w:firstLine="0"/>
        <w:keepLines w:val="0"/>
        <w:keepNext w:val="0"/>
        <w:pageBreakBefore w:val="0"/>
        <w:spacing w:line="560" w:lineRule="exact"/>
        <w:rPr>
          <w:rFonts w:hint="default" w:ascii="Times New Roman" w:hAnsi="Times New Roman" w:eastAsia="楷体" w:cs="Times New Roman"/>
          <w:b/>
          <w:bCs/>
        </w:rPr>
      </w:pPr>
      <w:r>
        <w:rPr>
          <w:rFonts w:hint="default" w:ascii="Times New Roman" w:hAnsi="Times New Roman" w:eastAsia="楷体" w:cs="Times New Roman"/>
          <w:szCs w:val="36"/>
        </w:rPr>
        <w:br w:type="page" w:clear="all"/>
      </w:r>
      <w:r>
        <w:rPr>
          <w:rFonts w:hint="default" w:ascii="Times New Roman" w:hAnsi="Times New Roman" w:eastAsia="楷体" w:cs="Times New Roman"/>
          <w:b/>
          <w:bCs/>
        </w:rPr>
        <w:t xml:space="preserve">（此合同仅作范本，但不得进行实质性改动。最终文本将根据项目需求、服务承诺进行修改，并以采购人合同审核部门最终审核意见为准）</w:t>
      </w:r>
      <w:r/>
    </w:p>
    <w:p>
      <w:pPr>
        <w:ind w:firstLine="480"/>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根据《中华人民共和国民法典》等有关法律法规规定，</w:t>
      </w:r>
      <w:r>
        <w:rPr>
          <w:rFonts w:hint="default" w:ascii="Times New Roman" w:hAnsi="Times New Roman" w:eastAsia="楷体" w:cs="Times New Roman"/>
          <w:u w:val="single"/>
        </w:rPr>
        <w:t xml:space="preserve">南京江北新区生态环境综合行政执法局</w:t>
      </w:r>
      <w:r>
        <w:rPr>
          <w:rFonts w:hint="default" w:ascii="Times New Roman" w:hAnsi="Times New Roman" w:eastAsia="楷体" w:cs="Times New Roman"/>
        </w:rPr>
        <w:t xml:space="preserve"> (以下简称：“甲方”)通过公开招标采购(采购方式)确定______(中标供应商名称)(以下简称：“乙方”)为______项目(项目名称)的中标供应商。甲乙双方同意签署</w:t>
      </w:r>
      <w:r>
        <w:rPr>
          <w:rFonts w:hint="default" w:ascii="Times New Roman" w:hAnsi="Times New Roman" w:eastAsia="楷体" w:cs="Times New Roman"/>
          <w:u w:val="single"/>
        </w:rPr>
        <w:t xml:space="preserve">《2026</w:t>
      </w:r>
      <w:r>
        <w:rPr>
          <w:rFonts w:hint="default" w:ascii="Times New Roman" w:hAnsi="Times New Roman" w:eastAsia="楷体" w:cs="Times New Roman"/>
          <w:u w:val="single"/>
        </w:rPr>
        <w:t xml:space="preserve">年</w:t>
      </w:r>
      <w:r>
        <w:rPr>
          <w:rFonts w:hint="default" w:ascii="Times New Roman" w:hAnsi="Times New Roman" w:eastAsia="楷体" w:cs="Times New Roman"/>
          <w:u w:val="single"/>
        </w:rPr>
        <w:t xml:space="preserve">环境执法第三方技术支持项目</w:t>
      </w:r>
      <w:r>
        <w:rPr>
          <w:rFonts w:hint="eastAsia" w:ascii="Times New Roman" w:hAnsi="Times New Roman" w:eastAsia="楷体" w:cs="Times New Roman"/>
          <w:u w:val="single"/>
          <w:lang w:eastAsia="zh-CN"/>
        </w:rPr>
        <w:t xml:space="preserve">》</w:t>
      </w:r>
      <w:r>
        <w:rPr>
          <w:rFonts w:hint="default" w:ascii="Times New Roman" w:hAnsi="Times New Roman" w:eastAsia="楷体" w:cs="Times New Roman"/>
        </w:rPr>
        <w:t xml:space="preserve">项目(项目名称)合同》(合同编号：______，以下简称：“合同”)。</w:t>
      </w:r>
      <w:r/>
    </w:p>
    <w:p>
      <w:pPr>
        <w:keepLines w:val="0"/>
        <w:keepNext w:val="0"/>
        <w:pageBreakBefore w:val="0"/>
        <w:spacing w:line="560" w:lineRule="exact"/>
        <w:rPr>
          <w:rFonts w:hint="default" w:ascii="Times New Roman" w:hAnsi="Times New Roman" w:eastAsia="楷体" w:cs="Times New Roman"/>
          <w:b/>
          <w:bCs/>
        </w:rPr>
      </w:pPr>
      <w:r/>
      <w:bookmarkStart w:id="192" w:name="_Toc3378"/>
      <w:r>
        <w:rPr>
          <w:rFonts w:hint="default" w:ascii="Times New Roman" w:hAnsi="Times New Roman" w:eastAsia="楷体" w:cs="Times New Roman"/>
          <w:b/>
          <w:bCs/>
        </w:rPr>
        <w:t xml:space="preserve">第一条  合同文件</w:t>
      </w:r>
      <w:bookmarkEnd w:id="192"/>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下列与本次采购活动有关的文件及附件是本合同不可分割的组成部分，与本合同具有同等法律效力，这些文件包括但不限于：</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1.（××号）采购文件</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2.投标文件</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3.乙方的书面承诺</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4.（××号）中标通知书</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5.合同补充条款或说明</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6.保密协议或条款</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7.相关附件、图纸及电子版资料（如有）</w:t>
      </w:r>
      <w:r/>
    </w:p>
    <w:p>
      <w:pPr>
        <w:keepLines w:val="0"/>
        <w:keepNext w:val="0"/>
        <w:pageBreakBefore w:val="0"/>
        <w:spacing w:line="560" w:lineRule="exact"/>
        <w:rPr>
          <w:rFonts w:hint="default" w:ascii="Times New Roman" w:hAnsi="Times New Roman" w:eastAsia="楷体" w:cs="Times New Roman"/>
          <w:b/>
          <w:bCs/>
        </w:rPr>
      </w:pPr>
      <w:r/>
      <w:bookmarkStart w:id="193" w:name="_Toc9305"/>
      <w:r>
        <w:rPr>
          <w:rFonts w:hint="default" w:ascii="Times New Roman" w:hAnsi="Times New Roman" w:eastAsia="楷体" w:cs="Times New Roman"/>
          <w:b/>
          <w:bCs/>
        </w:rPr>
        <w:t xml:space="preserve">第二条  合同内容</w:t>
      </w:r>
      <w:bookmarkEnd w:id="193"/>
      <w:r/>
      <w:r/>
    </w:p>
    <w:p>
      <w:pPr>
        <w:keepLines w:val="0"/>
        <w:keepNext w:val="0"/>
        <w:pageBreakBefore w:val="0"/>
        <w:spacing w:line="560" w:lineRule="exact"/>
        <w:rPr>
          <w:rFonts w:hint="default" w:ascii="Times New Roman" w:hAnsi="Times New Roman" w:eastAsia="楷体" w:cs="Times New Roman"/>
          <w:u w:val="single"/>
        </w:rPr>
      </w:pPr>
      <w:r>
        <w:rPr>
          <w:rFonts w:hint="default" w:ascii="Times New Roman" w:hAnsi="Times New Roman" w:eastAsia="楷体" w:cs="Times New Roman"/>
        </w:rPr>
        <w:t xml:space="preserve">服务名称：</w:t>
      </w:r>
      <w:r>
        <w:rPr>
          <w:rFonts w:hint="default" w:ascii="Times New Roman" w:hAnsi="Times New Roman" w:eastAsia="楷体" w:cs="Times New Roman"/>
          <w:u w:val="single"/>
        </w:rPr>
        <w:t xml:space="preserve"> 2026</w:t>
      </w:r>
      <w:r>
        <w:rPr>
          <w:rFonts w:hint="default" w:ascii="Times New Roman" w:hAnsi="Times New Roman" w:eastAsia="楷体" w:cs="Times New Roman"/>
          <w:u w:val="single"/>
        </w:rPr>
        <w:t xml:space="preserve">年</w:t>
      </w:r>
      <w:r>
        <w:rPr>
          <w:rFonts w:hint="default" w:ascii="Times New Roman" w:hAnsi="Times New Roman" w:eastAsia="楷体" w:cs="Times New Roman"/>
          <w:u w:val="single"/>
        </w:rPr>
        <w:t xml:space="preserve">环境执法第三方技术支持项目</w:t>
      </w:r>
      <w:r>
        <w:rPr>
          <w:rFonts w:hint="eastAsia"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服务期限：</w:t>
      </w:r>
      <w:r>
        <w:rPr>
          <w:rFonts w:hint="default" w:ascii="Times New Roman" w:hAnsi="Times New Roman" w:eastAsia="楷体" w:cs="Times New Roman"/>
          <w:u w:val="single"/>
        </w:rPr>
        <w:t xml:space="preserve">                                  </w:t>
      </w:r>
      <w:r>
        <w:rPr>
          <w:rFonts w:hint="default" w:ascii="Times New Roman" w:hAnsi="Times New Roman" w:eastAsia="楷体" w:cs="Times New Roman"/>
          <w:szCs w:val="21"/>
          <w:u w:val="single"/>
        </w:rPr>
        <w:t xml:space="preserve">。</w:t>
      </w:r>
      <w:r/>
    </w:p>
    <w:p>
      <w:pPr>
        <w:keepLines w:val="0"/>
        <w:keepNext w:val="0"/>
        <w:pageBreakBefore w:val="0"/>
        <w:spacing w:line="560" w:lineRule="exact"/>
        <w:rPr>
          <w:rFonts w:hint="default" w:ascii="Times New Roman" w:hAnsi="Times New Roman" w:eastAsia="楷体" w:cs="Times New Roman"/>
          <w:b/>
          <w:bCs/>
        </w:rPr>
      </w:pPr>
      <w:r/>
      <w:bookmarkStart w:id="194" w:name="_Toc22937"/>
      <w:r>
        <w:rPr>
          <w:rFonts w:hint="default" w:ascii="Times New Roman" w:hAnsi="Times New Roman" w:eastAsia="楷体" w:cs="Times New Roman"/>
          <w:b/>
          <w:bCs/>
        </w:rPr>
        <w:t xml:space="preserve">第三条  合同总金额</w:t>
      </w:r>
      <w:bookmarkEnd w:id="194"/>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本合同服务总金额：￥</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元。</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大写：</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元。</w:t>
      </w:r>
      <w:r/>
    </w:p>
    <w:p>
      <w:pPr>
        <w:keepLines w:val="0"/>
        <w:keepNext w:val="0"/>
        <w:pageBreakBefore w:val="0"/>
        <w:spacing w:line="560" w:lineRule="exact"/>
        <w:rPr>
          <w:rFonts w:hint="default" w:ascii="Times New Roman" w:hAnsi="Times New Roman" w:eastAsia="楷体" w:cs="Times New Roman"/>
          <w:b/>
          <w:bCs/>
        </w:rPr>
      </w:pPr>
      <w:r/>
      <w:bookmarkStart w:id="195" w:name="_Toc17966"/>
      <w:r>
        <w:rPr>
          <w:rFonts w:hint="default" w:ascii="Times New Roman" w:hAnsi="Times New Roman" w:eastAsia="楷体" w:cs="Times New Roman"/>
          <w:b/>
          <w:bCs/>
        </w:rPr>
        <w:t xml:space="preserve">第四条  权利义务和质量保证</w:t>
      </w:r>
      <w:bookmarkEnd w:id="195"/>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pStyle w:val="1029"/>
        <w:keepLines w:val="0"/>
        <w:keepNext w:val="0"/>
        <w:pageBreakBefore w:val="0"/>
        <w:spacing w:line="560" w:lineRule="exact"/>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3.甲乙双方权利义务应根据项目需求加以补充完善。</w:t>
      </w:r>
      <w:r/>
    </w:p>
    <w:p>
      <w:pPr>
        <w:keepLines w:val="0"/>
        <w:keepNext w:val="0"/>
        <w:pageBreakBefore w:val="0"/>
        <w:spacing w:line="560" w:lineRule="exact"/>
        <w:rPr>
          <w:rFonts w:hint="default" w:ascii="Times New Roman" w:hAnsi="Times New Roman" w:eastAsia="楷体" w:cs="Times New Roman"/>
          <w:b/>
          <w:bCs/>
        </w:rPr>
      </w:pPr>
      <w:r/>
      <w:bookmarkStart w:id="196" w:name="_Toc9766"/>
      <w:r>
        <w:rPr>
          <w:rFonts w:hint="default" w:ascii="Times New Roman" w:hAnsi="Times New Roman" w:eastAsia="楷体" w:cs="Times New Roman"/>
          <w:b/>
          <w:bCs/>
        </w:rPr>
        <w:t xml:space="preserve">第五条  付款方式</w:t>
      </w:r>
      <w:bookmarkEnd w:id="196"/>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1.本合同项下所有款项均以人民币支付。</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2.乙方向甲方提交下列文件材料，经甲方审核无误后支付采购资金：</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（1）经甲方确认的发票；</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（2）其他材料。</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3.详见第四章项目需求。</w:t>
      </w:r>
      <w:r/>
    </w:p>
    <w:p>
      <w:pPr>
        <w:keepLines w:val="0"/>
        <w:keepNext w:val="0"/>
        <w:pageBreakBefore w:val="0"/>
        <w:spacing w:line="560" w:lineRule="exact"/>
        <w:rPr>
          <w:rFonts w:hint="default" w:ascii="Times New Roman" w:hAnsi="Times New Roman" w:eastAsia="楷体" w:cs="Times New Roman"/>
          <w:b/>
          <w:bCs/>
        </w:rPr>
      </w:pPr>
      <w:r/>
      <w:bookmarkStart w:id="197" w:name="_Toc29961"/>
      <w:r>
        <w:rPr>
          <w:rFonts w:hint="default" w:ascii="Times New Roman" w:hAnsi="Times New Roman" w:eastAsia="楷体" w:cs="Times New Roman"/>
          <w:b/>
          <w:bCs/>
        </w:rPr>
        <w:t xml:space="preserve">第六条  交付使用和验收</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1、乙方应当在合同签订后</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天内完成采购文件规定的项目并交付甲方。采购文件有约定的，从其约定。</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2、验收标准：按行业通行标准和乙方投标文件的承诺(如有)（详见合同附件载明的标准(如有)，并不低于国家相关标准）。</w:t>
      </w:r>
      <w:r/>
    </w:p>
    <w:p>
      <w:pPr>
        <w:keepLines w:val="0"/>
        <w:keepNext w:val="0"/>
        <w:pageBreakBefore w:val="0"/>
        <w:spacing w:line="560" w:lineRule="exact"/>
        <w:rPr>
          <w:rFonts w:hint="default" w:ascii="Times New Roman" w:hAnsi="Times New Roman" w:eastAsia="楷体" w:cs="Times New Roman"/>
          <w:b/>
          <w:bCs/>
        </w:rPr>
      </w:pPr>
      <w:r>
        <w:rPr>
          <w:rFonts w:hint="default" w:ascii="Times New Roman" w:hAnsi="Times New Roman" w:eastAsia="楷体" w:cs="Times New Roman"/>
          <w:b/>
          <w:bCs/>
        </w:rPr>
        <w:t xml:space="preserve">第七条  履约保证金</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本项目不收取履约保证金。</w:t>
      </w:r>
      <w:bookmarkEnd w:id="197"/>
      <w:r/>
      <w:bookmarkStart w:id="198" w:name="_Toc23600"/>
      <w:r/>
      <w:r/>
    </w:p>
    <w:p>
      <w:pPr>
        <w:keepLines w:val="0"/>
        <w:keepNext w:val="0"/>
        <w:pageBreakBefore w:val="0"/>
        <w:spacing w:line="560" w:lineRule="exact"/>
        <w:rPr>
          <w:rFonts w:hint="default" w:ascii="Times New Roman" w:hAnsi="Times New Roman" w:eastAsia="楷体" w:cs="Times New Roman"/>
          <w:b/>
          <w:bCs/>
        </w:rPr>
      </w:pPr>
      <w:r>
        <w:rPr>
          <w:rFonts w:hint="default" w:ascii="Times New Roman" w:hAnsi="Times New Roman" w:eastAsia="楷体" w:cs="Times New Roman"/>
          <w:b/>
          <w:bCs/>
        </w:rPr>
        <w:t xml:space="preserve">第八条  项目管理服务</w:t>
      </w:r>
      <w:bookmarkEnd w:id="198"/>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乙方要指定不少于一人全权全程负责本项目服务的落实，包括服务的咨询、执行和后续工作。</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项目负责人姓名：</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 联系电话：</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w:t>
      </w:r>
      <w:r/>
    </w:p>
    <w:p>
      <w:pPr>
        <w:keepLines w:val="0"/>
        <w:keepNext w:val="0"/>
        <w:pageBreakBefore w:val="0"/>
        <w:spacing w:line="560" w:lineRule="exact"/>
        <w:rPr>
          <w:rFonts w:hint="default" w:ascii="Times New Roman" w:hAnsi="Times New Roman" w:eastAsia="楷体" w:cs="Times New Roman"/>
          <w:b/>
          <w:bCs/>
        </w:rPr>
      </w:pPr>
      <w:r/>
      <w:bookmarkStart w:id="199" w:name="_Toc2742"/>
      <w:r>
        <w:rPr>
          <w:rFonts w:hint="default" w:ascii="Times New Roman" w:hAnsi="Times New Roman" w:eastAsia="楷体" w:cs="Times New Roman"/>
          <w:b/>
          <w:bCs/>
        </w:rPr>
        <w:t xml:space="preserve">第九条  售后服务</w:t>
      </w:r>
      <w:bookmarkEnd w:id="199"/>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1.乙方提供服务的质量保证期为自设备安装完成通过最终验收起</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个月。若国家有明确规定的质量保证期高于此质量保证期的，执行国家规定。</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2.服务期内，乙方应提供相关服务支持。对甲方所反映的任何服务问题在</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小时之内做出及时响应，在</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日之内赶到现场实地解决问题。若问题在5工作日后仍无法解决，乙方应在</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日内免费提供服务的补偿、替换方案，直至服务恢复正常。</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3.乙方必须遵守甲方的有关管理制度、操作规程。对于乙方违规操作造成甲方损失的，由乙方按照本合同第十一条的约定承担违约责任。</w:t>
      </w:r>
      <w:r/>
    </w:p>
    <w:p>
      <w:pPr>
        <w:keepLines w:val="0"/>
        <w:keepNext w:val="0"/>
        <w:pageBreakBefore w:val="0"/>
        <w:spacing w:line="560" w:lineRule="exact"/>
        <w:rPr>
          <w:rFonts w:hint="default" w:ascii="Times New Roman" w:hAnsi="Times New Roman" w:eastAsia="楷体" w:cs="Times New Roman"/>
          <w:b/>
          <w:bCs/>
        </w:rPr>
      </w:pPr>
      <w:r/>
      <w:bookmarkStart w:id="200" w:name="_Toc29919"/>
      <w:r>
        <w:rPr>
          <w:rFonts w:hint="default" w:ascii="Times New Roman" w:hAnsi="Times New Roman" w:eastAsia="楷体" w:cs="Times New Roman"/>
          <w:b/>
          <w:bCs/>
        </w:rPr>
        <w:t xml:space="preserve">第十条  分包</w:t>
      </w:r>
      <w:bookmarkEnd w:id="200"/>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除采购文件事先说明、且经甲方事先书面同意外，乙方不得分包、转包其应履行的合同义务。否则，甲方有权解除合同。乙方应按照合同约定承担违约责任。</w:t>
      </w:r>
      <w:r/>
    </w:p>
    <w:p>
      <w:pPr>
        <w:keepLines w:val="0"/>
        <w:keepNext w:val="0"/>
        <w:pageBreakBefore w:val="0"/>
        <w:spacing w:line="560" w:lineRule="exact"/>
        <w:rPr>
          <w:rFonts w:hint="default" w:ascii="Times New Roman" w:hAnsi="Times New Roman" w:eastAsia="楷体" w:cs="Times New Roman"/>
          <w:b/>
          <w:bCs/>
        </w:rPr>
      </w:pPr>
      <w:r/>
      <w:bookmarkStart w:id="201" w:name="_Toc12327"/>
      <w:r>
        <w:rPr>
          <w:rFonts w:hint="default" w:ascii="Times New Roman" w:hAnsi="Times New Roman" w:eastAsia="楷体" w:cs="Times New Roman"/>
          <w:b/>
          <w:bCs/>
        </w:rPr>
        <w:t xml:space="preserve">第十一条  合同的生效</w:t>
      </w:r>
      <w:bookmarkEnd w:id="201"/>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1.本合同经甲乙双方授权代表签字并加盖公章或合同专用章后生效。</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2.生效后，除法律规定的情形外，甲乙双方不得擅自变更、中止或终止合同。</w:t>
      </w:r>
      <w:r/>
    </w:p>
    <w:p>
      <w:pPr>
        <w:keepLines w:val="0"/>
        <w:keepNext w:val="0"/>
        <w:pageBreakBefore w:val="0"/>
        <w:spacing w:line="560" w:lineRule="exact"/>
        <w:rPr>
          <w:rFonts w:hint="default" w:ascii="Times New Roman" w:hAnsi="Times New Roman" w:eastAsia="楷体" w:cs="Times New Roman"/>
          <w:b/>
          <w:bCs/>
        </w:rPr>
      </w:pPr>
      <w:r/>
      <w:bookmarkStart w:id="202" w:name="_Toc16440"/>
      <w:r>
        <w:rPr>
          <w:rFonts w:hint="default" w:ascii="Times New Roman" w:hAnsi="Times New Roman" w:eastAsia="楷体" w:cs="Times New Roman"/>
          <w:b/>
          <w:bCs/>
        </w:rPr>
        <w:t xml:space="preserve">第十二条  违约责任</w:t>
      </w:r>
      <w:bookmarkEnd w:id="202"/>
      <w:r/>
      <w:r/>
    </w:p>
    <w:p>
      <w:pPr>
        <w:keepLines w:val="0"/>
        <w:keepNext w:val="0"/>
        <w:pageBreakBefore w:val="0"/>
        <w:spacing w:line="560" w:lineRule="exact"/>
        <w:rPr>
          <w:rFonts w:hint="default" w:ascii="Times New Roman" w:hAnsi="Times New Roman" w:eastAsia="楷体" w:cs="Times New Roman"/>
        </w:rPr>
      </w:pPr>
      <w:r/>
      <w:bookmarkStart w:id="203" w:name="_Toc31928"/>
      <w:r>
        <w:rPr>
          <w:rFonts w:hint="default" w:ascii="Times New Roman" w:hAnsi="Times New Roman" w:eastAsia="楷体" w:cs="Times New Roman"/>
        </w:rPr>
        <w:t xml:space="preserve">1.乙方所交付服务成果不符合本合同规定的，甲方有权拒收，乙方在得到甲方通知之日起</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个工作日内采取补救措施，逾期仍未采取有效措施的，甲方有权要求乙方赔偿因此造成的损失或扣留履约保证金；同时乙方应向甲方支付合同总价</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％的违约金。</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2.甲方无正当理由拒收服务，甲方应向乙方偿付拒付服务费用</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％的违约金。</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3.乙方无正当理由逾期交付服务的，交付服务为乙方提交评估报告并经甲方审核合格为准，交付服务每逾期1天，乙方向甲方偿付合同总额的‰的违约金。如乙方逾期达</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天，甲方有权解除合同，甲方解除合同的通知自到达乙方时生效。在此情况下，乙方给甲方造成的实际损失高于违约金的，对高出违约金的部分乙方应予以赔偿。</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4.甲方未按合同规定的期限向乙方支付合同款的，每逾期1天甲方向乙方偿付欠款总额的</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‰违约金，但累计违约金总额不超过欠款总额的</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5.其它未尽事宜，以《中华人民共和国民法典》和《中华人民共和国政府采购法》等有关法律法规规定为准，无相关规定的，双方协商解决。</w:t>
      </w:r>
      <w:r/>
    </w:p>
    <w:p>
      <w:pPr>
        <w:keepLines w:val="0"/>
        <w:keepNext w:val="0"/>
        <w:pageBreakBefore w:val="0"/>
        <w:spacing w:line="560" w:lineRule="exact"/>
        <w:rPr>
          <w:rFonts w:hint="default" w:ascii="Times New Roman" w:hAnsi="Times New Roman" w:eastAsia="楷体" w:cs="Times New Roman"/>
          <w:b/>
          <w:bCs/>
        </w:rPr>
      </w:pPr>
      <w:r>
        <w:rPr>
          <w:rFonts w:hint="default" w:ascii="Times New Roman" w:hAnsi="Times New Roman" w:eastAsia="楷体" w:cs="Times New Roman"/>
          <w:b/>
          <w:bCs/>
        </w:rPr>
        <w:t xml:space="preserve">第十三条  不可抗力</w:t>
      </w:r>
      <w:bookmarkEnd w:id="203"/>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甲、乙方中任何一方，因不可抗力不能按时或完全履行合同的，应及时通知对方，并在</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keepLines w:val="0"/>
        <w:keepNext w:val="0"/>
        <w:pageBreakBefore w:val="0"/>
        <w:spacing w:line="560" w:lineRule="exact"/>
        <w:rPr>
          <w:rFonts w:hint="default" w:ascii="Times New Roman" w:hAnsi="Times New Roman" w:eastAsia="楷体" w:cs="Times New Roman"/>
          <w:b/>
          <w:bCs/>
        </w:rPr>
      </w:pPr>
      <w:r/>
      <w:bookmarkStart w:id="204" w:name="_Toc10705"/>
      <w:r>
        <w:rPr>
          <w:rFonts w:hint="default" w:ascii="Times New Roman" w:hAnsi="Times New Roman" w:eastAsia="楷体" w:cs="Times New Roman"/>
          <w:b/>
          <w:bCs/>
        </w:rPr>
        <w:t xml:space="preserve">第十四条  争议的解决方式</w:t>
      </w:r>
      <w:bookmarkEnd w:id="204"/>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1.因服务质量问题发生争议的，应当邀请国家认可的质量检测机构对服务进行鉴定。服务符合标准的，鉴定费由甲方承担；不符合质量标准的，鉴定费由乙方承担。</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2.在解释或者执行本合同的过程中发生争议时，双方应通过协商方式解决。</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3.经协商不能解决的争议，双方可选择以下第</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种方式解决：</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①向采购方有管辖权的法院提起诉讼；</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②向南京仲裁委员会提出仲裁。</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4.在法院审理和仲裁期间，除有争议部分外，本合同其他部分可以履行的仍应按合同条款继续履行。</w:t>
      </w:r>
      <w:r/>
    </w:p>
    <w:p>
      <w:pPr>
        <w:keepLines w:val="0"/>
        <w:keepNext w:val="0"/>
        <w:pageBreakBefore w:val="0"/>
        <w:spacing w:line="560" w:lineRule="exact"/>
        <w:rPr>
          <w:rFonts w:hint="default" w:ascii="Times New Roman" w:hAnsi="Times New Roman" w:eastAsia="楷体" w:cs="Times New Roman"/>
          <w:b/>
          <w:bCs/>
        </w:rPr>
      </w:pPr>
      <w:r>
        <w:rPr>
          <w:rFonts w:hint="default" w:ascii="Times New Roman" w:hAnsi="Times New Roman" w:eastAsia="楷体" w:cs="Times New Roman"/>
          <w:b/>
          <w:bCs/>
        </w:rPr>
        <w:t xml:space="preserve">第十五条  其他</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符合相关规定情况，经双方协商，办理相关手续后，可签订补充合同，所签订的补充合同与本合同具有同等法律效力。</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本合同一式</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份，甲、乙双方各执</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份。</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甲   方：                         乙   方：</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名称：（盖章）                    名称：（盖章）</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地址：                            地址：</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法定代表人（签字）：              法定代表人（签字）：</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授权代表（签字）：                授权代表（签字）：</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开户银行：                        开户银行：</w:t>
      </w:r>
      <w:r/>
    </w:p>
    <w:p>
      <w:pPr>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银行帐号：                        银行帐号：</w:t>
      </w:r>
      <w:r/>
    </w:p>
    <w:p>
      <w:pPr>
        <w:jc w:val="left"/>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r>
      <w:r/>
    </w:p>
    <w:p>
      <w:pPr>
        <w:jc w:val="right"/>
        <w:keepLines w:val="0"/>
        <w:keepNext w:val="0"/>
        <w:pageBreakBefore w:val="0"/>
        <w:spacing w:line="560" w:lineRule="exact"/>
        <w:rPr>
          <w:rFonts w:hint="default" w:ascii="Times New Roman" w:hAnsi="Times New Roman" w:eastAsia="楷体" w:cs="Times New Roman"/>
        </w:rPr>
      </w:pPr>
      <w:r>
        <w:rPr>
          <w:rFonts w:hint="default" w:ascii="Times New Roman" w:hAnsi="Times New Roman" w:eastAsia="楷体" w:cs="Times New Roman"/>
        </w:rPr>
        <w:t xml:space="preserve">时间：         年     月     日</w:t>
      </w:r>
      <w:r/>
    </w:p>
    <w:p>
      <w:pPr>
        <w:keepLines w:val="0"/>
        <w:keepNext w:val="0"/>
        <w:pageBreakBefore w:val="0"/>
        <w:spacing w:line="560" w:lineRule="exact"/>
        <w:rPr>
          <w:rFonts w:hint="default" w:ascii="Times New Roman" w:hAnsi="Times New Roman" w:eastAsia="楷体" w:cs="Times New Roman"/>
          <w:szCs w:val="36"/>
        </w:rPr>
      </w:pPr>
      <w:r>
        <w:rPr>
          <w:rFonts w:hint="default" w:ascii="Times New Roman" w:hAnsi="Times New Roman" w:eastAsia="楷体" w:cs="Times New Roman"/>
          <w:szCs w:val="36"/>
        </w:rPr>
        <w:br w:type="page" w:clear="all"/>
      </w:r>
      <w:r/>
    </w:p>
    <w:p>
      <w:pPr>
        <w:pStyle w:val="1057"/>
        <w:pageBreakBefore w:val="0"/>
        <w:spacing w:line="360" w:lineRule="auto"/>
        <w:rPr>
          <w:rFonts w:hint="eastAsia" w:ascii="楷体" w:hAnsi="楷体" w:eastAsia="楷体" w:cs="楷体"/>
          <w:b/>
          <w:bCs/>
          <w:szCs w:val="36"/>
        </w:rPr>
      </w:pPr>
      <w:r/>
      <w:bookmarkStart w:id="205" w:name="_Toc20028"/>
      <w:r>
        <w:rPr>
          <w:rFonts w:hint="eastAsia" w:ascii="楷体" w:hAnsi="楷体" w:eastAsia="楷体" w:cs="楷体"/>
          <w:b/>
          <w:bCs/>
          <w:szCs w:val="36"/>
        </w:rPr>
        <w:t xml:space="preserve">第四章  </w:t>
      </w:r>
      <w:r>
        <w:rPr>
          <w:rFonts w:hint="eastAsia" w:ascii="楷体" w:hAnsi="楷体" w:eastAsia="楷体" w:cs="楷体"/>
          <w:b/>
          <w:bCs/>
          <w:szCs w:val="36"/>
          <w:lang w:val="en-US" w:eastAsia="zh-CN"/>
        </w:rPr>
        <w:t xml:space="preserve">采购</w:t>
      </w:r>
      <w:r>
        <w:rPr>
          <w:rFonts w:hint="eastAsia" w:ascii="楷体" w:hAnsi="楷体" w:eastAsia="楷体" w:cs="楷体"/>
          <w:b/>
          <w:bCs/>
          <w:szCs w:val="36"/>
        </w:rPr>
        <w:t xml:space="preserve">需求</w:t>
      </w:r>
      <w:bookmarkEnd w:id="189"/>
      <w:r/>
      <w:bookmarkEnd w:id="190"/>
      <w:r/>
      <w:bookmarkEnd w:id="191"/>
      <w:r/>
      <w:bookmarkEnd w:id="205"/>
      <w:r/>
      <w:r/>
    </w:p>
    <w:p>
      <w:pPr>
        <w:contextualSpacing/>
        <w:ind w:firstLine="482"/>
        <w:jc w:val="left"/>
        <w:keepLines w:val="0"/>
        <w:keepNext w:val="0"/>
        <w:pageBreakBefore w:val="0"/>
        <w:spacing w:line="560" w:lineRule="exact"/>
        <w:widowControl w:val="off"/>
        <w:rPr>
          <w:rFonts w:hint="default" w:ascii="Times New Roman" w:hAnsi="Times New Roman" w:eastAsia="楷体" w:cs="Times New Roman"/>
          <w:b/>
          <w:bCs/>
          <w:color w:val="000000"/>
        </w:rPr>
      </w:pPr>
      <w:r/>
      <w:bookmarkStart w:id="206" w:name="OLE_LINK5"/>
      <w:r/>
      <w:bookmarkStart w:id="207" w:name="_Toc10683"/>
      <w:r/>
      <w:bookmarkStart w:id="208" w:name="_Toc32093"/>
      <w:r/>
      <w:bookmarkStart w:id="209" w:name="_Toc7827"/>
      <w:r/>
      <w:bookmarkStart w:id="210" w:name="_Toc19964"/>
      <w:r>
        <w:rPr>
          <w:rFonts w:hint="default" w:ascii="Times New Roman" w:hAnsi="Times New Roman" w:eastAsia="楷体" w:cs="Times New Roman"/>
          <w:b/>
          <w:color w:val="000000"/>
          <w:szCs w:val="21"/>
        </w:rPr>
        <w:t xml:space="preserve">一、项目服务内容及服务要求（包括但不限于）</w:t>
      </w:r>
      <w:r>
        <w:rPr>
          <w:rFonts w:hint="default" w:ascii="Times New Roman" w:hAnsi="Times New Roman" w:eastAsia="楷体" w:cs="Times New Roman"/>
          <w:color w:val="000000"/>
          <w:szCs w:val="21"/>
        </w:rPr>
      </w:r>
      <w:r/>
    </w:p>
    <w:p>
      <w:pPr>
        <w:contextualSpacing/>
        <w:ind w:firstLine="482"/>
        <w:jc w:val="left"/>
        <w:keepLines w:val="0"/>
        <w:keepNext w:val="0"/>
        <w:pageBreakBefore w:val="0"/>
        <w:spacing w:line="560" w:lineRule="exact"/>
        <w:widowControl w:val="off"/>
        <w:rPr>
          <w:rFonts w:hint="default" w:ascii="Times New Roman" w:hAnsi="Times New Roman" w:eastAsia="楷体" w:cs="Times New Roman"/>
          <w:color w:val="000000"/>
        </w:rPr>
      </w:pPr>
      <w:r>
        <w:rPr>
          <w:rFonts w:hint="default" w:ascii="Times New Roman" w:hAnsi="Times New Roman" w:eastAsia="楷体" w:cs="Times New Roman"/>
          <w:b/>
          <w:color w:val="000000"/>
          <w:szCs w:val="21"/>
        </w:rPr>
      </w:r>
      <w:r>
        <w:rPr>
          <w:rFonts w:hint="default" w:ascii="Times New Roman" w:hAnsi="Times New Roman" w:eastAsia="楷体" w:cs="Times New Roman"/>
          <w:color w:val="000000"/>
          <w:szCs w:val="21"/>
        </w:rPr>
        <w:t xml:space="preserve">1、投标人提供的服务内容及服务要求包括但不限于如下情况：</w:t>
      </w:r>
      <w:r>
        <w:rPr>
          <w:rFonts w:hint="default" w:ascii="Times New Roman" w:hAnsi="Times New Roman" w:eastAsia="楷体" w:cs="Times New Roman"/>
          <w:color w:val="000000"/>
          <w:szCs w:val="21"/>
        </w:rPr>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（1）环境安全相关问题技术指导（含突发环境事件隐患排查）：指导和推进江北新区开展环境安全风险排查与评估专项行动。</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2）核与辐射企业环境管理问题技术指导：协助采购人实施风险隐患常态排查、动态管理，提升科学监管。加强放射源、移动X射线探伤装置、电子辐照加速器等高风险类别的隐患排查，深入排查安全隐患，确保不留死角。</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（3）在线运维环境管理问题技术指导：协助采购人综合考核第三方的技术能力、服务质量、工作效率、工作人员职业道德，以及开展的环境检测、运维、泄漏检测与修复等活动与标准规范、政策文件的符合性。</w:t>
      </w:r>
      <w:r/>
    </w:p>
    <w:p>
      <w:pPr>
        <w:contextualSpacing/>
        <w:ind w:firstLine="480"/>
        <w:jc w:val="left"/>
        <w:keepLines w:val="0"/>
        <w:keepNext w:val="0"/>
        <w:pageBreakBefore w:val="0"/>
        <w:spacing w:line="560" w:lineRule="exact"/>
        <w:widowControl w:val="off"/>
        <w:rPr>
          <w:rFonts w:hint="eastAsia" w:ascii="Times New Roman" w:hAnsi="Times New Roman" w:eastAsia="楷体" w:cs="Times New Roman"/>
          <w:i/>
          <w:iCs/>
          <w:color w:val="000000"/>
          <w:szCs w:val="21"/>
          <w:highlight w:val="yellow"/>
          <w:lang w:val="en-US" w:eastAsia="zh-CN"/>
        </w:rPr>
      </w:pPr>
      <w:r>
        <w:rPr>
          <w:rFonts w:hint="default" w:ascii="Times New Roman" w:hAnsi="Times New Roman" w:eastAsia="楷体" w:cs="Times New Roman"/>
          <w:color w:val="000000"/>
          <w:szCs w:val="21"/>
        </w:rPr>
        <w:t xml:space="preserve">（4）水环境管理相关问题技术指导：协助采购人对区域内水环境问题进行溯源排查，提出指导意见</w:t>
      </w:r>
      <w:r>
        <w:rPr>
          <w:rFonts w:hint="eastAsia" w:eastAsia="楷体" w:cs="Times New Roman"/>
          <w:color w:val="000000"/>
          <w:szCs w:val="21"/>
          <w:lang w:eastAsia="zh-CN"/>
        </w:rPr>
        <w:t xml:space="preserve">，</w:t>
      </w:r>
      <w:r>
        <w:rPr>
          <w:rFonts w:hint="eastAsia" w:eastAsia="楷体" w:cs="Times New Roman"/>
          <w:color w:val="000000"/>
          <w:szCs w:val="21"/>
          <w:lang w:val="en-US" w:eastAsia="zh-CN"/>
        </w:rPr>
        <w:t xml:space="preserve">协助采购人</w:t>
      </w:r>
      <w:r>
        <w:rPr>
          <w:rFonts w:hint="eastAsia" w:ascii="Times New Roman" w:hAnsi="Times New Roman" w:eastAsia="楷体" w:cs="Times New Roman"/>
          <w:i w:val="0"/>
          <w:iCs w:val="0"/>
          <w:color w:val="000000"/>
          <w:szCs w:val="21"/>
          <w:highlight w:val="none"/>
          <w:lang w:val="en-US" w:eastAsia="zh-CN"/>
        </w:rPr>
        <w:t xml:space="preserve">长江入河排污口相关问题提供技术指导</w:t>
      </w:r>
      <w:r>
        <w:rPr>
          <w:rFonts w:hint="eastAsia" w:eastAsia="楷体" w:cs="Times New Roman"/>
          <w:i w:val="0"/>
          <w:iCs w:val="0"/>
          <w:color w:val="000000"/>
          <w:szCs w:val="21"/>
          <w:highlight w:val="none"/>
          <w:lang w:val="en-US" w:eastAsia="zh-CN"/>
        </w:rPr>
        <w:t xml:space="preserve">。</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（5）大气管理相关问题技术指导：对区域内涉气环境问题进行溯源排查，提出指导意见；对机动车排放检验机构环境管理问题提供技术指导。</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（7）其他类环境问题、重点信访问题技术指导：按采购人需求进行其他类环境问题、重点信访问题技术指导。</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2、</w:t>
      </w:r>
      <w:r>
        <w:rPr>
          <w:rFonts w:hint="default" w:ascii="Times New Roman" w:hAnsi="Times New Roman" w:eastAsia="楷体" w:cs="Times New Roman"/>
          <w:color w:val="000000"/>
          <w:szCs w:val="21"/>
        </w:rPr>
        <w:t xml:space="preserve">投标人应为本项目配备满足采购人需求的技术指导人员，根据往年相关工作经验，投标人应确保服务期间</w:t>
      </w:r>
      <w:r>
        <w:rPr>
          <w:rFonts w:hint="default" w:ascii="Times New Roman" w:hAnsi="Times New Roman" w:eastAsia="楷体" w:cs="Times New Roman"/>
          <w:b w:val="0"/>
          <w:bCs w:val="0"/>
          <w:szCs w:val="21"/>
        </w:rPr>
        <w:t xml:space="preserve">每</w:t>
      </w:r>
      <w:r>
        <w:rPr>
          <w:rFonts w:hint="default" w:ascii="Times New Roman" w:hAnsi="Times New Roman" w:eastAsia="楷体" w:cs="Times New Roman"/>
          <w:b w:val="0"/>
          <w:bCs w:val="0"/>
          <w:szCs w:val="21"/>
          <w:highlight w:val="none"/>
        </w:rPr>
        <w:t xml:space="preserve">天</w:t>
      </w:r>
      <w:r>
        <w:rPr>
          <w:rFonts w:hint="default" w:ascii="Times New Roman" w:hAnsi="Times New Roman" w:eastAsia="楷体" w:cs="Times New Roman"/>
          <w:b w:val="0"/>
          <w:bCs w:val="0"/>
          <w:color w:val="000000"/>
          <w:szCs w:val="21"/>
          <w:highlight w:val="none"/>
          <w:lang w:val="en-US" w:eastAsia="zh-CN"/>
        </w:rPr>
        <w:t xml:space="preserve">至少</w:t>
      </w:r>
      <w:r>
        <w:rPr>
          <w:rFonts w:hint="eastAsia" w:eastAsia="楷体" w:cs="Times New Roman"/>
          <w:b w:val="0"/>
          <w:bCs w:val="0"/>
          <w:szCs w:val="21"/>
          <w:highlight w:val="none"/>
          <w:lang w:val="en-US" w:eastAsia="zh-CN"/>
        </w:rPr>
        <w:t xml:space="preserve">6</w:t>
      </w:r>
      <w:r>
        <w:rPr>
          <w:rFonts w:hint="default" w:ascii="Times New Roman" w:hAnsi="Times New Roman" w:eastAsia="楷体" w:cs="Times New Roman"/>
          <w:b w:val="0"/>
          <w:bCs w:val="0"/>
          <w:szCs w:val="21"/>
          <w:highlight w:val="none"/>
        </w:rPr>
        <w:t xml:space="preserve">组人员（每组2人）能随时</w:t>
      </w:r>
      <w:r>
        <w:rPr>
          <w:rFonts w:hint="default" w:ascii="Times New Roman" w:hAnsi="Times New Roman" w:eastAsia="楷体" w:cs="Times New Roman"/>
          <w:b w:val="0"/>
          <w:bCs w:val="0"/>
          <w:szCs w:val="21"/>
          <w:highlight w:val="none"/>
        </w:rPr>
        <w:t xml:space="preserve">参</w:t>
      </w:r>
      <w:r>
        <w:rPr>
          <w:rFonts w:hint="default" w:ascii="Times New Roman" w:hAnsi="Times New Roman" w:eastAsia="楷体" w:cs="Times New Roman"/>
          <w:szCs w:val="21"/>
          <w:highlight w:val="none"/>
        </w:rPr>
        <w:t xml:space="preserve">与现场技</w:t>
      </w:r>
      <w:r>
        <w:rPr>
          <w:rFonts w:hint="default" w:ascii="Times New Roman" w:hAnsi="Times New Roman" w:eastAsia="楷体" w:cs="Times New Roman"/>
          <w:color w:val="000000"/>
          <w:szCs w:val="21"/>
          <w:highlight w:val="none"/>
        </w:rPr>
        <w:t xml:space="preserve">术指导工作。投标人在投标文件中需提供相应人员的名单、职称</w:t>
      </w:r>
      <w:r>
        <w:rPr>
          <w:rFonts w:hint="default" w:ascii="Times New Roman" w:hAnsi="Times New Roman" w:eastAsia="楷体" w:cs="Times New Roman"/>
          <w:color w:val="000000"/>
          <w:szCs w:val="21"/>
        </w:rPr>
        <w:t xml:space="preserve">证书。项目实施过程中项目组成员</w:t>
      </w:r>
      <w:r>
        <w:rPr>
          <w:rFonts w:hint="default" w:ascii="Times New Roman" w:hAnsi="Times New Roman" w:eastAsia="楷体" w:cs="Times New Roman"/>
          <w:color w:val="000000"/>
          <w:szCs w:val="21"/>
        </w:rPr>
        <w:t xml:space="preserve">应与投标文件中承诺配置的人员名单应一致，如有特殊情况进行人员调整，须提前三个工作日书面征得采购人同意，且调整总人数不得超过团队总人数四分之一。除不可抗力原因外，项目负责人不得调换。如未达到以上要求，采购人有权终止本项目合同，已发生费用不予支付，并视情况追究中标人违约责任。</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3、投标人提供环保类政策咨询与技术支持服务。投标人采用组织培训会、制定指导手册、现场指导等多种方式对政府部门及企业进行政策咨询和业务指导。具体形式按采购人的需求确定。</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4、参与履行本项目的投标人及所有人员，对工作中所涉的数据、资料及文件等负有保密义务，任何情况不得向第三方泄露。如存在上述情况，采购人将按违约行为严重程度依法追究相关责任。</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5、投标人必须积极配合采购人，做好接受各级管理部门的检查、监督工作；协调在本工作范围内与相关单位之间的相互配合、沟通，并无偿提供与其工作有关的资料、信息等。</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6、投标人须在项目结束时形成项目报告。</w:t>
      </w:r>
      <w:r/>
    </w:p>
    <w:p>
      <w:pPr>
        <w:contextualSpacing/>
        <w:ind w:firstLine="482"/>
        <w:jc w:val="left"/>
        <w:keepLines w:val="0"/>
        <w:keepNext w:val="0"/>
        <w:pageBreakBefore w:val="0"/>
        <w:spacing w:line="560" w:lineRule="exact"/>
        <w:widowControl w:val="off"/>
        <w:rPr>
          <w:rFonts w:hint="default" w:ascii="Times New Roman" w:hAnsi="Times New Roman" w:eastAsia="楷体" w:cs="Times New Roman"/>
          <w:b/>
          <w:color w:val="000000"/>
          <w:szCs w:val="21"/>
        </w:rPr>
      </w:pPr>
      <w:r>
        <w:rPr>
          <w:rFonts w:hint="default" w:ascii="Times New Roman" w:hAnsi="Times New Roman" w:eastAsia="楷体" w:cs="Times New Roman"/>
          <w:b/>
          <w:color w:val="000000"/>
          <w:szCs w:val="21"/>
        </w:rPr>
        <w:t xml:space="preserve">二、合同履行期限</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一年，具体开始时间由采购人约定（具体要求以采购人需求为准）。</w:t>
      </w:r>
      <w:r/>
    </w:p>
    <w:p>
      <w:pPr>
        <w:contextualSpacing/>
        <w:ind w:firstLine="482"/>
        <w:jc w:val="left"/>
        <w:keepLines w:val="0"/>
        <w:keepNext w:val="0"/>
        <w:pageBreakBefore w:val="0"/>
        <w:spacing w:line="560" w:lineRule="exact"/>
        <w:widowControl w:val="off"/>
        <w:rPr>
          <w:rFonts w:hint="default" w:ascii="Times New Roman" w:hAnsi="Times New Roman" w:eastAsia="楷体" w:cs="Times New Roman"/>
          <w:b/>
          <w:color w:val="000000"/>
          <w:szCs w:val="21"/>
        </w:rPr>
      </w:pPr>
      <w:r>
        <w:rPr>
          <w:rFonts w:hint="default" w:ascii="Times New Roman" w:hAnsi="Times New Roman" w:eastAsia="楷体" w:cs="Times New Roman"/>
          <w:b/>
          <w:color w:val="000000"/>
          <w:szCs w:val="21"/>
        </w:rPr>
        <w:t xml:space="preserve">三、质量及验收标准</w:t>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符合国家和行业质量标准。</w:t>
      </w:r>
      <w:r/>
    </w:p>
    <w:p>
      <w:pPr>
        <w:contextualSpacing/>
        <w:ind w:firstLine="482"/>
        <w:jc w:val="left"/>
        <w:keepLines w:val="0"/>
        <w:keepNext w:val="0"/>
        <w:pageBreakBefore w:val="0"/>
        <w:spacing w:line="560" w:lineRule="exact"/>
        <w:widowControl w:val="off"/>
        <w:rPr>
          <w:rFonts w:hint="default" w:ascii="Times New Roman" w:hAnsi="Times New Roman" w:eastAsia="楷体" w:cs="Times New Roman"/>
          <w:b/>
          <w:szCs w:val="21"/>
        </w:rPr>
      </w:pPr>
      <w:r/>
      <w:bookmarkStart w:id="211" w:name="_Toc9696_WPSOffice_Level2"/>
      <w:r>
        <w:rPr>
          <w:rFonts w:hint="default" w:ascii="Times New Roman" w:hAnsi="Times New Roman" w:eastAsia="楷体" w:cs="Times New Roman"/>
          <w:b/>
          <w:szCs w:val="21"/>
        </w:rPr>
        <w:t xml:space="preserve">四、报价说明</w:t>
      </w:r>
      <w:bookmarkEnd w:id="211"/>
      <w:r/>
      <w:r/>
    </w:p>
    <w:p>
      <w:pPr>
        <w:contextualSpacing/>
        <w:ind w:firstLine="480"/>
        <w:jc w:val="left"/>
        <w:keepLines w:val="0"/>
        <w:keepNext w:val="0"/>
        <w:pageBreakBefore w:val="0"/>
        <w:spacing w:line="560" w:lineRule="exact"/>
        <w:widowControl w:val="off"/>
        <w:rPr>
          <w:rFonts w:hint="default" w:ascii="Times New Roman" w:hAnsi="Times New Roman" w:eastAsia="楷体" w:cs="Times New Roman"/>
          <w:szCs w:val="21"/>
        </w:rPr>
      </w:pPr>
      <w:r>
        <w:rPr>
          <w:rFonts w:hint="default" w:ascii="Times New Roman" w:hAnsi="Times New Roman" w:eastAsia="楷体" w:cs="Times New Roman"/>
          <w:szCs w:val="21"/>
        </w:rPr>
        <w:t xml:space="preserve">1、本项目最高限价：</w:t>
      </w:r>
      <w:r>
        <w:rPr>
          <w:rFonts w:hint="eastAsia" w:ascii="Times New Roman" w:hAnsi="Times New Roman" w:eastAsia="楷体" w:cs="Times New Roman"/>
          <w:szCs w:val="21"/>
          <w:lang w:val="en-US" w:eastAsia="zh-CN"/>
        </w:rPr>
        <w:t xml:space="preserve">90</w:t>
      </w:r>
      <w:r>
        <w:rPr>
          <w:rFonts w:hint="default" w:ascii="Times New Roman" w:hAnsi="Times New Roman" w:eastAsia="楷体" w:cs="Times New Roman"/>
          <w:szCs w:val="21"/>
        </w:rPr>
        <w:t xml:space="preserve">万元</w:t>
      </w:r>
      <w:r>
        <w:rPr>
          <w:rFonts w:hint="default" w:ascii="Times New Roman" w:hAnsi="Times New Roman" w:eastAsia="楷体" w:cs="Times New Roman"/>
          <w:bCs/>
          <w:szCs w:val="21"/>
        </w:rPr>
        <w:t xml:space="preserve">。报价超过最高限价的，将作无效报价处理。</w:t>
      </w:r>
      <w:r/>
    </w:p>
    <w:p>
      <w:pPr>
        <w:pStyle w:val="1032"/>
        <w:ind w:left="0" w:firstLine="480"/>
        <w:keepLines w:val="0"/>
        <w:keepNext w:val="0"/>
        <w:pageBreakBefore w:val="0"/>
        <w:spacing w:line="560" w:lineRule="exact"/>
        <w:widowControl w:val="off"/>
        <w:rPr>
          <w:rFonts w:hint="default" w:ascii="Times New Roman" w:hAnsi="Times New Roman" w:eastAsia="楷体" w:cs="Times New Roman"/>
          <w:color w:val="000000"/>
          <w:szCs w:val="21"/>
        </w:rPr>
      </w:pPr>
      <w:r>
        <w:rPr>
          <w:rFonts w:hint="default" w:ascii="Times New Roman" w:hAnsi="Times New Roman" w:eastAsia="楷体" w:cs="Times New Roman"/>
          <w:color w:val="000000"/>
          <w:szCs w:val="21"/>
        </w:rPr>
        <w:t xml:space="preserve">2、报价为全包费用报价，最终报价应是全部工作内容及未说明但完成该项目必须包含的所有全包费用的价格体现。各投标人根据本项目概况和采购人的有关要求，结合自身的经验，对本项目所需费用进行报价，报价包括但不限于</w:t>
      </w:r>
      <w:r>
        <w:rPr>
          <w:rFonts w:hint="eastAsia" w:ascii="Times New Roman" w:hAnsi="Times New Roman" w:eastAsia="楷体" w:cs="Times New Roman"/>
          <w:color w:val="000000"/>
          <w:szCs w:val="21"/>
          <w:lang w:eastAsia="zh-CN"/>
        </w:rPr>
        <w:t xml:space="preserve">：</w:t>
      </w:r>
      <w:r>
        <w:rPr>
          <w:rFonts w:hint="default" w:ascii="Times New Roman" w:hAnsi="Times New Roman" w:eastAsia="楷体" w:cs="Times New Roman"/>
          <w:color w:val="000000"/>
          <w:szCs w:val="21"/>
        </w:rPr>
        <w:t xml:space="preserve">环境安全相关问题技术指导、核与辐射企业环境管理问题技术指导、在线运维环境管理问题技术指导、水环境管理相关问题技术指导、大气管理相关问题、其他类环境问题、重点信访问题技术指导等一切费用。除合同约定的价款外，采购人不再需向中标人支付其他任何费用。</w:t>
      </w:r>
      <w:r/>
    </w:p>
    <w:p>
      <w:pPr>
        <w:contextualSpacing/>
        <w:ind w:firstLine="482"/>
        <w:jc w:val="left"/>
        <w:keepLines w:val="0"/>
        <w:keepNext w:val="0"/>
        <w:pageBreakBefore w:val="0"/>
        <w:spacing w:line="560" w:lineRule="exact"/>
        <w:widowControl w:val="off"/>
        <w:rPr>
          <w:rFonts w:hint="default" w:ascii="Times New Roman" w:hAnsi="Times New Roman" w:eastAsia="楷体" w:cs="Times New Roman"/>
          <w:b/>
          <w:color w:val="000000"/>
          <w:szCs w:val="21"/>
        </w:rPr>
      </w:pPr>
      <w:r>
        <w:rPr>
          <w:rFonts w:hint="default" w:ascii="Times New Roman" w:hAnsi="Times New Roman" w:eastAsia="楷体" w:cs="Times New Roman"/>
          <w:b/>
          <w:color w:val="000000"/>
          <w:szCs w:val="21"/>
        </w:rPr>
        <w:t xml:space="preserve">五、付款条件</w:t>
      </w:r>
      <w:r/>
    </w:p>
    <w:p>
      <w:pPr>
        <w:ind w:firstLine="480"/>
        <w:keepLines w:val="0"/>
        <w:keepNext w:val="0"/>
        <w:pageBreakBefore w:val="0"/>
        <w:spacing w:line="560" w:lineRule="exact"/>
        <w:widowControl w:val="off"/>
        <w:rPr>
          <w:rFonts w:hint="default" w:ascii="Times New Roman" w:hAnsi="Times New Roman" w:eastAsia="楷体" w:cs="Times New Roman"/>
        </w:rPr>
      </w:pPr>
      <w:r>
        <w:rPr>
          <w:rFonts w:hint="eastAsia" w:eastAsia="楷体" w:cs="Times New Roman"/>
          <w:lang w:val="en-US" w:eastAsia="zh-CN"/>
        </w:rPr>
        <w:t xml:space="preserve">1、</w:t>
      </w:r>
      <w:r>
        <w:rPr>
          <w:rFonts w:hint="default" w:ascii="Times New Roman" w:hAnsi="Times New Roman" w:eastAsia="楷体" w:cs="Times New Roman"/>
        </w:rPr>
        <w:t xml:space="preserve">本项目服务费分三次进行支付。</w:t>
      </w:r>
      <w:r>
        <w:rPr>
          <w:rFonts w:hint="default" w:ascii="Times New Roman" w:hAnsi="Times New Roman" w:eastAsia="楷体" w:cs="Times New Roman"/>
        </w:rPr>
      </w:r>
      <w:r/>
    </w:p>
    <w:p>
      <w:pPr>
        <w:ind w:firstLine="480"/>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r>
      <w:r>
        <w:rPr>
          <w:rFonts w:hint="eastAsia" w:eastAsia="楷体" w:cs="Times New Roman"/>
          <w:lang w:val="en-US" w:eastAsia="zh-CN"/>
        </w:rPr>
        <w:t xml:space="preserve">2、2</w:t>
      </w:r>
      <w:r>
        <w:rPr>
          <w:rFonts w:hint="default" w:ascii="Times New Roman" w:hAnsi="Times New Roman" w:eastAsia="楷体" w:cs="Times New Roman"/>
        </w:rPr>
        <w:t xml:space="preserve">02</w:t>
      </w:r>
      <w:r>
        <w:rPr>
          <w:rFonts w:hint="eastAsia" w:ascii="Times New Roman" w:hAnsi="Times New Roman" w:eastAsia="楷体" w:cs="Times New Roman"/>
          <w:lang w:val="en-US" w:eastAsia="zh-CN"/>
        </w:rPr>
        <w:t xml:space="preserve">6</w:t>
      </w:r>
      <w:r>
        <w:rPr>
          <w:rFonts w:hint="default" w:ascii="Times New Roman" w:hAnsi="Times New Roman" w:eastAsia="楷体" w:cs="Times New Roman"/>
        </w:rPr>
        <w:t xml:space="preserve">年11月底支付</w:t>
      </w:r>
      <w:r>
        <w:rPr>
          <w:rFonts w:hint="eastAsia" w:eastAsia="楷体" w:cs="Times New Roman"/>
          <w:lang w:val="en-US" w:eastAsia="zh-CN"/>
        </w:rPr>
        <w:t xml:space="preserve">总费用</w:t>
      </w:r>
      <w:r>
        <w:rPr>
          <w:rFonts w:hint="default" w:ascii="Times New Roman" w:hAnsi="Times New Roman" w:eastAsia="楷体" w:cs="Times New Roman"/>
        </w:rPr>
        <w:t xml:space="preserve">的</w:t>
      </w:r>
      <w:r>
        <w:rPr>
          <w:rFonts w:hint="eastAsia" w:eastAsia="楷体" w:cs="Times New Roman"/>
          <w:lang w:val="en-US" w:eastAsia="zh-CN"/>
        </w:rPr>
        <w:t xml:space="preserve">3</w:t>
      </w:r>
      <w:r>
        <w:rPr>
          <w:rFonts w:hint="default" w:ascii="Times New Roman" w:hAnsi="Times New Roman" w:eastAsia="楷体" w:cs="Times New Roman"/>
        </w:rPr>
        <w:t xml:space="preserve">0%</w:t>
      </w:r>
      <w:r>
        <w:rPr>
          <w:rFonts w:hint="eastAsia" w:eastAsia="楷体" w:cs="Times New Roman"/>
          <w:lang w:eastAsia="zh-CN"/>
        </w:rPr>
        <w:t xml:space="preserve">，</w:t>
      </w:r>
      <w:r>
        <w:rPr>
          <w:rFonts w:hint="eastAsia" w:eastAsia="楷体" w:cs="Times New Roman"/>
          <w:lang w:val="en-US" w:eastAsia="zh-CN"/>
        </w:rPr>
        <w:t xml:space="preserve">2</w:t>
      </w:r>
      <w:r>
        <w:rPr>
          <w:rFonts w:hint="default" w:ascii="Times New Roman" w:hAnsi="Times New Roman" w:eastAsia="楷体" w:cs="Times New Roman"/>
        </w:rPr>
        <w:t xml:space="preserve">02</w:t>
      </w:r>
      <w:r>
        <w:rPr>
          <w:rFonts w:hint="eastAsia" w:ascii="Times New Roman" w:hAnsi="Times New Roman" w:eastAsia="楷体" w:cs="Times New Roman"/>
          <w:lang w:val="en-US" w:eastAsia="zh-CN"/>
        </w:rPr>
        <w:t xml:space="preserve">7</w:t>
      </w:r>
      <w:r>
        <w:rPr>
          <w:rFonts w:hint="default" w:ascii="Times New Roman" w:hAnsi="Times New Roman" w:eastAsia="楷体" w:cs="Times New Roman"/>
        </w:rPr>
        <w:t xml:space="preserve">年</w:t>
      </w:r>
      <w:r>
        <w:rPr>
          <w:rFonts w:hint="eastAsia" w:eastAsia="楷体" w:cs="Times New Roman"/>
          <w:lang w:val="en-US" w:eastAsia="zh-CN"/>
        </w:rPr>
        <w:t xml:space="preserve">5月份</w:t>
      </w:r>
      <w:r>
        <w:rPr>
          <w:rFonts w:hint="default" w:ascii="Times New Roman" w:hAnsi="Times New Roman" w:eastAsia="楷体" w:cs="Times New Roman"/>
        </w:rPr>
        <w:t xml:space="preserve">支付</w:t>
      </w:r>
      <w:r>
        <w:rPr>
          <w:rFonts w:hint="eastAsia" w:eastAsia="楷体" w:cs="Times New Roman"/>
          <w:lang w:val="en-US" w:eastAsia="zh-CN"/>
        </w:rPr>
        <w:t xml:space="preserve">总费用</w:t>
      </w:r>
      <w:r>
        <w:rPr>
          <w:rFonts w:hint="default" w:ascii="Times New Roman" w:hAnsi="Times New Roman" w:eastAsia="楷体" w:cs="Times New Roman"/>
        </w:rPr>
        <w:t xml:space="preserve">的</w:t>
      </w:r>
      <w:r>
        <w:rPr>
          <w:rFonts w:hint="eastAsia" w:eastAsia="楷体" w:cs="Times New Roman"/>
          <w:lang w:val="en-US" w:eastAsia="zh-CN"/>
        </w:rPr>
        <w:t xml:space="preserve">4</w:t>
      </w:r>
      <w:r>
        <w:rPr>
          <w:rFonts w:hint="default" w:ascii="Times New Roman" w:hAnsi="Times New Roman" w:eastAsia="楷体" w:cs="Times New Roman"/>
        </w:rPr>
        <w:t xml:space="preserve">0%</w:t>
      </w:r>
      <w:r>
        <w:rPr>
          <w:rFonts w:hint="eastAsia" w:eastAsia="楷体" w:cs="Times New Roman"/>
          <w:lang w:val="en-US" w:eastAsia="zh-CN"/>
        </w:rPr>
        <w:t xml:space="preserve">，</w:t>
      </w:r>
      <w:r>
        <w:rPr>
          <w:rFonts w:hint="default" w:ascii="Times New Roman" w:hAnsi="Times New Roman" w:eastAsia="楷体" w:cs="Times New Roman"/>
        </w:rPr>
        <w:t xml:space="preserve">项目结束，中标人提交项目报告书后，经采购人验收通过后支付剩余尾款（无息）（因不可抗因素造成延迟的除外）。</w:t>
      </w:r>
      <w:bookmarkEnd w:id="206"/>
      <w:r>
        <w:rPr>
          <w:rFonts w:hint="default" w:ascii="Times New Roman" w:hAnsi="Times New Roman" w:eastAsia="楷体" w:cs="Times New Roman"/>
        </w:rPr>
      </w:r>
      <w:r/>
    </w:p>
    <w:p>
      <w:pPr>
        <w:ind w:firstLine="0"/>
        <w:pageBreakBefore w:val="0"/>
        <w:spacing w:line="440" w:lineRule="exact"/>
        <w:rPr>
          <w:rFonts w:hint="eastAsia" w:ascii="方正公文小标宋" w:hAnsi="方正公文小标宋" w:cs="方正公文小标宋"/>
          <w:szCs w:val="36"/>
        </w:rPr>
      </w:pPr>
      <w:r>
        <w:rPr>
          <w:rFonts w:hint="default" w:ascii="Times New Roman" w:hAnsi="Times New Roman" w:cs="Times New Roman"/>
          <w:b/>
          <w:bCs/>
          <w:sz w:val="30"/>
          <w:szCs w:val="30"/>
          <w:lang w:val="en-US" w:eastAsia="zh-CN"/>
        </w:rPr>
        <w:br w:type="page" w:clear="all"/>
      </w:r>
      <w:r/>
    </w:p>
    <w:p>
      <w:pPr>
        <w:pStyle w:val="1057"/>
        <w:pageBreakBefore w:val="0"/>
        <w:spacing w:line="360" w:lineRule="auto"/>
        <w:rPr>
          <w:rFonts w:hint="eastAsia" w:ascii="楷体" w:hAnsi="楷体" w:eastAsia="楷体" w:cs="楷体"/>
          <w:b/>
          <w:bCs/>
          <w:szCs w:val="36"/>
        </w:rPr>
      </w:pPr>
      <w:r/>
      <w:bookmarkStart w:id="212" w:name="_Toc18316"/>
      <w:r>
        <w:rPr>
          <w:rFonts w:hint="eastAsia" w:ascii="楷体" w:hAnsi="楷体" w:eastAsia="楷体" w:cs="楷体"/>
          <w:b/>
          <w:bCs/>
          <w:szCs w:val="36"/>
        </w:rPr>
        <w:t xml:space="preserve">第五章  评</w:t>
      </w:r>
      <w:r>
        <w:rPr>
          <w:rFonts w:hint="eastAsia" w:ascii="楷体" w:hAnsi="楷体" w:eastAsia="楷体" w:cs="楷体"/>
          <w:b/>
          <w:bCs/>
          <w:szCs w:val="36"/>
          <w:lang w:val="en-US" w:eastAsia="zh-CN"/>
        </w:rPr>
        <w:t xml:space="preserve">标</w:t>
      </w:r>
      <w:r>
        <w:rPr>
          <w:rFonts w:hint="eastAsia" w:ascii="楷体" w:hAnsi="楷体" w:eastAsia="楷体" w:cs="楷体"/>
          <w:b/>
          <w:bCs/>
          <w:szCs w:val="36"/>
        </w:rPr>
        <w:t xml:space="preserve">方法和评</w:t>
      </w:r>
      <w:r>
        <w:rPr>
          <w:rFonts w:hint="eastAsia" w:ascii="楷体" w:hAnsi="楷体" w:eastAsia="楷体" w:cs="楷体"/>
          <w:b/>
          <w:bCs/>
          <w:szCs w:val="36"/>
          <w:lang w:val="en-US" w:eastAsia="zh-CN"/>
        </w:rPr>
        <w:t xml:space="preserve">标</w:t>
      </w:r>
      <w:r>
        <w:rPr>
          <w:rFonts w:hint="eastAsia" w:ascii="楷体" w:hAnsi="楷体" w:eastAsia="楷体" w:cs="楷体"/>
          <w:b/>
          <w:bCs/>
          <w:szCs w:val="36"/>
        </w:rPr>
        <w:t xml:space="preserve">标准</w:t>
      </w:r>
      <w:bookmarkEnd w:id="207"/>
      <w:r/>
      <w:bookmarkEnd w:id="208"/>
      <w:r/>
      <w:bookmarkEnd w:id="209"/>
      <w:r/>
      <w:bookmarkEnd w:id="210"/>
      <w:r/>
      <w:bookmarkEnd w:id="212"/>
      <w:r/>
      <w:r/>
    </w:p>
    <w:p>
      <w:pPr>
        <w:keepLines w:val="0"/>
        <w:keepNext w:val="0"/>
        <w:pageBreakBefore w:val="0"/>
        <w:spacing w:line="580" w:lineRule="exact"/>
        <w:widowControl w:val="off"/>
        <w:rPr>
          <w:rFonts w:hint="eastAsia" w:ascii="楷体" w:hAnsi="楷体" w:eastAsia="楷体" w:cs="楷体"/>
          <w:lang w:val="en-US" w:eastAsia="zh-CN"/>
        </w:rPr>
      </w:pPr>
      <w:r>
        <w:rPr>
          <w:rFonts w:hint="eastAsia" w:ascii="楷体" w:hAnsi="楷体" w:eastAsia="楷体" w:cs="楷体"/>
        </w:rPr>
        <w:t xml:space="preserve">本项目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楷体" w:hAnsi="楷体" w:eastAsia="楷体" w:cs="楷体"/>
          <w:lang w:val="en-US" w:eastAsia="zh-CN"/>
        </w:rPr>
        <w:t xml:space="preserve">。</w:t>
      </w:r>
      <w:r/>
    </w:p>
    <w:tbl>
      <w:tblPr>
        <w:tblStyle w:val="10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0"/>
        <w:gridCol w:w="6395"/>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楷体" w:hAnsi="楷体" w:eastAsia="楷体" w:cs="楷体"/>
              </w:rPr>
            </w:pPr>
            <w:r>
              <w:rPr>
                <w:rFonts w:hint="eastAsia" w:ascii="楷体" w:hAnsi="楷体" w:eastAsia="楷体" w:cs="楷体"/>
              </w:rPr>
              <w:t xml:space="preserve">满足招标文件全部实质性要求，且按照评审因素的量化指标评审得分最高的投标人为中标候选人。</w:t>
            </w:r>
            <w:r/>
          </w:p>
        </w:tc>
      </w:tr>
    </w:tbl>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政府采购政策功能落实</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1、小微型企业价格扣除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lang w:eastAsia="zh-CN"/>
        </w:rPr>
        <w:t xml:space="preserve">（</w:t>
      </w:r>
      <w:r>
        <w:rPr>
          <w:rFonts w:hint="eastAsia" w:ascii="楷体" w:hAnsi="楷体" w:eastAsia="楷体" w:cs="楷体"/>
          <w:lang w:val="en-US" w:eastAsia="zh-CN"/>
        </w:rPr>
        <w:t xml:space="preserve">1</w:t>
      </w:r>
      <w:r>
        <w:rPr>
          <w:rFonts w:hint="eastAsia" w:ascii="楷体" w:hAnsi="楷体" w:eastAsia="楷体" w:cs="楷体"/>
          <w:lang w:eastAsia="zh-CN"/>
        </w:rPr>
        <w:t xml:space="preserve">）</w:t>
      </w:r>
      <w:r>
        <w:rPr>
          <w:rFonts w:hint="eastAsia" w:ascii="楷体" w:hAnsi="楷体" w:eastAsia="楷体" w:cs="楷体"/>
        </w:rPr>
        <w:t xml:space="preserve">本项目对小型和微型企业产品给予10%的扣除价格，用扣除后的价格参与评审。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（2）供应商需按照采购文件的要求提供相应的《中小微企业声明函》。</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2、残疾人福利单位价格扣除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（1）本项目对残疾人福利性单位视同小型、微型企业，给予10%的价格扣除，用扣除后的价格参与评审。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（2）残疾人福利单位需按照采购文件的要求提供《残疾人福利性单位声明函》。</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（3）残疾人福利单位标准请参照《关于促进残疾人就业政府采购政策的通知》（财库〔2017〕141号）。</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3、监狱和戒毒企业价格扣除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（1）本项目对监狱和戒毒企业（简称监狱企业）视同小型、微型企业，给予10%的价格扣除，用扣除后的价格参与评审。</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（2）监狱企业参加政府采购活动时，需提供由省级以上监狱管理局、戒毒管理局</w:t>
      </w:r>
      <w:r>
        <w:rPr>
          <w:rFonts w:hint="eastAsia" w:ascii="楷体" w:hAnsi="楷体" w:eastAsia="楷体" w:cs="楷体"/>
          <w:lang w:eastAsia="zh-CN"/>
        </w:rPr>
        <w:t xml:space="preserve">（</w:t>
      </w:r>
      <w:r>
        <w:rPr>
          <w:rFonts w:hint="eastAsia" w:ascii="楷体" w:hAnsi="楷体" w:eastAsia="楷体" w:cs="楷体"/>
        </w:rPr>
        <w:t xml:space="preserve">含新疆生产建设兵团</w:t>
      </w:r>
      <w:r>
        <w:rPr>
          <w:rFonts w:hint="eastAsia" w:ascii="楷体" w:hAnsi="楷体" w:eastAsia="楷体" w:cs="楷体"/>
          <w:lang w:eastAsia="zh-CN"/>
        </w:rPr>
        <w:t xml:space="preserve">）</w:t>
      </w:r>
      <w:r>
        <w:rPr>
          <w:rFonts w:hint="eastAsia" w:ascii="楷体" w:hAnsi="楷体" w:eastAsia="楷体" w:cs="楷体"/>
        </w:rPr>
        <w:t xml:space="preserve">出具的属于监狱企业的证明文件。供应商如不提供上述证明文件，价格将不做相应扣除。</w:t>
      </w:r>
      <w:r/>
    </w:p>
    <w:p>
      <w:pPr>
        <w:keepLines w:val="0"/>
        <w:keepNext w:val="0"/>
        <w:pageBreakBefore w:val="0"/>
        <w:spacing w:line="580" w:lineRule="exact"/>
        <w:widowControl w:val="off"/>
        <w:rPr>
          <w:rFonts w:hint="eastAsia" w:ascii="楷体" w:hAnsi="楷体" w:eastAsia="楷体" w:cs="楷体"/>
        </w:rPr>
      </w:pPr>
      <w:r>
        <w:rPr>
          <w:rFonts w:hint="eastAsia" w:ascii="楷体" w:hAnsi="楷体" w:eastAsia="楷体" w:cs="楷体"/>
        </w:rPr>
        <w:t xml:space="preserve">（3）监狱企业标准请参照《关于政府采购支持监狱企业发展有关问题的通知》（财库〔2014〕68号）。</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4、残疾人福利单位、监狱企业属于小型、微型企业的，不重复享受政策。</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5、如本项目同意联合体投标或同意分包履行合同的</w:t>
      </w:r>
      <w:r>
        <w:rPr>
          <w:rFonts w:hint="eastAsia" w:ascii="楷体" w:hAnsi="楷体" w:eastAsia="楷体" w:cs="楷体"/>
          <w:b/>
          <w:bCs/>
          <w:lang w:eastAsia="zh-CN"/>
        </w:rPr>
        <w:t xml:space="preserve">，</w:t>
      </w:r>
      <w:r>
        <w:rPr>
          <w:rFonts w:hint="eastAsia" w:ascii="楷体" w:hAnsi="楷体" w:eastAsia="楷体" w:cs="楷体"/>
          <w:b/>
          <w:bCs/>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ascii="楷体" w:hAnsi="楷体" w:eastAsia="楷体" w:cs="楷体"/>
          <w:b/>
          <w:bCs/>
          <w:lang w:eastAsia="zh-CN"/>
        </w:rPr>
        <w:t xml:space="preserve">，</w:t>
      </w:r>
      <w:r>
        <w:rPr>
          <w:rFonts w:hint="eastAsia" w:ascii="楷体" w:hAnsi="楷体" w:eastAsia="楷体" w:cs="楷体"/>
          <w:b/>
          <w:bCs/>
        </w:rPr>
        <w:t xml:space="preserve">给予联合体或者大中型企业4%的价格扣除</w:t>
      </w:r>
      <w:r>
        <w:rPr>
          <w:rFonts w:hint="eastAsia" w:ascii="楷体" w:hAnsi="楷体" w:eastAsia="楷体" w:cs="楷体"/>
          <w:b/>
          <w:bCs/>
          <w:lang w:eastAsia="zh-CN"/>
        </w:rPr>
        <w:t xml:space="preserve">，</w:t>
      </w:r>
      <w:r>
        <w:rPr>
          <w:rFonts w:hint="eastAsia" w:ascii="楷体" w:hAnsi="楷体" w:eastAsia="楷体" w:cs="楷体"/>
          <w:b/>
          <w:bCs/>
        </w:rPr>
        <w:t xml:space="preserve">用扣除后的价格参与评审。</w:t>
      </w:r>
      <w:r/>
    </w:p>
    <w:p>
      <w:pPr>
        <w:keepLines w:val="0"/>
        <w:keepNext w:val="0"/>
        <w:pageBreakBefore w:val="0"/>
        <w:spacing w:line="580" w:lineRule="exact"/>
        <w:widowControl w:val="off"/>
        <w:rPr>
          <w:rFonts w:hint="eastAsia" w:ascii="楷体" w:hAnsi="楷体" w:eastAsia="楷体" w:cs="楷体"/>
          <w:b/>
          <w:bCs/>
        </w:rPr>
      </w:pPr>
      <w:r>
        <w:rPr>
          <w:rFonts w:hint="eastAsia" w:ascii="楷体" w:hAnsi="楷体" w:eastAsia="楷体" w:cs="楷体"/>
          <w:b/>
          <w:bCs/>
        </w:rPr>
        <w:t xml:space="preserve">6、联合体各方均为小型、微型企业（残疾人福利单位、监狱企业）的，联合体享受10%价格扣除，用扣除后的价格参与评审。</w:t>
      </w:r>
      <w:r/>
    </w:p>
    <w:p>
      <w:pPr>
        <w:ind w:firstLine="480"/>
        <w:jc w:val="left"/>
        <w:keepLines w:val="0"/>
        <w:keepNext w:val="0"/>
        <w:pageBreakBefore w:val="0"/>
        <w:spacing w:after="157" w:line="580" w:lineRule="exact"/>
        <w:widowControl w:val="off"/>
        <w:rPr>
          <w:rFonts w:hint="eastAsia" w:ascii="楷体" w:hAnsi="楷体" w:eastAsia="楷体" w:cs="楷体"/>
          <w:b/>
          <w:bCs/>
          <w:lang w:val="en-US" w:eastAsia="zh-CN"/>
        </w:rPr>
      </w:pPr>
      <w:r>
        <w:rPr>
          <w:rFonts w:hint="eastAsia" w:ascii="楷体" w:hAnsi="楷体" w:eastAsia="楷体" w:cs="楷体"/>
          <w:b/>
          <w:bCs/>
          <w:lang w:val="en-US" w:eastAsia="zh-CN"/>
        </w:rPr>
        <w:t xml:space="preserve">评标方法与评标标准：</w:t>
      </w:r>
      <w:r/>
    </w:p>
    <w:tbl>
      <w:tblPr>
        <w:tblStyle w:val="1026"/>
        <w:tblW w:w="52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57" w:type="dxa"/>
          <w:top w:w="0" w:type="dxa"/>
          <w:right w:w="57" w:type="dxa"/>
          <w:bottom w:w="0" w:type="dxa"/>
        </w:tblCellMar>
        <w:tblLook w:val="04A0" w:firstRow="1" w:lastRow="0" w:firstColumn="1" w:lastColumn="0" w:noHBand="0" w:noVBand="1"/>
      </w:tblPr>
      <w:tblGrid>
        <w:gridCol w:w="731"/>
        <w:gridCol w:w="1702"/>
        <w:gridCol w:w="6087"/>
        <w:gridCol w:w="751"/>
      </w:tblGrid>
      <w:tr>
        <w:trPr>
          <w:trHeight w:val="681"/>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序号</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评分因素</w:t>
            </w:r>
            <w:r/>
          </w:p>
        </w:tc>
        <w:tc>
          <w:tcPr>
            <w:tcBorders>
              <w:top w:val="single" w:color="auto" w:sz="4" w:space="0"/>
              <w:left w:val="single" w:color="auto" w:sz="4" w:space="0"/>
              <w:bottom w:val="single" w:color="auto" w:sz="4" w:space="0"/>
              <w:right w:val="single" w:color="auto" w:sz="4" w:space="0"/>
            </w:tcBorders>
            <w:tcW w:w="3105"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评审细则</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分值</w:t>
            </w:r>
            <w:r/>
          </w:p>
        </w:tc>
      </w:tr>
      <w:tr>
        <w:trPr>
          <w:trHeight w:val="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价格</w:t>
            </w:r>
            <w:r/>
          </w:p>
        </w:tc>
        <w:tc>
          <w:tcPr>
            <w:tcBorders>
              <w:top w:val="single" w:color="auto" w:sz="4" w:space="0"/>
              <w:left w:val="single" w:color="auto" w:sz="4" w:space="0"/>
              <w:bottom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满足</w:t>
            </w:r>
            <w:r>
              <w:rPr>
                <w:rFonts w:hint="default" w:ascii="Times New Roman" w:hAnsi="Times New Roman" w:eastAsia="楷体" w:cs="Times New Roman"/>
                <w:lang w:val="en-US" w:eastAsia="zh-CN"/>
              </w:rPr>
              <w:t xml:space="preserve">招标</w:t>
            </w:r>
            <w:r>
              <w:rPr>
                <w:rFonts w:hint="default" w:ascii="Times New Roman" w:hAnsi="Times New Roman" w:eastAsia="楷体" w:cs="Times New Roman"/>
                <w:lang w:eastAsia="zh-CN"/>
              </w:rPr>
              <w:t xml:space="preserve">文件</w:t>
            </w:r>
            <w:r>
              <w:rPr>
                <w:rFonts w:hint="default" w:ascii="Times New Roman" w:hAnsi="Times New Roman" w:eastAsia="楷体" w:cs="Times New Roman"/>
              </w:rPr>
              <w:t xml:space="preserve">要求且</w:t>
            </w:r>
            <w:r>
              <w:rPr>
                <w:rFonts w:hint="default" w:ascii="Times New Roman" w:hAnsi="Times New Roman" w:eastAsia="楷体" w:cs="Times New Roman"/>
                <w:lang w:val="en-US" w:eastAsia="zh-CN"/>
              </w:rPr>
              <w:t xml:space="preserve">投标报价</w:t>
            </w:r>
            <w:r>
              <w:rPr>
                <w:rFonts w:hint="default" w:ascii="Times New Roman" w:hAnsi="Times New Roman" w:eastAsia="楷体" w:cs="Times New Roman"/>
              </w:rPr>
              <w:t xml:space="preserve">最低的为评标基准价，其价格分为</w:t>
            </w:r>
            <w:r>
              <w:rPr>
                <w:rFonts w:hint="default" w:ascii="Times New Roman" w:hAnsi="Times New Roman" w:eastAsia="楷体" w:cs="Times New Roman"/>
                <w:lang w:val="en-US" w:eastAsia="zh-CN"/>
              </w:rPr>
              <w:t xml:space="preserve">1</w:t>
            </w:r>
            <w:r>
              <w:rPr>
                <w:rFonts w:hint="eastAsia" w:eastAsia="楷体" w:cs="Times New Roman"/>
                <w:lang w:val="en-US" w:eastAsia="zh-CN"/>
              </w:rPr>
              <w:t xml:space="preserve">5</w:t>
            </w:r>
            <w:r>
              <w:rPr>
                <w:rFonts w:hint="default" w:ascii="Times New Roman" w:hAnsi="Times New Roman" w:eastAsia="楷体" w:cs="Times New Roman"/>
              </w:rPr>
              <w:t xml:space="preserve">分。其他</w:t>
            </w:r>
            <w:r>
              <w:rPr>
                <w:rFonts w:hint="default" w:ascii="Times New Roman" w:hAnsi="Times New Roman" w:eastAsia="楷体" w:cs="Times New Roman"/>
                <w:lang w:val="en-US" w:eastAsia="zh-CN"/>
              </w:rPr>
              <w:t xml:space="preserve">供应商</w:t>
            </w:r>
            <w:r>
              <w:rPr>
                <w:rFonts w:hint="default" w:ascii="Times New Roman" w:hAnsi="Times New Roman" w:eastAsia="楷体" w:cs="Times New Roman"/>
              </w:rPr>
              <w:t xml:space="preserve">的价格分统一按下列公式计算：报价得分=（评标基准价/</w:t>
            </w:r>
            <w:r>
              <w:rPr>
                <w:rFonts w:hint="default" w:ascii="Times New Roman" w:hAnsi="Times New Roman" w:eastAsia="楷体" w:cs="Times New Roman"/>
                <w:lang w:val="en-US" w:eastAsia="zh-CN"/>
              </w:rPr>
              <w:t xml:space="preserve">投标</w:t>
            </w:r>
            <w:r>
              <w:rPr>
                <w:rFonts w:hint="default" w:ascii="Times New Roman" w:hAnsi="Times New Roman" w:eastAsia="楷体" w:cs="Times New Roman"/>
              </w:rPr>
              <w:t xml:space="preserve">报价</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w:t>
            </w:r>
            <w:r>
              <w:rPr>
                <w:rFonts w:hint="default" w:ascii="Times New Roman" w:hAnsi="Times New Roman" w:eastAsia="楷体" w:cs="Times New Roman"/>
                <w:lang w:val="en-US" w:eastAsia="zh-CN"/>
              </w:rPr>
              <w:t xml:space="preserve">1</w:t>
            </w:r>
            <w:r>
              <w:rPr>
                <w:rFonts w:hint="eastAsia" w:eastAsia="楷体" w:cs="Times New Roman"/>
                <w:lang w:val="en-US" w:eastAsia="zh-CN"/>
              </w:rPr>
              <w:t xml:space="preserve">5</w:t>
            </w:r>
            <w:r>
              <w:rPr>
                <w:rFonts w:hint="default" w:ascii="Times New Roman" w:hAnsi="Times New Roman" w:eastAsia="楷体" w:cs="Times New Roman"/>
              </w:rPr>
              <w:t xml:space="preserve">，分值保留小数点后2位。</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1</w:t>
            </w:r>
            <w:r>
              <w:rPr>
                <w:rFonts w:hint="eastAsia" w:eastAsia="楷体" w:cs="Times New Roman"/>
                <w:lang w:val="en-US" w:eastAsia="zh-CN"/>
              </w:rPr>
              <w:t xml:space="preserve">5分</w:t>
            </w:r>
            <w:r/>
          </w:p>
        </w:tc>
      </w:tr>
      <w:tr>
        <w:trPr>
          <w:trHeight w:val="1099"/>
        </w:trPr>
        <w:tc>
          <w:tcPr>
            <w:tcBorders>
              <w:top w:val="single" w:color="auto" w:sz="4" w:space="0"/>
              <w:left w:val="single" w:color="auto" w:sz="4" w:space="0"/>
              <w:right w:val="single" w:color="auto" w:sz="4" w:space="0"/>
            </w:tcBorders>
            <w:tcW w:w="37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bookmarkStart w:id="213" w:name="_Toc17393"/>
            <w:r>
              <w:rPr>
                <w:rFonts w:hint="eastAsia" w:ascii="Times New Roman" w:hAnsi="Times New Roman" w:eastAsia="楷体" w:cs="Times New Roman"/>
              </w:rPr>
              <w:t xml:space="preserve">2</w:t>
            </w:r>
            <w:r/>
          </w:p>
        </w:tc>
        <w:tc>
          <w:tcPr>
            <w:tcBorders>
              <w:top w:val="single" w:color="auto" w:sz="4" w:space="0"/>
              <w:left w:val="single" w:color="auto" w:sz="4" w:space="0"/>
              <w:right w:val="single" w:color="auto" w:sz="4" w:space="0"/>
            </w:tcBorders>
            <w:tcW w:w="868"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业绩</w:t>
            </w:r>
            <w:r/>
          </w:p>
        </w:tc>
        <w:tc>
          <w:tcPr>
            <w:tcBorders>
              <w:top w:val="single" w:color="auto" w:sz="4" w:space="0"/>
              <w:left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供应商自202</w:t>
            </w:r>
            <w:r>
              <w:rPr>
                <w:rFonts w:hint="eastAsia" w:ascii="Times New Roman" w:hAnsi="Times New Roman" w:eastAsia="楷体" w:cs="Times New Roman"/>
                <w:lang w:val="en-US" w:eastAsia="zh-CN"/>
              </w:rPr>
              <w:t xml:space="preserve">3</w:t>
            </w:r>
            <w:r>
              <w:rPr>
                <w:rFonts w:hint="eastAsia" w:ascii="Times New Roman" w:hAnsi="Times New Roman" w:eastAsia="楷体" w:cs="Times New Roman"/>
              </w:rPr>
              <w:t xml:space="preserve">年1月1日（含）以来，具有类似项目业绩的（类似项目业绩指合同内容中包含突发环境事件隐患排查、环保治理设施安全隐患排查、在线运维指导、土壤污染隐患排查、固废管理技术支持、涉大气环境管理技术支持、涉水环境管理技术支持、环境应急技术支持、自行监测专项核查、重金属管控技术支持等一项或多项内容），每个业绩得3分，满分9分。（提供有效的合同复印件。提供的证明材料须能反映出相关内容，否则视为未提供）</w:t>
            </w:r>
            <w:r/>
          </w:p>
        </w:tc>
        <w:tc>
          <w:tcPr>
            <w:tcBorders>
              <w:top w:val="single" w:color="auto" w:sz="4" w:space="0"/>
              <w:left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9分</w:t>
            </w:r>
            <w:r/>
          </w:p>
        </w:tc>
      </w:tr>
      <w:tr>
        <w:trPr>
          <w:trHeight w:val="410"/>
        </w:trPr>
        <w:tc>
          <w:tcPr>
            <w:tcBorders>
              <w:left w:val="single" w:color="auto" w:sz="4" w:space="0"/>
              <w:right w:val="single" w:color="auto" w:sz="4" w:space="0"/>
            </w:tcBorders>
            <w:tcW w:w="373"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3</w:t>
            </w:r>
            <w:r/>
          </w:p>
        </w:tc>
        <w:tc>
          <w:tcPr>
            <w:tcBorders>
              <w:left w:val="single" w:color="auto" w:sz="4" w:space="0"/>
              <w:right w:val="single" w:color="auto" w:sz="4" w:space="0"/>
            </w:tcBorders>
            <w:tcW w:w="868"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项目组成员</w:t>
            </w:r>
            <w:r/>
          </w:p>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top w:val="single" w:color="auto" w:sz="4" w:space="0"/>
              <w:left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项目负责人具有环保相关专业正高级职称的得6分，具有环保相关专业副高级职称的得4分，具有环保相关专业中级职称的得2分。</w:t>
            </w:r>
            <w:r/>
          </w:p>
          <w:p>
            <w:pPr>
              <w:ind w:firstLine="0"/>
              <w:jc w:val="left"/>
              <w:keepLines w:val="0"/>
              <w:keepNext w:val="0"/>
              <w:pageBreakBefore w:val="0"/>
              <w:spacing w:line="360" w:lineRule="exact"/>
              <w:widowControl w:val="off"/>
              <w:rPr>
                <w:rFonts w:hint="default" w:ascii="Times New Roman" w:hAnsi="Times New Roman" w:eastAsia="楷体" w:cs="Times New Roman"/>
              </w:rPr>
            </w:pPr>
            <w:r>
              <w:rPr>
                <w:rFonts w:hint="eastAsia" w:ascii="Times New Roman" w:hAnsi="Times New Roman" w:eastAsia="楷体" w:cs="Times New Roman"/>
              </w:rPr>
              <w:t xml:space="preserve">项目负责人同时具有注册安全工程师证书的得4分。（专业以职称证书上专业为准，职称证书上无法体现专业的，以毕业证书为准。提供有效的证书复印件。）</w:t>
            </w:r>
            <w:r/>
          </w:p>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lang w:val="zh-TW"/>
              </w:rPr>
              <w:t xml:space="preserve">（</w:t>
            </w:r>
            <w:r>
              <w:rPr>
                <w:rFonts w:hint="eastAsia" w:ascii="Times New Roman" w:hAnsi="Times New Roman" w:eastAsia="楷体" w:cs="Times New Roman"/>
              </w:rPr>
              <w:t xml:space="preserve">提</w:t>
            </w:r>
            <w:r>
              <w:rPr>
                <w:rFonts w:hint="eastAsia" w:ascii="Times New Roman" w:hAnsi="Times New Roman" w:eastAsia="楷体" w:cs="Times New Roman"/>
                <w:lang w:val="zh-TW"/>
              </w:rPr>
              <w:t xml:space="preserve">供</w:t>
            </w:r>
            <w:r>
              <w:rPr>
                <w:rFonts w:hint="eastAsia" w:ascii="Times New Roman" w:hAnsi="Times New Roman" w:eastAsia="楷体" w:cs="Times New Roman"/>
              </w:rPr>
              <w:t xml:space="preserve">项目负责人</w:t>
            </w:r>
            <w:r>
              <w:rPr>
                <w:rFonts w:hint="eastAsia" w:ascii="Times New Roman" w:hAnsi="Times New Roman" w:eastAsia="楷体" w:cs="Times New Roman"/>
                <w:lang w:val="zh-TW"/>
              </w:rPr>
              <w:t xml:space="preserve">证书</w:t>
            </w:r>
            <w:r>
              <w:rPr>
                <w:rFonts w:hint="eastAsia" w:ascii="Times New Roman" w:hAnsi="Times New Roman" w:eastAsia="楷体" w:cs="Times New Roman"/>
              </w:rPr>
              <w:t xml:space="preserve">复印</w:t>
            </w:r>
            <w:r>
              <w:rPr>
                <w:rFonts w:hint="eastAsia" w:ascii="Times New Roman" w:hAnsi="Times New Roman" w:eastAsia="楷体" w:cs="Times New Roman"/>
                <w:lang w:val="zh-TW"/>
              </w:rPr>
              <w:t xml:space="preserve">件，</w:t>
            </w:r>
            <w:r>
              <w:rPr>
                <w:rFonts w:hint="eastAsia" w:ascii="Times New Roman" w:hAnsi="Times New Roman" w:eastAsia="楷体" w:cs="Times New Roman"/>
              </w:rPr>
              <w:t xml:space="preserve">提供投标人为其缴纳的近六个月任意一个月的社保缴纳记录或提供退休人员返聘合同</w:t>
            </w:r>
            <w:r>
              <w:rPr>
                <w:rFonts w:hint="eastAsia" w:ascii="Times New Roman" w:hAnsi="Times New Roman" w:eastAsia="楷体" w:cs="Times New Roman"/>
                <w:lang w:val="zh-TW"/>
              </w:rPr>
              <w:t xml:space="preserve">）</w:t>
            </w:r>
            <w:r>
              <w:rPr>
                <w:rFonts w:hint="eastAsia" w:ascii="Times New Roman" w:hAnsi="Times New Roman" w:eastAsia="楷体" w:cs="Times New Roman"/>
              </w:rPr>
              <w:t xml:space="preserve">。</w:t>
            </w:r>
            <w:r/>
          </w:p>
        </w:tc>
        <w:tc>
          <w:tcPr>
            <w:tcBorders>
              <w:top w:val="single" w:color="auto" w:sz="4" w:space="0"/>
              <w:left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default" w:ascii="Times New Roman" w:hAnsi="Times New Roman" w:eastAsia="楷体" w:cs="Times New Roman"/>
              </w:rPr>
              <w:t xml:space="preserve">10</w:t>
            </w:r>
            <w:r>
              <w:rPr>
                <w:rFonts w:hint="eastAsia" w:ascii="Times New Roman" w:hAnsi="Times New Roman" w:eastAsia="楷体" w:cs="Times New Roman"/>
              </w:rPr>
              <w:t xml:space="preserve">分</w:t>
            </w:r>
            <w:r/>
          </w:p>
        </w:tc>
      </w:tr>
      <w:tr>
        <w:trPr>
          <w:trHeight w:val="410"/>
        </w:trPr>
        <w:tc>
          <w:tcPr>
            <w:tcBorders>
              <w:left w:val="single" w:color="auto" w:sz="4" w:space="0"/>
              <w:right w:val="single" w:color="auto" w:sz="4" w:space="0"/>
            </w:tcBorders>
            <w:tcW w:w="373"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left w:val="single" w:color="auto" w:sz="4" w:space="0"/>
              <w:right w:val="single" w:color="auto" w:sz="4" w:space="0"/>
            </w:tcBorders>
            <w:tcW w:w="868"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top w:val="single" w:color="auto" w:sz="4" w:space="0"/>
              <w:left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项目组成员中（项目负责人除外）具有环保相关专业副高级及以上职称的得2分/人，具有环保相关专业中级职称的得1分/人。满分1</w:t>
            </w:r>
            <w:r>
              <w:rPr>
                <w:rFonts w:hint="default" w:ascii="Times New Roman" w:hAnsi="Times New Roman" w:eastAsia="楷体" w:cs="Times New Roman"/>
              </w:rPr>
              <w:t xml:space="preserve">0</w:t>
            </w:r>
            <w:r>
              <w:rPr>
                <w:rFonts w:hint="eastAsia" w:ascii="Times New Roman" w:hAnsi="Times New Roman" w:eastAsia="楷体" w:cs="Times New Roman"/>
              </w:rPr>
              <w:t xml:space="preserve">分。（专业以职称证书上专业为准，职称证书上无法体现专业的，以毕业证书为准。提供有效的证书复印件。如一人有多证，以最高级别职称证书计分</w:t>
            </w:r>
            <w:r>
              <w:rPr>
                <w:rFonts w:hint="eastAsia" w:ascii="Times New Roman" w:hAnsi="Times New Roman" w:eastAsia="楷体" w:cs="Times New Roman"/>
                <w:lang w:eastAsia="zh-CN"/>
              </w:rPr>
              <w:t xml:space="preserve">，</w:t>
            </w:r>
            <w:r>
              <w:rPr>
                <w:rFonts w:hint="eastAsia" w:ascii="Times New Roman" w:hAnsi="Times New Roman" w:eastAsia="楷体" w:cs="Times New Roman"/>
                <w:lang w:val="en-US" w:eastAsia="zh-CN"/>
              </w:rPr>
              <w:t xml:space="preserve">不重复计分</w:t>
            </w:r>
            <w:r>
              <w:rPr>
                <w:rFonts w:hint="eastAsia" w:ascii="Times New Roman" w:hAnsi="Times New Roman" w:eastAsia="楷体" w:cs="Times New Roman"/>
              </w:rPr>
              <w:t xml:space="preserve">）</w:t>
            </w:r>
            <w:r/>
          </w:p>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lang w:val="zh-TW"/>
              </w:rPr>
              <w:t xml:space="preserve">（</w:t>
            </w:r>
            <w:r>
              <w:rPr>
                <w:rFonts w:hint="eastAsia" w:ascii="Times New Roman" w:hAnsi="Times New Roman" w:eastAsia="楷体" w:cs="Times New Roman"/>
              </w:rPr>
              <w:t xml:space="preserve">提</w:t>
            </w:r>
            <w:r>
              <w:rPr>
                <w:rFonts w:hint="eastAsia" w:ascii="Times New Roman" w:hAnsi="Times New Roman" w:eastAsia="楷体" w:cs="Times New Roman"/>
                <w:lang w:val="zh-TW"/>
              </w:rPr>
              <w:t xml:space="preserve">供</w:t>
            </w:r>
            <w:r>
              <w:rPr>
                <w:rFonts w:hint="eastAsia" w:ascii="Times New Roman" w:hAnsi="Times New Roman" w:eastAsia="楷体" w:cs="Times New Roman"/>
              </w:rPr>
              <w:t xml:space="preserve">项目组成员</w:t>
            </w:r>
            <w:r>
              <w:rPr>
                <w:rFonts w:hint="eastAsia" w:ascii="Times New Roman" w:hAnsi="Times New Roman" w:eastAsia="楷体" w:cs="Times New Roman"/>
                <w:lang w:val="zh-TW"/>
              </w:rPr>
              <w:t xml:space="preserve">证书</w:t>
            </w:r>
            <w:r>
              <w:rPr>
                <w:rFonts w:hint="eastAsia" w:ascii="Times New Roman" w:hAnsi="Times New Roman" w:eastAsia="楷体" w:cs="Times New Roman"/>
              </w:rPr>
              <w:t xml:space="preserve">复印</w:t>
            </w:r>
            <w:r>
              <w:rPr>
                <w:rFonts w:hint="eastAsia" w:ascii="Times New Roman" w:hAnsi="Times New Roman" w:eastAsia="楷体" w:cs="Times New Roman"/>
                <w:lang w:val="zh-TW"/>
              </w:rPr>
              <w:t xml:space="preserve">件</w:t>
            </w:r>
            <w:r>
              <w:rPr>
                <w:rFonts w:hint="eastAsia" w:ascii="Times New Roman" w:hAnsi="Times New Roman" w:eastAsia="楷体" w:cs="Times New Roman"/>
              </w:rPr>
              <w:t xml:space="preserve">，提供投标人为项目组成员缴纳的近六个月任意一个月的社保缴纳记录或提供退休人员返聘合同</w:t>
            </w:r>
            <w:r>
              <w:rPr>
                <w:rFonts w:hint="eastAsia" w:ascii="Times New Roman" w:hAnsi="Times New Roman" w:eastAsia="楷体" w:cs="Times New Roman"/>
                <w:lang w:val="zh-TW"/>
              </w:rPr>
              <w:t xml:space="preserve">）</w:t>
            </w:r>
            <w:r>
              <w:rPr>
                <w:rFonts w:hint="eastAsia" w:ascii="Times New Roman" w:hAnsi="Times New Roman" w:eastAsia="楷体" w:cs="Times New Roman"/>
              </w:rPr>
              <w:t xml:space="preserve">。</w:t>
            </w:r>
            <w:r/>
          </w:p>
        </w:tc>
        <w:tc>
          <w:tcPr>
            <w:tcBorders>
              <w:top w:val="single" w:color="auto" w:sz="4" w:space="0"/>
              <w:left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1</w:t>
            </w:r>
            <w:r>
              <w:rPr>
                <w:rFonts w:hint="default" w:ascii="Times New Roman" w:hAnsi="Times New Roman" w:eastAsia="楷体" w:cs="Times New Roman"/>
              </w:rPr>
              <w:t xml:space="preserve">0</w:t>
            </w:r>
            <w:r>
              <w:rPr>
                <w:rFonts w:hint="eastAsia" w:ascii="Times New Roman" w:hAnsi="Times New Roman" w:eastAsia="楷体" w:cs="Times New Roman"/>
              </w:rPr>
              <w:t xml:space="preserve">分</w:t>
            </w:r>
            <w:r/>
          </w:p>
        </w:tc>
      </w:tr>
      <w:tr>
        <w:trPr>
          <w:trHeight w:val="1120"/>
        </w:trPr>
        <w:tc>
          <w:tcPr>
            <w:tcBorders>
              <w:left w:val="single" w:color="auto" w:sz="4" w:space="0"/>
              <w:right w:val="single" w:color="auto" w:sz="4" w:space="0"/>
            </w:tcBorders>
            <w:tcW w:w="37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4</w:t>
            </w:r>
            <w:r/>
          </w:p>
        </w:tc>
        <w:tc>
          <w:tcPr>
            <w:tcBorders>
              <w:left w:val="single" w:color="auto" w:sz="4" w:space="0"/>
              <w:right w:val="single" w:color="auto" w:sz="4" w:space="0"/>
            </w:tcBorders>
            <w:tcW w:w="868"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承诺书</w:t>
            </w:r>
            <w:r/>
          </w:p>
        </w:tc>
        <w:tc>
          <w:tcPr>
            <w:tcBorders>
              <w:top w:val="single" w:color="auto" w:sz="4" w:space="0"/>
              <w:left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投标人熟悉相关政策，能提供相关政策、法律法规等技术支持的得2分。（提供加盖公章的承诺书原件，格式自拟）</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2分</w:t>
            </w:r>
            <w:r/>
          </w:p>
        </w:tc>
      </w:tr>
      <w:tr>
        <w:trPr>
          <w:trHeight w:val="318"/>
        </w:trPr>
        <w:tc>
          <w:tcPr>
            <w:tcBorders>
              <w:left w:val="single" w:color="auto" w:sz="4" w:space="0"/>
              <w:right w:val="single" w:color="auto" w:sz="4" w:space="0"/>
            </w:tcBorders>
            <w:tcW w:w="373"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5</w:t>
            </w:r>
            <w:r/>
          </w:p>
        </w:tc>
        <w:tc>
          <w:tcPr>
            <w:tcBorders>
              <w:left w:val="single" w:color="auto" w:sz="4" w:space="0"/>
              <w:right w:val="single" w:color="auto" w:sz="4" w:space="0"/>
            </w:tcBorders>
            <w:tcW w:w="868" w:type="pct"/>
            <w:vAlign w:val="center"/>
            <w:vMerge w:val="restart"/>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项目实施方案</w:t>
            </w:r>
            <w:r/>
          </w:p>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top w:val="single" w:color="auto" w:sz="4" w:space="0"/>
              <w:left w:val="single" w:color="auto" w:sz="4" w:space="0"/>
              <w:bottom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（1）熟悉项目内容，总体工作大纲体系健全，内容全面周到，合理可行的得1</w:t>
            </w:r>
            <w:r>
              <w:rPr>
                <w:rFonts w:hint="default" w:ascii="Times New Roman" w:hAnsi="Times New Roman" w:eastAsia="楷体" w:cs="Times New Roman"/>
              </w:rPr>
              <w:t xml:space="preserve">2</w:t>
            </w:r>
            <w:r>
              <w:rPr>
                <w:rFonts w:hint="eastAsia" w:ascii="Times New Roman" w:hAnsi="Times New Roman" w:eastAsia="楷体" w:cs="Times New Roman"/>
              </w:rPr>
              <w:t xml:space="preserve">分；较熟悉项目内容，总体工作大纲体系较健全，内容较全面周到，较合理可行的得</w:t>
            </w:r>
            <w:r>
              <w:rPr>
                <w:rFonts w:hint="default" w:ascii="Times New Roman" w:hAnsi="Times New Roman" w:eastAsia="楷体" w:cs="Times New Roman"/>
              </w:rPr>
              <w:t xml:space="preserve">9</w:t>
            </w:r>
            <w:r>
              <w:rPr>
                <w:rFonts w:hint="eastAsia" w:ascii="Times New Roman" w:hAnsi="Times New Roman" w:eastAsia="楷体" w:cs="Times New Roman"/>
              </w:rPr>
              <w:t xml:space="preserve">分；基本熟悉项目内容，总体工作大纲体系基本健全，内容基本全面周到，基本合理可行的得</w:t>
            </w:r>
            <w:r>
              <w:rPr>
                <w:rFonts w:hint="default" w:ascii="Times New Roman" w:hAnsi="Times New Roman" w:eastAsia="楷体" w:cs="Times New Roman"/>
              </w:rPr>
              <w:t xml:space="preserve">6</w:t>
            </w:r>
            <w:r>
              <w:rPr>
                <w:rFonts w:hint="eastAsia" w:ascii="Times New Roman" w:hAnsi="Times New Roman" w:eastAsia="楷体" w:cs="Times New Roman"/>
              </w:rPr>
              <w:t xml:space="preserve">分；不太熟悉项目内容，总体工作大纲体系不太健全，内容不太全面周到，不太合理可行的得</w:t>
            </w:r>
            <w:r>
              <w:rPr>
                <w:rFonts w:hint="default" w:ascii="Times New Roman" w:hAnsi="Times New Roman" w:eastAsia="楷体" w:cs="Times New Roman"/>
              </w:rPr>
              <w:t xml:space="preserve">3</w:t>
            </w:r>
            <w:r>
              <w:rPr>
                <w:rFonts w:hint="eastAsia" w:ascii="Times New Roman" w:hAnsi="Times New Roman" w:eastAsia="楷体" w:cs="Times New Roman"/>
              </w:rPr>
              <w:t xml:space="preserve">分；无方案不得分。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1</w:t>
            </w:r>
            <w:r>
              <w:rPr>
                <w:rFonts w:hint="default" w:ascii="Times New Roman" w:hAnsi="Times New Roman" w:eastAsia="楷体" w:cs="Times New Roman"/>
              </w:rPr>
              <w:t xml:space="preserve">2</w:t>
            </w:r>
            <w:r>
              <w:rPr>
                <w:rFonts w:hint="eastAsia" w:ascii="Times New Roman" w:hAnsi="Times New Roman" w:eastAsia="楷体" w:cs="Times New Roman"/>
              </w:rPr>
              <w:t xml:space="preserve">分</w:t>
            </w:r>
            <w:r/>
          </w:p>
        </w:tc>
      </w:tr>
      <w:tr>
        <w:trPr>
          <w:trHeight w:val="505"/>
        </w:trPr>
        <w:tc>
          <w:tcPr>
            <w:tcBorders>
              <w:left w:val="single" w:color="auto" w:sz="4" w:space="0"/>
              <w:right w:val="single" w:color="auto" w:sz="4" w:space="0"/>
            </w:tcBorders>
            <w:tcW w:w="373"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left w:val="single" w:color="auto" w:sz="4" w:space="0"/>
              <w:right w:val="single" w:color="auto" w:sz="4" w:space="0"/>
            </w:tcBorders>
            <w:tcW w:w="868"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top w:val="single" w:color="auto" w:sz="4" w:space="0"/>
              <w:left w:val="single" w:color="auto" w:sz="4" w:space="0"/>
              <w:bottom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2）质量控制方案详细可行，内容详实，章节条理清晰，方案针对性强的得12分；质量控制方案较详细可行，内容较详实，章节条理较清晰，方案针对性较强的得9分；质量控制方案基本详细可行，内容基本详实，章节条理基本清晰，方案针对性一般的得6分；质量控制方案不太详细可行，内容不太详实，章节条理不太清晰，方案针对性不太强的得3分；无方案不得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12分</w:t>
            </w:r>
            <w:r/>
          </w:p>
        </w:tc>
      </w:tr>
      <w:tr>
        <w:trPr>
          <w:trHeight w:val="1178"/>
        </w:trPr>
        <w:tc>
          <w:tcPr>
            <w:tcBorders>
              <w:left w:val="single" w:color="auto" w:sz="4" w:space="0"/>
              <w:right w:val="single" w:color="auto" w:sz="4" w:space="0"/>
            </w:tcBorders>
            <w:tcW w:w="373"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left w:val="single" w:color="auto" w:sz="4" w:space="0"/>
              <w:right w:val="single" w:color="auto" w:sz="4" w:space="0"/>
            </w:tcBorders>
            <w:tcW w:w="868"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top w:val="single" w:color="auto" w:sz="4" w:space="0"/>
              <w:left w:val="single" w:color="auto" w:sz="4" w:space="0"/>
              <w:bottom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3）组织实施方案科学合理，内容全面，各阶段实施内容明确的得10分；组织实施方案较科学合理，内容较全面，各阶段实施内容较明确的得7分；组织实施方案基本科学合理，内容基本全面，各阶段实施内容基本明确的得4分；组织实施方案不太科学合理，内容不太全面，各阶段实施内容不太明确的得1分；无方案不得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10分</w:t>
            </w:r>
            <w:r/>
          </w:p>
        </w:tc>
      </w:tr>
      <w:tr>
        <w:trPr>
          <w:trHeight w:val="1178"/>
        </w:trPr>
        <w:tc>
          <w:tcPr>
            <w:tcBorders>
              <w:left w:val="single" w:color="auto" w:sz="4" w:space="0"/>
              <w:right w:val="single" w:color="auto" w:sz="4" w:space="0"/>
            </w:tcBorders>
            <w:tcW w:w="373"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left w:val="single" w:color="auto" w:sz="4" w:space="0"/>
              <w:right w:val="single" w:color="auto" w:sz="4" w:space="0"/>
            </w:tcBorders>
            <w:tcW w:w="868"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top w:val="single" w:color="auto" w:sz="4" w:space="0"/>
              <w:left w:val="single" w:color="auto" w:sz="4" w:space="0"/>
              <w:bottom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4）技术线路正确，选用依据标准准确，工作流程详细可行，内容详实的得10分；技术线路较正确，选用依据标准较准确，工作流程较详细可行，内容较详实的得7分；技术线路基本正确，选用依据标准基本准确，工作流程基本详细可行，内容基本详实的得4分；技术线路不太正确，选用依据标准不太准确，工作流程不太详细可行，内容不太详实的得1分；无方案不得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10分</w:t>
            </w:r>
            <w:r/>
          </w:p>
        </w:tc>
      </w:tr>
      <w:tr>
        <w:trPr>
          <w:trHeight w:val="701"/>
        </w:trPr>
        <w:tc>
          <w:tcPr>
            <w:tcBorders>
              <w:left w:val="single" w:color="auto" w:sz="4" w:space="0"/>
              <w:right w:val="single" w:color="auto" w:sz="4" w:space="0"/>
            </w:tcBorders>
            <w:tcW w:w="373"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left w:val="single" w:color="auto" w:sz="4" w:space="0"/>
              <w:right w:val="single" w:color="auto" w:sz="4" w:space="0"/>
            </w:tcBorders>
            <w:tcW w:w="868" w:type="pct"/>
            <w:vAlign w:val="center"/>
            <w:vMerge w:val="continue"/>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r>
            <w:r/>
          </w:p>
        </w:tc>
        <w:tc>
          <w:tcPr>
            <w:tcBorders>
              <w:top w:val="single" w:color="auto" w:sz="4" w:space="0"/>
              <w:left w:val="single" w:color="auto" w:sz="4" w:space="0"/>
              <w:bottom w:val="single" w:color="auto" w:sz="4" w:space="0"/>
              <w:right w:val="single" w:color="auto" w:sz="4" w:space="0"/>
            </w:tcBorders>
            <w:tcW w:w="3105" w:type="pct"/>
            <w:vAlign w:val="center"/>
            <w:textDirection w:val="lrTb"/>
            <w:noWrap w:val="false"/>
          </w:tcPr>
          <w:p>
            <w:pPr>
              <w:ind w:firstLine="0"/>
              <w:jc w:val="left"/>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5）对项目的重点、难点的理解与把握准确，提出的解决方案科学合理的得10分；对项目的重点、难点的理解与把握较准确，提出的解决方案较科学合理的得7分；对项目的重点、难点的理解与把握基本准确，提出的解决方案基本科学合理的得4分；对项目的重点、难点的理解与把握不太准确，提出的解决方案不太科学合理的得1分；无方案不得分。</w:t>
            </w:r>
            <w:r/>
          </w:p>
        </w:tc>
        <w:tc>
          <w:tcPr>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firstLine="0"/>
              <w:jc w:val="center"/>
              <w:keepLines w:val="0"/>
              <w:keepNext w:val="0"/>
              <w:pageBreakBefore w:val="0"/>
              <w:spacing w:line="360" w:lineRule="exact"/>
              <w:widowControl w:val="off"/>
              <w:rPr>
                <w:rFonts w:hint="eastAsia" w:ascii="Times New Roman" w:hAnsi="Times New Roman" w:eastAsia="楷体" w:cs="Times New Roman"/>
              </w:rPr>
            </w:pPr>
            <w:r>
              <w:rPr>
                <w:rFonts w:hint="eastAsia" w:ascii="Times New Roman" w:hAnsi="Times New Roman" w:eastAsia="楷体" w:cs="Times New Roman"/>
              </w:rPr>
              <w:t xml:space="preserve">10分</w:t>
            </w:r>
            <w:r/>
          </w:p>
        </w:tc>
      </w:tr>
    </w:tbl>
    <w:p>
      <w:pPr>
        <w:pStyle w:val="1057"/>
        <w:pageBreakBefore w:val="0"/>
        <w:spacing w:line="360" w:lineRule="auto"/>
        <w:rPr>
          <w:rFonts w:hint="eastAsia" w:ascii="楷体" w:hAnsi="楷体" w:eastAsia="楷体" w:cs="楷体"/>
          <w:bCs/>
        </w:rPr>
      </w:pPr>
      <w:r>
        <w:rPr>
          <w:rFonts w:hint="eastAsia" w:ascii="楷体" w:hAnsi="楷体" w:eastAsia="楷体" w:cs="楷体"/>
          <w:bCs/>
        </w:rPr>
        <w:br w:type="page" w:clear="all"/>
      </w:r>
      <w:bookmarkStart w:id="214" w:name="_Toc27948"/>
      <w:r/>
      <w:bookmarkStart w:id="215" w:name="_Toc22976"/>
      <w:r/>
      <w:bookmarkStart w:id="216" w:name="_Toc24672"/>
      <w:r/>
      <w:bookmarkStart w:id="217" w:name="_Toc28273"/>
      <w:r/>
      <w:bookmarkStart w:id="241" w:name="_GoBack"/>
      <w:r/>
      <w:bookmarkEnd w:id="241"/>
      <w:r>
        <w:rPr>
          <w:rFonts w:hint="eastAsia" w:ascii="楷体" w:hAnsi="楷体" w:eastAsia="楷体" w:cs="楷体"/>
          <w:b/>
          <w:bCs/>
          <w:szCs w:val="36"/>
        </w:rPr>
        <w:t xml:space="preserve">第六章  投标文件格式</w:t>
      </w:r>
      <w:bookmarkEnd w:id="213"/>
      <w:r/>
      <w:bookmarkEnd w:id="214"/>
      <w:r/>
      <w:bookmarkEnd w:id="215"/>
      <w:r/>
      <w:bookmarkEnd w:id="216"/>
      <w:r/>
      <w:bookmarkEnd w:id="217"/>
      <w:r/>
      <w:r/>
    </w:p>
    <w:p>
      <w:pPr>
        <w:ind w:firstLine="1446"/>
        <w:jc w:val="center"/>
        <w:pageBreakBefore w:val="0"/>
        <w:rPr>
          <w:rFonts w:hint="eastAsia" w:ascii="楷体" w:hAnsi="楷体" w:eastAsia="楷体" w:cs="楷体"/>
          <w:b/>
          <w:sz w:val="72"/>
        </w:rPr>
      </w:pPr>
      <w:r>
        <w:rPr>
          <w:rFonts w:hint="eastAsia" w:ascii="楷体" w:hAnsi="楷体" w:eastAsia="楷体" w:cs="楷体"/>
          <w:b/>
          <w:sz w:val="72"/>
        </w:rPr>
        <w:t xml:space="preserve"> </w:t>
      </w:r>
      <w:r/>
    </w:p>
    <w:p>
      <w:pPr>
        <w:ind w:firstLine="0"/>
        <w:jc w:val="center"/>
        <w:pageBreakBefore w:val="0"/>
        <w:rPr>
          <w:rFonts w:hint="eastAsia" w:ascii="楷体" w:hAnsi="楷体" w:eastAsia="楷体" w:cs="楷体"/>
          <w:b/>
          <w:sz w:val="72"/>
        </w:rPr>
      </w:pPr>
      <w:r>
        <w:rPr>
          <w:rFonts w:hint="eastAsia" w:ascii="楷体" w:hAnsi="楷体" w:eastAsia="楷体" w:cs="楷体"/>
          <w:b/>
          <w:sz w:val="72"/>
        </w:rPr>
      </w:r>
      <w:r/>
    </w:p>
    <w:p>
      <w:pPr>
        <w:pStyle w:val="1029"/>
        <w:ind w:firstLine="1426"/>
        <w:pageBreakBefore w:val="0"/>
        <w:rPr>
          <w:rFonts w:hint="eastAsia" w:ascii="楷体" w:hAnsi="楷体" w:eastAsia="楷体" w:cs="楷体"/>
          <w:b/>
          <w:sz w:val="72"/>
        </w:rPr>
      </w:pPr>
      <w:r>
        <w:rPr>
          <w:rFonts w:hint="eastAsia" w:ascii="楷体" w:hAnsi="楷体" w:eastAsia="楷体" w:cs="楷体"/>
          <w:b/>
          <w:sz w:val="72"/>
        </w:rPr>
      </w:r>
      <w:r/>
    </w:p>
    <w:p>
      <w:pPr>
        <w:ind w:firstLine="0"/>
        <w:jc w:val="center"/>
        <w:pageBreakBefore w:val="0"/>
        <w:rPr>
          <w:rFonts w:hint="eastAsia" w:ascii="楷体" w:hAnsi="楷体" w:eastAsia="楷体" w:cs="楷体"/>
          <w:bCs/>
          <w:sz w:val="52"/>
          <w:szCs w:val="52"/>
        </w:rPr>
      </w:pPr>
      <w:r>
        <w:rPr>
          <w:rFonts w:hint="eastAsia" w:ascii="楷体" w:hAnsi="楷体" w:eastAsia="楷体" w:cs="楷体"/>
          <w:bCs/>
          <w:sz w:val="52"/>
          <w:szCs w:val="52"/>
        </w:rPr>
        <w:t xml:space="preserve">投 标 文 件</w:t>
      </w:r>
      <w:r/>
    </w:p>
    <w:p>
      <w:pPr>
        <w:ind w:firstLine="0"/>
        <w:jc w:val="center"/>
        <w:pageBreakBefore w:val="0"/>
        <w:rPr>
          <w:rFonts w:hint="eastAsia" w:ascii="楷体" w:hAnsi="楷体" w:eastAsia="楷体" w:cs="楷体"/>
          <w:b/>
          <w:sz w:val="36"/>
        </w:rPr>
      </w:pPr>
      <w:r>
        <w:rPr>
          <w:rFonts w:hint="eastAsia" w:ascii="楷体" w:hAnsi="楷体" w:eastAsia="楷体" w:cs="楷体"/>
          <w:b/>
          <w:sz w:val="36"/>
        </w:rPr>
      </w:r>
      <w:r/>
    </w:p>
    <w:p>
      <w:pPr>
        <w:ind w:firstLine="1084"/>
        <w:pageBreakBefore w:val="0"/>
        <w:rPr>
          <w:rFonts w:hint="eastAsia" w:ascii="楷体" w:hAnsi="楷体" w:eastAsia="楷体" w:cs="楷体"/>
          <w:b/>
          <w:sz w:val="36"/>
        </w:rPr>
      </w:pPr>
      <w:r>
        <w:rPr>
          <w:rFonts w:hint="eastAsia" w:ascii="楷体" w:hAnsi="楷体" w:eastAsia="楷体" w:cs="楷体"/>
          <w:b/>
          <w:sz w:val="36"/>
        </w:rPr>
      </w:r>
      <w:r/>
    </w:p>
    <w:p>
      <w:pPr>
        <w:ind w:firstLine="1084"/>
        <w:pageBreakBefore w:val="0"/>
        <w:rPr>
          <w:rFonts w:hint="eastAsia" w:ascii="楷体" w:hAnsi="楷体" w:eastAsia="楷体" w:cs="楷体"/>
          <w:b/>
          <w:sz w:val="36"/>
        </w:rPr>
      </w:pPr>
      <w:r>
        <w:rPr>
          <w:rFonts w:hint="eastAsia" w:ascii="楷体" w:hAnsi="楷体" w:eastAsia="楷体" w:cs="楷体"/>
          <w:b/>
          <w:sz w:val="36"/>
        </w:rPr>
      </w:r>
      <w:r/>
    </w:p>
    <w:p>
      <w:pPr>
        <w:ind w:left="0" w:firstLine="1200"/>
        <w:pageBreakBefore w:val="0"/>
        <w:rPr>
          <w:rFonts w:hint="eastAsia" w:ascii="楷体" w:hAnsi="楷体" w:eastAsia="楷体" w:cs="楷体"/>
          <w:bCs/>
          <w:sz w:val="30"/>
          <w:szCs w:val="30"/>
          <w:u w:val="single"/>
          <w:lang w:val="en-US" w:eastAsia="zh-CN"/>
        </w:rPr>
      </w:pPr>
      <w:r>
        <w:rPr>
          <w:rFonts w:hint="eastAsia" w:ascii="楷体" w:hAnsi="楷体" w:eastAsia="楷体" w:cs="楷体"/>
          <w:bCs/>
          <w:sz w:val="30"/>
          <w:szCs w:val="30"/>
        </w:rPr>
        <w:t xml:space="preserve">项目名称：</w:t>
      </w:r>
      <w:r>
        <w:rPr>
          <w:rFonts w:hint="eastAsia" w:ascii="楷体" w:hAnsi="楷体" w:eastAsia="楷体" w:cs="楷体"/>
          <w:bCs/>
          <w:sz w:val="30"/>
          <w:szCs w:val="30"/>
          <w:u w:val="single"/>
          <w:lang w:val="en-US" w:eastAsia="zh-CN"/>
        </w:rPr>
        <w:t xml:space="preserve">                       </w:t>
      </w:r>
      <w:r/>
    </w:p>
    <w:p>
      <w:pPr>
        <w:ind w:left="0" w:firstLine="1200"/>
        <w:pageBreakBefore w:val="0"/>
        <w:rPr>
          <w:rFonts w:hint="eastAsia" w:ascii="楷体" w:hAnsi="楷体" w:eastAsia="楷体" w:cs="楷体"/>
          <w:bCs/>
          <w:sz w:val="30"/>
          <w:szCs w:val="30"/>
          <w:u w:val="single"/>
        </w:rPr>
      </w:pPr>
      <w:r>
        <w:rPr>
          <w:rFonts w:hint="eastAsia" w:ascii="楷体" w:hAnsi="楷体" w:eastAsia="楷体" w:cs="楷体"/>
          <w:bCs/>
          <w:sz w:val="30"/>
          <w:szCs w:val="30"/>
        </w:rPr>
        <w:t xml:space="preserve">项目编号：</w:t>
      </w:r>
      <w:r>
        <w:rPr>
          <w:rFonts w:hint="eastAsia" w:ascii="楷体" w:hAnsi="楷体" w:eastAsia="楷体" w:cs="楷体"/>
          <w:bCs/>
          <w:sz w:val="30"/>
          <w:szCs w:val="30"/>
          <w:u w:val="single"/>
          <w:lang w:val="en-US" w:eastAsia="zh-CN"/>
        </w:rPr>
        <w:t xml:space="preserve">                       </w:t>
      </w:r>
      <w:r/>
    </w:p>
    <w:p>
      <w:pPr>
        <w:ind w:left="0" w:firstLine="1200"/>
        <w:pageBreakBefore w:val="0"/>
        <w:rPr>
          <w:rFonts w:hint="eastAsia" w:ascii="楷体" w:hAnsi="楷体" w:eastAsia="楷体" w:cs="楷体"/>
          <w:bCs/>
          <w:sz w:val="30"/>
          <w:szCs w:val="30"/>
        </w:rPr>
      </w:pPr>
      <w:r>
        <w:rPr>
          <w:rFonts w:hint="eastAsia" w:ascii="楷体" w:hAnsi="楷体" w:eastAsia="楷体" w:cs="楷体"/>
          <w:bCs/>
          <w:sz w:val="30"/>
          <w:szCs w:val="30"/>
        </w:rPr>
        <w:t xml:space="preserve">投标人名称：</w:t>
      </w:r>
      <w:r>
        <w:rPr>
          <w:rFonts w:hint="eastAsia" w:ascii="楷体" w:hAnsi="楷体" w:eastAsia="楷体" w:cs="楷体"/>
          <w:bCs/>
          <w:sz w:val="30"/>
          <w:szCs w:val="30"/>
          <w:u w:val="single"/>
        </w:rPr>
        <w:t xml:space="preserve">（加盖CA电子公章）  </w:t>
      </w:r>
      <w:r>
        <w:rPr>
          <w:rFonts w:hint="eastAsia" w:ascii="楷体" w:hAnsi="楷体" w:eastAsia="楷体" w:cs="楷体"/>
          <w:bCs/>
          <w:sz w:val="30"/>
          <w:szCs w:val="30"/>
        </w:rPr>
        <w:t xml:space="preserve"> </w:t>
      </w:r>
      <w:r/>
    </w:p>
    <w:p>
      <w:pPr>
        <w:ind w:left="0" w:firstLine="1200"/>
        <w:pageBreakBefore w:val="0"/>
        <w:rPr>
          <w:rFonts w:hint="eastAsia" w:ascii="楷体" w:hAnsi="楷体" w:eastAsia="楷体" w:cs="楷体"/>
          <w:b/>
          <w:bCs w:val="0"/>
          <w:sz w:val="30"/>
          <w:szCs w:val="30"/>
          <w:lang w:val="en-US"/>
        </w:rPr>
      </w:pPr>
      <w:r>
        <w:rPr>
          <w:rFonts w:hint="eastAsia" w:ascii="楷体" w:hAnsi="楷体" w:eastAsia="楷体" w:cs="楷体"/>
          <w:bCs/>
          <w:sz w:val="30"/>
          <w:szCs w:val="30"/>
        </w:rPr>
        <w:t xml:space="preserve">日    期：</w:t>
      </w:r>
      <w:r>
        <w:rPr>
          <w:rFonts w:hint="eastAsia" w:ascii="楷体" w:hAnsi="楷体" w:eastAsia="楷体" w:cs="楷体"/>
          <w:bCs/>
          <w:sz w:val="30"/>
          <w:szCs w:val="30"/>
          <w:u w:val="single"/>
          <w:lang w:val="en-US" w:eastAsia="zh-CN"/>
        </w:rPr>
        <w:t xml:space="preserve">                       </w:t>
      </w:r>
      <w:r/>
    </w:p>
    <w:p>
      <w:pPr>
        <w:ind w:left="0" w:firstLine="1440"/>
        <w:pageBreakBefore w:val="0"/>
        <w:rPr>
          <w:rFonts w:hint="eastAsia" w:ascii="楷体" w:hAnsi="楷体" w:eastAsia="楷体" w:cs="楷体"/>
          <w:bCs/>
          <w:sz w:val="36"/>
        </w:rPr>
      </w:pPr>
      <w:r>
        <w:rPr>
          <w:rFonts w:hint="eastAsia" w:ascii="楷体" w:hAnsi="楷体" w:eastAsia="楷体" w:cs="楷体"/>
          <w:bCs/>
          <w:sz w:val="36"/>
        </w:rPr>
        <w:br w:type="page" w:clear="all"/>
      </w:r>
      <w:r/>
    </w:p>
    <w:p>
      <w:pPr>
        <w:ind w:firstLine="0"/>
        <w:jc w:val="center"/>
        <w:pageBreakBefore w:val="0"/>
        <w:spacing w:line="440" w:lineRule="exact"/>
        <w:rPr>
          <w:rFonts w:hint="eastAsia" w:ascii="楷体" w:hAnsi="楷体" w:eastAsia="楷体" w:cs="楷体"/>
          <w:b/>
          <w:sz w:val="36"/>
          <w:szCs w:val="36"/>
        </w:rPr>
      </w:pPr>
      <w:r>
        <w:rPr>
          <w:rFonts w:hint="eastAsia" w:ascii="楷体" w:hAnsi="楷体" w:eastAsia="楷体" w:cs="楷体"/>
          <w:b/>
          <w:sz w:val="36"/>
          <w:szCs w:val="36"/>
        </w:rPr>
      </w:r>
      <w:r/>
    </w:p>
    <w:p>
      <w:pPr>
        <w:ind w:firstLine="0"/>
        <w:jc w:val="center"/>
        <w:pageBreakBefore w:val="0"/>
        <w:spacing w:line="440" w:lineRule="exact"/>
        <w:rPr>
          <w:rFonts w:hint="eastAsia" w:ascii="楷体" w:hAnsi="楷体" w:eastAsia="楷体" w:cs="楷体"/>
          <w:b/>
          <w:sz w:val="36"/>
          <w:szCs w:val="36"/>
          <w:lang w:val="en-US" w:eastAsia="zh-CN"/>
        </w:rPr>
      </w:pPr>
      <w:r>
        <w:rPr>
          <w:rFonts w:hint="eastAsia" w:ascii="楷体" w:hAnsi="楷体" w:eastAsia="楷体" w:cs="楷体"/>
          <w:b/>
          <w:sz w:val="36"/>
          <w:szCs w:val="36"/>
        </w:rPr>
        <w:t xml:space="preserve">投标文件</w:t>
      </w:r>
      <w:r>
        <w:rPr>
          <w:rFonts w:hint="eastAsia" w:ascii="楷体" w:hAnsi="楷体" w:eastAsia="楷体" w:cs="楷体"/>
          <w:b/>
          <w:sz w:val="36"/>
          <w:szCs w:val="36"/>
          <w:lang w:eastAsia="zh-CN"/>
        </w:rPr>
        <w:t xml:space="preserve">的</w:t>
      </w:r>
      <w:r>
        <w:rPr>
          <w:rFonts w:hint="eastAsia" w:ascii="楷体" w:hAnsi="楷体" w:eastAsia="楷体" w:cs="楷体"/>
          <w:b/>
          <w:sz w:val="36"/>
          <w:szCs w:val="36"/>
          <w:lang w:val="en-US" w:eastAsia="zh-CN"/>
        </w:rPr>
        <w:t xml:space="preserve">组成</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一、基本目录</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1.开标一览表（格式见附件1）</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2.投标分项报价表（格式见附件2）</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3.技术要求响应及偏离表（格式见附件3）</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4.商务要求响应及偏离表（格式见附件4）</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****（格式见附件**）</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二、资格审查内容</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1.具有独立承担民事责任的能力（提供法人或者其他组织的营业执照，自然人的身份证明）；</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2.上一年度的财务状况报告（</w:t>
      </w:r>
      <w:r>
        <w:rPr>
          <w:rFonts w:hint="default" w:ascii="Times New Roman" w:hAnsi="Times New Roman" w:eastAsia="华文楷体" w:cs="Times New Roman"/>
        </w:rPr>
        <w:t xml:space="preserve">提供2025年1月以来至少一个月的会计报表或</w:t>
      </w:r>
      <w:r>
        <w:rPr>
          <w:rFonts w:hint="default" w:ascii="Times New Roman" w:hAnsi="Times New Roman" w:eastAsia="华文楷体" w:cs="Times New Roman"/>
          <w:lang w:eastAsia="zh-CN"/>
        </w:rPr>
        <w:t xml:space="preserve">2025年度（或2024年度）</w:t>
      </w:r>
      <w:r>
        <w:rPr>
          <w:rFonts w:hint="default" w:ascii="Times New Roman" w:hAnsi="Times New Roman" w:eastAsia="华文楷体" w:cs="Times New Roman"/>
        </w:rPr>
        <w:t xml:space="preserve">财务审计报告，投标人成立不满一年无需提供</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3.依法缴纳税收和社会保障资金的相关材料（</w:t>
      </w:r>
      <w:r>
        <w:rPr>
          <w:rFonts w:hint="default" w:ascii="Times New Roman" w:hAnsi="Times New Roman" w:eastAsia="华文楷体" w:cs="Times New Roman"/>
        </w:rPr>
        <w:t xml:space="preserve">提供2025年1月以来至少一个月依法缴纳税收及缴纳社会保障资金的证明材料。投标人依法享受缓缴、免缴税收、社会保障资金的提供证明材料</w:t>
      </w:r>
      <w:r>
        <w:rPr>
          <w:rFonts w:hint="default" w:ascii="Times New Roman" w:hAnsi="Times New Roman" w:eastAsia="楷体" w:cs="Times New Roman"/>
        </w:rPr>
        <w:t xml:space="preserve">）</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4.具备履行合同所必需的设备和专业技术能力的书面声明（格式见附件5）</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5.参加政府采购活动前 3 年内在经营活动中没有重大违法记录的书面声明（格式见附件6）</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6.特定资格要求的证明文件（如果本项目对投标人做出特定资格要求的，必须提供）</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8.</w:t>
      </w:r>
      <w:r>
        <w:rPr>
          <w:rFonts w:hint="default" w:ascii="Times New Roman" w:hAnsi="Times New Roman" w:eastAsia="楷体" w:cs="Times New Roman"/>
        </w:rPr>
        <w:t xml:space="preserve">法人授权书（格式见附件7）</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9</w:t>
      </w:r>
      <w:r>
        <w:rPr>
          <w:rFonts w:hint="default" w:ascii="Times New Roman" w:hAnsi="Times New Roman" w:eastAsia="楷体" w:cs="Times New Roman"/>
        </w:rPr>
        <w:t xml:space="preserve">.投标函（格式见附件8）</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lang w:val="en-US" w:eastAsia="zh-CN"/>
        </w:rPr>
        <w:t xml:space="preserve">10</w:t>
      </w:r>
      <w:r>
        <w:rPr>
          <w:rFonts w:hint="default" w:ascii="Times New Roman" w:hAnsi="Times New Roman" w:eastAsia="楷体" w:cs="Times New Roman"/>
        </w:rPr>
        <w:t xml:space="preserve">.中小微企业声明函（如果本项目专门面向中小微型企业采购，则必须提供。格式见附件9）</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1</w:t>
      </w:r>
      <w:r>
        <w:rPr>
          <w:rFonts w:hint="default" w:ascii="Times New Roman" w:hAnsi="Times New Roman" w:eastAsia="楷体" w:cs="Times New Roman"/>
        </w:rPr>
        <w:t xml:space="preserve">.残疾人福利性单位声明函（如果本项目专门面向中小微型企业采购，供应商为残疾人福利性单位并提供本单位制造的货物，或者提供其他残疾人福利性单位制造的货物，则必须提供。格式见附件10）</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2</w:t>
      </w:r>
      <w:r>
        <w:rPr>
          <w:rFonts w:hint="default" w:ascii="Times New Roman" w:hAnsi="Times New Roman" w:eastAsia="楷体" w:cs="Times New Roman"/>
        </w:rPr>
        <w:t xml:space="preserve">.联合体协议（如果本项目接受联合体参加投标，投标人是联合体的，则必须提供。格式见附件11）</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总备注：上述“资格审查内容”中1-5条、7、8条投标人必须在投标文件中提供相关材料，否则作无效投标处理；6、9、10、11条如招标文件要求必须提供相关材料而未提供的，作无效投标处理。</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三、符合性审查内容</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投标人必须对技术要求和商务要求中加</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号条款</w:t>
      </w:r>
      <w:r>
        <w:rPr>
          <w:rFonts w:hint="default" w:ascii="Times New Roman" w:hAnsi="Times New Roman" w:eastAsia="楷体" w:cs="Times New Roman"/>
        </w:rPr>
        <w:t xml:space="preserve">的实质性要求逐条做出响应，并按照招标文件要求提供证明材料，否则做无效投标处理。（格式见附件12）</w:t>
      </w:r>
      <w:r/>
    </w:p>
    <w:p>
      <w:pPr>
        <w:keepLines w:val="0"/>
        <w:keepNext w:val="0"/>
        <w:pageBreakBefore w:val="0"/>
        <w:spacing w:line="580" w:lineRule="exact"/>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四、价格扣除证明文件</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1.中小微企业声明函（格式见附件9）</w:t>
      </w:r>
      <w:r/>
    </w:p>
    <w:p>
      <w:pPr>
        <w:keepLines w:val="0"/>
        <w:keepNext w:val="0"/>
        <w:pageBreakBefore w:val="0"/>
        <w:spacing w:line="58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2.残疾人福利性单位声明函（格式见附件10）</w:t>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szCs w:val="32"/>
        </w:rPr>
        <w:br w:type="page" w:clear="all"/>
      </w:r>
      <w:bookmarkStart w:id="218" w:name="_Toc169782371"/>
      <w:r/>
      <w:bookmarkStart w:id="219" w:name="_Toc22356583"/>
      <w:r/>
      <w:bookmarkStart w:id="220" w:name="_Toc26554103"/>
      <w:r/>
      <w:bookmarkStart w:id="221" w:name="_Toc24878535"/>
      <w:r/>
      <w:bookmarkStart w:id="222" w:name="_Toc49090582"/>
      <w:r/>
      <w:bookmarkStart w:id="223" w:name="_Toc120614284"/>
      <w:r/>
      <w:bookmarkStart w:id="224" w:name="_Toc23828483"/>
      <w:r/>
      <w:bookmarkStart w:id="225" w:name="_Toc513029281"/>
      <w:r/>
      <w:bookmarkStart w:id="226" w:name="_Toc120614291"/>
      <w:r>
        <w:rPr>
          <w:rFonts w:hint="default" w:ascii="Times New Roman" w:hAnsi="Times New Roman" w:eastAsia="楷体" w:cs="Times New Roman"/>
          <w:b/>
          <w:bCs/>
        </w:rPr>
        <w:t xml:space="preserve">附件1 开标一览表</w:t>
      </w:r>
      <w:bookmarkEnd w:id="218"/>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投标人全称（加盖CA电子签章）：</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项目名称：</w:t>
      </w:r>
      <w:r/>
    </w:p>
    <w:p>
      <w:pPr>
        <w:ind w:firstLine="0"/>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项目编号：                                   </w:t>
      </w:r>
      <w:r/>
    </w:p>
    <w:tbl>
      <w:tblPr>
        <w:tblStyle w:val="10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81"/>
        <w:gridCol w:w="5999"/>
      </w:tblGrid>
      <w:tr>
        <w:trPr>
          <w:cantSplit/>
          <w:trHeight w:val="725"/>
        </w:trPr>
        <w:tc>
          <w:tcPr>
            <w:gridSpan w:val="2"/>
            <w:tcW w:w="5000" w:type="pct"/>
            <w:vAlign w:val="center"/>
            <w:textDirection w:val="lrTb"/>
            <w:noWrap w:val="false"/>
          </w:tcPr>
          <w:p>
            <w:pPr>
              <w:ind w:left="0" w:firstLine="0"/>
              <w:jc w:val="center"/>
              <w:keepLines w:val="0"/>
              <w:keepNext w:val="0"/>
              <w:pageBreakBefore w:val="0"/>
              <w:widowControl w:val="off"/>
              <w:rPr>
                <w:rFonts w:hint="default" w:ascii="Times New Roman" w:hAnsi="Times New Roman" w:eastAsia="楷体" w:cs="Times New Roman"/>
                <w:lang w:val="en-US" w:eastAsia="zh-CN"/>
              </w:rPr>
            </w:pPr>
            <w:r/>
            <w:bookmarkStart w:id="227" w:name="_Toc169782372"/>
            <w:r>
              <w:rPr>
                <w:rFonts w:hint="default" w:ascii="Times New Roman" w:hAnsi="Times New Roman" w:eastAsia="楷体" w:cs="Times New Roman"/>
                <w:b/>
                <w:bCs/>
              </w:rPr>
              <w:t xml:space="preserve">投标总报价</w:t>
            </w:r>
            <w:r/>
          </w:p>
        </w:tc>
      </w:tr>
      <w:tr>
        <w:trPr>
          <w:cantSplit/>
          <w:trHeight w:val="725"/>
        </w:trPr>
        <w:tc>
          <w:tcPr>
            <w:gridSpan w:val="2"/>
            <w:tcW w:w="5000" w:type="pct"/>
            <w:vAlign w:val="center"/>
            <w:textDirection w:val="lrTb"/>
            <w:noWrap w:val="false"/>
          </w:tcPr>
          <w:p>
            <w:pPr>
              <w:ind w:firstLine="720"/>
              <w:pageBreakBefore w:val="0"/>
              <w:spacing w:line="440" w:lineRule="exact"/>
              <w:rPr>
                <w:rFonts w:hint="default" w:ascii="Times New Roman" w:hAnsi="Times New Roman" w:eastAsia="楷体" w:cs="Times New Roman"/>
              </w:rPr>
            </w:pPr>
            <w:r>
              <w:rPr>
                <w:rFonts w:hint="default" w:ascii="Times New Roman" w:hAnsi="Times New Roman" w:eastAsia="楷体" w:cs="Times New Roman"/>
              </w:rPr>
              <w:t xml:space="preserve">人民币（大写）：</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 圆整</w:t>
            </w:r>
            <w:r/>
          </w:p>
          <w:p>
            <w:pPr>
              <w:ind w:firstLine="720"/>
              <w:jc w:val="both"/>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rPr>
              <w:t xml:space="preserve">￥：</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tc>
      </w:tr>
      <w:tr>
        <w:trPr>
          <w:cantSplit/>
          <w:trHeight w:val="1119"/>
        </w:trPr>
        <w:tc>
          <w:tcPr>
            <w:tcW w:w="1622" w:type="pct"/>
            <w:vAlign w:val="center"/>
            <w:textDirection w:val="lrTb"/>
            <w:noWrap w:val="false"/>
          </w:tcPr>
          <w:p>
            <w:pPr>
              <w:ind w:firstLine="0"/>
              <w:keepLines w:val="0"/>
              <w:keepNext w:val="0"/>
              <w:pageBreakBefore w:val="0"/>
              <w:widowControl w:val="off"/>
              <w:rPr>
                <w:rFonts w:hint="default" w:ascii="Times New Roman" w:hAnsi="Times New Roman" w:eastAsia="楷体" w:cs="Times New Roman"/>
                <w:lang w:eastAsia="zh-CN"/>
              </w:rPr>
            </w:pPr>
            <w:r>
              <w:rPr>
                <w:rFonts w:hint="default" w:ascii="Times New Roman" w:hAnsi="Times New Roman" w:eastAsia="楷体" w:cs="Times New Roman"/>
              </w:rPr>
              <w:t xml:space="preserve">是否全部由小微企业提供</w:t>
            </w:r>
            <w:r/>
          </w:p>
        </w:tc>
        <w:tc>
          <w:tcPr>
            <w:tcW w:w="3377" w:type="pct"/>
            <w:vAlign w:val="center"/>
            <w:textDirection w:val="lrTb"/>
            <w:noWrap w:val="false"/>
          </w:tcPr>
          <w:p>
            <w:pPr>
              <w:ind w:firstLine="1200"/>
              <w:keepLines w:val="0"/>
              <w:keepNext w:val="0"/>
              <w:pageBreakBefore w:val="0"/>
              <w:widowControl w:val="off"/>
              <w:rPr>
                <w:rFonts w:hint="default" w:ascii="Times New Roman" w:hAnsi="Times New Roman" w:eastAsia="楷体" w:cs="Times New Roman"/>
                <w:lang w:val="en-US" w:eastAsia="zh-CN"/>
              </w:rPr>
            </w:pPr>
            <w:r>
              <w:rPr>
                <w:rFonts w:ascii="Wingdings" w:hAnsi="Wingdings" w:eastAsia="Wingdings" w:cs="Wingdings"/>
                <w:lang w:val="en-US" w:eastAsia="zh-CN"/>
              </w:rPr>
              <w:t xml:space="preserve">¨</w:t>
            </w:r>
            <w:r>
              <w:rPr>
                <w:rFonts w:hint="default" w:ascii="Times New Roman" w:hAnsi="Times New Roman" w:eastAsia="楷体" w:cs="Times New Roman"/>
                <w:lang w:val="en-US" w:eastAsia="zh-CN"/>
              </w:rPr>
              <w:t xml:space="preserve">是          </w:t>
            </w:r>
            <w:r>
              <w:rPr>
                <w:rFonts w:ascii="Wingdings" w:hAnsi="Wingdings" w:eastAsia="Wingdings" w:cs="Wingdings"/>
                <w:lang w:val="en-US" w:eastAsia="zh-CN"/>
              </w:rPr>
              <w:t xml:space="preserve">¨</w:t>
            </w:r>
            <w:r>
              <w:rPr>
                <w:rFonts w:hint="default" w:ascii="Times New Roman" w:hAnsi="Times New Roman" w:eastAsia="楷体" w:cs="Times New Roman"/>
                <w:lang w:val="en-US" w:eastAsia="zh-CN"/>
              </w:rPr>
              <w:t xml:space="preserve">否</w:t>
            </w:r>
            <w:r/>
          </w:p>
        </w:tc>
      </w:tr>
      <w:tr>
        <w:trPr>
          <w:cantSplit/>
          <w:trHeight w:val="2104"/>
        </w:trPr>
        <w:tc>
          <w:tcPr>
            <w:gridSpan w:val="2"/>
            <w:tcW w:w="5000" w:type="pct"/>
            <w:vAlign w:val="center"/>
            <w:textDirection w:val="lrTb"/>
            <w:noWrap w:val="false"/>
          </w:tcPr>
          <w:p>
            <w:pPr>
              <w:numPr>
                <w:ilvl w:val="0"/>
                <w:numId w:val="0"/>
              </w:numPr>
              <w:pageBreakBefore w:val="0"/>
              <w:spacing w:line="440" w:lineRule="exact"/>
              <w:rPr>
                <w:rFonts w:hint="default" w:ascii="Times New Roman" w:hAnsi="Times New Roman" w:eastAsia="楷体" w:cs="Times New Roman"/>
              </w:rPr>
            </w:pPr>
            <w:r>
              <w:rPr>
                <w:rFonts w:hint="default" w:ascii="Times New Roman" w:hAnsi="Times New Roman" w:eastAsia="楷体" w:cs="Times New Roman"/>
              </w:rPr>
              <w:t xml:space="preserve">“是否全部由小微企业提供”栏内填写“是”或“否”。如填写“是”，应按采购文件要求提供《中小企业声明函》。如未按要求提供、填写，或相关内容表述不清前后矛盾的，不享受价格扣除。</w:t>
            </w:r>
            <w:r/>
          </w:p>
        </w:tc>
      </w:tr>
    </w:tbl>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lang w:val="en-US" w:eastAsia="zh-CN"/>
        </w:rPr>
        <w:t xml:space="preserve">备</w:t>
      </w:r>
      <w:r>
        <w:rPr>
          <w:rFonts w:hint="default" w:ascii="Times New Roman" w:hAnsi="Times New Roman" w:eastAsia="楷体" w:cs="Times New Roman"/>
        </w:rPr>
        <w:t xml:space="preserve">注：</w:t>
      </w:r>
      <w:r/>
    </w:p>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1、此表中，投标总价合计应和分项报价表中的总价一致。</w:t>
      </w:r>
      <w:r/>
    </w:p>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2、超过对应的最高限价作无效投标处理</w:t>
      </w:r>
      <w:r/>
    </w:p>
    <w:p>
      <w:pPr>
        <w:pageBreakBefore w:val="0"/>
        <w:rPr>
          <w:rFonts w:hint="default" w:ascii="Times New Roman" w:hAnsi="Times New Roman" w:eastAsia="楷体" w:cs="Times New Roman"/>
          <w:b/>
          <w:bCs/>
        </w:rPr>
      </w:pPr>
      <w:r>
        <w:rPr>
          <w:rFonts w:hint="default" w:ascii="Times New Roman" w:hAnsi="Times New Roman" w:eastAsia="楷体" w:cs="Times New Roman"/>
          <w:b/>
          <w:bCs/>
        </w:rPr>
        <w:br w:type="page" w:clear="all"/>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附件2 投标分项报价表</w:t>
      </w:r>
      <w:bookmarkEnd w:id="227"/>
      <w:r/>
      <w:r/>
    </w:p>
    <w:tbl>
      <w:tblPr>
        <w:tblStyle w:val="102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782"/>
        <w:gridCol w:w="1396"/>
        <w:gridCol w:w="2057"/>
        <w:gridCol w:w="1758"/>
        <w:gridCol w:w="1159"/>
      </w:tblGrid>
      <w:tr>
        <w:trPr>
          <w:cantSplit/>
          <w:trHeight w:val="73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序号</w:t>
            </w:r>
            <w:r/>
          </w:p>
        </w:tc>
        <w:tc>
          <w:tcPr>
            <w:tcW w:w="178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名称</w:t>
            </w:r>
            <w:r/>
          </w:p>
        </w:tc>
        <w:tc>
          <w:tcPr>
            <w:shd w:val="clear" w:color="auto" w:fill="auto"/>
            <w:tcW w:w="139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sz w:val="24"/>
                <w:szCs w:val="21"/>
                <w:lang w:val="en-US" w:eastAsia="zh-CN" w:bidi="ar-SA"/>
              </w:rPr>
            </w:pPr>
            <w:r>
              <w:rPr>
                <w:rFonts w:hint="default" w:ascii="Times New Roman" w:hAnsi="Times New Roman" w:eastAsia="楷体" w:cs="Times New Roman"/>
              </w:rPr>
              <w:t xml:space="preserve">数量</w:t>
            </w:r>
            <w:r/>
          </w:p>
        </w:tc>
        <w:tc>
          <w:tcPr>
            <w:shd w:val="clear" w:color="auto" w:fill="auto"/>
            <w:tcW w:w="2057" w:type="dxa"/>
            <w:vAlign w:val="center"/>
            <w:textDirection w:val="lrTb"/>
            <w:noWrap w:val="false"/>
          </w:tcPr>
          <w:p>
            <w:pPr>
              <w:ind w:firstLine="0"/>
              <w:jc w:val="center"/>
              <w:keepLines w:val="0"/>
              <w:keepNext w:val="0"/>
              <w:pageBreakBefore w:val="0"/>
              <w:spacing w:line="400" w:lineRule="exact"/>
              <w:widowControl w:val="off"/>
              <w:rPr>
                <w:rFonts w:hint="eastAsia" w:ascii="Times New Roman" w:hAnsi="Times New Roman" w:eastAsia="楷体" w:cs="Times New Roman"/>
                <w:sz w:val="24"/>
                <w:szCs w:val="21"/>
                <w:lang w:val="en-US" w:eastAsia="zh-CN" w:bidi="ar-SA"/>
              </w:rPr>
            </w:pPr>
            <w:r>
              <w:rPr>
                <w:rFonts w:hint="default" w:ascii="Times New Roman" w:hAnsi="Times New Roman" w:eastAsia="楷体" w:cs="Times New Roman"/>
              </w:rPr>
              <w:t xml:space="preserve">分项单价</w:t>
            </w:r>
            <w:r>
              <w:rPr>
                <w:rFonts w:hint="eastAsia" w:ascii="Times New Roman" w:hAnsi="Times New Roman" w:eastAsia="楷体" w:cs="Times New Roman"/>
                <w:lang w:eastAsia="zh-CN"/>
              </w:rPr>
              <w:t xml:space="preserve">（</w:t>
            </w:r>
            <w:r>
              <w:rPr>
                <w:rFonts w:hint="eastAsia" w:ascii="Times New Roman" w:hAnsi="Times New Roman" w:eastAsia="楷体" w:cs="Times New Roman"/>
                <w:lang w:val="en-US" w:eastAsia="zh-CN"/>
              </w:rPr>
              <w:t xml:space="preserve">元</w:t>
            </w:r>
            <w:r>
              <w:rPr>
                <w:rFonts w:hint="eastAsia" w:ascii="Times New Roman" w:hAnsi="Times New Roman" w:eastAsia="楷体" w:cs="Times New Roman"/>
                <w:lang w:eastAsia="zh-CN"/>
              </w:rPr>
              <w:t xml:space="preserve">）</w:t>
            </w:r>
            <w:r/>
          </w:p>
        </w:tc>
        <w:tc>
          <w:tcPr>
            <w:shd w:val="clear" w:color="auto" w:fill="auto"/>
            <w:tcW w:w="1758"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sz w:val="24"/>
                <w:szCs w:val="21"/>
                <w:lang w:val="en-US" w:eastAsia="zh-CN" w:bidi="ar-SA"/>
              </w:rPr>
            </w:pPr>
            <w:r>
              <w:rPr>
                <w:rFonts w:hint="default" w:ascii="Times New Roman" w:hAnsi="Times New Roman" w:eastAsia="楷体" w:cs="Times New Roman"/>
              </w:rPr>
              <w:t xml:space="preserve">分项总价</w:t>
            </w:r>
            <w:r>
              <w:rPr>
                <w:rFonts w:hint="eastAsia" w:ascii="Times New Roman" w:hAnsi="Times New Roman" w:eastAsia="楷体" w:cs="Times New Roman"/>
                <w:lang w:eastAsia="zh-CN"/>
              </w:rPr>
              <w:t xml:space="preserve">（</w:t>
            </w:r>
            <w:r>
              <w:rPr>
                <w:rFonts w:hint="eastAsia" w:ascii="Times New Roman" w:hAnsi="Times New Roman" w:eastAsia="楷体" w:cs="Times New Roman"/>
                <w:lang w:val="en-US" w:eastAsia="zh-CN"/>
              </w:rPr>
              <w:t xml:space="preserve">元</w:t>
            </w:r>
            <w:r>
              <w:rPr>
                <w:rFonts w:hint="eastAsia" w:ascii="Times New Roman" w:hAnsi="Times New Roman" w:eastAsia="楷体" w:cs="Times New Roman"/>
                <w:lang w:eastAsia="zh-CN"/>
              </w:rPr>
              <w:t xml:space="preserve">）</w:t>
            </w:r>
            <w:r/>
          </w:p>
        </w:tc>
        <w:tc>
          <w:tcPr>
            <w:tcW w:w="115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val="en-US" w:eastAsia="zh-CN"/>
              </w:rPr>
            </w:pPr>
            <w:r>
              <w:rPr>
                <w:rFonts w:hint="eastAsia" w:eastAsia="楷体" w:cs="Times New Roman"/>
                <w:lang w:val="en-US" w:eastAsia="zh-CN"/>
              </w:rPr>
              <w:t xml:space="preserve">备注</w:t>
            </w:r>
            <w:r/>
          </w:p>
        </w:tc>
      </w:tr>
      <w:tr>
        <w:trPr>
          <w:cantSplit/>
          <w:trHeight w:val="69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1</w:t>
            </w:r>
            <w:r/>
          </w:p>
        </w:tc>
        <w:tc>
          <w:tcPr>
            <w:tcW w:w="178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39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05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758"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5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724"/>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lang w:eastAsia="zh-CN"/>
              </w:rPr>
            </w:pPr>
            <w:r>
              <w:rPr>
                <w:rFonts w:hint="default" w:ascii="Times New Roman" w:hAnsi="Times New Roman" w:eastAsia="楷体" w:cs="Times New Roman"/>
                <w:lang w:val="en-US" w:eastAsia="zh-CN"/>
              </w:rPr>
              <w:t xml:space="preserve">2</w:t>
            </w:r>
            <w:r/>
          </w:p>
        </w:tc>
        <w:tc>
          <w:tcPr>
            <w:tcW w:w="178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39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05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758"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5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580"/>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178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139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05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758"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5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581"/>
        </w:trPr>
        <w:tc>
          <w:tcPr>
            <w:gridSpan w:val="6"/>
            <w:tcW w:w="8873" w:type="dxa"/>
            <w:vAlign w:val="center"/>
            <w:textDirection w:val="lrTb"/>
            <w:noWrap w:val="false"/>
          </w:tcPr>
          <w:p>
            <w:pPr>
              <w:ind w:firstLine="0"/>
              <w:keepLines w:val="0"/>
              <w:keepNext w:val="0"/>
              <w:pageBreakBefore w:val="0"/>
              <w:spacing w:line="40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投标总报价（人民币：元）</w:t>
            </w:r>
            <w:r/>
          </w:p>
        </w:tc>
      </w:tr>
    </w:tbl>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备注：</w:t>
      </w:r>
      <w:r/>
    </w:p>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投标报价采用总承包方式，“投标总报价”应包括但不限于完成该项目所有的费用，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“投标分项报价表”中“投标总报价”数额应当与“开标一览表”中“投标总报价”数额一致。</w:t>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color w:val="000000"/>
          <w:sz w:val="24"/>
          <w:szCs w:val="24"/>
        </w:rPr>
        <w:br w:type="page" w:clear="all"/>
      </w:r>
      <w:bookmarkStart w:id="228" w:name="_Toc169782373"/>
      <w:r>
        <w:rPr>
          <w:rFonts w:hint="default" w:ascii="Times New Roman" w:hAnsi="Times New Roman" w:eastAsia="楷体" w:cs="Times New Roman"/>
          <w:b/>
          <w:bCs/>
        </w:rPr>
        <w:t xml:space="preserve">附件3 技术要求响应及偏离表</w:t>
      </w:r>
      <w:bookmarkEnd w:id="228"/>
      <w:r/>
      <w:r/>
    </w:p>
    <w:tbl>
      <w:tblPr>
        <w:tblStyle w:val="10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776"/>
        <w:gridCol w:w="3174"/>
        <w:gridCol w:w="2115"/>
      </w:tblGrid>
      <w:tr>
        <w:trPr>
          <w:cantSplit/>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技术要求</w:t>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投标响应情况</w:t>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超出、符合或偏离</w:t>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trHeight w:val="640"/>
        </w:trPr>
        <w:tc>
          <w:tcPr>
            <w:tcW w:w="45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563"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1787"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1191" w:type="pct"/>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附件3-1  证明材料1，证明材料2，……</w:t>
      </w:r>
      <w:r/>
    </w:p>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备注：</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1.投标人需对招标文件技术要求中非实质性要求</w:t>
      </w:r>
      <w:r>
        <w:rPr>
          <w:rFonts w:hint="default" w:ascii="Times New Roman" w:hAnsi="Times New Roman" w:eastAsia="楷体" w:cs="Times New Roman"/>
          <w:b/>
          <w:bCs/>
        </w:rPr>
        <w:t xml:space="preserve">（未加</w:t>
      </w:r>
      <w:r>
        <w:rPr>
          <w:rFonts w:hint="default" w:ascii="Times New Roman" w:hAnsi="Times New Roman" w:eastAsia="楷体" w:cs="Times New Roman"/>
          <w:b/>
          <w:bCs/>
          <w:i/>
          <w:iCs/>
          <w:u w:val="single"/>
        </w:rPr>
        <w:t xml:space="preserve">斜体下划线部分</w:t>
      </w:r>
      <w:r>
        <w:rPr>
          <w:rFonts w:hint="default" w:ascii="Times New Roman" w:hAnsi="Times New Roman" w:eastAsia="楷体" w:cs="Times New Roman"/>
          <w:b/>
          <w:bCs/>
        </w:rPr>
        <w:t xml:space="preserve">或未加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w:t>
      </w:r>
      <w:r>
        <w:rPr>
          <w:rFonts w:hint="default" w:ascii="Times New Roman" w:hAnsi="Times New Roman" w:eastAsia="楷体" w:cs="Times New Roman"/>
        </w:rPr>
        <w:t xml:space="preserve">条款）逐条做出明确响应。</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2.如果招标文件要求提供证明材料，投标人需将证明材料列于该表之下。</w:t>
      </w:r>
      <w:r/>
    </w:p>
    <w:p>
      <w:pPr>
        <w:ind w:firstLine="0"/>
        <w:pageBreakBefore w:val="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pageBreakBefore w:val="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jc w:val="center"/>
        <w:keepLines w:val="0"/>
        <w:keepNext w:val="0"/>
        <w:pageBreakBefore w:val="0"/>
        <w:widowControl w:val="off"/>
        <w:rPr>
          <w:rFonts w:hint="default" w:ascii="Times New Roman" w:hAnsi="Times New Roman" w:eastAsia="楷体" w:cs="Times New Roman"/>
          <w:b/>
          <w:bCs/>
        </w:rPr>
      </w:pPr>
      <w:r/>
      <w:bookmarkStart w:id="229" w:name="_Toc169782374"/>
      <w:r>
        <w:rPr>
          <w:rFonts w:hint="default" w:ascii="Times New Roman" w:hAnsi="Times New Roman" w:eastAsia="楷体" w:cs="Times New Roman"/>
          <w:b/>
          <w:bCs/>
        </w:rPr>
        <w:t xml:space="preserve">附件4 商务要求响应及偏离表</w:t>
      </w:r>
      <w:bookmarkEnd w:id="229"/>
      <w:r/>
      <w:r/>
    </w:p>
    <w:tbl>
      <w:tblPr>
        <w:tblStyle w:val="10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3063"/>
        <w:gridCol w:w="3191"/>
        <w:gridCol w:w="2128"/>
      </w:tblGrid>
      <w:tr>
        <w:trPr>
          <w:cantSplit/>
          <w:jc w:val="center"/>
        </w:trPr>
        <w:tc>
          <w:tcPr>
            <w:tcW w:w="72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序号</w:t>
            </w:r>
            <w:r/>
          </w:p>
        </w:tc>
        <w:tc>
          <w:tcPr>
            <w:tcW w:w="3063"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商务要求</w:t>
            </w:r>
            <w:r/>
          </w:p>
        </w:tc>
        <w:tc>
          <w:tcPr>
            <w:tcW w:w="3191"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投标响应情况</w:t>
            </w:r>
            <w:r/>
          </w:p>
        </w:tc>
        <w:tc>
          <w:tcPr>
            <w:tcW w:w="2128" w:type="dxa"/>
            <w:vAlign w:val="center"/>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超出、符合或偏离</w:t>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p>
        </w:tc>
        <w:tc>
          <w:tcPr>
            <w:tcW w:w="3063"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319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128"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r>
        <w:trPr>
          <w:cantSplit/>
          <w:jc w:val="center"/>
          <w:trHeight w:val="640"/>
        </w:trPr>
        <w:tc>
          <w:tcPr>
            <w:tcW w:w="72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3063"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tc>
        <w:tc>
          <w:tcPr>
            <w:tcW w:w="3191"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c>
          <w:tcPr>
            <w:tcW w:w="2128" w:type="dxa"/>
            <w:vAlign w:val="top"/>
            <w:textDirection w:val="lrTb"/>
            <w:noWrap w:val="false"/>
          </w:tcPr>
          <w:p>
            <w:pPr>
              <w:ind w:firstLine="0"/>
              <w:jc w:val="center"/>
              <w:keepLines w:val="0"/>
              <w:keepNext w:val="0"/>
              <w:pageBreakBefore w:val="0"/>
              <w:widowControl w:val="off"/>
              <w:rPr>
                <w:rFonts w:hint="default" w:ascii="Times New Roman" w:hAnsi="Times New Roman" w:eastAsia="楷体" w:cs="Times New Roman"/>
              </w:rPr>
            </w:pPr>
            <w:r>
              <w:rPr>
                <w:rFonts w:hint="default" w:ascii="Times New Roman" w:hAnsi="Times New Roman" w:eastAsia="楷体" w:cs="Times New Roman"/>
              </w:rPr>
            </w:r>
            <w:r/>
          </w:p>
        </w:tc>
      </w:tr>
    </w:tbl>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附件4-1  证明材料1，证明材料2，……</w:t>
      </w:r>
      <w:r/>
    </w:p>
    <w:p>
      <w:pPr>
        <w:ind w:firstLine="0"/>
        <w:pageBreakBefore w:val="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备注：</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1.投标人需对招标文件技术要求中非实质性要求</w:t>
      </w:r>
      <w:r>
        <w:rPr>
          <w:rFonts w:hint="default" w:ascii="Times New Roman" w:hAnsi="Times New Roman" w:eastAsia="楷体" w:cs="Times New Roman"/>
          <w:b/>
          <w:bCs/>
        </w:rPr>
        <w:t xml:space="preserve">（未加</w:t>
      </w:r>
      <w:r>
        <w:rPr>
          <w:rFonts w:hint="default" w:ascii="Times New Roman" w:hAnsi="Times New Roman" w:eastAsia="楷体" w:cs="Times New Roman"/>
          <w:b/>
          <w:bCs/>
          <w:i/>
          <w:iCs/>
          <w:u w:val="single"/>
        </w:rPr>
        <w:t xml:space="preserve">斜体下划线部分</w:t>
      </w:r>
      <w:r>
        <w:rPr>
          <w:rFonts w:hint="default" w:ascii="Times New Roman" w:hAnsi="Times New Roman" w:eastAsia="楷体" w:cs="Times New Roman"/>
          <w:b/>
          <w:bCs/>
        </w:rPr>
        <w:t xml:space="preserve">或未加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w:t>
      </w:r>
      <w:r>
        <w:rPr>
          <w:rFonts w:hint="default" w:ascii="Times New Roman" w:hAnsi="Times New Roman" w:eastAsia="楷体" w:cs="Times New Roman"/>
        </w:rPr>
        <w:t xml:space="preserve">条款）逐条做出明确响应。</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2.如果招标文件要求提供证明材料，投标人需将证明材料列于该表之下。</w:t>
      </w:r>
      <w:r/>
    </w:p>
    <w:p>
      <w:pPr>
        <w:ind w:firstLine="0"/>
        <w:pageBreakBefore w:val="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pageBreakBefore w:val="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pageBreakBefore w:val="0"/>
        <w:rPr>
          <w:rFonts w:hint="default" w:ascii="Times New Roman" w:hAnsi="Times New Roman" w:eastAsia="楷体" w:cs="Times New Roman"/>
          <w:b/>
          <w:bCs/>
        </w:rPr>
      </w:pPr>
      <w:r/>
      <w:bookmarkStart w:id="230" w:name="_Toc169782375"/>
      <w:r>
        <w:rPr>
          <w:rFonts w:hint="default" w:ascii="Times New Roman" w:hAnsi="Times New Roman" w:eastAsia="楷体" w:cs="Times New Roman"/>
          <w:b/>
          <w:bCs/>
        </w:rPr>
        <w:br w:type="page" w:clear="all"/>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附件5 具备履行合同所必需的设备和专业技术能力的书面声明</w:t>
      </w:r>
      <w:bookmarkEnd w:id="230"/>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我单位郑重声明：我单位具备履行本项采购合同所必需的设备和专业技术能力，为履行本项采购合同我公司具备如下主要设备和主要专业技术能力：</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主要设备有：</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主要专业技术能力有：</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w:t>
      </w:r>
      <w:r/>
    </w:p>
    <w:p>
      <w:pPr>
        <w:ind w:firstLine="0"/>
        <w:jc w:val="center"/>
        <w:keepLines/>
        <w:keepNext/>
        <w:pageBreakBefore w:val="0"/>
        <w:spacing w:line="360" w:lineRule="auto"/>
        <w:rPr>
          <w:rFonts w:hint="default" w:ascii="Times New Roman" w:hAnsi="Times New Roman" w:eastAsia="楷体" w:cs="Times New Roman"/>
          <w:b/>
          <w:bCs/>
          <w:color w:val="000000"/>
          <w:sz w:val="24"/>
          <w:szCs w:val="24"/>
        </w:rPr>
        <w:outlineLvl w:val="2"/>
      </w:pPr>
      <w:r/>
      <w:bookmarkStart w:id="231" w:name="_Toc169782376"/>
      <w:r/>
      <w:r/>
    </w:p>
    <w:p>
      <w:pPr>
        <w:ind w:firstLine="0"/>
        <w:jc w:val="center"/>
        <w:keepLines/>
        <w:keepNext/>
        <w:pageBreakBefore w:val="0"/>
        <w:spacing w:line="360" w:lineRule="auto"/>
        <w:rPr>
          <w:rFonts w:hint="default" w:ascii="Times New Roman" w:hAnsi="Times New Roman" w:eastAsia="楷体" w:cs="Times New Roman"/>
          <w:b/>
          <w:bCs/>
          <w:color w:val="000000"/>
          <w:sz w:val="24"/>
          <w:szCs w:val="24"/>
        </w:rPr>
        <w:outlineLvl w:val="2"/>
      </w:pPr>
      <w:r>
        <w:rPr>
          <w:rFonts w:hint="default" w:ascii="Times New Roman" w:hAnsi="Times New Roman" w:eastAsia="楷体" w:cs="Times New Roman"/>
          <w:b/>
          <w:bCs/>
          <w:color w:val="000000"/>
          <w:sz w:val="24"/>
          <w:szCs w:val="24"/>
        </w:rPr>
      </w:r>
      <w:r/>
    </w:p>
    <w:p>
      <w:pPr>
        <w:ind w:firstLine="0"/>
        <w:jc w:val="center"/>
        <w:keepLines w:val="0"/>
        <w:keepNext w:val="0"/>
        <w:pageBreakBefore w:val="0"/>
        <w:widowControl w:val="off"/>
        <w:rPr>
          <w:rFonts w:hint="default" w:ascii="Times New Roman" w:hAnsi="Times New Roman" w:eastAsia="楷体" w:cs="Times New Roman"/>
          <w:b/>
          <w:bCs/>
        </w:rPr>
      </w:pPr>
      <w:r>
        <w:rPr>
          <w:rFonts w:hint="default" w:ascii="Times New Roman" w:hAnsi="Times New Roman" w:eastAsia="楷体" w:cs="Times New Roman"/>
          <w:b/>
          <w:bCs/>
        </w:rPr>
        <w:t xml:space="preserve">附件6 参加政府采购活动前3年内在经营活动中没有重大违法记录的书面声明</w:t>
      </w:r>
      <w:bookmarkEnd w:id="231"/>
      <w:r/>
      <w:r/>
    </w:p>
    <w:p>
      <w:pPr>
        <w:ind w:left="0" w:firstLine="0"/>
        <w:jc w:val="center"/>
        <w:pageBreakBefore w:val="0"/>
        <w:rPr>
          <w:rFonts w:hint="default" w:ascii="Times New Roman" w:hAnsi="Times New Roman" w:eastAsia="楷体" w:cs="Times New Roman"/>
          <w:b/>
          <w:bCs/>
        </w:rPr>
      </w:pPr>
      <w:r>
        <w:rPr>
          <w:rFonts w:hint="default" w:ascii="Times New Roman" w:hAnsi="Times New Roman" w:eastAsia="楷体" w:cs="Times New Roman"/>
          <w:b/>
          <w:bCs/>
        </w:rPr>
      </w:r>
      <w:r/>
    </w:p>
    <w:p>
      <w:pPr>
        <w:ind w:left="0" w:firstLine="0"/>
        <w:jc w:val="center"/>
        <w:pageBreakBefore w:val="0"/>
        <w:rPr>
          <w:rFonts w:hint="default" w:ascii="Times New Roman" w:hAnsi="Times New Roman" w:eastAsia="楷体" w:cs="Times New Roman"/>
          <w:b/>
          <w:bCs/>
        </w:rPr>
      </w:pPr>
      <w:r>
        <w:rPr>
          <w:rFonts w:hint="default" w:ascii="Times New Roman" w:hAnsi="Times New Roman" w:eastAsia="楷体" w:cs="Times New Roman"/>
          <w:b/>
          <w:bCs/>
        </w:rPr>
        <w:t xml:space="preserve">声  明</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我单位郑重声明：参加本次政府采购活动前3年内，我单位在经营活动中没有因违法经营受到刑事处罚或者责令停产停业、吊销许可证或者执照、较大数额罚款等行政处罚。</w:t>
      </w:r>
      <w:r/>
    </w:p>
    <w:p>
      <w:pPr>
        <w:pageBreakBefore w:val="0"/>
        <w:rPr>
          <w:rFonts w:hint="default" w:ascii="Times New Roman" w:hAnsi="Times New Roman" w:eastAsia="楷体" w:cs="Times New Roman"/>
        </w:rPr>
      </w:pPr>
      <w:r>
        <w:rPr>
          <w:rFonts w:hint="default" w:ascii="Times New Roman" w:hAnsi="Times New Roman" w:eastAsia="楷体" w:cs="Times New Roman"/>
        </w:rPr>
      </w:r>
      <w:r/>
    </w:p>
    <w:p>
      <w:pPr>
        <w:pageBreakBefore w:val="0"/>
        <w:rPr>
          <w:rFonts w:hint="eastAsia" w:ascii="楷体" w:hAnsi="楷体" w:eastAsia="楷体" w:cs="楷体"/>
        </w:rPr>
      </w:pPr>
      <w:r>
        <w:rPr>
          <w:rFonts w:hint="eastAsia" w:ascii="楷体" w:hAnsi="楷体" w:eastAsia="楷体" w:cs="楷体"/>
        </w:rPr>
      </w:r>
      <w:r/>
    </w:p>
    <w:p>
      <w:pPr>
        <w:pageBreakBefore w:val="0"/>
        <w:rPr>
          <w:rFonts w:hint="eastAsia" w:ascii="楷体" w:hAnsi="楷体" w:eastAsia="楷体" w:cs="楷体"/>
          <w:b/>
          <w:bCs/>
          <w:color w:val="000000"/>
          <w:sz w:val="24"/>
          <w:szCs w:val="24"/>
        </w:rPr>
      </w:pPr>
      <w:r/>
      <w:bookmarkStart w:id="232" w:name="_Toc169782377"/>
      <w:r>
        <w:rPr>
          <w:rFonts w:hint="eastAsia" w:ascii="楷体" w:hAnsi="楷体" w:eastAsia="楷体" w:cs="楷体"/>
          <w:b/>
          <w:bCs/>
          <w:color w:val="000000"/>
          <w:sz w:val="24"/>
          <w:szCs w:val="24"/>
        </w:rPr>
        <w:br w:type="page" w:clear="all"/>
      </w:r>
      <w:r/>
    </w:p>
    <w:p>
      <w:pPr>
        <w:ind w:left="0" w:firstLine="0"/>
        <w:jc w:val="center"/>
        <w:pageBreakBefore w:val="0"/>
        <w:rPr>
          <w:rFonts w:hint="default" w:ascii="Times New Roman" w:hAnsi="Times New Roman" w:eastAsia="楷体" w:cs="Times New Roman"/>
          <w:b/>
          <w:bCs/>
        </w:rPr>
      </w:pPr>
      <w:r>
        <w:rPr>
          <w:rFonts w:hint="default" w:ascii="Times New Roman" w:hAnsi="Times New Roman" w:eastAsia="楷体" w:cs="Times New Roman"/>
          <w:b/>
          <w:bCs/>
        </w:rPr>
        <w:t xml:space="preserve">附件7 法人授权书</w:t>
      </w:r>
      <w:bookmarkEnd w:id="232"/>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本授权书声明：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（投标人名称）授权</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（被授权人的姓名）为我方就</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号项目采购活动的合法代理人，以本单位名义全权处理一切与该项目采购有关的事务。</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本授权书于______年____月____日起生效，特此声明。</w:t>
      </w:r>
      <w:r/>
    </w:p>
    <w:p>
      <w:pPr>
        <w:pageBreakBefore w:val="0"/>
        <w:rPr>
          <w:rFonts w:hint="default" w:ascii="Times New Roman" w:hAnsi="Times New Roman" w:eastAsia="楷体" w:cs="Times New Roman"/>
          <w:u w:val="single"/>
        </w:rPr>
      </w:pPr>
      <w:r>
        <w:rPr>
          <w:rFonts w:hint="default" w:ascii="Times New Roman" w:hAnsi="Times New Roman" w:eastAsia="楷体" w:cs="Times New Roman"/>
        </w:rPr>
        <w:t xml:space="preserve">被授权人身份证号码： </w:t>
      </w:r>
      <w:r>
        <w:rPr>
          <w:rFonts w:hint="default" w:ascii="Times New Roman" w:hAnsi="Times New Roman" w:eastAsia="楷体" w:cs="Times New Roman"/>
          <w:u w:val="single"/>
        </w:rPr>
        <w:t xml:space="preserve">                         </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被授权人联系电话：（手机）</w:t>
      </w:r>
      <w:r>
        <w:rPr>
          <w:rFonts w:hint="default" w:ascii="Times New Roman" w:hAnsi="Times New Roman" w:eastAsia="楷体" w:cs="Times New Roman"/>
          <w:u w:val="single"/>
        </w:rPr>
        <w:t xml:space="preserve">                    </w:t>
      </w:r>
      <w:r/>
    </w:p>
    <w:p>
      <w:pPr>
        <w:pageBreakBefore w:val="0"/>
        <w:rPr>
          <w:rFonts w:hint="default" w:ascii="Times New Roman" w:hAnsi="Times New Roman" w:eastAsia="楷体" w:cs="Times New Roman"/>
          <w:lang w:val="en-US" w:eastAsia="zh-CN"/>
        </w:rPr>
      </w:pPr>
      <w:r>
        <w:rPr>
          <w:rFonts w:hint="default" w:ascii="Times New Roman" w:hAnsi="Times New Roman" w:eastAsia="楷体" w:cs="Times New Roman"/>
        </w:rPr>
        <w:t xml:space="preserve">授权单位名称：</w:t>
      </w:r>
      <w:r>
        <w:rPr>
          <w:rFonts w:hint="default" w:ascii="Times New Roman" w:hAnsi="Times New Roman" w:eastAsia="楷体" w:cs="Times New Roman"/>
          <w:u w:val="single"/>
        </w:rPr>
        <w:t xml:space="preserve">（加盖CA电子公章）</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lang w:val="en-US" w:eastAsia="zh-CN"/>
        </w:rPr>
        <w:t xml:space="preserve"> </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单位地址：</w:t>
      </w:r>
      <w:r>
        <w:rPr>
          <w:rFonts w:hint="default" w:ascii="Times New Roman" w:hAnsi="Times New Roman" w:eastAsia="楷体" w:cs="Times New Roman"/>
          <w:u w:val="single"/>
        </w:rPr>
        <w:t xml:space="preserve">                                    </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日期：</w:t>
      </w:r>
      <w:bookmarkStart w:id="233" w:name="_Hlt26671380"/>
      <w:r/>
      <w:bookmarkEnd w:id="233"/>
      <w:r/>
      <w:bookmarkStart w:id="234" w:name="_Hlt26955070"/>
      <w:r/>
      <w:bookmarkEnd w:id="234"/>
      <w:r/>
      <w:bookmarkStart w:id="235" w:name="_格式3__银行出具的资信证明"/>
      <w:r/>
      <w:bookmarkEnd w:id="235"/>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p>
    <w:p>
      <w:pPr>
        <w:pageBreakBefore w:val="0"/>
        <w:rPr>
          <w:rFonts w:hint="default" w:ascii="Times New Roman" w:hAnsi="Times New Roman" w:eastAsia="楷体" w:cs="Times New Roman"/>
          <w:b/>
          <w:bCs/>
          <w:lang w:val="en-US" w:eastAsia="zh-CN"/>
        </w:rPr>
      </w:pPr>
      <w:r>
        <w:rPr>
          <w:rFonts w:hint="default" w:ascii="Times New Roman" w:hAnsi="Times New Roman" w:eastAsia="楷体" w:cs="Times New Roman"/>
          <w:b/>
          <w:bCs/>
          <w:lang w:val="en-US" w:eastAsia="zh-CN"/>
        </w:rPr>
      </w:r>
      <w:r/>
    </w:p>
    <w:p>
      <w:pPr>
        <w:pageBreakBefore w:val="0"/>
        <w:rPr>
          <w:rFonts w:hint="default" w:ascii="Times New Roman" w:hAnsi="Times New Roman" w:eastAsia="楷体" w:cs="Times New Roman"/>
          <w:b/>
          <w:bCs/>
          <w:lang w:val="en-US" w:eastAsia="zh-CN"/>
        </w:rPr>
      </w:pPr>
      <w:r>
        <w:rPr>
          <w:rFonts w:hint="default" w:ascii="Times New Roman" w:hAnsi="Times New Roman" w:eastAsia="楷体" w:cs="Times New Roman"/>
          <w:b/>
          <w:bCs/>
          <w:lang w:val="en-US" w:eastAsia="zh-CN"/>
        </w:rPr>
        <w:t xml:space="preserve">附：法人及授权代表身份证复印件</w:t>
      </w:r>
      <w:r/>
    </w:p>
    <w:p>
      <w:pPr>
        <w:jc w:val="center"/>
        <w:pageBreakBefore w:val="0"/>
        <w:rPr>
          <w:rFonts w:hint="default" w:ascii="Times New Roman" w:hAnsi="Times New Roman" w:eastAsia="楷体" w:cs="Times New Roman"/>
          <w:b/>
          <w:bCs/>
        </w:rPr>
      </w:pPr>
      <w:r>
        <w:rPr>
          <w:rFonts w:hint="default" w:ascii="Times New Roman" w:hAnsi="Times New Roman" w:eastAsia="楷体" w:cs="Times New Roman"/>
        </w:rPr>
        <w:br w:type="page" w:clear="all"/>
      </w:r>
      <w:bookmarkStart w:id="236" w:name="_Toc169782378"/>
      <w:r>
        <w:rPr>
          <w:rFonts w:hint="default" w:ascii="Times New Roman" w:hAnsi="Times New Roman" w:eastAsia="楷体" w:cs="Times New Roman"/>
          <w:b/>
          <w:bCs/>
        </w:rPr>
        <w:t xml:space="preserve">附件8 投标函</w:t>
      </w:r>
      <w:bookmarkEnd w:id="236"/>
      <w:r/>
      <w:r/>
    </w:p>
    <w:p>
      <w:pPr>
        <w:ind w:left="0" w:firstLine="0"/>
        <w:keepLines w:val="0"/>
        <w:keepNext w:val="0"/>
        <w:pageBreakBefore w:val="0"/>
        <w:spacing w:line="560" w:lineRule="exact"/>
        <w:widowControl w:val="off"/>
        <w:rPr>
          <w:rFonts w:hint="default" w:ascii="Times New Roman" w:hAnsi="Times New Roman" w:eastAsia="楷体" w:cs="Times New Roman"/>
          <w:lang w:val="en-US" w:eastAsia="zh-CN"/>
        </w:rPr>
      </w:pPr>
      <w:r>
        <w:rPr>
          <w:rFonts w:hint="default" w:ascii="Times New Roman" w:hAnsi="Times New Roman" w:eastAsia="楷体" w:cs="Times New Roman"/>
        </w:rPr>
        <w:t xml:space="preserve">致：</w:t>
      </w:r>
      <w:r>
        <w:rPr>
          <w:rFonts w:hint="default" w:ascii="Times New Roman" w:hAnsi="Times New Roman" w:eastAsia="楷体" w:cs="Times New Roman"/>
          <w:lang w:val="en-US" w:eastAsia="zh-CN"/>
        </w:rPr>
        <w:t xml:space="preserve">江苏省威仕沃项目管理有限公司</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根据贵方的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号招标文件，正式授权下述签字人</w:t>
      </w:r>
      <w:r>
        <w:rPr>
          <w:rFonts w:hint="default" w:ascii="Times New Roman" w:hAnsi="Times New Roman" w:eastAsia="楷体" w:cs="Times New Roman"/>
          <w:u w:val="single"/>
        </w:rPr>
        <w:t xml:space="preserve">      </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姓名</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代表我方</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（投标人的名称），全权处理本次项目投标的有关事宜。</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据此函，</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签字人兹宣布同意如下：</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按招标文件规定的各项要求，向买方提供所需货物（包含与货物相关的服务）。</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我们完全理解贵方不一定将合同授予最低报价的投标人。</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3.</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我们已详细审核全部招标文件及其有效补充文件，我们知道必须放弃提出含糊不清或误解问题的权利。</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4.</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我们同意从规定的开标日期起遵循本投标文件，并在规定的投标有效期期满之前均具有约束力。</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5.</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同意向贵方提供贵方可能另外要求的与投标有关的任何证据或资料，并保证我方已提供和将要提供的文件是真实的、准确的。</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6.</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一旦我方中标,我方将根据招标文件的规定，严格履行合同的责任和义务,并保证在招标文件规定的时间完成项目，交付买方验收、使用。</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7.</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与本投标有关的正式通讯地址为：</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地        址：</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邮        编：</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电     </w:t>
      </w:r>
      <w:r>
        <w:rPr>
          <w:rFonts w:hint="default" w:ascii="Times New Roman" w:hAnsi="Times New Roman" w:eastAsia="楷体" w:cs="Times New Roman"/>
          <w:lang w:val="en-US" w:eastAsia="zh-CN"/>
        </w:rPr>
        <w:t xml:space="preserve"> </w:t>
      </w:r>
      <w:r>
        <w:rPr>
          <w:rFonts w:hint="default" w:ascii="Times New Roman" w:hAnsi="Times New Roman" w:eastAsia="楷体" w:cs="Times New Roman"/>
        </w:rPr>
        <w:t xml:space="preserve">  话：</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传        真：</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投标人开户行：</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账        号： </w:t>
      </w:r>
      <w:r/>
    </w:p>
    <w:p>
      <w:pPr>
        <w:keepLines w:val="0"/>
        <w:keepNext w:val="0"/>
        <w:pageBreakBefore w:val="0"/>
        <w:spacing w:line="56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日        期：      年     月     日</w:t>
      </w:r>
      <w:r/>
    </w:p>
    <w:p>
      <w:pPr>
        <w:ind w:left="0" w:firstLine="0"/>
        <w:jc w:val="center"/>
        <w:pageBreakBefore w:val="0"/>
        <w:rPr>
          <w:rFonts w:hint="eastAsia" w:ascii="楷体" w:hAnsi="楷体" w:eastAsia="楷体" w:cs="楷体"/>
          <w:b/>
          <w:bCs/>
          <w:lang w:eastAsia="zh-CN"/>
        </w:rPr>
      </w:pPr>
      <w:r>
        <w:rPr>
          <w:rFonts w:hint="default" w:ascii="Times New Roman" w:hAnsi="Times New Roman" w:eastAsia="楷体" w:cs="Times New Roman"/>
          <w:bCs/>
          <w:color w:val="000000"/>
          <w:sz w:val="24"/>
          <w:szCs w:val="24"/>
        </w:rPr>
        <w:br w:type="page" w:clear="all"/>
      </w:r>
      <w:bookmarkStart w:id="237" w:name="_Toc169782379"/>
      <w:r>
        <w:rPr>
          <w:rFonts w:hint="eastAsia" w:ascii="楷体" w:hAnsi="楷体" w:eastAsia="楷体" w:cs="楷体"/>
          <w:b/>
          <w:bCs/>
        </w:rPr>
        <w:t xml:space="preserve">附件9</w:t>
      </w:r>
      <w:r>
        <w:rPr>
          <w:rFonts w:hint="eastAsia" w:ascii="楷体" w:hAnsi="楷体" w:eastAsia="楷体" w:cs="楷体"/>
          <w:b/>
          <w:bCs/>
          <w:lang w:val="en-US" w:eastAsia="zh-CN"/>
        </w:rPr>
        <w:t xml:space="preserve"> </w:t>
      </w:r>
      <w:r>
        <w:rPr>
          <w:rFonts w:hint="eastAsia" w:ascii="楷体" w:hAnsi="楷体" w:eastAsia="楷体" w:cs="楷体"/>
          <w:b/>
          <w:bCs/>
        </w:rPr>
        <w:t xml:space="preserve">中小微企业声明函（</w:t>
      </w:r>
      <w:r>
        <w:rPr>
          <w:rFonts w:hint="eastAsia" w:ascii="楷体" w:hAnsi="楷体" w:eastAsia="楷体" w:cs="楷体"/>
          <w:b/>
          <w:bCs/>
          <w:lang w:val="en-US" w:eastAsia="zh-CN"/>
        </w:rPr>
        <w:t xml:space="preserve">工程、服务</w:t>
      </w:r>
      <w:r>
        <w:rPr>
          <w:rFonts w:hint="eastAsia" w:ascii="楷体" w:hAnsi="楷体" w:eastAsia="楷体" w:cs="楷体"/>
          <w:b/>
          <w:bCs/>
        </w:rPr>
        <w:t xml:space="preserve">项目）</w:t>
      </w:r>
      <w:bookmarkEnd w:id="237"/>
      <w:r/>
      <w:r/>
    </w:p>
    <w:p>
      <w:pPr>
        <w:jc w:val="left"/>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本公司（联合体）郑重声明</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根据《政府采购促进中小企业发展管理办法》（财库</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2020</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46号）的规定</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本公司（联合体）参加 </w:t>
      </w:r>
      <w:r>
        <w:rPr>
          <w:rFonts w:hint="default" w:ascii="Times New Roman" w:hAnsi="Times New Roman" w:eastAsia="楷体" w:cs="Times New Roman"/>
          <w:u w:val="single"/>
        </w:rPr>
        <w:t xml:space="preserve">（单位名称）</w:t>
      </w:r>
      <w:r>
        <w:rPr>
          <w:rFonts w:hint="default" w:ascii="Times New Roman" w:hAnsi="Times New Roman" w:eastAsia="楷体" w:cs="Times New Roman"/>
        </w:rPr>
        <w:t xml:space="preserve">的 </w:t>
      </w:r>
      <w:r>
        <w:rPr>
          <w:rFonts w:hint="default" w:ascii="Times New Roman" w:hAnsi="Times New Roman" w:eastAsia="楷体" w:cs="Times New Roman"/>
          <w:u w:val="single"/>
        </w:rPr>
        <w:t xml:space="preserve">（项目名称）</w:t>
      </w:r>
      <w:r>
        <w:rPr>
          <w:rFonts w:hint="default" w:ascii="Times New Roman" w:hAnsi="Times New Roman" w:eastAsia="楷体" w:cs="Times New Roman"/>
        </w:rPr>
        <w:t xml:space="preserve">采购活动</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工程的施工单位全部为符合政策要求的中小企业（或者</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服务全部由符合政策要求的中小企业承接）。相关企业（含联合体中的中小企业</w:t>
      </w:r>
      <w:r>
        <w:rPr>
          <w:rFonts w:hint="default" w:ascii="Times New Roman" w:hAnsi="Times New Roman" w:eastAsia="楷体" w:cs="Times New Roman"/>
          <w:lang w:eastAsia="zh-CN"/>
        </w:rPr>
        <w:t xml:space="preserve">、</w:t>
      </w:r>
      <w:r>
        <w:rPr>
          <w:rFonts w:hint="default" w:ascii="Times New Roman" w:hAnsi="Times New Roman" w:eastAsia="楷体" w:cs="Times New Roman"/>
        </w:rPr>
        <w:t xml:space="preserve">签订分包意向协议的中小企业）的具体情况如下 ：</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1、</w:t>
      </w:r>
      <w:r>
        <w:rPr>
          <w:rFonts w:hint="default" w:ascii="Times New Roman" w:hAnsi="Times New Roman" w:eastAsia="楷体" w:cs="Times New Roman"/>
          <w:u w:val="single"/>
        </w:rPr>
        <w:t xml:space="preserve">（标的名称）</w:t>
      </w:r>
      <w:r>
        <w:rPr>
          <w:rFonts w:hint="default" w:ascii="Times New Roman" w:hAnsi="Times New Roman" w:eastAsia="楷体" w:cs="Times New Roman"/>
        </w:rPr>
        <w:t xml:space="preserve">，属于</w:t>
      </w:r>
      <w:r>
        <w:rPr>
          <w:rFonts w:hint="default" w:ascii="Times New Roman" w:hAnsi="Times New Roman" w:eastAsia="楷体" w:cs="Times New Roman"/>
          <w:u w:val="single"/>
        </w:rPr>
        <w:t xml:space="preserve">（其他未列明行业）</w:t>
      </w:r>
      <w:r>
        <w:rPr>
          <w:rFonts w:hint="default" w:ascii="Times New Roman" w:hAnsi="Times New Roman" w:eastAsia="楷体" w:cs="Times New Roman"/>
        </w:rPr>
        <w:t xml:space="preserve">行业；承建</w:t>
      </w:r>
      <w:r>
        <w:rPr>
          <w:rFonts w:hint="default" w:ascii="Times New Roman" w:hAnsi="Times New Roman" w:eastAsia="楷体" w:cs="Times New Roman"/>
          <w:u w:val="none"/>
        </w:rPr>
        <w:t xml:space="preserve">（承接）</w:t>
      </w:r>
      <w:r>
        <w:rPr>
          <w:rFonts w:hint="default" w:ascii="Times New Roman" w:hAnsi="Times New Roman" w:eastAsia="楷体" w:cs="Times New Roman"/>
        </w:rPr>
        <w:t xml:space="preserve">企业为</w:t>
      </w:r>
      <w:r>
        <w:rPr>
          <w:rFonts w:hint="default" w:ascii="Times New Roman" w:hAnsi="Times New Roman" w:eastAsia="楷体" w:cs="Times New Roman"/>
          <w:u w:val="single"/>
        </w:rPr>
        <w:t xml:space="preserve">（企业名称）</w:t>
      </w:r>
      <w:r>
        <w:rPr>
          <w:rFonts w:hint="default" w:ascii="Times New Roman" w:hAnsi="Times New Roman" w:eastAsia="楷体" w:cs="Times New Roman"/>
        </w:rPr>
        <w:t xml:space="preserve"> 从业人员</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人，营业收入为</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万元，资产总额为</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万元，属于（□中型企业 □小型企业 □微型企业）；</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2、</w:t>
      </w:r>
      <w:r>
        <w:rPr>
          <w:rFonts w:hint="default" w:ascii="Times New Roman" w:hAnsi="Times New Roman" w:eastAsia="楷体" w:cs="Times New Roman"/>
          <w:u w:val="single"/>
        </w:rPr>
        <w:t xml:space="preserve">（标的名称）</w:t>
      </w:r>
      <w:r>
        <w:rPr>
          <w:rFonts w:hint="default" w:ascii="Times New Roman" w:hAnsi="Times New Roman" w:eastAsia="楷体" w:cs="Times New Roman"/>
        </w:rPr>
        <w:t xml:space="preserve">，属于</w:t>
      </w:r>
      <w:r>
        <w:rPr>
          <w:rFonts w:hint="default" w:ascii="Times New Roman" w:hAnsi="Times New Roman" w:eastAsia="楷体" w:cs="Times New Roman"/>
          <w:u w:val="single"/>
        </w:rPr>
        <w:t xml:space="preserve">（其他未列明行业）</w:t>
      </w:r>
      <w:r>
        <w:rPr>
          <w:rFonts w:hint="default" w:ascii="Times New Roman" w:hAnsi="Times New Roman" w:eastAsia="楷体" w:cs="Times New Roman"/>
        </w:rPr>
        <w:t xml:space="preserve">行业；承建（承接）企业为</w:t>
      </w:r>
      <w:r>
        <w:rPr>
          <w:rFonts w:hint="default" w:ascii="Times New Roman" w:hAnsi="Times New Roman" w:eastAsia="楷体" w:cs="Times New Roman"/>
          <w:u w:val="single"/>
        </w:rPr>
        <w:t xml:space="preserve">（企业名称） </w:t>
      </w:r>
      <w:r>
        <w:rPr>
          <w:rFonts w:hint="default" w:ascii="Times New Roman" w:hAnsi="Times New Roman" w:eastAsia="楷体" w:cs="Times New Roman"/>
        </w:rPr>
        <w:t xml:space="preserve"> 从业人员</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人， 营业收入为</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万元，资产总额为</w:t>
      </w:r>
      <w:r>
        <w:rPr>
          <w:rFonts w:hint="default" w:ascii="Times New Roman" w:hAnsi="Times New Roman" w:eastAsia="楷体" w:cs="Times New Roman"/>
          <w:u w:val="single"/>
        </w:rPr>
        <w:t xml:space="preserve">  </w:t>
      </w:r>
      <w:r>
        <w:rPr>
          <w:rFonts w:hint="default" w:ascii="Times New Roman" w:hAnsi="Times New Roman" w:eastAsia="楷体" w:cs="Times New Roman"/>
          <w:u w:val="single"/>
          <w:lang w:val="en-US" w:eastAsia="zh-CN"/>
        </w:rPr>
        <w:t xml:space="preserve"> </w:t>
      </w:r>
      <w:r>
        <w:rPr>
          <w:rFonts w:hint="default" w:ascii="Times New Roman" w:hAnsi="Times New Roman" w:eastAsia="楷体" w:cs="Times New Roman"/>
          <w:u w:val="single"/>
        </w:rPr>
        <w:t xml:space="preserve"> </w:t>
      </w:r>
      <w:r>
        <w:rPr>
          <w:rFonts w:hint="default" w:ascii="Times New Roman" w:hAnsi="Times New Roman" w:eastAsia="楷体" w:cs="Times New Roman"/>
        </w:rPr>
        <w:t xml:space="preserve">万元，属于（□中型企业 □小型企业 □微型企业）；</w:t>
      </w:r>
      <w:r/>
    </w:p>
    <w:p>
      <w:pPr>
        <w:keepLines w:val="0"/>
        <w:keepNext w:val="0"/>
        <w:pageBreakBefore w:val="0"/>
        <w:spacing w:line="440" w:lineRule="exact"/>
        <w:widowControl w:val="off"/>
        <w:rPr>
          <w:rFonts w:hint="default" w:ascii="Times New Roman" w:hAnsi="Times New Roman" w:eastAsia="楷体" w:cs="Times New Roman"/>
        </w:rPr>
      </w:pPr>
      <w:r>
        <w:rPr>
          <w:rFonts w:hint="default" w:ascii="Times New Roman" w:hAnsi="Times New Roman" w:eastAsia="楷体" w:cs="Times New Roman"/>
        </w:rPr>
        <w:t xml:space="preserve">……</w:t>
      </w:r>
      <w:r/>
    </w:p>
    <w:p>
      <w:pPr>
        <w:ind w:left="35" w:right="160" w:firstLine="678"/>
        <w:keepLines w:val="0"/>
        <w:keepNext w:val="0"/>
        <w:pageBreakBefore w:val="0"/>
        <w:spacing w:line="440" w:lineRule="exact"/>
        <w:widowControl w:val="off"/>
        <w:rPr>
          <w:rFonts w:hint="default" w:ascii="Times New Roman" w:hAnsi="Times New Roman" w:eastAsia="楷体" w:cs="Times New Roman"/>
          <w:spacing w:val="-12"/>
          <w:sz w:val="24"/>
          <w:szCs w:val="24"/>
        </w:rPr>
      </w:pPr>
      <w:r>
        <w:rPr>
          <w:rFonts w:hint="default" w:ascii="Times New Roman" w:hAnsi="Times New Roman" w:eastAsia="楷体" w:cs="Times New Roman"/>
          <w:spacing w:val="-7"/>
          <w:sz w:val="24"/>
          <w:szCs w:val="24"/>
        </w:rPr>
        <w:t xml:space="preserve">以上企业</w:t>
      </w:r>
      <w:r>
        <w:rPr>
          <w:rFonts w:hint="default" w:ascii="Times New Roman" w:hAnsi="Times New Roman" w:eastAsia="楷体" w:cs="Times New Roman"/>
          <w:spacing w:val="-112"/>
          <w:sz w:val="24"/>
          <w:szCs w:val="24"/>
        </w:rPr>
        <w:t xml:space="preserve"> </w:t>
      </w:r>
      <w:r>
        <w:rPr>
          <w:rFonts w:hint="default" w:ascii="Times New Roman" w:hAnsi="Times New Roman" w:eastAsia="楷体" w:cs="Times New Roman"/>
          <w:spacing w:val="-7"/>
          <w:sz w:val="24"/>
          <w:szCs w:val="24"/>
        </w:rPr>
        <w:t xml:space="preserve">，不属于大企业的分支机构</w:t>
      </w:r>
      <w:r>
        <w:rPr>
          <w:rFonts w:hint="default" w:ascii="Times New Roman" w:hAnsi="Times New Roman" w:eastAsia="楷体" w:cs="Times New Roman"/>
          <w:spacing w:val="-116"/>
          <w:sz w:val="24"/>
          <w:szCs w:val="24"/>
        </w:rPr>
        <w:t xml:space="preserve"> </w:t>
      </w:r>
      <w:r>
        <w:rPr>
          <w:rFonts w:hint="default" w:ascii="Times New Roman" w:hAnsi="Times New Roman" w:eastAsia="楷体" w:cs="Times New Roman"/>
          <w:spacing w:val="-7"/>
          <w:sz w:val="24"/>
          <w:szCs w:val="24"/>
        </w:rPr>
        <w:t xml:space="preserve">，不存在控股股东</w:t>
      </w:r>
      <w:r>
        <w:rPr>
          <w:rFonts w:hint="default" w:ascii="Times New Roman" w:hAnsi="Times New Roman" w:eastAsia="楷体" w:cs="Times New Roman"/>
          <w:spacing w:val="-138"/>
          <w:sz w:val="24"/>
          <w:szCs w:val="24"/>
        </w:rPr>
        <w:t xml:space="preserve"> </w:t>
      </w:r>
      <w:r>
        <w:rPr>
          <w:rFonts w:hint="default" w:ascii="Times New Roman" w:hAnsi="Times New Roman" w:eastAsia="楷体" w:cs="Times New Roman"/>
          <w:spacing w:val="-4"/>
          <w:sz w:val="24"/>
          <w:szCs w:val="24"/>
        </w:rPr>
        <w:t xml:space="preserve">为大企业的情形</w:t>
      </w:r>
      <w:r>
        <w:rPr>
          <w:rFonts w:hint="default" w:ascii="Times New Roman" w:hAnsi="Times New Roman" w:eastAsia="楷体" w:cs="Times New Roman"/>
          <w:spacing w:val="-92"/>
          <w:sz w:val="24"/>
          <w:szCs w:val="24"/>
        </w:rPr>
        <w:t xml:space="preserve"> </w:t>
      </w:r>
      <w:r>
        <w:rPr>
          <w:rFonts w:hint="default" w:ascii="Times New Roman" w:hAnsi="Times New Roman" w:eastAsia="楷体" w:cs="Times New Roman"/>
          <w:spacing w:val="-4"/>
          <w:sz w:val="24"/>
          <w:szCs w:val="24"/>
        </w:rPr>
        <w:t xml:space="preserve">，也不存在与大企业的负责人为同一人的情</w:t>
      </w:r>
      <w:r>
        <w:rPr>
          <w:rFonts w:hint="default" w:ascii="Times New Roman" w:hAnsi="Times New Roman" w:eastAsia="楷体" w:cs="Times New Roman"/>
          <w:spacing w:val="-140"/>
          <w:sz w:val="24"/>
          <w:szCs w:val="24"/>
        </w:rPr>
        <w:t xml:space="preserve"> </w:t>
      </w:r>
      <w:r>
        <w:rPr>
          <w:rFonts w:hint="default" w:ascii="Times New Roman" w:hAnsi="Times New Roman" w:eastAsia="楷体" w:cs="Times New Roman"/>
          <w:spacing w:val="-12"/>
          <w:sz w:val="24"/>
          <w:szCs w:val="24"/>
        </w:rPr>
        <w:t xml:space="preserve">形</w:t>
      </w:r>
      <w:r>
        <w:rPr>
          <w:rFonts w:hint="default" w:ascii="Times New Roman" w:hAnsi="Times New Roman" w:eastAsia="楷体" w:cs="Times New Roman"/>
          <w:spacing w:val="-113"/>
          <w:sz w:val="24"/>
          <w:szCs w:val="24"/>
        </w:rPr>
        <w:t xml:space="preserve"> </w:t>
      </w:r>
      <w:r>
        <w:rPr>
          <w:rFonts w:hint="default" w:ascii="Times New Roman" w:hAnsi="Times New Roman" w:eastAsia="楷体" w:cs="Times New Roman"/>
          <w:spacing w:val="-12"/>
          <w:sz w:val="24"/>
          <w:szCs w:val="24"/>
        </w:rPr>
        <w:t xml:space="preserve">。</w:t>
      </w:r>
      <w:r/>
    </w:p>
    <w:p>
      <w:pPr>
        <w:ind w:left="35" w:right="160" w:firstLine="678"/>
        <w:keepLines w:val="0"/>
        <w:keepNext w:val="0"/>
        <w:pageBreakBefore w:val="0"/>
        <w:spacing w:line="440" w:lineRule="exact"/>
        <w:widowControl w:val="off"/>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本企业对上述声明内容的真实性负责</w:t>
      </w:r>
      <w:r>
        <w:rPr>
          <w:rFonts w:hint="default" w:ascii="Times New Roman" w:hAnsi="Times New Roman" w:eastAsia="楷体" w:cs="Times New Roman"/>
          <w:spacing w:val="-102"/>
          <w:sz w:val="24"/>
          <w:szCs w:val="24"/>
        </w:rPr>
        <w:t xml:space="preserve"> </w:t>
      </w:r>
      <w:r>
        <w:rPr>
          <w:rFonts w:hint="default" w:ascii="Times New Roman" w:hAnsi="Times New Roman" w:eastAsia="楷体" w:cs="Times New Roman"/>
          <w:spacing w:val="-6"/>
          <w:sz w:val="24"/>
          <w:szCs w:val="24"/>
        </w:rPr>
        <w:t xml:space="preserve">。如有虚假</w:t>
      </w:r>
      <w:r>
        <w:rPr>
          <w:rFonts w:hint="default" w:ascii="Times New Roman" w:hAnsi="Times New Roman" w:eastAsia="楷体" w:cs="Times New Roman"/>
          <w:spacing w:val="-114"/>
          <w:sz w:val="24"/>
          <w:szCs w:val="24"/>
        </w:rPr>
        <w:t xml:space="preserve"> </w:t>
      </w:r>
      <w:r>
        <w:rPr>
          <w:rFonts w:hint="default" w:ascii="Times New Roman" w:hAnsi="Times New Roman" w:eastAsia="楷体" w:cs="Times New Roman"/>
          <w:spacing w:val="-6"/>
          <w:sz w:val="24"/>
          <w:szCs w:val="24"/>
        </w:rPr>
        <w:t xml:space="preserve">，将依</w:t>
      </w:r>
      <w:r>
        <w:rPr>
          <w:rFonts w:hint="default" w:ascii="Times New Roman" w:hAnsi="Times New Roman" w:eastAsia="楷体" w:cs="Times New Roman"/>
          <w:spacing w:val="-140"/>
          <w:sz w:val="24"/>
          <w:szCs w:val="24"/>
        </w:rPr>
        <w:t xml:space="preserve"> </w:t>
      </w:r>
      <w:r>
        <w:rPr>
          <w:rFonts w:hint="default" w:ascii="Times New Roman" w:hAnsi="Times New Roman" w:eastAsia="楷体" w:cs="Times New Roman"/>
          <w:spacing w:val="-5"/>
          <w:sz w:val="24"/>
          <w:szCs w:val="24"/>
        </w:rPr>
        <w:t xml:space="preserve">法承担相应责任</w:t>
      </w:r>
      <w:r>
        <w:rPr>
          <w:rFonts w:hint="default" w:ascii="Times New Roman" w:hAnsi="Times New Roman" w:eastAsia="楷体" w:cs="Times New Roman"/>
          <w:sz w:val="24"/>
          <w:szCs w:val="24"/>
        </w:rPr>
        <w:t xml:space="preserve">。</w:t>
      </w:r>
      <w:r>
        <w:rPr>
          <w:rFonts w:hint="default" w:ascii="Times New Roman" w:hAnsi="Times New Roman" w:eastAsia="楷体" w:cs="Times New Roman"/>
          <w:spacing w:val="6"/>
          <w:sz w:val="24"/>
          <w:szCs w:val="24"/>
        </w:rPr>
        <w:t xml:space="preserve">       </w:t>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企业名称（</w:t>
      </w:r>
      <w:r>
        <w:rPr>
          <w:rFonts w:hint="default" w:ascii="Times New Roman" w:hAnsi="Times New Roman" w:eastAsia="楷体" w:cs="Times New Roman"/>
          <w:color w:val="000000"/>
          <w:sz w:val="24"/>
          <w:szCs w:val="24"/>
        </w:rPr>
        <w:t xml:space="preserve">加盖CA电子公章</w:t>
      </w:r>
      <w:r>
        <w:rPr>
          <w:rFonts w:hint="default" w:ascii="Times New Roman" w:hAnsi="Times New Roman" w:eastAsia="楷体" w:cs="Times New Roman"/>
          <w:spacing w:val="6"/>
          <w:sz w:val="24"/>
          <w:szCs w:val="24"/>
        </w:rPr>
        <w:t xml:space="preserve">）：</w:t>
      </w:r>
      <w:r/>
    </w:p>
    <w:p>
      <w:pPr>
        <w:ind w:right="1560" w:firstLine="444"/>
        <w:jc w:val="right"/>
        <w:keepLines w:val="0"/>
        <w:keepNext w:val="0"/>
        <w:pageBreakBefore w:val="0"/>
        <w:spacing w:line="440" w:lineRule="exact"/>
        <w:widowControl w:val="off"/>
        <w:tabs>
          <w:tab w:val="left" w:pos="4860" w:leader="none"/>
        </w:tabs>
        <w:rPr>
          <w:rFonts w:hint="default" w:ascii="Times New Roman" w:hAnsi="Times New Roman" w:eastAsia="楷体" w:cs="Times New Roman"/>
          <w:spacing w:val="6"/>
          <w:sz w:val="24"/>
          <w:szCs w:val="24"/>
        </w:rPr>
      </w:pPr>
      <w:r>
        <w:rPr>
          <w:rFonts w:hint="default" w:ascii="Times New Roman" w:hAnsi="Times New Roman" w:eastAsia="楷体" w:cs="Times New Roman"/>
          <w:spacing w:val="6"/>
          <w:sz w:val="24"/>
          <w:szCs w:val="24"/>
        </w:rPr>
        <w:t xml:space="preserve">         日  期：</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备注：</w:t>
      </w:r>
      <w:r>
        <w:rPr>
          <w:rFonts w:hint="eastAsia" w:ascii="Times New Roman" w:hAnsi="Times New Roman" w:eastAsia="楷体" w:cs="Times New Roman"/>
          <w:sz w:val="21"/>
          <w:szCs w:val="21"/>
          <w:lang w:val="en-US" w:eastAsia="zh-CN"/>
        </w:rPr>
        <w:t xml:space="preserve">1.</w:t>
      </w:r>
      <w:r>
        <w:rPr>
          <w:rFonts w:hint="default" w:ascii="Times New Roman" w:hAnsi="Times New Roman" w:eastAsia="楷体" w:cs="Times New Roman"/>
          <w:sz w:val="21"/>
          <w:szCs w:val="21"/>
        </w:rPr>
        <w:t xml:space="preserve">从业人员、营业收入、资产总额填报上一年度数据，无上一年度数据的新成立企业可不填报。</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2.</w:t>
      </w:r>
      <w:r>
        <w:rPr>
          <w:rFonts w:hint="default" w:ascii="Times New Roman" w:hAnsi="Times New Roman" w:eastAsia="楷体" w:cs="Times New Roman"/>
          <w:sz w:val="21"/>
          <w:szCs w:val="21"/>
        </w:rPr>
        <w:t xml:space="preserve">工程的施工单位全部为符合政策要求的中小企业（或者 ：服务 全部由符合政策要求的中小企业承接）参加本次政府采购项目需提供此声明函</w:t>
      </w:r>
      <w:r>
        <w:rPr>
          <w:rFonts w:hint="default" w:ascii="Times New Roman" w:hAnsi="Times New Roman" w:eastAsia="楷体" w:cs="Times New Roman"/>
          <w:sz w:val="21"/>
          <w:szCs w:val="21"/>
          <w:lang w:val="zh-CN"/>
        </w:rPr>
        <w:t xml:space="preserve">（中小企业划型标准详见《关于印发中小企业划型标准规定的通知》工信部联企业〔2011〕300号）</w:t>
      </w:r>
      <w:r>
        <w:rPr>
          <w:rFonts w:hint="default" w:ascii="Times New Roman" w:hAnsi="Times New Roman" w:eastAsia="楷体" w:cs="Times New Roman"/>
          <w:sz w:val="21"/>
          <w:szCs w:val="21"/>
        </w:rPr>
        <w:t xml:space="preserve">。</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3.</w:t>
      </w:r>
      <w:r>
        <w:rPr>
          <w:rFonts w:hint="default" w:ascii="Times New Roman" w:hAnsi="Times New Roman" w:eastAsia="楷体" w:cs="Times New Roman"/>
          <w:sz w:val="21"/>
          <w:szCs w:val="21"/>
        </w:rPr>
        <w:t xml:space="preserve">专门面向中小微型企业采购的项目，供应商如不提供此声明函，则不能通过资格审查；非专门面向中小微型企业采购的项目，供应商如未按上述要求提供声明函的，价格将不做相应扣除。</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eastAsia" w:ascii="Times New Roman" w:hAnsi="Times New Roman" w:eastAsia="楷体" w:cs="Times New Roman"/>
          <w:sz w:val="21"/>
          <w:szCs w:val="21"/>
          <w:lang w:val="en-US" w:eastAsia="zh-CN"/>
        </w:rPr>
        <w:t xml:space="preserve">4.</w:t>
      </w:r>
      <w:r>
        <w:rPr>
          <w:rFonts w:hint="default" w:ascii="Times New Roman" w:hAnsi="Times New Roman" w:eastAsia="楷体" w:cs="Times New Roman"/>
          <w:sz w:val="21"/>
          <w:szCs w:val="21"/>
        </w:rPr>
        <w:t xml:space="preserve">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lang w:val="en-US" w:eastAsia="zh-CN"/>
        </w:rPr>
      </w:pPr>
      <w:r>
        <w:rPr>
          <w:rFonts w:hint="eastAsia" w:ascii="Times New Roman" w:hAnsi="Times New Roman" w:eastAsia="楷体" w:cs="Times New Roman"/>
          <w:sz w:val="21"/>
          <w:szCs w:val="21"/>
          <w:lang w:val="en-US" w:eastAsia="zh-CN"/>
        </w:rPr>
        <w:t xml:space="preserve">5.本项目所属行业：专业技术服务业</w:t>
      </w:r>
      <w:r/>
    </w:p>
    <w:p>
      <w:pPr>
        <w:ind w:firstLine="0"/>
        <w:jc w:val="center"/>
        <w:keepLines/>
        <w:keepNext/>
        <w:pageBreakBefore w:val="0"/>
        <w:spacing w:after="157" w:line="400" w:lineRule="exact"/>
        <w:widowControl w:val="off"/>
        <w:rPr>
          <w:rFonts w:hint="eastAsia" w:ascii="楷体" w:hAnsi="楷体" w:eastAsia="楷体" w:cs="楷体"/>
          <w:b/>
          <w:bCs/>
          <w:lang w:eastAsia="zh-CN"/>
        </w:rPr>
        <w:outlineLvl w:val="2"/>
      </w:pPr>
      <w:r>
        <w:rPr>
          <w:rFonts w:hint="eastAsia" w:ascii="楷体" w:hAnsi="楷体" w:eastAsia="楷体" w:cs="楷体"/>
          <w:b/>
          <w:color w:val="000000"/>
          <w:sz w:val="24"/>
          <w:szCs w:val="24"/>
        </w:rPr>
        <w:br w:type="page" w:clear="all"/>
      </w:r>
      <w:bookmarkStart w:id="238" w:name="_Toc169782380"/>
      <w:r>
        <w:rPr>
          <w:rFonts w:hint="eastAsia" w:ascii="楷体" w:hAnsi="楷体" w:eastAsia="楷体" w:cs="楷体"/>
          <w:b/>
          <w:bCs/>
        </w:rPr>
        <w:t xml:space="preserve">附件10 残疾人福利性单位声明函</w:t>
      </w:r>
      <w:bookmarkEnd w:id="238"/>
      <w:r/>
      <w:r/>
    </w:p>
    <w:p>
      <w:pPr>
        <w:ind w:firstLine="480"/>
        <w:pageBreakBefore w:val="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default" w:ascii="Times New Roman" w:hAnsi="Times New Roman" w:eastAsia="楷体" w:cs="Times New Roman"/>
          <w:color w:val="000000"/>
          <w:sz w:val="24"/>
          <w:szCs w:val="24"/>
          <w:u w:val="single"/>
          <w:lang w:val="en-US" w:eastAsia="zh-CN"/>
        </w:rPr>
        <w:t xml:space="preserve">      </w:t>
      </w:r>
      <w:r>
        <w:rPr>
          <w:rFonts w:hint="default" w:ascii="Times New Roman" w:hAnsi="Times New Roman" w:eastAsia="楷体" w:cs="Times New Roman"/>
          <w:color w:val="000000"/>
          <w:sz w:val="24"/>
          <w:szCs w:val="24"/>
        </w:rPr>
        <w:t xml:space="preserve">的</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项目采购活动提供本单位制造的货物</w:t>
      </w:r>
      <w:r>
        <w:rPr>
          <w:rFonts w:hint="default" w:ascii="Times New Roman" w:hAnsi="Times New Roman" w:eastAsia="楷体" w:cs="Times New Roman"/>
          <w:b w:val="0"/>
          <w:position w:val="0"/>
          <w:szCs w:val="24"/>
        </w:rPr>
        <w:t xml:space="preserve">（由本单位承担工程/提供服务）</w:t>
      </w:r>
      <w:r>
        <w:rPr>
          <w:rFonts w:hint="default" w:ascii="Times New Roman" w:hAnsi="Times New Roman" w:eastAsia="楷体" w:cs="Times New Roman"/>
          <w:color w:val="000000"/>
          <w:sz w:val="24"/>
          <w:szCs w:val="24"/>
        </w:rPr>
        <w:t xml:space="preserve">，或者提供其他残疾人福利性单位制造的货物（不包括使用非残疾人福利性单位注册商标的货物）。</w:t>
      </w:r>
      <w:r/>
    </w:p>
    <w:p>
      <w:pPr>
        <w:ind w:firstLine="480"/>
        <w:pageBreakBefore w:val="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本单位对上述声明的真实性负责。如有虚假，将依法承担相应责任。</w:t>
      </w:r>
      <w:r/>
    </w:p>
    <w:p>
      <w:pPr>
        <w:ind w:firstLine="480"/>
        <w:pageBreakBefore w:val="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备注：</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2.非专门面向中小微型企业采购的项目，供应商如不提供此声明函，价格将不做相应扣除。</w:t>
      </w:r>
      <w:r/>
    </w:p>
    <w:p>
      <w:pPr>
        <w:ind w:left="0" w:firstLine="0"/>
        <w:keepLines w:val="0"/>
        <w:keepNext w:val="0"/>
        <w:pageBreakBefore w:val="0"/>
        <w:spacing w:line="400" w:lineRule="exact"/>
        <w:widowControl w:val="off"/>
        <w:rPr>
          <w:rFonts w:hint="default" w:ascii="Times New Roman" w:hAnsi="Times New Roman" w:eastAsia="楷体" w:cs="Times New Roman"/>
          <w:sz w:val="21"/>
          <w:szCs w:val="21"/>
        </w:rPr>
      </w:pPr>
      <w:r>
        <w:rPr>
          <w:rFonts w:hint="default" w:ascii="Times New Roman" w:hAnsi="Times New Roman" w:eastAsia="楷体" w:cs="Times New Roman"/>
          <w:sz w:val="21"/>
          <w:szCs w:val="21"/>
        </w:rPr>
        <w:t xml:space="preserve">3.中标/成交供应商为残疾人福利性单位的，此声明函将随中标/成交结果同时公告，接受社会监督。</w:t>
      </w:r>
      <w:r/>
    </w:p>
    <w:p>
      <w:pPr>
        <w:ind w:firstLine="504"/>
        <w:pageBreakBefore w:val="0"/>
        <w:spacing w:line="588" w:lineRule="exact"/>
        <w:rPr>
          <w:rFonts w:hint="default" w:ascii="Times New Roman" w:hAnsi="Times New Roman" w:eastAsia="楷体" w:cs="Times New Roman"/>
          <w:color w:val="000000"/>
          <w:spacing w:val="6"/>
          <w:sz w:val="24"/>
          <w:szCs w:val="24"/>
        </w:rPr>
      </w:pPr>
      <w:r>
        <w:rPr>
          <w:rFonts w:hint="default" w:ascii="Times New Roman" w:hAnsi="Times New Roman" w:eastAsia="楷体" w:cs="Times New Roman"/>
          <w:color w:val="000000"/>
          <w:spacing w:val="6"/>
          <w:sz w:val="24"/>
          <w:szCs w:val="24"/>
        </w:rPr>
      </w:r>
      <w:r/>
    </w:p>
    <w:p>
      <w:pPr>
        <w:ind w:right="1559" w:firstLine="504"/>
        <w:jc w:val="center"/>
        <w:pageBreakBefore w:val="0"/>
        <w:spacing w:line="480" w:lineRule="auto"/>
        <w:tabs>
          <w:tab w:val="left" w:pos="4860" w:leader="none"/>
        </w:tabs>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pacing w:val="6"/>
          <w:sz w:val="24"/>
          <w:szCs w:val="24"/>
        </w:rPr>
        <w:t xml:space="preserve">             </w:t>
      </w:r>
      <w:r>
        <w:rPr>
          <w:rFonts w:hint="default" w:ascii="Times New Roman" w:hAnsi="Times New Roman" w:eastAsia="楷体" w:cs="Times New Roman"/>
          <w:color w:val="000000"/>
          <w:sz w:val="24"/>
          <w:szCs w:val="24"/>
        </w:rPr>
        <w:t xml:space="preserve">          供应商全称（加盖CA电子公章）：</w:t>
      </w:r>
      <w:r/>
    </w:p>
    <w:p>
      <w:pPr>
        <w:ind w:right="1559" w:firstLine="480"/>
        <w:jc w:val="center"/>
        <w:pageBreakBefore w:val="0"/>
        <w:spacing w:line="480" w:lineRule="auto"/>
        <w:tabs>
          <w:tab w:val="left" w:pos="4860" w:leader="none"/>
        </w:tabs>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日  期：</w:t>
      </w:r>
      <w:r/>
    </w:p>
    <w:p>
      <w:pPr>
        <w:ind w:right="1559" w:firstLine="480"/>
        <w:jc w:val="center"/>
        <w:pageBreakBefore w:val="0"/>
        <w:spacing w:line="480" w:lineRule="auto"/>
        <w:tabs>
          <w:tab w:val="left" w:pos="4860" w:leader="none"/>
        </w:tabs>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pageBreakBefore w:val="0"/>
        <w:spacing w:line="5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p>
      <w:pPr>
        <w:ind w:firstLine="0"/>
        <w:jc w:val="center"/>
        <w:keepLines/>
        <w:keepNext/>
        <w:pageBreakBefore w:val="0"/>
        <w:spacing w:after="157" w:line="400" w:lineRule="exact"/>
        <w:widowControl w:val="off"/>
        <w:rPr>
          <w:rFonts w:hint="default" w:ascii="Times New Roman" w:hAnsi="Times New Roman" w:eastAsia="楷体" w:cs="Times New Roman"/>
          <w:b/>
          <w:color w:val="000000"/>
          <w:sz w:val="24"/>
          <w:szCs w:val="24"/>
          <w:lang w:eastAsia="zh-CN"/>
        </w:rPr>
        <w:outlineLvl w:val="2"/>
      </w:pPr>
      <w:r>
        <w:rPr>
          <w:rFonts w:hint="eastAsia" w:ascii="楷体" w:hAnsi="楷体" w:eastAsia="楷体" w:cs="楷体"/>
          <w:b/>
          <w:color w:val="000000"/>
          <w:sz w:val="24"/>
          <w:szCs w:val="24"/>
        </w:rPr>
        <w:br w:type="page" w:clear="all"/>
      </w:r>
      <w:bookmarkStart w:id="239" w:name="_Toc169782381"/>
      <w:r>
        <w:rPr>
          <w:rFonts w:hint="default" w:ascii="Times New Roman" w:hAnsi="Times New Roman" w:eastAsia="楷体" w:cs="Times New Roman"/>
          <w:b/>
          <w:bCs/>
        </w:rPr>
        <w:t xml:space="preserve">附件11  联合体协议（参考格式）</w:t>
      </w:r>
      <w:bookmarkEnd w:id="239"/>
      <w:r/>
      <w:r/>
    </w:p>
    <w:p>
      <w:pPr>
        <w:ind w:firstLine="0"/>
        <w:pageBreakBefore w:val="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（联合体中各供应商全称）在此达成以下协议：</w:t>
      </w:r>
      <w:r/>
    </w:p>
    <w:p>
      <w:pPr>
        <w:ind w:firstLine="480"/>
        <w:pageBreakBefore w:val="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1</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我们</w:t>
      </w:r>
      <w:r>
        <w:rPr>
          <w:rFonts w:hint="default" w:ascii="Times New Roman" w:hAnsi="Times New Roman" w:eastAsia="楷体" w:cs="Times New Roman"/>
          <w:color w:val="000000"/>
          <w:sz w:val="24"/>
          <w:szCs w:val="24"/>
          <w:u w:val="single"/>
        </w:rPr>
        <w:t xml:space="preserve"> （供应商1），（供应商2） ，……</w:t>
      </w:r>
      <w:r>
        <w:rPr>
          <w:rFonts w:hint="default" w:ascii="Times New Roman" w:hAnsi="Times New Roman" w:eastAsia="楷体" w:cs="Times New Roman"/>
          <w:color w:val="000000"/>
          <w:sz w:val="24"/>
          <w:szCs w:val="24"/>
        </w:rPr>
        <w:t xml:space="preserve">自愿组成联合体，参加江苏省政府</w:t>
      </w:r>
      <w:r>
        <w:rPr>
          <w:rFonts w:hint="default" w:ascii="Times New Roman" w:hAnsi="Times New Roman" w:eastAsia="楷体" w:cs="Times New Roman"/>
          <w:color w:val="000000"/>
          <w:sz w:val="24"/>
          <w:szCs w:val="24"/>
          <w:lang w:eastAsia="zh-CN"/>
        </w:rPr>
        <w:t xml:space="preserve">招标代理</w:t>
      </w:r>
      <w:r>
        <w:rPr>
          <w:rFonts w:hint="default" w:ascii="Times New Roman" w:hAnsi="Times New Roman" w:eastAsia="楷体" w:cs="Times New Roman"/>
          <w:color w:val="000000"/>
          <w:sz w:val="24"/>
          <w:szCs w:val="24"/>
        </w:rPr>
        <w:t xml:space="preserve">组织的采购编号为</w:t>
      </w:r>
      <w:r>
        <w:rPr>
          <w:rFonts w:hint="default" w:ascii="Times New Roman" w:hAnsi="Times New Roman" w:eastAsia="楷体" w:cs="Times New Roman"/>
          <w:color w:val="000000"/>
          <w:sz w:val="24"/>
          <w:szCs w:val="24"/>
          <w:u w:val="single"/>
        </w:rPr>
        <w:t xml:space="preserve">（编号全称），（项目全称）</w:t>
      </w:r>
      <w:r>
        <w:rPr>
          <w:rFonts w:hint="default" w:ascii="Times New Roman" w:hAnsi="Times New Roman" w:eastAsia="楷体" w:cs="Times New Roman"/>
          <w:color w:val="000000"/>
          <w:sz w:val="24"/>
          <w:szCs w:val="24"/>
        </w:rPr>
        <w:t xml:space="preserve">项目的政府采购活动，我联合体指定</w:t>
      </w:r>
      <w:r>
        <w:rPr>
          <w:rFonts w:hint="default" w:ascii="Times New Roman" w:hAnsi="Times New Roman" w:eastAsia="楷体" w:cs="Times New Roman"/>
          <w:color w:val="000000"/>
          <w:sz w:val="24"/>
          <w:szCs w:val="24"/>
          <w:u w:val="single"/>
        </w:rPr>
        <w:t xml:space="preserve">（供应商*）</w:t>
      </w:r>
      <w:r>
        <w:rPr>
          <w:rFonts w:hint="default" w:ascii="Times New Roman" w:hAnsi="Times New Roman" w:eastAsia="楷体" w:cs="Times New Roman"/>
          <w:color w:val="000000"/>
          <w:sz w:val="24"/>
          <w:szCs w:val="24"/>
        </w:rPr>
        <w:t xml:space="preserve">为牵头单位（牵头单位必须为联合体成员）。</w:t>
      </w:r>
      <w:r/>
    </w:p>
    <w:p>
      <w:pPr>
        <w:ind w:firstLine="480"/>
        <w:pageBreakBefore w:val="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2</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pageBreakBefore w:val="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3</w:t>
      </w:r>
      <w:r>
        <w:rPr>
          <w:rFonts w:hint="default" w:ascii="Times New Roman" w:hAnsi="Times New Roman" w:eastAsia="楷体" w:cs="Times New Roman"/>
          <w:color w:val="000000"/>
          <w:sz w:val="24"/>
          <w:szCs w:val="24"/>
          <w:lang w:val="en-US" w:eastAsia="zh-CN"/>
        </w:rPr>
        <w:t xml:space="preserve">. </w:t>
      </w:r>
      <w:r>
        <w:rPr>
          <w:rFonts w:hint="default" w:ascii="Times New Roman" w:hAnsi="Times New Roman" w:eastAsia="楷体" w:cs="Times New Roman"/>
          <w:color w:val="000000"/>
          <w:sz w:val="24"/>
          <w:szCs w:val="24"/>
        </w:rPr>
        <w:t xml:space="preserve">其中</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（小型、微型企业/残疾人福利性单位/监狱企业全称）为</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（小型、微型企业/残疾人福利性单位/监狱企业）企业，且我们约定该公司/单位所承担的合同金额将占本项目合同总金额的</w:t>
      </w:r>
      <w:r>
        <w:rPr>
          <w:rFonts w:hint="default" w:ascii="Times New Roman" w:hAnsi="Times New Roman" w:eastAsia="楷体" w:cs="Times New Roman"/>
          <w:color w:val="000000"/>
          <w:sz w:val="24"/>
          <w:szCs w:val="24"/>
          <w:u w:val="single"/>
        </w:rPr>
        <w:t xml:space="preserve">  </w:t>
      </w:r>
      <w:r>
        <w:rPr>
          <w:rFonts w:hint="default" w:ascii="Times New Roman" w:hAnsi="Times New Roman" w:eastAsia="楷体" w:cs="Times New Roman"/>
          <w:color w:val="000000"/>
          <w:sz w:val="24"/>
          <w:szCs w:val="24"/>
        </w:rPr>
        <w:t xml:space="preserve"> %。</w:t>
      </w:r>
      <w:r/>
    </w:p>
    <w:p>
      <w:pPr>
        <w:ind w:firstLine="645"/>
        <w:pageBreakBefore w:val="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firstLine="0"/>
        <w:pageBreakBefore w:val="0"/>
        <w:spacing w:line="36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备注：本招标文件中要求加盖CA电子签章的地方，仅需加盖牵头单位的CA电子签章。</w:t>
      </w:r>
      <w:r/>
    </w:p>
    <w:p>
      <w:pPr>
        <w:ind w:firstLine="645"/>
        <w:pageBreakBefore w:val="0"/>
        <w:spacing w:line="56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w:t>
      </w:r>
      <w:r/>
    </w:p>
    <w:p>
      <w:pPr>
        <w:ind w:right="660" w:firstLine="646"/>
        <w:jc w:val="right"/>
        <w:pageBreakBefore w:val="0"/>
        <w:spacing w:line="48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联合体中各供应商全称（公章）：     </w:t>
      </w:r>
      <w:r/>
    </w:p>
    <w:p>
      <w:pPr>
        <w:ind w:firstLine="646"/>
        <w:pageBreakBefore w:val="0"/>
        <w:spacing w:line="48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                               日期：</w:t>
      </w:r>
      <w:r/>
    </w:p>
    <w:p>
      <w:pPr>
        <w:ind w:firstLine="0"/>
        <w:pageBreakBefore w:val="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ind w:firstLine="0"/>
        <w:pageBreakBefore w:val="0"/>
        <w:spacing w:line="240" w:lineRule="auto"/>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ageBreakBefore w:val="0"/>
        <w:rPr>
          <w:rFonts w:hint="eastAsia" w:ascii="楷体" w:hAnsi="楷体" w:eastAsia="楷体" w:cs="楷体"/>
          <w:b/>
          <w:bCs/>
          <w:color w:val="000000"/>
          <w:sz w:val="24"/>
          <w:szCs w:val="24"/>
        </w:rPr>
      </w:pPr>
      <w:r/>
      <w:bookmarkStart w:id="240" w:name="_Toc169782382"/>
      <w:r>
        <w:rPr>
          <w:rFonts w:hint="eastAsia" w:ascii="楷体" w:hAnsi="楷体" w:eastAsia="楷体" w:cs="楷体"/>
          <w:b/>
          <w:bCs/>
          <w:color w:val="000000"/>
          <w:sz w:val="24"/>
          <w:szCs w:val="24"/>
        </w:rPr>
        <w:br w:type="page" w:clear="all"/>
      </w:r>
      <w:r/>
    </w:p>
    <w:p>
      <w:pPr>
        <w:ind w:firstLine="0"/>
        <w:jc w:val="center"/>
        <w:keepLines/>
        <w:keepNext/>
        <w:pageBreakBefore w:val="0"/>
        <w:spacing w:after="157" w:line="400" w:lineRule="exact"/>
        <w:widowControl w:val="off"/>
        <w:rPr>
          <w:rFonts w:hint="default" w:ascii="Times New Roman" w:hAnsi="Times New Roman" w:eastAsia="楷体" w:cs="Times New Roman"/>
          <w:b/>
          <w:bCs/>
        </w:rPr>
        <w:outlineLvl w:val="2"/>
      </w:pPr>
      <w:r>
        <w:rPr>
          <w:rFonts w:hint="default" w:ascii="Times New Roman" w:hAnsi="Times New Roman" w:eastAsia="楷体" w:cs="Times New Roman"/>
          <w:b/>
          <w:bCs/>
        </w:rPr>
        <w:t xml:space="preserve">附件12 实质性要求响应及偏离表</w:t>
      </w:r>
      <w:bookmarkEnd w:id="240"/>
      <w:r/>
      <w:r/>
    </w:p>
    <w:tbl>
      <w:tblPr>
        <w:tblStyle w:val="102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4307"/>
        <w:gridCol w:w="1797"/>
        <w:gridCol w:w="2030"/>
      </w:tblGrid>
      <w:tr>
        <w:trPr>
          <w:cantSplit/>
          <w:trHeight w:val="687"/>
        </w:trPr>
        <w:tc>
          <w:tcPr>
            <w:tcW w:w="417"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序号</w:t>
            </w:r>
            <w:r/>
          </w:p>
        </w:tc>
        <w:tc>
          <w:tcPr>
            <w:tcW w:w="2425"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技术要求和商务要求中的实质性要求</w:t>
            </w:r>
            <w:r>
              <w:rPr>
                <w:rFonts w:hint="default" w:ascii="Times New Roman" w:hAnsi="Times New Roman" w:eastAsia="楷体" w:cs="Times New Roman"/>
                <w:i w:val="0"/>
                <w:iCs/>
                <w:color w:val="000000"/>
                <w:sz w:val="24"/>
                <w:szCs w:val="24"/>
                <w:u w:val="none"/>
              </w:rPr>
              <w:t xml:space="preserve">（</w:t>
            </w:r>
            <w:r>
              <w:rPr>
                <w:rFonts w:hint="default" w:ascii="Times New Roman" w:hAnsi="Times New Roman" w:eastAsia="楷体" w:cs="Times New Roman"/>
                <w:b/>
                <w:bCs/>
                <w:i/>
                <w:sz w:val="24"/>
                <w:szCs w:val="21"/>
                <w:u w:val="single"/>
              </w:rPr>
              <w:t xml:space="preserve">斜体且有下划线部分</w:t>
            </w:r>
            <w:r>
              <w:rPr>
                <w:rFonts w:hint="default" w:ascii="Times New Roman" w:hAnsi="Times New Roman" w:eastAsia="楷体" w:cs="Times New Roman"/>
                <w:b/>
                <w:bCs/>
                <w:sz w:val="24"/>
                <w:szCs w:val="21"/>
              </w:rPr>
              <w:t xml:space="preserve">或加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sz w:val="24"/>
                <w:szCs w:val="21"/>
              </w:rPr>
              <w:t xml:space="preserve">号条款</w:t>
            </w:r>
            <w:r>
              <w:rPr>
                <w:rFonts w:hint="default" w:ascii="Times New Roman" w:hAnsi="Times New Roman" w:eastAsia="楷体" w:cs="Times New Roman"/>
                <w:i w:val="0"/>
                <w:iCs/>
                <w:color w:val="000000"/>
                <w:sz w:val="24"/>
                <w:szCs w:val="24"/>
                <w:u w:val="none"/>
              </w:rPr>
              <w:t xml:space="preserve">）</w:t>
            </w:r>
            <w:r/>
          </w:p>
        </w:tc>
        <w:tc>
          <w:tcPr>
            <w:tcW w:w="1012"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投标响应情况</w:t>
            </w:r>
            <w:r/>
          </w:p>
        </w:tc>
        <w:tc>
          <w:tcPr>
            <w:tcW w:w="1143"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超出、符合或偏离</w:t>
            </w:r>
            <w:r/>
          </w:p>
        </w:tc>
      </w:tr>
      <w:tr>
        <w:trPr>
          <w:cantSplit/>
          <w:trHeight w:val="640"/>
        </w:trPr>
        <w:tc>
          <w:tcPr>
            <w:tcW w:w="417"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1</w:t>
            </w:r>
            <w:r/>
          </w:p>
        </w:tc>
        <w:tc>
          <w:tcPr>
            <w:tcW w:w="2425"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012"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143"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r>
        <w:trPr>
          <w:cantSplit/>
          <w:trHeight w:val="640"/>
        </w:trPr>
        <w:tc>
          <w:tcPr>
            <w:tcW w:w="417"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2</w:t>
            </w:r>
            <w:r/>
          </w:p>
        </w:tc>
        <w:tc>
          <w:tcPr>
            <w:tcW w:w="2425"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012"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143" w:type="pct"/>
            <w:vAlign w:val="top"/>
            <w:textDirection w:val="lrTb"/>
            <w:noWrap w:val="false"/>
          </w:tcPr>
          <w:p>
            <w:pPr>
              <w:ind w:firstLine="0"/>
              <w:jc w:val="center"/>
              <w:keepLines w:val="0"/>
              <w:keepNext w:val="0"/>
              <w:pageBreakBefore w:val="0"/>
              <w:spacing w:line="720" w:lineRule="auto"/>
              <w:widowControl w:val="off"/>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r>
        <w:trPr>
          <w:cantSplit/>
          <w:trHeight w:val="640"/>
        </w:trPr>
        <w:tc>
          <w:tcPr>
            <w:tcW w:w="417" w:type="pct"/>
            <w:vAlign w:val="top"/>
            <w:textDirection w:val="lrTb"/>
            <w:noWrap w:val="false"/>
          </w:tcPr>
          <w:p>
            <w:pPr>
              <w:ind w:firstLine="0"/>
              <w:jc w:val="center"/>
              <w:pageBreakBefore w:val="0"/>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2425" w:type="pct"/>
            <w:vAlign w:val="top"/>
            <w:textDirection w:val="lrTb"/>
            <w:noWrap w:val="false"/>
          </w:tcPr>
          <w:p>
            <w:pPr>
              <w:ind w:firstLine="0"/>
              <w:jc w:val="center"/>
              <w:pageBreakBefore w:val="0"/>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t xml:space="preserve">……</w:t>
            </w:r>
            <w:r/>
          </w:p>
        </w:tc>
        <w:tc>
          <w:tcPr>
            <w:tcW w:w="1012" w:type="pct"/>
            <w:vAlign w:val="top"/>
            <w:textDirection w:val="lrTb"/>
            <w:noWrap w:val="false"/>
          </w:tcPr>
          <w:p>
            <w:pPr>
              <w:ind w:firstLine="0"/>
              <w:jc w:val="center"/>
              <w:pageBreakBefore w:val="0"/>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c>
          <w:tcPr>
            <w:tcW w:w="1143" w:type="pct"/>
            <w:vAlign w:val="top"/>
            <w:textDirection w:val="lrTb"/>
            <w:noWrap w:val="false"/>
          </w:tcPr>
          <w:p>
            <w:pPr>
              <w:ind w:firstLine="0"/>
              <w:jc w:val="center"/>
              <w:pageBreakBefore w:val="0"/>
              <w:spacing w:line="720" w:lineRule="auto"/>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tc>
      </w:tr>
    </w:tbl>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附件12-1 证明材料1，证明材料2，……</w:t>
      </w:r>
      <w:r/>
    </w:p>
    <w:p>
      <w:pPr>
        <w:ind w:firstLine="0"/>
        <w:pageBreakBefore w:val="0"/>
        <w:spacing w:line="400" w:lineRule="exact"/>
        <w:rPr>
          <w:rFonts w:hint="default" w:ascii="Times New Roman" w:hAnsi="Times New Roman" w:eastAsia="楷体" w:cs="Times New Roman"/>
          <w:color w:val="000000"/>
          <w:sz w:val="24"/>
          <w:szCs w:val="24"/>
        </w:rPr>
      </w:pPr>
      <w:r>
        <w:rPr>
          <w:rFonts w:hint="default" w:ascii="Times New Roman" w:hAnsi="Times New Roman" w:eastAsia="楷体" w:cs="Times New Roman"/>
          <w:color w:val="000000"/>
          <w:sz w:val="24"/>
          <w:szCs w:val="24"/>
        </w:rPr>
      </w:r>
      <w:r/>
    </w:p>
    <w:p>
      <w:pPr>
        <w:ind w:left="0" w:firstLine="0"/>
        <w:pageBreakBefore w:val="0"/>
        <w:rPr>
          <w:rFonts w:hint="default" w:ascii="Times New Roman" w:hAnsi="Times New Roman" w:eastAsia="楷体" w:cs="Times New Roman"/>
        </w:rPr>
      </w:pPr>
      <w:r>
        <w:rPr>
          <w:rFonts w:hint="default" w:ascii="Times New Roman" w:hAnsi="Times New Roman" w:eastAsia="楷体" w:cs="Times New Roman"/>
        </w:rPr>
        <w:t xml:space="preserve">备注：</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1.投标人必须对招标文件（含技术要求和商务要求）中的实质性要求（</w:t>
      </w:r>
      <w:r>
        <w:rPr>
          <w:rFonts w:hint="default" w:ascii="Times New Roman" w:hAnsi="Times New Roman" w:eastAsia="楷体" w:cs="Times New Roman"/>
          <w:b/>
          <w:bCs/>
          <w:i/>
          <w:iCs/>
          <w:u w:val="single"/>
        </w:rPr>
        <w:t xml:space="preserve">斜体且有下划线部分</w:t>
      </w:r>
      <w:r>
        <w:rPr>
          <w:rFonts w:hint="default" w:ascii="Times New Roman" w:hAnsi="Times New Roman" w:eastAsia="楷体" w:cs="Times New Roman"/>
          <w:b/>
          <w:bCs/>
        </w:rPr>
        <w:t xml:space="preserve">或加</w:t>
      </w:r>
      <w:r>
        <w:rPr>
          <w:rFonts w:hint="default" w:ascii="Times New Roman" w:hAnsi="Times New Roman" w:eastAsia="楷体" w:cs="Times New Roman"/>
          <w:lang w:eastAsia="zh-CN"/>
        </w:rPr>
        <w:t xml:space="preserve">★</w:t>
      </w:r>
      <w:r>
        <w:rPr>
          <w:rFonts w:hint="default" w:ascii="Times New Roman" w:hAnsi="Times New Roman" w:eastAsia="楷体" w:cs="Times New Roman"/>
          <w:b/>
          <w:bCs/>
        </w:rPr>
        <w:t xml:space="preserve">号条款</w:t>
      </w:r>
      <w:r>
        <w:rPr>
          <w:rFonts w:hint="default" w:ascii="Times New Roman" w:hAnsi="Times New Roman" w:eastAsia="楷体" w:cs="Times New Roman"/>
        </w:rPr>
        <w:t xml:space="preserve">）逐条做出明确响应。</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2.如果招标文件要求提供证明材料，投标人必须将证明材料列于该表之下。</w:t>
      </w:r>
      <w:r/>
    </w:p>
    <w:p>
      <w:pPr>
        <w:pageBreakBefore w:val="0"/>
        <w:rPr>
          <w:rFonts w:hint="default" w:ascii="Times New Roman" w:hAnsi="Times New Roman" w:eastAsia="楷体" w:cs="Times New Roman"/>
        </w:rPr>
      </w:pPr>
      <w:r>
        <w:rPr>
          <w:rFonts w:hint="default" w:ascii="Times New Roman" w:hAnsi="Times New Roman" w:eastAsia="楷体" w:cs="Times New Roman"/>
        </w:rPr>
        <w:t xml:space="preserve">3.投标人未对实质性要求逐条作出明确响应的，或未按招标文件要求提供证明材料的，该采购包作无效投标处理。</w:t>
      </w:r>
      <w:r/>
    </w:p>
    <w:p>
      <w:pPr>
        <w:pageBreakBefore w:val="0"/>
        <w:rPr>
          <w:rFonts w:hint="default" w:ascii="Times New Roman" w:hAnsi="Times New Roman" w:eastAsia="楷体" w:cs="Times New Roman"/>
          <w:b/>
          <w:sz w:val="24"/>
          <w:szCs w:val="24"/>
          <w:highlight w:val="none"/>
        </w:rPr>
      </w:pPr>
      <w:r>
        <w:rPr>
          <w:rFonts w:hint="default" w:ascii="Times New Roman" w:hAnsi="Times New Roman" w:eastAsia="楷体" w:cs="Times New Roman"/>
          <w:b/>
          <w:sz w:val="24"/>
          <w:szCs w:val="24"/>
          <w:highlight w:val="none"/>
        </w:rPr>
        <w:br w:type="page" w:clear="all"/>
      </w:r>
      <w:r/>
    </w:p>
    <w:p>
      <w:pPr>
        <w:ind w:firstLine="0"/>
        <w:jc w:val="center"/>
        <w:keepLines/>
        <w:keepNext/>
        <w:pageBreakBefore w:val="0"/>
        <w:spacing w:line="400" w:lineRule="exact"/>
        <w:widowControl w:val="off"/>
        <w:rPr>
          <w:rFonts w:hint="eastAsia" w:ascii="楷体" w:hAnsi="楷体" w:eastAsia="楷体" w:cs="楷体"/>
          <w:b/>
          <w:bCs/>
        </w:rPr>
        <w:outlineLvl w:val="2"/>
      </w:pPr>
      <w:r>
        <w:rPr>
          <w:rFonts w:hint="eastAsia" w:ascii="楷体" w:hAnsi="楷体" w:eastAsia="楷体" w:cs="楷体"/>
          <w:b/>
          <w:bCs/>
        </w:rPr>
        <w:t xml:space="preserve">政府采购信用承诺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在政府采购资格审查环节，供应商只需提供书面《南京市政府采购供应商信用记录表暨信用承诺书》，即可替代以下证明材料：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（1）符合国家相关规定的财务状况报告；</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（2）依法缴纳税收的证明材料；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（3）依法缴纳社会保障资金的证明材料；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（4）具备履行政府采购合同所必需的设备和专业技术能力的证明材料；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（5）参加政府采购活动前三年内在经营活动中没有重大违法记录的证明材料；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（6）未被列入失信被执行人、重大税收违法失信主体、政府采购严重违法失信行为记录名单的证明材料。</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供应商涉及以下情形的，不适用信用承诺：</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（1）供应商被列入严重失信主体名单；</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（2）被相关监管部门作出行政处罚且尚在处罚有效期内；</w:t>
      </w:r>
      <w:r/>
    </w:p>
    <w:p>
      <w:pPr>
        <w:ind w:firstLine="643"/>
        <w:keepLines w:val="0"/>
        <w:keepNext w:val="0"/>
        <w:pageBreakBefore w:val="0"/>
        <w:spacing w:line="580" w:lineRule="exact"/>
        <w:widowControl w:val="off"/>
        <w:rPr>
          <w:rFonts w:hint="eastAsia" w:ascii="楷体" w:hAnsi="楷体" w:eastAsia="楷体" w:cs="楷体"/>
          <w:i/>
          <w:iCs/>
          <w:sz w:val="24"/>
          <w:szCs w:val="24"/>
          <w:highlight w:val="none"/>
          <w:u w:val="single"/>
          <w:lang w:eastAsia="zh-CN"/>
        </w:rPr>
      </w:pPr>
      <w:r>
        <w:rPr>
          <w:rFonts w:hint="eastAsia" w:ascii="楷体" w:hAnsi="楷体" w:eastAsia="楷体" w:cs="楷体"/>
          <w:i/>
          <w:iCs/>
          <w:sz w:val="24"/>
          <w:szCs w:val="24"/>
          <w:highlight w:val="none"/>
          <w:u w:val="single"/>
          <w:lang w:eastAsia="zh-CN"/>
        </w:rPr>
        <w:t xml:space="preserve">（3）其他法律、行政法规规定的不适用信用承诺的情形。</w:t>
      </w:r>
      <w:r/>
    </w:p>
    <w:p>
      <w:pPr>
        <w:ind w:firstLine="643"/>
        <w:keepLines w:val="0"/>
        <w:keepNext w:val="0"/>
        <w:pageBreakBefore w:val="0"/>
        <w:spacing w:line="580" w:lineRule="exact"/>
        <w:widowControl w:val="off"/>
        <w:rPr>
          <w:rFonts w:hint="eastAsia" w:ascii="楷体" w:hAnsi="楷体" w:eastAsia="楷体" w:cs="楷体"/>
          <w:b/>
          <w:i/>
          <w:iCs/>
          <w:sz w:val="24"/>
          <w:szCs w:val="24"/>
          <w:highlight w:val="none"/>
          <w:u w:val="single"/>
        </w:rPr>
      </w:pPr>
      <w:r>
        <w:rPr>
          <w:rFonts w:hint="eastAsia" w:ascii="楷体" w:hAnsi="楷体" w:eastAsia="楷体" w:cs="楷体"/>
          <w:i/>
          <w:iCs/>
          <w:sz w:val="24"/>
          <w:szCs w:val="24"/>
          <w:highlight w:val="none"/>
          <w:u w:val="single"/>
          <w:lang w:eastAsia="zh-CN"/>
        </w:rPr>
        <w:t xml:space="preserve">供应商对信用承诺内容的真实性、合法性、有效性负责。如作出虚假信用承诺，视同为“提供虚假材料谋取中标、成交”的违法行为。</w:t>
      </w:r>
      <w:r/>
    </w:p>
    <w:p>
      <w:pPr>
        <w:ind w:firstLine="0"/>
        <w:jc w:val="center"/>
        <w:keepLines/>
        <w:keepNext/>
        <w:pageBreakBefore w:val="0"/>
        <w:spacing w:line="400" w:lineRule="exact"/>
        <w:widowControl w:val="off"/>
        <w:rPr>
          <w:rFonts w:hint="default" w:ascii="Times New Roman" w:hAnsi="Times New Roman" w:eastAsia="楷体" w:cs="Times New Roman"/>
          <w:b/>
          <w:bCs/>
          <w:sz w:val="28"/>
          <w:szCs w:val="28"/>
        </w:rPr>
        <w:outlineLvl w:val="2"/>
      </w:pPr>
      <w:r>
        <w:rPr>
          <w:rFonts w:hint="eastAsia" w:ascii="楷体" w:hAnsi="楷体" w:eastAsia="楷体" w:cs="楷体"/>
          <w:b/>
          <w:sz w:val="24"/>
          <w:szCs w:val="24"/>
        </w:rPr>
        <w:br w:type="page" w:clear="all"/>
      </w:r>
      <w:bookmarkEnd w:id="219"/>
      <w:r/>
      <w:bookmarkEnd w:id="220"/>
      <w:r/>
      <w:bookmarkEnd w:id="221"/>
      <w:r/>
      <w:bookmarkEnd w:id="222"/>
      <w:r/>
      <w:bookmarkEnd w:id="223"/>
      <w:r/>
      <w:bookmarkEnd w:id="224"/>
      <w:r/>
      <w:bookmarkEnd w:id="225"/>
      <w:r/>
      <w:bookmarkEnd w:id="226"/>
      <w:r>
        <w:rPr>
          <w:rFonts w:hint="default" w:ascii="Times New Roman" w:hAnsi="Times New Roman" w:eastAsia="楷体" w:cs="Times New Roman"/>
          <w:b/>
          <w:bCs/>
          <w:sz w:val="28"/>
          <w:szCs w:val="28"/>
        </w:rPr>
        <w:t xml:space="preserve">质疑函范本</w:t>
      </w:r>
      <w:r/>
    </w:p>
    <w:p>
      <w:pPr>
        <w:ind w:firstLine="420"/>
        <w:keepLines w:val="0"/>
        <w:keepNext w:val="0"/>
        <w:pageBreakBefore w:val="0"/>
        <w:spacing w:line="400" w:lineRule="exact"/>
        <w:widowControl w:val="off"/>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一、质疑供应商基本信息</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质疑供应商：</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地址：</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邮编：</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联系人：</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联系电话：</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授权代表：</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联系电话：</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地址： </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邮编：</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二、质疑项目基本情况</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质疑项目的名称：</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质疑项目的编号：</w:t>
      </w:r>
      <w:r>
        <w:rPr>
          <w:rFonts w:hint="default" w:ascii="Times New Roman" w:hAnsi="Times New Roman" w:eastAsia="楷体" w:cs="Times New Roman"/>
          <w:sz w:val="24"/>
          <w:szCs w:val="24"/>
          <w:u w:val="single"/>
        </w:rPr>
        <w:t xml:space="preserve">                         </w:t>
      </w:r>
      <w:r>
        <w:rPr>
          <w:rFonts w:hint="default" w:ascii="Times New Roman" w:hAnsi="Times New Roman" w:eastAsia="楷体" w:cs="Times New Roman"/>
          <w:sz w:val="24"/>
          <w:szCs w:val="24"/>
        </w:rPr>
        <w:t xml:space="preserve">包号：</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采购人名称：</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采购文件获取日期：</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三、质疑事项具体内容</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质疑事项1：</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事实依据：</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法律依据：</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质疑事项2：</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bCs/>
          <w:sz w:val="24"/>
          <w:szCs w:val="24"/>
        </w:rPr>
      </w:pPr>
      <w:r>
        <w:rPr>
          <w:rFonts w:hint="default" w:ascii="Times New Roman" w:hAnsi="Times New Roman" w:eastAsia="楷体" w:cs="Times New Roman"/>
          <w:bCs/>
          <w:sz w:val="24"/>
          <w:szCs w:val="24"/>
        </w:rPr>
        <w:t xml:space="preserve">四、与质疑事项相关的质疑请求</w:t>
      </w:r>
      <w:r/>
    </w:p>
    <w:p>
      <w:pPr>
        <w:ind w:firstLine="420"/>
        <w:keepLines w:val="0"/>
        <w:keepNext w:val="0"/>
        <w:pageBreakBefore w:val="0"/>
        <w:spacing w:line="400" w:lineRule="exact"/>
        <w:rPr>
          <w:rFonts w:hint="default" w:ascii="Times New Roman" w:hAnsi="Times New Roman" w:eastAsia="楷体" w:cs="Times New Roman"/>
          <w:sz w:val="24"/>
          <w:szCs w:val="24"/>
          <w:u w:val="single"/>
        </w:rPr>
      </w:pPr>
      <w:r>
        <w:rPr>
          <w:rFonts w:hint="default" w:ascii="Times New Roman" w:hAnsi="Times New Roman" w:eastAsia="楷体" w:cs="Times New Roman"/>
          <w:sz w:val="24"/>
          <w:szCs w:val="24"/>
        </w:rPr>
        <w:t xml:space="preserve">请求：</w:t>
      </w:r>
      <w:r>
        <w:rPr>
          <w:rFonts w:hint="default" w:ascii="Times New Roman" w:hAnsi="Times New Roman" w:eastAsia="楷体"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签字</w:t>
      </w:r>
      <w:r>
        <w:rPr>
          <w:rFonts w:hint="default" w:ascii="Times New Roman" w:hAnsi="Times New Roman" w:eastAsia="楷体" w:cs="Times New Roman"/>
          <w:sz w:val="24"/>
          <w:szCs w:val="24"/>
          <w:lang w:eastAsia="zh-CN"/>
        </w:rPr>
        <w:t xml:space="preserve">（</w:t>
      </w:r>
      <w:r>
        <w:rPr>
          <w:rFonts w:hint="default" w:ascii="Times New Roman" w:hAnsi="Times New Roman" w:eastAsia="楷体" w:cs="Times New Roman"/>
          <w:sz w:val="24"/>
          <w:szCs w:val="24"/>
        </w:rPr>
        <w:t xml:space="preserve">签章</w:t>
      </w:r>
      <w:r>
        <w:rPr>
          <w:rFonts w:hint="default" w:ascii="Times New Roman" w:hAnsi="Times New Roman" w:eastAsia="楷体" w:cs="Times New Roman"/>
          <w:sz w:val="24"/>
          <w:szCs w:val="24"/>
          <w:lang w:eastAsia="zh-CN"/>
        </w:rPr>
        <w:t xml:space="preserve">）</w:t>
      </w:r>
      <w:r>
        <w:rPr>
          <w:rFonts w:hint="default" w:ascii="Times New Roman" w:hAnsi="Times New Roman" w:eastAsia="楷体" w:cs="Times New Roman"/>
          <w:sz w:val="24"/>
          <w:szCs w:val="24"/>
        </w:rPr>
        <w:t xml:space="preserve">：                   公章：                      </w:t>
      </w:r>
      <w:r/>
    </w:p>
    <w:p>
      <w:pPr>
        <w:ind w:firstLine="420"/>
        <w:keepLines w:val="0"/>
        <w:keepNext w:val="0"/>
        <w:pageBreakBefore w:val="0"/>
        <w:spacing w:line="400" w:lineRule="exact"/>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日期：    </w:t>
      </w:r>
      <w:r/>
    </w:p>
    <w:p>
      <w:pPr>
        <w:ind w:firstLine="422"/>
        <w:keepLines w:val="0"/>
        <w:keepNext w:val="0"/>
        <w:pageBreakBefore w:val="0"/>
        <w:spacing w:line="400" w:lineRule="exact"/>
        <w:rPr>
          <w:rFonts w:hint="default" w:ascii="Times New Roman" w:hAnsi="Times New Roman" w:eastAsia="楷体" w:cs="Times New Roman"/>
          <w:b/>
          <w:sz w:val="24"/>
          <w:szCs w:val="24"/>
        </w:rPr>
      </w:pPr>
      <w:r>
        <w:rPr>
          <w:rFonts w:hint="default" w:ascii="Times New Roman" w:hAnsi="Times New Roman" w:eastAsia="楷体" w:cs="Times New Roman"/>
          <w:b/>
          <w:sz w:val="24"/>
          <w:szCs w:val="24"/>
        </w:rPr>
        <w:t xml:space="preserve">质疑函制作说明：</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2、质疑供应商若委托代理人进行质疑的，质疑函应按要求列明“授权代表”的有关内容，并在附件中提交由质疑</w:t>
      </w:r>
      <w:r>
        <w:rPr>
          <w:rFonts w:hint="default" w:ascii="Times New Roman" w:hAnsi="Times New Roman" w:eastAsia="楷体" w:cs="Times New Roman"/>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default" w:ascii="Times New Roman" w:hAnsi="Times New Roman" w:eastAsia="楷体" w:cs="Times New Roman"/>
          <w:sz w:val="24"/>
          <w:szCs w:val="24"/>
        </w:rPr>
      </w:pPr>
      <w:r>
        <w:rPr>
          <w:rFonts w:hint="default" w:ascii="Times New Roman" w:hAnsi="Times New Roman" w:eastAsia="楷体" w:cs="Times New Roman"/>
          <w:sz w:val="24"/>
          <w:szCs w:val="24"/>
        </w:rPr>
        <w:t xml:space="preserve">5、质疑函的质疑请求应与质疑事项相关。</w:t>
      </w:r>
      <w:r/>
    </w:p>
    <w:p>
      <w:pPr>
        <w:ind w:firstLine="420"/>
        <w:jc w:val="left"/>
        <w:keepLines w:val="0"/>
        <w:keepNext w:val="0"/>
        <w:pageBreakBefore w:val="0"/>
        <w:spacing w:line="400" w:lineRule="exact"/>
        <w:widowControl/>
        <w:rPr>
          <w:rFonts w:hint="default" w:ascii="Times New Roman" w:hAnsi="Times New Roman" w:eastAsia="楷体" w:cs="Times New Roman"/>
        </w:rPr>
      </w:pPr>
      <w:r>
        <w:rPr>
          <w:rFonts w:hint="default" w:ascii="Times New Roman" w:hAnsi="Times New Roman" w:eastAsia="楷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6"/>
      <w:footnotePr/>
      <w:endnotePr/>
      <w:type w:val="nextPage"/>
      <w:pgSz w:w="11906" w:h="16838" w:orient="portrait"/>
      <w:pgMar w:top="1621" w:right="1621" w:bottom="1621" w:left="162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楷体">
    <w:panose1 w:val="02010609060101010101"/>
  </w:font>
  <w:font w:name="MingLiU">
    <w:panose1 w:val="02020500000000000000"/>
  </w:font>
  <w:font w:name="微软雅黑">
    <w:panose1 w:val="020B0503020204020204"/>
  </w:font>
  <w:font w:name="Calibri">
    <w:panose1 w:val="020F0502020204030204"/>
  </w:font>
  <w:font w:name="Wingdings">
    <w:panose1 w:val="05000000000000000000"/>
  </w:font>
  <w:font w:name="华文楷体">
    <w:panose1 w:val="02010600040101010101"/>
  </w:font>
  <w:font w:name="方正公文小标宋">
    <w:panose1 w:val="020B05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3175" b="7620"/>
              <wp:wrapNone/>
              <wp:docPr id="1" name="组合 283"/>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left="0" w:firstLine="0"/>
                              <w:jc w:val="center"/>
                              <w:spacing w:line="240" w:lineRule="auto"/>
                              <w:rPr>
                                <w:rFonts w:hint="eastAsia" w:ascii="楷体" w:hAnsi="楷体" w:eastAsia="楷体" w:cs="楷体"/>
                                <w:b/>
                                <w:bCs/>
                                <w:sz w:val="32"/>
                                <w:szCs w:val="32"/>
                              </w:rPr>
                            </w:pPr>
                            <w:r>
                              <w:rPr>
                                <w:rFonts w:hint="eastAsia" w:ascii="楷体" w:hAnsi="楷体" w:eastAsia="楷体" w:cs="楷体"/>
                                <w:b/>
                                <w:bCs/>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25</w:t>
                      </w:r>
                      <w:r>
                        <w:rPr>
                          <w:rFonts w:ascii="Arial" w:hAnsi="Arial" w:cs="Arial"/>
                          <w:b/>
                          <w:bCs/>
                          <w:color w:val="ffffff"/>
                          <w:sz w:val="44"/>
                          <w:szCs w:val="44"/>
                        </w:rPr>
                        <w:fldChar w:fldCharType="end"/>
                      </w:r>
                      <w:r/>
                    </w:p>
                  </w:txbxContent>
                </v:textbox>
              </v:shape>
              <v:shape id="shape 2" o:spid="_x0000_s2" o:spt="1" type="#_x0000_t1" style="position:absolute;left:130;top:164;width:108;height:7;v-text-anchor:middle;visibility:visible;" fillcolor="#000000" stroked="f" strokeweight="1.00pt">
                <v:stroke dashstyle="solid"/>
                <v:textbox inset="0,0,0,0">
                  <w:txbxContent>
                    <w:p>
                      <w:pPr>
                        <w:ind w:left="0" w:firstLine="0"/>
                        <w:jc w:val="center"/>
                        <w:spacing w:line="240" w:lineRule="auto"/>
                        <w:rPr>
                          <w:rFonts w:hint="eastAsia" w:ascii="楷体" w:hAnsi="楷体" w:eastAsia="楷体" w:cs="楷体"/>
                          <w:b/>
                          <w:bCs/>
                          <w:sz w:val="32"/>
                          <w:szCs w:val="32"/>
                        </w:rPr>
                      </w:pPr>
                      <w:r>
                        <w:rPr>
                          <w:rFonts w:hint="eastAsia" w:ascii="楷体" w:hAnsi="楷体" w:eastAsia="楷体" w:cs="楷体"/>
                          <w:b/>
                          <w:bCs/>
                          <w:sz w:val="32"/>
                          <w:szCs w:val="32"/>
                        </w:rPr>
                        <w:t xml:space="preserve">江苏威仕沃项目管理有限公司</w:t>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7"/>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ind w:firstLine="36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16510" b="7620"/>
              <wp:wrapNone/>
              <wp:docPr id="3" name="组合 290"/>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cap="flat" cmpd="sng" algn="ctr">
                          <a:noFill/>
                          <a:prstDash val="solid"/>
                          <a:miter lim="800000"/>
                        </a:ln>
                        <a:effectLst/>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 name=""/>
                      <wps:cNvSpPr/>
                      <wps:spPr bwMode="auto">
                        <a:xfrm>
                          <a:off x="13004" y="16424"/>
                          <a:ext cx="10809" cy="708"/>
                        </a:xfrm>
                        <a:prstGeom prst="rect">
                          <a:avLst/>
                        </a:prstGeom>
                        <a:solidFill>
                          <a:srgbClr val="000000"/>
                        </a:solidFill>
                        <a:ln w="12700" cap="flat" cmpd="sng" algn="ctr">
                          <a:noFill/>
                          <a:prstDash val="solid"/>
                          <a:miter lim="800000"/>
                        </a:ln>
                        <a:effectLst/>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100000</wp14:pctWidth>
              </wp14:sizeRelH>
              <wp14:sizeRelV relativeFrom="page">
                <wp14:pctHeight>0</wp14:pctHeight>
              </wp14:sizeRelV>
            </wp:anchor>
          </w:drawing>
        </mc:Choice>
        <mc:Fallback>
          <w:pict>
            <v:group id="group 4"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5" o:spid="_x0000_s5" o:spt="1" type="#_x0000_t1" style="position:absolute;left:119;top:164;width:7;height:7;v-text-anchor:middle;visibility:visible;" fillcolor="#000000" stroked="f" strokeweight="1.00pt">
                <v:stroke dashstyle="solid"/>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txbxContent>
                </v:textbox>
              </v:shape>
              <v:shape id="shape 6" o:spid="_x0000_s6" o:spt="1" type="#_x0000_t1" style="position:absolute;left:130;top:164;width:108;height:7;v-text-anchor:middle;visibility:visible;" fillcolor="#000000" stroked="f" strokeweight="1.00pt">
                <v:stroke dashstyle="solid"/>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ind w:firstLine="360"/>
                          </w:pPr>
                          <w:r>
                            <w:fldChar w:fldCharType="begin"/>
                          </w:r>
                          <w:r>
                            <w:instrText xml:space="preserve"> PAGE  \* MERGEFORMAT </w:instrText>
                          </w:r>
                          <w:r>
                            <w:fldChar w:fldCharType="separate"/>
                          </w:r>
                          <w:r>
                            <w:t xml:space="preserve">47</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37"/>
                      <w:ind w:firstLine="360"/>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720" w:hanging="720"/>
        <w:tabs>
          <w:tab w:val="left" w:pos="720" w:leader="none"/>
        </w:tabs>
      </w:pPr>
      <w:rPr>
        <w:rFonts w:hint="default"/>
      </w:rPr>
    </w:lvl>
    <w:lvl w:ilvl="1">
      <w:start w:val="1"/>
      <w:numFmt w:val="decimal"/>
      <w:pStyle w:val="1078"/>
      <w:isLgl w:val="false"/>
      <w:suff w:val="tab"/>
      <w:lvlText w:val="%2、"/>
      <w:lvlJc w:val="left"/>
      <w:pPr>
        <w:ind w:left="780" w:hanging="360"/>
        <w:tabs>
          <w:tab w:val="left" w:pos="780" w:leader="none"/>
        </w:tabs>
      </w:pPr>
      <w:rPr>
        <w:rFonts w:hint="default"/>
      </w:rPr>
    </w:lvl>
    <w:lvl w:ilvl="2">
      <w:start w:val="1"/>
      <w:numFmt w:val="lowerRoman"/>
      <w:isLgl w:val="false"/>
      <w:suff w:val="tab"/>
      <w:lvlText w:val="%3."/>
      <w:lvlJc w:val="righ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pStyle w:val="106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25"/>
    <w:link w:val="1021"/>
    <w:uiPriority w:val="9"/>
    <w:rPr>
      <w:rFonts w:ascii="Arial" w:hAnsi="Arial" w:eastAsia="Arial" w:cs="Arial"/>
      <w:sz w:val="40"/>
      <w:szCs w:val="40"/>
    </w:rPr>
  </w:style>
  <w:style w:type="character" w:styleId="856">
    <w:name w:val="Heading 2 Char"/>
    <w:basedOn w:val="1025"/>
    <w:link w:val="1022"/>
    <w:uiPriority w:val="9"/>
    <w:rPr>
      <w:rFonts w:ascii="Arial" w:hAnsi="Arial" w:eastAsia="Arial" w:cs="Arial"/>
      <w:sz w:val="34"/>
    </w:rPr>
  </w:style>
  <w:style w:type="character" w:styleId="857">
    <w:name w:val="Heading 3 Char"/>
    <w:basedOn w:val="1025"/>
    <w:link w:val="1023"/>
    <w:uiPriority w:val="9"/>
    <w:rPr>
      <w:rFonts w:ascii="Arial" w:hAnsi="Arial" w:eastAsia="Arial" w:cs="Arial"/>
      <w:sz w:val="30"/>
      <w:szCs w:val="30"/>
    </w:rPr>
  </w:style>
  <w:style w:type="character" w:styleId="858">
    <w:name w:val="Heading 4 Char"/>
    <w:basedOn w:val="1025"/>
    <w:link w:val="1024"/>
    <w:uiPriority w:val="9"/>
    <w:rPr>
      <w:rFonts w:ascii="Arial" w:hAnsi="Arial" w:eastAsia="Arial" w:cs="Arial"/>
      <w:b/>
      <w:bCs/>
      <w:sz w:val="26"/>
      <w:szCs w:val="26"/>
    </w:rPr>
  </w:style>
  <w:style w:type="paragraph" w:styleId="859">
    <w:name w:val="Heading 5"/>
    <w:basedOn w:val="1020"/>
    <w:next w:val="1020"/>
    <w:link w:val="860"/>
    <w:uiPriority w:val="9"/>
    <w:unhideWhenUsed/>
    <w:qFormat/>
    <w:pPr>
      <w:keepLines/>
      <w:keepNext/>
      <w:spacing w:before="320" w:after="200"/>
      <w:outlineLvl w:val="4"/>
    </w:pPr>
    <w:rPr>
      <w:rFonts w:ascii="Arial" w:hAnsi="Arial" w:eastAsia="Arial" w:cs="Arial"/>
      <w:b/>
      <w:bCs/>
      <w:sz w:val="24"/>
      <w:szCs w:val="24"/>
    </w:rPr>
  </w:style>
  <w:style w:type="character" w:styleId="860">
    <w:name w:val="Heading 5 Char"/>
    <w:basedOn w:val="1025"/>
    <w:link w:val="859"/>
    <w:uiPriority w:val="9"/>
    <w:rPr>
      <w:rFonts w:ascii="Arial" w:hAnsi="Arial" w:eastAsia="Arial" w:cs="Arial"/>
      <w:b/>
      <w:bCs/>
      <w:sz w:val="24"/>
      <w:szCs w:val="24"/>
    </w:rPr>
  </w:style>
  <w:style w:type="paragraph" w:styleId="861">
    <w:name w:val="Heading 6"/>
    <w:basedOn w:val="1020"/>
    <w:next w:val="1020"/>
    <w:link w:val="862"/>
    <w:uiPriority w:val="9"/>
    <w:unhideWhenUsed/>
    <w:qFormat/>
    <w:pPr>
      <w:keepLines/>
      <w:keepNext/>
      <w:spacing w:before="320" w:after="200"/>
      <w:outlineLvl w:val="5"/>
    </w:pPr>
    <w:rPr>
      <w:rFonts w:ascii="Arial" w:hAnsi="Arial" w:eastAsia="Arial" w:cs="Arial"/>
      <w:b/>
      <w:bCs/>
      <w:sz w:val="22"/>
      <w:szCs w:val="22"/>
    </w:rPr>
  </w:style>
  <w:style w:type="character" w:styleId="862">
    <w:name w:val="Heading 6 Char"/>
    <w:basedOn w:val="1025"/>
    <w:link w:val="861"/>
    <w:uiPriority w:val="9"/>
    <w:rPr>
      <w:rFonts w:ascii="Arial" w:hAnsi="Arial" w:eastAsia="Arial" w:cs="Arial"/>
      <w:b/>
      <w:bCs/>
      <w:sz w:val="22"/>
      <w:szCs w:val="22"/>
    </w:rPr>
  </w:style>
  <w:style w:type="paragraph" w:styleId="863">
    <w:name w:val="Heading 7"/>
    <w:basedOn w:val="1020"/>
    <w:next w:val="1020"/>
    <w:link w:val="864"/>
    <w:uiPriority w:val="9"/>
    <w:unhideWhenUsed/>
    <w:qFormat/>
    <w:pPr>
      <w:keepLines/>
      <w:keepNext/>
      <w:spacing w:before="320" w:after="200"/>
      <w:outlineLvl w:val="6"/>
    </w:pPr>
    <w:rPr>
      <w:rFonts w:ascii="Arial" w:hAnsi="Arial" w:eastAsia="Arial" w:cs="Arial"/>
      <w:b/>
      <w:bCs/>
      <w:i/>
      <w:iCs/>
      <w:sz w:val="22"/>
      <w:szCs w:val="22"/>
    </w:rPr>
  </w:style>
  <w:style w:type="character" w:styleId="864">
    <w:name w:val="Heading 7 Char"/>
    <w:basedOn w:val="1025"/>
    <w:link w:val="863"/>
    <w:uiPriority w:val="9"/>
    <w:rPr>
      <w:rFonts w:ascii="Arial" w:hAnsi="Arial" w:eastAsia="Arial" w:cs="Arial"/>
      <w:b/>
      <w:bCs/>
      <w:i/>
      <w:iCs/>
      <w:sz w:val="22"/>
      <w:szCs w:val="22"/>
    </w:rPr>
  </w:style>
  <w:style w:type="paragraph" w:styleId="865">
    <w:name w:val="Heading 8"/>
    <w:basedOn w:val="1020"/>
    <w:next w:val="1020"/>
    <w:link w:val="866"/>
    <w:uiPriority w:val="9"/>
    <w:unhideWhenUsed/>
    <w:qFormat/>
    <w:pPr>
      <w:keepLines/>
      <w:keepNext/>
      <w:spacing w:before="320" w:after="200"/>
      <w:outlineLvl w:val="7"/>
    </w:pPr>
    <w:rPr>
      <w:rFonts w:ascii="Arial" w:hAnsi="Arial" w:eastAsia="Arial" w:cs="Arial"/>
      <w:i/>
      <w:iCs/>
      <w:sz w:val="22"/>
      <w:szCs w:val="22"/>
    </w:rPr>
  </w:style>
  <w:style w:type="character" w:styleId="866">
    <w:name w:val="Heading 8 Char"/>
    <w:basedOn w:val="1025"/>
    <w:link w:val="865"/>
    <w:uiPriority w:val="9"/>
    <w:rPr>
      <w:rFonts w:ascii="Arial" w:hAnsi="Arial" w:eastAsia="Arial" w:cs="Arial"/>
      <w:i/>
      <w:iCs/>
      <w:sz w:val="22"/>
      <w:szCs w:val="22"/>
    </w:rPr>
  </w:style>
  <w:style w:type="paragraph" w:styleId="867">
    <w:name w:val="Heading 9"/>
    <w:basedOn w:val="1020"/>
    <w:next w:val="1020"/>
    <w:link w:val="868"/>
    <w:uiPriority w:val="9"/>
    <w:unhideWhenUsed/>
    <w:qFormat/>
    <w:pPr>
      <w:keepLines/>
      <w:keepNext/>
      <w:spacing w:before="320" w:after="200"/>
      <w:outlineLvl w:val="8"/>
    </w:pPr>
    <w:rPr>
      <w:rFonts w:ascii="Arial" w:hAnsi="Arial" w:eastAsia="Arial" w:cs="Arial"/>
      <w:i/>
      <w:iCs/>
      <w:sz w:val="21"/>
      <w:szCs w:val="21"/>
    </w:rPr>
  </w:style>
  <w:style w:type="character" w:styleId="868">
    <w:name w:val="Heading 9 Char"/>
    <w:basedOn w:val="1025"/>
    <w:link w:val="867"/>
    <w:uiPriority w:val="9"/>
    <w:rPr>
      <w:rFonts w:ascii="Arial" w:hAnsi="Arial" w:eastAsia="Arial" w:cs="Arial"/>
      <w:i/>
      <w:iCs/>
      <w:sz w:val="21"/>
      <w:szCs w:val="21"/>
    </w:rPr>
  </w:style>
  <w:style w:type="paragraph" w:styleId="869">
    <w:name w:val="No Spacing"/>
    <w:uiPriority w:val="1"/>
    <w:qFormat/>
    <w:pPr>
      <w:spacing w:before="0" w:after="0" w:line="240" w:lineRule="auto"/>
    </w:pPr>
  </w:style>
  <w:style w:type="character" w:styleId="870">
    <w:name w:val="Title Char"/>
    <w:basedOn w:val="1025"/>
    <w:link w:val="1045"/>
    <w:uiPriority w:val="10"/>
    <w:rPr>
      <w:sz w:val="48"/>
      <w:szCs w:val="48"/>
    </w:rPr>
  </w:style>
  <w:style w:type="paragraph" w:styleId="871">
    <w:name w:val="Subtitle"/>
    <w:basedOn w:val="1020"/>
    <w:next w:val="1020"/>
    <w:link w:val="872"/>
    <w:uiPriority w:val="11"/>
    <w:qFormat/>
    <w:pPr>
      <w:spacing w:before="200" w:after="200"/>
    </w:pPr>
    <w:rPr>
      <w:sz w:val="24"/>
      <w:szCs w:val="24"/>
    </w:rPr>
  </w:style>
  <w:style w:type="character" w:styleId="872">
    <w:name w:val="Subtitle Char"/>
    <w:basedOn w:val="1025"/>
    <w:link w:val="871"/>
    <w:uiPriority w:val="11"/>
    <w:rPr>
      <w:sz w:val="24"/>
      <w:szCs w:val="24"/>
    </w:rPr>
  </w:style>
  <w:style w:type="paragraph" w:styleId="873">
    <w:name w:val="Quote"/>
    <w:basedOn w:val="1020"/>
    <w:next w:val="1020"/>
    <w:link w:val="874"/>
    <w:uiPriority w:val="29"/>
    <w:qFormat/>
    <w:pPr>
      <w:ind w:left="720" w:right="720"/>
    </w:pPr>
    <w:rPr>
      <w:i/>
    </w:rPr>
  </w:style>
  <w:style w:type="character" w:styleId="874">
    <w:name w:val="Quote Char"/>
    <w:link w:val="873"/>
    <w:uiPriority w:val="29"/>
    <w:rPr>
      <w:i/>
    </w:rPr>
  </w:style>
  <w:style w:type="paragraph" w:styleId="875">
    <w:name w:val="Intense Quote"/>
    <w:basedOn w:val="1020"/>
    <w:next w:val="1020"/>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character" w:styleId="877">
    <w:name w:val="Header Char"/>
    <w:basedOn w:val="1025"/>
    <w:link w:val="1039"/>
    <w:uiPriority w:val="99"/>
  </w:style>
  <w:style w:type="character" w:styleId="878">
    <w:name w:val="Footer Char"/>
    <w:basedOn w:val="1025"/>
    <w:link w:val="1037"/>
    <w:uiPriority w:val="99"/>
  </w:style>
  <w:style w:type="paragraph" w:styleId="879">
    <w:name w:val="Caption"/>
    <w:basedOn w:val="1020"/>
    <w:next w:val="1020"/>
    <w:uiPriority w:val="35"/>
    <w:semiHidden/>
    <w:unhideWhenUsed/>
    <w:qFormat/>
    <w:pPr>
      <w:spacing w:line="276" w:lineRule="auto"/>
    </w:pPr>
    <w:rPr>
      <w:b/>
      <w:bCs/>
      <w:color w:val="4f81bd" w:themeColor="accent1"/>
      <w:sz w:val="18"/>
      <w:szCs w:val="18"/>
    </w:rPr>
  </w:style>
  <w:style w:type="character" w:styleId="880">
    <w:name w:val="Caption Char"/>
    <w:basedOn w:val="879"/>
    <w:link w:val="1037"/>
    <w:uiPriority w:val="99"/>
  </w:style>
  <w:style w:type="table" w:styleId="881">
    <w:name w:val="Table Grid Light"/>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basedOn w:val="10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basedOn w:val="10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basedOn w:val="10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basedOn w:val="10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basedOn w:val="10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basedOn w:val="10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basedOn w:val="10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basedOn w:val="10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basedOn w:val="10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10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basedOn w:val="10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basedOn w:val="10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basedOn w:val="10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basedOn w:val="10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basedOn w:val="10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basedOn w:val="10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basedOn w:val="10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basedOn w:val="10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basedOn w:val="10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basedOn w:val="10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basedOn w:val="10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basedOn w:val="10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basedOn w:val="10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basedOn w:val="10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basedOn w:val="10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basedOn w:val="10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Footnote Text Char"/>
    <w:link w:val="1041"/>
    <w:uiPriority w:val="99"/>
    <w:rPr>
      <w:sz w:val="18"/>
    </w:rPr>
  </w:style>
  <w:style w:type="character" w:styleId="1007">
    <w:name w:val="footnote reference"/>
    <w:basedOn w:val="1025"/>
    <w:uiPriority w:val="99"/>
    <w:unhideWhenUsed/>
    <w:rPr>
      <w:vertAlign w:val="superscript"/>
    </w:rPr>
  </w:style>
  <w:style w:type="paragraph" w:styleId="1008">
    <w:name w:val="endnote text"/>
    <w:basedOn w:val="1020"/>
    <w:link w:val="1009"/>
    <w:uiPriority w:val="99"/>
    <w:semiHidden/>
    <w:unhideWhenUsed/>
    <w:pPr>
      <w:spacing w:after="0" w:line="240" w:lineRule="auto"/>
    </w:pPr>
    <w:rPr>
      <w:sz w:val="20"/>
    </w:rPr>
  </w:style>
  <w:style w:type="character" w:styleId="1009">
    <w:name w:val="Endnote Text Char"/>
    <w:link w:val="1008"/>
    <w:uiPriority w:val="99"/>
    <w:rPr>
      <w:sz w:val="20"/>
    </w:rPr>
  </w:style>
  <w:style w:type="character" w:styleId="1010">
    <w:name w:val="endnote reference"/>
    <w:basedOn w:val="1025"/>
    <w:uiPriority w:val="99"/>
    <w:semiHidden/>
    <w:unhideWhenUsed/>
    <w:rPr>
      <w:vertAlign w:val="superscript"/>
    </w:rPr>
  </w:style>
  <w:style w:type="paragraph" w:styleId="1011">
    <w:name w:val="toc 3"/>
    <w:basedOn w:val="1020"/>
    <w:next w:val="1020"/>
    <w:uiPriority w:val="39"/>
    <w:unhideWhenUsed/>
    <w:pPr>
      <w:ind w:left="567" w:right="0" w:firstLine="0"/>
      <w:spacing w:after="57"/>
    </w:pPr>
  </w:style>
  <w:style w:type="paragraph" w:styleId="1012">
    <w:name w:val="toc 4"/>
    <w:basedOn w:val="1020"/>
    <w:next w:val="1020"/>
    <w:uiPriority w:val="39"/>
    <w:unhideWhenUsed/>
    <w:pPr>
      <w:ind w:left="850" w:right="0" w:firstLine="0"/>
      <w:spacing w:after="57"/>
    </w:pPr>
  </w:style>
  <w:style w:type="paragraph" w:styleId="1013">
    <w:name w:val="toc 5"/>
    <w:basedOn w:val="1020"/>
    <w:next w:val="1020"/>
    <w:uiPriority w:val="39"/>
    <w:unhideWhenUsed/>
    <w:pPr>
      <w:ind w:left="1134" w:right="0" w:firstLine="0"/>
      <w:spacing w:after="57"/>
    </w:pPr>
  </w:style>
  <w:style w:type="paragraph" w:styleId="1014">
    <w:name w:val="toc 6"/>
    <w:basedOn w:val="1020"/>
    <w:next w:val="1020"/>
    <w:uiPriority w:val="39"/>
    <w:unhideWhenUsed/>
    <w:pPr>
      <w:ind w:left="1417" w:right="0" w:firstLine="0"/>
      <w:spacing w:after="57"/>
    </w:pPr>
  </w:style>
  <w:style w:type="paragraph" w:styleId="1015">
    <w:name w:val="toc 7"/>
    <w:basedOn w:val="1020"/>
    <w:next w:val="1020"/>
    <w:uiPriority w:val="39"/>
    <w:unhideWhenUsed/>
    <w:pPr>
      <w:ind w:left="1701" w:right="0" w:firstLine="0"/>
      <w:spacing w:after="57"/>
    </w:pPr>
  </w:style>
  <w:style w:type="paragraph" w:styleId="1016">
    <w:name w:val="toc 8"/>
    <w:basedOn w:val="1020"/>
    <w:next w:val="1020"/>
    <w:uiPriority w:val="39"/>
    <w:unhideWhenUsed/>
    <w:pPr>
      <w:ind w:left="1984" w:right="0" w:firstLine="0"/>
      <w:spacing w:after="57"/>
    </w:pPr>
  </w:style>
  <w:style w:type="paragraph" w:styleId="1017">
    <w:name w:val="toc 9"/>
    <w:basedOn w:val="1020"/>
    <w:next w:val="1020"/>
    <w:uiPriority w:val="39"/>
    <w:unhideWhenUsed/>
    <w:pPr>
      <w:ind w:left="2268" w:right="0" w:firstLine="0"/>
      <w:spacing w:after="57"/>
    </w:pPr>
  </w:style>
  <w:style w:type="paragraph" w:styleId="1018">
    <w:name w:val="TOC Heading"/>
    <w:uiPriority w:val="39"/>
    <w:unhideWhenUsed/>
  </w:style>
  <w:style w:type="paragraph" w:styleId="1019">
    <w:name w:val="table of figures"/>
    <w:basedOn w:val="1020"/>
    <w:next w:val="1020"/>
    <w:uiPriority w:val="99"/>
    <w:unhideWhenUsed/>
    <w:pPr>
      <w:spacing w:after="0" w:afterAutospacing="0"/>
    </w:pPr>
  </w:style>
  <w:style w:type="paragraph" w:styleId="1020" w:default="1">
    <w:name w:val="Normal"/>
    <w:uiPriority w:val="0"/>
    <w:qFormat/>
    <w:pPr>
      <w:ind w:firstLine="200"/>
      <w:jc w:val="both"/>
      <w:spacing w:line="360" w:lineRule="auto"/>
      <w:widowControl w:val="off"/>
    </w:pPr>
    <w:rPr>
      <w:rFonts w:ascii="Times New Roman" w:hAnsi="Times New Roman" w:eastAsia="方正仿宋_GBK" w:cs="Times New Roman"/>
      <w:sz w:val="24"/>
      <w:szCs w:val="21"/>
      <w:lang w:val="en-US" w:eastAsia="zh-CN" w:bidi="ar-SA"/>
    </w:rPr>
  </w:style>
  <w:style w:type="paragraph" w:styleId="1021">
    <w:name w:val="Heading 1"/>
    <w:basedOn w:val="1020"/>
    <w:next w:val="1020"/>
    <w:uiPriority w:val="0"/>
    <w:qFormat/>
    <w:pPr>
      <w:jc w:val="left"/>
      <w:spacing w:before="100" w:beforeAutospacing="1" w:after="100" w:afterAutospacing="1"/>
      <w:widowControl/>
      <w:outlineLvl w:val="0"/>
    </w:pPr>
    <w:rPr>
      <w:rFonts w:ascii="宋体" w:hAnsi="宋体" w:cs="宋体"/>
      <w:b/>
      <w:bCs/>
      <w:sz w:val="48"/>
      <w:szCs w:val="48"/>
    </w:rPr>
  </w:style>
  <w:style w:type="paragraph" w:styleId="1022">
    <w:name w:val="Heading 2"/>
    <w:basedOn w:val="1020"/>
    <w:next w:val="1027"/>
    <w:uiPriority w:val="0"/>
    <w:qFormat/>
    <w:pPr>
      <w:jc w:val="center"/>
      <w:keepLines/>
      <w:keepNext/>
      <w:spacing w:before="260" w:after="260" w:line="416" w:lineRule="auto"/>
      <w:outlineLvl w:val="1"/>
    </w:pPr>
    <w:rPr>
      <w:rFonts w:ascii="Arial" w:hAnsi="Arial" w:eastAsia="幼圆"/>
      <w:b/>
      <w:sz w:val="44"/>
      <w:szCs w:val="20"/>
    </w:rPr>
  </w:style>
  <w:style w:type="paragraph" w:styleId="1023">
    <w:name w:val="Heading 3"/>
    <w:basedOn w:val="1020"/>
    <w:next w:val="1020"/>
    <w:uiPriority w:val="0"/>
    <w:qFormat/>
    <w:pPr>
      <w:keepLines/>
      <w:keepNext/>
      <w:spacing w:before="260" w:after="260" w:line="416" w:lineRule="auto"/>
      <w:outlineLvl w:val="2"/>
    </w:pPr>
    <w:rPr>
      <w:b/>
      <w:sz w:val="32"/>
      <w:szCs w:val="20"/>
    </w:rPr>
  </w:style>
  <w:style w:type="paragraph" w:styleId="1024">
    <w:name w:val="Heading 4"/>
    <w:basedOn w:val="1020"/>
    <w:next w:val="1027"/>
    <w:uiPriority w:val="9"/>
    <w:qFormat/>
    <w:pPr>
      <w:keepLines/>
      <w:keepNext/>
      <w:spacing w:before="280" w:after="290" w:line="376" w:lineRule="auto"/>
      <w:outlineLvl w:val="3"/>
    </w:pPr>
    <w:rPr>
      <w:rFonts w:ascii="Arial" w:hAnsi="Arial" w:eastAsia="黑体"/>
      <w:b/>
      <w:bCs/>
      <w:sz w:val="28"/>
      <w:szCs w:val="28"/>
    </w:rPr>
  </w:style>
  <w:style w:type="character" w:styleId="1025" w:default="1">
    <w:name w:val="Default Paragraph Font"/>
    <w:uiPriority w:val="1"/>
    <w:unhideWhenUsed/>
    <w:qFormat/>
  </w:style>
  <w:style w:type="table" w:styleId="1026" w:default="1">
    <w:name w:val="Normal Table"/>
    <w:uiPriority w:val="99"/>
    <w:unhideWhenUsed/>
    <w:qFormat/>
    <w:tblPr>
      <w:tblCellMar>
        <w:left w:w="108" w:type="dxa"/>
        <w:top w:w="0" w:type="dxa"/>
        <w:right w:w="108" w:type="dxa"/>
        <w:bottom w:w="0" w:type="dxa"/>
      </w:tblCellMar>
    </w:tblPr>
  </w:style>
  <w:style w:type="paragraph" w:styleId="1027">
    <w:name w:val="Normal Indent"/>
    <w:basedOn w:val="1020"/>
    <w:uiPriority w:val="0"/>
    <w:qFormat/>
    <w:pPr>
      <w:ind w:firstLine="420"/>
    </w:pPr>
    <w:rPr>
      <w:szCs w:val="20"/>
    </w:rPr>
  </w:style>
  <w:style w:type="paragraph" w:styleId="1028">
    <w:name w:val="annotation text"/>
    <w:basedOn w:val="1020"/>
    <w:uiPriority w:val="0"/>
    <w:qFormat/>
    <w:pPr>
      <w:jc w:val="left"/>
    </w:pPr>
  </w:style>
  <w:style w:type="paragraph" w:styleId="1029">
    <w:name w:val="Body Text"/>
    <w:basedOn w:val="1020"/>
    <w:uiPriority w:val="99"/>
    <w:unhideWhenUsed/>
    <w:qFormat/>
    <w:pPr>
      <w:ind w:firstLine="454"/>
      <w:spacing w:line="180" w:lineRule="atLeast"/>
      <w:widowControl/>
    </w:pPr>
    <w:rPr>
      <w:rFonts w:ascii="Arial" w:hAnsi="Arial"/>
      <w:spacing w:val="-5"/>
      <w:sz w:val="28"/>
      <w:szCs w:val="20"/>
    </w:rPr>
  </w:style>
  <w:style w:type="paragraph" w:styleId="1030">
    <w:name w:val="Body Text Indent"/>
    <w:basedOn w:val="1020"/>
    <w:link w:val="1076"/>
    <w:uiPriority w:val="0"/>
    <w:unhideWhenUsed/>
    <w:qFormat/>
    <w:pPr>
      <w:ind w:left="420" w:firstLine="0"/>
      <w:spacing w:after="120" w:line="240" w:lineRule="auto"/>
    </w:pPr>
    <w:rPr>
      <w:sz w:val="21"/>
      <w:szCs w:val="24"/>
    </w:rPr>
  </w:style>
  <w:style w:type="paragraph" w:styleId="1031">
    <w:name w:val="Block Text"/>
    <w:basedOn w:val="1020"/>
    <w:uiPriority w:val="0"/>
    <w:qFormat/>
    <w:pPr>
      <w:ind w:left="1440" w:right="1440"/>
      <w:spacing w:after="120"/>
    </w:pPr>
  </w:style>
  <w:style w:type="paragraph" w:styleId="1032">
    <w:name w:val="index 4"/>
    <w:basedOn w:val="1020"/>
    <w:next w:val="1020"/>
    <w:uiPriority w:val="99"/>
    <w:unhideWhenUsed/>
    <w:qFormat/>
    <w:pPr>
      <w:ind w:left="600"/>
    </w:pPr>
    <w:rPr>
      <w:rFonts w:ascii="Verdana" w:hAnsi="Verdana"/>
      <w:szCs w:val="20"/>
    </w:rPr>
  </w:style>
  <w:style w:type="paragraph" w:styleId="1033">
    <w:name w:val="Plain Text"/>
    <w:basedOn w:val="1020"/>
    <w:uiPriority w:val="0"/>
    <w:qFormat/>
    <w:rPr>
      <w:rFonts w:hint="eastAsia" w:ascii="宋体" w:hAnsi="Courier New"/>
      <w:szCs w:val="20"/>
    </w:rPr>
  </w:style>
  <w:style w:type="paragraph" w:styleId="1034">
    <w:name w:val="Date"/>
    <w:basedOn w:val="1020"/>
    <w:next w:val="1020"/>
    <w:uiPriority w:val="0"/>
    <w:qFormat/>
    <w:rPr>
      <w:szCs w:val="20"/>
    </w:rPr>
  </w:style>
  <w:style w:type="paragraph" w:styleId="1035">
    <w:name w:val="Body Text Indent 2"/>
    <w:basedOn w:val="1020"/>
    <w:uiPriority w:val="0"/>
    <w:qFormat/>
    <w:pPr>
      <w:ind w:left="840" w:hanging="45"/>
      <w:spacing w:line="380" w:lineRule="exact"/>
    </w:pPr>
    <w:rPr>
      <w:rFonts w:ascii="宋体"/>
      <w:sz w:val="24"/>
    </w:rPr>
  </w:style>
  <w:style w:type="paragraph" w:styleId="1036">
    <w:name w:val="Balloon Text"/>
    <w:basedOn w:val="1020"/>
    <w:link w:val="1073"/>
    <w:uiPriority w:val="0"/>
    <w:qFormat/>
    <w:pPr>
      <w:spacing w:line="240" w:lineRule="auto"/>
    </w:pPr>
    <w:rPr>
      <w:sz w:val="18"/>
      <w:szCs w:val="18"/>
    </w:rPr>
  </w:style>
  <w:style w:type="paragraph" w:styleId="1037">
    <w:name w:val="Footer"/>
    <w:basedOn w:val="1020"/>
    <w:uiPriority w:val="0"/>
    <w:qFormat/>
    <w:pPr>
      <w:jc w:val="left"/>
      <w:tabs>
        <w:tab w:val="center" w:pos="4153" w:leader="none"/>
        <w:tab w:val="center" w:pos="4320" w:leader="none"/>
        <w:tab w:val="right" w:pos="8306" w:leader="none"/>
        <w:tab w:val="right" w:pos="8640" w:leader="none"/>
      </w:tabs>
    </w:pPr>
    <w:rPr>
      <w:sz w:val="18"/>
    </w:rPr>
  </w:style>
  <w:style w:type="paragraph" w:styleId="1038">
    <w:name w:val="envelope return"/>
    <w:basedOn w:val="1020"/>
    <w:uiPriority w:val="0"/>
    <w:qFormat/>
    <w:rPr>
      <w:rFonts w:ascii="Arial" w:hAnsi="Arial"/>
    </w:rPr>
  </w:style>
  <w:style w:type="paragraph" w:styleId="1039">
    <w:name w:val="Header"/>
    <w:basedOn w:val="1020"/>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40">
    <w:name w:val="toc 1"/>
    <w:basedOn w:val="1020"/>
    <w:next w:val="1020"/>
    <w:uiPriority w:val="39"/>
    <w:unhideWhenUsed/>
    <w:qFormat/>
  </w:style>
  <w:style w:type="paragraph" w:styleId="1041">
    <w:name w:val="footnote text"/>
    <w:basedOn w:val="1020"/>
    <w:uiPriority w:val="0"/>
    <w:qFormat/>
    <w:pPr>
      <w:jc w:val="left"/>
    </w:pPr>
    <w:rPr>
      <w:sz w:val="18"/>
    </w:rPr>
  </w:style>
  <w:style w:type="paragraph" w:styleId="1042">
    <w:name w:val="toc 2"/>
    <w:basedOn w:val="1020"/>
    <w:next w:val="1020"/>
    <w:uiPriority w:val="39"/>
    <w:unhideWhenUsed/>
    <w:qFormat/>
    <w:pPr>
      <w:ind w:left="420"/>
    </w:pPr>
  </w:style>
  <w:style w:type="paragraph" w:styleId="1043">
    <w:name w:val="Body Text 2"/>
    <w:basedOn w:val="1020"/>
    <w:uiPriority w:val="0"/>
    <w:qFormat/>
    <w:pPr>
      <w:spacing w:after="120" w:line="480" w:lineRule="auto"/>
    </w:pPr>
  </w:style>
  <w:style w:type="paragraph" w:styleId="1044">
    <w:name w:val="Normal (Web)"/>
    <w:basedOn w:val="1020"/>
    <w:uiPriority w:val="0"/>
    <w:qFormat/>
    <w:pPr>
      <w:jc w:val="left"/>
      <w:spacing w:before="100" w:beforeAutospacing="1" w:after="100" w:afterAutospacing="1"/>
      <w:widowControl/>
    </w:pPr>
    <w:rPr>
      <w:rFonts w:ascii="宋体" w:hAnsi="宋体" w:cs="宋体"/>
      <w:szCs w:val="24"/>
    </w:rPr>
  </w:style>
  <w:style w:type="paragraph" w:styleId="1045">
    <w:name w:val="Title"/>
    <w:basedOn w:val="1020"/>
    <w:next w:val="1020"/>
    <w:uiPriority w:val="0"/>
    <w:qFormat/>
    <w:pPr>
      <w:jc w:val="center"/>
      <w:spacing w:before="240" w:after="60"/>
      <w:outlineLvl w:val="0"/>
    </w:pPr>
    <w:rPr>
      <w:rFonts w:ascii="Arial" w:hAnsi="Arial"/>
      <w:sz w:val="32"/>
    </w:rPr>
  </w:style>
  <w:style w:type="paragraph" w:styleId="1046">
    <w:name w:val="Body Text First Indent 2"/>
    <w:basedOn w:val="1030"/>
    <w:next w:val="1020"/>
    <w:uiPriority w:val="0"/>
    <w:qFormat/>
    <w:pPr>
      <w:ind w:firstLine="420"/>
    </w:pPr>
    <w:rPr>
      <w:rFonts w:ascii="宋体"/>
    </w:rPr>
  </w:style>
  <w:style w:type="table" w:styleId="1047">
    <w:name w:val="Table Grid"/>
    <w:basedOn w:val="10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8">
    <w:name w:val="Strong"/>
    <w:basedOn w:val="1025"/>
    <w:uiPriority w:val="0"/>
    <w:qFormat/>
    <w:rPr>
      <w:b/>
    </w:rPr>
  </w:style>
  <w:style w:type="character" w:styleId="1049">
    <w:name w:val="page number"/>
    <w:basedOn w:val="1025"/>
    <w:uiPriority w:val="0"/>
    <w:qFormat/>
  </w:style>
  <w:style w:type="character" w:styleId="1050">
    <w:name w:val="FollowedHyperlink"/>
    <w:basedOn w:val="1025"/>
    <w:uiPriority w:val="0"/>
    <w:unhideWhenUsed/>
    <w:qFormat/>
    <w:rPr>
      <w:color w:val="333333"/>
      <w:u w:val="none"/>
    </w:rPr>
  </w:style>
  <w:style w:type="character" w:styleId="1051">
    <w:name w:val="Emphasis"/>
    <w:uiPriority w:val="0"/>
    <w:qFormat/>
    <w:rPr>
      <w:i/>
    </w:rPr>
  </w:style>
  <w:style w:type="character" w:styleId="1052">
    <w:name w:val="Hyperlink"/>
    <w:basedOn w:val="1025"/>
    <w:uiPriority w:val="0"/>
    <w:qFormat/>
    <w:rPr>
      <w:color w:val="0000ff"/>
      <w:u w:val="single"/>
    </w:rPr>
  </w:style>
  <w:style w:type="paragraph" w:styleId="1053" w:customStyle="1">
    <w:name w:val="正文（缩进）"/>
    <w:uiPriority w:val="0"/>
    <w:qFormat/>
    <w:pPr>
      <w:ind w:firstLine="200"/>
      <w:jc w:val="both"/>
      <w:spacing w:line="360" w:lineRule="auto"/>
      <w:widowControl w:val="off"/>
    </w:pPr>
    <w:rPr>
      <w:rFonts w:ascii="宋体" w:hAnsi="宋体" w:eastAsia="宋体" w:cs="Times New Roman"/>
      <w:sz w:val="21"/>
      <w:szCs w:val="22"/>
      <w:lang w:val="en-US" w:eastAsia="zh-CN" w:bidi="ar-SA"/>
    </w:rPr>
  </w:style>
  <w:style w:type="paragraph" w:styleId="1054" w:customStyle="1">
    <w:name w:val="Header Base"/>
    <w:basedOn w:val="1020"/>
    <w:uiPriority w:val="0"/>
    <w:qFormat/>
    <w:pPr>
      <w:keepLines/>
      <w:tabs>
        <w:tab w:val="center" w:pos="4320" w:leader="none"/>
        <w:tab w:val="right" w:pos="8640" w:leader="none"/>
      </w:tabs>
    </w:pPr>
  </w:style>
  <w:style w:type="paragraph" w:styleId="1055" w:customStyle="1">
    <w:name w:val="首行缩进"/>
    <w:basedOn w:val="1020"/>
    <w:uiPriority w:val="99"/>
    <w:qFormat/>
    <w:pPr>
      <w:ind w:firstLine="480"/>
    </w:pPr>
    <w:rPr>
      <w:lang w:val="zh-CN"/>
    </w:rPr>
  </w:style>
  <w:style w:type="character" w:styleId="1056" w:customStyle="1">
    <w:name w:val="一级目录 Char"/>
    <w:link w:val="1057"/>
    <w:uiPriority w:val="99"/>
    <w:qFormat/>
    <w:rPr>
      <w:rFonts w:ascii="黑体" w:hAnsi="黑体" w:eastAsia="方正公文小标宋" w:cs="Times New Roman"/>
      <w:sz w:val="36"/>
      <w:szCs w:val="44"/>
      <w:lang w:val="en-US" w:eastAsia="zh-CN" w:bidi="ar-SA"/>
    </w:rPr>
  </w:style>
  <w:style w:type="paragraph" w:styleId="1057" w:customStyle="1">
    <w:name w:val="一级目录"/>
    <w:next w:val="1020"/>
    <w:link w:val="1056"/>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058" w:customStyle="1">
    <w:name w:val="font21"/>
    <w:uiPriority w:val="0"/>
    <w:qFormat/>
    <w:rPr>
      <w:rFonts w:hint="eastAsia" w:ascii="宋体" w:hAnsi="宋体" w:eastAsia="宋体" w:cs="宋体"/>
      <w:color w:val="000000"/>
      <w:sz w:val="21"/>
      <w:szCs w:val="21"/>
      <w:u w:val="none"/>
    </w:rPr>
  </w:style>
  <w:style w:type="character" w:styleId="1059" w:customStyle="1">
    <w:name w:val="font121"/>
    <w:basedOn w:val="1025"/>
    <w:uiPriority w:val="0"/>
    <w:qFormat/>
    <w:rPr>
      <w:rFonts w:hint="eastAsia" w:ascii="微软雅黑" w:hAnsi="微软雅黑" w:eastAsia="微软雅黑" w:cs="微软雅黑"/>
      <w:color w:val="000000"/>
      <w:sz w:val="20"/>
      <w:szCs w:val="20"/>
      <w:u w:val="none"/>
    </w:rPr>
  </w:style>
  <w:style w:type="paragraph" w:styleId="1060" w:customStyle="1">
    <w:name w:val="1.一、标题1"/>
    <w:basedOn w:val="1021"/>
    <w:next w:val="1020"/>
    <w:uiPriority w:val="0"/>
    <w:qFormat/>
    <w:pPr>
      <w:numPr>
        <w:ilvl w:val="0"/>
        <w:numId w:val="1"/>
      </w:numPr>
      <w:spacing w:before="0" w:after="0"/>
    </w:pPr>
    <w:rPr>
      <w:rFonts w:ascii="黑体"/>
      <w:color w:val="000000"/>
      <w:spacing w:val="20"/>
      <w:sz w:val="28"/>
      <w:szCs w:val="30"/>
    </w:rPr>
  </w:style>
  <w:style w:type="paragraph" w:styleId="1061" w:customStyle="1">
    <w:name w:val="正文文本1"/>
    <w:basedOn w:val="1020"/>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062" w:customStyle="1">
    <w:name w:val="Char"/>
    <w:basedOn w:val="1020"/>
    <w:uiPriority w:val="0"/>
    <w:qFormat/>
    <w:pPr>
      <w:ind w:firstLine="561"/>
      <w:jc w:val="left"/>
      <w:tabs>
        <w:tab w:val="left" w:pos="360" w:leader="none"/>
      </w:tabs>
    </w:pPr>
  </w:style>
  <w:style w:type="paragraph" w:styleId="1063" w:customStyle="1">
    <w:name w:val="列出段落1"/>
    <w:basedOn w:val="1020"/>
    <w:uiPriority w:val="34"/>
    <w:qFormat/>
    <w:pPr>
      <w:ind w:firstLine="420"/>
    </w:pPr>
  </w:style>
  <w:style w:type="paragraph" w:styleId="1064" w:customStyle="1">
    <w:name w:val="修订1"/>
    <w:uiPriority w:val="99"/>
    <w:semiHidden/>
    <w:qFormat/>
    <w:rPr>
      <w:rFonts w:ascii="Times New Roman" w:hAnsi="Times New Roman" w:eastAsia="宋体" w:cs="Times New Roman"/>
      <w:sz w:val="24"/>
      <w:szCs w:val="21"/>
      <w:lang w:val="en-US" w:eastAsia="zh-CN" w:bidi="ar-SA"/>
    </w:rPr>
  </w:style>
  <w:style w:type="paragraph" w:styleId="1065" w:customStyle="1">
    <w:name w:val="普通正文"/>
    <w:basedOn w:val="1020"/>
    <w:uiPriority w:val="0"/>
    <w:qFormat/>
    <w:pPr>
      <w:ind w:firstLine="480"/>
      <w:jc w:val="left"/>
      <w:spacing w:before="120" w:after="120"/>
    </w:pPr>
    <w:rPr>
      <w:rFonts w:ascii="Arial" w:hAnsi="Arial"/>
      <w:szCs w:val="24"/>
    </w:rPr>
  </w:style>
  <w:style w:type="paragraph" w:styleId="1066" w:customStyle="1">
    <w:name w:val="Table Paragraph"/>
    <w:basedOn w:val="1020"/>
    <w:uiPriority w:val="1"/>
    <w:qFormat/>
    <w:rPr>
      <w:rFonts w:ascii="宋体" w:hAnsi="宋体" w:cs="宋体"/>
      <w:lang w:val="zh-CN" w:bidi="zh-CN"/>
    </w:rPr>
  </w:style>
  <w:style w:type="paragraph" w:styleId="1067"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68" w:customStyle="1">
    <w:name w:val="xl25"/>
    <w:basedOn w:val="1020"/>
    <w:uiPriority w:val="0"/>
    <w:qFormat/>
    <w:pPr>
      <w:ind w:firstLine="0"/>
      <w:jc w:val="center"/>
      <w:spacing w:before="100" w:after="100" w:line="240" w:lineRule="auto"/>
      <w:widowControl/>
    </w:pPr>
    <w:rPr>
      <w:rFonts w:ascii="宋体" w:hAnsi="宋体"/>
      <w:szCs w:val="20"/>
    </w:rPr>
  </w:style>
  <w:style w:type="paragraph" w:styleId="1069" w:customStyle="1">
    <w:name w:val="列出段落11"/>
    <w:basedOn w:val="1020"/>
    <w:uiPriority w:val="0"/>
    <w:qFormat/>
    <w:rPr>
      <w:rFonts w:ascii="Calibri" w:hAnsi="Calibri"/>
      <w:szCs w:val="22"/>
    </w:rPr>
  </w:style>
  <w:style w:type="paragraph" w:styleId="1070"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071"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072"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1073" w:customStyle="1">
    <w:name w:val="批注框文本 Char"/>
    <w:basedOn w:val="1025"/>
    <w:link w:val="1036"/>
    <w:uiPriority w:val="0"/>
    <w:qFormat/>
    <w:rPr>
      <w:rFonts w:ascii="Times New Roman" w:hAnsi="Times New Roman" w:eastAsia="宋体" w:cs="Times New Roman"/>
      <w:sz w:val="18"/>
      <w:szCs w:val="18"/>
    </w:rPr>
  </w:style>
  <w:style w:type="paragraph" w:styleId="1074" w:customStyle="1">
    <w:name w:val="List Paragraph"/>
    <w:basedOn w:val="1020"/>
    <w:uiPriority w:val="99"/>
    <w:qFormat/>
    <w:pPr>
      <w:ind w:firstLine="420"/>
    </w:pPr>
  </w:style>
  <w:style w:type="paragraph" w:styleId="1075" w:customStyle="1">
    <w:name w:val="列出段落2"/>
    <w:basedOn w:val="1020"/>
    <w:uiPriority w:val="34"/>
    <w:qFormat/>
    <w:pPr>
      <w:ind w:firstLine="420"/>
      <w:spacing w:line="240" w:lineRule="auto"/>
    </w:pPr>
    <w:rPr>
      <w:sz w:val="21"/>
      <w:szCs w:val="24"/>
    </w:rPr>
  </w:style>
  <w:style w:type="character" w:styleId="1076" w:customStyle="1">
    <w:name w:val="正文文本缩进 Char"/>
    <w:basedOn w:val="1025"/>
    <w:link w:val="1030"/>
    <w:uiPriority w:val="0"/>
    <w:qFormat/>
    <w:rPr>
      <w:rFonts w:ascii="Times New Roman" w:hAnsi="Times New Roman" w:eastAsia="宋体" w:cs="Times New Roman"/>
      <w:sz w:val="21"/>
      <w:szCs w:val="24"/>
    </w:rPr>
  </w:style>
  <w:style w:type="character" w:styleId="1077" w:customStyle="1">
    <w:name w:val="active15"/>
    <w:basedOn w:val="1025"/>
    <w:uiPriority w:val="0"/>
    <w:qFormat/>
    <w:rPr>
      <w:color w:val="ffffff"/>
      <w:shd w:val="clear" w:color="auto" w:fill="0f5bb9"/>
    </w:rPr>
  </w:style>
  <w:style w:type="paragraph" w:styleId="1078" w:customStyle="1">
    <w:name w:val="一级条标题"/>
    <w:basedOn w:val="1079"/>
    <w:next w:val="1080"/>
    <w:uiPriority w:val="0"/>
    <w:qFormat/>
    <w:pPr>
      <w:numPr>
        <w:ilvl w:val="1"/>
        <w:numId w:val="2"/>
      </w:numPr>
      <w:tabs>
        <w:tab w:val="left" w:pos="810" w:leader="none"/>
        <w:tab w:val="left" w:pos="1265" w:leader="none"/>
      </w:tabs>
      <w:outlineLvl w:val="2"/>
    </w:pPr>
    <w:rPr>
      <w:rFonts w:hAnsi="Times New Roman" w:cstheme="minorBidi"/>
      <w:szCs w:val="21"/>
    </w:rPr>
  </w:style>
  <w:style w:type="paragraph" w:styleId="1079" w:customStyle="1">
    <w:name w:val="章标题"/>
    <w:next w:val="102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0" w:customStyle="1">
    <w:name w:val="段"/>
    <w:basedOn w:val="1020"/>
    <w:next w:val="1020"/>
    <w:uiPriority w:val="0"/>
    <w:qFormat/>
    <w:pPr>
      <w:ind w:firstLine="200"/>
      <w:widowControl/>
    </w:pPr>
    <w:rPr>
      <w:rFonts w:hint="eastAsia" w:ascii="宋体"/>
      <w:szCs w:val="20"/>
    </w:rPr>
  </w:style>
  <w:style w:type="character" w:styleId="1081" w:customStyle="1">
    <w:name w:val="active16"/>
    <w:basedOn w:val="1025"/>
    <w:uiPriority w:val="0"/>
    <w:qFormat/>
    <w:rPr>
      <w:color w:val="ffffff"/>
      <w:shd w:val="clear" w:color="auto" w:fill="0f5bb9"/>
    </w:rPr>
  </w:style>
  <w:style w:type="paragraph" w:styleId="1082" w:customStyle="1">
    <w:name w:val="biaoge"/>
    <w:basedOn w:val="1020"/>
    <w:uiPriority w:val="0"/>
    <w:qFormat/>
    <w:pPr>
      <w:ind w:firstLine="0"/>
      <w:spacing w:line="240" w:lineRule="auto"/>
      <w:framePr w:hSpace="180" w:wrap="around" w:vAnchor="text" w:hAnchor="page" w:x="1171" w:y="294"/>
    </w:pPr>
    <w:rPr>
      <w:sz w:val="21"/>
    </w:rPr>
  </w:style>
  <w:style w:type="paragraph" w:styleId="1083" w:customStyle="1">
    <w:name w:val="Table Text"/>
    <w:basedOn w:val="1020"/>
    <w:uiPriority w:val="0"/>
    <w:semiHidden/>
    <w:qFormat/>
    <w:rPr>
      <w:rFonts w:ascii="宋体" w:hAnsi="宋体" w:eastAsia="宋体" w:cs="宋体"/>
      <w:sz w:val="24"/>
      <w:szCs w:val="24"/>
      <w:lang w:val="en-US" w:eastAsia="en-US" w:bidi="ar-SA"/>
    </w:rPr>
  </w:style>
  <w:style w:type="paragraph" w:styleId="108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5" w:customStyle="1">
    <w:name w:val="正文文本11"/>
    <w:basedOn w:val="1020"/>
    <w:uiPriority w:val="0"/>
    <w:qFormat/>
    <w:pPr>
      <w:spacing w:line="60" w:lineRule="auto"/>
    </w:pPr>
    <w:rPr>
      <w:rFonts w:ascii="仿宋_GB2312" w:eastAsia="仿宋_GB2312"/>
      <w:sz w:val="32"/>
    </w:rPr>
  </w:style>
  <w:style w:type="paragraph" w:styleId="1086" w:customStyle="1">
    <w:name w:val="纯文本1"/>
    <w:basedOn w:val="1020"/>
    <w:uiPriority w:val="0"/>
    <w:qFormat/>
    <w:pPr>
      <w:jc w:val="left"/>
      <w:widowControl/>
    </w:pPr>
    <w:rPr>
      <w:rFonts w:ascii="宋体" w:hAnsi="Courier New"/>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封面简约稳重黑白设计简历.docx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咖啡小丸子</dc:creator>
  <cp:lastModifiedBy>吴霞</cp:lastModifiedBy>
  <cp:revision>50</cp:revision>
  <dcterms:created xsi:type="dcterms:W3CDTF">2022-04-09T05:57:00Z</dcterms:created>
  <dcterms:modified xsi:type="dcterms:W3CDTF">2026-07-22T09:45:46Z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Key">
    <vt:lpwstr>1.0_Hpr+eYRcfhzqmTVE0atbaagiAAAtyEqFrC8gH8nLpnQUkZEG57WOGpwCj5CSj4MCOFhn8Am1FkbrKkai6VjqiA==</vt:lpwstr>
  </property>
  <property fmtid="{D5CDD505-2E9C-101B-9397-08002B2CF9AE}" pid="4" name="ICV">
    <vt:lpwstr>2AD6476AD5A94B5DA3C65D7256B16527_13</vt:lpwstr>
  </property>
  <property fmtid="{D5CDD505-2E9C-101B-9397-08002B2CF9AE}" pid="5" name="KSOSaveFontToCloudKey">
    <vt:lpwstr>289766523_cloud</vt:lpwstr>
  </property>
  <property fmtid="{D5CDD505-2E9C-101B-9397-08002B2CF9AE}" pid="6" name="KSOTemplateDocerSaveRecord">
    <vt:lpwstr>eyJoZGlkIjoiMzEwNTM5NzYwMDRjMzkwZTVkZjY2ODkwMGIxNGU0OTUiLCJ1c2VySWQiOiIyODk3NjY1MjMifQ==</vt:lpwstr>
  </property>
</Properties>
</file>